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附件1</w:t>
      </w:r>
    </w:p>
    <w:p>
      <w:pPr>
        <w:jc w:val="center"/>
        <w:rPr>
          <w:rFonts w:ascii="宋体" w:hAnsi="宋体" w:cs="宋体"/>
          <w:b/>
          <w:bCs/>
          <w:sz w:val="44"/>
          <w:szCs w:val="44"/>
        </w:rPr>
      </w:pPr>
    </w:p>
    <w:p>
      <w:pPr>
        <w:spacing w:line="440" w:lineRule="exact"/>
        <w:jc w:val="center"/>
        <w:rPr>
          <w:rFonts w:ascii="宋体" w:hAnsi="宋体" w:cs="宋体"/>
          <w:b/>
          <w:bCs/>
          <w:sz w:val="44"/>
          <w:szCs w:val="44"/>
        </w:rPr>
      </w:pPr>
    </w:p>
    <w:p>
      <w:pPr>
        <w:pStyle w:val="5"/>
        <w:shd w:val="clear" w:color="auto" w:fill="FFFFFF"/>
        <w:spacing w:before="0" w:beforeAutospacing="0" w:after="0" w:afterAutospacing="0"/>
        <w:jc w:val="center"/>
        <w:rPr>
          <w:rStyle w:val="9"/>
          <w:rFonts w:hint="eastAsia"/>
          <w:sz w:val="36"/>
          <w:szCs w:val="36"/>
        </w:rPr>
      </w:pPr>
    </w:p>
    <w:p>
      <w:pPr>
        <w:pStyle w:val="5"/>
        <w:shd w:val="clear" w:color="auto" w:fill="FFFFFF"/>
        <w:spacing w:before="0" w:beforeAutospacing="0" w:after="0" w:afterAutospacing="0" w:line="520" w:lineRule="exact"/>
        <w:jc w:val="center"/>
        <w:rPr>
          <w:rStyle w:val="9"/>
          <w:rFonts w:hint="eastAsia" w:ascii="方正小标宋简体" w:hAnsi="方正小标宋简体" w:eastAsia="方正小标宋简体" w:cs="方正小标宋简体"/>
          <w:sz w:val="44"/>
          <w:szCs w:val="44"/>
          <w:lang w:eastAsia="zh-CN"/>
        </w:rPr>
      </w:pPr>
      <w:r>
        <w:rPr>
          <w:rStyle w:val="9"/>
          <w:rFonts w:hint="eastAsia" w:ascii="方正小标宋简体" w:hAnsi="方正小标宋简体" w:eastAsia="方正小标宋简体" w:cs="方正小标宋简体"/>
          <w:sz w:val="44"/>
          <w:szCs w:val="44"/>
          <w:lang w:eastAsia="zh-CN"/>
        </w:rPr>
        <w:t>阎良区阎良区卫生计生综合监督所</w:t>
      </w:r>
    </w:p>
    <w:p>
      <w:pPr>
        <w:pStyle w:val="5"/>
        <w:shd w:val="clear" w:color="auto" w:fill="FFFFFF"/>
        <w:spacing w:before="0" w:beforeAutospacing="0" w:after="0" w:afterAutospacing="0" w:line="520" w:lineRule="exact"/>
        <w:jc w:val="center"/>
        <w:rPr>
          <w:rStyle w:val="9"/>
          <w:rFonts w:ascii="方正小标宋简体" w:hAnsi="方正小标宋简体" w:eastAsia="方正小标宋简体" w:cs="方正小标宋简体"/>
          <w:b w:val="0"/>
          <w:bCs w:val="0"/>
          <w:color w:val="000000"/>
          <w:sz w:val="44"/>
          <w:szCs w:val="44"/>
        </w:rPr>
      </w:pPr>
      <w:bookmarkStart w:id="4" w:name="_GoBack"/>
      <w:bookmarkEnd w:id="4"/>
      <w:r>
        <w:rPr>
          <w:rStyle w:val="9"/>
          <w:rFonts w:hint="eastAsia" w:ascii="方正小标宋简体" w:hAnsi="方正小标宋简体" w:eastAsia="方正小标宋简体" w:cs="方正小标宋简体"/>
          <w:color w:val="000000"/>
          <w:sz w:val="44"/>
          <w:szCs w:val="44"/>
        </w:rPr>
        <w:t>201</w:t>
      </w:r>
      <w:r>
        <w:rPr>
          <w:rStyle w:val="9"/>
          <w:rFonts w:hint="eastAsia" w:ascii="方正小标宋简体" w:hAnsi="方正小标宋简体" w:eastAsia="方正小标宋简体" w:cs="方正小标宋简体"/>
          <w:color w:val="000000"/>
          <w:sz w:val="44"/>
          <w:szCs w:val="44"/>
          <w:lang w:val="en-US" w:eastAsia="zh-CN"/>
        </w:rPr>
        <w:t>9</w:t>
      </w:r>
      <w:r>
        <w:rPr>
          <w:rStyle w:val="9"/>
          <w:rFonts w:hint="eastAsia" w:ascii="方正小标宋简体" w:hAnsi="方正小标宋简体" w:eastAsia="方正小标宋简体" w:cs="方正小标宋简体"/>
          <w:color w:val="000000"/>
          <w:sz w:val="44"/>
          <w:szCs w:val="44"/>
        </w:rPr>
        <w:t>年度部门决算</w:t>
      </w:r>
    </w:p>
    <w:p>
      <w:pPr>
        <w:pStyle w:val="5"/>
        <w:shd w:val="clear" w:color="auto" w:fill="FFFFFF"/>
        <w:spacing w:before="0" w:beforeAutospacing="0" w:after="0" w:afterAutospacing="0" w:line="520" w:lineRule="exact"/>
        <w:jc w:val="center"/>
        <w:rPr>
          <w:rStyle w:val="9"/>
          <w:rFonts w:ascii="方正小标宋简体" w:hAnsi="方正小标宋简体" w:eastAsia="方正小标宋简体" w:cs="方正小标宋简体"/>
          <w:b w:val="0"/>
          <w:bCs w:val="0"/>
          <w:color w:val="000000"/>
          <w:sz w:val="44"/>
          <w:szCs w:val="44"/>
        </w:rPr>
      </w:pPr>
      <w:r>
        <w:rPr>
          <w:rStyle w:val="9"/>
          <w:rFonts w:hint="eastAsia" w:ascii="方正小标宋简体" w:hAnsi="方正小标宋简体" w:eastAsia="方正小标宋简体" w:cs="方正小标宋简体"/>
          <w:color w:val="000000"/>
          <w:sz w:val="44"/>
          <w:szCs w:val="44"/>
        </w:rPr>
        <w:t>（公开格式）</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hint="eastAsia"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 w:val="32"/>
          <w:szCs w:val="32"/>
        </w:rPr>
      </w:pPr>
    </w:p>
    <w:p>
      <w:pPr>
        <w:spacing w:line="400" w:lineRule="exact"/>
        <w:ind w:firstLine="2570" w:firstLineChars="800"/>
        <w:rPr>
          <w:rFonts w:hint="eastAsia" w:asciiTheme="majorEastAsia" w:hAnsiTheme="majorEastAsia" w:eastAsiaTheme="majorEastAsia" w:cstheme="majorEastAsia"/>
          <w:b/>
          <w:bCs/>
          <w:sz w:val="32"/>
          <w:szCs w:val="32"/>
        </w:rPr>
      </w:pPr>
    </w:p>
    <w:p>
      <w:pPr>
        <w:spacing w:line="400" w:lineRule="exact"/>
        <w:ind w:firstLine="2088" w:firstLineChars="650"/>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保密审查情况：</w:t>
      </w:r>
    </w:p>
    <w:p>
      <w:pPr>
        <w:spacing w:line="400" w:lineRule="exact"/>
        <w:jc w:val="center"/>
        <w:rPr>
          <w:rFonts w:hint="eastAsia" w:asciiTheme="minorEastAsia" w:hAnsiTheme="minorEastAsia" w:eastAsiaTheme="minorEastAsia" w:cstheme="minorEastAsia"/>
          <w:b/>
          <w:bCs/>
          <w:sz w:val="32"/>
          <w:szCs w:val="32"/>
        </w:rPr>
      </w:pPr>
    </w:p>
    <w:p>
      <w:pPr>
        <w:spacing w:line="400" w:lineRule="exact"/>
        <w:ind w:firstLine="2088" w:firstLineChars="650"/>
        <w:rPr>
          <w:rFonts w:ascii="宋体" w:hAnsi="宋体" w:cs="宋体"/>
          <w:b/>
          <w:bCs/>
          <w:sz w:val="32"/>
          <w:szCs w:val="32"/>
        </w:rPr>
      </w:pPr>
      <w:r>
        <w:rPr>
          <w:rFonts w:hint="eastAsia" w:asciiTheme="minorEastAsia" w:hAnsiTheme="minorEastAsia" w:eastAsiaTheme="minorEastAsia" w:cstheme="minorEastAsia"/>
          <w:b/>
          <w:bCs/>
          <w:sz w:val="32"/>
          <w:szCs w:val="32"/>
        </w:rPr>
        <w:t>部门主要负责人审签情况：</w:t>
      </w:r>
    </w:p>
    <w:p>
      <w:pPr>
        <w:jc w:val="center"/>
        <w:rPr>
          <w:rFonts w:ascii="黑体" w:hAnsi="宋体" w:eastAsia="黑体"/>
          <w:b/>
          <w:color w:val="000000"/>
          <w:kern w:val="0"/>
          <w:sz w:val="56"/>
          <w:szCs w:val="56"/>
          <w:lang w:bidi="ar"/>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numPr>
          <w:ilvl w:val="0"/>
          <w:numId w:val="0"/>
        </w:numPr>
        <w:jc w:val="both"/>
        <w:rPr>
          <w:rFonts w:ascii="黑体" w:hAnsi="宋体" w:eastAsia="黑体"/>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1325" w:firstLineChars="300"/>
        <w:jc w:val="left"/>
        <w:textAlignment w:val="auto"/>
        <w:outlineLvl w:val="9"/>
        <w:rPr>
          <w:rFonts w:hint="eastAsia" w:asciiTheme="majorEastAsia" w:hAnsiTheme="majorEastAsia" w:eastAsiaTheme="majorEastAsia" w:cstheme="majorEastAsia"/>
          <w:b/>
          <w:bCs/>
          <w:color w:val="000000"/>
          <w:kern w:val="0"/>
          <w:sz w:val="44"/>
          <w:szCs w:val="44"/>
        </w:rPr>
      </w:pPr>
      <w:r>
        <w:rPr>
          <w:rFonts w:hint="eastAsia" w:asciiTheme="majorEastAsia" w:hAnsiTheme="majorEastAsia" w:eastAsiaTheme="majorEastAsia" w:cstheme="majorEastAsia"/>
          <w:b/>
          <w:bCs/>
          <w:color w:val="000000"/>
          <w:kern w:val="0"/>
          <w:sz w:val="44"/>
          <w:szCs w:val="44"/>
          <w:lang w:val="en-US" w:eastAsia="zh-CN" w:bidi="ar-SA"/>
        </w:rPr>
        <w:t>2019年度部门决算公开说明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outlineLvl w:val="9"/>
        <w:rPr>
          <w:rFonts w:hint="eastAsia" w:ascii="黑体" w:hAnsi="Times New Roman" w:eastAsia="黑体" w:cs="楷体"/>
          <w:bCs/>
          <w:color w:val="000000"/>
          <w:kern w:val="0"/>
          <w:sz w:val="32"/>
          <w:szCs w:val="32"/>
          <w:lang w:val="en-US" w:eastAsia="zh-CN" w:bidi="ar-SA"/>
        </w:rPr>
      </w:pPr>
      <w:r>
        <w:rPr>
          <w:rFonts w:hint="eastAsia" w:ascii="黑体" w:hAnsi="Times New Roman" w:eastAsia="黑体" w:cs="楷体"/>
          <w:bCs/>
          <w:color w:val="000000"/>
          <w:kern w:val="0"/>
          <w:sz w:val="32"/>
          <w:szCs w:val="32"/>
          <w:lang w:val="en-US" w:eastAsia="zh-CN" w:bidi="ar-SA"/>
        </w:rPr>
        <w:t>一、部门主要职责及内设机构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outlineLvl w:val="9"/>
        <w:rPr>
          <w:rFonts w:hint="eastAsia" w:ascii="黑体" w:hAnsi="宋体" w:eastAsia="黑体"/>
          <w:color w:val="000000"/>
          <w:kern w:val="0"/>
          <w:sz w:val="32"/>
          <w:szCs w:val="32"/>
          <w:lang w:bidi="ar"/>
        </w:rPr>
      </w:pPr>
      <w:r>
        <w:rPr>
          <w:rFonts w:hint="eastAsia" w:ascii="仿宋_GB2312" w:eastAsia="仿宋_GB2312"/>
          <w:color w:val="000000"/>
          <w:sz w:val="32"/>
          <w:szCs w:val="32"/>
          <w:lang w:val="en-US" w:eastAsia="zh-CN"/>
        </w:rPr>
        <w:t>（依据单位三定方案进行文字说明，包括内设机构名称）涉及机构变动的，在单位机构调整未完成前，先按照</w:t>
      </w:r>
      <w:r>
        <w:rPr>
          <w:rFonts w:hint="eastAsia" w:ascii="仿宋_GB2312" w:eastAsia="仿宋_GB2312"/>
          <w:color w:val="000000"/>
          <w:sz w:val="32"/>
          <w:szCs w:val="32"/>
        </w:rPr>
        <w:t>上年情况进行说明，并说明机构改革方案，本单位2020年拟划转或整合至西安市</w:t>
      </w:r>
      <w:r>
        <w:rPr>
          <w:rFonts w:hint="eastAsia" w:ascii="仿宋_GB2312" w:eastAsia="仿宋_GB2312"/>
          <w:color w:val="000000"/>
          <w:sz w:val="32"/>
          <w:szCs w:val="32"/>
          <w:lang w:eastAsia="zh-CN"/>
        </w:rPr>
        <w:t>阎良</w:t>
      </w:r>
      <w:r>
        <w:rPr>
          <w:rFonts w:hint="eastAsia" w:ascii="仿宋_GB2312" w:eastAsia="仿宋_GB2312"/>
          <w:color w:val="000000"/>
          <w:sz w:val="32"/>
          <w:szCs w:val="32"/>
        </w:rPr>
        <w:t>区XX（单位）。</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 w:hAnsi="楷体" w:eastAsia="楷体" w:cs="楷体"/>
          <w:b/>
          <w:bCs/>
          <w:color w:val="000000"/>
          <w:kern w:val="0"/>
          <w:sz w:val="32"/>
          <w:szCs w:val="32"/>
          <w:lang w:bidi="ar"/>
        </w:rPr>
      </w:pPr>
      <w:r>
        <w:rPr>
          <w:rFonts w:hint="eastAsia" w:ascii="楷体" w:hAnsi="楷体" w:eastAsia="楷体" w:cs="楷体"/>
          <w:b/>
          <w:bCs/>
          <w:color w:val="000000"/>
          <w:kern w:val="0"/>
          <w:sz w:val="32"/>
          <w:szCs w:val="32"/>
          <w:lang w:bidi="ar"/>
        </w:rPr>
        <w:t>（一）主要职责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(依据部门三定方案，进行文字说明</w:t>
      </w:r>
      <w:r>
        <w:rPr>
          <w:rFonts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 w:hAnsi="楷体" w:eastAsia="楷体" w:cs="楷体"/>
          <w:b/>
          <w:bCs/>
          <w:color w:val="000000"/>
          <w:kern w:val="0"/>
          <w:sz w:val="32"/>
          <w:szCs w:val="32"/>
          <w:lang w:bidi="ar"/>
        </w:rPr>
      </w:pPr>
      <w:r>
        <w:rPr>
          <w:rFonts w:hint="eastAsia" w:ascii="楷体" w:hAnsi="楷体" w:eastAsia="楷体" w:cs="楷体"/>
          <w:b/>
          <w:bCs/>
          <w:color w:val="000000"/>
          <w:kern w:val="0"/>
          <w:sz w:val="32"/>
          <w:szCs w:val="32"/>
          <w:lang w:bidi="ar"/>
        </w:rPr>
        <w:t>（二）内设机构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rPr>
      </w:pPr>
      <w:r>
        <w:rPr>
          <w:rFonts w:ascii="黑体" w:hAnsi="宋体" w:eastAsia="黑体"/>
          <w:color w:val="000000"/>
          <w:kern w:val="0"/>
          <w:sz w:val="32"/>
          <w:szCs w:val="32"/>
          <w:lang w:bidi="ar"/>
        </w:rPr>
        <w:t>二、</w:t>
      </w:r>
      <w:r>
        <w:rPr>
          <w:rFonts w:hint="eastAsia" w:ascii="黑体" w:hAnsi="宋体" w:eastAsia="黑体"/>
          <w:color w:val="000000"/>
          <w:kern w:val="0"/>
          <w:sz w:val="32"/>
          <w:szCs w:val="32"/>
          <w:lang w:bidi="ar"/>
        </w:rPr>
        <w:t>部门决算单位构成</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纳入2019年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本部门决算编制范围的单位共</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所属</w:t>
      </w:r>
      <w:r>
        <w:rPr>
          <w:rFonts w:hint="eastAsia" w:ascii="仿宋_GB2312" w:hAnsi="仿宋_GB2312" w:eastAsia="仿宋_GB2312" w:cs="仿宋_GB2312"/>
          <w:sz w:val="32"/>
          <w:szCs w:val="32"/>
          <w:lang w:eastAsia="zh-CN"/>
        </w:rPr>
        <w:t>于</w:t>
      </w:r>
      <w:r>
        <w:rPr>
          <w:rFonts w:ascii="仿宋_GB2312" w:hAnsi="仿宋_GB2312" w:eastAsia="仿宋_GB2312" w:cs="仿宋_GB2312"/>
          <w:color w:val="000000"/>
          <w:kern w:val="0"/>
          <w:sz w:val="31"/>
          <w:szCs w:val="31"/>
          <w:lang w:bidi="ar"/>
        </w:rPr>
        <w:t>二级预算</w:t>
      </w:r>
      <w:r>
        <w:rPr>
          <w:rFonts w:hint="eastAsia" w:ascii="仿宋_GB2312" w:hAnsi="仿宋_GB2312" w:eastAsia="仿宋_GB2312" w:cs="仿宋_GB2312"/>
          <w:sz w:val="32"/>
          <w:szCs w:val="32"/>
        </w:rPr>
        <w:t>单位：</w:t>
      </w:r>
    </w:p>
    <w:tbl>
      <w:tblPr>
        <w:tblStyle w:val="7"/>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 w:val="32"/>
                <w:szCs w:val="32"/>
              </w:rPr>
            </w:pPr>
            <w:r>
              <w:rPr>
                <w:rFonts w:hint="eastAsia" w:ascii="黑体" w:hAnsi="黑体" w:eastAsia="黑体"/>
                <w:sz w:val="32"/>
                <w:szCs w:val="32"/>
              </w:rPr>
              <w:t>序号</w:t>
            </w:r>
          </w:p>
        </w:tc>
        <w:tc>
          <w:tcPr>
            <w:tcW w:w="7278" w:type="dxa"/>
            <w:vAlign w:val="center"/>
          </w:tcPr>
          <w:p>
            <w:pPr>
              <w:jc w:val="center"/>
              <w:rPr>
                <w:rFonts w:ascii="黑体" w:hAnsi="黑体" w:eastAsia="黑体"/>
                <w:sz w:val="32"/>
                <w:szCs w:val="32"/>
              </w:rPr>
            </w:pPr>
            <w:r>
              <w:rPr>
                <w:rFonts w:hint="eastAsia" w:ascii="黑体" w:hAnsi="黑体" w:eastAsia="黑体"/>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7278" w:type="dxa"/>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阎良区卫生计生综合监督所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7278"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7278"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w:t>
            </w:r>
          </w:p>
        </w:tc>
        <w:tc>
          <w:tcPr>
            <w:tcW w:w="7278"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w:t>
            </w:r>
          </w:p>
        </w:tc>
      </w:tr>
    </w:tbl>
    <w:p>
      <w:pPr>
        <w:ind w:firstLine="640"/>
        <w:rPr>
          <w:rFonts w:ascii="黑体" w:hAnsi="黑体" w:eastAsia="黑体"/>
          <w:b/>
          <w:bCs/>
          <w:sz w:val="32"/>
          <w:szCs w:val="32"/>
        </w:rPr>
      </w:pPr>
      <w:r>
        <w:rPr>
          <w:rFonts w:hint="eastAsia" w:ascii="黑体" w:hAnsi="黑体" w:eastAsia="黑体"/>
          <w:b/>
          <w:bCs/>
          <w:sz w:val="32"/>
          <w:szCs w:val="32"/>
        </w:rPr>
        <w:t>三、部门人员情况</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截止2019年底，本部门人员编制</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人，其中事业编制</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人；实有人员</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outlineLvl w:val="9"/>
        <w:rPr>
          <w:rFonts w:hint="eastAsia" w:ascii="仿宋_GB2312" w:hAnsi="仿宋_GB2312" w:eastAsia="仿宋_GB2312" w:cs="仿宋_GB2312"/>
          <w:sz w:val="32"/>
          <w:szCs w:val="32"/>
        </w:rPr>
      </w:pPr>
    </w:p>
    <w:p>
      <w:pPr>
        <w:widowControl/>
        <w:jc w:val="center"/>
        <w:rPr>
          <w:rFonts w:ascii="黑体" w:hAnsi="宋体" w:eastAsia="黑体"/>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6"/>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本单位没有政府基金性</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369.49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19.93</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349.48</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369.49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369.41</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                                                       金额单位：万元</w:t>
      </w:r>
    </w:p>
    <w:tbl>
      <w:tblPr>
        <w:tblStyle w:val="6"/>
        <w:tblW w:w="8867" w:type="dxa"/>
        <w:tblInd w:w="0" w:type="dxa"/>
        <w:tblLayout w:type="fixed"/>
        <w:tblCellMar>
          <w:top w:w="15" w:type="dxa"/>
          <w:left w:w="15" w:type="dxa"/>
          <w:bottom w:w="15" w:type="dxa"/>
          <w:right w:w="15" w:type="dxa"/>
        </w:tblCellMar>
      </w:tblPr>
      <w:tblGrid>
        <w:gridCol w:w="927"/>
        <w:gridCol w:w="755"/>
        <w:gridCol w:w="855"/>
        <w:gridCol w:w="870"/>
        <w:gridCol w:w="720"/>
        <w:gridCol w:w="720"/>
        <w:gridCol w:w="1470"/>
        <w:gridCol w:w="750"/>
        <w:gridCol w:w="990"/>
        <w:gridCol w:w="810"/>
      </w:tblGrid>
      <w:tr>
        <w:tblPrEx>
          <w:tblCellMar>
            <w:top w:w="15" w:type="dxa"/>
            <w:left w:w="15" w:type="dxa"/>
            <w:bottom w:w="15" w:type="dxa"/>
            <w:right w:w="15" w:type="dxa"/>
          </w:tblCellMar>
        </w:tblPrEx>
        <w:trPr>
          <w:trHeight w:val="439" w:hRule="atLeast"/>
        </w:trPr>
        <w:tc>
          <w:tcPr>
            <w:tcW w:w="168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8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219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75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8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pPr>
              <w:ind w:firstLine="843" w:firstLineChars="400"/>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9" w:hRule="atLeast"/>
        </w:trPr>
        <w:tc>
          <w:tcPr>
            <w:tcW w:w="168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369.41</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369.41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公开03表</w:t>
      </w:r>
    </w:p>
    <w:p>
      <w:pPr>
        <w:rPr>
          <w:rFonts w:ascii="宋体" w:hAnsi="宋体" w:eastAsia="宋体" w:cs="宋体"/>
          <w:b/>
          <w:bCs/>
          <w:sz w:val="48"/>
          <w:szCs w:val="48"/>
        </w:rPr>
      </w:pPr>
      <w:r>
        <w:rPr>
          <w:rFonts w:hint="eastAsia" w:ascii="宋体" w:hAnsi="宋体" w:eastAsia="宋体" w:cs="宋体"/>
          <w:b/>
          <w:bCs/>
          <w:sz w:val="21"/>
          <w:szCs w:val="21"/>
        </w:rPr>
        <w:t>编制部门：                                                       金额单位：万元</w:t>
      </w:r>
    </w:p>
    <w:tbl>
      <w:tblPr>
        <w:tblStyle w:val="6"/>
        <w:tblW w:w="8896" w:type="dxa"/>
        <w:tblInd w:w="0" w:type="dxa"/>
        <w:tblLayout w:type="fixed"/>
        <w:tblCellMar>
          <w:top w:w="15" w:type="dxa"/>
          <w:left w:w="15" w:type="dxa"/>
          <w:bottom w:w="15" w:type="dxa"/>
          <w:right w:w="15" w:type="dxa"/>
        </w:tblCellMar>
      </w:tblPr>
      <w:tblGrid>
        <w:gridCol w:w="914"/>
        <w:gridCol w:w="83"/>
        <w:gridCol w:w="1219"/>
        <w:gridCol w:w="1255"/>
        <w:gridCol w:w="986"/>
        <w:gridCol w:w="1077"/>
        <w:gridCol w:w="1109"/>
        <w:gridCol w:w="908"/>
        <w:gridCol w:w="1345"/>
      </w:tblGrid>
      <w:tr>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2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2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369.41</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272.41</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97</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369.41</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19.93</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19.93</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349.48</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349.48</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369.41</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369.41</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369.41</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369.41</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369.41</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369.41</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777" w:type="dxa"/>
        <w:tblInd w:w="0" w:type="dxa"/>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369.41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272.41</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249.65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22.76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97</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6"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201</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一般公共服务</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369.41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272.41</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249.65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22.76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97</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0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20106</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财政事务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ind w:left="420" w:hanging="420" w:hangingChars="20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2010601</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行政运行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272.41</w:t>
            </w:r>
          </w:p>
        </w:tc>
        <w:tc>
          <w:tcPr>
            <w:tcW w:w="1437"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249.65</w:t>
            </w:r>
          </w:p>
        </w:tc>
        <w:tc>
          <w:tcPr>
            <w:tcW w:w="1363"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22.76</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工资福利支出 </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244.14</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244.14</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66.63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66.64</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29.69</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29.69</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　30107</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绩效工资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97.88</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97.88</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　30108</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机关事业单位养老保险缴费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19.93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19.93</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　30109</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职业年金缴费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4.33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4.33</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　30110</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4.93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4.93</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　30113</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住房公积金</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20.75</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20.75</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22.76</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22.76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30201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 xml:space="preserve">  3020</w:t>
            </w:r>
            <w:r>
              <w:rPr>
                <w:rFonts w:hint="eastAsia" w:ascii="宋体" w:hAnsi="宋体" w:eastAsia="宋体" w:cs="宋体"/>
                <w:color w:val="000000"/>
                <w:kern w:val="0"/>
                <w:sz w:val="21"/>
                <w:szCs w:val="21"/>
                <w:lang w:val="en-US" w:eastAsia="zh-CN"/>
              </w:rPr>
              <w:t>5</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1.15</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　</w:t>
            </w:r>
            <w:r>
              <w:rPr>
                <w:rFonts w:hint="eastAsia" w:ascii="宋体" w:hAnsi="宋体" w:eastAsia="宋体" w:cs="宋体"/>
                <w:color w:val="000000"/>
                <w:sz w:val="21"/>
                <w:szCs w:val="21"/>
                <w:lang w:val="en-US" w:eastAsia="zh-CN"/>
              </w:rPr>
              <w:t>30206</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电费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　30209</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物业管理费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4.50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4.50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　</w:t>
            </w:r>
            <w:r>
              <w:rPr>
                <w:rFonts w:hint="eastAsia" w:ascii="宋体" w:hAnsi="宋体" w:eastAsia="宋体" w:cs="宋体"/>
                <w:color w:val="000000"/>
                <w:sz w:val="21"/>
                <w:szCs w:val="21"/>
                <w:lang w:val="en-US" w:eastAsia="zh-CN"/>
              </w:rPr>
              <w:t>30227</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委托业务费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4.97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4.97</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　</w:t>
            </w:r>
            <w:r>
              <w:rPr>
                <w:rFonts w:hint="eastAsia" w:ascii="宋体" w:hAnsi="宋体" w:eastAsia="宋体" w:cs="宋体"/>
                <w:color w:val="000000"/>
                <w:sz w:val="21"/>
                <w:szCs w:val="21"/>
                <w:lang w:val="en-US" w:eastAsia="zh-CN"/>
              </w:rPr>
              <w:t>30228</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工会经费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7.11</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7.11</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rPr>
              <w:t>3</w:t>
            </w:r>
            <w:r>
              <w:rPr>
                <w:rFonts w:hint="eastAsia" w:ascii="宋体" w:hAnsi="宋体" w:eastAsia="宋体" w:cs="宋体"/>
                <w:color w:val="000000"/>
                <w:kern w:val="0"/>
                <w:sz w:val="21"/>
                <w:szCs w:val="21"/>
                <w:lang w:val="en-US" w:eastAsia="zh-CN"/>
              </w:rPr>
              <w:t>03</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对个人和家庭的补助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5.51</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5.51</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rPr>
              <w:t xml:space="preserve">  3</w:t>
            </w:r>
            <w:r>
              <w:rPr>
                <w:rFonts w:hint="eastAsia" w:ascii="宋体" w:hAnsi="宋体" w:eastAsia="宋体" w:cs="宋体"/>
                <w:color w:val="000000"/>
                <w:kern w:val="0"/>
                <w:sz w:val="21"/>
                <w:szCs w:val="21"/>
                <w:lang w:val="en-US" w:eastAsia="zh-CN"/>
              </w:rPr>
              <w:t>0304</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抚血金</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5.51</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5.51</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10.72</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1.22</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9.50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9.50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0.36</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1.54</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9.28</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0.79</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8.49</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8.49</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0.27</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0.89</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keepNext w:val="0"/>
        <w:keepLines w:val="0"/>
        <w:pageBreakBefore w:val="0"/>
        <w:kinsoku/>
        <w:wordWrap/>
        <w:overflowPunct/>
        <w:topLinePunct w:val="0"/>
        <w:autoSpaceDE/>
        <w:autoSpaceDN/>
        <w:bidi w:val="0"/>
        <w:adjustRightInd/>
        <w:snapToGrid/>
        <w:spacing w:line="560" w:lineRule="exact"/>
        <w:jc w:val="both"/>
        <w:textAlignment w:val="auto"/>
        <w:outlineLvl w:val="9"/>
        <w:rPr>
          <w:rFonts w:hint="eastAsia" w:ascii="黑体" w:hAnsi="宋体" w:eastAsia="黑体"/>
          <w:color w:val="000000"/>
          <w:kern w:val="0"/>
          <w:sz w:val="44"/>
          <w:szCs w:val="44"/>
          <w:lang w:eastAsia="zh-CN"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一、收入支出决算总体情况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default" w:ascii="仿宋_GB2312" w:hAnsi="仿宋_GB2312" w:eastAsia="仿宋_GB2312" w:cs="仿宋_GB2312"/>
          <w:sz w:val="32"/>
          <w:szCs w:val="32"/>
          <w:highlight w:val="red"/>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 w:eastAsia="仿宋_GB2312"/>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收入总体情况及比上年增长</w:t>
      </w:r>
      <w:r>
        <w:rPr>
          <w:rFonts w:hint="eastAsia" w:ascii="仿宋_GB2312" w:hAnsi="仿宋" w:eastAsia="仿宋_GB2312"/>
          <w:sz w:val="32"/>
          <w:szCs w:val="32"/>
          <w:lang w:val="en-US" w:eastAsia="zh-CN"/>
        </w:rPr>
        <w:t>13.57万元</w:t>
      </w:r>
      <w:r>
        <w:rPr>
          <w:rFonts w:hint="eastAsia" w:ascii="仿宋_GB2312" w:hAnsi="仿宋" w:eastAsia="仿宋_GB2312"/>
          <w:sz w:val="32"/>
          <w:szCs w:val="32"/>
        </w:rPr>
        <w:t>，分析增</w:t>
      </w:r>
      <w:r>
        <w:rPr>
          <w:rFonts w:hint="eastAsia" w:ascii="仿宋_GB2312" w:hAnsi="仿宋" w:eastAsia="仿宋_GB2312"/>
          <w:sz w:val="32"/>
          <w:szCs w:val="32"/>
          <w:lang w:eastAsia="zh-CN"/>
        </w:rPr>
        <w:t>加</w:t>
      </w:r>
      <w:r>
        <w:rPr>
          <w:rFonts w:hint="eastAsia" w:ascii="仿宋_GB2312" w:hAnsi="仿宋" w:eastAsia="仿宋_GB2312"/>
          <w:sz w:val="32"/>
          <w:szCs w:val="32"/>
        </w:rPr>
        <w:t>变化的主要原因</w:t>
      </w:r>
      <w:r>
        <w:rPr>
          <w:rFonts w:hint="eastAsia" w:ascii="仿宋_GB2312" w:hAnsi="仿宋" w:eastAsia="仿宋_GB2312"/>
          <w:sz w:val="32"/>
          <w:szCs w:val="32"/>
          <w:lang w:eastAsia="zh-CN"/>
        </w:rPr>
        <w:t>是单位人员绩效增量变化</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 w:eastAsia="仿宋_GB2312"/>
          <w:sz w:val="32"/>
          <w:szCs w:val="32"/>
        </w:rPr>
      </w:pPr>
      <w:r>
        <w:rPr>
          <w:rFonts w:hint="eastAsia" w:ascii="仿宋_GB2312" w:hAnsi="仿宋" w:eastAsia="仿宋_GB2312"/>
          <w:sz w:val="32"/>
          <w:szCs w:val="32"/>
        </w:rPr>
        <w:t>2019</w:t>
      </w:r>
      <w:r>
        <w:rPr>
          <w:rFonts w:hint="eastAsia" w:ascii="仿宋_GB2312" w:hAnsi="仿宋" w:eastAsia="仿宋_GB2312"/>
          <w:sz w:val="32"/>
          <w:szCs w:val="32"/>
          <w:lang w:eastAsia="zh-CN"/>
        </w:rPr>
        <w:t>度</w:t>
      </w:r>
      <w:r>
        <w:rPr>
          <w:rFonts w:hint="eastAsia" w:ascii="仿宋_GB2312" w:hAnsi="仿宋" w:eastAsia="仿宋_GB2312"/>
          <w:sz w:val="32"/>
          <w:szCs w:val="32"/>
        </w:rPr>
        <w:t>年支出总体情况及比上年增长</w:t>
      </w:r>
      <w:r>
        <w:rPr>
          <w:rFonts w:hint="eastAsia" w:ascii="仿宋_GB2312" w:hAnsi="仿宋" w:eastAsia="仿宋_GB2312"/>
          <w:sz w:val="32"/>
          <w:szCs w:val="32"/>
          <w:lang w:val="en-US" w:eastAsia="zh-CN"/>
        </w:rPr>
        <w:t>13.57万元，</w:t>
      </w:r>
      <w:r>
        <w:rPr>
          <w:rFonts w:hint="eastAsia" w:ascii="仿宋_GB2312" w:hAnsi="仿宋" w:eastAsia="仿宋_GB2312"/>
          <w:sz w:val="32"/>
          <w:szCs w:val="32"/>
        </w:rPr>
        <w:t>分析</w:t>
      </w:r>
      <w:r>
        <w:rPr>
          <w:rFonts w:hint="eastAsia" w:ascii="仿宋_GB2312" w:hAnsi="仿宋" w:eastAsia="仿宋_GB2312"/>
          <w:sz w:val="32"/>
          <w:szCs w:val="32"/>
          <w:lang w:eastAsia="zh-CN"/>
        </w:rPr>
        <w:t>加</w:t>
      </w:r>
      <w:r>
        <w:rPr>
          <w:rFonts w:hint="eastAsia" w:ascii="仿宋_GB2312" w:hAnsi="仿宋" w:eastAsia="仿宋_GB2312"/>
          <w:sz w:val="32"/>
          <w:szCs w:val="32"/>
        </w:rPr>
        <w:t>变化的主要原因</w:t>
      </w:r>
      <w:r>
        <w:rPr>
          <w:rFonts w:hint="eastAsia" w:ascii="仿宋_GB2312" w:hAnsi="仿宋" w:eastAsia="仿宋_GB2312"/>
          <w:sz w:val="32"/>
          <w:szCs w:val="32"/>
          <w:lang w:eastAsia="zh-CN"/>
        </w:rPr>
        <w:t>是单位人员绩效增量变化</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二、收入决算情况</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highlight w:val="red"/>
        </w:rPr>
        <w:t>（文字说明，并列图表）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宋体" w:eastAsia="仿宋_GB2312" w:cs="仿宋_GB2312"/>
          <w:color w:val="000000"/>
          <w:kern w:val="0"/>
          <w:sz w:val="32"/>
          <w:szCs w:val="32"/>
          <w:lang w:bidi="ar"/>
        </w:rPr>
        <w:t>2019</w:t>
      </w:r>
      <w:r>
        <w:rPr>
          <w:rFonts w:ascii="仿宋_GB2312" w:hAnsi="宋体" w:eastAsia="仿宋_GB2312" w:cs="仿宋_GB2312"/>
          <w:color w:val="000000"/>
          <w:kern w:val="0"/>
          <w:sz w:val="32"/>
          <w:szCs w:val="32"/>
          <w:lang w:bidi="ar"/>
        </w:rPr>
        <w:t>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收入合计</w:t>
      </w:r>
      <w:r>
        <w:rPr>
          <w:rFonts w:hint="eastAsia" w:ascii="仿宋_GB2312" w:hAnsi="宋体" w:eastAsia="仿宋_GB2312" w:cs="仿宋_GB2312"/>
          <w:color w:val="000000"/>
          <w:kern w:val="0"/>
          <w:sz w:val="32"/>
          <w:szCs w:val="32"/>
          <w:lang w:val="en-US" w:eastAsia="zh-CN" w:bidi="ar"/>
        </w:rPr>
        <w:t>369.41</w:t>
      </w:r>
      <w:r>
        <w:rPr>
          <w:rFonts w:ascii="仿宋_GB2312" w:hAnsi="宋体" w:eastAsia="仿宋_GB2312" w:cs="仿宋_GB2312"/>
          <w:color w:val="000000"/>
          <w:kern w:val="0"/>
          <w:sz w:val="32"/>
          <w:szCs w:val="32"/>
          <w:lang w:bidi="ar"/>
        </w:rPr>
        <w:t>万元，其中：财政拨款收入</w:t>
      </w:r>
      <w:r>
        <w:rPr>
          <w:rFonts w:hint="eastAsia" w:ascii="仿宋_GB2312" w:hAnsi="宋体" w:eastAsia="仿宋_GB2312" w:cs="仿宋_GB2312"/>
          <w:color w:val="000000"/>
          <w:kern w:val="0"/>
          <w:sz w:val="32"/>
          <w:szCs w:val="32"/>
          <w:lang w:val="en-US" w:eastAsia="zh-CN" w:bidi="ar"/>
        </w:rPr>
        <w:t>369.41</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%；事业收入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%；经营收入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%；其他收入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rPr>
      </w:pPr>
      <w:r>
        <w:rPr>
          <w:rFonts w:hint="eastAsia" w:ascii="黑体" w:hAnsi="黑体" w:eastAsia="黑体"/>
          <w:color w:val="000000"/>
          <w:kern w:val="0"/>
          <w:sz w:val="32"/>
          <w:szCs w:val="32"/>
          <w:lang w:bidi="ar"/>
        </w:rPr>
        <w:t>三、支出决算情况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highlight w:val="red"/>
        </w:rPr>
        <w:t>（文字说明，并列图表）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宋体" w:eastAsia="仿宋_GB2312" w:cs="仿宋_GB2312"/>
          <w:color w:val="000000"/>
          <w:kern w:val="0"/>
          <w:sz w:val="32"/>
          <w:szCs w:val="32"/>
          <w:lang w:bidi="ar"/>
        </w:rPr>
        <w:t>2019</w:t>
      </w:r>
      <w:r>
        <w:rPr>
          <w:rFonts w:ascii="仿宋_GB2312" w:hAnsi="宋体" w:eastAsia="仿宋_GB2312" w:cs="仿宋_GB2312"/>
          <w:color w:val="000000"/>
          <w:kern w:val="0"/>
          <w:sz w:val="32"/>
          <w:szCs w:val="32"/>
          <w:lang w:bidi="ar"/>
        </w:rPr>
        <w:t>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支出合计</w:t>
      </w:r>
      <w:r>
        <w:rPr>
          <w:rFonts w:hint="eastAsia" w:ascii="仿宋_GB2312" w:hAnsi="宋体" w:eastAsia="仿宋_GB2312" w:cs="仿宋_GB2312"/>
          <w:color w:val="000000"/>
          <w:kern w:val="0"/>
          <w:sz w:val="32"/>
          <w:szCs w:val="32"/>
          <w:lang w:val="en-US" w:eastAsia="zh-CN" w:bidi="ar"/>
        </w:rPr>
        <w:t>369.41</w:t>
      </w:r>
      <w:r>
        <w:rPr>
          <w:rFonts w:ascii="仿宋_GB2312" w:hAnsi="宋体" w:eastAsia="仿宋_GB2312" w:cs="仿宋_GB2312"/>
          <w:color w:val="000000"/>
          <w:kern w:val="0"/>
          <w:sz w:val="32"/>
          <w:szCs w:val="32"/>
          <w:lang w:bidi="ar"/>
        </w:rPr>
        <w:t>万元，其中：基本支出</w:t>
      </w:r>
      <w:r>
        <w:rPr>
          <w:rFonts w:hint="eastAsia" w:ascii="仿宋_GB2312" w:hAnsi="宋体" w:eastAsia="仿宋_GB2312" w:cs="仿宋_GB2312"/>
          <w:color w:val="000000"/>
          <w:kern w:val="0"/>
          <w:sz w:val="32"/>
          <w:szCs w:val="32"/>
          <w:lang w:val="en-US" w:eastAsia="zh-CN" w:bidi="ar"/>
        </w:rPr>
        <w:t>272.41</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73.74</w:t>
      </w:r>
      <w:r>
        <w:rPr>
          <w:rFonts w:ascii="仿宋_GB2312" w:hAnsi="宋体" w:eastAsia="仿宋_GB2312" w:cs="仿宋_GB2312"/>
          <w:color w:val="000000"/>
          <w:kern w:val="0"/>
          <w:sz w:val="32"/>
          <w:szCs w:val="32"/>
          <w:lang w:bidi="ar"/>
        </w:rPr>
        <w:t>%；项目支出</w:t>
      </w:r>
      <w:r>
        <w:rPr>
          <w:rFonts w:hint="eastAsia" w:ascii="仿宋_GB2312" w:hAnsi="宋体" w:eastAsia="仿宋_GB2312" w:cs="仿宋_GB2312"/>
          <w:color w:val="000000"/>
          <w:kern w:val="0"/>
          <w:sz w:val="32"/>
          <w:szCs w:val="32"/>
          <w:lang w:val="en-US" w:eastAsia="zh-CN" w:bidi="ar"/>
        </w:rPr>
        <w:t>97</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26.25</w:t>
      </w:r>
      <w:r>
        <w:rPr>
          <w:rFonts w:ascii="仿宋_GB2312" w:hAnsi="宋体" w:eastAsia="仿宋_GB2312" w:cs="仿宋_GB2312"/>
          <w:color w:val="000000"/>
          <w:kern w:val="0"/>
          <w:sz w:val="32"/>
          <w:szCs w:val="32"/>
          <w:lang w:bidi="ar"/>
        </w:rPr>
        <w:t>%；经营支出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四、财政拨款收入支出决算总体情况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highlight w:val="red"/>
        </w:rPr>
        <w:t>（文字说明，并列图表）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 w:eastAsia="仿宋_GB2312"/>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w:t>
      </w:r>
      <w:r>
        <w:rPr>
          <w:rFonts w:hint="eastAsia" w:ascii="仿宋_GB2312" w:hAnsi="仿宋" w:eastAsia="仿宋_GB2312"/>
          <w:sz w:val="32"/>
          <w:szCs w:val="32"/>
        </w:rPr>
        <w:t>收入总体情况及比上年增</w:t>
      </w:r>
      <w:r>
        <w:rPr>
          <w:rFonts w:hint="eastAsia" w:ascii="仿宋_GB2312" w:hAnsi="仿宋" w:eastAsia="仿宋_GB2312"/>
          <w:sz w:val="32"/>
          <w:szCs w:val="32"/>
          <w:lang w:val="en-US" w:eastAsia="zh-CN"/>
        </w:rPr>
        <w:t>13.57万元</w:t>
      </w:r>
      <w:r>
        <w:rPr>
          <w:rFonts w:hint="eastAsia" w:ascii="仿宋_GB2312" w:hAnsi="仿宋" w:eastAsia="仿宋_GB2312"/>
          <w:sz w:val="32"/>
          <w:szCs w:val="32"/>
        </w:rPr>
        <w:t>，分析增</w:t>
      </w:r>
      <w:r>
        <w:rPr>
          <w:rFonts w:hint="eastAsia" w:ascii="仿宋_GB2312" w:hAnsi="仿宋" w:eastAsia="仿宋_GB2312"/>
          <w:sz w:val="32"/>
          <w:szCs w:val="32"/>
          <w:lang w:eastAsia="zh-CN"/>
        </w:rPr>
        <w:t>加</w:t>
      </w:r>
      <w:r>
        <w:rPr>
          <w:rFonts w:hint="eastAsia" w:ascii="仿宋_GB2312" w:hAnsi="仿宋" w:eastAsia="仿宋_GB2312"/>
          <w:sz w:val="32"/>
          <w:szCs w:val="32"/>
        </w:rPr>
        <w:t>变化的主要原因</w:t>
      </w:r>
      <w:r>
        <w:rPr>
          <w:rFonts w:hint="eastAsia" w:ascii="仿宋_GB2312" w:hAnsi="仿宋" w:eastAsia="仿宋_GB2312"/>
          <w:sz w:val="32"/>
          <w:szCs w:val="32"/>
          <w:lang w:eastAsia="zh-CN"/>
        </w:rPr>
        <w:t>是人员的绩效增量变化</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 w:eastAsia="仿宋_GB2312"/>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w:t>
      </w:r>
      <w:r>
        <w:rPr>
          <w:rFonts w:hint="eastAsia" w:ascii="仿宋_GB2312" w:hAnsi="仿宋" w:eastAsia="仿宋_GB2312"/>
          <w:sz w:val="32"/>
          <w:szCs w:val="32"/>
        </w:rPr>
        <w:t>支出总体情况及比上年增长</w:t>
      </w:r>
      <w:r>
        <w:rPr>
          <w:rFonts w:hint="eastAsia" w:ascii="仿宋_GB2312" w:hAnsi="仿宋" w:eastAsia="仿宋_GB2312"/>
          <w:sz w:val="32"/>
          <w:szCs w:val="32"/>
          <w:lang w:val="en-US" w:eastAsia="zh-CN"/>
        </w:rPr>
        <w:t>13.57万元</w:t>
      </w:r>
      <w:r>
        <w:rPr>
          <w:rFonts w:hint="eastAsia" w:ascii="仿宋_GB2312" w:hAnsi="仿宋" w:eastAsia="仿宋_GB2312"/>
          <w:sz w:val="32"/>
          <w:szCs w:val="32"/>
        </w:rPr>
        <w:t>，分析增</w:t>
      </w:r>
      <w:r>
        <w:rPr>
          <w:rFonts w:hint="eastAsia" w:ascii="仿宋_GB2312" w:hAnsi="仿宋" w:eastAsia="仿宋_GB2312"/>
          <w:sz w:val="32"/>
          <w:szCs w:val="32"/>
          <w:lang w:eastAsia="zh-CN"/>
        </w:rPr>
        <w:t>加</w:t>
      </w:r>
      <w:r>
        <w:rPr>
          <w:rFonts w:hint="eastAsia" w:ascii="仿宋_GB2312" w:hAnsi="仿宋" w:eastAsia="仿宋_GB2312"/>
          <w:sz w:val="32"/>
          <w:szCs w:val="32"/>
        </w:rPr>
        <w:t>变化的主要原因</w:t>
      </w:r>
      <w:r>
        <w:rPr>
          <w:rFonts w:hint="eastAsia" w:ascii="仿宋_GB2312" w:hAnsi="仿宋" w:eastAsia="仿宋_GB2312"/>
          <w:sz w:val="32"/>
          <w:szCs w:val="32"/>
          <w:lang w:eastAsia="zh-CN"/>
        </w:rPr>
        <w:t>是单位人员和绩效增量的变化</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五、一般公共预算财政拨款支出决算情况</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ascii="楷体_GB2312" w:hAnsi="宋体" w:eastAsia="楷体_GB2312" w:cs="楷体_GB2312"/>
          <w:b/>
          <w:color w:val="000000"/>
          <w:kern w:val="0"/>
          <w:sz w:val="32"/>
          <w:szCs w:val="32"/>
          <w:lang w:bidi="ar"/>
        </w:rPr>
        <w:t>（一）财政拨款支出决算总体情况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highlight w:val="red"/>
        </w:rPr>
        <w:t>（文字说明，并列图表）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财政拨款支出</w:t>
      </w:r>
      <w:r>
        <w:rPr>
          <w:rFonts w:hint="eastAsia" w:ascii="仿宋_GB2312" w:hAnsi="宋体" w:eastAsia="仿宋_GB2312" w:cs="仿宋_GB2312"/>
          <w:color w:val="000000"/>
          <w:kern w:val="0"/>
          <w:sz w:val="32"/>
          <w:szCs w:val="32"/>
          <w:lang w:val="en-US" w:eastAsia="zh-CN" w:bidi="ar"/>
        </w:rPr>
        <w:t>369.41</w:t>
      </w:r>
      <w:r>
        <w:rPr>
          <w:rFonts w:ascii="仿宋_GB2312" w:hAnsi="宋体" w:eastAsia="仿宋_GB2312" w:cs="仿宋_GB2312"/>
          <w:color w:val="000000"/>
          <w:kern w:val="0"/>
          <w:sz w:val="32"/>
          <w:szCs w:val="32"/>
          <w:lang w:bidi="ar"/>
        </w:rPr>
        <w:t>万元，占本年支出合计的</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%。与</w:t>
      </w:r>
      <w:r>
        <w:rPr>
          <w:rFonts w:hint="eastAsia" w:ascii="仿宋_GB2312" w:hAnsi="宋体" w:eastAsia="仿宋_GB2312" w:cs="仿宋_GB2312"/>
          <w:color w:val="000000"/>
          <w:kern w:val="0"/>
          <w:sz w:val="32"/>
          <w:szCs w:val="32"/>
          <w:lang w:bidi="ar"/>
        </w:rPr>
        <w:t>上年</w:t>
      </w:r>
      <w:r>
        <w:rPr>
          <w:rFonts w:ascii="仿宋_GB2312" w:hAnsi="宋体" w:eastAsia="仿宋_GB2312" w:cs="仿宋_GB2312"/>
          <w:color w:val="000000"/>
          <w:kern w:val="0"/>
          <w:sz w:val="32"/>
          <w:szCs w:val="32"/>
          <w:lang w:bidi="ar"/>
        </w:rPr>
        <w:t>相比，财政拨款支出增加</w:t>
      </w:r>
      <w:r>
        <w:rPr>
          <w:rFonts w:hint="eastAsia" w:ascii="仿宋_GB2312" w:hAnsi="宋体" w:eastAsia="仿宋_GB2312" w:cs="仿宋_GB2312"/>
          <w:color w:val="000000"/>
          <w:kern w:val="0"/>
          <w:sz w:val="32"/>
          <w:szCs w:val="32"/>
          <w:lang w:val="en-US" w:eastAsia="zh-CN" w:bidi="ar"/>
        </w:rPr>
        <w:t>13.57</w:t>
      </w:r>
      <w:r>
        <w:rPr>
          <w:rFonts w:ascii="仿宋_GB2312" w:hAnsi="宋体" w:eastAsia="仿宋_GB2312" w:cs="仿宋_GB2312"/>
          <w:color w:val="000000"/>
          <w:kern w:val="0"/>
          <w:sz w:val="32"/>
          <w:szCs w:val="32"/>
          <w:lang w:bidi="ar"/>
        </w:rPr>
        <w:t>万元，增长</w:t>
      </w:r>
      <w:r>
        <w:rPr>
          <w:rFonts w:hint="eastAsia" w:ascii="仿宋_GB2312" w:hAnsi="宋体" w:eastAsia="仿宋_GB2312" w:cs="仿宋_GB2312"/>
          <w:color w:val="000000"/>
          <w:kern w:val="0"/>
          <w:sz w:val="32"/>
          <w:szCs w:val="32"/>
          <w:lang w:val="en-US" w:eastAsia="zh-CN" w:bidi="ar"/>
        </w:rPr>
        <w:t>3.67</w:t>
      </w:r>
      <w:r>
        <w:rPr>
          <w:rFonts w:ascii="仿宋_GB2312" w:hAnsi="宋体" w:eastAsia="仿宋_GB2312" w:cs="仿宋_GB2312"/>
          <w:color w:val="000000"/>
          <w:kern w:val="0"/>
          <w:sz w:val="32"/>
          <w:szCs w:val="32"/>
          <w:lang w:bidi="ar"/>
        </w:rPr>
        <w:t>%，主要</w:t>
      </w:r>
      <w:r>
        <w:rPr>
          <w:rFonts w:hint="eastAsia" w:ascii="仿宋_GB2312" w:hAnsi="宋体" w:eastAsia="仿宋_GB2312" w:cs="仿宋_GB2312"/>
          <w:color w:val="000000"/>
          <w:kern w:val="0"/>
          <w:sz w:val="32"/>
          <w:szCs w:val="32"/>
          <w:lang w:bidi="ar"/>
        </w:rPr>
        <w:t>原因是</w:t>
      </w:r>
      <w:r>
        <w:rPr>
          <w:rFonts w:hint="eastAsia" w:ascii="仿宋_GB2312" w:hAnsi="宋体" w:eastAsia="仿宋_GB2312" w:cs="仿宋_GB2312"/>
          <w:color w:val="000000"/>
          <w:kern w:val="0"/>
          <w:sz w:val="32"/>
          <w:szCs w:val="32"/>
          <w:lang w:eastAsia="zh-CN" w:bidi="ar"/>
        </w:rPr>
        <w:t>单位人员和绩效绩量的变化</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（二）</w:t>
      </w:r>
      <w:r>
        <w:rPr>
          <w:rFonts w:ascii="楷体_GB2312" w:hAnsi="宋体" w:eastAsia="楷体_GB2312" w:cs="楷体_GB2312"/>
          <w:b/>
          <w:color w:val="000000"/>
          <w:kern w:val="0"/>
          <w:sz w:val="32"/>
          <w:szCs w:val="32"/>
          <w:lang w:bidi="ar"/>
        </w:rPr>
        <w:t>财政拨款支出决算具体情况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 w:eastAsia="仿宋_GB2312"/>
          <w:sz w:val="32"/>
          <w:szCs w:val="32"/>
        </w:rPr>
      </w:pPr>
      <w:r>
        <w:rPr>
          <w:rFonts w:hint="eastAsia" w:ascii="仿宋_GB2312" w:hAnsi="仿宋" w:eastAsia="仿宋_GB2312"/>
          <w:sz w:val="32"/>
          <w:szCs w:val="32"/>
        </w:rPr>
        <w:t>（按</w:t>
      </w:r>
      <w:r>
        <w:rPr>
          <w:rFonts w:hint="eastAsia" w:ascii="仿宋_GB2312" w:hAnsi="宋体" w:eastAsia="仿宋_GB2312" w:cs="宋体"/>
          <w:sz w:val="32"/>
          <w:szCs w:val="32"/>
        </w:rPr>
        <w:t>政府功能分类科目</w:t>
      </w:r>
      <w:r>
        <w:rPr>
          <w:rFonts w:hint="eastAsia" w:ascii="仿宋_GB2312" w:hAnsi="仿宋" w:eastAsia="仿宋_GB2312"/>
          <w:sz w:val="32"/>
          <w:szCs w:val="32"/>
        </w:rPr>
        <w:t>说明支出具体内容，具体到项，</w:t>
      </w:r>
      <w:r>
        <w:rPr>
          <w:rFonts w:hint="eastAsia" w:ascii="仿宋_GB2312" w:hAnsi="仿宋_GB2312" w:eastAsia="仿宋_GB2312" w:cs="仿宋_GB2312"/>
          <w:sz w:val="32"/>
          <w:szCs w:val="32"/>
        </w:rPr>
        <w:t>文字说明</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财政拨款支出年初预算</w:t>
      </w:r>
      <w:r>
        <w:rPr>
          <w:rFonts w:hint="eastAsia" w:ascii="仿宋_GB2312" w:hAnsi="宋体" w:eastAsia="仿宋_GB2312" w:cs="仿宋_GB2312"/>
          <w:color w:val="000000"/>
          <w:kern w:val="0"/>
          <w:sz w:val="32"/>
          <w:szCs w:val="32"/>
          <w:lang w:val="en-US" w:eastAsia="zh-CN" w:bidi="ar"/>
        </w:rPr>
        <w:t>230.84</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369.41</w:t>
      </w:r>
      <w:r>
        <w:rPr>
          <w:rFonts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bidi="ar"/>
        </w:rPr>
        <w:t>按照政府功能分类科目，</w:t>
      </w:r>
      <w:r>
        <w:rPr>
          <w:rFonts w:ascii="仿宋_GB2312" w:hAnsi="宋体" w:eastAsia="仿宋_GB2312" w:cs="仿宋_GB2312"/>
          <w:color w:val="000000"/>
          <w:kern w:val="0"/>
          <w:sz w:val="32"/>
          <w:szCs w:val="32"/>
          <w:lang w:bidi="ar"/>
        </w:rPr>
        <w:t xml:space="preserve">其中： </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仿宋_GB2312" w:hAnsi="宋体" w:eastAsia="仿宋_GB2312" w:cs="仿宋_GB2312"/>
          <w:b/>
          <w:color w:val="000000"/>
          <w:kern w:val="0"/>
          <w:sz w:val="32"/>
          <w:szCs w:val="32"/>
          <w:lang w:bidi="ar"/>
        </w:rPr>
        <w:t xml:space="preserve">一般公共服务支出（类）财政事务（款）行政运行（项）。 </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ascii="仿宋_GB2312" w:hAnsi="宋体" w:eastAsia="仿宋_GB2312" w:cs="仿宋_GB2312"/>
          <w:color w:val="000000"/>
          <w:kern w:val="0"/>
          <w:sz w:val="32"/>
          <w:szCs w:val="32"/>
          <w:lang w:bidi="ar"/>
        </w:rPr>
      </w:pPr>
      <w:r>
        <w:rPr>
          <w:rFonts w:ascii="仿宋_GB2312" w:hAnsi="宋体" w:eastAsia="仿宋_GB2312" w:cs="仿宋_GB2312"/>
          <w:color w:val="000000"/>
          <w:kern w:val="0"/>
          <w:sz w:val="32"/>
          <w:szCs w:val="32"/>
          <w:lang w:bidi="ar"/>
        </w:rPr>
        <w:t>年初预算为</w:t>
      </w:r>
      <w:r>
        <w:rPr>
          <w:rFonts w:hint="eastAsia" w:ascii="仿宋_GB2312" w:hAnsi="宋体" w:eastAsia="仿宋_GB2312" w:cs="仿宋_GB2312"/>
          <w:color w:val="000000"/>
          <w:kern w:val="0"/>
          <w:sz w:val="32"/>
          <w:szCs w:val="32"/>
          <w:lang w:val="en-US" w:eastAsia="zh-CN" w:bidi="ar"/>
        </w:rPr>
        <w:t>230.84</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369.41</w:t>
      </w:r>
      <w:r>
        <w:rPr>
          <w:rFonts w:ascii="仿宋_GB2312" w:hAnsi="宋体" w:eastAsia="仿宋_GB2312" w:cs="仿宋_GB2312"/>
          <w:color w:val="000000"/>
          <w:kern w:val="0"/>
          <w:sz w:val="32"/>
          <w:szCs w:val="32"/>
          <w:lang w:bidi="ar"/>
        </w:rPr>
        <w:t>万元。决算数大于预算数的主要原因是</w:t>
      </w:r>
      <w:r>
        <w:rPr>
          <w:rFonts w:hint="eastAsia" w:ascii="仿宋_GB2312" w:hAnsi="宋体" w:eastAsia="仿宋_GB2312" w:cs="仿宋_GB2312"/>
          <w:color w:val="000000"/>
          <w:kern w:val="0"/>
          <w:sz w:val="32"/>
          <w:szCs w:val="32"/>
          <w:lang w:val="en-US" w:eastAsia="zh-CN" w:bidi="ar"/>
        </w:rPr>
        <w:t>2019年单位人员增加，绩效增量增加</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 w:eastAsia="仿宋_GB2312"/>
          <w:sz w:val="32"/>
          <w:szCs w:val="32"/>
        </w:rPr>
      </w:pPr>
      <w:r>
        <w:rPr>
          <w:rFonts w:hint="eastAsia" w:ascii="黑体" w:hAnsi="黑体" w:eastAsia="黑体"/>
          <w:color w:val="000000"/>
          <w:kern w:val="0"/>
          <w:sz w:val="32"/>
          <w:szCs w:val="32"/>
          <w:lang w:bidi="ar"/>
        </w:rPr>
        <w:t>六、一般公共预算财政拨款基本支出决算情况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 w:eastAsia="仿宋_GB2312"/>
          <w:sz w:val="32"/>
          <w:szCs w:val="32"/>
        </w:rPr>
      </w:pPr>
      <w:r>
        <w:rPr>
          <w:rFonts w:hint="eastAsia" w:ascii="仿宋_GB2312" w:hAnsi="仿宋" w:eastAsia="仿宋_GB2312"/>
          <w:sz w:val="32"/>
          <w:szCs w:val="32"/>
        </w:rPr>
        <w:t>（按经济分类科目说明基本支出具体内容，人员经费和公用经费分别进行说明，具体到款，</w:t>
      </w:r>
      <w:r>
        <w:rPr>
          <w:rFonts w:hint="eastAsia" w:ascii="仿宋_GB2312" w:hAnsi="仿宋_GB2312" w:eastAsia="仿宋_GB2312" w:cs="仿宋_GB2312"/>
          <w:sz w:val="32"/>
          <w:szCs w:val="32"/>
        </w:rPr>
        <w:t>文字说明</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201</w:t>
      </w:r>
      <w:r>
        <w:rPr>
          <w:rFonts w:hint="eastAsia" w:ascii="仿宋_GB2312" w:hAnsi="仿宋_GB2312" w:eastAsia="仿宋_GB2312" w:cs="仿宋_GB2312"/>
          <w:color w:val="000000"/>
          <w:kern w:val="0"/>
          <w:sz w:val="31"/>
          <w:szCs w:val="31"/>
          <w:lang w:bidi="ar"/>
        </w:rPr>
        <w:t>9</w:t>
      </w:r>
      <w:r>
        <w:rPr>
          <w:rFonts w:ascii="仿宋_GB2312" w:hAnsi="仿宋_GB2312" w:eastAsia="仿宋_GB2312" w:cs="仿宋_GB2312"/>
          <w:color w:val="000000"/>
          <w:kern w:val="0"/>
          <w:sz w:val="31"/>
          <w:szCs w:val="31"/>
          <w:lang w:bidi="ar"/>
        </w:rPr>
        <w:t>年</w:t>
      </w:r>
      <w:r>
        <w:rPr>
          <w:rFonts w:hint="eastAsia" w:ascii="仿宋_GB2312" w:hAnsi="仿宋" w:eastAsia="仿宋_GB2312"/>
          <w:sz w:val="32"/>
          <w:szCs w:val="32"/>
          <w:lang w:eastAsia="zh-CN"/>
        </w:rPr>
        <w:t>度</w:t>
      </w:r>
      <w:r>
        <w:rPr>
          <w:rFonts w:ascii="仿宋_GB2312" w:hAnsi="仿宋_GB2312" w:eastAsia="仿宋_GB2312" w:cs="仿宋_GB2312"/>
          <w:color w:val="000000"/>
          <w:kern w:val="0"/>
          <w:sz w:val="31"/>
          <w:szCs w:val="31"/>
          <w:lang w:bidi="ar"/>
        </w:rPr>
        <w:t>一般公共预算财政拨款基本支出</w:t>
      </w:r>
      <w:r>
        <w:rPr>
          <w:rFonts w:hint="eastAsia" w:ascii="仿宋_GB2312" w:hAnsi="仿宋_GB2312" w:eastAsia="仿宋_GB2312" w:cs="仿宋_GB2312"/>
          <w:color w:val="000000"/>
          <w:kern w:val="0"/>
          <w:sz w:val="31"/>
          <w:szCs w:val="31"/>
          <w:lang w:val="en-US" w:eastAsia="zh-CN" w:bidi="ar"/>
        </w:rPr>
        <w:t>272.41</w:t>
      </w:r>
      <w:r>
        <w:rPr>
          <w:rFonts w:ascii="仿宋_GB2312" w:hAnsi="仿宋_GB2312" w:eastAsia="仿宋_GB2312" w:cs="仿宋_GB2312"/>
          <w:color w:val="000000"/>
          <w:kern w:val="0"/>
          <w:sz w:val="31"/>
          <w:szCs w:val="31"/>
          <w:lang w:bidi="ar"/>
        </w:rPr>
        <w:t>万元，包括：人员经费支出</w:t>
      </w:r>
      <w:r>
        <w:rPr>
          <w:rFonts w:hint="eastAsia" w:ascii="仿宋_GB2312" w:hAnsi="仿宋_GB2312" w:eastAsia="仿宋_GB2312" w:cs="仿宋_GB2312"/>
          <w:color w:val="000000"/>
          <w:kern w:val="0"/>
          <w:sz w:val="31"/>
          <w:szCs w:val="31"/>
          <w:lang w:val="en-US" w:eastAsia="zh-CN" w:bidi="ar"/>
        </w:rPr>
        <w:t>249.65</w:t>
      </w:r>
      <w:r>
        <w:rPr>
          <w:rFonts w:ascii="仿宋_GB2312" w:hAnsi="仿宋_GB2312" w:eastAsia="仿宋_GB2312" w:cs="仿宋_GB2312"/>
          <w:color w:val="000000"/>
          <w:kern w:val="0"/>
          <w:sz w:val="31"/>
          <w:szCs w:val="31"/>
          <w:lang w:bidi="ar"/>
        </w:rPr>
        <w:t>万元和公用经费支出</w:t>
      </w:r>
      <w:r>
        <w:rPr>
          <w:rFonts w:hint="eastAsia" w:ascii="仿宋_GB2312" w:hAnsi="仿宋_GB2312" w:eastAsia="仿宋_GB2312" w:cs="仿宋_GB2312"/>
          <w:color w:val="000000"/>
          <w:kern w:val="0"/>
          <w:sz w:val="31"/>
          <w:szCs w:val="31"/>
          <w:lang w:val="en-US" w:eastAsia="zh-CN" w:bidi="ar"/>
        </w:rPr>
        <w:t>22.76</w:t>
      </w:r>
      <w:r>
        <w:rPr>
          <w:rFonts w:ascii="仿宋_GB2312" w:hAnsi="仿宋_GB2312" w:eastAsia="仿宋_GB2312" w:cs="仿宋_GB2312"/>
          <w:color w:val="000000"/>
          <w:kern w:val="0"/>
          <w:sz w:val="31"/>
          <w:szCs w:val="31"/>
          <w:lang w:bidi="ar"/>
        </w:rPr>
        <w:t>万元。</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仿宋_GB2312" w:hAnsi="宋体" w:eastAsia="仿宋_GB2312" w:cs="仿宋_GB2312"/>
          <w:color w:val="000000"/>
          <w:kern w:val="0"/>
          <w:sz w:val="32"/>
          <w:szCs w:val="32"/>
          <w:lang w:bidi="ar"/>
        </w:rPr>
      </w:pPr>
      <w:r>
        <w:rPr>
          <w:rFonts w:ascii="仿宋_GB2312" w:hAnsi="宋体" w:eastAsia="仿宋_GB2312" w:cs="仿宋_GB2312"/>
          <w:b/>
          <w:bCs/>
          <w:color w:val="000000"/>
          <w:kern w:val="0"/>
          <w:sz w:val="32"/>
          <w:szCs w:val="32"/>
          <w:lang w:bidi="ar"/>
        </w:rPr>
        <w:t>人员经费</w:t>
      </w:r>
      <w:r>
        <w:rPr>
          <w:rFonts w:hint="eastAsia" w:ascii="仿宋_GB2312" w:hAnsi="宋体" w:eastAsia="仿宋_GB2312" w:cs="仿宋_GB2312"/>
          <w:color w:val="000000"/>
          <w:kern w:val="0"/>
          <w:sz w:val="32"/>
          <w:szCs w:val="32"/>
          <w:lang w:val="en-US" w:eastAsia="zh-CN" w:bidi="ar"/>
        </w:rPr>
        <w:t>249.65</w:t>
      </w:r>
      <w:r>
        <w:rPr>
          <w:rFonts w:ascii="仿宋_GB2312" w:hAnsi="宋体" w:eastAsia="仿宋_GB2312" w:cs="仿宋_GB2312"/>
          <w:color w:val="000000"/>
          <w:kern w:val="0"/>
          <w:sz w:val="32"/>
          <w:szCs w:val="32"/>
          <w:lang w:bidi="ar"/>
        </w:rPr>
        <w:t>万元，主要包括</w:t>
      </w:r>
      <w:r>
        <w:rPr>
          <w:rFonts w:hint="eastAsia" w:ascii="仿宋_GB2312" w:hAnsi="宋体" w:eastAsia="仿宋_GB2312" w:cs="仿宋_GB2312"/>
          <w:color w:val="000000"/>
          <w:kern w:val="0"/>
          <w:sz w:val="32"/>
          <w:szCs w:val="32"/>
          <w:lang w:bidi="ar"/>
        </w:rPr>
        <w:t>（单位支出涉及的款级科目）</w:t>
      </w:r>
      <w:r>
        <w:rPr>
          <w:rFonts w:ascii="仿宋_GB2312" w:hAnsi="宋体" w:eastAsia="仿宋_GB2312" w:cs="仿宋_GB2312"/>
          <w:color w:val="000000"/>
          <w:kern w:val="0"/>
          <w:sz w:val="32"/>
          <w:szCs w:val="32"/>
          <w:lang w:bidi="ar"/>
        </w:rPr>
        <w:t>基本工资</w:t>
      </w:r>
      <w:r>
        <w:rPr>
          <w:rFonts w:hint="eastAsia" w:ascii="仿宋_GB2312" w:hAnsi="宋体" w:eastAsia="仿宋_GB2312" w:cs="仿宋_GB2312"/>
          <w:color w:val="000000"/>
          <w:kern w:val="0"/>
          <w:sz w:val="32"/>
          <w:szCs w:val="32"/>
          <w:lang w:val="en-US" w:eastAsia="zh-CN" w:bidi="ar"/>
        </w:rPr>
        <w:t>66.63</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，津贴补贴</w:t>
      </w:r>
      <w:r>
        <w:rPr>
          <w:rFonts w:hint="eastAsia" w:ascii="仿宋_GB2312" w:hAnsi="宋体" w:eastAsia="仿宋_GB2312" w:cs="仿宋_GB2312"/>
          <w:color w:val="000000"/>
          <w:kern w:val="0"/>
          <w:sz w:val="32"/>
          <w:szCs w:val="32"/>
          <w:lang w:val="en-US" w:eastAsia="zh-CN" w:bidi="ar"/>
        </w:rPr>
        <w:t>26.69万元，绩效工资97.88万元，机关事业单位养老保险缴费19.93万元，职业年金缴费4.33万元，职工基本医疗保险缴费4.93万元，住房公积金20.75万元</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仿宋_GB2312" w:hAnsi="宋体" w:eastAsia="仿宋_GB2312" w:cs="仿宋_GB2312"/>
          <w:b/>
          <w:bCs/>
          <w:color w:val="000000"/>
          <w:kern w:val="0"/>
          <w:sz w:val="32"/>
          <w:szCs w:val="32"/>
          <w:lang w:bidi="ar"/>
        </w:rPr>
        <w:t>公用经费</w:t>
      </w:r>
      <w:r>
        <w:rPr>
          <w:rFonts w:hint="eastAsia" w:ascii="仿宋_GB2312" w:hAnsi="宋体" w:eastAsia="仿宋_GB2312" w:cs="仿宋_GB2312"/>
          <w:color w:val="000000"/>
          <w:kern w:val="0"/>
          <w:sz w:val="32"/>
          <w:szCs w:val="32"/>
          <w:lang w:val="en-US" w:eastAsia="zh-CN" w:bidi="ar"/>
        </w:rPr>
        <w:t>22.76</w:t>
      </w:r>
      <w:r>
        <w:rPr>
          <w:rFonts w:ascii="仿宋_GB2312" w:hAnsi="宋体" w:eastAsia="仿宋_GB2312" w:cs="仿宋_GB2312"/>
          <w:color w:val="000000"/>
          <w:kern w:val="0"/>
          <w:sz w:val="32"/>
          <w:szCs w:val="32"/>
          <w:lang w:bidi="ar"/>
        </w:rPr>
        <w:t>万元，主要包括</w:t>
      </w:r>
      <w:r>
        <w:rPr>
          <w:rFonts w:hint="eastAsia" w:ascii="仿宋_GB2312" w:hAnsi="宋体" w:eastAsia="仿宋_GB2312" w:cs="仿宋_GB2312"/>
          <w:color w:val="000000"/>
          <w:kern w:val="0"/>
          <w:sz w:val="32"/>
          <w:szCs w:val="32"/>
          <w:lang w:bidi="ar"/>
        </w:rPr>
        <w:t>（单位支出涉及的款级科目）</w:t>
      </w:r>
      <w:r>
        <w:rPr>
          <w:rFonts w:ascii="仿宋_GB2312" w:hAnsi="宋体" w:eastAsia="仿宋_GB2312" w:cs="仿宋_GB2312"/>
          <w:color w:val="000000"/>
          <w:kern w:val="0"/>
          <w:sz w:val="32"/>
          <w:szCs w:val="32"/>
          <w:lang w:bidi="ar"/>
        </w:rPr>
        <w:t>办公费</w:t>
      </w:r>
      <w:r>
        <w:rPr>
          <w:rFonts w:hint="eastAsia" w:ascii="仿宋_GB2312" w:hAnsi="宋体" w:eastAsia="仿宋_GB2312" w:cs="仿宋_GB2312"/>
          <w:color w:val="000000"/>
          <w:kern w:val="0"/>
          <w:sz w:val="32"/>
          <w:szCs w:val="32"/>
          <w:lang w:val="en-US" w:eastAsia="zh-CN" w:bidi="ar"/>
        </w:rPr>
        <w:t>3</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，水费</w:t>
      </w:r>
      <w:r>
        <w:rPr>
          <w:rFonts w:hint="eastAsia" w:ascii="仿宋_GB2312" w:hAnsi="宋体" w:eastAsia="仿宋_GB2312" w:cs="仿宋_GB2312"/>
          <w:color w:val="000000"/>
          <w:kern w:val="0"/>
          <w:sz w:val="32"/>
          <w:szCs w:val="32"/>
          <w:lang w:val="en-US" w:eastAsia="zh-CN" w:bidi="ar"/>
        </w:rPr>
        <w:t>1.15万元，电费2.03万元，物业管理费4.50万元，委托业务费4.97万元，工会经费7.11万元</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七、一般公共预算财政拨款“三公”经费及会议费、培训费支出决算情况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楷体_GB2312" w:hAnsi="宋体" w:eastAsia="楷体_GB2312" w:cs="楷体_GB2312"/>
          <w:b/>
          <w:color w:val="000000"/>
          <w:kern w:val="0"/>
          <w:sz w:val="32"/>
          <w:szCs w:val="32"/>
          <w:lang w:bidi="ar"/>
        </w:rPr>
        <w:t>（一）“三公”经费财政拨款支出决算总体情况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宋体" w:eastAsia="仿宋_GB2312" w:cs="仿宋_GB2312"/>
          <w:color w:val="000000"/>
          <w:kern w:val="0"/>
          <w:sz w:val="32"/>
          <w:szCs w:val="32"/>
          <w:lang w:eastAsia="zh-CN" w:bidi="ar"/>
        </w:rPr>
        <w:t>　</w:t>
      </w: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“三公”经费财政拨款支出预算为</w:t>
      </w:r>
      <w:r>
        <w:rPr>
          <w:rFonts w:hint="eastAsia" w:ascii="仿宋_GB2312" w:hAnsi="宋体" w:eastAsia="仿宋_GB2312" w:cs="仿宋_GB2312"/>
          <w:color w:val="000000"/>
          <w:kern w:val="0"/>
          <w:sz w:val="32"/>
          <w:szCs w:val="32"/>
          <w:lang w:val="en-US" w:eastAsia="zh-CN" w:bidi="ar"/>
        </w:rPr>
        <w:t>10.72</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9.28</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eastAsia="zh-CN" w:bidi="ar"/>
        </w:rPr>
        <w:t>**</w:t>
      </w:r>
      <w:r>
        <w:rPr>
          <w:rFonts w:hint="eastAsia" w:ascii="仿宋_GB2312" w:hAnsi="宋体" w:eastAsia="仿宋_GB2312" w:cs="仿宋_GB2312"/>
          <w:color w:val="000000"/>
          <w:kern w:val="0"/>
          <w:sz w:val="32"/>
          <w:szCs w:val="32"/>
          <w:lang w:val="en-US" w:eastAsia="zh-CN" w:bidi="ar"/>
        </w:rPr>
        <w:t>86.57</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1.44</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单位实行开源节流</w:t>
      </w:r>
      <w:r>
        <w:rPr>
          <w:rFonts w:hint="eastAsia" w:ascii="仿宋_GB2312" w:hAnsi="宋体" w:eastAsia="仿宋_GB2312" w:cs="仿宋_GB2312"/>
          <w:color w:val="000000"/>
          <w:kern w:val="0"/>
          <w:sz w:val="32"/>
          <w:szCs w:val="32"/>
          <w:lang w:bidi="ar"/>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eastAsia="zh-CN" w:bidi="ar"/>
        </w:rPr>
        <w:t>（二）</w:t>
      </w:r>
      <w:r>
        <w:rPr>
          <w:rFonts w:ascii="楷体_GB2312" w:hAnsi="宋体" w:eastAsia="楷体_GB2312" w:cs="楷体_GB2312"/>
          <w:b/>
          <w:color w:val="000000"/>
          <w:kern w:val="0"/>
          <w:sz w:val="32"/>
          <w:szCs w:val="32"/>
          <w:lang w:bidi="ar"/>
        </w:rPr>
        <w:t>“三公”经费财政拨款支出决算具体情况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 w:eastAsia="仿宋_GB2312"/>
          <w:sz w:val="32"/>
          <w:szCs w:val="32"/>
        </w:rPr>
        <w:t>具体说明因公出国（境）团组情况、公务用车购置情况、公务用车运行情况、公务接待情况等</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“三公”经费财政拨款支出决算中，因公出国（境）费支出决算</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%；公务用车购置</w:t>
      </w:r>
      <w:r>
        <w:rPr>
          <w:rFonts w:hint="eastAsia" w:ascii="仿宋_GB2312" w:hAnsi="宋体" w:eastAsia="仿宋_GB2312" w:cs="仿宋_GB2312"/>
          <w:color w:val="000000"/>
          <w:kern w:val="0"/>
          <w:sz w:val="32"/>
          <w:szCs w:val="32"/>
          <w:lang w:bidi="ar"/>
        </w:rPr>
        <w:t>费支出</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%；公务用车运行</w:t>
      </w:r>
      <w:r>
        <w:rPr>
          <w:rFonts w:hint="eastAsia" w:ascii="仿宋_GB2312" w:hAnsi="仿宋" w:eastAsia="仿宋_GB2312"/>
          <w:sz w:val="32"/>
          <w:szCs w:val="32"/>
        </w:rPr>
        <w:t>维护</w:t>
      </w:r>
      <w:r>
        <w:rPr>
          <w:rFonts w:ascii="仿宋_GB2312" w:hAnsi="宋体" w:eastAsia="仿宋_GB2312" w:cs="仿宋_GB2312"/>
          <w:color w:val="000000"/>
          <w:kern w:val="0"/>
          <w:sz w:val="32"/>
          <w:szCs w:val="32"/>
          <w:lang w:bidi="ar"/>
        </w:rPr>
        <w:t>费支出决算</w:t>
      </w:r>
      <w:r>
        <w:rPr>
          <w:rFonts w:hint="eastAsia" w:ascii="仿宋_GB2312" w:hAnsi="宋体" w:eastAsia="仿宋_GB2312" w:cs="仿宋_GB2312"/>
          <w:color w:val="000000"/>
          <w:kern w:val="0"/>
          <w:sz w:val="32"/>
          <w:szCs w:val="32"/>
          <w:lang w:val="en-US" w:eastAsia="zh-CN" w:bidi="ar"/>
        </w:rPr>
        <w:t>8.49</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91.48</w:t>
      </w:r>
      <w:r>
        <w:rPr>
          <w:rFonts w:ascii="仿宋_GB2312" w:hAnsi="宋体" w:eastAsia="仿宋_GB2312" w:cs="仿宋_GB2312"/>
          <w:color w:val="000000"/>
          <w:kern w:val="0"/>
          <w:sz w:val="32"/>
          <w:szCs w:val="32"/>
          <w:lang w:bidi="ar"/>
        </w:rPr>
        <w:t>%；公务接待费支出决算</w:t>
      </w:r>
      <w:r>
        <w:rPr>
          <w:rFonts w:hint="eastAsia" w:ascii="仿宋_GB2312" w:hAnsi="宋体" w:eastAsia="仿宋_GB2312" w:cs="仿宋_GB2312"/>
          <w:color w:val="000000"/>
          <w:kern w:val="0"/>
          <w:sz w:val="32"/>
          <w:szCs w:val="32"/>
          <w:lang w:val="en-US" w:eastAsia="zh-CN" w:bidi="ar"/>
        </w:rPr>
        <w:t>0.79</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8.51</w:t>
      </w:r>
      <w:r>
        <w:rPr>
          <w:rFonts w:ascii="仿宋_GB2312" w:hAnsi="宋体" w:eastAsia="仿宋_GB2312" w:cs="仿宋_GB2312"/>
          <w:color w:val="000000"/>
          <w:kern w:val="0"/>
          <w:sz w:val="32"/>
          <w:szCs w:val="32"/>
          <w:lang w:bidi="ar"/>
        </w:rPr>
        <w:t>%。具体情况如下：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1.因公出国（境）支出情况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2.公务用车购置费用支出情况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%，决</w:t>
      </w:r>
      <w:r>
        <w:rPr>
          <w:rFonts w:ascii="仿宋_GB2312" w:hAnsi="宋体" w:eastAsia="仿宋_GB2312" w:cs="仿宋_GB2312"/>
          <w:color w:val="000000"/>
          <w:kern w:val="0"/>
          <w:sz w:val="32"/>
          <w:szCs w:val="32"/>
          <w:lang w:bidi="ar"/>
        </w:rPr>
        <w:t>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3.公务用车运行维护费用支出情况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公务用车运行维护费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9.50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8.49</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89.36</w:t>
      </w:r>
      <w:r>
        <w:rPr>
          <w:rFonts w:hint="eastAsia" w:ascii="仿宋_GB2312" w:hAnsi="宋体" w:eastAsia="仿宋_GB2312" w:cs="仿宋_GB2312"/>
          <w:color w:val="000000"/>
          <w:kern w:val="0"/>
          <w:sz w:val="32"/>
          <w:szCs w:val="32"/>
          <w:lang w:bidi="ar"/>
        </w:rPr>
        <w:t>%，决</w:t>
      </w:r>
      <w:r>
        <w:rPr>
          <w:rFonts w:ascii="仿宋_GB2312" w:hAnsi="宋体" w:eastAsia="仿宋_GB2312" w:cs="仿宋_GB2312"/>
          <w:color w:val="000000"/>
          <w:kern w:val="0"/>
          <w:sz w:val="32"/>
          <w:szCs w:val="32"/>
          <w:lang w:bidi="ar"/>
        </w:rPr>
        <w:t>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val="en-US" w:eastAsia="zh-CN" w:bidi="ar"/>
        </w:rPr>
        <w:t>1.01</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燃油车的减少，电用车的增加</w:t>
      </w:r>
      <w:r>
        <w:rPr>
          <w:rFonts w:hint="eastAsia" w:ascii="仿宋_GB2312" w:hAnsi="宋体" w:eastAsia="仿宋_GB2312" w:cs="仿宋_GB2312"/>
          <w:color w:val="000000"/>
          <w:kern w:val="0"/>
          <w:sz w:val="32"/>
          <w:szCs w:val="32"/>
          <w:lang w:bidi="ar"/>
        </w:rPr>
        <w:t>。</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仿宋_GB2312" w:hAnsi="仿宋" w:eastAsia="仿宋_GB2312"/>
          <w:b/>
          <w:bCs/>
          <w:sz w:val="32"/>
          <w:szCs w:val="32"/>
        </w:rPr>
      </w:pPr>
      <w:r>
        <w:rPr>
          <w:rFonts w:hint="eastAsia" w:ascii="仿宋_GB2312" w:hAnsi="仿宋" w:eastAsia="仿宋_GB2312"/>
          <w:b/>
          <w:bCs/>
          <w:sz w:val="32"/>
          <w:szCs w:val="32"/>
        </w:rPr>
        <w:t>公务接待费支出情况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lang w:eastAsia="zh-CN"/>
        </w:rPr>
        <w:t>　　</w:t>
      </w: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公务接待</w:t>
      </w:r>
      <w:r>
        <w:rPr>
          <w:rFonts w:hint="eastAsia" w:ascii="仿宋_GB2312" w:hAnsi="仿宋_GB2312" w:eastAsia="仿宋_GB2312" w:cs="仿宋_GB2312"/>
          <w:sz w:val="32"/>
          <w:szCs w:val="32"/>
        </w:rPr>
        <w:t>，</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1.22</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0.79</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64.75</w:t>
      </w:r>
      <w:r>
        <w:rPr>
          <w:rFonts w:hint="eastAsia" w:ascii="仿宋_GB2312" w:hAnsi="宋体" w:eastAsia="仿宋_GB2312" w:cs="仿宋_GB2312"/>
          <w:color w:val="000000"/>
          <w:kern w:val="0"/>
          <w:sz w:val="32"/>
          <w:szCs w:val="32"/>
          <w:lang w:bidi="ar"/>
        </w:rPr>
        <w:t>%，决</w:t>
      </w:r>
      <w:r>
        <w:rPr>
          <w:rFonts w:ascii="仿宋_GB2312" w:hAnsi="宋体" w:eastAsia="仿宋_GB2312" w:cs="仿宋_GB2312"/>
          <w:color w:val="000000"/>
          <w:kern w:val="0"/>
          <w:sz w:val="32"/>
          <w:szCs w:val="32"/>
          <w:lang w:bidi="ar"/>
        </w:rPr>
        <w:t>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0.43</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单位实行开源节流，取消了必要的接待</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（三）培训费支出情况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lang w:eastAsia="zh-CN"/>
        </w:rPr>
        <w:t>　</w:t>
      </w: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培训费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1.54</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0.89</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57.79</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0.65</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本年度未组织大的培训</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（四）会议费支出情况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lang w:eastAsia="zh-CN"/>
        </w:rPr>
        <w:t>　</w:t>
      </w: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会议费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0.36</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0.27</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75</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0.09</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本年度未组织专题会议。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八、政府性基金预算财政拨款收入支出情况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本部门无政府性基金决算收支，并已公开空表”）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九、国有资本经营财政拨款收</w:t>
      </w:r>
      <w:r>
        <w:rPr>
          <w:rFonts w:hint="eastAsia" w:ascii="黑体" w:hAnsi="黑体" w:eastAsia="黑体"/>
          <w:color w:val="000000"/>
          <w:kern w:val="0"/>
          <w:sz w:val="32"/>
          <w:szCs w:val="32"/>
          <w:lang w:eastAsia="zh-CN" w:bidi="ar"/>
        </w:rPr>
        <w:t>入</w:t>
      </w:r>
      <w:r>
        <w:rPr>
          <w:rFonts w:hint="eastAsia" w:ascii="黑体" w:hAnsi="黑体" w:eastAsia="黑体"/>
          <w:color w:val="000000"/>
          <w:kern w:val="0"/>
          <w:sz w:val="32"/>
          <w:szCs w:val="32"/>
          <w:lang w:bidi="ar"/>
        </w:rPr>
        <w:t>支</w:t>
      </w:r>
      <w:r>
        <w:rPr>
          <w:rFonts w:hint="eastAsia" w:ascii="黑体" w:hAnsi="黑体" w:eastAsia="黑体"/>
          <w:color w:val="000000"/>
          <w:kern w:val="0"/>
          <w:sz w:val="32"/>
          <w:szCs w:val="32"/>
          <w:lang w:eastAsia="zh-CN" w:bidi="ar"/>
        </w:rPr>
        <w:t>出</w:t>
      </w:r>
      <w:r>
        <w:rPr>
          <w:rFonts w:hint="eastAsia" w:ascii="黑体" w:hAnsi="黑体" w:eastAsia="黑体"/>
          <w:color w:val="000000"/>
          <w:kern w:val="0"/>
          <w:sz w:val="32"/>
          <w:szCs w:val="32"/>
          <w:lang w:bidi="ar"/>
        </w:rPr>
        <w:t>情况</w:t>
      </w:r>
      <w:r>
        <w:rPr>
          <w:rFonts w:hint="eastAsia" w:ascii="黑体" w:hAnsi="黑体" w:eastAsia="黑体"/>
          <w:color w:val="000000"/>
          <w:kern w:val="0"/>
          <w:sz w:val="32"/>
          <w:szCs w:val="32"/>
          <w:lang w:eastAsia="zh-CN" w:bidi="ar"/>
        </w:rPr>
        <w:t>说明</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本部门无国有资本经营决算拨款收支”）</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十、预算绩效情况</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left="1616" w:leftChars="304" w:hanging="643" w:hanging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（一）</w:t>
      </w:r>
      <w:r>
        <w:rPr>
          <w:rFonts w:ascii="楷体_GB2312" w:hAnsi="宋体" w:eastAsia="楷体_GB2312" w:cs="楷体_GB2312"/>
          <w:b/>
          <w:color w:val="000000"/>
          <w:kern w:val="0"/>
          <w:sz w:val="32"/>
          <w:szCs w:val="32"/>
          <w:lang w:bidi="ar"/>
        </w:rPr>
        <w:t>预算绩效管理工作开展情况</w:t>
      </w:r>
      <w:r>
        <w:rPr>
          <w:rFonts w:hint="eastAsia" w:ascii="楷体_GB2312" w:hAnsi="宋体" w:eastAsia="楷体_GB2312" w:cs="楷体_GB2312"/>
          <w:b/>
          <w:color w:val="000000"/>
          <w:kern w:val="0"/>
          <w:sz w:val="32"/>
          <w:szCs w:val="32"/>
          <w:lang w:bidi="ar"/>
        </w:rPr>
        <w:t>说明</w:t>
      </w:r>
      <w:r>
        <w:rPr>
          <w:rFonts w:ascii="楷体_GB2312" w:hAnsi="宋体" w:eastAsia="楷体_GB2312" w:cs="楷体_GB2312"/>
          <w:b/>
          <w:color w:val="000000"/>
          <w:kern w:val="0"/>
          <w:sz w:val="32"/>
          <w:szCs w:val="32"/>
          <w:lang w:bidi="ar"/>
        </w:rPr>
        <w:t>。</w:t>
      </w:r>
      <w:r>
        <w:rPr>
          <w:rFonts w:hint="eastAsia" w:ascii="楷体_GB2312" w:hAnsi="宋体" w:eastAsia="楷体_GB2312" w:cs="楷体_GB2312"/>
          <w:b/>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kern w:val="0"/>
          <w:sz w:val="31"/>
          <w:szCs w:val="31"/>
          <w:lang w:eastAsia="zh-CN" w:bidi="ar"/>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根据预算绩效管理要求，本部门组织对2</w:t>
      </w:r>
      <w:r>
        <w:rPr>
          <w:rFonts w:ascii="仿宋_GB2312" w:hAnsi="仿宋_GB2312" w:eastAsia="仿宋_GB2312" w:cs="仿宋_GB2312"/>
          <w:sz w:val="32"/>
          <w:szCs w:val="32"/>
        </w:rPr>
        <w:t>019</w:t>
      </w:r>
      <w:r>
        <w:rPr>
          <w:rFonts w:hint="eastAsia" w:ascii="仿宋_GB2312" w:hAnsi="仿宋_GB2312" w:eastAsia="仿宋_GB2312" w:cs="仿宋_GB2312"/>
          <w:sz w:val="32"/>
          <w:szCs w:val="32"/>
        </w:rPr>
        <w:t>年一般公共预算</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个项目支出开展了绩效自评</w:t>
      </w:r>
      <w:r>
        <w:rPr>
          <w:rFonts w:ascii="仿宋_GB2312" w:hAnsi="仿宋_GB2312" w:eastAsia="仿宋_GB2312" w:cs="仿宋_GB2312"/>
          <w:sz w:val="32"/>
          <w:szCs w:val="32"/>
        </w:rPr>
        <w:t>，其中，一级项目</w:t>
      </w:r>
      <w:r>
        <w:rPr>
          <w:rFonts w:hint="eastAsia" w:ascii="仿宋_GB2312" w:hAnsi="仿宋_GB2312" w:eastAsia="仿宋_GB2312" w:cs="仿宋_GB2312"/>
          <w:sz w:val="32"/>
          <w:szCs w:val="32"/>
          <w:lang w:val="en-US" w:eastAsia="zh-CN"/>
        </w:rPr>
        <w:t>3</w:t>
      </w:r>
      <w:r>
        <w:rPr>
          <w:rFonts w:ascii="仿宋_GB2312" w:hAnsi="仿宋_GB2312" w:eastAsia="仿宋_GB2312" w:cs="仿宋_GB2312"/>
          <w:sz w:val="32"/>
          <w:szCs w:val="32"/>
        </w:rPr>
        <w:t>个，共涉及资金</w:t>
      </w:r>
      <w:r>
        <w:rPr>
          <w:rFonts w:hint="eastAsia" w:ascii="仿宋_GB2312" w:hAnsi="仿宋_GB2312" w:eastAsia="仿宋_GB2312" w:cs="仿宋_GB2312"/>
          <w:sz w:val="32"/>
          <w:szCs w:val="32"/>
          <w:lang w:val="en-US" w:eastAsia="zh-CN"/>
        </w:rPr>
        <w:t>97</w:t>
      </w:r>
      <w:r>
        <w:rPr>
          <w:rFonts w:ascii="仿宋_GB2312" w:hAnsi="仿宋_GB2312" w:eastAsia="仿宋_GB2312" w:cs="仿宋_GB2312"/>
          <w:sz w:val="32"/>
          <w:szCs w:val="32"/>
        </w:rPr>
        <w:t>万元，占一般公共预算项目支出总额的</w:t>
      </w:r>
      <w:r>
        <w:rPr>
          <w:rFonts w:hint="eastAsia" w:ascii="仿宋_GB2312" w:hAnsi="仿宋_GB2312" w:eastAsia="仿宋_GB2312" w:cs="仿宋_GB2312"/>
          <w:sz w:val="32"/>
          <w:szCs w:val="32"/>
          <w:lang w:val="en-US" w:eastAsia="zh-CN"/>
        </w:rPr>
        <w:t>100</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ascii="仿宋_GB2312" w:hAnsi="仿宋_GB2312" w:eastAsia="仿宋_GB2312" w:cs="仿宋_GB2312"/>
          <w:color w:val="000000"/>
          <w:kern w:val="0"/>
          <w:sz w:val="31"/>
          <w:szCs w:val="31"/>
          <w:lang w:bidi="ar"/>
        </w:rPr>
        <w:t>组织对 2019年</w:t>
      </w:r>
      <w:r>
        <w:rPr>
          <w:rFonts w:hint="eastAsia" w:ascii="仿宋_GB2312" w:hAnsi="仿宋" w:eastAsia="仿宋_GB2312"/>
          <w:sz w:val="32"/>
          <w:szCs w:val="32"/>
          <w:lang w:eastAsia="zh-CN"/>
        </w:rPr>
        <w:t>度政府性</w:t>
      </w:r>
      <w:r>
        <w:rPr>
          <w:rFonts w:hint="eastAsia" w:ascii="仿宋_GB2312" w:hAnsi="仿宋_GB2312" w:eastAsia="仿宋_GB2312" w:cs="仿宋_GB2312"/>
          <w:sz w:val="32"/>
          <w:szCs w:val="32"/>
        </w:rPr>
        <w:t>基金预算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个项目支出开展了绩效自评</w:t>
      </w:r>
      <w:r>
        <w:rPr>
          <w:rFonts w:ascii="仿宋_GB2312" w:hAnsi="仿宋_GB2312" w:eastAsia="仿宋_GB2312" w:cs="仿宋_GB2312"/>
          <w:color w:val="000000"/>
          <w:kern w:val="0"/>
          <w:sz w:val="31"/>
          <w:szCs w:val="31"/>
          <w:lang w:bidi="ar"/>
        </w:rPr>
        <w:t>，</w:t>
      </w:r>
      <w:r>
        <w:rPr>
          <w:rFonts w:hint="eastAsia" w:ascii="仿宋_GB2312" w:hAnsi="仿宋_GB2312" w:eastAsia="仿宋_GB2312" w:cs="仿宋_GB2312"/>
          <w:color w:val="000000"/>
          <w:kern w:val="0"/>
          <w:sz w:val="31"/>
          <w:szCs w:val="31"/>
          <w:lang w:eastAsia="zh-CN" w:bidi="ar"/>
        </w:rPr>
        <w:t>涉及项目</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color w:val="000000"/>
          <w:kern w:val="0"/>
          <w:sz w:val="31"/>
          <w:szCs w:val="31"/>
          <w:lang w:eastAsia="zh-CN" w:bidi="ar"/>
        </w:rPr>
        <w:t>个，</w:t>
      </w:r>
      <w:r>
        <w:rPr>
          <w:rFonts w:ascii="仿宋_GB2312" w:hAnsi="仿宋_GB2312" w:eastAsia="仿宋_GB2312" w:cs="仿宋_GB2312"/>
          <w:color w:val="000000"/>
          <w:kern w:val="0"/>
          <w:sz w:val="31"/>
          <w:szCs w:val="31"/>
          <w:lang w:bidi="ar"/>
        </w:rPr>
        <w:t>共涉及资金</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bidi="ar"/>
        </w:rPr>
        <w:t>万元，占政府性基金预算项目支出总额的</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bidi="ar"/>
        </w:rPr>
        <w:t>%</w:t>
      </w:r>
      <w:r>
        <w:rPr>
          <w:rFonts w:hint="eastAsia" w:ascii="仿宋_GB2312" w:hAnsi="仿宋_GB2312" w:eastAsia="仿宋_GB2312" w:cs="仿宋_GB2312"/>
          <w:color w:val="000000"/>
          <w:kern w:val="0"/>
          <w:sz w:val="31"/>
          <w:szCs w:val="31"/>
          <w:lang w:eastAsia="zh-CN" w:bidi="ar"/>
        </w:rPr>
        <w:t>。</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eastAsia="zh-CN" w:bidi="ar"/>
        </w:rPr>
        <w:t>　　</w:t>
      </w:r>
      <w:r>
        <w:rPr>
          <w:rFonts w:hint="eastAsia" w:ascii="楷体_GB2312" w:hAnsi="宋体" w:eastAsia="楷体_GB2312" w:cs="楷体_GB2312"/>
          <w:b/>
          <w:color w:val="000000"/>
          <w:kern w:val="0"/>
          <w:sz w:val="32"/>
          <w:szCs w:val="32"/>
          <w:lang w:bidi="ar"/>
        </w:rPr>
        <w:t>（二）</w:t>
      </w:r>
      <w:r>
        <w:rPr>
          <w:rFonts w:ascii="楷体_GB2312" w:hAnsi="宋体" w:eastAsia="楷体_GB2312" w:cs="楷体_GB2312"/>
          <w:b/>
          <w:color w:val="000000"/>
          <w:kern w:val="0"/>
          <w:sz w:val="32"/>
          <w:szCs w:val="32"/>
          <w:lang w:bidi="ar"/>
        </w:rPr>
        <w:t>部门决算中项目绩效自评结果。</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ascii="仿宋_GB2312" w:hAnsi="仿宋_GB2312" w:eastAsia="仿宋_GB2312" w:cs="仿宋_GB2312"/>
          <w:color w:val="000000"/>
          <w:kern w:val="0"/>
          <w:sz w:val="31"/>
          <w:szCs w:val="31"/>
          <w:lang w:bidi="ar"/>
        </w:rPr>
      </w:pPr>
      <w:r>
        <w:rPr>
          <w:rFonts w:hint="eastAsia" w:ascii="仿宋_GB2312" w:hAnsi="仿宋_GB2312" w:eastAsia="仿宋_GB2312" w:cs="仿宋_GB2312"/>
          <w:color w:val="000000"/>
          <w:kern w:val="0"/>
          <w:sz w:val="31"/>
          <w:szCs w:val="31"/>
          <w:lang w:eastAsia="zh-CN" w:bidi="ar"/>
        </w:rPr>
        <w:t>　　　</w:t>
      </w:r>
      <w:r>
        <w:rPr>
          <w:rFonts w:ascii="仿宋_GB2312" w:hAnsi="仿宋_GB2312" w:eastAsia="仿宋_GB2312" w:cs="仿宋_GB2312"/>
          <w:color w:val="000000"/>
          <w:kern w:val="0"/>
          <w:sz w:val="31"/>
          <w:szCs w:val="31"/>
          <w:lang w:bidi="ar"/>
        </w:rPr>
        <w:t>项目绩效自评综述：根据年初设定的绩效目标，项目自评得分</w:t>
      </w:r>
      <w:r>
        <w:rPr>
          <w:rFonts w:hint="eastAsia" w:ascii="仿宋_GB2312" w:hAnsi="仿宋_GB2312" w:eastAsia="仿宋_GB2312" w:cs="仿宋_GB2312"/>
          <w:color w:val="000000"/>
          <w:kern w:val="0"/>
          <w:sz w:val="31"/>
          <w:szCs w:val="31"/>
          <w:lang w:val="en-US" w:eastAsia="zh-CN" w:bidi="ar"/>
        </w:rPr>
        <w:t>98</w:t>
      </w:r>
      <w:r>
        <w:rPr>
          <w:rFonts w:ascii="仿宋_GB2312" w:hAnsi="仿宋_GB2312" w:eastAsia="仿宋_GB2312" w:cs="仿宋_GB2312"/>
          <w:color w:val="000000"/>
          <w:kern w:val="0"/>
          <w:sz w:val="31"/>
          <w:szCs w:val="31"/>
          <w:lang w:bidi="ar"/>
        </w:rPr>
        <w:t>分。项目全年预算数</w:t>
      </w:r>
      <w:r>
        <w:rPr>
          <w:rFonts w:hint="eastAsia" w:ascii="仿宋_GB2312" w:hAnsi="仿宋_GB2312" w:eastAsia="仿宋_GB2312" w:cs="仿宋_GB2312"/>
          <w:color w:val="000000"/>
          <w:kern w:val="0"/>
          <w:sz w:val="31"/>
          <w:szCs w:val="31"/>
          <w:lang w:val="en-US" w:eastAsia="zh-CN" w:bidi="ar"/>
        </w:rPr>
        <w:t>61</w:t>
      </w:r>
      <w:r>
        <w:rPr>
          <w:rFonts w:ascii="仿宋_GB2312" w:hAnsi="仿宋_GB2312" w:eastAsia="仿宋_GB2312" w:cs="仿宋_GB2312"/>
          <w:color w:val="000000"/>
          <w:kern w:val="0"/>
          <w:sz w:val="31"/>
          <w:szCs w:val="31"/>
          <w:lang w:bidi="ar"/>
        </w:rPr>
        <w:t xml:space="preserve">万元，执行数 </w:t>
      </w:r>
      <w:r>
        <w:rPr>
          <w:rFonts w:hint="eastAsia" w:ascii="仿宋_GB2312" w:hAnsi="仿宋_GB2312" w:eastAsia="仿宋_GB2312" w:cs="仿宋_GB2312"/>
          <w:color w:val="000000"/>
          <w:kern w:val="0"/>
          <w:sz w:val="31"/>
          <w:szCs w:val="31"/>
          <w:lang w:val="en-US" w:eastAsia="zh-CN" w:bidi="ar"/>
        </w:rPr>
        <w:t>61</w:t>
      </w:r>
      <w:r>
        <w:rPr>
          <w:rFonts w:ascii="仿宋_GB2312" w:hAnsi="仿宋_GB2312" w:eastAsia="仿宋_GB2312" w:cs="仿宋_GB2312"/>
          <w:color w:val="000000"/>
          <w:kern w:val="0"/>
          <w:sz w:val="31"/>
          <w:szCs w:val="31"/>
          <w:lang w:bidi="ar"/>
        </w:rPr>
        <w:t>万元，完成预算的</w:t>
      </w:r>
      <w:r>
        <w:rPr>
          <w:rFonts w:hint="eastAsia" w:ascii="仿宋_GB2312" w:hAnsi="仿宋_GB2312" w:eastAsia="仿宋_GB2312" w:cs="仿宋_GB2312"/>
          <w:color w:val="000000"/>
          <w:kern w:val="0"/>
          <w:sz w:val="31"/>
          <w:szCs w:val="31"/>
          <w:lang w:val="en-US" w:eastAsia="zh-CN" w:bidi="ar"/>
        </w:rPr>
        <w:t>100</w:t>
      </w:r>
      <w:r>
        <w:rPr>
          <w:rFonts w:ascii="仿宋_GB2312" w:hAnsi="仿宋_GB2312" w:eastAsia="仿宋_GB2312" w:cs="仿宋_GB2312"/>
          <w:color w:val="000000"/>
          <w:kern w:val="0"/>
          <w:sz w:val="31"/>
          <w:szCs w:val="31"/>
          <w:lang w:bidi="ar"/>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left"/>
        <w:textAlignment w:val="auto"/>
        <w:outlineLvl w:val="9"/>
        <w:rPr>
          <w:rFonts w:hint="eastAsia" w:ascii="仿宋_GB2312" w:hAnsi="仿宋_GB2312" w:eastAsia="仿宋_GB2312" w:cs="仿宋_GB2312"/>
          <w:color w:val="000000"/>
          <w:kern w:val="0"/>
          <w:sz w:val="31"/>
          <w:szCs w:val="31"/>
          <w:lang w:bidi="ar"/>
        </w:rPr>
      </w:pPr>
      <w:r>
        <w:rPr>
          <w:rFonts w:hint="eastAsia" w:ascii="楷体_GB2312" w:hAnsi="宋体" w:eastAsia="楷体_GB2312" w:cs="楷体_GB2312"/>
          <w:b/>
          <w:color w:val="000000"/>
          <w:kern w:val="0"/>
          <w:sz w:val="32"/>
          <w:szCs w:val="32"/>
          <w:lang w:eastAsia="zh-CN" w:bidi="ar"/>
        </w:rPr>
        <w:t>　</w:t>
      </w: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bookmarkStart w:id="0" w:name="_1662907596"/>
      <w:bookmarkEnd w:id="0"/>
      <w:bookmarkStart w:id="1" w:name="_1662907080"/>
      <w:bookmarkEnd w:id="1"/>
      <w:bookmarkStart w:id="2" w:name="_1662907161"/>
      <w:bookmarkEnd w:id="2"/>
      <w:r>
        <w:rPr>
          <w:rFonts w:hint="eastAsia" w:ascii="仿宋_GB2312" w:hAnsi="仿宋_GB2312" w:eastAsia="仿宋_GB2312" w:cs="仿宋_GB2312"/>
          <w:color w:val="000000"/>
          <w:sz w:val="31"/>
          <w:szCs w:val="31"/>
          <w:lang w:bidi="ar"/>
        </w:rPr>
        <w:object>
          <v:shape id="_x0000_i1025" o:spt="75" type="#_x0000_t75" style="height:604.65pt;width:385.5pt;" o:ole="t" filled="f" o:preferrelative="t" stroked="f" coordsize="21600,21600">
            <v:path/>
            <v:fill on="f" focussize="0,0"/>
            <v:stroke on="f"/>
            <v:imagedata r:id="rId7" o:title=""/>
            <o:lock v:ext="edit" aspectratio="f"/>
            <w10:wrap type="none"/>
            <w10:anchorlock/>
          </v:shape>
          <o:OLEObject Type="Embed" ProgID="Excel.Sheet.12" ShapeID="_x0000_i1025" DrawAspect="Content" ObjectID="_1468075725" r:id="rId6">
            <o:LockedField>false</o:LockedField>
          </o:OLEObject>
        </w:object>
      </w: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rPr>
          <w:rFonts w:hint="eastAsia" w:ascii="黑体" w:hAnsi="黑体" w:eastAsia="黑体"/>
          <w:color w:val="000000"/>
          <w:kern w:val="0"/>
          <w:sz w:val="32"/>
          <w:szCs w:val="32"/>
          <w:lang w:bidi="ar"/>
        </w:rPr>
      </w:pPr>
      <w:bookmarkStart w:id="3" w:name="_1662907696"/>
      <w:bookmarkEnd w:id="3"/>
      <w:r>
        <w:rPr>
          <w:rFonts w:hint="eastAsia" w:ascii="仿宋_GB2312" w:hAnsi="仿宋_GB2312" w:eastAsia="仿宋_GB2312" w:cs="仿宋_GB2312"/>
          <w:color w:val="000000"/>
          <w:kern w:val="0"/>
          <w:sz w:val="31"/>
          <w:szCs w:val="31"/>
          <w:lang w:bidi="ar"/>
        </w:rPr>
        <w:object>
          <v:shape id="_x0000_i1026" o:spt="75" type="#_x0000_t75" style="height:1219.9pt;width:698.15pt;" o:ole="t" filled="f" o:preferrelative="t" stroked="f" coordsize="21600,21600">
            <v:path/>
            <v:fill on="f" focussize="0,0"/>
            <v:stroke on="f"/>
            <v:imagedata r:id="rId9" o:title=""/>
            <o:lock v:ext="edit" aspectratio="f"/>
            <w10:wrap type="none"/>
            <w10:anchorlock/>
          </v:shape>
          <o:OLEObject Type="Embed" ProgID="Excel.Sheet.12" ShapeID="_x0000_i1026" DrawAspect="Content" ObjectID="_1468075726" r:id="rId8">
            <o:LockedField>false</o:LockedField>
          </o:OLEObject>
        </w:object>
      </w:r>
      <w:r>
        <w:rPr>
          <w:rFonts w:hint="eastAsia" w:ascii="黑体" w:hAnsi="黑体" w:eastAsia="黑体"/>
          <w:color w:val="000000"/>
          <w:sz w:val="32"/>
          <w:szCs w:val="32"/>
          <w:lang w:bidi="ar"/>
        </w:rPr>
        <w:object>
          <v:shape id="_x0000_i1027" o:spt="75" type="#_x0000_t75" style="height:345.15pt;width:644.3pt;" o:ole="t" filled="f" o:preferrelative="t" stroked="f" coordsize="21600,21600">
            <v:path/>
            <v:fill on="f" alignshape="1" focussize="0,0"/>
            <v:stroke on="f"/>
            <v:imagedata r:id="rId11" grayscale="f" bilevel="f" o:title=""/>
            <o:lock v:ext="edit" aspectratio="f"/>
            <w10:wrap type="none"/>
            <w10:anchorlock/>
          </v:shape>
          <o:OLEObject Type="Embed" ProgID="Excel.Sheet.12" ShapeID="_x0000_i1027" DrawAspect="Content" ObjectID="_1468075727" r:id="rId10">
            <o:LockedField>false</o:LockedField>
          </o:OLEObject>
        </w:object>
      </w:r>
    </w:p>
    <w:p>
      <w:pPr>
        <w:rPr>
          <w:rFonts w:hint="eastAsia" w:ascii="黑体" w:hAnsi="黑体" w:eastAsia="黑体"/>
          <w:color w:val="000000"/>
          <w:kern w:val="0"/>
          <w:sz w:val="32"/>
          <w:szCs w:val="32"/>
          <w:lang w:bidi="ar"/>
        </w:rPr>
        <w:sectPr>
          <w:pgSz w:w="16838" w:h="11906" w:orient="landscape"/>
          <w:pgMar w:top="1800" w:right="1440" w:bottom="1800" w:left="144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sz w:val="32"/>
          <w:szCs w:val="32"/>
          <w:lang w:eastAsia="zh-CN"/>
        </w:rPr>
      </w:pPr>
      <w:r>
        <w:rPr>
          <w:rFonts w:hint="eastAsia" w:ascii="黑体" w:hAnsi="黑体" w:eastAsia="黑体"/>
          <w:color w:val="000000"/>
          <w:kern w:val="0"/>
          <w:sz w:val="32"/>
          <w:szCs w:val="32"/>
          <w:lang w:bidi="ar"/>
        </w:rPr>
        <w:t>十一、其他重要事项</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楷体_GB2312" w:hAnsi="宋体" w:eastAsia="楷体_GB2312" w:cs="楷体_GB2312"/>
          <w:b/>
          <w:color w:val="000000"/>
          <w:kern w:val="0"/>
          <w:sz w:val="32"/>
          <w:szCs w:val="32"/>
          <w:lang w:bidi="ar"/>
        </w:rPr>
        <w:t>（一）机关运行经费支出情况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_GB2312" w:eastAsia="仿宋_GB2312" w:cs="仿宋_GB2312"/>
          <w:sz w:val="32"/>
          <w:szCs w:val="32"/>
        </w:rPr>
        <w:t>示例：</w:t>
      </w:r>
      <w:r>
        <w:rPr>
          <w:rFonts w:ascii="仿宋_GB2312" w:hAnsi="仿宋_GB2312" w:eastAsia="仿宋_GB2312" w:cs="仿宋_GB2312"/>
          <w:color w:val="000000"/>
          <w:kern w:val="0"/>
          <w:sz w:val="31"/>
          <w:szCs w:val="31"/>
          <w:lang w:bidi="ar"/>
        </w:rPr>
        <w:t>2019年</w:t>
      </w:r>
      <w:r>
        <w:rPr>
          <w:rFonts w:hint="eastAsia" w:ascii="仿宋_GB2312" w:hAnsi="仿宋_GB2312" w:eastAsia="仿宋_GB2312" w:cs="仿宋_GB2312"/>
          <w:color w:val="000000"/>
          <w:kern w:val="0"/>
          <w:sz w:val="31"/>
          <w:szCs w:val="31"/>
          <w:lang w:eastAsia="zh-CN" w:bidi="ar"/>
        </w:rPr>
        <w:t>度</w:t>
      </w:r>
      <w:r>
        <w:rPr>
          <w:rFonts w:ascii="仿宋_GB2312" w:hAnsi="仿宋_GB2312" w:eastAsia="仿宋_GB2312" w:cs="仿宋_GB2312"/>
          <w:color w:val="000000"/>
          <w:kern w:val="0"/>
          <w:sz w:val="31"/>
          <w:szCs w:val="31"/>
          <w:lang w:bidi="ar"/>
        </w:rPr>
        <w:t>机关运行经费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eastAsia="zh-CN" w:bidi="ar"/>
        </w:rPr>
        <w:t>****</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eastAsia="zh-CN" w:bidi="ar"/>
        </w:rPr>
        <w:t>****</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eastAsia="zh-CN"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eastAsia="zh-CN" w:bidi="ar"/>
        </w:rPr>
        <w:t>**</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（二）政府采购支出情况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示例：2019年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本部门政府采购支出总额共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万元，其中政府采购货物类支出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万元、政府采购服务类支出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万元、政府采购工程类支出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万元。</w:t>
      </w:r>
      <w:r>
        <w:rPr>
          <w:rFonts w:ascii="仿宋_GB2312" w:hAnsi="宋体" w:eastAsia="仿宋_GB2312" w:cs="仿宋_GB2312"/>
          <w:color w:val="000000"/>
          <w:kern w:val="0"/>
          <w:sz w:val="32"/>
          <w:szCs w:val="32"/>
          <w:lang w:bidi="ar"/>
        </w:rPr>
        <w:t>授予中小企业合同金额</w:t>
      </w:r>
      <w:r>
        <w:rPr>
          <w:rFonts w:hint="eastAsia" w:ascii="仿宋_GB2312" w:hAnsi="宋体" w:eastAsia="仿宋_GB2312" w:cs="仿宋_GB2312"/>
          <w:color w:val="000000"/>
          <w:kern w:val="0"/>
          <w:sz w:val="32"/>
          <w:szCs w:val="32"/>
          <w:lang w:eastAsia="zh-CN" w:bidi="ar"/>
        </w:rPr>
        <w:t>***</w:t>
      </w:r>
      <w:r>
        <w:rPr>
          <w:rFonts w:ascii="仿宋_GB2312" w:hAnsi="宋体" w:eastAsia="仿宋_GB2312" w:cs="仿宋_GB2312"/>
          <w:color w:val="000000"/>
          <w:kern w:val="0"/>
          <w:sz w:val="32"/>
          <w:szCs w:val="32"/>
          <w:lang w:bidi="ar"/>
        </w:rPr>
        <w:t>万元，占政府采购支出总额的</w:t>
      </w:r>
      <w:r>
        <w:rPr>
          <w:rFonts w:hint="eastAsia" w:ascii="仿宋_GB2312" w:hAnsi="宋体" w:eastAsia="仿宋_GB2312" w:cs="仿宋_GB2312"/>
          <w:color w:val="000000"/>
          <w:kern w:val="0"/>
          <w:sz w:val="32"/>
          <w:szCs w:val="32"/>
          <w:lang w:eastAsia="zh-CN" w:bidi="ar"/>
        </w:rPr>
        <w:t>**</w:t>
      </w:r>
      <w:r>
        <w:rPr>
          <w:rFonts w:ascii="仿宋_GB2312" w:hAnsi="宋体" w:eastAsia="仿宋_GB2312" w:cs="仿宋_GB2312"/>
          <w:color w:val="000000"/>
          <w:kern w:val="0"/>
          <w:sz w:val="32"/>
          <w:szCs w:val="32"/>
          <w:lang w:bidi="ar"/>
        </w:rPr>
        <w:t>%，其中：授予小微企业合同金额</w:t>
      </w:r>
      <w:r>
        <w:rPr>
          <w:rFonts w:hint="eastAsia" w:ascii="仿宋_GB2312" w:hAnsi="宋体" w:eastAsia="仿宋_GB2312" w:cs="仿宋_GB2312"/>
          <w:color w:val="000000"/>
          <w:kern w:val="0"/>
          <w:sz w:val="32"/>
          <w:szCs w:val="32"/>
          <w:lang w:eastAsia="zh-CN" w:bidi="ar"/>
        </w:rPr>
        <w:t>***</w:t>
      </w:r>
      <w:r>
        <w:rPr>
          <w:rFonts w:ascii="仿宋_GB2312" w:hAnsi="宋体" w:eastAsia="仿宋_GB2312" w:cs="仿宋_GB2312"/>
          <w:color w:val="000000"/>
          <w:kern w:val="0"/>
          <w:sz w:val="32"/>
          <w:szCs w:val="32"/>
          <w:lang w:bidi="ar"/>
        </w:rPr>
        <w:t>万元，占政府采购支出总额的</w:t>
      </w:r>
      <w:r>
        <w:rPr>
          <w:rFonts w:hint="eastAsia" w:ascii="仿宋_GB2312" w:hAnsi="宋体" w:eastAsia="仿宋_GB2312" w:cs="仿宋_GB2312"/>
          <w:color w:val="000000"/>
          <w:kern w:val="0"/>
          <w:sz w:val="32"/>
          <w:szCs w:val="32"/>
          <w:lang w:eastAsia="zh-CN" w:bidi="ar"/>
        </w:rPr>
        <w:t>**</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（如不涉及，文字说明“本部门201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无政府采购支出”）</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（三）国有资产占用及购置情况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示例：截至2019年末，本部门机关及所属单位共有车辆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辆；单价50万元以上的通用设备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台（套）；单价100万元以上的专用设备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台（套）。201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年当年购置车辆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辆；购置单价50万元以上的通用设备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台（套）；购置单价100万元以上的专用设备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台（套）。</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rPr>
      </w:pPr>
    </w:p>
    <w:p>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numPr>
          <w:ilvl w:val="0"/>
          <w:numId w:val="0"/>
        </w:numPr>
        <w:jc w:val="both"/>
        <w:rPr>
          <w:rFonts w:ascii="黑体" w:hAnsi="宋体" w:eastAsia="黑体"/>
          <w:color w:val="000000"/>
          <w:kern w:val="0"/>
          <w:sz w:val="44"/>
          <w:szCs w:val="44"/>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文字说明。专业名词解释可由部门根据业务内容等自行选择。</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示例：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1.基本支出</w:t>
      </w:r>
      <w:r>
        <w:rPr>
          <w:rFonts w:hint="eastAsia" w:ascii="仿宋_GB2312" w:hAnsi="仿宋_GB2312" w:eastAsia="仿宋_GB2312" w:cs="仿宋_GB2312"/>
          <w:sz w:val="32"/>
          <w:szCs w:val="32"/>
        </w:rPr>
        <w:t>：指为保障机构正常运转、完成日常工作任务而发生的各项支出。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2.项目支出</w:t>
      </w:r>
      <w:r>
        <w:rPr>
          <w:rFonts w:hint="eastAsia" w:ascii="仿宋_GB2312" w:hAnsi="仿宋_GB2312" w:eastAsia="仿宋_GB2312" w:cs="仿宋_GB2312"/>
          <w:sz w:val="32"/>
          <w:szCs w:val="32"/>
        </w:rPr>
        <w:t>：指单位为完成特定的行政工作任务或事业发展目标所发生的各项支出。</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3.“三公”经费</w:t>
      </w:r>
      <w:r>
        <w:rPr>
          <w:rFonts w:hint="eastAsia" w:ascii="仿宋_GB2312" w:hAnsi="仿宋_GB2312" w:eastAsia="仿宋_GB2312" w:cs="仿宋_GB2312"/>
          <w:sz w:val="32"/>
          <w:szCs w:val="32"/>
        </w:rPr>
        <w:t>：指部门使用一般公共预算财政拨款安排的因公出国（境）费、公务用车购置及运行费和公务接待费支出。</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4.财政拨款收入</w:t>
      </w:r>
      <w:r>
        <w:rPr>
          <w:rFonts w:hint="eastAsia" w:ascii="仿宋_GB2312" w:hAnsi="仿宋_GB2312" w:eastAsia="仿宋_GB2312" w:cs="仿宋_GB2312"/>
          <w:sz w:val="32"/>
          <w:szCs w:val="32"/>
        </w:rPr>
        <w:t>：指本级财政当年拨付的资金。</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宋体" w:eastAsia="仿宋_GB2312"/>
          <w:bCs/>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调整预算数：</w:t>
      </w:r>
      <w:r>
        <w:rPr>
          <w:rFonts w:hint="eastAsia" w:ascii="仿宋_GB2312" w:hAnsi="宋体" w:eastAsia="仿宋_GB2312"/>
          <w:bCs/>
          <w:sz w:val="32"/>
          <w:szCs w:val="32"/>
        </w:rPr>
        <w:t>填列经调整后的全年预算数，包括年初预算数和预算调增调减数</w:t>
      </w:r>
      <w:r>
        <w:rPr>
          <w:rFonts w:hint="eastAsia" w:ascii="仿宋_GB2312" w:eastAsia="仿宋_GB2312"/>
          <w:bCs/>
          <w:sz w:val="32"/>
          <w:szCs w:val="32"/>
        </w:rPr>
        <w:t>，即：调整预算数＝年初预算数＋预算调增数－预算调减数</w:t>
      </w:r>
      <w:r>
        <w:rPr>
          <w:rFonts w:hint="eastAsia" w:ascii="仿宋_GB2312" w:hAnsi="宋体" w:eastAsia="仿宋_GB2312"/>
          <w:bCs/>
          <w:sz w:val="32"/>
          <w:szCs w:val="32"/>
        </w:rPr>
        <w:t>。</w:t>
      </w: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jc w:val="left"/>
        <w:rPr>
          <w:rFonts w:hint="eastAsia" w:ascii="楷体" w:hAnsi="楷体" w:eastAsia="楷体" w:cs="楷体"/>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3000509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BEA4A8"/>
    <w:multiLevelType w:val="singleLevel"/>
    <w:tmpl w:val="39BEA4A8"/>
    <w:lvl w:ilvl="0" w:tentative="0">
      <w:start w:val="4"/>
      <w:numFmt w:val="chineseCounting"/>
      <w:suff w:val="space"/>
      <w:lvlText w:val="第%1部分"/>
      <w:lvlJc w:val="left"/>
      <w:rPr>
        <w:rFonts w:hint="eastAsia"/>
      </w:rPr>
    </w:lvl>
  </w:abstractNum>
  <w:abstractNum w:abstractNumId="1">
    <w:nsid w:val="4E290741"/>
    <w:multiLevelType w:val="singleLevel"/>
    <w:tmpl w:val="4E290741"/>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E506C4"/>
    <w:rsid w:val="010E3361"/>
    <w:rsid w:val="02083F79"/>
    <w:rsid w:val="068B7849"/>
    <w:rsid w:val="081A232A"/>
    <w:rsid w:val="086C1E64"/>
    <w:rsid w:val="09F56D6B"/>
    <w:rsid w:val="0C0A5584"/>
    <w:rsid w:val="15916C1F"/>
    <w:rsid w:val="18634A0D"/>
    <w:rsid w:val="19DF1554"/>
    <w:rsid w:val="1AF22409"/>
    <w:rsid w:val="1D8B0C78"/>
    <w:rsid w:val="1FA61220"/>
    <w:rsid w:val="20B96E79"/>
    <w:rsid w:val="20E506C4"/>
    <w:rsid w:val="2256467C"/>
    <w:rsid w:val="256264C3"/>
    <w:rsid w:val="2660352B"/>
    <w:rsid w:val="287C13F1"/>
    <w:rsid w:val="28FB2AB2"/>
    <w:rsid w:val="30DF4759"/>
    <w:rsid w:val="316A0786"/>
    <w:rsid w:val="32374550"/>
    <w:rsid w:val="350A5D93"/>
    <w:rsid w:val="35FB3416"/>
    <w:rsid w:val="3669223E"/>
    <w:rsid w:val="366C12FC"/>
    <w:rsid w:val="39FA4F70"/>
    <w:rsid w:val="3BFC6DCC"/>
    <w:rsid w:val="3C7A6DAB"/>
    <w:rsid w:val="3CE61A9A"/>
    <w:rsid w:val="3D904069"/>
    <w:rsid w:val="3FCA23EC"/>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 w:val="7EE52F12"/>
    <w:rsid w:val="7F955CFC"/>
    <w:rsid w:val="7FDD4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eastAsia="宋体"/>
      <w:sz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next w:val="4"/>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customStyle="1" w:styleId="10">
    <w:name w:val="font11"/>
    <w:basedOn w:val="8"/>
    <w:qFormat/>
    <w:uiPriority w:val="0"/>
    <w:rPr>
      <w:rFonts w:hint="eastAsia" w:ascii="宋体" w:hAnsi="宋体" w:eastAsia="宋体" w:cs="宋体"/>
      <w:b/>
      <w:color w:val="000000"/>
      <w:sz w:val="32"/>
      <w:szCs w:val="32"/>
      <w:u w:val="none"/>
    </w:rPr>
  </w:style>
  <w:style w:type="character" w:customStyle="1" w:styleId="11">
    <w:name w:val="font91"/>
    <w:basedOn w:val="8"/>
    <w:qFormat/>
    <w:uiPriority w:val="0"/>
    <w:rPr>
      <w:rFonts w:hint="eastAsia" w:ascii="宋体" w:hAnsi="宋体" w:eastAsia="宋体" w:cs="宋体"/>
      <w:color w:val="000000"/>
      <w:sz w:val="32"/>
      <w:szCs w:val="32"/>
      <w:u w:val="none"/>
    </w:rPr>
  </w:style>
  <w:style w:type="character" w:customStyle="1" w:styleId="12">
    <w:name w:val="font5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0"/>
      <w:szCs w:val="20"/>
      <w:u w:val="none"/>
    </w:rPr>
  </w:style>
  <w:style w:type="character" w:customStyle="1" w:styleId="14">
    <w:name w:val="font21"/>
    <w:basedOn w:val="8"/>
    <w:qFormat/>
    <w:uiPriority w:val="0"/>
    <w:rPr>
      <w:rFonts w:hint="eastAsia" w:ascii="宋体" w:hAnsi="宋体" w:eastAsia="宋体" w:cs="宋体"/>
      <w:color w:val="000000"/>
      <w:sz w:val="18"/>
      <w:szCs w:val="18"/>
      <w:u w:val="none"/>
    </w:rPr>
  </w:style>
  <w:style w:type="character" w:customStyle="1" w:styleId="15">
    <w:name w:val="font112"/>
    <w:basedOn w:val="8"/>
    <w:qFormat/>
    <w:uiPriority w:val="0"/>
    <w:rPr>
      <w:rFonts w:hint="eastAsia" w:ascii="宋体" w:hAnsi="宋体" w:eastAsia="宋体" w:cs="宋体"/>
      <w:color w:val="000000"/>
      <w:sz w:val="20"/>
      <w:szCs w:val="20"/>
      <w:u w:val="none"/>
    </w:rPr>
  </w:style>
  <w:style w:type="character" w:customStyle="1" w:styleId="16">
    <w:name w:val="font6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2020-09-09T06:15:00Z</dcterms:created>
  <dc:creator>lenovo</dc:creator>
  <cp:lastModifiedBy>丝丝小镇</cp:lastModifiedBy>
  <cp:lastPrinted>2020-10-09T08:01:00Z</cp:lastPrinted>
  <dcterms:modified xsi:type="dcterms:W3CDTF">2020-10-23T02:31:33Z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