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115" w:afterLines="20" w:line="576" w:lineRule="exact"/>
        <w:jc w:val="center"/>
        <w:rPr>
          <w:rFonts w:hint="eastAsia" w:ascii="方正小标宋简体" w:eastAsia="方正小标宋简体"/>
          <w:spacing w:val="30"/>
          <w:sz w:val="44"/>
          <w:szCs w:val="44"/>
        </w:rPr>
      </w:pPr>
    </w:p>
    <w:p>
      <w:pPr>
        <w:spacing w:line="576" w:lineRule="exact"/>
        <w:jc w:val="center"/>
        <w:rPr>
          <w:rFonts w:hint="eastAsia" w:ascii="方正小标宋简体" w:eastAsia="方正小标宋简体"/>
          <w:sz w:val="44"/>
          <w:szCs w:val="44"/>
        </w:rPr>
      </w:pPr>
    </w:p>
    <w:p>
      <w:pPr>
        <w:spacing w:line="576" w:lineRule="exact"/>
        <w:jc w:val="center"/>
        <w:rPr>
          <w:rFonts w:hint="eastAsia" w:ascii="方正小标宋简体" w:eastAsia="方正小标宋简体"/>
          <w:sz w:val="44"/>
          <w:szCs w:val="44"/>
        </w:rPr>
      </w:pPr>
    </w:p>
    <w:p>
      <w:pPr>
        <w:spacing w:line="576" w:lineRule="exact"/>
        <w:jc w:val="center"/>
        <w:rPr>
          <w:rFonts w:hint="eastAsia" w:ascii="方正小标宋简体" w:eastAsia="方正小标宋简体"/>
          <w:sz w:val="44"/>
          <w:szCs w:val="44"/>
        </w:rPr>
      </w:pPr>
    </w:p>
    <w:p>
      <w:pPr>
        <w:spacing w:line="576" w:lineRule="exact"/>
        <w:jc w:val="center"/>
        <w:rPr>
          <w:rFonts w:hint="eastAsia" w:ascii="方正小标宋简体" w:eastAsia="方正小标宋简体"/>
          <w:sz w:val="44"/>
          <w:szCs w:val="44"/>
        </w:rPr>
      </w:pPr>
    </w:p>
    <w:p>
      <w:pPr>
        <w:spacing w:line="576"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中国共产党西安市阎良区委员会办公室</w:t>
      </w:r>
    </w:p>
    <w:p>
      <w:pPr>
        <w:spacing w:line="576" w:lineRule="exact"/>
        <w:jc w:val="center"/>
        <w:rPr>
          <w:rFonts w:hint="eastAsia" w:ascii="方正小标宋简体" w:eastAsia="方正小标宋简体"/>
          <w:sz w:val="44"/>
          <w:szCs w:val="44"/>
        </w:rPr>
      </w:pPr>
      <w:r>
        <w:rPr>
          <w:rFonts w:hint="eastAsia" w:ascii="方正小标宋简体" w:eastAsia="方正小标宋简体"/>
          <w:sz w:val="44"/>
          <w:szCs w:val="44"/>
          <w:lang w:eastAsia="zh-CN"/>
        </w:rPr>
        <w:t>（原</w:t>
      </w:r>
      <w:r>
        <w:rPr>
          <w:rFonts w:hint="eastAsia" w:ascii="方正小标宋简体" w:eastAsia="方正小标宋简体"/>
          <w:sz w:val="44"/>
          <w:szCs w:val="44"/>
        </w:rPr>
        <w:t>中共西安市阎良区委政策研究室</w:t>
      </w:r>
      <w:r>
        <w:rPr>
          <w:rFonts w:hint="eastAsia" w:ascii="方正小标宋简体" w:eastAsia="方正小标宋简体"/>
          <w:sz w:val="44"/>
          <w:szCs w:val="44"/>
          <w:lang w:eastAsia="zh-CN"/>
        </w:rPr>
        <w:t>）</w:t>
      </w:r>
    </w:p>
    <w:p>
      <w:pPr>
        <w:snapToGrid w:val="0"/>
        <w:spacing w:after="115" w:afterLines="20" w:line="576"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20</w:t>
      </w:r>
      <w:r>
        <w:rPr>
          <w:rFonts w:hint="eastAsia" w:ascii="方正小标宋简体" w:eastAsia="方正小标宋简体"/>
          <w:sz w:val="44"/>
          <w:szCs w:val="44"/>
          <w:lang w:val="en-US" w:eastAsia="zh-CN"/>
        </w:rPr>
        <w:t>19</w:t>
      </w:r>
      <w:r>
        <w:rPr>
          <w:rFonts w:hint="eastAsia" w:ascii="方正小标宋简体" w:eastAsia="方正小标宋简体"/>
          <w:sz w:val="44"/>
          <w:szCs w:val="44"/>
        </w:rPr>
        <w:t>年度部门决算</w:t>
      </w:r>
      <w:r>
        <w:rPr>
          <w:rFonts w:hint="eastAsia" w:ascii="方正小标宋简体" w:eastAsia="方正小标宋简体"/>
          <w:sz w:val="44"/>
          <w:szCs w:val="44"/>
          <w:lang w:eastAsia="zh-CN"/>
        </w:rPr>
        <w:t>公开说明</w:t>
      </w:r>
    </w:p>
    <w:p>
      <w:pPr>
        <w:spacing w:line="576" w:lineRule="exact"/>
        <w:rPr>
          <w:rFonts w:hint="eastAsia" w:ascii="仿宋" w:hAnsi="仿宋" w:eastAsia="仿宋"/>
        </w:rPr>
      </w:pPr>
    </w:p>
    <w:p>
      <w:pPr>
        <w:spacing w:line="560" w:lineRule="exact"/>
        <w:jc w:val="both"/>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rPr>
          <w:rFonts w:hint="eastAsia" w:asciiTheme="majorEastAsia" w:hAnsiTheme="majorEastAsia" w:eastAsiaTheme="majorEastAsia" w:cstheme="majorEastAsia"/>
          <w:b/>
          <w:bCs/>
          <w:sz w:val="32"/>
          <w:szCs w:val="32"/>
        </w:rPr>
      </w:pPr>
    </w:p>
    <w:p>
      <w:pPr>
        <w:spacing w:line="400" w:lineRule="exact"/>
        <w:ind w:firstLine="2088" w:firstLineChars="65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保密审查情况：</w:t>
      </w:r>
    </w:p>
    <w:p>
      <w:pPr>
        <w:spacing w:line="400" w:lineRule="exact"/>
        <w:jc w:val="center"/>
        <w:rPr>
          <w:rFonts w:hint="eastAsia" w:asciiTheme="minorEastAsia" w:hAnsiTheme="minorEastAsia" w:eastAsiaTheme="minorEastAsia" w:cstheme="minorEastAsia"/>
          <w:b/>
          <w:bCs/>
          <w:sz w:val="32"/>
          <w:szCs w:val="32"/>
        </w:rPr>
      </w:pPr>
    </w:p>
    <w:p>
      <w:pPr>
        <w:spacing w:line="400" w:lineRule="exact"/>
        <w:ind w:firstLine="2088" w:firstLineChars="650"/>
        <w:rPr>
          <w:rFonts w:ascii="宋体" w:hAnsi="宋体" w:cs="宋体"/>
          <w:b/>
          <w:bCs/>
          <w:sz w:val="32"/>
          <w:szCs w:val="32"/>
        </w:rPr>
      </w:pPr>
      <w:r>
        <w:rPr>
          <w:rFonts w:hint="eastAsia" w:asciiTheme="minorEastAsia" w:hAnsiTheme="minorEastAsia" w:eastAsiaTheme="minorEastAsia" w:cstheme="minorEastAsia"/>
          <w:b/>
          <w:bCs/>
          <w:sz w:val="32"/>
          <w:szCs w:val="32"/>
        </w:rPr>
        <w:t>部门主要负责人审签情况：</w:t>
      </w:r>
    </w:p>
    <w:p>
      <w:pPr>
        <w:jc w:val="center"/>
        <w:rPr>
          <w:rFonts w:ascii="黑体" w:hAnsi="宋体" w:eastAsia="黑体"/>
          <w:b/>
          <w:color w:val="000000"/>
          <w:kern w:val="0"/>
          <w:sz w:val="56"/>
          <w:szCs w:val="56"/>
          <w:lang w:bidi="ar"/>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outlineLvl w:val="9"/>
        <w:rPr>
          <w:rFonts w:hint="eastAsia" w:ascii="黑体" w:hAnsi="Times New Roman" w:eastAsia="黑体" w:cs="楷体"/>
          <w:bCs/>
          <w:color w:val="000000"/>
          <w:kern w:val="0"/>
          <w:sz w:val="32"/>
          <w:szCs w:val="32"/>
          <w:lang w:val="en-US" w:eastAsia="zh-CN" w:bidi="ar-SA"/>
        </w:rPr>
      </w:pPr>
      <w:r>
        <w:rPr>
          <w:rFonts w:hint="eastAsia" w:ascii="黑体" w:hAnsi="Times New Roman" w:eastAsia="黑体" w:cs="楷体"/>
          <w:bCs/>
          <w:color w:val="000000"/>
          <w:kern w:val="0"/>
          <w:sz w:val="32"/>
          <w:szCs w:val="32"/>
          <w:lang w:val="en-US" w:eastAsia="zh-CN" w:bidi="ar-SA"/>
        </w:rPr>
        <w:t>一、部门主要职责及内设机构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（一）主要职责</w:t>
      </w:r>
    </w:p>
    <w:p>
      <w:pPr>
        <w:spacing w:line="560" w:lineRule="exact"/>
        <w:ind w:firstLine="616" w:firstLineChars="200"/>
        <w:rPr>
          <w:rFonts w:hint="eastAsia" w:ascii="仿宋_GB2312" w:hAnsi="仿宋_GB2312" w:eastAsia="仿宋_GB2312" w:cs="仿宋_GB2312"/>
          <w:snapToGrid w:val="0"/>
          <w:spacing w:val="-6"/>
          <w:kern w:val="0"/>
          <w:szCs w:val="32"/>
        </w:rPr>
      </w:pPr>
      <w:r>
        <w:rPr>
          <w:rFonts w:hint="eastAsia" w:ascii="仿宋_GB2312" w:hAnsi="仿宋_GB2312" w:eastAsia="仿宋_GB2312" w:cs="仿宋_GB2312"/>
          <w:snapToGrid w:val="0"/>
          <w:spacing w:val="-6"/>
          <w:kern w:val="0"/>
          <w:szCs w:val="32"/>
        </w:rPr>
        <w:t>中国共产党西安市阎良区委员会办公室（原中共西安市阎良区委政策研究室）是中共西安市阎良区委的组成部门，区委全面深化改</w:t>
      </w:r>
      <w:r>
        <w:rPr>
          <w:rFonts w:hint="eastAsia" w:ascii="仿宋_GB2312" w:hAnsi="仿宋_GB2312" w:eastAsia="仿宋_GB2312" w:cs="仿宋_GB2312"/>
          <w:snapToGrid w:val="0"/>
          <w:color w:val="auto"/>
          <w:spacing w:val="-6"/>
          <w:kern w:val="0"/>
          <w:szCs w:val="32"/>
        </w:rPr>
        <w:t>革</w:t>
      </w:r>
      <w:r>
        <w:rPr>
          <w:rFonts w:hint="eastAsia" w:ascii="仿宋_GB2312" w:hAnsi="仿宋_GB2312" w:eastAsia="仿宋_GB2312" w:cs="仿宋_GB2312"/>
          <w:snapToGrid w:val="0"/>
          <w:color w:val="auto"/>
          <w:spacing w:val="-6"/>
          <w:kern w:val="0"/>
          <w:szCs w:val="32"/>
          <w:lang w:eastAsia="zh-CN"/>
        </w:rPr>
        <w:t>领导小组</w:t>
      </w:r>
      <w:r>
        <w:rPr>
          <w:rFonts w:hint="eastAsia" w:ascii="仿宋_GB2312" w:hAnsi="仿宋_GB2312" w:eastAsia="仿宋_GB2312" w:cs="仿宋_GB2312"/>
          <w:snapToGrid w:val="0"/>
          <w:color w:val="auto"/>
          <w:spacing w:val="-6"/>
          <w:kern w:val="0"/>
          <w:szCs w:val="32"/>
        </w:rPr>
        <w:t>办</w:t>
      </w:r>
      <w:r>
        <w:rPr>
          <w:rFonts w:hint="eastAsia" w:ascii="仿宋_GB2312" w:hAnsi="仿宋_GB2312" w:eastAsia="仿宋_GB2312" w:cs="仿宋_GB2312"/>
          <w:snapToGrid w:val="0"/>
          <w:spacing w:val="-6"/>
          <w:kern w:val="0"/>
          <w:szCs w:val="32"/>
        </w:rPr>
        <w:t>公室设在该单位。</w:t>
      </w:r>
    </w:p>
    <w:p>
      <w:pPr>
        <w:pStyle w:val="6"/>
        <w:shd w:val="clear" w:color="auto" w:fill="FFFFFF"/>
        <w:spacing w:before="0" w:beforeAutospacing="0" w:after="0" w:afterAutospacing="0" w:line="560" w:lineRule="exact"/>
        <w:ind w:firstLine="585"/>
        <w:rPr>
          <w:rFonts w:hint="eastAsia"/>
        </w:rPr>
      </w:pPr>
      <w:r>
        <w:rPr>
          <w:rFonts w:hint="eastAsia" w:ascii="仿宋_GB2312" w:hAnsi="华文仿宋" w:eastAsia="仿宋_GB2312" w:cs="华文仿宋"/>
          <w:sz w:val="32"/>
          <w:szCs w:val="32"/>
        </w:rPr>
        <w:t>根据区委区政府机构改革方案，本部门2019年划转至阎良区</w:t>
      </w:r>
      <w:r>
        <w:rPr>
          <w:rFonts w:hint="eastAsia" w:ascii="仿宋_GB2312" w:hAnsi="华文仿宋" w:eastAsia="仿宋_GB2312" w:cs="华文仿宋"/>
          <w:sz w:val="32"/>
          <w:szCs w:val="32"/>
          <w:lang w:eastAsia="zh-CN"/>
        </w:rPr>
        <w:t>委办公室</w:t>
      </w:r>
      <w:r>
        <w:rPr>
          <w:rFonts w:hint="eastAsia" w:ascii="仿宋_GB2312" w:hAnsi="华文仿宋" w:eastAsia="仿宋_GB2312" w:cs="华文仿宋"/>
          <w:sz w:val="32"/>
          <w:szCs w:val="32"/>
        </w:rPr>
        <w:t>，</w:t>
      </w:r>
      <w:r>
        <w:rPr>
          <w:rFonts w:hint="eastAsia" w:ascii="仿宋_GB2312" w:hAnsi="华文仿宋" w:eastAsia="仿宋_GB2312" w:cs="华文仿宋"/>
          <w:sz w:val="32"/>
          <w:szCs w:val="32"/>
          <w:lang w:val="en-US" w:eastAsia="zh-CN"/>
        </w:rPr>
        <w:t>划转之后，调研和改革业务归属区委办公室综合二科管理。</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根据区委工作计划和部署，对全区经济、政治、文化、社会生态文明、党的建设和全面深化改革等方面的重大问题进行调查研究，提出意见和建议，为区委决策提供参考；</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参与区委重大决策的实施，依照分工进行宏观指导、督促检查，向区委报告情况；</w:t>
      </w:r>
    </w:p>
    <w:p>
      <w:pPr>
        <w:widowControl/>
        <w:spacing w:line="560" w:lineRule="exact"/>
        <w:ind w:firstLine="640" w:firstLineChars="200"/>
        <w:jc w:val="left"/>
        <w:rPr>
          <w:rFonts w:hint="eastAsia" w:ascii="仿宋_GB2312" w:hAnsi="仿宋" w:eastAsia="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 w:eastAsia="仿宋_GB2312"/>
          <w:sz w:val="32"/>
          <w:szCs w:val="32"/>
        </w:rPr>
        <w:t>指导各街道和区级机关各部门调研工作；</w:t>
      </w:r>
    </w:p>
    <w:p>
      <w:pPr>
        <w:widowControl/>
        <w:spacing w:line="56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承担区委全面深化改革委员会办公室日常工作；</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 w:eastAsia="仿宋_GB2312"/>
          <w:sz w:val="32"/>
          <w:szCs w:val="32"/>
          <w:lang w:val="en-US" w:eastAsia="zh-CN"/>
        </w:rPr>
        <w:t>5.</w:t>
      </w:r>
      <w:r>
        <w:rPr>
          <w:rFonts w:hint="eastAsia" w:ascii="仿宋_GB2312" w:hAnsi="仿宋_GB2312" w:eastAsia="仿宋_GB2312" w:cs="仿宋_GB2312"/>
          <w:sz w:val="32"/>
          <w:szCs w:val="32"/>
        </w:rPr>
        <w:t>完成领导交办的其它工作。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（二）内设机构</w:t>
      </w:r>
    </w:p>
    <w:p>
      <w:pPr>
        <w:pStyle w:val="6"/>
        <w:shd w:val="clear" w:color="auto" w:fill="FFFFFF"/>
        <w:spacing w:before="0" w:beforeAutospacing="0" w:after="0" w:afterAutospacing="0" w:line="550" w:lineRule="exact"/>
        <w:ind w:firstLine="585"/>
        <w:rPr>
          <w:rFonts w:hint="eastAsia" w:ascii="仿宋_GB2312" w:eastAsia="仿宋_GB2312"/>
          <w:color w:val="auto"/>
          <w:sz w:val="32"/>
          <w:szCs w:val="32"/>
        </w:rPr>
      </w:pPr>
      <w:r>
        <w:rPr>
          <w:rFonts w:hint="eastAsia" w:ascii="仿宋_GB2312" w:eastAsia="仿宋_GB2312"/>
          <w:color w:val="auto"/>
          <w:sz w:val="32"/>
          <w:szCs w:val="32"/>
        </w:rPr>
        <w:t>本单位是一级单位，无</w:t>
      </w:r>
      <w:r>
        <w:rPr>
          <w:rFonts w:hint="eastAsia" w:ascii="仿宋_GB2312" w:eastAsia="仿宋_GB2312"/>
          <w:color w:val="auto"/>
          <w:sz w:val="32"/>
          <w:szCs w:val="32"/>
          <w:lang w:eastAsia="zh-CN"/>
        </w:rPr>
        <w:t>下级单位和</w:t>
      </w:r>
      <w:r>
        <w:rPr>
          <w:rFonts w:hint="eastAsia" w:ascii="仿宋_GB2312" w:eastAsia="仿宋_GB2312"/>
          <w:color w:val="auto"/>
          <w:sz w:val="32"/>
          <w:szCs w:val="32"/>
        </w:rPr>
        <w:t>科室，独立决算。</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rPr>
      </w:pPr>
      <w:r>
        <w:rPr>
          <w:rFonts w:ascii="黑体" w:hAnsi="宋体" w:eastAsia="黑体"/>
          <w:color w:val="000000"/>
          <w:kern w:val="0"/>
          <w:sz w:val="32"/>
          <w:szCs w:val="32"/>
          <w:lang w:bidi="ar"/>
        </w:rPr>
        <w:t>二、</w:t>
      </w:r>
      <w:r>
        <w:rPr>
          <w:rFonts w:hint="eastAsia" w:ascii="黑体" w:hAnsi="宋体" w:eastAsia="黑体"/>
          <w:color w:val="000000"/>
          <w:kern w:val="0"/>
          <w:sz w:val="32"/>
          <w:szCs w:val="32"/>
          <w:lang w:bidi="ar"/>
        </w:rPr>
        <w:t>部门决算单位构成</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纳入2019年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本部门决算编制范围的单位共</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p>
    <w:tbl>
      <w:tblPr>
        <w:tblStyle w:val="10"/>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 w:val="32"/>
                <w:szCs w:val="32"/>
              </w:rPr>
            </w:pPr>
            <w:r>
              <w:rPr>
                <w:rFonts w:hint="eastAsia" w:ascii="黑体" w:hAnsi="黑体" w:eastAsia="黑体"/>
                <w:sz w:val="32"/>
                <w:szCs w:val="32"/>
              </w:rPr>
              <w:t>序号</w:t>
            </w:r>
          </w:p>
        </w:tc>
        <w:tc>
          <w:tcPr>
            <w:tcW w:w="7278" w:type="dxa"/>
            <w:vAlign w:val="center"/>
          </w:tcPr>
          <w:p>
            <w:pPr>
              <w:jc w:val="center"/>
              <w:rPr>
                <w:rFonts w:ascii="黑体" w:hAnsi="黑体" w:eastAsia="黑体"/>
                <w:sz w:val="32"/>
                <w:szCs w:val="32"/>
              </w:rPr>
            </w:pPr>
            <w:r>
              <w:rPr>
                <w:rFonts w:hint="eastAsia" w:ascii="黑体" w:hAnsi="黑体" w:eastAsia="黑体"/>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7278"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napToGrid w:val="0"/>
                <w:spacing w:val="-6"/>
                <w:kern w:val="0"/>
                <w:szCs w:val="32"/>
              </w:rPr>
              <w:t>中国共产党西安市阎良区委员会办公室（原中共西安市阎良区委政策研究室）</w:t>
            </w:r>
            <w:r>
              <w:rPr>
                <w:rFonts w:hint="eastAsia" w:ascii="仿宋_GB2312" w:hAnsi="仿宋_GB2312" w:eastAsia="仿宋_GB2312" w:cs="仿宋_GB2312"/>
                <w:snapToGrid w:val="0"/>
                <w:spacing w:val="-6"/>
                <w:kern w:val="0"/>
                <w:szCs w:val="32"/>
                <w:lang w:eastAsia="zh-CN"/>
              </w:rPr>
              <w:t>本级</w:t>
            </w:r>
            <w:r>
              <w:rPr>
                <w:rFonts w:hint="eastAsia" w:ascii="仿宋_GB2312" w:hAnsi="仿宋_GB2312" w:eastAsia="仿宋_GB2312" w:cs="仿宋_GB2312"/>
                <w:sz w:val="32"/>
                <w:szCs w:val="32"/>
              </w:rPr>
              <w:t>（机关）</w:t>
            </w:r>
          </w:p>
        </w:tc>
      </w:tr>
    </w:tbl>
    <w:p>
      <w:pPr>
        <w:ind w:firstLine="640"/>
        <w:rPr>
          <w:rFonts w:ascii="黑体" w:hAnsi="黑体" w:eastAsia="黑体"/>
          <w:b/>
          <w:bCs/>
          <w:sz w:val="32"/>
          <w:szCs w:val="32"/>
        </w:rPr>
      </w:pPr>
      <w:r>
        <w:rPr>
          <w:rFonts w:hint="eastAsia" w:ascii="黑体" w:hAnsi="黑体" w:eastAsia="黑体"/>
          <w:b/>
          <w:bCs/>
          <w:sz w:val="32"/>
          <w:szCs w:val="32"/>
        </w:rPr>
        <w:t>三、部门人员情况</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截止</w:t>
      </w:r>
      <w:r>
        <w:rPr>
          <w:rFonts w:ascii="仿宋_GB2312" w:hAnsi="华文仿宋" w:eastAsia="仿宋_GB2312" w:cs="华文仿宋"/>
          <w:color w:val="auto"/>
          <w:szCs w:val="32"/>
        </w:rPr>
        <w:t>201</w:t>
      </w:r>
      <w:r>
        <w:rPr>
          <w:rFonts w:hint="eastAsia" w:ascii="仿宋_GB2312" w:hAnsi="华文仿宋" w:eastAsia="仿宋_GB2312" w:cs="华文仿宋"/>
          <w:color w:val="auto"/>
          <w:szCs w:val="32"/>
          <w:lang w:val="en-US" w:eastAsia="zh-CN"/>
        </w:rPr>
        <w:t>9</w:t>
      </w:r>
      <w:r>
        <w:rPr>
          <w:rFonts w:hint="eastAsia" w:ascii="仿宋_GB2312" w:hAnsi="华文仿宋" w:eastAsia="仿宋_GB2312" w:cs="华文仿宋"/>
          <w:szCs w:val="32"/>
        </w:rPr>
        <w:t>年底，本部门人员编制</w:t>
      </w:r>
      <w:r>
        <w:rPr>
          <w:rFonts w:hint="eastAsia" w:ascii="仿宋_GB2312" w:hAnsi="华文仿宋" w:eastAsia="仿宋_GB2312" w:cs="华文仿宋"/>
          <w:szCs w:val="32"/>
          <w:lang w:val="en-US" w:eastAsia="zh-CN"/>
        </w:rPr>
        <w:t>2</w:t>
      </w:r>
      <w:r>
        <w:rPr>
          <w:rFonts w:hint="eastAsia" w:ascii="仿宋_GB2312" w:hAnsi="华文仿宋" w:eastAsia="仿宋_GB2312" w:cs="华文仿宋"/>
          <w:szCs w:val="32"/>
        </w:rPr>
        <w:t>人，其中行政编制</w:t>
      </w:r>
      <w:r>
        <w:rPr>
          <w:rFonts w:hint="eastAsia" w:ascii="仿宋_GB2312" w:hAnsi="华文仿宋" w:eastAsia="仿宋_GB2312" w:cs="华文仿宋"/>
          <w:szCs w:val="32"/>
          <w:lang w:val="en-US" w:eastAsia="zh-CN"/>
        </w:rPr>
        <w:t>2</w:t>
      </w:r>
      <w:r>
        <w:rPr>
          <w:rFonts w:hint="eastAsia" w:ascii="仿宋_GB2312" w:hAnsi="华文仿宋" w:eastAsia="仿宋_GB2312" w:cs="华文仿宋"/>
          <w:szCs w:val="32"/>
        </w:rPr>
        <w:t>人、事业编制0人；实有人员</w:t>
      </w:r>
      <w:r>
        <w:rPr>
          <w:rFonts w:hint="eastAsia" w:ascii="仿宋_GB2312" w:hAnsi="华文仿宋" w:eastAsia="仿宋_GB2312" w:cs="华文仿宋"/>
          <w:szCs w:val="32"/>
          <w:lang w:val="en-US" w:eastAsia="zh-CN"/>
        </w:rPr>
        <w:t>2</w:t>
      </w:r>
      <w:r>
        <w:rPr>
          <w:rFonts w:hint="eastAsia" w:ascii="仿宋_GB2312" w:hAnsi="华文仿宋" w:eastAsia="仿宋_GB2312" w:cs="华文仿宋"/>
          <w:szCs w:val="32"/>
        </w:rPr>
        <w:t>人，其中行政</w:t>
      </w:r>
      <w:r>
        <w:rPr>
          <w:rFonts w:hint="eastAsia" w:ascii="仿宋_GB2312" w:hAnsi="华文仿宋" w:eastAsia="仿宋_GB2312" w:cs="华文仿宋"/>
          <w:szCs w:val="32"/>
          <w:lang w:val="en-US" w:eastAsia="zh-CN"/>
        </w:rPr>
        <w:t>2</w:t>
      </w:r>
      <w:r>
        <w:rPr>
          <w:rFonts w:hint="eastAsia" w:ascii="仿宋_GB2312" w:hAnsi="华文仿宋" w:eastAsia="仿宋_GB2312" w:cs="华文仿宋"/>
          <w:szCs w:val="32"/>
        </w:rPr>
        <w:t>人、事业0人。单位管理的离退休人员2人。</w:t>
      </w: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both"/>
        <w:rPr>
          <w:rFonts w:ascii="黑体" w:hAnsi="宋体" w:eastAsia="黑体"/>
          <w:color w:val="000000"/>
          <w:kern w:val="0"/>
          <w:sz w:val="44"/>
          <w:szCs w:val="44"/>
        </w:rPr>
      </w:pPr>
    </w:p>
    <w:p>
      <w:pPr>
        <w:widowControl/>
        <w:jc w:val="both"/>
        <w:rPr>
          <w:rFonts w:ascii="黑体" w:hAnsi="宋体" w:eastAsia="黑体"/>
          <w:color w:val="000000"/>
          <w:kern w:val="0"/>
          <w:sz w:val="44"/>
          <w:szCs w:val="44"/>
        </w:rPr>
      </w:pPr>
    </w:p>
    <w:tbl>
      <w:tblPr>
        <w:tblStyle w:val="9"/>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Layout w:type="fixed"/>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Layout w:type="fixed"/>
          <w:tblCellMar>
            <w:top w:w="0" w:type="dxa"/>
            <w:left w:w="0" w:type="dxa"/>
            <w:bottom w:w="0" w:type="dxa"/>
            <w:right w:w="0" w:type="dxa"/>
          </w:tblCellMar>
        </w:tblPrEx>
        <w:trPr>
          <w:trHeight w:val="57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592"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60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58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58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63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62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当年无支出</w:t>
            </w:r>
          </w:p>
        </w:tc>
      </w:tr>
      <w:tr>
        <w:tblPrEx>
          <w:tblLayout w:type="fixed"/>
          <w:tblCellMar>
            <w:top w:w="0" w:type="dxa"/>
            <w:left w:w="0" w:type="dxa"/>
            <w:bottom w:w="0" w:type="dxa"/>
            <w:right w:w="0" w:type="dxa"/>
          </w:tblCellMar>
        </w:tblPrEx>
        <w:trPr>
          <w:trHeight w:val="58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无政府性基金</w:t>
            </w:r>
          </w:p>
        </w:tc>
      </w:tr>
    </w:tbl>
    <w:p>
      <w:pPr>
        <w:widowControl/>
        <w:jc w:val="center"/>
        <w:rPr>
          <w:sz w:val="44"/>
          <w:szCs w:val="44"/>
        </w:rPr>
      </w:pPr>
      <w:r>
        <w:rPr>
          <w:rFonts w:ascii="黑体" w:hAnsi="宋体" w:eastAsia="黑体"/>
          <w:color w:val="000000"/>
          <w:kern w:val="0"/>
          <w:sz w:val="44"/>
          <w:szCs w:val="44"/>
        </w:rPr>
        <w:t>第二部分 2019年度部门决算表</w:t>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884" w:type="dxa"/>
        <w:tblInd w:w="0" w:type="dxa"/>
        <w:tblLayout w:type="fixed"/>
        <w:tblCellMar>
          <w:top w:w="15" w:type="dxa"/>
          <w:left w:w="15" w:type="dxa"/>
          <w:bottom w:w="15" w:type="dxa"/>
          <w:right w:w="15" w:type="dxa"/>
        </w:tblCellMar>
      </w:tblPr>
      <w:tblGrid>
        <w:gridCol w:w="3388"/>
        <w:gridCol w:w="1080"/>
        <w:gridCol w:w="3090"/>
        <w:gridCol w:w="1326"/>
      </w:tblGrid>
      <w:tr>
        <w:tblPrEx>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30.65</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r>
      <w:tr>
        <w:tblPrEx>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hint="eastAsia" w:ascii="宋体" w:hAnsi="宋体" w:eastAsia="宋体" w:cs="宋体"/>
                <w:b/>
                <w:color w:val="000000"/>
                <w:sz w:val="21"/>
                <w:szCs w:val="21"/>
                <w:lang w:val="en-US" w:eastAsia="zh-CN"/>
              </w:rPr>
            </w:pPr>
            <w:r>
              <w:rPr>
                <w:rFonts w:hint="eastAsia" w:ascii="宋体" w:hAnsi="宋体" w:eastAsia="宋体" w:cs="宋体"/>
                <w:color w:val="000000"/>
                <w:sz w:val="21"/>
                <w:szCs w:val="21"/>
                <w:lang w:val="en-US" w:eastAsia="zh-CN"/>
              </w:rPr>
              <w:t>32.88</w:t>
            </w:r>
          </w:p>
        </w:tc>
      </w:tr>
      <w:tr>
        <w:tblPrEx>
          <w:tblLayout w:type="fixed"/>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b/>
                <w:color w:val="000000"/>
                <w:sz w:val="21"/>
                <w:szCs w:val="21"/>
                <w:lang w:val="en-US" w:eastAsia="zh-CN"/>
              </w:rPr>
            </w:pPr>
            <w:r>
              <w:rPr>
                <w:rFonts w:hint="eastAsia" w:ascii="宋体" w:hAnsi="宋体" w:eastAsia="宋体" w:cs="宋体"/>
                <w:b w:val="0"/>
                <w:bCs/>
                <w:color w:val="000000"/>
                <w:sz w:val="21"/>
                <w:szCs w:val="21"/>
                <w:lang w:val="en-US" w:eastAsia="zh-CN"/>
              </w:rPr>
              <w:t>32.88</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hint="eastAsia" w:ascii="宋体" w:hAnsi="宋体" w:eastAsia="宋体" w:cs="宋体"/>
          <w:b/>
          <w:bCs/>
          <w:sz w:val="21"/>
          <w:szCs w:val="21"/>
          <w:lang w:val="en-US" w:eastAsia="zh-CN"/>
        </w:rPr>
      </w:pPr>
      <w:r>
        <w:rPr>
          <w:rFonts w:hint="eastAsia" w:ascii="宋体" w:hAnsi="宋体" w:eastAsia="宋体" w:cs="宋体"/>
          <w:b/>
          <w:bCs/>
          <w:sz w:val="21"/>
          <w:szCs w:val="21"/>
        </w:rPr>
        <w:t>编制部门：中国共产党西安市阎良区委员会办公室</w:t>
      </w:r>
      <w:r>
        <w:rPr>
          <w:rFonts w:hint="eastAsia" w:ascii="宋体" w:hAnsi="宋体" w:eastAsia="宋体" w:cs="宋体"/>
          <w:b/>
          <w:bCs/>
          <w:sz w:val="21"/>
          <w:szCs w:val="21"/>
          <w:lang w:val="en-US" w:eastAsia="zh-CN"/>
        </w:rPr>
        <w:t xml:space="preserve">   </w:t>
      </w:r>
    </w:p>
    <w:p>
      <w:pPr>
        <w:rPr>
          <w:rFonts w:ascii="宋体" w:hAnsi="宋体" w:eastAsia="宋体" w:cs="宋体"/>
          <w:b/>
          <w:bCs/>
          <w:sz w:val="48"/>
          <w:szCs w:val="48"/>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867" w:type="dxa"/>
        <w:tblInd w:w="0" w:type="dxa"/>
        <w:tblLayout w:type="fixed"/>
        <w:tblCellMar>
          <w:top w:w="15" w:type="dxa"/>
          <w:left w:w="15" w:type="dxa"/>
          <w:bottom w:w="15" w:type="dxa"/>
          <w:right w:w="15" w:type="dxa"/>
        </w:tblCellMar>
      </w:tblPr>
      <w:tblGrid>
        <w:gridCol w:w="927"/>
        <w:gridCol w:w="2589"/>
        <w:gridCol w:w="765"/>
        <w:gridCol w:w="825"/>
        <w:gridCol w:w="570"/>
        <w:gridCol w:w="570"/>
        <w:gridCol w:w="825"/>
        <w:gridCol w:w="615"/>
        <w:gridCol w:w="600"/>
        <w:gridCol w:w="581"/>
      </w:tblGrid>
      <w:tr>
        <w:tblPrEx>
          <w:tblLayout w:type="fixed"/>
          <w:tblCellMar>
            <w:top w:w="15" w:type="dxa"/>
            <w:left w:w="15" w:type="dxa"/>
            <w:bottom w:w="15" w:type="dxa"/>
            <w:right w:w="15" w:type="dxa"/>
          </w:tblCellMar>
        </w:tblPrEx>
        <w:trPr>
          <w:trHeight w:val="439" w:hRule="atLeast"/>
        </w:trPr>
        <w:tc>
          <w:tcPr>
            <w:tcW w:w="35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3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6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6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58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Layout w:type="fixed"/>
          <w:tblCellMar>
            <w:top w:w="15" w:type="dxa"/>
            <w:left w:w="15" w:type="dxa"/>
            <w:bottom w:w="15" w:type="dxa"/>
            <w:right w:w="15" w:type="dxa"/>
          </w:tblCellMar>
        </w:tblPrEx>
        <w:trPr>
          <w:trHeight w:val="960"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589"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其中：教育收费</w:t>
            </w:r>
          </w:p>
        </w:tc>
        <w:tc>
          <w:tcPr>
            <w:tcW w:w="6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9" w:hRule="atLeast"/>
        </w:trPr>
        <w:tc>
          <w:tcPr>
            <w:tcW w:w="35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一般公共服务支出</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jc w:val="left"/>
              <w:textAlignment w:val="auto"/>
              <w:outlineLvl w:val="9"/>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20131</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党委办公厅（室）及相关机构事务</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2013101</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行政运行</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其他共产党事务支出</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30.43</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30.43</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2013601</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行政运行</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2013602</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一般行政管理事务</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社会保障和就业支出</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行政事业单位离退休</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机关事业单位基本养老保险缴费支出</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卫生健康支出</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行政事业单位医疗</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行政单位医疗</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8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8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48"/>
          <w:szCs w:val="48"/>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9105" w:type="dxa"/>
        <w:tblInd w:w="-114" w:type="dxa"/>
        <w:tblLayout w:type="fixed"/>
        <w:tblCellMar>
          <w:top w:w="15" w:type="dxa"/>
          <w:left w:w="15" w:type="dxa"/>
          <w:bottom w:w="15" w:type="dxa"/>
          <w:right w:w="15" w:type="dxa"/>
        </w:tblCellMar>
      </w:tblPr>
      <w:tblGrid>
        <w:gridCol w:w="930"/>
        <w:gridCol w:w="2520"/>
        <w:gridCol w:w="990"/>
        <w:gridCol w:w="945"/>
        <w:gridCol w:w="990"/>
        <w:gridCol w:w="885"/>
        <w:gridCol w:w="735"/>
        <w:gridCol w:w="1110"/>
      </w:tblGrid>
      <w:tr>
        <w:tblPrEx>
          <w:tblLayout w:type="fixed"/>
          <w:tblCellMar>
            <w:top w:w="15" w:type="dxa"/>
            <w:left w:w="15" w:type="dxa"/>
            <w:bottom w:w="15" w:type="dxa"/>
            <w:right w:w="15" w:type="dxa"/>
          </w:tblCellMar>
        </w:tblPrEx>
        <w:trPr>
          <w:trHeight w:val="372" w:hRule="atLeast"/>
        </w:trPr>
        <w:tc>
          <w:tcPr>
            <w:tcW w:w="345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8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7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rPr>
            </w:pPr>
            <w:r>
              <w:rPr>
                <w:rFonts w:hint="eastAsia" w:ascii="宋体" w:hAnsi="宋体" w:eastAsia="宋体" w:cs="宋体"/>
                <w:b/>
                <w:color w:val="000000"/>
                <w:kern w:val="0"/>
                <w:sz w:val="21"/>
                <w:szCs w:val="21"/>
              </w:rPr>
              <w:t>经营</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w:t>
            </w: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Layout w:type="fixed"/>
          <w:tblCellMar>
            <w:top w:w="15" w:type="dxa"/>
            <w:left w:w="15" w:type="dxa"/>
            <w:bottom w:w="15" w:type="dxa"/>
            <w:right w:w="15" w:type="dxa"/>
          </w:tblCellMar>
        </w:tblPrEx>
        <w:trPr>
          <w:trHeight w:val="70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5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2" w:hRule="atLeast"/>
        </w:trPr>
        <w:tc>
          <w:tcPr>
            <w:tcW w:w="345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23.38</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一般公共服务支出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20131</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党委办公厅（室）及相关机构事务</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2013101</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行政运行</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其他共产党事务支出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30.43</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2013601</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行政运行</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2013602</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一般行政管理事务</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社会保障和就业支出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行政事业单位离退休</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机关事业单位基本养老保险缴费支出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行政事业单位医疗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3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2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Layout w:type="fixed"/>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30.65</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30.65</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Layout w:type="fixed"/>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32.88</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32.88</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val="0"/>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val="0"/>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val="0"/>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val="0"/>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val="0"/>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val="0"/>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b/>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32.88</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32.88</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32.88</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981" w:type="dxa"/>
        <w:tblInd w:w="-204" w:type="dxa"/>
        <w:tblLayout w:type="fixed"/>
        <w:tblCellMar>
          <w:top w:w="15" w:type="dxa"/>
          <w:left w:w="15" w:type="dxa"/>
          <w:bottom w:w="15" w:type="dxa"/>
          <w:right w:w="15" w:type="dxa"/>
        </w:tblCellMar>
      </w:tblPr>
      <w:tblGrid>
        <w:gridCol w:w="945"/>
        <w:gridCol w:w="2535"/>
        <w:gridCol w:w="1005"/>
        <w:gridCol w:w="1080"/>
        <w:gridCol w:w="1065"/>
        <w:gridCol w:w="945"/>
        <w:gridCol w:w="915"/>
        <w:gridCol w:w="491"/>
      </w:tblGrid>
      <w:tr>
        <w:tblPrEx>
          <w:tblLayout w:type="fixed"/>
          <w:tblCellMar>
            <w:top w:w="15" w:type="dxa"/>
            <w:left w:w="15" w:type="dxa"/>
            <w:bottom w:w="15" w:type="dxa"/>
            <w:right w:w="15" w:type="dxa"/>
          </w:tblCellMar>
        </w:tblPrEx>
        <w:trPr>
          <w:trHeight w:val="414" w:hRule="atLeast"/>
        </w:trPr>
        <w:tc>
          <w:tcPr>
            <w:tcW w:w="348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3090"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49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781"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4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14" w:hRule="atLeast"/>
        </w:trPr>
        <w:tc>
          <w:tcPr>
            <w:tcW w:w="348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32.88</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23.38</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19.99</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3.39</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86"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201</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一般公共服务支出</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30.66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17.77</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3.39</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6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20131</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党委办公厅（室）及相关机构事务</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86"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widowControl/>
              <w:ind w:left="420" w:hanging="420" w:hangingChars="200"/>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2013101</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行政运行</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0.23</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其他共产党事务支出</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30.43</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17.77</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3.16</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2013601</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行政运行</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20.93</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17.77</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3.16</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2013602</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一般行政管理事务</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9.50</w:t>
            </w: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社会保障和就业支出</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行政事业单位离退休</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机关事业单位基本养老保险缴费支出</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卫生健康支出</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行政事业单位医疗</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行政单位医疗</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0.46</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4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p>
            <w:pPr>
              <w:jc w:val="left"/>
              <w:rPr>
                <w:rFonts w:ascii="宋体" w:hAnsi="宋体" w:eastAsia="宋体" w:cs="宋体"/>
                <w:color w:val="000000"/>
                <w:sz w:val="21"/>
                <w:szCs w:val="21"/>
              </w:rPr>
            </w:pPr>
          </w:p>
        </w:tc>
        <w:tc>
          <w:tcPr>
            <w:tcW w:w="253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817" w:type="dxa"/>
        <w:tblInd w:w="0" w:type="dxa"/>
        <w:tblLayout w:type="fixed"/>
        <w:tblCellMar>
          <w:top w:w="15" w:type="dxa"/>
          <w:left w:w="15" w:type="dxa"/>
          <w:bottom w:w="15" w:type="dxa"/>
          <w:right w:w="15" w:type="dxa"/>
        </w:tblCellMar>
      </w:tblPr>
      <w:tblGrid>
        <w:gridCol w:w="1011"/>
        <w:gridCol w:w="2192"/>
        <w:gridCol w:w="1659"/>
        <w:gridCol w:w="1437"/>
        <w:gridCol w:w="1363"/>
        <w:gridCol w:w="1155"/>
      </w:tblGrid>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670"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23.38</w:t>
            </w:r>
          </w:p>
        </w:tc>
        <w:tc>
          <w:tcPr>
            <w:tcW w:w="1437" w:type="dxa"/>
            <w:tcBorders>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19.99</w:t>
            </w:r>
          </w:p>
        </w:tc>
        <w:tc>
          <w:tcPr>
            <w:tcW w:w="1363" w:type="dxa"/>
            <w:tcBorders>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3.39</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19.99</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30101</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11.61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11.61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30102</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30103</w:t>
            </w: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2.68</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2.68</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30108</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301</w:t>
            </w:r>
            <w:r>
              <w:rPr>
                <w:rFonts w:hint="eastAsia" w:ascii="宋体" w:hAnsi="宋体" w:eastAsia="宋体" w:cs="宋体"/>
                <w:color w:val="000000"/>
                <w:kern w:val="0"/>
                <w:sz w:val="21"/>
                <w:szCs w:val="21"/>
                <w:lang w:val="en-US" w:eastAsia="zh-CN"/>
              </w:rPr>
              <w:t>09</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职业年金缴费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30</w:t>
            </w:r>
            <w:r>
              <w:rPr>
                <w:rFonts w:hint="eastAsia" w:ascii="宋体" w:hAnsi="宋体" w:eastAsia="宋体" w:cs="宋体"/>
                <w:color w:val="000000"/>
                <w:kern w:val="0"/>
                <w:sz w:val="21"/>
                <w:szCs w:val="21"/>
                <w:lang w:val="en-US" w:eastAsia="zh-CN"/>
              </w:rPr>
              <w:t>110</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0.53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0.53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30112</w:t>
            </w: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30113</w:t>
            </w: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住房公积金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w:t>
            </w: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30201</w:t>
            </w: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0.67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0.67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30226</w:t>
            </w: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劳务费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30239</w:t>
            </w: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1.53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1.53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19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44" w:hRule="atLeast"/>
        </w:trPr>
        <w:tc>
          <w:tcPr>
            <w:tcW w:w="10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19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hint="eastAsia" w:ascii="宋体" w:hAnsi="宋体" w:eastAsia="宋体" w:cs="宋体"/>
          <w:b/>
          <w:bCs/>
          <w:sz w:val="21"/>
          <w:szCs w:val="21"/>
        </w:rPr>
      </w:pPr>
      <w:r>
        <w:rPr>
          <w:rFonts w:hint="eastAsia" w:ascii="宋体" w:hAnsi="宋体" w:eastAsia="宋体" w:cs="宋体"/>
          <w:b/>
          <w:bCs/>
          <w:sz w:val="21"/>
          <w:szCs w:val="21"/>
        </w:rPr>
        <w:t>编制部门：中国共产党西安市阎良区委员会办公室</w:t>
      </w:r>
    </w:p>
    <w:p>
      <w:pPr>
        <w:rPr>
          <w:rFonts w:ascii="宋体" w:hAnsi="宋体" w:eastAsia="宋体" w:cs="宋体"/>
          <w:b/>
          <w:bCs/>
          <w:sz w:val="21"/>
          <w:szCs w:val="21"/>
        </w:rPr>
      </w:pPr>
      <w:r>
        <w:rPr>
          <w:rFonts w:hint="eastAsia" w:ascii="宋体" w:hAnsi="宋体" w:eastAsia="宋体" w:cs="宋体"/>
          <w:b/>
          <w:bCs/>
          <w:sz w:val="21"/>
          <w:szCs w:val="21"/>
        </w:rPr>
        <w:t xml:space="preserve">（原中共西安市阎良区委政策研究室）（汇总）（本级）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9"/>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keepNext w:val="0"/>
        <w:keepLines w:val="0"/>
        <w:pageBreakBefore w:val="0"/>
        <w:kinsoku/>
        <w:wordWrap/>
        <w:overflowPunct/>
        <w:topLinePunct w:val="0"/>
        <w:autoSpaceDE/>
        <w:autoSpaceDN/>
        <w:bidi w:val="0"/>
        <w:adjustRightInd/>
        <w:snapToGrid/>
        <w:spacing w:line="560" w:lineRule="exact"/>
        <w:jc w:val="both"/>
        <w:textAlignment w:val="auto"/>
        <w:outlineLvl w:val="9"/>
        <w:rPr>
          <w:rFonts w:hint="eastAsia" w:ascii="黑体" w:hAnsi="宋体" w:eastAsia="黑体"/>
          <w:color w:val="000000"/>
          <w:kern w:val="0"/>
          <w:sz w:val="44"/>
          <w:szCs w:val="44"/>
          <w:lang w:eastAsia="zh-CN"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一、收入支出决算总体情况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收入</w:t>
      </w:r>
      <w:r>
        <w:rPr>
          <w:rFonts w:hint="eastAsia" w:ascii="仿宋_GB2312" w:hAnsi="仿宋" w:eastAsia="仿宋_GB2312"/>
          <w:sz w:val="32"/>
          <w:szCs w:val="32"/>
          <w:lang w:eastAsia="zh-CN"/>
        </w:rPr>
        <w:t>合计</w:t>
      </w:r>
      <w:r>
        <w:rPr>
          <w:rFonts w:hint="eastAsia" w:ascii="仿宋_GB2312" w:hAnsi="仿宋" w:eastAsia="仿宋_GB2312"/>
          <w:sz w:val="32"/>
          <w:szCs w:val="32"/>
          <w:lang w:val="en-US" w:eastAsia="zh-CN"/>
        </w:rPr>
        <w:t>32.88万元，比上年减少40.76万元，主要原因是机构改革，人员划转。</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585"/>
        <w:textAlignment w:val="auto"/>
        <w:rPr>
          <w:rFonts w:hint="eastAsia" w:ascii="仿宋_GB2312" w:eastAsia="仿宋_GB2312"/>
          <w:b/>
          <w:color w:val="auto"/>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支出</w:t>
      </w:r>
      <w:r>
        <w:rPr>
          <w:rFonts w:hint="eastAsia" w:ascii="仿宋_GB2312" w:hAnsi="仿宋" w:eastAsia="仿宋_GB2312"/>
          <w:sz w:val="32"/>
          <w:szCs w:val="32"/>
          <w:lang w:eastAsia="zh-CN"/>
        </w:rPr>
        <w:t>合计</w:t>
      </w:r>
      <w:r>
        <w:rPr>
          <w:rFonts w:hint="eastAsia" w:ascii="仿宋_GB2312" w:hAnsi="仿宋" w:eastAsia="仿宋_GB2312"/>
          <w:sz w:val="32"/>
          <w:szCs w:val="32"/>
          <w:lang w:val="en-US" w:eastAsia="zh-CN"/>
        </w:rPr>
        <w:t>32.88万元，比上年减少40.76万元，主要原因是机构改革，人员划转。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二、收入决算情况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bidi="ar"/>
        </w:rPr>
        <w:t>2019</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收入合计</w:t>
      </w:r>
      <w:r>
        <w:rPr>
          <w:rFonts w:hint="eastAsia" w:ascii="仿宋_GB2312" w:hAnsi="宋体" w:eastAsia="仿宋_GB2312" w:cs="仿宋_GB2312"/>
          <w:color w:val="000000"/>
          <w:kern w:val="0"/>
          <w:sz w:val="32"/>
          <w:szCs w:val="32"/>
          <w:lang w:val="en-US" w:eastAsia="zh-CN" w:bidi="ar"/>
        </w:rPr>
        <w:t>32.88</w:t>
      </w:r>
      <w:r>
        <w:rPr>
          <w:rFonts w:ascii="仿宋_GB2312" w:hAnsi="宋体" w:eastAsia="仿宋_GB2312" w:cs="仿宋_GB2312"/>
          <w:color w:val="000000"/>
          <w:kern w:val="0"/>
          <w:sz w:val="32"/>
          <w:szCs w:val="32"/>
          <w:lang w:bidi="ar"/>
        </w:rPr>
        <w:t>万元，其中：财政拨款收入</w:t>
      </w:r>
      <w:r>
        <w:rPr>
          <w:rFonts w:hint="eastAsia" w:ascii="仿宋_GB2312" w:hAnsi="宋体" w:eastAsia="仿宋_GB2312" w:cs="仿宋_GB2312"/>
          <w:color w:val="000000"/>
          <w:kern w:val="0"/>
          <w:sz w:val="32"/>
          <w:szCs w:val="32"/>
          <w:lang w:val="en-US" w:eastAsia="zh-CN" w:bidi="ar"/>
        </w:rPr>
        <w:t>32.88</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%；事业收入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%；经营收入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%；其他收入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rPr>
      </w:pPr>
      <w:r>
        <w:rPr>
          <w:rFonts w:hint="eastAsia" w:ascii="黑体" w:hAnsi="黑体" w:eastAsia="黑体"/>
          <w:color w:val="000000"/>
          <w:kern w:val="0"/>
          <w:sz w:val="32"/>
          <w:szCs w:val="32"/>
          <w:lang w:bidi="ar"/>
        </w:rPr>
        <w:t>三、支出决算情况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bidi="ar"/>
        </w:rPr>
        <w:t>2019</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支出合计</w:t>
      </w:r>
      <w:r>
        <w:rPr>
          <w:rFonts w:hint="eastAsia" w:ascii="仿宋_GB2312" w:hAnsi="宋体" w:eastAsia="仿宋_GB2312" w:cs="仿宋_GB2312"/>
          <w:color w:val="000000"/>
          <w:kern w:val="0"/>
          <w:sz w:val="32"/>
          <w:szCs w:val="32"/>
          <w:lang w:val="en-US" w:eastAsia="zh-CN" w:bidi="ar"/>
        </w:rPr>
        <w:t>32.88</w:t>
      </w:r>
      <w:r>
        <w:rPr>
          <w:rFonts w:ascii="仿宋_GB2312" w:hAnsi="宋体" w:eastAsia="仿宋_GB2312" w:cs="仿宋_GB2312"/>
          <w:color w:val="000000"/>
          <w:kern w:val="0"/>
          <w:sz w:val="32"/>
          <w:szCs w:val="32"/>
          <w:lang w:bidi="ar"/>
        </w:rPr>
        <w:t>万元，其中：基本支出</w:t>
      </w:r>
      <w:r>
        <w:rPr>
          <w:rFonts w:hint="eastAsia" w:ascii="仿宋_GB2312" w:hAnsi="宋体" w:eastAsia="仿宋_GB2312" w:cs="仿宋_GB2312"/>
          <w:color w:val="000000"/>
          <w:kern w:val="0"/>
          <w:sz w:val="32"/>
          <w:szCs w:val="32"/>
          <w:lang w:val="en-US" w:eastAsia="zh-CN" w:bidi="ar"/>
        </w:rPr>
        <w:t>23.38</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71.1</w:t>
      </w:r>
      <w:r>
        <w:rPr>
          <w:rFonts w:ascii="仿宋_GB2312" w:hAnsi="宋体" w:eastAsia="仿宋_GB2312" w:cs="仿宋_GB2312"/>
          <w:color w:val="000000"/>
          <w:kern w:val="0"/>
          <w:sz w:val="32"/>
          <w:szCs w:val="32"/>
          <w:lang w:bidi="ar"/>
        </w:rPr>
        <w:t>%；项目支出</w:t>
      </w:r>
      <w:r>
        <w:rPr>
          <w:rFonts w:hint="eastAsia" w:ascii="仿宋_GB2312" w:hAnsi="宋体" w:eastAsia="仿宋_GB2312" w:cs="仿宋_GB2312"/>
          <w:color w:val="000000"/>
          <w:kern w:val="0"/>
          <w:sz w:val="32"/>
          <w:szCs w:val="32"/>
          <w:lang w:val="en-US" w:eastAsia="zh-CN" w:bidi="ar"/>
        </w:rPr>
        <w:t>9.5</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28.9</w:t>
      </w:r>
      <w:r>
        <w:rPr>
          <w:rFonts w:ascii="仿宋_GB2312" w:hAnsi="宋体" w:eastAsia="仿宋_GB2312" w:cs="仿宋_GB2312"/>
          <w:color w:val="000000"/>
          <w:kern w:val="0"/>
          <w:sz w:val="32"/>
          <w:szCs w:val="32"/>
          <w:lang w:bidi="ar"/>
        </w:rPr>
        <w:t>%；经营支出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四、财政拨款收入支出决算总体情况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收入</w:t>
      </w:r>
      <w:r>
        <w:rPr>
          <w:rFonts w:hint="eastAsia" w:ascii="仿宋_GB2312" w:hAnsi="仿宋" w:eastAsia="仿宋_GB2312"/>
          <w:sz w:val="32"/>
          <w:szCs w:val="32"/>
          <w:lang w:val="en-US" w:eastAsia="zh-CN"/>
        </w:rPr>
        <w:t>32.88万元，比上年减少40.76万元，主要原因是机构改革，人员划转</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支出</w:t>
      </w:r>
      <w:r>
        <w:rPr>
          <w:rFonts w:hint="eastAsia" w:ascii="仿宋_GB2312" w:hAnsi="仿宋" w:eastAsia="仿宋_GB2312"/>
          <w:sz w:val="32"/>
          <w:szCs w:val="32"/>
          <w:lang w:val="en-US" w:eastAsia="zh-CN"/>
        </w:rPr>
        <w:t>32.88万元，比上年减少40.76万元，主要原因是机构改革，人员划转</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五、一般公共预算财政拨款支出决算情况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ascii="楷体_GB2312" w:hAnsi="宋体" w:eastAsia="楷体_GB2312" w:cs="楷体_GB2312"/>
          <w:b/>
          <w:color w:val="000000"/>
          <w:kern w:val="0"/>
          <w:sz w:val="32"/>
          <w:szCs w:val="32"/>
          <w:lang w:bidi="ar"/>
        </w:rPr>
        <w:t>（一）财政拨款支出决算总体情况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highlight w:val="red"/>
        </w:rPr>
        <w:t>（文字说明，并列图表）</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w:t>
      </w:r>
      <w:r>
        <w:rPr>
          <w:rFonts w:hint="eastAsia" w:ascii="仿宋_GB2312" w:hAnsi="宋体" w:eastAsia="仿宋_GB2312" w:cs="仿宋_GB2312"/>
          <w:color w:val="000000"/>
          <w:kern w:val="0"/>
          <w:sz w:val="32"/>
          <w:szCs w:val="32"/>
          <w:lang w:val="en-US" w:eastAsia="zh-CN" w:bidi="ar"/>
        </w:rPr>
        <w:t>32.88</w:t>
      </w:r>
      <w:r>
        <w:rPr>
          <w:rFonts w:ascii="仿宋_GB2312" w:hAnsi="宋体" w:eastAsia="仿宋_GB2312" w:cs="仿宋_GB2312"/>
          <w:color w:val="000000"/>
          <w:kern w:val="0"/>
          <w:sz w:val="32"/>
          <w:szCs w:val="32"/>
          <w:lang w:bidi="ar"/>
        </w:rPr>
        <w:t>万元，占本年支出合计的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%。与</w:t>
      </w:r>
      <w:r>
        <w:rPr>
          <w:rFonts w:hint="eastAsia" w:ascii="仿宋_GB2312" w:hAnsi="宋体" w:eastAsia="仿宋_GB2312" w:cs="仿宋_GB2312"/>
          <w:color w:val="000000"/>
          <w:kern w:val="0"/>
          <w:sz w:val="32"/>
          <w:szCs w:val="32"/>
          <w:lang w:bidi="ar"/>
        </w:rPr>
        <w:t>上年</w:t>
      </w:r>
      <w:r>
        <w:rPr>
          <w:rFonts w:ascii="仿宋_GB2312" w:hAnsi="宋体" w:eastAsia="仿宋_GB2312" w:cs="仿宋_GB2312"/>
          <w:color w:val="000000"/>
          <w:kern w:val="0"/>
          <w:sz w:val="32"/>
          <w:szCs w:val="32"/>
          <w:lang w:bidi="ar"/>
        </w:rPr>
        <w:t>相比，财政拨款支出</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40.76</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55.3</w:t>
      </w:r>
      <w:r>
        <w:rPr>
          <w:rFonts w:ascii="仿宋_GB2312" w:hAnsi="宋体" w:eastAsia="仿宋_GB2312" w:cs="仿宋_GB2312"/>
          <w:color w:val="000000"/>
          <w:kern w:val="0"/>
          <w:sz w:val="32"/>
          <w:szCs w:val="32"/>
          <w:lang w:bidi="ar"/>
        </w:rPr>
        <w:t>%，主要</w:t>
      </w:r>
      <w:r>
        <w:rPr>
          <w:rFonts w:hint="eastAsia" w:ascii="仿宋_GB2312" w:hAnsi="宋体" w:eastAsia="仿宋_GB2312" w:cs="仿宋_GB2312"/>
          <w:color w:val="000000"/>
          <w:kern w:val="0"/>
          <w:sz w:val="32"/>
          <w:szCs w:val="32"/>
          <w:lang w:bidi="ar"/>
        </w:rPr>
        <w:t>原因是</w:t>
      </w:r>
      <w:r>
        <w:rPr>
          <w:rFonts w:hint="eastAsia" w:ascii="仿宋_GB2312" w:hAnsi="仿宋" w:eastAsia="仿宋_GB2312"/>
          <w:sz w:val="32"/>
          <w:szCs w:val="32"/>
          <w:lang w:val="en-US" w:eastAsia="zh-CN"/>
        </w:rPr>
        <w:t>机构改革，人员划转，</w:t>
      </w:r>
      <w:r>
        <w:rPr>
          <w:rFonts w:hint="eastAsia" w:ascii="仿宋_GB2312" w:hAnsi="仿宋_GB2312" w:eastAsia="仿宋_GB2312" w:cs="仿宋_GB2312"/>
          <w:snapToGrid w:val="0"/>
          <w:spacing w:val="-6"/>
          <w:kern w:val="0"/>
          <w:sz w:val="32"/>
          <w:szCs w:val="32"/>
          <w:lang w:eastAsia="zh-CN"/>
        </w:rPr>
        <w:t>商品和服务支出缩减</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sz w:val="32"/>
          <w:szCs w:val="32"/>
        </w:rPr>
      </w:pP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财政拨款支出年初预算为</w:t>
      </w:r>
      <w:r>
        <w:rPr>
          <w:rFonts w:hint="eastAsia" w:ascii="仿宋_GB2312" w:hAnsi="仿宋_GB2312" w:eastAsia="仿宋_GB2312" w:cs="仿宋_GB2312"/>
          <w:snapToGrid w:val="0"/>
          <w:spacing w:val="-6"/>
          <w:kern w:val="0"/>
          <w:sz w:val="32"/>
          <w:szCs w:val="32"/>
          <w:lang w:val="en-US" w:eastAsia="zh-CN"/>
        </w:rPr>
        <w:t>44.37</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32.88</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74.1</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按照政府功能分类科目，</w:t>
      </w:r>
      <w:r>
        <w:rPr>
          <w:rFonts w:ascii="仿宋_GB2312" w:hAnsi="宋体" w:eastAsia="仿宋_GB2312" w:cs="仿宋_GB2312"/>
          <w:color w:val="000000"/>
          <w:kern w:val="0"/>
          <w:sz w:val="32"/>
          <w:szCs w:val="32"/>
          <w:lang w:bidi="ar"/>
        </w:rPr>
        <w:t>其中：</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eastAsia="zh-CN" w:bidi="ar"/>
        </w:rPr>
      </w:pPr>
      <w:r>
        <w:rPr>
          <w:rFonts w:ascii="仿宋_GB2312" w:hAnsi="宋体" w:eastAsia="仿宋_GB2312" w:cs="仿宋_GB2312"/>
          <w:b/>
          <w:color w:val="000000"/>
          <w:kern w:val="0"/>
          <w:sz w:val="32"/>
          <w:szCs w:val="32"/>
          <w:lang w:bidi="ar"/>
        </w:rPr>
        <w:t>1.一般公共服务支出（类）</w:t>
      </w:r>
      <w:r>
        <w:rPr>
          <w:rFonts w:hint="eastAsia" w:ascii="仿宋_GB2312" w:hAnsi="宋体" w:eastAsia="仿宋_GB2312" w:cs="仿宋_GB2312"/>
          <w:b/>
          <w:color w:val="000000"/>
          <w:kern w:val="0"/>
          <w:sz w:val="32"/>
          <w:szCs w:val="32"/>
          <w:lang w:eastAsia="zh-CN" w:bidi="ar"/>
        </w:rPr>
        <w:t>党委办公厅（室）及相关机构事务</w:t>
      </w:r>
      <w:r>
        <w:rPr>
          <w:rFonts w:ascii="仿宋_GB2312" w:hAnsi="宋体" w:eastAsia="仿宋_GB2312" w:cs="仿宋_GB2312"/>
          <w:b/>
          <w:color w:val="000000"/>
          <w:kern w:val="0"/>
          <w:sz w:val="32"/>
          <w:szCs w:val="32"/>
          <w:lang w:bidi="ar"/>
        </w:rPr>
        <w:t>（款）行政运行（项）</w:t>
      </w:r>
      <w:r>
        <w:rPr>
          <w:rFonts w:hint="eastAsia" w:ascii="仿宋_GB2312" w:hAnsi="宋体" w:eastAsia="仿宋_GB2312" w:cs="仿宋_GB2312"/>
          <w:b/>
          <w:color w:val="000000"/>
          <w:kern w:val="0"/>
          <w:sz w:val="32"/>
          <w:szCs w:val="32"/>
          <w:lang w:eastAsia="zh-CN" w:bidi="ar"/>
        </w:rPr>
        <w:t>（</w:t>
      </w:r>
      <w:r>
        <w:rPr>
          <w:rFonts w:hint="eastAsia" w:ascii="仿宋_GB2312" w:hAnsi="宋体" w:eastAsia="仿宋_GB2312" w:cs="仿宋_GB2312"/>
          <w:b/>
          <w:color w:val="000000"/>
          <w:kern w:val="0"/>
          <w:sz w:val="32"/>
          <w:szCs w:val="32"/>
          <w:lang w:val="en-US" w:eastAsia="zh-CN" w:bidi="ar"/>
        </w:rPr>
        <w:t>2013101</w:t>
      </w:r>
      <w:r>
        <w:rPr>
          <w:rFonts w:hint="eastAsia" w:ascii="仿宋_GB2312" w:hAnsi="宋体" w:eastAsia="仿宋_GB2312" w:cs="仿宋_GB2312"/>
          <w:b/>
          <w:color w:val="000000"/>
          <w:kern w:val="0"/>
          <w:sz w:val="32"/>
          <w:szCs w:val="32"/>
          <w:lang w:eastAsia="zh-CN" w:bidi="ar"/>
        </w:rPr>
        <w:t>）</w:t>
      </w:r>
      <w:r>
        <w:rPr>
          <w:rFonts w:ascii="仿宋_GB2312" w:hAnsi="宋体" w:eastAsia="仿宋_GB2312" w:cs="仿宋_GB2312"/>
          <w:b/>
          <w:color w:val="000000"/>
          <w:kern w:val="0"/>
          <w:sz w:val="32"/>
          <w:szCs w:val="32"/>
          <w:lang w:bidi="ar"/>
        </w:rPr>
        <w:t>。</w:t>
      </w: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32.74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0.23</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0.7</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eastAsia="zh-CN" w:bidi="ar"/>
        </w:rPr>
        <w:t>决算数小于预算数的主要原因人员经费在功能分类科目列支中列入一般公共服务支出（类）其他共产党事务支出（款）行政运行（项）（</w:t>
      </w:r>
      <w:r>
        <w:rPr>
          <w:rFonts w:hint="eastAsia" w:ascii="仿宋_GB2312" w:hAnsi="宋体" w:eastAsia="仿宋_GB2312" w:cs="仿宋_GB2312"/>
          <w:color w:val="000000"/>
          <w:kern w:val="0"/>
          <w:sz w:val="32"/>
          <w:szCs w:val="32"/>
          <w:lang w:val="en-US" w:eastAsia="zh-CN" w:bidi="ar"/>
        </w:rPr>
        <w:t>2013601</w:t>
      </w:r>
      <w:r>
        <w:rPr>
          <w:rFonts w:hint="eastAsia" w:ascii="仿宋_GB2312" w:hAnsi="宋体" w:eastAsia="仿宋_GB2312" w:cs="仿宋_GB2312"/>
          <w:color w:val="000000"/>
          <w:kern w:val="0"/>
          <w:sz w:val="32"/>
          <w:szCs w:val="32"/>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eastAsia="zh-CN" w:bidi="ar"/>
        </w:rPr>
      </w:pPr>
      <w:r>
        <w:rPr>
          <w:rFonts w:ascii="仿宋_GB2312" w:hAnsi="宋体" w:eastAsia="仿宋_GB2312" w:cs="仿宋_GB2312"/>
          <w:b/>
          <w:color w:val="000000"/>
          <w:kern w:val="0"/>
          <w:sz w:val="32"/>
          <w:szCs w:val="32"/>
          <w:lang w:bidi="ar"/>
        </w:rPr>
        <w:t>2.</w:t>
      </w:r>
      <w:r>
        <w:rPr>
          <w:rFonts w:hint="eastAsia" w:ascii="仿宋_GB2312" w:hAnsi="宋体" w:eastAsia="仿宋_GB2312" w:cs="仿宋_GB2312"/>
          <w:b/>
          <w:color w:val="000000"/>
          <w:kern w:val="0"/>
          <w:sz w:val="32"/>
          <w:szCs w:val="32"/>
          <w:lang w:eastAsia="zh-CN" w:bidi="ar"/>
        </w:rPr>
        <w:t>一般公共服务支出（类）其他共产党事务支出（款）行政运行（项）（</w:t>
      </w:r>
      <w:r>
        <w:rPr>
          <w:rFonts w:hint="eastAsia" w:ascii="仿宋_GB2312" w:hAnsi="宋体" w:eastAsia="仿宋_GB2312" w:cs="仿宋_GB2312"/>
          <w:b/>
          <w:color w:val="000000"/>
          <w:kern w:val="0"/>
          <w:sz w:val="32"/>
          <w:szCs w:val="32"/>
          <w:lang w:val="en-US" w:eastAsia="zh-CN" w:bidi="ar"/>
        </w:rPr>
        <w:t>2013601</w:t>
      </w:r>
      <w:r>
        <w:rPr>
          <w:rFonts w:hint="eastAsia" w:ascii="仿宋_GB2312" w:hAnsi="宋体" w:eastAsia="仿宋_GB2312" w:cs="仿宋_GB2312"/>
          <w:b/>
          <w:color w:val="000000"/>
          <w:kern w:val="0"/>
          <w:sz w:val="32"/>
          <w:szCs w:val="32"/>
          <w:lang w:eastAsia="zh-CN" w:bidi="ar"/>
        </w:rPr>
        <w:t>）。</w:t>
      </w:r>
      <w:r>
        <w:rPr>
          <w:rFonts w:hint="eastAsia" w:ascii="仿宋_GB2312" w:hAnsi="宋体" w:eastAsia="仿宋_GB2312" w:cs="仿宋_GB2312"/>
          <w:color w:val="000000"/>
          <w:kern w:val="0"/>
          <w:sz w:val="32"/>
          <w:szCs w:val="32"/>
          <w:lang w:eastAsia="zh-CN" w:bidi="ar"/>
        </w:rPr>
        <w:t>年初预算为</w:t>
      </w:r>
      <w:r>
        <w:rPr>
          <w:rFonts w:hint="eastAsia" w:ascii="仿宋_GB2312" w:hAnsi="宋体" w:eastAsia="仿宋_GB2312" w:cs="仿宋_GB2312"/>
          <w:color w:val="000000"/>
          <w:kern w:val="0"/>
          <w:sz w:val="32"/>
          <w:szCs w:val="32"/>
          <w:lang w:val="en-US" w:eastAsia="zh-CN" w:bidi="ar"/>
        </w:rPr>
        <w:t>1.63万元，支出决算为20.93万元。</w:t>
      </w:r>
      <w:r>
        <w:rPr>
          <w:rFonts w:hint="eastAsia" w:ascii="仿宋_GB2312" w:hAnsi="宋体" w:eastAsia="仿宋_GB2312" w:cs="仿宋_GB2312"/>
          <w:color w:val="000000"/>
          <w:kern w:val="0"/>
          <w:sz w:val="32"/>
          <w:szCs w:val="32"/>
          <w:lang w:eastAsia="zh-CN" w:bidi="ar"/>
        </w:rPr>
        <w:t>决算数小于预算数的主要原因是人员经费在功能分类科目列支中列入一般公共服务支出（类）其他共产党事务支出（款）行政运行（项）（</w:t>
      </w:r>
      <w:r>
        <w:rPr>
          <w:rFonts w:hint="eastAsia" w:ascii="仿宋_GB2312" w:hAnsi="宋体" w:eastAsia="仿宋_GB2312" w:cs="仿宋_GB2312"/>
          <w:color w:val="000000"/>
          <w:kern w:val="0"/>
          <w:sz w:val="32"/>
          <w:szCs w:val="32"/>
          <w:lang w:val="en-US" w:eastAsia="zh-CN" w:bidi="ar"/>
        </w:rPr>
        <w:t>2013601</w:t>
      </w:r>
      <w:r>
        <w:rPr>
          <w:rFonts w:hint="eastAsia" w:ascii="仿宋_GB2312" w:hAnsi="宋体" w:eastAsia="仿宋_GB2312" w:cs="仿宋_GB2312"/>
          <w:color w:val="000000"/>
          <w:kern w:val="0"/>
          <w:sz w:val="32"/>
          <w:szCs w:val="32"/>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b/>
          <w:color w:val="000000"/>
          <w:kern w:val="0"/>
          <w:sz w:val="32"/>
          <w:szCs w:val="32"/>
          <w:lang w:val="en-US" w:eastAsia="zh-CN" w:bidi="ar"/>
        </w:rPr>
        <w:t>3</w:t>
      </w:r>
      <w:r>
        <w:rPr>
          <w:rFonts w:ascii="仿宋_GB2312" w:hAnsi="宋体" w:eastAsia="仿宋_GB2312" w:cs="仿宋_GB2312"/>
          <w:b/>
          <w:color w:val="000000"/>
          <w:kern w:val="0"/>
          <w:sz w:val="32"/>
          <w:szCs w:val="32"/>
          <w:lang w:bidi="ar"/>
        </w:rPr>
        <w:t>.</w:t>
      </w:r>
      <w:r>
        <w:rPr>
          <w:rFonts w:hint="eastAsia" w:ascii="仿宋_GB2312" w:hAnsi="宋体" w:eastAsia="仿宋_GB2312" w:cs="仿宋_GB2312"/>
          <w:b/>
          <w:color w:val="000000"/>
          <w:kern w:val="0"/>
          <w:sz w:val="32"/>
          <w:szCs w:val="32"/>
          <w:lang w:eastAsia="zh-CN" w:bidi="ar"/>
        </w:rPr>
        <w:t>一般公共服务支出（类）其他共产党事务支出（款）一般行政管理事务（项）（</w:t>
      </w:r>
      <w:r>
        <w:rPr>
          <w:rFonts w:hint="eastAsia" w:ascii="仿宋_GB2312" w:hAnsi="宋体" w:eastAsia="仿宋_GB2312" w:cs="仿宋_GB2312"/>
          <w:b/>
          <w:color w:val="000000"/>
          <w:kern w:val="0"/>
          <w:sz w:val="32"/>
          <w:szCs w:val="32"/>
          <w:lang w:val="en-US" w:eastAsia="zh-CN" w:bidi="ar"/>
        </w:rPr>
        <w:t>2013602</w:t>
      </w:r>
      <w:r>
        <w:rPr>
          <w:rFonts w:hint="eastAsia" w:ascii="仿宋_GB2312" w:hAnsi="宋体" w:eastAsia="仿宋_GB2312" w:cs="仿宋_GB2312"/>
          <w:b/>
          <w:color w:val="000000"/>
          <w:kern w:val="0"/>
          <w:sz w:val="32"/>
          <w:szCs w:val="32"/>
          <w:lang w:eastAsia="zh-CN" w:bidi="ar"/>
        </w:rPr>
        <w:t>）。</w:t>
      </w:r>
      <w:r>
        <w:rPr>
          <w:rFonts w:hint="eastAsia" w:ascii="仿宋_GB2312" w:hAnsi="宋体" w:eastAsia="仿宋_GB2312" w:cs="仿宋_GB2312"/>
          <w:color w:val="000000"/>
          <w:kern w:val="0"/>
          <w:sz w:val="32"/>
          <w:szCs w:val="32"/>
          <w:lang w:eastAsia="zh-CN" w:bidi="ar"/>
        </w:rPr>
        <w:t>年初预算为</w:t>
      </w:r>
      <w:r>
        <w:rPr>
          <w:rFonts w:hint="eastAsia" w:ascii="仿宋_GB2312" w:hAnsi="宋体" w:eastAsia="仿宋_GB2312" w:cs="仿宋_GB2312"/>
          <w:color w:val="000000"/>
          <w:kern w:val="0"/>
          <w:sz w:val="32"/>
          <w:szCs w:val="32"/>
          <w:lang w:val="en-US" w:eastAsia="zh-CN" w:bidi="ar"/>
        </w:rPr>
        <w:t>10万元，支出决算为9.5万元，完成年初预算的95%。</w:t>
      </w:r>
      <w:r>
        <w:rPr>
          <w:rFonts w:hint="eastAsia" w:ascii="仿宋_GB2312" w:hAnsi="宋体" w:eastAsia="仿宋_GB2312" w:cs="仿宋_GB2312"/>
          <w:color w:val="000000"/>
          <w:kern w:val="0"/>
          <w:sz w:val="32"/>
          <w:szCs w:val="32"/>
          <w:lang w:eastAsia="zh-CN" w:bidi="ar"/>
        </w:rPr>
        <w:t>决算数小于预算数的主要原因财政资金缩减指标</w:t>
      </w:r>
      <w:r>
        <w:rPr>
          <w:rFonts w:hint="eastAsia" w:ascii="仿宋_GB2312" w:hAnsi="仿宋" w:eastAsia="仿宋_GB2312"/>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b/>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4.社会保障和就业支出（类）行政事业单位离退休（款）</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b/>
          <w:color w:val="000000"/>
          <w:kern w:val="0"/>
          <w:sz w:val="32"/>
          <w:szCs w:val="32"/>
          <w:lang w:val="en-US" w:eastAsia="zh-CN" w:bidi="ar"/>
        </w:rPr>
        <w:t>机关事业单位基本养老保险缴费支出（项）（2080505）。</w:t>
      </w:r>
      <w:r>
        <w:rPr>
          <w:rFonts w:hint="eastAsia" w:ascii="仿宋_GB2312" w:hAnsi="宋体" w:eastAsia="仿宋_GB2312" w:cs="仿宋_GB2312"/>
          <w:color w:val="000000"/>
          <w:kern w:val="0"/>
          <w:sz w:val="32"/>
          <w:szCs w:val="32"/>
          <w:lang w:eastAsia="zh-CN" w:bidi="ar"/>
        </w:rPr>
        <w:t>年初预算为</w:t>
      </w:r>
      <w:r>
        <w:rPr>
          <w:rFonts w:hint="eastAsia" w:ascii="仿宋_GB2312" w:hAnsi="宋体" w:eastAsia="仿宋_GB2312" w:cs="仿宋_GB2312"/>
          <w:color w:val="000000"/>
          <w:kern w:val="0"/>
          <w:sz w:val="32"/>
          <w:szCs w:val="32"/>
          <w:lang w:val="en-US" w:eastAsia="zh-CN" w:bidi="ar"/>
        </w:rPr>
        <w:t>0万元，支出决算为1.76万元，决算数大于预算数的主要原因是2019年单位支出机关事业单位基本养老保险缴费。</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b/>
          <w:color w:val="000000"/>
          <w:kern w:val="0"/>
          <w:sz w:val="32"/>
          <w:szCs w:val="32"/>
          <w:lang w:val="en-US" w:eastAsia="zh-CN" w:bidi="ar"/>
        </w:rPr>
        <w:t>5.卫生健康支出（类）行政事业单位医疗（款）行政单位医疗（项）（2101101）。</w:t>
      </w:r>
      <w:r>
        <w:rPr>
          <w:rFonts w:hint="eastAsia" w:ascii="仿宋_GB2312" w:hAnsi="宋体" w:eastAsia="仿宋_GB2312" w:cs="仿宋_GB2312"/>
          <w:color w:val="000000"/>
          <w:kern w:val="0"/>
          <w:sz w:val="32"/>
          <w:szCs w:val="32"/>
          <w:lang w:eastAsia="zh-CN" w:bidi="ar"/>
        </w:rPr>
        <w:t>年初预算为</w:t>
      </w:r>
      <w:r>
        <w:rPr>
          <w:rFonts w:hint="eastAsia" w:ascii="仿宋_GB2312" w:hAnsi="宋体" w:eastAsia="仿宋_GB2312" w:cs="仿宋_GB2312"/>
          <w:color w:val="000000"/>
          <w:kern w:val="0"/>
          <w:sz w:val="32"/>
          <w:szCs w:val="32"/>
          <w:lang w:val="en-US" w:eastAsia="zh-CN" w:bidi="ar"/>
        </w:rPr>
        <w:t>0万元，支出决算为0.46万元，，</w:t>
      </w:r>
      <w:r>
        <w:rPr>
          <w:rFonts w:hint="eastAsia" w:ascii="仿宋_GB2312" w:hAnsi="宋体" w:eastAsia="仿宋_GB2312" w:cs="仿宋_GB2312"/>
          <w:color w:val="000000"/>
          <w:kern w:val="0"/>
          <w:sz w:val="32"/>
          <w:szCs w:val="32"/>
          <w:lang w:eastAsia="zh-CN" w:bidi="ar"/>
        </w:rPr>
        <w:t>决算数大于预算数的主要原因是</w:t>
      </w:r>
      <w:r>
        <w:rPr>
          <w:rFonts w:hint="eastAsia" w:ascii="仿宋_GB2312" w:hAnsi="宋体" w:eastAsia="仿宋_GB2312" w:cs="仿宋_GB2312"/>
          <w:color w:val="000000"/>
          <w:kern w:val="0"/>
          <w:sz w:val="32"/>
          <w:szCs w:val="32"/>
          <w:lang w:val="en-US" w:eastAsia="zh-CN" w:bidi="ar"/>
        </w:rPr>
        <w:t>2019年单位支出行政单位医疗</w:t>
      </w:r>
      <w:r>
        <w:rPr>
          <w:rFonts w:hint="eastAsia" w:ascii="仿宋_GB2312" w:hAnsi="宋体" w:eastAsia="仿宋_GB2312" w:cs="仿宋_GB2312"/>
          <w:color w:val="000000"/>
          <w:kern w:val="0"/>
          <w:sz w:val="32"/>
          <w:szCs w:val="32"/>
          <w:lang w:eastAsia="zh-CN"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 w:eastAsia="仿宋_GB2312"/>
          <w:sz w:val="32"/>
          <w:szCs w:val="32"/>
        </w:rPr>
      </w:pPr>
      <w:r>
        <w:rPr>
          <w:rFonts w:hint="eastAsia" w:ascii="黑体" w:hAnsi="黑体" w:eastAsia="黑体"/>
          <w:color w:val="000000"/>
          <w:kern w:val="0"/>
          <w:sz w:val="32"/>
          <w:szCs w:val="32"/>
          <w:lang w:bidi="ar"/>
        </w:rPr>
        <w:t>六、一般公共预算财政拨款基本支出决算情况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201</w:t>
      </w:r>
      <w:r>
        <w:rPr>
          <w:rFonts w:hint="eastAsia" w:ascii="仿宋_GB2312" w:hAnsi="仿宋_GB2312" w:eastAsia="仿宋_GB2312" w:cs="仿宋_GB2312"/>
          <w:color w:val="000000"/>
          <w:kern w:val="0"/>
          <w:sz w:val="31"/>
          <w:szCs w:val="31"/>
          <w:lang w:bidi="ar"/>
        </w:rPr>
        <w:t>9</w:t>
      </w:r>
      <w:r>
        <w:rPr>
          <w:rFonts w:ascii="仿宋_GB2312" w:hAnsi="仿宋_GB2312" w:eastAsia="仿宋_GB2312" w:cs="仿宋_GB2312"/>
          <w:color w:val="000000"/>
          <w:kern w:val="0"/>
          <w:sz w:val="31"/>
          <w:szCs w:val="31"/>
          <w:lang w:bidi="ar"/>
        </w:rPr>
        <w:t>年</w:t>
      </w:r>
      <w:r>
        <w:rPr>
          <w:rFonts w:hint="eastAsia" w:ascii="仿宋_GB2312" w:hAnsi="仿宋" w:eastAsia="仿宋_GB2312"/>
          <w:sz w:val="32"/>
          <w:szCs w:val="32"/>
          <w:lang w:eastAsia="zh-CN"/>
        </w:rPr>
        <w:t>度</w:t>
      </w:r>
      <w:r>
        <w:rPr>
          <w:rFonts w:ascii="仿宋_GB2312" w:hAnsi="仿宋_GB2312" w:eastAsia="仿宋_GB2312" w:cs="仿宋_GB2312"/>
          <w:color w:val="000000"/>
          <w:kern w:val="0"/>
          <w:sz w:val="31"/>
          <w:szCs w:val="31"/>
          <w:lang w:bidi="ar"/>
        </w:rPr>
        <w:t>一般公共预算财政拨款基本支出</w:t>
      </w:r>
      <w:r>
        <w:rPr>
          <w:rFonts w:hint="eastAsia" w:ascii="仿宋_GB2312" w:hAnsi="仿宋_GB2312" w:eastAsia="仿宋_GB2312" w:cs="仿宋_GB2312"/>
          <w:color w:val="000000"/>
          <w:kern w:val="0"/>
          <w:sz w:val="31"/>
          <w:szCs w:val="31"/>
          <w:lang w:val="en-US" w:eastAsia="zh-CN" w:bidi="ar"/>
        </w:rPr>
        <w:t>23.38</w:t>
      </w:r>
      <w:r>
        <w:rPr>
          <w:rFonts w:ascii="仿宋_GB2312" w:hAnsi="仿宋_GB2312" w:eastAsia="仿宋_GB2312" w:cs="仿宋_GB2312"/>
          <w:color w:val="000000"/>
          <w:kern w:val="0"/>
          <w:sz w:val="31"/>
          <w:szCs w:val="31"/>
          <w:lang w:bidi="ar"/>
        </w:rPr>
        <w:t>万元，包括：人员经费支出</w:t>
      </w:r>
      <w:r>
        <w:rPr>
          <w:rFonts w:hint="eastAsia" w:ascii="仿宋_GB2312" w:hAnsi="仿宋_GB2312" w:eastAsia="仿宋_GB2312" w:cs="仿宋_GB2312"/>
          <w:color w:val="000000"/>
          <w:kern w:val="0"/>
          <w:sz w:val="31"/>
          <w:szCs w:val="31"/>
          <w:lang w:val="en-US" w:eastAsia="zh-CN" w:bidi="ar"/>
        </w:rPr>
        <w:t>19.99</w:t>
      </w:r>
      <w:r>
        <w:rPr>
          <w:rFonts w:ascii="仿宋_GB2312" w:hAnsi="仿宋_GB2312" w:eastAsia="仿宋_GB2312" w:cs="仿宋_GB2312"/>
          <w:color w:val="000000"/>
          <w:kern w:val="0"/>
          <w:sz w:val="31"/>
          <w:szCs w:val="31"/>
          <w:lang w:bidi="ar"/>
        </w:rPr>
        <w:t>万元和公用经费支出</w:t>
      </w:r>
      <w:r>
        <w:rPr>
          <w:rFonts w:hint="eastAsia" w:ascii="仿宋_GB2312" w:hAnsi="仿宋_GB2312" w:eastAsia="仿宋_GB2312" w:cs="仿宋_GB2312"/>
          <w:color w:val="000000"/>
          <w:kern w:val="0"/>
          <w:sz w:val="31"/>
          <w:szCs w:val="31"/>
          <w:lang w:val="en-US" w:eastAsia="zh-CN" w:bidi="ar"/>
        </w:rPr>
        <w:t>3.39</w:t>
      </w:r>
      <w:r>
        <w:rPr>
          <w:rFonts w:ascii="仿宋_GB2312" w:hAnsi="仿宋_GB2312" w:eastAsia="仿宋_GB2312" w:cs="仿宋_GB2312"/>
          <w:color w:val="000000"/>
          <w:kern w:val="0"/>
          <w:sz w:val="31"/>
          <w:szCs w:val="31"/>
          <w:lang w:bidi="ar"/>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b/>
          <w:bCs/>
          <w:color w:val="000000"/>
          <w:kern w:val="0"/>
          <w:sz w:val="32"/>
          <w:szCs w:val="32"/>
          <w:lang w:bidi="ar"/>
        </w:rPr>
        <w:t>人员经费</w:t>
      </w:r>
      <w:r>
        <w:rPr>
          <w:rFonts w:hint="eastAsia" w:ascii="仿宋_GB2312" w:hAnsi="宋体" w:eastAsia="仿宋_GB2312" w:cs="仿宋_GB2312"/>
          <w:color w:val="000000"/>
          <w:kern w:val="0"/>
          <w:sz w:val="32"/>
          <w:szCs w:val="32"/>
          <w:lang w:val="en-US" w:eastAsia="zh-CN" w:bidi="ar"/>
        </w:rPr>
        <w:t>19.99</w:t>
      </w:r>
      <w:r>
        <w:rPr>
          <w:rFonts w:ascii="仿宋_GB2312" w:hAnsi="宋体" w:eastAsia="仿宋_GB2312" w:cs="仿宋_GB2312"/>
          <w:color w:val="000000"/>
          <w:kern w:val="0"/>
          <w:sz w:val="32"/>
          <w:szCs w:val="32"/>
          <w:lang w:bidi="ar"/>
        </w:rPr>
        <w:t>万元，主要包括基本工资</w:t>
      </w:r>
      <w:r>
        <w:rPr>
          <w:rFonts w:hint="eastAsia" w:ascii="仿宋_GB2312" w:hAnsi="宋体" w:eastAsia="仿宋_GB2312" w:cs="仿宋_GB2312"/>
          <w:color w:val="000000"/>
          <w:kern w:val="0"/>
          <w:sz w:val="32"/>
          <w:szCs w:val="32"/>
          <w:lang w:val="en-US" w:eastAsia="zh-CN" w:bidi="ar"/>
        </w:rPr>
        <w:t>11.61</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，津贴补贴</w:t>
      </w:r>
      <w:r>
        <w:rPr>
          <w:rFonts w:hint="eastAsia" w:ascii="仿宋_GB2312" w:hAnsi="宋体" w:eastAsia="仿宋_GB2312" w:cs="仿宋_GB2312"/>
          <w:color w:val="000000"/>
          <w:kern w:val="0"/>
          <w:sz w:val="32"/>
          <w:szCs w:val="32"/>
          <w:lang w:val="en-US" w:eastAsia="zh-CN" w:bidi="ar"/>
        </w:rPr>
        <w:t>0.2万元，奖金2.68万元，机关事业单位基本养老保险缴费2.52万元，职业年金缴费0.31万元，职工基本医疗保险缴费0.53万元，其他社会保障缴费0.31万元，住房公积金1.82万元</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仿宋_GB2312" w:hAnsi="宋体" w:eastAsia="仿宋_GB2312" w:cs="仿宋_GB2312"/>
          <w:b/>
          <w:bCs/>
          <w:color w:val="000000"/>
          <w:kern w:val="0"/>
          <w:sz w:val="32"/>
          <w:szCs w:val="32"/>
          <w:lang w:bidi="ar"/>
        </w:rPr>
        <w:t>公用经费</w:t>
      </w:r>
      <w:r>
        <w:rPr>
          <w:rFonts w:hint="eastAsia" w:ascii="仿宋_GB2312" w:hAnsi="宋体" w:eastAsia="仿宋_GB2312" w:cs="仿宋_GB2312"/>
          <w:color w:val="000000"/>
          <w:kern w:val="0"/>
          <w:sz w:val="32"/>
          <w:szCs w:val="32"/>
          <w:lang w:val="en-US" w:eastAsia="zh-CN" w:bidi="ar"/>
        </w:rPr>
        <w:t>3.39</w:t>
      </w:r>
      <w:r>
        <w:rPr>
          <w:rFonts w:ascii="仿宋_GB2312" w:hAnsi="宋体" w:eastAsia="仿宋_GB2312" w:cs="仿宋_GB2312"/>
          <w:color w:val="000000"/>
          <w:kern w:val="0"/>
          <w:sz w:val="32"/>
          <w:szCs w:val="32"/>
          <w:lang w:bidi="ar"/>
        </w:rPr>
        <w:t>万元，主要包括办公费</w:t>
      </w:r>
      <w:r>
        <w:rPr>
          <w:rFonts w:hint="eastAsia" w:ascii="仿宋_GB2312" w:hAnsi="宋体" w:eastAsia="仿宋_GB2312" w:cs="仿宋_GB2312"/>
          <w:color w:val="000000"/>
          <w:kern w:val="0"/>
          <w:sz w:val="32"/>
          <w:szCs w:val="32"/>
          <w:lang w:val="en-US" w:eastAsia="zh-CN" w:bidi="ar"/>
        </w:rPr>
        <w:t>0.67</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，劳务费</w:t>
      </w:r>
      <w:r>
        <w:rPr>
          <w:rFonts w:hint="eastAsia" w:ascii="仿宋_GB2312" w:hAnsi="宋体" w:eastAsia="仿宋_GB2312" w:cs="仿宋_GB2312"/>
          <w:color w:val="000000"/>
          <w:kern w:val="0"/>
          <w:sz w:val="32"/>
          <w:szCs w:val="32"/>
          <w:lang w:val="en-US" w:eastAsia="zh-CN" w:bidi="ar"/>
        </w:rPr>
        <w:t>1.2万元，其他交通费用1.53万元</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七、一般公共预算财政拨款“三公”经费及会议费、培训费支出决算情况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（一）“三公”经费财政拨款支出决算总体情况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“三公”经费财政拨款支出预算为</w:t>
      </w:r>
      <w:r>
        <w:rPr>
          <w:rFonts w:hint="eastAsia" w:ascii="仿宋_GB2312" w:hAnsi="宋体" w:eastAsia="仿宋_GB2312" w:cs="仿宋_GB2312"/>
          <w:color w:val="000000"/>
          <w:kern w:val="0"/>
          <w:sz w:val="32"/>
          <w:szCs w:val="32"/>
          <w:lang w:val="en-US" w:eastAsia="zh-CN" w:bidi="ar"/>
        </w:rPr>
        <w:t>0.23万</w:t>
      </w:r>
      <w:r>
        <w:rPr>
          <w:rFonts w:ascii="仿宋_GB2312" w:hAnsi="宋体" w:eastAsia="仿宋_GB2312" w:cs="仿宋_GB2312"/>
          <w:color w:val="000000"/>
          <w:kern w:val="0"/>
          <w:sz w:val="32"/>
          <w:szCs w:val="32"/>
          <w:lang w:bidi="ar"/>
        </w:rPr>
        <w:t>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0.23</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当年无三公经费支出。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eastAsia="zh-CN" w:bidi="ar"/>
        </w:rPr>
        <w:t>（二）</w:t>
      </w:r>
      <w:r>
        <w:rPr>
          <w:rFonts w:ascii="楷体_GB2312" w:hAnsi="宋体" w:eastAsia="楷体_GB2312" w:cs="楷体_GB2312"/>
          <w:b/>
          <w:color w:val="000000"/>
          <w:kern w:val="0"/>
          <w:sz w:val="32"/>
          <w:szCs w:val="32"/>
          <w:lang w:bidi="ar"/>
        </w:rPr>
        <w:t>“三公”经费财政拨款支出决算具体情况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 w:eastAsia="仿宋_GB2312"/>
          <w:sz w:val="32"/>
          <w:szCs w:val="32"/>
        </w:rPr>
        <w:t>具体说明因公出国（境）团组情况、公务用车购置情况、公务用车运行情况、公务接待情况等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red"/>
        </w:rPr>
        <w:t>并列图表</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lang w:bidi="ar"/>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“三公”经费财政拨款支出决算中，因公出国（境）费支出决算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%；公务用车购置</w:t>
      </w:r>
      <w:r>
        <w:rPr>
          <w:rFonts w:hint="eastAsia" w:ascii="仿宋_GB2312" w:hAnsi="宋体" w:eastAsia="仿宋_GB2312" w:cs="仿宋_GB2312"/>
          <w:color w:val="000000"/>
          <w:kern w:val="0"/>
          <w:sz w:val="32"/>
          <w:szCs w:val="32"/>
          <w:lang w:bidi="ar"/>
        </w:rPr>
        <w:t>费支出</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%；公务用车运行</w:t>
      </w:r>
      <w:r>
        <w:rPr>
          <w:rFonts w:hint="eastAsia" w:ascii="仿宋_GB2312" w:hAnsi="仿宋" w:eastAsia="仿宋_GB2312"/>
          <w:sz w:val="32"/>
          <w:szCs w:val="32"/>
        </w:rPr>
        <w:t>维护</w:t>
      </w:r>
      <w:r>
        <w:rPr>
          <w:rFonts w:ascii="仿宋_GB2312" w:hAnsi="宋体" w:eastAsia="仿宋_GB2312" w:cs="仿宋_GB2312"/>
          <w:color w:val="000000"/>
          <w:kern w:val="0"/>
          <w:sz w:val="32"/>
          <w:szCs w:val="32"/>
          <w:lang w:bidi="ar"/>
        </w:rPr>
        <w:t>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%；公务接待费支出决算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%。具体情况如下：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1.因公出国（境）支出情况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当年无因公出国（境）支出</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2.公务用车购置费用支出情况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当年无公务用车购置费用支出</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3.公务用车运行维护费用支出情况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公务用车运行维护费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当年无公务用车运行维护费用支出</w:t>
      </w:r>
      <w:r>
        <w:rPr>
          <w:rFonts w:hint="eastAsia" w:ascii="仿宋_GB2312" w:hAnsi="宋体" w:eastAsia="仿宋_GB2312" w:cs="仿宋_GB2312"/>
          <w:color w:val="000000"/>
          <w:kern w:val="0"/>
          <w:sz w:val="32"/>
          <w:szCs w:val="32"/>
          <w:lang w:bidi="ar"/>
        </w:rPr>
        <w:t>。</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643" w:firstLineChars="200"/>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b/>
          <w:bCs/>
          <w:sz w:val="32"/>
          <w:szCs w:val="32"/>
        </w:rPr>
        <w:t>公务接待费支出情况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公务接待</w:t>
      </w:r>
      <w:r>
        <w:rPr>
          <w:rFonts w:hint="eastAsia" w:ascii="仿宋_GB2312" w:hAnsi="仿宋" w:eastAsia="仿宋_GB2312"/>
          <w:sz w:val="32"/>
          <w:szCs w:val="32"/>
          <w:lang w:val="en-US" w:eastAsia="zh-CN"/>
        </w:rPr>
        <w:t>0</w:t>
      </w:r>
      <w:r>
        <w:rPr>
          <w:rFonts w:hint="eastAsia" w:ascii="仿宋_GB2312" w:hAnsi="仿宋" w:eastAsia="仿宋_GB2312"/>
          <w:sz w:val="32"/>
          <w:szCs w:val="32"/>
        </w:rPr>
        <w:t>批次，</w:t>
      </w:r>
      <w:r>
        <w:rPr>
          <w:rFonts w:hint="eastAsia" w:ascii="仿宋_GB2312" w:hAnsi="仿宋" w:eastAsia="仿宋_GB2312"/>
          <w:sz w:val="32"/>
          <w:szCs w:val="32"/>
          <w:lang w:val="en-US" w:eastAsia="zh-CN"/>
        </w:rPr>
        <w:t>0</w:t>
      </w:r>
      <w:r>
        <w:rPr>
          <w:rFonts w:hint="eastAsia" w:ascii="仿宋_GB2312" w:hAnsi="仿宋" w:eastAsia="仿宋_GB2312"/>
          <w:sz w:val="32"/>
          <w:szCs w:val="32"/>
        </w:rPr>
        <w:t>人次，预算为</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万元，支出决算为</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万元（如没有支出填0），完成预算的</w:t>
      </w:r>
      <w:r>
        <w:rPr>
          <w:rFonts w:hint="eastAsia" w:ascii="仿宋_GB2312" w:hAnsi="仿宋" w:eastAsia="仿宋_GB2312"/>
          <w:sz w:val="32"/>
          <w:szCs w:val="32"/>
          <w:lang w:val="en-US" w:eastAsia="zh-CN"/>
        </w:rPr>
        <w:t>0</w:t>
      </w:r>
      <w:r>
        <w:rPr>
          <w:rFonts w:hint="eastAsia" w:ascii="仿宋_GB2312" w:hAnsi="仿宋" w:eastAsia="仿宋_GB2312"/>
          <w:sz w:val="32"/>
          <w:szCs w:val="32"/>
        </w:rPr>
        <w:t>%，决算数较预算数减少（增加）</w:t>
      </w:r>
      <w:r>
        <w:rPr>
          <w:rFonts w:hint="eastAsia" w:ascii="仿宋_GB2312" w:hAnsi="仿宋" w:eastAsia="仿宋_GB2312"/>
          <w:sz w:val="32"/>
          <w:szCs w:val="32"/>
          <w:lang w:val="en-US" w:eastAsia="zh-CN"/>
        </w:rPr>
        <w:t>0</w:t>
      </w:r>
      <w:r>
        <w:rPr>
          <w:rFonts w:hint="eastAsia" w:ascii="仿宋_GB2312" w:hAnsi="仿宋" w:eastAsia="仿宋_GB2312"/>
          <w:sz w:val="32"/>
          <w:szCs w:val="32"/>
        </w:rPr>
        <w:t>万元，主要原因是</w:t>
      </w:r>
      <w:r>
        <w:rPr>
          <w:rFonts w:hint="eastAsia" w:ascii="仿宋_GB2312" w:hAnsi="仿宋" w:eastAsia="仿宋_GB2312"/>
          <w:sz w:val="32"/>
          <w:szCs w:val="32"/>
          <w:lang w:eastAsia="zh-CN"/>
        </w:rPr>
        <w:t>当年无公务接待费支出</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（三）培训费支出情况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培训费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当年无培训费支出</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（四）会议费支出情况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会议费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仿宋_GB2312" w:eastAsia="仿宋_GB2312" w:cs="仿宋_GB2312"/>
          <w:sz w:val="32"/>
          <w:szCs w:val="32"/>
        </w:rPr>
        <w:t>（如没有支出填0）</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减少（增加）</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当年无会议费支出</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八、政府性基金预算财政拨款收入支出情况</w:t>
      </w:r>
      <w:r>
        <w:rPr>
          <w:rFonts w:hint="eastAsia" w:ascii="黑体" w:hAnsi="黑体" w:eastAsia="黑体"/>
          <w:color w:val="000000"/>
          <w:kern w:val="0"/>
          <w:sz w:val="32"/>
          <w:szCs w:val="32"/>
          <w:lang w:eastAsia="zh-CN" w:bidi="ar"/>
        </w:rPr>
        <w:t>说明</w:t>
      </w:r>
      <w:r>
        <w:rPr>
          <w:rFonts w:hint="eastAsia" w:ascii="黑体" w:hAnsi="黑体" w:eastAsia="黑体"/>
          <w:color w:val="000000"/>
          <w:kern w:val="0"/>
          <w:sz w:val="32"/>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本部门无政府性基金决算收支，并已公开空表</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九、国有资本经营财政拨款收</w:t>
      </w:r>
      <w:r>
        <w:rPr>
          <w:rFonts w:hint="eastAsia" w:ascii="黑体" w:hAnsi="黑体" w:eastAsia="黑体"/>
          <w:color w:val="000000"/>
          <w:kern w:val="0"/>
          <w:sz w:val="32"/>
          <w:szCs w:val="32"/>
          <w:lang w:eastAsia="zh-CN" w:bidi="ar"/>
        </w:rPr>
        <w:t>入</w:t>
      </w:r>
      <w:r>
        <w:rPr>
          <w:rFonts w:hint="eastAsia" w:ascii="黑体" w:hAnsi="黑体" w:eastAsia="黑体"/>
          <w:color w:val="000000"/>
          <w:kern w:val="0"/>
          <w:sz w:val="32"/>
          <w:szCs w:val="32"/>
          <w:lang w:bidi="ar"/>
        </w:rPr>
        <w:t>支</w:t>
      </w:r>
      <w:r>
        <w:rPr>
          <w:rFonts w:hint="eastAsia" w:ascii="黑体" w:hAnsi="黑体" w:eastAsia="黑体"/>
          <w:color w:val="000000"/>
          <w:kern w:val="0"/>
          <w:sz w:val="32"/>
          <w:szCs w:val="32"/>
          <w:lang w:eastAsia="zh-CN" w:bidi="ar"/>
        </w:rPr>
        <w:t>出</w:t>
      </w:r>
      <w:r>
        <w:rPr>
          <w:rFonts w:hint="eastAsia" w:ascii="黑体" w:hAnsi="黑体" w:eastAsia="黑体"/>
          <w:color w:val="000000"/>
          <w:kern w:val="0"/>
          <w:sz w:val="32"/>
          <w:szCs w:val="32"/>
          <w:lang w:bidi="ar"/>
        </w:rPr>
        <w:t>情况</w:t>
      </w:r>
      <w:r>
        <w:rPr>
          <w:rFonts w:hint="eastAsia" w:ascii="黑体" w:hAnsi="黑体" w:eastAsia="黑体"/>
          <w:color w:val="000000"/>
          <w:kern w:val="0"/>
          <w:sz w:val="32"/>
          <w:szCs w:val="32"/>
          <w:lang w:eastAsia="zh-CN" w:bidi="ar"/>
        </w:rPr>
        <w:t>说明</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本部门无国有资本经营决算拨款收支</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十、预算绩效情况</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left="1616" w:leftChars="304" w:hanging="643" w:hanging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（一）</w:t>
      </w:r>
      <w:r>
        <w:rPr>
          <w:rFonts w:ascii="楷体_GB2312" w:hAnsi="宋体" w:eastAsia="楷体_GB2312" w:cs="楷体_GB2312"/>
          <w:b/>
          <w:color w:val="000000"/>
          <w:kern w:val="0"/>
          <w:sz w:val="32"/>
          <w:szCs w:val="32"/>
          <w:lang w:bidi="ar"/>
        </w:rPr>
        <w:t>预算绩效管理工作开展情况</w:t>
      </w:r>
      <w:r>
        <w:rPr>
          <w:rFonts w:hint="eastAsia" w:ascii="楷体_GB2312" w:hAnsi="宋体" w:eastAsia="楷体_GB2312" w:cs="楷体_GB2312"/>
          <w:b/>
          <w:color w:val="000000"/>
          <w:kern w:val="0"/>
          <w:sz w:val="32"/>
          <w:szCs w:val="32"/>
          <w:lang w:bidi="ar"/>
        </w:rPr>
        <w:t>说明</w:t>
      </w:r>
      <w:r>
        <w:rPr>
          <w:rFonts w:ascii="楷体_GB2312" w:hAnsi="宋体" w:eastAsia="楷体_GB2312" w:cs="楷体_GB2312"/>
          <w:b/>
          <w:color w:val="000000"/>
          <w:kern w:val="0"/>
          <w:sz w:val="32"/>
          <w:szCs w:val="32"/>
          <w:lang w:bidi="ar"/>
        </w:rPr>
        <w:t>。</w:t>
      </w:r>
      <w:r>
        <w:rPr>
          <w:rFonts w:hint="eastAsia"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eastAsia="zh-CN" w:bidi="ar"/>
        </w:rPr>
      </w:pPr>
      <w:r>
        <w:rPr>
          <w:rFonts w:hint="eastAsia" w:ascii="仿宋_GB2312" w:hAnsi="仿宋_GB2312" w:eastAsia="仿宋_GB2312" w:cs="仿宋_GB2312"/>
          <w:sz w:val="32"/>
          <w:szCs w:val="32"/>
        </w:rPr>
        <w:t>根据预算绩效管理要求，本部门组织对2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年一般公共预算</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sz w:val="32"/>
          <w:szCs w:val="32"/>
        </w:rPr>
        <w:t>，其中</w:t>
      </w:r>
      <w:r>
        <w:rPr>
          <w:rFonts w:ascii="仿宋_GB2312" w:hAnsi="仿宋_GB2312" w:eastAsia="仿宋_GB2312" w:cs="仿宋_GB2312"/>
          <w:color w:val="000000"/>
          <w:kern w:val="0"/>
          <w:sz w:val="31"/>
          <w:szCs w:val="31"/>
          <w:lang w:bidi="ar"/>
        </w:rPr>
        <w:t>，一级项目</w:t>
      </w:r>
      <w:r>
        <w:rPr>
          <w:rFonts w:hint="eastAsia" w:ascii="仿宋_GB2312" w:hAnsi="仿宋_GB2312" w:eastAsia="仿宋_GB2312" w:cs="仿宋_GB2312"/>
          <w:color w:val="000000"/>
          <w:kern w:val="0"/>
          <w:sz w:val="31"/>
          <w:szCs w:val="31"/>
          <w:lang w:val="en-US" w:eastAsia="zh-CN" w:bidi="ar"/>
        </w:rPr>
        <w:t>2</w:t>
      </w:r>
      <w:r>
        <w:rPr>
          <w:rFonts w:ascii="仿宋_GB2312" w:hAnsi="仿宋_GB2312" w:eastAsia="仿宋_GB2312" w:cs="仿宋_GB2312"/>
          <w:color w:val="000000"/>
          <w:kern w:val="0"/>
          <w:sz w:val="31"/>
          <w:szCs w:val="31"/>
          <w:lang w:bidi="ar"/>
        </w:rPr>
        <w:t>个，共涉及资金</w:t>
      </w:r>
      <w:r>
        <w:rPr>
          <w:rFonts w:hint="eastAsia" w:ascii="仿宋_GB2312" w:hAnsi="仿宋_GB2312" w:eastAsia="仿宋_GB2312" w:cs="仿宋_GB2312"/>
          <w:color w:val="000000"/>
          <w:kern w:val="0"/>
          <w:sz w:val="31"/>
          <w:szCs w:val="31"/>
          <w:lang w:val="en-US" w:eastAsia="zh-CN" w:bidi="ar"/>
        </w:rPr>
        <w:t>10</w:t>
      </w:r>
      <w:r>
        <w:rPr>
          <w:rFonts w:ascii="仿宋_GB2312" w:hAnsi="仿宋_GB2312" w:eastAsia="仿宋_GB2312" w:cs="仿宋_GB2312"/>
          <w:color w:val="000000"/>
          <w:kern w:val="0"/>
          <w:sz w:val="31"/>
          <w:szCs w:val="31"/>
          <w:lang w:bidi="ar"/>
        </w:rPr>
        <w:t>万元，占一般公共预算项目支出总额的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w:t>
      </w:r>
      <w:r>
        <w:rPr>
          <w:rFonts w:ascii="仿宋_GB2312" w:hAnsi="仿宋_GB2312" w:eastAsia="仿宋_GB2312" w:cs="仿宋_GB2312"/>
          <w:color w:val="000000"/>
          <w:kern w:val="0"/>
          <w:sz w:val="31"/>
          <w:szCs w:val="31"/>
          <w:lang w:bidi="ar"/>
        </w:rPr>
        <w:t>组织对2019年</w:t>
      </w:r>
      <w:r>
        <w:rPr>
          <w:rFonts w:hint="eastAsia" w:ascii="仿宋_GB2312" w:hAnsi="仿宋" w:eastAsia="仿宋_GB2312"/>
          <w:sz w:val="32"/>
          <w:szCs w:val="32"/>
          <w:lang w:eastAsia="zh-CN"/>
        </w:rPr>
        <w:t>度政府性</w:t>
      </w:r>
      <w:r>
        <w:rPr>
          <w:rFonts w:hint="eastAsia" w:ascii="仿宋_GB2312" w:hAnsi="仿宋_GB2312" w:eastAsia="仿宋_GB2312" w:cs="仿宋_GB2312"/>
          <w:sz w:val="32"/>
          <w:szCs w:val="32"/>
        </w:rPr>
        <w:t>基金预算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涉及项目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kern w:val="0"/>
          <w:sz w:val="31"/>
          <w:szCs w:val="31"/>
          <w:lang w:eastAsia="zh-CN" w:bidi="ar"/>
        </w:rPr>
        <w:t>个，</w:t>
      </w:r>
      <w:r>
        <w:rPr>
          <w:rFonts w:ascii="仿宋_GB2312" w:hAnsi="仿宋_GB2312" w:eastAsia="仿宋_GB2312" w:cs="仿宋_GB2312"/>
          <w:color w:val="000000"/>
          <w:kern w:val="0"/>
          <w:sz w:val="31"/>
          <w:szCs w:val="31"/>
          <w:lang w:bidi="ar"/>
        </w:rPr>
        <w:t>共涉及资金</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万元，占政府性基金预算项目支出总额的</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sz w:val="32"/>
          <w:szCs w:val="32"/>
        </w:rPr>
        <w:t>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部门整体进行了绩效自评，涉及资金</w:t>
      </w:r>
      <w:r>
        <w:rPr>
          <w:rFonts w:hint="eastAsia" w:ascii="仿宋_GB2312" w:hAnsi="仿宋_GB2312" w:eastAsia="仿宋_GB2312" w:cs="仿宋_GB2312"/>
          <w:color w:val="000000"/>
          <w:kern w:val="0"/>
          <w:sz w:val="31"/>
          <w:szCs w:val="31"/>
          <w:lang w:val="en-US" w:eastAsia="zh-CN" w:bidi="ar"/>
        </w:rPr>
        <w:t>9.5</w:t>
      </w:r>
      <w:r>
        <w:rPr>
          <w:rFonts w:hint="eastAsia" w:ascii="仿宋_GB2312" w:hAnsi="仿宋_GB2312" w:eastAsia="仿宋_GB2312" w:cs="仿宋_GB2312"/>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部门决算中项目绩效自评结果。</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val="en-US" w:eastAsia="zh-CN" w:bidi="ar"/>
        </w:rPr>
        <w:t>1.</w:t>
      </w:r>
      <w:r>
        <w:rPr>
          <w:rFonts w:hint="eastAsia" w:ascii="仿宋_GB2312" w:hAnsi="仿宋_GB2312" w:eastAsia="仿宋_GB2312" w:cs="仿宋_GB2312"/>
          <w:color w:val="000000"/>
          <w:kern w:val="0"/>
          <w:sz w:val="31"/>
          <w:szCs w:val="31"/>
          <w:lang w:eastAsia="zh-CN" w:bidi="ar"/>
        </w:rPr>
        <w:t>《航空城信息快报（调研专报）》编印</w:t>
      </w:r>
      <w:r>
        <w:rPr>
          <w:rFonts w:ascii="仿宋_GB2312" w:hAnsi="仿宋_GB2312" w:eastAsia="仿宋_GB2312" w:cs="仿宋_GB2312"/>
          <w:color w:val="000000"/>
          <w:kern w:val="0"/>
          <w:sz w:val="31"/>
          <w:szCs w:val="31"/>
          <w:lang w:bidi="ar"/>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bidi="ar"/>
        </w:rPr>
        <w:t>98</w:t>
      </w:r>
      <w:r>
        <w:rPr>
          <w:rFonts w:ascii="仿宋_GB2312" w:hAnsi="仿宋_GB2312" w:eastAsia="仿宋_GB2312" w:cs="仿宋_GB2312"/>
          <w:color w:val="000000"/>
          <w:kern w:val="0"/>
          <w:sz w:val="31"/>
          <w:szCs w:val="31"/>
          <w:lang w:bidi="ar"/>
        </w:rPr>
        <w:t>分。项目全年预算数</w:t>
      </w:r>
      <w:r>
        <w:rPr>
          <w:rFonts w:hint="eastAsia" w:ascii="仿宋_GB2312" w:hAnsi="仿宋_GB2312" w:eastAsia="仿宋_GB2312" w:cs="仿宋_GB2312"/>
          <w:color w:val="000000"/>
          <w:kern w:val="0"/>
          <w:sz w:val="31"/>
          <w:szCs w:val="31"/>
          <w:lang w:val="en-US" w:eastAsia="zh-CN" w:bidi="ar"/>
        </w:rPr>
        <w:t>2</w:t>
      </w:r>
      <w:r>
        <w:rPr>
          <w:rFonts w:ascii="仿宋_GB2312" w:hAnsi="仿宋_GB2312" w:eastAsia="仿宋_GB2312" w:cs="仿宋_GB2312"/>
          <w:color w:val="000000"/>
          <w:kern w:val="0"/>
          <w:sz w:val="31"/>
          <w:szCs w:val="31"/>
          <w:lang w:bidi="ar"/>
        </w:rPr>
        <w:t>万元，执行数</w:t>
      </w:r>
      <w:r>
        <w:rPr>
          <w:rFonts w:hint="eastAsia" w:ascii="仿宋_GB2312" w:hAnsi="仿宋_GB2312" w:eastAsia="仿宋_GB2312" w:cs="仿宋_GB2312"/>
          <w:color w:val="000000"/>
          <w:kern w:val="0"/>
          <w:sz w:val="31"/>
          <w:szCs w:val="31"/>
          <w:lang w:val="en-US" w:eastAsia="zh-CN" w:bidi="ar"/>
        </w:rPr>
        <w:t>2</w:t>
      </w:r>
      <w:r>
        <w:rPr>
          <w:rFonts w:ascii="仿宋_GB2312" w:hAnsi="仿宋_GB2312" w:eastAsia="仿宋_GB2312" w:cs="仿宋_GB2312"/>
          <w:color w:val="000000"/>
          <w:kern w:val="0"/>
          <w:sz w:val="31"/>
          <w:szCs w:val="31"/>
          <w:lang w:bidi="ar"/>
        </w:rPr>
        <w:t>万元，完成预算的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hint="eastAsia" w:ascii="仿宋_GB2312" w:hAnsi="仿宋_GB2312" w:eastAsia="仿宋_GB2312" w:cs="仿宋_GB2312"/>
          <w:color w:val="000000"/>
          <w:kern w:val="0"/>
          <w:sz w:val="31"/>
          <w:szCs w:val="31"/>
          <w:lang w:eastAsia="zh-CN" w:bidi="ar"/>
        </w:rPr>
      </w:pPr>
      <w:r>
        <w:rPr>
          <w:rFonts w:ascii="仿宋_GB2312" w:hAnsi="仿宋_GB2312" w:eastAsia="仿宋_GB2312" w:cs="仿宋_GB2312"/>
          <w:color w:val="000000"/>
          <w:kern w:val="0"/>
          <w:sz w:val="31"/>
          <w:szCs w:val="31"/>
          <w:lang w:bidi="ar"/>
        </w:rPr>
        <w:t>主要产出和效果：</w:t>
      </w:r>
      <w:r>
        <w:rPr>
          <w:rFonts w:hint="eastAsia" w:ascii="仿宋_GB2312" w:hAnsi="仿宋_GB2312" w:eastAsia="仿宋_GB2312" w:cs="仿宋_GB2312"/>
          <w:color w:val="000000"/>
          <w:kern w:val="0"/>
          <w:sz w:val="31"/>
          <w:szCs w:val="31"/>
          <w:lang w:eastAsia="zh-CN" w:bidi="ar"/>
        </w:rPr>
        <w:t>调研成果汇编，</w:t>
      </w:r>
      <w:r>
        <w:rPr>
          <w:rFonts w:ascii="仿宋_GB2312" w:hAnsi="仿宋_GB2312" w:eastAsia="仿宋_GB2312" w:cs="仿宋_GB2312"/>
          <w:color w:val="000000"/>
          <w:kern w:val="0"/>
          <w:sz w:val="31"/>
          <w:szCs w:val="31"/>
          <w:lang w:bidi="ar"/>
        </w:rPr>
        <w:t>通过项目实施</w:t>
      </w:r>
      <w:r>
        <w:rPr>
          <w:rFonts w:hint="eastAsia" w:ascii="仿宋_GB2312" w:hAnsi="仿宋_GB2312" w:eastAsia="仿宋_GB2312" w:cs="仿宋_GB2312"/>
          <w:color w:val="000000"/>
          <w:kern w:val="0"/>
          <w:sz w:val="31"/>
          <w:szCs w:val="31"/>
          <w:lang w:bidi="ar"/>
        </w:rPr>
        <w:t>反映调研成果、交流工作心得、展示工作成绩，实现促科学决策、促作风转变、促工作提升的目标。</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发现的问题及原因：</w:t>
      </w:r>
      <w:r>
        <w:rPr>
          <w:rFonts w:hint="eastAsia" w:ascii="仿宋_GB2312" w:hAnsi="仿宋_GB2312" w:eastAsia="仿宋_GB2312" w:cs="仿宋_GB2312"/>
          <w:color w:val="000000"/>
          <w:kern w:val="0"/>
          <w:sz w:val="31"/>
          <w:szCs w:val="31"/>
          <w:lang w:eastAsia="zh-CN" w:bidi="ar"/>
        </w:rPr>
        <w:t>调研成果的质量有待进一步提升</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hint="eastAsia" w:ascii="仿宋_GB2312" w:hAnsi="仿宋_GB2312" w:eastAsia="仿宋_GB2312" w:cs="仿宋_GB2312"/>
          <w:color w:val="auto"/>
          <w:kern w:val="0"/>
          <w:sz w:val="31"/>
          <w:szCs w:val="31"/>
          <w:lang w:bidi="ar"/>
        </w:rPr>
      </w:pPr>
      <w:r>
        <w:rPr>
          <w:rFonts w:ascii="仿宋_GB2312" w:hAnsi="仿宋_GB2312" w:eastAsia="仿宋_GB2312" w:cs="仿宋_GB2312"/>
          <w:color w:val="auto"/>
          <w:kern w:val="0"/>
          <w:sz w:val="31"/>
          <w:szCs w:val="31"/>
          <w:lang w:bidi="ar"/>
        </w:rPr>
        <w:t>下一步改进措施：</w:t>
      </w:r>
      <w:r>
        <w:rPr>
          <w:rFonts w:hint="eastAsia" w:ascii="仿宋_GB2312" w:hAnsi="仿宋_GB2312" w:eastAsia="仿宋_GB2312" w:cs="仿宋_GB2312"/>
          <w:color w:val="auto"/>
          <w:kern w:val="0"/>
          <w:sz w:val="31"/>
          <w:szCs w:val="31"/>
          <w:lang w:eastAsia="zh-CN" w:bidi="ar"/>
        </w:rPr>
        <w:t>周密安排调研方案，扎实推进调研工作，提升调研成果质量</w:t>
      </w:r>
      <w:r>
        <w:rPr>
          <w:rFonts w:hint="eastAsia" w:ascii="仿宋_GB2312" w:hAnsi="仿宋_GB2312" w:eastAsia="仿宋_GB2312" w:cs="仿宋_GB2312"/>
          <w:color w:val="auto"/>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auto"/>
          <w:kern w:val="0"/>
          <w:sz w:val="31"/>
          <w:szCs w:val="31"/>
          <w:lang w:bidi="ar"/>
        </w:rPr>
      </w:pPr>
      <w:r>
        <w:rPr>
          <w:rFonts w:hint="eastAsia" w:ascii="仿宋_GB2312" w:hAnsi="仿宋_GB2312" w:eastAsia="仿宋_GB2312" w:cs="仿宋_GB2312"/>
          <w:color w:val="auto"/>
          <w:kern w:val="0"/>
          <w:sz w:val="31"/>
          <w:szCs w:val="31"/>
          <w:lang w:val="en-US" w:eastAsia="zh-CN" w:bidi="ar"/>
        </w:rPr>
        <w:t>2.</w:t>
      </w:r>
      <w:r>
        <w:rPr>
          <w:rFonts w:hint="eastAsia" w:ascii="仿宋_GB2312" w:hAnsi="仿宋_GB2312" w:eastAsia="仿宋_GB2312" w:cs="仿宋_GB2312"/>
          <w:color w:val="auto"/>
          <w:kern w:val="0"/>
          <w:sz w:val="31"/>
          <w:szCs w:val="31"/>
          <w:lang w:eastAsia="zh-CN" w:bidi="ar"/>
        </w:rPr>
        <w:t>业务经费</w:t>
      </w:r>
      <w:r>
        <w:rPr>
          <w:rFonts w:ascii="仿宋_GB2312" w:hAnsi="仿宋_GB2312" w:eastAsia="仿宋_GB2312" w:cs="仿宋_GB2312"/>
          <w:color w:val="auto"/>
          <w:kern w:val="0"/>
          <w:sz w:val="31"/>
          <w:szCs w:val="31"/>
          <w:lang w:bidi="ar"/>
        </w:rPr>
        <w:t>项目绩效自评综述：根据年初设定的绩效目标，项目自评得分</w:t>
      </w:r>
      <w:r>
        <w:rPr>
          <w:rFonts w:hint="eastAsia" w:ascii="仿宋_GB2312" w:hAnsi="仿宋_GB2312" w:eastAsia="仿宋_GB2312" w:cs="仿宋_GB2312"/>
          <w:color w:val="auto"/>
          <w:kern w:val="0"/>
          <w:sz w:val="31"/>
          <w:szCs w:val="31"/>
          <w:lang w:val="en-US" w:eastAsia="zh-CN" w:bidi="ar"/>
        </w:rPr>
        <w:t>98</w:t>
      </w:r>
      <w:r>
        <w:rPr>
          <w:rFonts w:ascii="仿宋_GB2312" w:hAnsi="仿宋_GB2312" w:eastAsia="仿宋_GB2312" w:cs="仿宋_GB2312"/>
          <w:color w:val="auto"/>
          <w:kern w:val="0"/>
          <w:sz w:val="31"/>
          <w:szCs w:val="31"/>
          <w:lang w:bidi="ar"/>
        </w:rPr>
        <w:t>分。项目全年预算数</w:t>
      </w:r>
      <w:r>
        <w:rPr>
          <w:rFonts w:hint="eastAsia" w:ascii="仿宋_GB2312" w:hAnsi="仿宋_GB2312" w:eastAsia="仿宋_GB2312" w:cs="仿宋_GB2312"/>
          <w:color w:val="auto"/>
          <w:kern w:val="0"/>
          <w:sz w:val="31"/>
          <w:szCs w:val="31"/>
          <w:lang w:val="en-US" w:eastAsia="zh-CN" w:bidi="ar"/>
        </w:rPr>
        <w:t>8</w:t>
      </w:r>
      <w:r>
        <w:rPr>
          <w:rFonts w:ascii="仿宋_GB2312" w:hAnsi="仿宋_GB2312" w:eastAsia="仿宋_GB2312" w:cs="仿宋_GB2312"/>
          <w:color w:val="auto"/>
          <w:kern w:val="0"/>
          <w:sz w:val="31"/>
          <w:szCs w:val="31"/>
          <w:lang w:bidi="ar"/>
        </w:rPr>
        <w:t>万元，执行数</w:t>
      </w:r>
      <w:r>
        <w:rPr>
          <w:rFonts w:hint="eastAsia" w:ascii="仿宋_GB2312" w:hAnsi="仿宋_GB2312" w:eastAsia="仿宋_GB2312" w:cs="仿宋_GB2312"/>
          <w:color w:val="auto"/>
          <w:kern w:val="0"/>
          <w:sz w:val="31"/>
          <w:szCs w:val="31"/>
          <w:lang w:val="en-US" w:eastAsia="zh-CN" w:bidi="ar"/>
        </w:rPr>
        <w:t>7.5</w:t>
      </w:r>
      <w:r>
        <w:rPr>
          <w:rFonts w:ascii="仿宋_GB2312" w:hAnsi="仿宋_GB2312" w:eastAsia="仿宋_GB2312" w:cs="仿宋_GB2312"/>
          <w:color w:val="auto"/>
          <w:kern w:val="0"/>
          <w:sz w:val="31"/>
          <w:szCs w:val="31"/>
          <w:lang w:bidi="ar"/>
        </w:rPr>
        <w:t>万元，完成预算的</w:t>
      </w:r>
      <w:r>
        <w:rPr>
          <w:rFonts w:hint="eastAsia" w:ascii="仿宋_GB2312" w:hAnsi="仿宋_GB2312" w:eastAsia="仿宋_GB2312" w:cs="仿宋_GB2312"/>
          <w:color w:val="auto"/>
          <w:kern w:val="0"/>
          <w:sz w:val="31"/>
          <w:szCs w:val="31"/>
          <w:lang w:val="en-US" w:eastAsia="zh-CN" w:bidi="ar"/>
        </w:rPr>
        <w:t>93.75</w:t>
      </w:r>
      <w:r>
        <w:rPr>
          <w:rFonts w:ascii="仿宋_GB2312" w:hAnsi="仿宋_GB2312" w:eastAsia="仿宋_GB2312" w:cs="仿宋_GB2312"/>
          <w:color w:val="auto"/>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hint="eastAsia" w:ascii="仿宋_GB2312" w:hAnsi="仿宋_GB2312" w:eastAsia="仿宋_GB2312" w:cs="仿宋_GB2312"/>
          <w:color w:val="auto"/>
          <w:sz w:val="32"/>
          <w:szCs w:val="32"/>
        </w:rPr>
      </w:pPr>
      <w:r>
        <w:rPr>
          <w:rFonts w:ascii="仿宋_GB2312" w:hAnsi="仿宋_GB2312" w:eastAsia="仿宋_GB2312" w:cs="仿宋_GB2312"/>
          <w:color w:val="auto"/>
          <w:kern w:val="0"/>
          <w:sz w:val="31"/>
          <w:szCs w:val="31"/>
          <w:lang w:bidi="ar"/>
        </w:rPr>
        <w:t>主要产出和效果：</w:t>
      </w:r>
      <w:r>
        <w:rPr>
          <w:rFonts w:hint="eastAsia" w:ascii="仿宋_GB2312" w:eastAsia="仿宋_GB2312"/>
          <w:color w:val="auto"/>
          <w:sz w:val="32"/>
          <w:szCs w:val="32"/>
        </w:rPr>
        <w:t>召开</w:t>
      </w:r>
      <w:r>
        <w:rPr>
          <w:rFonts w:hint="eastAsia" w:ascii="仿宋_GB2312" w:hAnsi="仿宋_GB2312" w:eastAsia="仿宋_GB2312" w:cs="仿宋_GB2312"/>
          <w:color w:val="auto"/>
          <w:sz w:val="32"/>
          <w:szCs w:val="32"/>
        </w:rPr>
        <w:t>区委全面深化改革委员会会议</w:t>
      </w:r>
      <w:r>
        <w:rPr>
          <w:rFonts w:hint="eastAsia" w:ascii="仿宋_GB2312" w:eastAsia="仿宋_GB2312"/>
          <w:color w:val="auto"/>
          <w:sz w:val="32"/>
          <w:szCs w:val="32"/>
        </w:rPr>
        <w:t>4次，</w:t>
      </w:r>
      <w:r>
        <w:rPr>
          <w:rFonts w:hint="eastAsia" w:ascii="仿宋_GB2312" w:hAnsi="仿宋_GB2312" w:eastAsia="仿宋_GB2312" w:cs="仿宋_GB2312"/>
          <w:color w:val="auto"/>
          <w:sz w:val="32"/>
          <w:szCs w:val="32"/>
        </w:rPr>
        <w:t>及时学习传达贯彻中省市改革会议精神，切实加大对改革的领导力度。</w:t>
      </w:r>
      <w:r>
        <w:rPr>
          <w:rFonts w:hint="eastAsia" w:ascii="仿宋_GB2312" w:eastAsia="仿宋_GB2312"/>
          <w:color w:val="auto"/>
          <w:sz w:val="32"/>
          <w:szCs w:val="32"/>
        </w:rPr>
        <w:t>区委</w:t>
      </w:r>
      <w:r>
        <w:rPr>
          <w:rFonts w:hint="eastAsia" w:ascii="仿宋_GB2312" w:hAnsi="仿宋_GB2312" w:eastAsia="仿宋_GB2312" w:cs="仿宋_GB2312"/>
          <w:color w:val="auto"/>
          <w:sz w:val="32"/>
          <w:szCs w:val="32"/>
        </w:rPr>
        <w:t>政府今年以来共组织各类改革专题学习27次，听取改革专项汇报22个，审议通过改革相关议题78项，批示改革事项30件次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开展全面督察2次，专项督察4次</w:t>
      </w:r>
      <w:r>
        <w:rPr>
          <w:rFonts w:hint="eastAsia" w:ascii="仿宋_GB2312" w:hAnsi="仿宋_GB2312" w:eastAsia="仿宋_GB2312" w:cs="仿宋_GB2312"/>
          <w:color w:val="auto"/>
          <w:sz w:val="32"/>
          <w:szCs w:val="32"/>
          <w:lang w:eastAsia="zh-CN"/>
        </w:rPr>
        <w:t>。通过项目实施完成</w:t>
      </w:r>
      <w:r>
        <w:rPr>
          <w:rFonts w:hint="eastAsia" w:ascii="仿宋_GB2312" w:hAnsi="仿宋_GB2312" w:eastAsia="仿宋_GB2312" w:cs="仿宋_GB2312"/>
          <w:color w:val="auto"/>
          <w:sz w:val="32"/>
          <w:szCs w:val="32"/>
        </w:rPr>
        <w:t>2019年度具体改革任务90项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推动改革任务及时落到实处。</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hint="eastAsia" w:ascii="仿宋_GB2312" w:hAnsi="仿宋_GB2312" w:eastAsia="仿宋_GB2312" w:cs="仿宋_GB2312"/>
          <w:color w:val="auto"/>
          <w:kern w:val="0"/>
          <w:sz w:val="31"/>
          <w:szCs w:val="31"/>
          <w:lang w:eastAsia="zh-CN" w:bidi="ar"/>
        </w:rPr>
      </w:pPr>
      <w:r>
        <w:rPr>
          <w:rFonts w:ascii="仿宋_GB2312" w:hAnsi="仿宋_GB2312" w:eastAsia="仿宋_GB2312" w:cs="仿宋_GB2312"/>
          <w:color w:val="auto"/>
          <w:kern w:val="0"/>
          <w:sz w:val="31"/>
          <w:szCs w:val="31"/>
          <w:lang w:bidi="ar"/>
        </w:rPr>
        <w:t>发现的问题及原因：</w:t>
      </w:r>
      <w:r>
        <w:rPr>
          <w:rFonts w:hint="eastAsia" w:ascii="仿宋_GB2312" w:eastAsia="仿宋_GB2312"/>
          <w:color w:val="auto"/>
          <w:sz w:val="32"/>
          <w:szCs w:val="32"/>
        </w:rPr>
        <w:t>特色不显、人才短缺、合力不强</w:t>
      </w:r>
      <w:r>
        <w:rPr>
          <w:rFonts w:hint="eastAsia" w:ascii="仿宋_GB2312" w:eastAsia="仿宋_GB2312"/>
          <w:color w:val="auto"/>
          <w:sz w:val="32"/>
          <w:szCs w:val="32"/>
          <w:lang w:eastAsia="zh-CN"/>
        </w:rPr>
        <w:t>，</w:t>
      </w:r>
      <w:r>
        <w:rPr>
          <w:rFonts w:hint="eastAsia" w:ascii="仿宋_GB2312" w:eastAsia="仿宋_GB2312"/>
          <w:color w:val="auto"/>
          <w:sz w:val="32"/>
          <w:szCs w:val="32"/>
        </w:rPr>
        <w:t>改革重点和目标有待进一步具体细化和明晰，</w:t>
      </w:r>
      <w:r>
        <w:rPr>
          <w:rFonts w:hint="eastAsia" w:ascii="仿宋_GB2312" w:eastAsia="仿宋_GB2312"/>
          <w:color w:val="auto"/>
          <w:sz w:val="32"/>
          <w:szCs w:val="32"/>
          <w:lang w:eastAsia="zh-CN"/>
        </w:rPr>
        <w:t>需要</w:t>
      </w:r>
      <w:r>
        <w:rPr>
          <w:rFonts w:hint="eastAsia" w:ascii="仿宋_GB2312" w:eastAsia="仿宋_GB2312"/>
          <w:color w:val="auto"/>
          <w:sz w:val="32"/>
          <w:szCs w:val="32"/>
        </w:rPr>
        <w:t>更多深入基层调研，</w:t>
      </w:r>
      <w:r>
        <w:rPr>
          <w:rFonts w:hint="eastAsia" w:ascii="仿宋_GB2312" w:eastAsia="仿宋_GB2312"/>
          <w:color w:val="auto"/>
          <w:sz w:val="32"/>
          <w:szCs w:val="32"/>
          <w:lang w:eastAsia="zh-CN"/>
        </w:rPr>
        <w:t>加大</w:t>
      </w:r>
      <w:r>
        <w:rPr>
          <w:rFonts w:hint="eastAsia" w:ascii="仿宋_GB2312" w:eastAsia="仿宋_GB2312"/>
          <w:color w:val="auto"/>
          <w:sz w:val="32"/>
          <w:szCs w:val="32"/>
        </w:rPr>
        <w:t>推行力度</w:t>
      </w:r>
      <w:r>
        <w:rPr>
          <w:rFonts w:hint="eastAsia" w:ascii="仿宋_GB2312" w:eastAsia="仿宋_GB2312"/>
          <w:color w:val="auto"/>
          <w:sz w:val="32"/>
          <w:szCs w:val="32"/>
          <w:lang w:eastAsia="zh-CN"/>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ascii="仿宋_GB2312" w:hAnsi="仿宋_GB2312" w:eastAsia="仿宋_GB2312" w:cs="仿宋_GB2312"/>
          <w:color w:val="auto"/>
          <w:kern w:val="0"/>
          <w:sz w:val="31"/>
          <w:szCs w:val="31"/>
          <w:lang w:eastAsia="zh-CN" w:bidi="ar"/>
        </w:rPr>
      </w:pPr>
      <w:r>
        <w:rPr>
          <w:rFonts w:ascii="仿宋_GB2312" w:hAnsi="仿宋_GB2312" w:eastAsia="仿宋_GB2312" w:cs="仿宋_GB2312"/>
          <w:color w:val="auto"/>
          <w:kern w:val="0"/>
          <w:sz w:val="31"/>
          <w:szCs w:val="31"/>
          <w:lang w:bidi="ar"/>
        </w:rPr>
        <w:t>下一步改进措施：</w:t>
      </w:r>
      <w:r>
        <w:rPr>
          <w:rFonts w:hint="eastAsia" w:ascii="仿宋_GB2312" w:hAnsi="仿宋_GB2312" w:eastAsia="仿宋_GB2312" w:cs="仿宋_GB2312"/>
          <w:color w:val="auto"/>
          <w:kern w:val="0"/>
          <w:sz w:val="31"/>
          <w:szCs w:val="31"/>
          <w:lang w:eastAsia="zh-CN" w:bidi="ar"/>
        </w:rPr>
        <w:t>主动作为，对标先进，进一步强化组织领导、督查考核、统筹谋划、典型示范，全面提升改革协调推进能力。</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ascii="楷体_GB2312" w:hAnsi="宋体" w:eastAsia="楷体_GB2312" w:cs="楷体_GB2312"/>
          <w:b/>
          <w:color w:val="auto"/>
          <w:kern w:val="0"/>
          <w:sz w:val="32"/>
          <w:szCs w:val="32"/>
          <w:lang w:bidi="ar"/>
        </w:rPr>
      </w:pPr>
      <w:r>
        <w:rPr>
          <w:rFonts w:hint="eastAsia" w:ascii="楷体_GB2312" w:hAnsi="宋体" w:eastAsia="楷体_GB2312" w:cs="楷体_GB2312"/>
          <w:b/>
          <w:color w:val="auto"/>
          <w:kern w:val="0"/>
          <w:sz w:val="32"/>
          <w:szCs w:val="32"/>
          <w:lang w:bidi="ar"/>
        </w:rPr>
        <w:t>（</w:t>
      </w:r>
      <w:r>
        <w:rPr>
          <w:rFonts w:hint="eastAsia" w:ascii="楷体_GB2312" w:hAnsi="宋体" w:eastAsia="楷体_GB2312" w:cs="楷体_GB2312"/>
          <w:b/>
          <w:color w:val="auto"/>
          <w:kern w:val="0"/>
          <w:sz w:val="32"/>
          <w:szCs w:val="32"/>
          <w:lang w:eastAsia="zh-CN" w:bidi="ar"/>
        </w:rPr>
        <w:t>三</w:t>
      </w:r>
      <w:r>
        <w:rPr>
          <w:rFonts w:hint="eastAsia" w:ascii="楷体_GB2312" w:hAnsi="宋体" w:eastAsia="楷体_GB2312" w:cs="楷体_GB2312"/>
          <w:b/>
          <w:color w:val="auto"/>
          <w:kern w:val="0"/>
          <w:sz w:val="32"/>
          <w:szCs w:val="32"/>
          <w:lang w:bidi="ar"/>
        </w:rPr>
        <w:t>）部门决算中</w:t>
      </w:r>
      <w:r>
        <w:rPr>
          <w:rFonts w:hint="eastAsia" w:ascii="楷体_GB2312" w:hAnsi="宋体" w:eastAsia="楷体_GB2312" w:cs="楷体_GB2312"/>
          <w:b/>
          <w:color w:val="auto"/>
          <w:kern w:val="0"/>
          <w:sz w:val="32"/>
          <w:szCs w:val="32"/>
          <w:lang w:eastAsia="zh-CN" w:bidi="ar"/>
        </w:rPr>
        <w:t>整体支出</w:t>
      </w:r>
      <w:r>
        <w:rPr>
          <w:rFonts w:hint="eastAsia" w:ascii="楷体_GB2312" w:hAnsi="宋体" w:eastAsia="楷体_GB2312" w:cs="楷体_GB2312"/>
          <w:b/>
          <w:color w:val="auto"/>
          <w:kern w:val="0"/>
          <w:sz w:val="32"/>
          <w:szCs w:val="32"/>
          <w:lang w:bidi="ar"/>
        </w:rPr>
        <w:t>绩效自评结果。</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ascii="仿宋_GB2312" w:hAnsi="仿宋_GB2312" w:eastAsia="仿宋_GB2312" w:cs="仿宋_GB2312"/>
          <w:color w:val="auto"/>
          <w:kern w:val="0"/>
          <w:sz w:val="31"/>
          <w:szCs w:val="31"/>
          <w:lang w:eastAsia="zh-CN" w:bidi="ar"/>
        </w:rPr>
      </w:pPr>
      <w:r>
        <w:rPr>
          <w:rFonts w:hint="eastAsia" w:ascii="仿宋_GB2312" w:hAnsi="仿宋_GB2312" w:eastAsia="仿宋_GB2312" w:cs="仿宋_GB2312"/>
          <w:color w:val="auto"/>
          <w:kern w:val="0"/>
          <w:sz w:val="31"/>
          <w:szCs w:val="31"/>
          <w:lang w:eastAsia="zh-CN" w:bidi="ar"/>
        </w:rPr>
        <w:t>根据年初设定的绩效目标，本部门整体</w:t>
      </w:r>
      <w:r>
        <w:rPr>
          <w:rFonts w:hint="eastAsia" w:ascii="仿宋_GB2312" w:hAnsi="仿宋_GB2312" w:eastAsia="仿宋_GB2312" w:cs="仿宋_GB2312"/>
          <w:color w:val="auto"/>
          <w:kern w:val="0"/>
          <w:sz w:val="31"/>
          <w:szCs w:val="31"/>
          <w:lang w:val="en-US" w:eastAsia="zh-CN" w:bidi="ar"/>
        </w:rPr>
        <w:t>2019年度整体</w:t>
      </w:r>
      <w:r>
        <w:rPr>
          <w:rFonts w:hint="eastAsia" w:ascii="仿宋_GB2312" w:hAnsi="仿宋_GB2312" w:eastAsia="仿宋_GB2312" w:cs="仿宋_GB2312"/>
          <w:color w:val="auto"/>
          <w:kern w:val="0"/>
          <w:sz w:val="31"/>
          <w:szCs w:val="31"/>
          <w:lang w:eastAsia="zh-CN" w:bidi="ar"/>
        </w:rPr>
        <w:t>自评得分</w:t>
      </w:r>
      <w:r>
        <w:rPr>
          <w:rFonts w:hint="eastAsia" w:ascii="仿宋_GB2312" w:hAnsi="仿宋_GB2312" w:eastAsia="仿宋_GB2312" w:cs="仿宋_GB2312"/>
          <w:color w:val="auto"/>
          <w:kern w:val="0"/>
          <w:sz w:val="31"/>
          <w:szCs w:val="31"/>
          <w:lang w:val="en-US" w:eastAsia="zh-CN" w:bidi="ar"/>
        </w:rPr>
        <w:t>98</w:t>
      </w:r>
      <w:r>
        <w:rPr>
          <w:rFonts w:hint="eastAsia" w:ascii="仿宋_GB2312" w:hAnsi="仿宋_GB2312" w:eastAsia="仿宋_GB2312" w:cs="仿宋_GB2312"/>
          <w:color w:val="auto"/>
          <w:kern w:val="0"/>
          <w:sz w:val="31"/>
          <w:szCs w:val="31"/>
          <w:lang w:eastAsia="zh-CN" w:bidi="ar"/>
        </w:rPr>
        <w:t>分。全年预算数</w:t>
      </w:r>
      <w:r>
        <w:rPr>
          <w:rFonts w:hint="eastAsia" w:ascii="仿宋_GB2312" w:hAnsi="仿宋_GB2312" w:eastAsia="仿宋_GB2312" w:cs="仿宋_GB2312"/>
          <w:color w:val="auto"/>
          <w:kern w:val="0"/>
          <w:sz w:val="31"/>
          <w:szCs w:val="31"/>
          <w:lang w:val="en-US" w:eastAsia="zh-CN" w:bidi="ar"/>
        </w:rPr>
        <w:t>44.37</w:t>
      </w:r>
      <w:r>
        <w:rPr>
          <w:rFonts w:hint="eastAsia" w:ascii="仿宋_GB2312" w:hAnsi="仿宋_GB2312" w:eastAsia="仿宋_GB2312" w:cs="仿宋_GB2312"/>
          <w:color w:val="auto"/>
          <w:kern w:val="0"/>
          <w:sz w:val="31"/>
          <w:szCs w:val="31"/>
          <w:lang w:eastAsia="zh-CN" w:bidi="ar"/>
        </w:rPr>
        <w:t>万元，执行数</w:t>
      </w:r>
      <w:r>
        <w:rPr>
          <w:rFonts w:hint="eastAsia" w:ascii="仿宋_GB2312" w:hAnsi="仿宋_GB2312" w:eastAsia="仿宋_GB2312" w:cs="仿宋_GB2312"/>
          <w:color w:val="auto"/>
          <w:kern w:val="0"/>
          <w:sz w:val="31"/>
          <w:szCs w:val="31"/>
          <w:lang w:val="en-US" w:eastAsia="zh-CN" w:bidi="ar"/>
        </w:rPr>
        <w:t>32.88</w:t>
      </w:r>
      <w:r>
        <w:rPr>
          <w:rFonts w:hint="eastAsia" w:ascii="仿宋_GB2312" w:hAnsi="仿宋_GB2312" w:eastAsia="仿宋_GB2312" w:cs="仿宋_GB2312"/>
          <w:color w:val="auto"/>
          <w:kern w:val="0"/>
          <w:sz w:val="31"/>
          <w:szCs w:val="31"/>
          <w:lang w:eastAsia="zh-CN" w:bidi="ar"/>
        </w:rPr>
        <w:t>万元，完成预算的</w:t>
      </w:r>
      <w:r>
        <w:rPr>
          <w:rFonts w:hint="eastAsia" w:ascii="仿宋_GB2312" w:hAnsi="仿宋_GB2312" w:eastAsia="仿宋_GB2312" w:cs="仿宋_GB2312"/>
          <w:color w:val="auto"/>
          <w:kern w:val="0"/>
          <w:sz w:val="31"/>
          <w:szCs w:val="31"/>
          <w:lang w:val="en-US" w:eastAsia="zh-CN" w:bidi="ar"/>
        </w:rPr>
        <w:t>74.1</w:t>
      </w:r>
      <w:r>
        <w:rPr>
          <w:rFonts w:hint="eastAsia" w:ascii="仿宋_GB2312" w:hAnsi="仿宋_GB2312" w:eastAsia="仿宋_GB2312" w:cs="仿宋_GB2312"/>
          <w:color w:val="auto"/>
          <w:kern w:val="0"/>
          <w:sz w:val="31"/>
          <w:szCs w:val="31"/>
          <w:lang w:eastAsia="zh-CN" w:bidi="ar"/>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1"/>
          <w:szCs w:val="31"/>
          <w:lang w:eastAsia="zh-CN" w:bidi="ar"/>
        </w:rPr>
        <w:t>主要产出和效果：全面完成全区深化改革年度各项工作任务；完成市委政研室安排各项任务；完成区委区政府安排调研任务。</w:t>
      </w:r>
      <w:r>
        <w:rPr>
          <w:rFonts w:ascii="仿宋_GB2312" w:hAnsi="仿宋_GB2312" w:eastAsia="仿宋_GB2312" w:cs="仿宋_GB2312"/>
          <w:color w:val="000000"/>
          <w:kern w:val="0"/>
          <w:sz w:val="31"/>
          <w:szCs w:val="31"/>
          <w:lang w:bidi="ar"/>
        </w:rPr>
        <w:t>通过项目实施</w:t>
      </w:r>
      <w:r>
        <w:rPr>
          <w:rFonts w:hint="eastAsia" w:ascii="仿宋_GB2312" w:hAnsi="仿宋_GB2312" w:eastAsia="仿宋_GB2312" w:cs="仿宋_GB2312"/>
          <w:color w:val="000000"/>
          <w:kern w:val="0"/>
          <w:sz w:val="31"/>
          <w:szCs w:val="31"/>
          <w:lang w:bidi="ar"/>
        </w:rPr>
        <w:t>反映调研成果、交流工作心得、展示工作成绩，实现促科学决策、促作风转变、促工作提升的目标</w:t>
      </w:r>
      <w:r>
        <w:rPr>
          <w:rFonts w:hint="eastAsia" w:ascii="仿宋_GB2312" w:hAnsi="仿宋_GB2312" w:eastAsia="仿宋_GB2312" w:cs="仿宋_GB2312"/>
          <w:color w:val="000000"/>
          <w:kern w:val="0"/>
          <w:sz w:val="31"/>
          <w:szCs w:val="31"/>
          <w:lang w:eastAsia="zh-CN" w:bidi="ar"/>
        </w:rPr>
        <w:t>；</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2019年度具体改革任务90项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推动改革任务及时落到实处。</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rPr>
      </w:pPr>
      <w:r>
        <w:rPr>
          <w:rFonts w:hint="eastAsia" w:ascii="仿宋_GB2312" w:hAnsi="仿宋_GB2312" w:eastAsia="仿宋_GB2312" w:cs="仿宋_GB2312"/>
          <w:color w:val="auto"/>
          <w:sz w:val="32"/>
          <w:szCs w:val="32"/>
          <w:lang w:eastAsia="zh-CN"/>
        </w:rPr>
        <w:t>主要工作绩效是</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2019年度具体改革任务90项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推动改革任务及时落到实处。</w:t>
      </w:r>
      <w:r>
        <w:rPr>
          <w:rFonts w:hint="eastAsia" w:ascii="仿宋_GB2312" w:hAnsi="仿宋_GB2312" w:eastAsia="仿宋_GB2312" w:cs="仿宋_GB2312"/>
          <w:color w:val="auto"/>
          <w:kern w:val="0"/>
          <w:sz w:val="31"/>
          <w:szCs w:val="31"/>
          <w:lang w:eastAsia="zh-CN" w:bidi="ar"/>
        </w:rPr>
        <w:t>市委政研室、区委区政府安排的各项任务</w:t>
      </w:r>
      <w:bookmarkStart w:id="4" w:name="_GoBack"/>
      <w:bookmarkEnd w:id="4"/>
      <w:r>
        <w:rPr>
          <w:rFonts w:hint="eastAsia" w:ascii="仿宋_GB2312" w:hAnsi="仿宋_GB2312" w:eastAsia="仿宋_GB2312" w:cs="仿宋_GB2312"/>
          <w:color w:val="auto"/>
          <w:kern w:val="0"/>
          <w:sz w:val="31"/>
          <w:szCs w:val="31"/>
          <w:lang w:eastAsia="zh-CN" w:bidi="ar"/>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发现的问题及原因：</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调研成果的质量有待进一步提升。</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特色不显、人才短缺、合力不强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改革重点和目标有待进一步具体细化和明晰，</w:t>
      </w:r>
      <w:r>
        <w:rPr>
          <w:rFonts w:hint="eastAsia" w:ascii="仿宋_GB2312" w:hAnsi="仿宋_GB2312" w:eastAsia="仿宋_GB2312" w:cs="仿宋_GB2312"/>
          <w:color w:val="auto"/>
          <w:sz w:val="32"/>
          <w:szCs w:val="32"/>
          <w:lang w:eastAsia="zh-CN"/>
        </w:rPr>
        <w:t>需要</w:t>
      </w:r>
      <w:r>
        <w:rPr>
          <w:rFonts w:hint="eastAsia" w:ascii="仿宋_GB2312" w:hAnsi="仿宋_GB2312" w:eastAsia="仿宋_GB2312" w:cs="仿宋_GB2312"/>
          <w:color w:val="auto"/>
          <w:sz w:val="32"/>
          <w:szCs w:val="32"/>
        </w:rPr>
        <w:t>更多深入基层调研，</w:t>
      </w:r>
      <w:r>
        <w:rPr>
          <w:rFonts w:hint="eastAsia" w:ascii="仿宋_GB2312" w:hAnsi="仿宋_GB2312" w:eastAsia="仿宋_GB2312" w:cs="仿宋_GB2312"/>
          <w:color w:val="auto"/>
          <w:sz w:val="32"/>
          <w:szCs w:val="32"/>
          <w:lang w:eastAsia="zh-CN"/>
        </w:rPr>
        <w:t>加大</w:t>
      </w:r>
      <w:r>
        <w:rPr>
          <w:rFonts w:hint="eastAsia" w:ascii="仿宋_GB2312" w:hAnsi="仿宋_GB2312" w:eastAsia="仿宋_GB2312" w:cs="仿宋_GB2312"/>
          <w:color w:val="auto"/>
          <w:sz w:val="32"/>
          <w:szCs w:val="32"/>
        </w:rPr>
        <w:t>推行力度。</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240" w:lineRule="auto"/>
        <w:ind w:firstLine="658"/>
        <w:jc w:val="left"/>
        <w:textAlignment w:val="auto"/>
        <w:outlineLvl w:val="9"/>
        <w:rPr>
          <w:rFonts w:hint="eastAsia" w:ascii="仿宋_GB2312" w:hAnsi="仿宋_GB2312" w:eastAsia="仿宋_GB2312" w:cs="仿宋_GB2312"/>
          <w:color w:val="auto"/>
          <w:kern w:val="0"/>
          <w:sz w:val="31"/>
          <w:szCs w:val="31"/>
          <w:lang w:eastAsia="zh-CN" w:bidi="ar"/>
        </w:rPr>
      </w:pPr>
      <w:r>
        <w:rPr>
          <w:rFonts w:hint="eastAsia" w:ascii="仿宋_GB2312" w:hAnsi="仿宋_GB2312" w:eastAsia="仿宋_GB2312" w:cs="仿宋_GB2312"/>
          <w:color w:val="auto"/>
          <w:sz w:val="32"/>
          <w:szCs w:val="32"/>
        </w:rPr>
        <w:t>下一步改进措施：</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周</w:t>
      </w:r>
      <w:r>
        <w:rPr>
          <w:rFonts w:hint="eastAsia" w:ascii="仿宋_GB2312" w:hAnsi="仿宋_GB2312" w:eastAsia="仿宋_GB2312" w:cs="仿宋_GB2312"/>
          <w:color w:val="auto"/>
          <w:kern w:val="0"/>
          <w:sz w:val="31"/>
          <w:szCs w:val="31"/>
          <w:lang w:eastAsia="zh-CN" w:bidi="ar"/>
        </w:rPr>
        <w:t>密安排调研方案，扎实推进调研工作，提升调研成果质量</w:t>
      </w:r>
      <w:r>
        <w:rPr>
          <w:rFonts w:hint="eastAsia" w:ascii="仿宋_GB2312" w:hAnsi="仿宋_GB2312" w:eastAsia="仿宋_GB2312" w:cs="仿宋_GB2312"/>
          <w:color w:val="auto"/>
          <w:kern w:val="0"/>
          <w:sz w:val="31"/>
          <w:szCs w:val="31"/>
          <w:lang w:bidi="ar"/>
        </w:rPr>
        <w:t>。</w:t>
      </w:r>
      <w:r>
        <w:rPr>
          <w:rFonts w:hint="eastAsia" w:ascii="仿宋_GB2312" w:hAnsi="仿宋_GB2312" w:eastAsia="仿宋_GB2312" w:cs="仿宋_GB2312"/>
          <w:color w:val="auto"/>
          <w:kern w:val="0"/>
          <w:sz w:val="31"/>
          <w:szCs w:val="31"/>
          <w:lang w:val="en-US" w:eastAsia="zh-CN" w:bidi="ar"/>
        </w:rPr>
        <w:t>2.</w:t>
      </w:r>
      <w:r>
        <w:rPr>
          <w:rFonts w:hint="eastAsia" w:ascii="仿宋_GB2312" w:hAnsi="仿宋_GB2312" w:eastAsia="仿宋_GB2312" w:cs="仿宋_GB2312"/>
          <w:color w:val="auto"/>
          <w:kern w:val="0"/>
          <w:sz w:val="31"/>
          <w:szCs w:val="31"/>
          <w:lang w:eastAsia="zh-CN" w:bidi="ar"/>
        </w:rPr>
        <w:t>主动作为，对标先进，进一步强化组织领导、督查考核、统筹谋划、典型示范，全面提升改革协调推进能力。</w:t>
      </w:r>
    </w:p>
    <w:p>
      <w:pPr>
        <w:widowControl/>
        <w:jc w:val="left"/>
        <w:rPr>
          <w:rFonts w:hint="eastAsia" w:ascii="仿宋_GB2312" w:hAnsi="仿宋_GB2312" w:eastAsia="仿宋_GB2312" w:cs="仿宋_GB2312"/>
          <w:color w:val="000000"/>
          <w:kern w:val="0"/>
          <w:sz w:val="31"/>
          <w:szCs w:val="31"/>
          <w:lang w:bidi="ar"/>
        </w:rPr>
      </w:pPr>
      <w:bookmarkStart w:id="0" w:name="_1662907596"/>
      <w:bookmarkEnd w:id="0"/>
      <w:bookmarkStart w:id="1" w:name="_1662907080"/>
      <w:bookmarkEnd w:id="1"/>
      <w:bookmarkStart w:id="2" w:name="_1662907161"/>
      <w:bookmarkEnd w:id="2"/>
      <w:r>
        <w:rPr>
          <w:rFonts w:hint="eastAsia" w:ascii="仿宋_GB2312" w:hAnsi="仿宋_GB2312" w:eastAsia="仿宋_GB2312" w:cs="仿宋_GB2312"/>
          <w:color w:val="000000"/>
          <w:sz w:val="31"/>
          <w:szCs w:val="31"/>
          <w:lang w:bidi="ar"/>
        </w:rPr>
        <w:object>
          <v:shape id="_x0000_i1025" o:spt="75" type="#_x0000_t75" style="height:604.7pt;width:385.5pt;" o:ole="t" filled="f" o:preferrelative="t" stroked="f" coordsize="21600,21600">
            <v:path/>
            <v:fill on="f" focussize="0,0"/>
            <v:stroke on="f"/>
            <v:imagedata r:id="rId7" o:title=""/>
            <o:lock v:ext="edit" aspectratio="f"/>
            <w10:wrap type="none"/>
            <w10:anchorlock/>
          </v:shape>
          <o:OLEObject Type="Embed" ProgID="Excel.Sheet.12" ShapeID="_x0000_i1025" DrawAspect="Content" ObjectID="_1468075725" r:id="rId6">
            <o:LockedField>false</o:LockedField>
          </o:OLEObject>
        </w:object>
      </w: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bidi="ar"/>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widowControl/>
        <w:jc w:val="left"/>
        <w:rPr>
          <w:rFonts w:hint="eastAsia"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bidi="ar"/>
        </w:rPr>
        <w:object>
          <v:shape id="_x0000_i1026" o:spt="75" type="#_x0000_t75" style="height:1206.85pt;width:698.15pt;" o:ole="t" filled="f" o:preferrelative="t" stroked="f" coordsize="21600,21600">
            <v:path/>
            <v:fill on="f" focussize="0,0"/>
            <v:stroke on="f"/>
            <v:imagedata r:id="rId9" o:title=""/>
            <o:lock v:ext="edit" aspectratio="f"/>
            <w10:wrap type="none"/>
            <w10:anchorlock/>
          </v:shape>
          <o:OLEObject Type="Embed" ProgID="Excel.Sheet.12" ShapeID="_x0000_i1026" DrawAspect="Content" ObjectID="_1468075726" r:id="rId8">
            <o:LockedField>false</o:LockedField>
          </o:OLEObject>
        </w:object>
      </w:r>
    </w:p>
    <w:p>
      <w:pPr>
        <w:rPr>
          <w:rFonts w:hint="eastAsia" w:ascii="黑体" w:hAnsi="黑体" w:eastAsia="黑体"/>
          <w:color w:val="000000"/>
          <w:kern w:val="0"/>
          <w:sz w:val="32"/>
          <w:szCs w:val="32"/>
          <w:lang w:bidi="ar"/>
        </w:rPr>
      </w:pPr>
      <w:bookmarkStart w:id="3" w:name="_1662907696"/>
      <w:bookmarkEnd w:id="3"/>
      <w:r>
        <w:rPr>
          <w:rFonts w:hint="eastAsia" w:ascii="黑体" w:hAnsi="黑体" w:eastAsia="黑体"/>
          <w:color w:val="000000"/>
          <w:sz w:val="32"/>
          <w:szCs w:val="32"/>
          <w:lang w:bidi="ar"/>
        </w:rPr>
        <w:object>
          <v:shape id="_x0000_i1027" o:spt="75" type="#_x0000_t75" style="height:345.15pt;width:644.3pt;" o:ole="t" filled="f" o:preferrelative="t" stroked="f" coordsize="21600,21600">
            <v:path/>
            <v:fill on="f" alignshape="1" focussize="0,0"/>
            <v:stroke on="f"/>
            <v:imagedata r:id="rId11" grayscale="f" bilevel="f" o:title=""/>
            <o:lock v:ext="edit" aspectratio="f"/>
            <w10:wrap type="none"/>
            <w10:anchorlock/>
          </v:shape>
          <o:OLEObject Type="Embed" ProgID="Excel.Sheet.12" ShapeID="_x0000_i1027" DrawAspect="Content" ObjectID="_1468075727" r:id="rId10">
            <o:LockedField>false</o:LockedField>
          </o:OLEObject>
        </w:object>
      </w:r>
    </w:p>
    <w:p>
      <w:pPr>
        <w:rPr>
          <w:rFonts w:hint="eastAsia" w:ascii="黑体" w:hAnsi="黑体" w:eastAsia="黑体"/>
          <w:color w:val="000000"/>
          <w:kern w:val="0"/>
          <w:sz w:val="32"/>
          <w:szCs w:val="32"/>
          <w:lang w:bidi="ar"/>
        </w:rPr>
        <w:sectPr>
          <w:pgSz w:w="16838" w:h="11906" w:orient="landscape"/>
          <w:pgMar w:top="1800" w:right="1440" w:bottom="1800" w:left="144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sz w:val="32"/>
          <w:szCs w:val="32"/>
          <w:lang w:eastAsia="zh-CN"/>
        </w:rPr>
      </w:pPr>
      <w:r>
        <w:rPr>
          <w:rFonts w:hint="eastAsia" w:ascii="黑体" w:hAnsi="黑体" w:eastAsia="黑体"/>
          <w:color w:val="000000"/>
          <w:kern w:val="0"/>
          <w:sz w:val="32"/>
          <w:szCs w:val="32"/>
          <w:lang w:bidi="ar"/>
        </w:rPr>
        <w:t>十一、其他重要事项</w:t>
      </w:r>
      <w:r>
        <w:rPr>
          <w:rFonts w:hint="eastAsia" w:ascii="黑体" w:hAnsi="黑体" w:eastAsia="黑体"/>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（一）机关运行经费支出情况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仿宋_GB2312" w:eastAsia="仿宋_GB2312" w:cs="仿宋_GB2312"/>
          <w:color w:val="000000"/>
          <w:kern w:val="0"/>
          <w:sz w:val="31"/>
          <w:szCs w:val="31"/>
          <w:lang w:bidi="ar"/>
        </w:rPr>
        <w:t>2019年</w:t>
      </w:r>
      <w:r>
        <w:rPr>
          <w:rFonts w:hint="eastAsia" w:ascii="仿宋_GB2312" w:hAnsi="仿宋_GB2312" w:eastAsia="仿宋_GB2312" w:cs="仿宋_GB2312"/>
          <w:color w:val="000000"/>
          <w:kern w:val="0"/>
          <w:sz w:val="31"/>
          <w:szCs w:val="31"/>
          <w:lang w:eastAsia="zh-CN" w:bidi="ar"/>
        </w:rPr>
        <w:t>度</w:t>
      </w:r>
      <w:r>
        <w:rPr>
          <w:rFonts w:ascii="仿宋_GB2312" w:hAnsi="仿宋_GB2312" w:eastAsia="仿宋_GB2312" w:cs="仿宋_GB2312"/>
          <w:color w:val="000000"/>
          <w:kern w:val="0"/>
          <w:sz w:val="31"/>
          <w:szCs w:val="31"/>
          <w:lang w:bidi="ar"/>
        </w:rPr>
        <w:t>机关运行经费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1.86</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3.4</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182.8</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增加</w:t>
      </w:r>
      <w:r>
        <w:rPr>
          <w:rFonts w:hint="eastAsia" w:ascii="仿宋_GB2312" w:hAnsi="宋体" w:eastAsia="仿宋_GB2312" w:cs="仿宋_GB2312"/>
          <w:color w:val="000000"/>
          <w:kern w:val="0"/>
          <w:sz w:val="32"/>
          <w:szCs w:val="32"/>
          <w:lang w:val="en-US" w:eastAsia="zh-CN" w:bidi="ar"/>
        </w:rPr>
        <w:t>1.54</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劳务费及交通费的支出增加</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（二）政府采购支出情况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本部门201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无政府采购支出</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（三）国有资产占用及购置情况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截至2019年末，</w:t>
      </w:r>
      <w:r>
        <w:rPr>
          <w:rFonts w:hint="eastAsia" w:ascii="仿宋_GB2312" w:hAnsi="仿宋_GB2312" w:eastAsia="仿宋_GB2312" w:cs="仿宋_GB2312"/>
          <w:sz w:val="32"/>
          <w:szCs w:val="32"/>
          <w:lang w:eastAsia="zh-CN"/>
        </w:rPr>
        <w:t>本单位并入区委办公室，资产全部转移，无国有资产</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p>
    <w:p>
      <w:pPr>
        <w:numPr>
          <w:ilvl w:val="0"/>
          <w:numId w:val="3"/>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1.基本支出</w:t>
      </w:r>
      <w:r>
        <w:rPr>
          <w:rFonts w:hint="eastAsia" w:ascii="仿宋_GB2312" w:hAnsi="仿宋_GB2312" w:eastAsia="仿宋_GB2312" w:cs="仿宋_GB2312"/>
          <w:sz w:val="32"/>
          <w:szCs w:val="32"/>
        </w:rPr>
        <w:t>：指为保障机构正常运转、完成日常工作任务而发生的各项支出。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2.项目支出</w:t>
      </w:r>
      <w:r>
        <w:rPr>
          <w:rFonts w:hint="eastAsia" w:ascii="仿宋_GB2312" w:hAnsi="仿宋_GB2312" w:eastAsia="仿宋_GB2312" w:cs="仿宋_GB2312"/>
          <w:sz w:val="32"/>
          <w:szCs w:val="32"/>
        </w:rPr>
        <w:t>：指单位为完成特定的行政工作任务或事业发展目标所发生的各项支出。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3.“三公”经费</w:t>
      </w:r>
      <w:r>
        <w:rPr>
          <w:rFonts w:hint="eastAsia" w:ascii="仿宋_GB2312" w:hAnsi="仿宋_GB2312" w:eastAsia="仿宋_GB2312" w:cs="仿宋_GB2312"/>
          <w:sz w:val="32"/>
          <w:szCs w:val="32"/>
        </w:rPr>
        <w:t>：指部门使用一般公共预算财政拨款安排的因公出国（境）费、公务用车购置及运行费和公务接待费支出。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4.财政拨款收入</w:t>
      </w:r>
      <w:r>
        <w:rPr>
          <w:rFonts w:hint="eastAsia" w:ascii="仿宋_GB2312" w:hAnsi="仿宋_GB2312" w:eastAsia="仿宋_GB2312" w:cs="仿宋_GB2312"/>
          <w:sz w:val="32"/>
          <w:szCs w:val="32"/>
        </w:rPr>
        <w:t>：指本级财政当年拨付的资金。</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调整预算数：</w:t>
      </w:r>
      <w:r>
        <w:rPr>
          <w:rFonts w:hint="eastAsia" w:ascii="仿宋_GB2312" w:hAnsi="宋体" w:eastAsia="仿宋_GB2312"/>
          <w:bCs/>
          <w:sz w:val="32"/>
          <w:szCs w:val="32"/>
        </w:rPr>
        <w:t>填列经调整后的全年预算数，包括年初预算数和预算调增调减数</w:t>
      </w:r>
      <w:r>
        <w:rPr>
          <w:rFonts w:hint="eastAsia" w:ascii="仿宋_GB2312" w:eastAsia="仿宋_GB2312"/>
          <w:bCs/>
          <w:sz w:val="32"/>
          <w:szCs w:val="32"/>
        </w:rPr>
        <w:t>，即：调整预算数＝年初预算数＋预算调增数－预算调减数</w:t>
      </w:r>
      <w:r>
        <w:rPr>
          <w:rFonts w:hint="eastAsia" w:ascii="仿宋_GB2312" w:hAnsi="宋体" w:eastAsia="仿宋_GB2312"/>
          <w:bCs/>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abstractNum w:abstractNumId="2">
    <w:nsid w:val="4E290741"/>
    <w:multiLevelType w:val="singleLevel"/>
    <w:tmpl w:val="4E290741"/>
    <w:lvl w:ilvl="0" w:tentative="0">
      <w:start w:val="3"/>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10E3361"/>
    <w:rsid w:val="068B7849"/>
    <w:rsid w:val="086C1E64"/>
    <w:rsid w:val="09F56D6B"/>
    <w:rsid w:val="15916C1F"/>
    <w:rsid w:val="18634A0D"/>
    <w:rsid w:val="19E25297"/>
    <w:rsid w:val="1AF22409"/>
    <w:rsid w:val="1D8B0C78"/>
    <w:rsid w:val="20B96E79"/>
    <w:rsid w:val="20E506C4"/>
    <w:rsid w:val="2256467C"/>
    <w:rsid w:val="256264C3"/>
    <w:rsid w:val="2660352B"/>
    <w:rsid w:val="287C13F1"/>
    <w:rsid w:val="28FB2AB2"/>
    <w:rsid w:val="30DF4759"/>
    <w:rsid w:val="30F35D1B"/>
    <w:rsid w:val="348A139E"/>
    <w:rsid w:val="350A5D93"/>
    <w:rsid w:val="3669223E"/>
    <w:rsid w:val="366C12FC"/>
    <w:rsid w:val="3BFC6DCC"/>
    <w:rsid w:val="3C7A6DAB"/>
    <w:rsid w:val="3D904069"/>
    <w:rsid w:val="3FCA23EC"/>
    <w:rsid w:val="41942E54"/>
    <w:rsid w:val="424D60E4"/>
    <w:rsid w:val="42FA4769"/>
    <w:rsid w:val="439A6DE0"/>
    <w:rsid w:val="43BC1030"/>
    <w:rsid w:val="47964FBE"/>
    <w:rsid w:val="4A1752A2"/>
    <w:rsid w:val="4B18398F"/>
    <w:rsid w:val="50C46A00"/>
    <w:rsid w:val="52AC7AB3"/>
    <w:rsid w:val="54207C4C"/>
    <w:rsid w:val="544D3043"/>
    <w:rsid w:val="596D661C"/>
    <w:rsid w:val="5E3A115A"/>
    <w:rsid w:val="5F5027A5"/>
    <w:rsid w:val="65706DA4"/>
    <w:rsid w:val="682F3AC6"/>
    <w:rsid w:val="69A157A9"/>
    <w:rsid w:val="6B3B79EC"/>
    <w:rsid w:val="6C552647"/>
    <w:rsid w:val="6EAC6681"/>
    <w:rsid w:val="6F094735"/>
    <w:rsid w:val="71840673"/>
    <w:rsid w:val="73431FE5"/>
    <w:rsid w:val="76C535B4"/>
    <w:rsid w:val="778B0394"/>
    <w:rsid w:val="7B6D5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简体" w:cs="Times New Roman"/>
      <w:kern w:val="2"/>
      <w:sz w:val="32"/>
      <w:lang w:val="en-US" w:eastAsia="zh-CN" w:bidi="ar-SA"/>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Plain Text"/>
    <w:basedOn w:val="1"/>
    <w:qFormat/>
    <w:uiPriority w:val="0"/>
    <w:rPr>
      <w:rFonts w:ascii="宋体" w:hAnsi="Courier New" w:eastAsia="宋体"/>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next w:val="5"/>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font11"/>
    <w:basedOn w:val="7"/>
    <w:qFormat/>
    <w:uiPriority w:val="0"/>
    <w:rPr>
      <w:rFonts w:hint="eastAsia" w:ascii="宋体" w:hAnsi="宋体" w:eastAsia="宋体" w:cs="宋体"/>
      <w:b/>
      <w:color w:val="000000"/>
      <w:sz w:val="32"/>
      <w:szCs w:val="32"/>
      <w:u w:val="none"/>
    </w:rPr>
  </w:style>
  <w:style w:type="character" w:customStyle="1" w:styleId="12">
    <w:name w:val="font91"/>
    <w:basedOn w:val="7"/>
    <w:qFormat/>
    <w:uiPriority w:val="0"/>
    <w:rPr>
      <w:rFonts w:hint="eastAsia" w:ascii="宋体" w:hAnsi="宋体" w:eastAsia="宋体" w:cs="宋体"/>
      <w:color w:val="000000"/>
      <w:sz w:val="32"/>
      <w:szCs w:val="32"/>
      <w:u w:val="none"/>
    </w:rPr>
  </w:style>
  <w:style w:type="character" w:customStyle="1" w:styleId="13">
    <w:name w:val="font51"/>
    <w:basedOn w:val="7"/>
    <w:qFormat/>
    <w:uiPriority w:val="0"/>
    <w:rPr>
      <w:rFonts w:hint="eastAsia" w:ascii="宋体" w:hAnsi="宋体" w:eastAsia="宋体" w:cs="宋体"/>
      <w:color w:val="000000"/>
      <w:sz w:val="20"/>
      <w:szCs w:val="20"/>
      <w:u w:val="none"/>
    </w:rPr>
  </w:style>
  <w:style w:type="character" w:customStyle="1" w:styleId="14">
    <w:name w:val="font101"/>
    <w:basedOn w:val="7"/>
    <w:qFormat/>
    <w:uiPriority w:val="0"/>
    <w:rPr>
      <w:rFonts w:hint="eastAsia" w:ascii="宋体" w:hAnsi="宋体" w:eastAsia="宋体" w:cs="宋体"/>
      <w:color w:val="000000"/>
      <w:sz w:val="20"/>
      <w:szCs w:val="20"/>
      <w:u w:val="none"/>
    </w:rPr>
  </w:style>
  <w:style w:type="character" w:customStyle="1" w:styleId="15">
    <w:name w:val="font21"/>
    <w:basedOn w:val="7"/>
    <w:qFormat/>
    <w:uiPriority w:val="0"/>
    <w:rPr>
      <w:rFonts w:hint="eastAsia" w:ascii="宋体" w:hAnsi="宋体" w:eastAsia="宋体" w:cs="宋体"/>
      <w:color w:val="000000"/>
      <w:sz w:val="18"/>
      <w:szCs w:val="18"/>
      <w:u w:val="none"/>
    </w:rPr>
  </w:style>
  <w:style w:type="character" w:customStyle="1" w:styleId="16">
    <w:name w:val="font112"/>
    <w:basedOn w:val="7"/>
    <w:qFormat/>
    <w:uiPriority w:val="0"/>
    <w:rPr>
      <w:rFonts w:hint="eastAsia" w:ascii="宋体" w:hAnsi="宋体" w:eastAsia="宋体" w:cs="宋体"/>
      <w:color w:val="000000"/>
      <w:sz w:val="20"/>
      <w:szCs w:val="20"/>
      <w:u w:val="none"/>
    </w:rPr>
  </w:style>
  <w:style w:type="character" w:customStyle="1" w:styleId="17">
    <w:name w:val="font6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2020-09-09T06:15:00Z</dcterms:created>
  <dc:creator>lenovo</dc:creator>
  <cp:lastModifiedBy>Administrator</cp:lastModifiedBy>
  <cp:lastPrinted>2020-10-09T08:01:00Z</cp:lastPrinted>
  <dcterms:modified xsi:type="dcterms:W3CDTF">2020-10-23T08:36:43Z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