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eastAsia="宋体" w:cs="宋体"/>
          <w:b/>
          <w:bCs/>
          <w:sz w:val="44"/>
          <w:szCs w:val="44"/>
        </w:rPr>
      </w:pPr>
    </w:p>
    <w:p>
      <w:pPr>
        <w:snapToGrid w:val="0"/>
        <w:jc w:val="center"/>
        <w:rPr>
          <w:rStyle w:val="9"/>
          <w:rFonts w:ascii="方正小标宋简体" w:hAnsi="方正小标宋简体" w:eastAsia="方正小标宋简体" w:cs="方正小标宋简体"/>
          <w:b w:val="0"/>
          <w:bCs w:val="0"/>
          <w:color w:val="000000"/>
          <w:kern w:val="0"/>
          <w:sz w:val="44"/>
          <w:szCs w:val="44"/>
        </w:rPr>
      </w:pPr>
      <w:r>
        <w:rPr>
          <w:rStyle w:val="9"/>
          <w:rFonts w:hint="eastAsia" w:ascii="方正小标宋简体" w:hAnsi="方正小标宋简体" w:eastAsia="方正小标宋简体" w:cs="方正小标宋简体"/>
          <w:b w:val="0"/>
          <w:bCs w:val="0"/>
          <w:color w:val="000000"/>
          <w:kern w:val="0"/>
          <w:sz w:val="44"/>
          <w:szCs w:val="44"/>
        </w:rPr>
        <w:t>西安市阎良区计划生育协会</w:t>
      </w:r>
    </w:p>
    <w:p>
      <w:pPr>
        <w:pStyle w:val="5"/>
        <w:shd w:val="clear" w:color="auto" w:fill="FFFFFF"/>
        <w:spacing w:before="0" w:beforeAutospacing="0" w:after="0" w:afterAutospacing="0" w:line="520" w:lineRule="exact"/>
        <w:jc w:val="center"/>
        <w:rPr>
          <w:rStyle w:val="9"/>
          <w:rFonts w:ascii="方正小标宋简体" w:hAnsi="方正小标宋简体" w:eastAsia="方正小标宋简体" w:cs="方正小标宋简体"/>
          <w:b w:val="0"/>
          <w:bCs w:val="0"/>
          <w:color w:val="000000"/>
          <w:sz w:val="44"/>
          <w:szCs w:val="44"/>
        </w:rPr>
      </w:pPr>
      <w:r>
        <w:rPr>
          <w:rStyle w:val="9"/>
          <w:rFonts w:ascii="方正小标宋简体" w:hAnsi="方正小标宋简体" w:eastAsia="方正小标宋简体" w:cs="方正小标宋简体"/>
          <w:color w:val="000000"/>
          <w:sz w:val="44"/>
          <w:szCs w:val="44"/>
        </w:rPr>
        <w:t>2019</w:t>
      </w:r>
      <w:r>
        <w:rPr>
          <w:rStyle w:val="9"/>
          <w:rFonts w:hint="eastAsia" w:ascii="方正小标宋简体" w:hAnsi="方正小标宋简体" w:eastAsia="方正小标宋简体" w:cs="方正小标宋简体"/>
          <w:color w:val="000000"/>
          <w:sz w:val="44"/>
          <w:szCs w:val="44"/>
        </w:rPr>
        <w:t>年度部门决算</w:t>
      </w:r>
    </w:p>
    <w:p>
      <w:pPr>
        <w:spacing w:line="560" w:lineRule="exact"/>
        <w:jc w:val="center"/>
        <w:rPr>
          <w:rFonts w:ascii="宋体" w:hAnsi="宋体" w:eastAsia="宋体" w:cs="宋体"/>
          <w:b/>
          <w:bCs/>
          <w:sz w:val="44"/>
          <w:szCs w:val="44"/>
        </w:rPr>
      </w:pPr>
    </w:p>
    <w:p>
      <w:pPr>
        <w:spacing w:line="560" w:lineRule="exact"/>
        <w:jc w:val="center"/>
        <w:rPr>
          <w:rFonts w:ascii="宋体" w:hAnsi="宋体" w:eastAsia="宋体" w:cs="宋体"/>
          <w:b/>
          <w:bCs/>
          <w:sz w:val="44"/>
          <w:szCs w:val="44"/>
        </w:rPr>
      </w:pPr>
    </w:p>
    <w:p>
      <w:pPr>
        <w:spacing w:line="560" w:lineRule="exact"/>
        <w:jc w:val="center"/>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560" w:lineRule="exact"/>
        <w:rPr>
          <w:rFonts w:ascii="宋体" w:hAnsi="宋体" w:eastAsia="宋体" w:cs="宋体"/>
          <w:b/>
          <w:bCs/>
          <w:sz w:val="44"/>
          <w:szCs w:val="44"/>
        </w:rPr>
      </w:pPr>
    </w:p>
    <w:p>
      <w:pPr>
        <w:spacing w:line="400" w:lineRule="exact"/>
        <w:ind w:firstLine="2570" w:firstLineChars="800"/>
        <w:rPr>
          <w:rFonts w:ascii="宋体" w:hAnsi="宋体" w:eastAsia="宋体" w:cs="宋体"/>
          <w:b/>
          <w:bCs/>
          <w:szCs w:val="32"/>
        </w:rPr>
      </w:pPr>
    </w:p>
    <w:p>
      <w:pPr>
        <w:spacing w:line="400" w:lineRule="exact"/>
        <w:ind w:firstLine="2570" w:firstLineChars="800"/>
        <w:rPr>
          <w:rFonts w:ascii="宋体" w:hAnsi="宋体" w:eastAsia="宋体" w:cs="宋体"/>
          <w:b/>
          <w:bCs/>
          <w:szCs w:val="32"/>
        </w:rPr>
      </w:pPr>
    </w:p>
    <w:p>
      <w:pPr>
        <w:spacing w:line="400" w:lineRule="exact"/>
        <w:ind w:firstLine="2088" w:firstLineChars="650"/>
        <w:rPr>
          <w:rFonts w:ascii="宋体" w:hAnsi="宋体" w:eastAsia="宋体" w:cs="宋体"/>
          <w:b/>
          <w:bCs/>
          <w:szCs w:val="32"/>
        </w:rPr>
      </w:pPr>
    </w:p>
    <w:p>
      <w:pPr>
        <w:spacing w:line="400" w:lineRule="exact"/>
        <w:ind w:firstLine="2088" w:firstLineChars="650"/>
        <w:rPr>
          <w:rFonts w:ascii="宋体" w:hAnsi="宋体" w:eastAsia="宋体" w:cs="宋体"/>
          <w:b/>
          <w:bCs/>
          <w:szCs w:val="32"/>
        </w:rPr>
      </w:pPr>
    </w:p>
    <w:p>
      <w:pPr>
        <w:spacing w:line="400" w:lineRule="exact"/>
        <w:ind w:firstLine="2088" w:firstLineChars="650"/>
        <w:rPr>
          <w:rFonts w:ascii="宋体" w:hAnsi="宋体" w:eastAsia="宋体" w:cs="宋体"/>
          <w:b/>
          <w:bCs/>
          <w:szCs w:val="32"/>
        </w:rPr>
      </w:pPr>
    </w:p>
    <w:p>
      <w:pPr>
        <w:spacing w:line="400" w:lineRule="exact"/>
        <w:ind w:firstLine="2088" w:firstLineChars="650"/>
        <w:rPr>
          <w:rFonts w:ascii="宋体" w:hAnsi="宋体" w:eastAsia="宋体" w:cs="宋体"/>
          <w:b/>
          <w:bCs/>
          <w:szCs w:val="32"/>
        </w:rPr>
      </w:pPr>
    </w:p>
    <w:p>
      <w:pPr>
        <w:spacing w:line="400" w:lineRule="exact"/>
        <w:ind w:firstLine="2088" w:firstLineChars="650"/>
        <w:rPr>
          <w:rFonts w:ascii="宋体" w:hAnsi="宋体" w:eastAsia="宋体" w:cs="宋体"/>
          <w:b/>
          <w:bCs/>
          <w:szCs w:val="32"/>
        </w:rPr>
      </w:pPr>
    </w:p>
    <w:p>
      <w:pPr>
        <w:spacing w:line="400" w:lineRule="exact"/>
        <w:ind w:firstLine="2088" w:firstLineChars="650"/>
        <w:rPr>
          <w:rFonts w:ascii="宋体" w:hAnsi="宋体" w:eastAsia="宋体" w:cs="宋体"/>
          <w:b/>
          <w:bCs/>
          <w:szCs w:val="32"/>
        </w:rPr>
      </w:pPr>
    </w:p>
    <w:p>
      <w:pPr>
        <w:spacing w:line="400" w:lineRule="exact"/>
        <w:ind w:firstLine="2088" w:firstLineChars="650"/>
        <w:rPr>
          <w:rFonts w:hint="eastAsia" w:ascii="宋体" w:hAnsi="宋体" w:eastAsia="宋体" w:cs="宋体"/>
          <w:b/>
          <w:bCs/>
          <w:szCs w:val="32"/>
          <w:lang w:eastAsia="zh-CN"/>
        </w:rPr>
      </w:pPr>
      <w:r>
        <w:rPr>
          <w:rFonts w:hint="eastAsia" w:ascii="宋体" w:hAnsi="宋体" w:eastAsia="宋体" w:cs="宋体"/>
          <w:b/>
          <w:bCs/>
          <w:szCs w:val="32"/>
        </w:rPr>
        <w:t>保密审查情况：</w:t>
      </w:r>
      <w:r>
        <w:rPr>
          <w:rFonts w:hint="eastAsia" w:ascii="宋体" w:hAnsi="宋体" w:eastAsia="宋体" w:cs="宋体"/>
          <w:b/>
          <w:bCs/>
          <w:szCs w:val="32"/>
          <w:lang w:eastAsia="zh-CN"/>
        </w:rPr>
        <w:t>可以公开</w:t>
      </w:r>
    </w:p>
    <w:p>
      <w:pPr>
        <w:spacing w:line="400" w:lineRule="exact"/>
        <w:jc w:val="center"/>
        <w:rPr>
          <w:rFonts w:ascii="宋体" w:hAnsi="宋体" w:eastAsia="宋体" w:cs="宋体"/>
          <w:b/>
          <w:bCs/>
          <w:szCs w:val="32"/>
        </w:rPr>
      </w:pPr>
    </w:p>
    <w:p>
      <w:pPr>
        <w:spacing w:line="400" w:lineRule="exact"/>
        <w:ind w:firstLine="2088" w:firstLineChars="650"/>
        <w:rPr>
          <w:rFonts w:ascii="宋体" w:eastAsia="宋体" w:cs="宋体"/>
          <w:b/>
          <w:bCs/>
          <w:szCs w:val="32"/>
        </w:rPr>
      </w:pPr>
      <w:r>
        <w:rPr>
          <w:rFonts w:hint="eastAsia" w:ascii="宋体" w:hAnsi="宋体" w:eastAsia="宋体" w:cs="宋体"/>
          <w:b/>
          <w:bCs/>
          <w:szCs w:val="32"/>
        </w:rPr>
        <w:t>部门主要负责人审签情况：</w:t>
      </w:r>
    </w:p>
    <w:p>
      <w:pPr>
        <w:jc w:val="center"/>
        <w:rPr>
          <w:rFonts w:ascii="黑体" w:hAnsi="宋体" w:eastAsia="黑体"/>
          <w:b/>
          <w:color w:val="000000"/>
          <w:kern w:val="0"/>
          <w:sz w:val="56"/>
          <w:szCs w:val="56"/>
        </w:rPr>
      </w:pPr>
    </w:p>
    <w:p>
      <w:pPr>
        <w:jc w:val="center"/>
        <w:rPr>
          <w:rFonts w:ascii="黑体" w:hAnsi="宋体" w:eastAsia="黑体"/>
          <w:bCs/>
          <w:color w:val="000000"/>
          <w:kern w:val="0"/>
          <w:sz w:val="36"/>
          <w:szCs w:val="36"/>
        </w:rPr>
      </w:pPr>
    </w:p>
    <w:p>
      <w:pPr>
        <w:jc w:val="center"/>
        <w:rPr>
          <w:rFonts w:ascii="黑体" w:hAnsi="宋体" w:eastAsia="黑体"/>
          <w:bCs/>
          <w:color w:val="000000"/>
          <w:kern w:val="0"/>
          <w:sz w:val="36"/>
          <w:szCs w:val="36"/>
        </w:rPr>
      </w:pPr>
      <w:r>
        <w:rPr>
          <w:rFonts w:hint="eastAsia" w:ascii="黑体" w:hAnsi="宋体" w:eastAsia="黑体"/>
          <w:bCs/>
          <w:color w:val="000000"/>
          <w:kern w:val="0"/>
          <w:sz w:val="36"/>
          <w:szCs w:val="36"/>
        </w:rPr>
        <w:t>目录</w:t>
      </w:r>
    </w:p>
    <w:p>
      <w:pPr>
        <w:jc w:val="center"/>
        <w:rPr>
          <w:rFonts w:ascii="黑体" w:hAnsi="宋体" w:eastAsia="黑体"/>
          <w:bCs/>
          <w:color w:val="000000"/>
          <w:kern w:val="0"/>
          <w:sz w:val="36"/>
          <w:szCs w:val="36"/>
        </w:rPr>
      </w:pPr>
    </w:p>
    <w:p>
      <w:pPr>
        <w:widowControl/>
        <w:jc w:val="center"/>
      </w:pPr>
      <w:r>
        <w:rPr>
          <w:rFonts w:hint="eastAsia" w:ascii="黑体" w:hAnsi="宋体" w:eastAsia="黑体"/>
          <w:color w:val="000000"/>
          <w:kern w:val="0"/>
          <w:szCs w:val="32"/>
        </w:rPr>
        <w:t>第一部分</w:t>
      </w:r>
      <w:r>
        <w:rPr>
          <w:rFonts w:ascii="黑体" w:hAnsi="宋体" w:eastAsia="黑体"/>
          <w:color w:val="000000"/>
          <w:kern w:val="0"/>
          <w:szCs w:val="32"/>
        </w:rPr>
        <w:t xml:space="preserve"> </w:t>
      </w:r>
      <w:r>
        <w:rPr>
          <w:rFonts w:hint="eastAsia" w:ascii="黑体" w:hAnsi="宋体" w:eastAsia="黑体"/>
          <w:color w:val="000000"/>
          <w:kern w:val="0"/>
          <w:szCs w:val="32"/>
        </w:rPr>
        <w:t>部门概况</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一、部门主要职责及内设机构</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二、部门决算单位构成</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三、部门人员情况</w:t>
      </w:r>
    </w:p>
    <w:p>
      <w:pPr>
        <w:widowControl/>
        <w:jc w:val="center"/>
      </w:pPr>
      <w:r>
        <w:rPr>
          <w:rFonts w:hint="eastAsia" w:ascii="黑体" w:hAnsi="宋体" w:eastAsia="黑体"/>
          <w:color w:val="000000"/>
          <w:kern w:val="0"/>
          <w:szCs w:val="32"/>
        </w:rPr>
        <w:t>第二部分</w:t>
      </w:r>
      <w:r>
        <w:rPr>
          <w:rFonts w:ascii="黑体" w:hAnsi="宋体" w:eastAsia="黑体"/>
          <w:color w:val="000000"/>
          <w:kern w:val="0"/>
          <w:szCs w:val="32"/>
        </w:rPr>
        <w:t xml:space="preserve">  2019</w:t>
      </w:r>
      <w:r>
        <w:rPr>
          <w:rFonts w:hint="eastAsia" w:ascii="黑体" w:hAnsi="宋体" w:eastAsia="黑体"/>
          <w:color w:val="000000"/>
          <w:kern w:val="0"/>
          <w:szCs w:val="32"/>
        </w:rPr>
        <w:t>年度部门决算表</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一、收入支出决算总表</w:t>
      </w:r>
      <w:r>
        <w:rPr>
          <w:rFonts w:ascii="仿宋" w:hAnsi="仿宋" w:eastAsia="仿宋" w:cs="楷体"/>
          <w:color w:val="000000"/>
          <w:kern w:val="0"/>
          <w:szCs w:val="32"/>
        </w:rPr>
        <w:t xml:space="preserve">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二、收入决算总表</w:t>
      </w:r>
      <w:r>
        <w:rPr>
          <w:rFonts w:ascii="仿宋" w:hAnsi="仿宋" w:eastAsia="仿宋" w:cs="楷体"/>
          <w:color w:val="000000"/>
          <w:kern w:val="0"/>
          <w:szCs w:val="32"/>
        </w:rPr>
        <w:t xml:space="preserve">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三、支出决算总表</w:t>
      </w:r>
      <w:r>
        <w:rPr>
          <w:rFonts w:ascii="仿宋" w:hAnsi="仿宋" w:eastAsia="仿宋" w:cs="楷体"/>
          <w:color w:val="000000"/>
          <w:kern w:val="0"/>
          <w:szCs w:val="32"/>
        </w:rPr>
        <w:t xml:space="preserve">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四、财政拨款收入支出决算总表</w:t>
      </w:r>
      <w:r>
        <w:rPr>
          <w:rFonts w:ascii="仿宋" w:hAnsi="仿宋" w:eastAsia="仿宋" w:cs="楷体"/>
          <w:color w:val="000000"/>
          <w:kern w:val="0"/>
          <w:szCs w:val="32"/>
        </w:rPr>
        <w:t xml:space="preserve">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五、一般公共预算财政拨款支出决算表</w:t>
      </w:r>
      <w:r>
        <w:rPr>
          <w:rFonts w:ascii="仿宋" w:hAnsi="仿宋" w:eastAsia="仿宋" w:cs="楷体"/>
          <w:color w:val="000000"/>
          <w:kern w:val="0"/>
          <w:szCs w:val="32"/>
        </w:rPr>
        <w:t xml:space="preserve">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六、一般公共预算财政拨款基本支出决算表</w:t>
      </w:r>
      <w:r>
        <w:rPr>
          <w:rFonts w:ascii="仿宋" w:hAnsi="仿宋" w:eastAsia="仿宋" w:cs="楷体"/>
          <w:color w:val="000000"/>
          <w:kern w:val="0"/>
          <w:szCs w:val="32"/>
        </w:rPr>
        <w:t xml:space="preserve">    </w:t>
      </w:r>
    </w:p>
    <w:p>
      <w:pPr>
        <w:widowControl/>
        <w:ind w:left="640" w:hanging="640" w:hangingChars="200"/>
        <w:jc w:val="left"/>
        <w:rPr>
          <w:rFonts w:ascii="仿宋" w:hAnsi="仿宋" w:eastAsia="仿宋" w:cs="楷体"/>
          <w:color w:val="000000"/>
          <w:kern w:val="0"/>
          <w:szCs w:val="32"/>
        </w:rPr>
      </w:pPr>
      <w:r>
        <w:rPr>
          <w:rFonts w:hint="eastAsia" w:ascii="仿宋" w:hAnsi="仿宋" w:eastAsia="仿宋" w:cs="楷体"/>
          <w:color w:val="000000"/>
          <w:kern w:val="0"/>
          <w:szCs w:val="32"/>
        </w:rPr>
        <w:t>七、一般公共预算财政拨款“三公”经费及会议费、培训费支出决算表</w:t>
      </w:r>
      <w:r>
        <w:rPr>
          <w:rFonts w:ascii="仿宋" w:hAnsi="仿宋" w:eastAsia="仿宋" w:cs="楷体"/>
          <w:color w:val="000000"/>
          <w:kern w:val="0"/>
          <w:szCs w:val="32"/>
        </w:rPr>
        <w:t xml:space="preserve">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八、政府性基金预算财政拨款收入支出决算表</w:t>
      </w:r>
    </w:p>
    <w:p>
      <w:pPr>
        <w:widowControl/>
        <w:jc w:val="center"/>
      </w:pPr>
      <w:r>
        <w:rPr>
          <w:rFonts w:hint="eastAsia" w:ascii="黑体" w:hAnsi="宋体" w:eastAsia="黑体"/>
          <w:color w:val="000000"/>
          <w:kern w:val="0"/>
          <w:szCs w:val="32"/>
        </w:rPr>
        <w:t>第三部分</w:t>
      </w:r>
      <w:r>
        <w:rPr>
          <w:rFonts w:ascii="黑体" w:hAnsi="宋体" w:eastAsia="黑体"/>
          <w:color w:val="000000"/>
          <w:kern w:val="0"/>
          <w:szCs w:val="32"/>
        </w:rPr>
        <w:t xml:space="preserve"> 2019</w:t>
      </w:r>
      <w:r>
        <w:rPr>
          <w:rFonts w:hint="eastAsia" w:ascii="黑体" w:hAnsi="宋体" w:eastAsia="黑体"/>
          <w:color w:val="000000"/>
          <w:kern w:val="0"/>
          <w:szCs w:val="32"/>
        </w:rPr>
        <w:t>年度部门决算情况说明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二、收入决算情况说明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三、支出决算情况说明</w:t>
      </w:r>
    </w:p>
    <w:p>
      <w:pPr>
        <w:widowControl/>
        <w:jc w:val="left"/>
        <w:rPr>
          <w:rFonts w:ascii="楷体" w:hAnsi="楷体" w:eastAsia="楷体" w:cs="楷体"/>
        </w:rPr>
      </w:pPr>
      <w:r>
        <w:rPr>
          <w:rFonts w:hint="eastAsia" w:ascii="仿宋" w:hAnsi="仿宋" w:eastAsia="仿宋" w:cs="楷体"/>
          <w:color w:val="000000"/>
          <w:kern w:val="0"/>
          <w:szCs w:val="32"/>
        </w:rPr>
        <w:t>四、财政拨款收入支出决算总体情况说明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五、一般公共预算财政拨款支出决算情况说明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六、一般公共预算财政拨款基本支出决算情况说明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七、一般公共预算财政拨款“三公”经费及会议费、培训费支出决算情况说明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（一）“三公”经费财政拨款支出决算总体情况说明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（二）“三公”经费财政拨款支出决算具体情况说明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（三）培训费支出情况说明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（四）会议费支出情况说明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九、国有资本经营财政拨款收入支出情况说明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十、预算绩效情况说明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（一）预算绩效管理工作开展情况说明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（二）部门决算中项目绩效自评结果</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（三）部门决算中整体支出绩效自评结果</w:t>
      </w:r>
    </w:p>
    <w:p>
      <w:pPr>
        <w:widowControl/>
        <w:jc w:val="left"/>
        <w:rPr>
          <w:rFonts w:ascii="仿宋" w:hAnsi="仿宋" w:eastAsia="仿宋" w:cs="楷体"/>
          <w:color w:val="000000"/>
          <w:kern w:val="0"/>
          <w:szCs w:val="32"/>
        </w:rPr>
      </w:pPr>
      <w:r>
        <w:rPr>
          <w:rFonts w:ascii="仿宋" w:hAnsi="仿宋" w:eastAsia="仿宋" w:cs="楷体"/>
          <w:color w:val="000000"/>
          <w:kern w:val="0"/>
          <w:szCs w:val="32"/>
        </w:rPr>
        <w:t xml:space="preserve"> </w:t>
      </w:r>
      <w:r>
        <w:rPr>
          <w:rFonts w:hint="eastAsia" w:ascii="仿宋" w:hAnsi="仿宋" w:eastAsia="仿宋" w:cs="楷体"/>
          <w:color w:val="000000"/>
          <w:kern w:val="0"/>
          <w:szCs w:val="32"/>
        </w:rPr>
        <w:t>十一、其他重要事项说明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（一）机关运行经费支出情况说明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（二）政府采购支出情况说明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（三）国有资产占用及购置情况说明</w:t>
      </w:r>
    </w:p>
    <w:p>
      <w:pPr>
        <w:jc w:val="center"/>
        <w:rPr>
          <w:rFonts w:ascii="黑体" w:hAnsi="宋体" w:eastAsia="黑体"/>
          <w:color w:val="000000"/>
          <w:kern w:val="0"/>
          <w:szCs w:val="32"/>
        </w:rPr>
      </w:pPr>
      <w:r>
        <w:rPr>
          <w:rFonts w:hint="eastAsia" w:ascii="黑体" w:hAnsi="宋体" w:eastAsia="黑体"/>
          <w:color w:val="000000"/>
          <w:kern w:val="0"/>
          <w:szCs w:val="32"/>
        </w:rPr>
        <w:t>第四部分</w:t>
      </w:r>
      <w:r>
        <w:rPr>
          <w:rFonts w:ascii="黑体" w:hAnsi="宋体" w:eastAsia="黑体"/>
          <w:color w:val="000000"/>
          <w:kern w:val="0"/>
          <w:szCs w:val="32"/>
        </w:rPr>
        <w:t xml:space="preserve"> </w:t>
      </w:r>
      <w:r>
        <w:rPr>
          <w:rFonts w:hint="eastAsia" w:ascii="黑体" w:hAnsi="宋体" w:eastAsia="黑体"/>
          <w:color w:val="000000"/>
          <w:kern w:val="0"/>
          <w:szCs w:val="32"/>
        </w:rPr>
        <w:t>专业名词解释</w:t>
      </w:r>
    </w:p>
    <w:p>
      <w:pPr>
        <w:rPr>
          <w:rFonts w:ascii="黑体" w:hAnsi="宋体" w:eastAsia="黑体"/>
          <w:color w:val="000000"/>
          <w:kern w:val="0"/>
          <w:szCs w:val="32"/>
        </w:rPr>
      </w:pPr>
    </w:p>
    <w:p>
      <w:pPr>
        <w:rPr>
          <w:rFonts w:ascii="黑体" w:hAnsi="宋体" w:eastAsia="黑体"/>
          <w:color w:val="000000"/>
          <w:kern w:val="0"/>
          <w:szCs w:val="32"/>
        </w:rPr>
      </w:pPr>
    </w:p>
    <w:p>
      <w:pPr>
        <w:numPr>
          <w:ilvl w:val="0"/>
          <w:numId w:val="1"/>
        </w:numPr>
        <w:jc w:val="center"/>
        <w:rPr>
          <w:rFonts w:ascii="黑体" w:hAnsi="宋体" w:eastAsia="黑体"/>
          <w:color w:val="000000"/>
          <w:kern w:val="0"/>
          <w:sz w:val="44"/>
          <w:szCs w:val="44"/>
        </w:rPr>
      </w:pPr>
      <w:r>
        <w:rPr>
          <w:rFonts w:hint="eastAsia" w:ascii="黑体" w:hAnsi="宋体" w:eastAsia="黑体"/>
          <w:color w:val="000000"/>
          <w:kern w:val="0"/>
          <w:sz w:val="44"/>
          <w:szCs w:val="44"/>
        </w:rPr>
        <w:t>部门概况</w:t>
      </w:r>
    </w:p>
    <w:p>
      <w:pPr>
        <w:snapToGrid w:val="0"/>
        <w:jc w:val="center"/>
        <w:rPr>
          <w:rFonts w:hint="eastAsia" w:ascii="华文中宋" w:hAnsi="华文中宋" w:eastAsia="华文中宋"/>
          <w:b/>
          <w:bCs/>
          <w:sz w:val="36"/>
          <w:szCs w:val="36"/>
        </w:rPr>
      </w:pPr>
      <w:r>
        <w:rPr>
          <w:rFonts w:hint="eastAsia" w:ascii="华文中宋" w:hAnsi="华文中宋" w:eastAsia="华文中宋"/>
          <w:b/>
          <w:bCs/>
          <w:sz w:val="36"/>
          <w:szCs w:val="36"/>
        </w:rPr>
        <w:t xml:space="preserve">   </w:t>
      </w:r>
    </w:p>
    <w:p>
      <w:pPr>
        <w:snapToGrid w:val="0"/>
        <w:jc w:val="center"/>
        <w:rPr>
          <w:rFonts w:ascii="宋体" w:hAnsi="宋体" w:eastAsia="宋体" w:cs="宋体"/>
          <w:b/>
          <w:color w:val="000000"/>
          <w:kern w:val="0"/>
          <w:sz w:val="36"/>
          <w:szCs w:val="36"/>
        </w:rPr>
      </w:pPr>
      <w:r>
        <w:rPr>
          <w:rFonts w:hint="eastAsia" w:ascii="宋体" w:hAnsi="宋体" w:eastAsia="宋体" w:cs="宋体"/>
          <w:b/>
          <w:color w:val="000000"/>
          <w:kern w:val="0"/>
          <w:sz w:val="36"/>
          <w:szCs w:val="36"/>
        </w:rPr>
        <w:t>西安市阎良区计划生育协会</w:t>
      </w:r>
    </w:p>
    <w:p>
      <w:pPr>
        <w:spacing w:line="560" w:lineRule="exact"/>
        <w:jc w:val="center"/>
        <w:rPr>
          <w:rFonts w:ascii="宋体" w:hAnsi="宋体" w:eastAsia="宋体"/>
          <w:b/>
          <w:color w:val="000000"/>
          <w:kern w:val="0"/>
          <w:sz w:val="36"/>
          <w:szCs w:val="36"/>
        </w:rPr>
      </w:pPr>
      <w:r>
        <w:rPr>
          <w:rFonts w:ascii="宋体" w:hAnsi="宋体" w:eastAsia="宋体" w:cs="宋体"/>
          <w:b/>
          <w:color w:val="000000"/>
          <w:kern w:val="0"/>
          <w:sz w:val="36"/>
          <w:szCs w:val="36"/>
        </w:rPr>
        <w:t>2019</w:t>
      </w:r>
      <w:r>
        <w:rPr>
          <w:rFonts w:hint="eastAsia" w:ascii="宋体" w:hAnsi="宋体" w:eastAsia="宋体" w:cs="宋体"/>
          <w:b/>
          <w:color w:val="000000"/>
          <w:kern w:val="0"/>
          <w:sz w:val="36"/>
          <w:szCs w:val="36"/>
        </w:rPr>
        <w:t>年度部门决算公开说明</w:t>
      </w:r>
    </w:p>
    <w:p>
      <w:pPr>
        <w:pStyle w:val="5"/>
        <w:spacing w:before="0" w:beforeAutospacing="0" w:after="0" w:afterAutospacing="0" w:line="560" w:lineRule="exact"/>
        <w:ind w:firstLine="640" w:firstLineChars="200"/>
        <w:rPr>
          <w:rFonts w:hint="eastAsia" w:ascii="黑体" w:hAnsi="Times New Roman" w:eastAsia="黑体" w:cs="楷体"/>
          <w:bCs/>
          <w:color w:val="000000"/>
          <w:sz w:val="32"/>
          <w:szCs w:val="32"/>
        </w:rPr>
      </w:pPr>
    </w:p>
    <w:p>
      <w:pPr>
        <w:pStyle w:val="5"/>
        <w:spacing w:before="0" w:beforeAutospacing="0" w:after="0" w:afterAutospacing="0" w:line="560" w:lineRule="exact"/>
        <w:ind w:firstLine="640" w:firstLineChars="200"/>
        <w:rPr>
          <w:rFonts w:ascii="黑体" w:hAnsi="Times New Roman" w:eastAsia="黑体" w:cs="楷体"/>
          <w:bCs/>
          <w:color w:val="000000"/>
          <w:sz w:val="32"/>
          <w:szCs w:val="32"/>
        </w:rPr>
      </w:pPr>
      <w:r>
        <w:rPr>
          <w:rFonts w:hint="eastAsia" w:ascii="黑体" w:hAnsi="Times New Roman" w:eastAsia="黑体" w:cs="楷体"/>
          <w:bCs/>
          <w:color w:val="000000"/>
          <w:sz w:val="32"/>
          <w:szCs w:val="32"/>
        </w:rPr>
        <w:t>一、部门主要职责及内设机构</w:t>
      </w:r>
    </w:p>
    <w:p>
      <w:pPr>
        <w:widowControl/>
        <w:spacing w:line="560" w:lineRule="exact"/>
        <w:ind w:firstLine="643" w:firstLineChars="200"/>
        <w:jc w:val="left"/>
        <w:rPr>
          <w:rFonts w:ascii="楷体" w:hAnsi="楷体" w:eastAsia="楷体" w:cs="楷体"/>
          <w:b/>
          <w:bCs/>
          <w:color w:val="000000"/>
          <w:kern w:val="0"/>
          <w:szCs w:val="32"/>
        </w:rPr>
      </w:pPr>
      <w:r>
        <w:rPr>
          <w:rFonts w:hint="eastAsia" w:ascii="楷体" w:hAnsi="楷体" w:eastAsia="楷体" w:cs="楷体"/>
          <w:b/>
          <w:bCs/>
          <w:color w:val="000000"/>
          <w:kern w:val="0"/>
          <w:szCs w:val="32"/>
        </w:rPr>
        <w:t>（一）主要职责</w:t>
      </w:r>
    </w:p>
    <w:p>
      <w:pPr>
        <w:spacing w:line="560" w:lineRule="exact"/>
        <w:ind w:firstLine="640" w:firstLineChars="200"/>
        <w:rPr>
          <w:rFonts w:ascii="仿宋_GB2312" w:hAnsi="仿宋" w:eastAsia="仿宋_GB2312" w:cs="仿宋"/>
          <w:kern w:val="0"/>
          <w:szCs w:val="32"/>
        </w:rPr>
      </w:pPr>
      <w:r>
        <w:rPr>
          <w:rFonts w:hint="eastAsia" w:ascii="仿宋_GB2312" w:hAnsi="仿宋" w:eastAsia="仿宋_GB2312" w:cs="仿宋"/>
          <w:kern w:val="0"/>
          <w:szCs w:val="32"/>
        </w:rPr>
        <w:t>宣传贯彻国家、省、市有关人口和计划生育法律、法规和政策，充分发挥基层协会网络优势和会员示范带头作用，动员、组织群众自觉实行计划生育，推动人口和计划生育工作。</w:t>
      </w:r>
    </w:p>
    <w:p>
      <w:pPr>
        <w:spacing w:line="560" w:lineRule="exact"/>
        <w:ind w:firstLine="640" w:firstLineChars="200"/>
        <w:rPr>
          <w:rFonts w:ascii="仿宋_GB2312" w:hAnsi="仿宋" w:eastAsia="仿宋_GB2312" w:cs="仿宋"/>
          <w:kern w:val="0"/>
          <w:szCs w:val="32"/>
        </w:rPr>
      </w:pPr>
      <w:r>
        <w:rPr>
          <w:rFonts w:hint="eastAsia" w:ascii="仿宋_GB2312" w:hAnsi="仿宋" w:eastAsia="仿宋_GB2312" w:cs="仿宋"/>
          <w:kern w:val="0"/>
          <w:szCs w:val="32"/>
        </w:rPr>
        <w:t>开展群众性计划生育宣传工作，广泛普及有关计划生育、性与生殖健康，心理健康和预防艾滋病的科学知识；动员协调社会力量，开展关怀计划生育困难家庭，关怀独生子女及其家庭、关怀计划生育老年家庭等社会服务活动，对计划生育特困家庭实施帮扶救助行动。</w:t>
      </w:r>
    </w:p>
    <w:p>
      <w:pPr>
        <w:spacing w:line="560" w:lineRule="exact"/>
        <w:ind w:firstLine="640" w:firstLineChars="200"/>
        <w:rPr>
          <w:rFonts w:ascii="仿宋_GB2312" w:hAnsi="仿宋" w:eastAsia="仿宋_GB2312" w:cs="仿宋"/>
          <w:kern w:val="0"/>
          <w:szCs w:val="32"/>
        </w:rPr>
      </w:pPr>
      <w:r>
        <w:rPr>
          <w:rFonts w:hint="eastAsia" w:ascii="仿宋_GB2312" w:hAnsi="仿宋" w:eastAsia="仿宋_GB2312" w:cs="仿宋"/>
          <w:kern w:val="0"/>
          <w:szCs w:val="32"/>
        </w:rPr>
        <w:t>承办区委、区政府交办的其他事项。</w:t>
      </w:r>
    </w:p>
    <w:p>
      <w:pPr>
        <w:widowControl/>
        <w:spacing w:line="560" w:lineRule="exact"/>
        <w:jc w:val="left"/>
        <w:rPr>
          <w:rFonts w:ascii="楷体" w:hAnsi="楷体" w:eastAsia="楷体" w:cs="楷体"/>
          <w:b/>
          <w:bCs/>
          <w:color w:val="000000"/>
          <w:kern w:val="0"/>
          <w:szCs w:val="32"/>
        </w:rPr>
      </w:pPr>
      <w:r>
        <w:rPr>
          <w:rFonts w:hint="eastAsia" w:ascii="楷体" w:hAnsi="楷体" w:eastAsia="楷体" w:cs="楷体"/>
          <w:b/>
          <w:bCs/>
          <w:color w:val="000000"/>
          <w:kern w:val="0"/>
          <w:szCs w:val="32"/>
        </w:rPr>
        <w:t>（二）内设机构</w:t>
      </w:r>
    </w:p>
    <w:p>
      <w:pPr>
        <w:ind w:firstLine="640" w:firstLineChars="200"/>
      </w:pPr>
      <w:r>
        <w:rPr>
          <w:rFonts w:hint="eastAsia" w:ascii="仿宋_GB2312" w:hAnsi="仿宋" w:eastAsia="仿宋_GB2312" w:cs="仿宋"/>
          <w:kern w:val="0"/>
          <w:szCs w:val="32"/>
        </w:rPr>
        <w:t>西安市阎良区计划生育系会机关设3个岗位：综合岗、项目岗、宣传岗。</w:t>
      </w:r>
    </w:p>
    <w:p>
      <w:pPr>
        <w:widowControl/>
        <w:spacing w:line="560" w:lineRule="exact"/>
        <w:jc w:val="left"/>
      </w:pPr>
      <w:r>
        <w:rPr>
          <w:rFonts w:hint="eastAsia" w:ascii="黑体" w:hAnsi="宋体" w:eastAsia="黑体"/>
          <w:color w:val="000000"/>
          <w:kern w:val="0"/>
          <w:szCs w:val="32"/>
        </w:rPr>
        <w:t>二、部门决算单位构成</w:t>
      </w:r>
    </w:p>
    <w:p>
      <w:pPr>
        <w:spacing w:line="560"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纳入</w:t>
      </w:r>
      <w:r>
        <w:rPr>
          <w:rFonts w:ascii="仿宋_GB2312" w:hAnsi="仿宋_GB2312" w:eastAsia="仿宋_GB2312" w:cs="仿宋_GB2312"/>
          <w:szCs w:val="32"/>
        </w:rPr>
        <w:t>2019</w:t>
      </w:r>
      <w:r>
        <w:rPr>
          <w:rFonts w:hint="eastAsia" w:ascii="仿宋_GB2312" w:hAnsi="仿宋_GB2312" w:eastAsia="仿宋_GB2312" w:cs="仿宋_GB2312"/>
          <w:szCs w:val="32"/>
        </w:rPr>
        <w:t>年度本部门决算编制范围的单位共</w:t>
      </w:r>
      <w:r>
        <w:rPr>
          <w:rFonts w:ascii="仿宋_GB2312" w:hAnsi="仿宋_GB2312" w:eastAsia="仿宋_GB2312" w:cs="仿宋_GB2312"/>
          <w:szCs w:val="32"/>
        </w:rPr>
        <w:t>1</w:t>
      </w:r>
      <w:r>
        <w:rPr>
          <w:rFonts w:hint="eastAsia" w:ascii="仿宋_GB2312" w:hAnsi="仿宋_GB2312" w:eastAsia="仿宋_GB2312" w:cs="仿宋_GB2312"/>
          <w:szCs w:val="32"/>
        </w:rPr>
        <w:t>个：</w:t>
      </w:r>
    </w:p>
    <w:tbl>
      <w:tblPr>
        <w:tblStyle w:val="6"/>
        <w:tblW w:w="89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7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黑体" w:hAnsi="黑体" w:eastAsia="黑体"/>
                <w:szCs w:val="32"/>
              </w:rPr>
            </w:pPr>
            <w:r>
              <w:rPr>
                <w:rFonts w:hint="eastAsia" w:ascii="黑体" w:hAnsi="黑体" w:eastAsia="黑体"/>
                <w:szCs w:val="32"/>
              </w:rPr>
              <w:t>序号</w:t>
            </w:r>
          </w:p>
        </w:tc>
        <w:tc>
          <w:tcPr>
            <w:tcW w:w="7278" w:type="dxa"/>
            <w:vAlign w:val="center"/>
          </w:tcPr>
          <w:p>
            <w:pPr>
              <w:jc w:val="center"/>
              <w:rPr>
                <w:rFonts w:ascii="黑体" w:hAnsi="黑体" w:eastAsia="黑体"/>
                <w:szCs w:val="32"/>
              </w:rPr>
            </w:pPr>
            <w:r>
              <w:rPr>
                <w:rFonts w:hint="eastAsia" w:ascii="黑体" w:hAnsi="黑体" w:eastAsia="黑体"/>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1681" w:type="dxa"/>
            <w:vAlign w:val="center"/>
          </w:tcPr>
          <w:p>
            <w:pPr>
              <w:jc w:val="center"/>
              <w:rPr>
                <w:rFonts w:ascii="仿宋_GB2312" w:hAnsi="仿宋_GB2312" w:eastAsia="仿宋_GB2312" w:cs="仿宋_GB2312"/>
                <w:szCs w:val="32"/>
              </w:rPr>
            </w:pPr>
            <w:r>
              <w:rPr>
                <w:rFonts w:ascii="仿宋_GB2312" w:hAnsi="仿宋_GB2312" w:eastAsia="仿宋_GB2312" w:cs="仿宋_GB2312"/>
                <w:szCs w:val="32"/>
              </w:rPr>
              <w:t>1</w:t>
            </w:r>
          </w:p>
        </w:tc>
        <w:tc>
          <w:tcPr>
            <w:tcW w:w="7278" w:type="dxa"/>
            <w:vAlign w:val="center"/>
          </w:tcPr>
          <w:p>
            <w:pPr>
              <w:snapToGrid w:val="0"/>
              <w:jc w:val="center"/>
              <w:rPr>
                <w:rFonts w:ascii="宋体" w:hAnsi="宋体" w:eastAsia="宋体" w:cs="宋体"/>
                <w:b/>
                <w:color w:val="000000"/>
                <w:kern w:val="0"/>
                <w:sz w:val="36"/>
                <w:szCs w:val="36"/>
              </w:rPr>
            </w:pPr>
            <w:r>
              <w:rPr>
                <w:rFonts w:hint="eastAsia" w:ascii="仿宋_GB2312" w:hAnsi="仿宋_GB2312" w:eastAsia="仿宋_GB2312" w:cs="仿宋_GB2312"/>
                <w:b w:val="0"/>
                <w:bCs/>
                <w:color w:val="000000"/>
                <w:kern w:val="0"/>
                <w:sz w:val="32"/>
                <w:szCs w:val="32"/>
              </w:rPr>
              <w:t>西安市阎良区计划生育协会</w:t>
            </w:r>
          </w:p>
        </w:tc>
      </w:tr>
    </w:tbl>
    <w:p>
      <w:pPr>
        <w:ind w:firstLine="640"/>
        <w:rPr>
          <w:rFonts w:ascii="黑体" w:hAnsi="黑体" w:eastAsia="黑体"/>
          <w:b/>
          <w:bCs/>
          <w:szCs w:val="32"/>
        </w:rPr>
      </w:pPr>
    </w:p>
    <w:p>
      <w:pPr>
        <w:ind w:firstLine="640"/>
        <w:rPr>
          <w:rFonts w:ascii="黑体" w:hAnsi="黑体" w:eastAsia="黑体"/>
          <w:b/>
          <w:bCs/>
          <w:szCs w:val="32"/>
        </w:rPr>
      </w:pPr>
      <w:r>
        <w:rPr>
          <w:rFonts w:hint="eastAsia" w:ascii="黑体" w:hAnsi="黑体" w:eastAsia="黑体"/>
          <w:b/>
          <w:bCs/>
          <w:szCs w:val="32"/>
        </w:rPr>
        <w:t>三、部门人员情况</w:t>
      </w:r>
    </w:p>
    <w:p>
      <w:pPr>
        <w:spacing w:line="560" w:lineRule="exact"/>
        <w:ind w:firstLine="641"/>
        <w:rPr>
          <w:rFonts w:hint="eastAsia" w:ascii="黑体" w:hAnsi="宋体" w:eastAsia="黑体"/>
          <w:color w:val="000000"/>
          <w:kern w:val="0"/>
          <w:sz w:val="44"/>
          <w:szCs w:val="44"/>
        </w:rPr>
      </w:pPr>
      <w:r>
        <w:rPr>
          <w:rFonts w:hint="eastAsia" w:ascii="仿宋_GB2312" w:hAnsi="仿宋_GB2312" w:eastAsia="仿宋_GB2312" w:cs="仿宋_GB2312"/>
          <w:szCs w:val="32"/>
        </w:rPr>
        <w:t>截止</w:t>
      </w:r>
      <w:r>
        <w:rPr>
          <w:rFonts w:ascii="仿宋_GB2312" w:hAnsi="仿宋_GB2312" w:eastAsia="仿宋_GB2312" w:cs="仿宋_GB2312"/>
          <w:szCs w:val="32"/>
        </w:rPr>
        <w:t>2019</w:t>
      </w:r>
      <w:r>
        <w:rPr>
          <w:rFonts w:hint="eastAsia" w:ascii="仿宋_GB2312" w:hAnsi="仿宋_GB2312" w:eastAsia="仿宋_GB2312" w:cs="仿宋_GB2312"/>
          <w:szCs w:val="32"/>
        </w:rPr>
        <w:t>年底，</w:t>
      </w:r>
      <w:r>
        <w:rPr>
          <w:rFonts w:hint="eastAsia" w:ascii="仿宋_GB2312" w:hAnsi="仿宋" w:eastAsia="仿宋_GB2312"/>
          <w:szCs w:val="32"/>
        </w:rPr>
        <w:t>我单位编制4人，年初4人，年末在编在职4人。</w:t>
      </w:r>
    </w:p>
    <w:p>
      <w:pPr>
        <w:widowControl/>
        <w:jc w:val="center"/>
        <w:rPr>
          <w:rFonts w:hint="eastAsia" w:ascii="黑体" w:hAnsi="宋体" w:eastAsia="黑体"/>
          <w:color w:val="000000"/>
          <w:kern w:val="0"/>
          <w:sz w:val="44"/>
          <w:szCs w:val="44"/>
        </w:rPr>
      </w:pPr>
    </w:p>
    <w:p>
      <w:pPr>
        <w:widowControl/>
        <w:jc w:val="center"/>
        <w:rPr>
          <w:sz w:val="44"/>
          <w:szCs w:val="44"/>
        </w:rPr>
      </w:pPr>
      <w:r>
        <w:rPr>
          <w:rFonts w:hint="eastAsia" w:ascii="黑体" w:hAnsi="宋体" w:eastAsia="黑体"/>
          <w:color w:val="000000"/>
          <w:kern w:val="0"/>
          <w:sz w:val="44"/>
          <w:szCs w:val="44"/>
        </w:rPr>
        <w:t>第二部分</w:t>
      </w:r>
      <w:r>
        <w:rPr>
          <w:rFonts w:ascii="黑体" w:hAnsi="宋体" w:eastAsia="黑体"/>
          <w:color w:val="000000"/>
          <w:kern w:val="0"/>
          <w:sz w:val="44"/>
          <w:szCs w:val="44"/>
        </w:rPr>
        <w:t xml:space="preserve"> 2019</w:t>
      </w:r>
      <w:r>
        <w:rPr>
          <w:rFonts w:hint="eastAsia" w:ascii="黑体" w:hAnsi="宋体" w:eastAsia="黑体"/>
          <w:color w:val="000000"/>
          <w:kern w:val="0"/>
          <w:sz w:val="44"/>
          <w:szCs w:val="44"/>
        </w:rPr>
        <w:t>年度部门决算表</w:t>
      </w:r>
    </w:p>
    <w:tbl>
      <w:tblPr>
        <w:tblStyle w:val="6"/>
        <w:tblpPr w:leftFromText="180" w:rightFromText="180" w:vertAnchor="text" w:horzAnchor="page" w:tblpX="1508" w:tblpY="1123"/>
        <w:tblOverlap w:val="never"/>
        <w:tblW w:w="9210" w:type="dxa"/>
        <w:tblInd w:w="0" w:type="dxa"/>
        <w:tblLayout w:type="fixed"/>
        <w:tblCellMar>
          <w:top w:w="0" w:type="dxa"/>
          <w:left w:w="0" w:type="dxa"/>
          <w:bottom w:w="0" w:type="dxa"/>
          <w:right w:w="0" w:type="dxa"/>
        </w:tblCellMar>
      </w:tblPr>
      <w:tblGrid>
        <w:gridCol w:w="570"/>
        <w:gridCol w:w="6240"/>
        <w:gridCol w:w="660"/>
        <w:gridCol w:w="1740"/>
      </w:tblGrid>
      <w:tr>
        <w:tblPrEx>
          <w:tblCellMar>
            <w:top w:w="0" w:type="dxa"/>
            <w:left w:w="0" w:type="dxa"/>
            <w:bottom w:w="0" w:type="dxa"/>
            <w:right w:w="0" w:type="dxa"/>
          </w:tblCellMar>
        </w:tblPrEx>
        <w:trPr>
          <w:trHeight w:val="645" w:hRule="atLeas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序号</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内容</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olor w:val="000000"/>
                <w:kern w:val="0"/>
                <w:sz w:val="24"/>
              </w:rPr>
            </w:pPr>
            <w:r>
              <w:rPr>
                <w:rFonts w:hint="eastAsia" w:ascii="黑体" w:hAnsi="宋体" w:eastAsia="黑体"/>
                <w:color w:val="000000"/>
                <w:kern w:val="0"/>
                <w:sz w:val="24"/>
              </w:rPr>
              <w:t>是否</w:t>
            </w:r>
          </w:p>
          <w:p>
            <w:pPr>
              <w:widowControl/>
              <w:jc w:val="center"/>
              <w:textAlignment w:val="center"/>
              <w:rPr>
                <w:rFonts w:ascii="黑体" w:hAnsi="宋体" w:eastAsia="黑体"/>
                <w:color w:val="000000"/>
                <w:sz w:val="24"/>
              </w:rPr>
            </w:pPr>
            <w:r>
              <w:rPr>
                <w:rFonts w:hint="eastAsia" w:ascii="黑体" w:hAnsi="宋体" w:eastAsia="黑体"/>
                <w:color w:val="000000"/>
                <w:kern w:val="0"/>
                <w:sz w:val="24"/>
              </w:rPr>
              <w:t>空表</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表格为空的理由</w:t>
            </w: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宋体"/>
                <w:color w:val="000000"/>
                <w:sz w:val="21"/>
                <w:szCs w:val="21"/>
              </w:rPr>
            </w:pPr>
            <w:r>
              <w:rPr>
                <w:rFonts w:hint="eastAsia" w:ascii="宋体" w:hAnsi="宋体" w:cs="宋体"/>
                <w:color w:val="000000"/>
                <w:kern w:val="0"/>
                <w:sz w:val="21"/>
                <w:szCs w:val="21"/>
              </w:rPr>
              <w:t>表</w:t>
            </w:r>
            <w:r>
              <w:rPr>
                <w:rFonts w:ascii="宋体" w:hAnsi="宋体" w:cs="宋体"/>
                <w:color w:val="000000"/>
                <w:kern w:val="0"/>
                <w:sz w:val="21"/>
                <w:szCs w:val="21"/>
              </w:rPr>
              <w:t>1</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eastAsia="宋体" w:cs="宋体"/>
                <w:color w:val="000000"/>
                <w:kern w:val="0"/>
                <w:sz w:val="21"/>
                <w:szCs w:val="21"/>
              </w:rPr>
            </w:pPr>
            <w:r>
              <w:rPr>
                <w:rFonts w:hint="eastAsia" w:ascii="宋体" w:hAnsi="宋体" w:cs="宋体"/>
                <w:color w:val="000000"/>
                <w:kern w:val="0"/>
                <w:sz w:val="21"/>
                <w:szCs w:val="21"/>
              </w:rPr>
              <w:t>收入支出决算总表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宋体"/>
                <w:color w:val="000000"/>
                <w:sz w:val="24"/>
              </w:rPr>
            </w:pPr>
            <w:r>
              <w:rPr>
                <w:rFonts w:hint="eastAsia" w:ascii="宋体" w:eastAsia="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宋体"/>
                <w:color w:val="000000"/>
                <w:sz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宋体"/>
                <w:color w:val="000000"/>
                <w:sz w:val="21"/>
                <w:szCs w:val="21"/>
              </w:rPr>
            </w:pPr>
            <w:r>
              <w:rPr>
                <w:rFonts w:hint="eastAsia" w:ascii="宋体" w:hAnsi="宋体" w:cs="宋体"/>
                <w:color w:val="000000"/>
                <w:kern w:val="0"/>
                <w:sz w:val="21"/>
                <w:szCs w:val="21"/>
              </w:rPr>
              <w:t>表</w:t>
            </w:r>
            <w:r>
              <w:rPr>
                <w:rFonts w:ascii="宋体" w:hAnsi="宋体" w:cs="宋体"/>
                <w:color w:val="000000"/>
                <w:kern w:val="0"/>
                <w:sz w:val="21"/>
                <w:szCs w:val="21"/>
              </w:rPr>
              <w:t>2</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eastAsia="宋体" w:cs="宋体"/>
                <w:color w:val="000000"/>
                <w:kern w:val="0"/>
                <w:sz w:val="21"/>
                <w:szCs w:val="21"/>
              </w:rPr>
            </w:pPr>
            <w:r>
              <w:rPr>
                <w:rFonts w:hint="eastAsia" w:ascii="宋体" w:hAnsi="宋体" w:cs="宋体"/>
                <w:color w:val="000000"/>
                <w:kern w:val="0"/>
                <w:sz w:val="21"/>
                <w:szCs w:val="21"/>
              </w:rPr>
              <w:t>收入决算表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宋体"/>
                <w:color w:val="000000"/>
                <w:sz w:val="24"/>
              </w:rPr>
            </w:pPr>
            <w:r>
              <w:rPr>
                <w:rFonts w:hint="eastAsia" w:ascii="宋体" w:eastAsia="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宋体"/>
                <w:color w:val="000000"/>
                <w:sz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宋体"/>
                <w:color w:val="000000"/>
                <w:sz w:val="21"/>
                <w:szCs w:val="21"/>
              </w:rPr>
            </w:pPr>
            <w:r>
              <w:rPr>
                <w:rFonts w:hint="eastAsia" w:ascii="宋体" w:hAnsi="宋体" w:cs="宋体"/>
                <w:color w:val="000000"/>
                <w:kern w:val="0"/>
                <w:sz w:val="21"/>
                <w:szCs w:val="21"/>
              </w:rPr>
              <w:t>表</w:t>
            </w:r>
            <w:r>
              <w:rPr>
                <w:rFonts w:ascii="宋体" w:hAnsi="宋体" w:cs="宋体"/>
                <w:color w:val="000000"/>
                <w:kern w:val="0"/>
                <w:sz w:val="21"/>
                <w:szCs w:val="21"/>
              </w:rPr>
              <w:t>3</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eastAsia="宋体" w:cs="宋体"/>
                <w:color w:val="000000"/>
                <w:kern w:val="0"/>
                <w:sz w:val="21"/>
                <w:szCs w:val="21"/>
              </w:rPr>
            </w:pPr>
            <w:r>
              <w:rPr>
                <w:rFonts w:hint="eastAsia" w:ascii="宋体" w:hAnsi="宋体" w:cs="宋体"/>
                <w:color w:val="000000"/>
                <w:kern w:val="0"/>
                <w:sz w:val="21"/>
                <w:szCs w:val="21"/>
              </w:rPr>
              <w:t>支出决算表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宋体"/>
                <w:color w:val="000000"/>
                <w:sz w:val="24"/>
              </w:rPr>
            </w:pPr>
            <w:r>
              <w:rPr>
                <w:rFonts w:hint="eastAsia" w:ascii="宋体" w:eastAsia="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宋体"/>
                <w:color w:val="000000"/>
                <w:sz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宋体"/>
                <w:color w:val="000000"/>
                <w:sz w:val="21"/>
                <w:szCs w:val="21"/>
              </w:rPr>
            </w:pPr>
            <w:r>
              <w:rPr>
                <w:rFonts w:hint="eastAsia" w:ascii="宋体" w:hAnsi="宋体" w:cs="宋体"/>
                <w:color w:val="000000"/>
                <w:kern w:val="0"/>
                <w:sz w:val="21"/>
                <w:szCs w:val="21"/>
              </w:rPr>
              <w:t>表</w:t>
            </w:r>
            <w:r>
              <w:rPr>
                <w:rFonts w:ascii="宋体" w:hAnsi="宋体" w:cs="宋体"/>
                <w:color w:val="000000"/>
                <w:kern w:val="0"/>
                <w:sz w:val="21"/>
                <w:szCs w:val="21"/>
              </w:rPr>
              <w:t>4</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eastAsia="宋体" w:cs="宋体"/>
                <w:color w:val="000000"/>
                <w:kern w:val="0"/>
                <w:sz w:val="21"/>
                <w:szCs w:val="21"/>
              </w:rPr>
            </w:pPr>
            <w:r>
              <w:rPr>
                <w:rFonts w:hint="eastAsia" w:ascii="宋体" w:hAnsi="宋体" w:cs="宋体"/>
                <w:color w:val="000000"/>
                <w:kern w:val="0"/>
                <w:sz w:val="21"/>
                <w:szCs w:val="21"/>
              </w:rPr>
              <w:t>财政拨款收入支出决算总表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宋体"/>
                <w:color w:val="000000"/>
                <w:sz w:val="24"/>
              </w:rPr>
            </w:pPr>
            <w:r>
              <w:rPr>
                <w:rFonts w:hint="eastAsia" w:ascii="宋体" w:eastAsia="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宋体"/>
                <w:color w:val="000000"/>
                <w:sz w:val="24"/>
              </w:rPr>
            </w:pPr>
          </w:p>
        </w:tc>
      </w:tr>
      <w:tr>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宋体"/>
                <w:color w:val="000000"/>
                <w:sz w:val="21"/>
                <w:szCs w:val="21"/>
              </w:rPr>
            </w:pPr>
            <w:r>
              <w:rPr>
                <w:rFonts w:hint="eastAsia" w:ascii="宋体" w:hAnsi="宋体" w:cs="宋体"/>
                <w:color w:val="000000"/>
                <w:kern w:val="0"/>
                <w:sz w:val="21"/>
                <w:szCs w:val="21"/>
              </w:rPr>
              <w:t>表</w:t>
            </w:r>
            <w:r>
              <w:rPr>
                <w:rFonts w:ascii="宋体" w:hAnsi="宋体" w:cs="宋体"/>
                <w:color w:val="000000"/>
                <w:kern w:val="0"/>
                <w:sz w:val="21"/>
                <w:szCs w:val="21"/>
              </w:rPr>
              <w:t>5</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rPr>
                <w:rFonts w:ascii="宋体" w:eastAsia="宋体" w:cs="宋体"/>
                <w:color w:val="000000"/>
                <w:kern w:val="0"/>
                <w:sz w:val="21"/>
                <w:szCs w:val="21"/>
              </w:rPr>
            </w:pPr>
            <w:r>
              <w:rPr>
                <w:rFonts w:hint="eastAsia" w:ascii="宋体" w:hAnsi="宋体" w:cs="宋体"/>
                <w:color w:val="000000"/>
                <w:kern w:val="0"/>
                <w:sz w:val="21"/>
                <w:szCs w:val="21"/>
              </w:rPr>
              <w:t>一般公共预算财政拨款支出决算表（按功能分类科目）</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宋体"/>
                <w:color w:val="000000"/>
                <w:sz w:val="24"/>
              </w:rPr>
            </w:pPr>
            <w:r>
              <w:rPr>
                <w:rFonts w:hint="eastAsia" w:ascii="宋体" w:eastAsia="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宋体"/>
                <w:color w:val="000000"/>
                <w:sz w:val="24"/>
              </w:rPr>
            </w:pPr>
          </w:p>
        </w:tc>
      </w:tr>
      <w:tr>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宋体"/>
                <w:color w:val="000000"/>
                <w:sz w:val="21"/>
                <w:szCs w:val="21"/>
              </w:rPr>
            </w:pPr>
            <w:r>
              <w:rPr>
                <w:rFonts w:hint="eastAsia" w:ascii="宋体" w:hAnsi="宋体" w:cs="宋体"/>
                <w:color w:val="000000"/>
                <w:kern w:val="0"/>
                <w:sz w:val="21"/>
                <w:szCs w:val="21"/>
              </w:rPr>
              <w:t>表</w:t>
            </w:r>
            <w:r>
              <w:rPr>
                <w:rFonts w:ascii="宋体" w:hAnsi="宋体" w:cs="宋体"/>
                <w:color w:val="000000"/>
                <w:kern w:val="0"/>
                <w:sz w:val="21"/>
                <w:szCs w:val="21"/>
              </w:rPr>
              <w:t>6</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eastAsia="宋体" w:cs="宋体"/>
                <w:color w:val="000000"/>
                <w:kern w:val="0"/>
                <w:sz w:val="21"/>
                <w:szCs w:val="21"/>
              </w:rPr>
            </w:pPr>
            <w:r>
              <w:rPr>
                <w:rFonts w:hint="eastAsia" w:ascii="宋体" w:hAnsi="宋体" w:cs="宋体"/>
                <w:color w:val="000000"/>
                <w:kern w:val="0"/>
                <w:sz w:val="21"/>
                <w:szCs w:val="21"/>
              </w:rPr>
              <w:t>一般公共预算财政拨款基本支出决算表</w:t>
            </w:r>
            <w:r>
              <w:rPr>
                <w:rFonts w:ascii="宋体" w:hAnsi="宋体" w:cs="宋体"/>
                <w:color w:val="000000"/>
                <w:kern w:val="0"/>
                <w:sz w:val="21"/>
                <w:szCs w:val="21"/>
              </w:rPr>
              <w:t xml:space="preserve"> </w:t>
            </w:r>
            <w:r>
              <w:rPr>
                <w:rFonts w:hint="eastAsia" w:ascii="宋体" w:hAnsi="宋体" w:cs="宋体"/>
                <w:color w:val="000000"/>
                <w:kern w:val="0"/>
                <w:sz w:val="21"/>
                <w:szCs w:val="21"/>
              </w:rPr>
              <w:t>（按经济分类科目）</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宋体"/>
                <w:color w:val="000000"/>
                <w:sz w:val="24"/>
              </w:rPr>
            </w:pPr>
            <w:r>
              <w:rPr>
                <w:rFonts w:hint="eastAsia" w:ascii="宋体" w:eastAsia="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宋体"/>
                <w:color w:val="000000"/>
                <w:sz w:val="24"/>
              </w:rPr>
            </w:pPr>
          </w:p>
        </w:tc>
      </w:tr>
      <w:tr>
        <w:tblPrEx>
          <w:tblCellMar>
            <w:top w:w="0" w:type="dxa"/>
            <w:left w:w="0" w:type="dxa"/>
            <w:bottom w:w="0" w:type="dxa"/>
            <w:right w:w="0" w:type="dxa"/>
          </w:tblCellMar>
        </w:tblPrEx>
        <w:trPr>
          <w:trHeight w:val="1043" w:hRule="exact"/>
        </w:trPr>
        <w:tc>
          <w:tcPr>
            <w:tcW w:w="57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jc w:val="center"/>
              <w:textAlignment w:val="center"/>
              <w:rPr>
                <w:rFonts w:ascii="宋体" w:eastAsia="宋体" w:cs="宋体"/>
                <w:color w:val="000000"/>
                <w:sz w:val="21"/>
                <w:szCs w:val="21"/>
              </w:rPr>
            </w:pPr>
            <w:r>
              <w:rPr>
                <w:rFonts w:hint="eastAsia" w:ascii="宋体" w:hAnsi="宋体" w:cs="宋体"/>
                <w:color w:val="000000"/>
                <w:kern w:val="0"/>
                <w:sz w:val="21"/>
                <w:szCs w:val="21"/>
              </w:rPr>
              <w:t>表</w:t>
            </w:r>
            <w:r>
              <w:rPr>
                <w:rFonts w:ascii="宋体" w:hAnsi="宋体" w:cs="宋体"/>
                <w:color w:val="000000"/>
                <w:kern w:val="0"/>
                <w:sz w:val="21"/>
                <w:szCs w:val="21"/>
              </w:rPr>
              <w:t>7</w:t>
            </w:r>
          </w:p>
        </w:tc>
        <w:tc>
          <w:tcPr>
            <w:tcW w:w="624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jc w:val="left"/>
              <w:textAlignment w:val="center"/>
              <w:rPr>
                <w:rFonts w:ascii="宋体" w:eastAsia="宋体" w:cs="宋体"/>
                <w:color w:val="000000"/>
                <w:sz w:val="21"/>
                <w:szCs w:val="21"/>
              </w:rPr>
            </w:pPr>
            <w:r>
              <w:rPr>
                <w:rFonts w:hint="eastAsia" w:ascii="宋体" w:hAnsi="宋体" w:cs="宋体"/>
                <w:color w:val="000000"/>
                <w:kern w:val="0"/>
                <w:sz w:val="21"/>
                <w:szCs w:val="21"/>
              </w:rPr>
              <w:t>一般公共预算财政拨款“三公”经费及会议费、培训费支出决算表</w:t>
            </w:r>
          </w:p>
        </w:tc>
        <w:tc>
          <w:tcPr>
            <w:tcW w:w="66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jc w:val="center"/>
              <w:rPr>
                <w:rFonts w:ascii="宋体" w:eastAsia="宋体" w:cs="宋体"/>
                <w:color w:val="000000"/>
                <w:sz w:val="24"/>
              </w:rPr>
            </w:pPr>
            <w:r>
              <w:rPr>
                <w:rFonts w:hint="eastAsia" w:ascii="宋体" w:eastAsia="宋体" w:cs="宋体"/>
                <w:color w:val="000000"/>
                <w:sz w:val="24"/>
              </w:rPr>
              <w:t>否</w:t>
            </w:r>
          </w:p>
        </w:tc>
        <w:tc>
          <w:tcPr>
            <w:tcW w:w="174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jc w:val="center"/>
              <w:rPr>
                <w:rFonts w:ascii="宋体" w:eastAsia="宋体" w:cs="宋体"/>
                <w:color w:val="000000"/>
                <w:sz w:val="24"/>
              </w:rPr>
            </w:pPr>
          </w:p>
        </w:tc>
      </w:tr>
      <w:tr>
        <w:tblPrEx>
          <w:tblCellMar>
            <w:top w:w="0" w:type="dxa"/>
            <w:left w:w="0" w:type="dxa"/>
            <w:bottom w:w="0" w:type="dxa"/>
            <w:right w:w="0" w:type="dxa"/>
          </w:tblCellMar>
        </w:tblPrEx>
        <w:trPr>
          <w:trHeight w:val="1209"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宋体"/>
                <w:color w:val="000000"/>
                <w:sz w:val="21"/>
                <w:szCs w:val="21"/>
              </w:rPr>
            </w:pPr>
            <w:r>
              <w:rPr>
                <w:rFonts w:hint="eastAsia" w:ascii="宋体" w:hAnsi="宋体" w:cs="宋体"/>
                <w:color w:val="000000"/>
                <w:kern w:val="0"/>
                <w:sz w:val="21"/>
                <w:szCs w:val="21"/>
              </w:rPr>
              <w:t>表</w:t>
            </w:r>
            <w:r>
              <w:rPr>
                <w:rFonts w:ascii="宋体" w:hAnsi="宋体" w:cs="宋体"/>
                <w:color w:val="000000"/>
                <w:kern w:val="0"/>
                <w:sz w:val="21"/>
                <w:szCs w:val="21"/>
              </w:rPr>
              <w:t>8</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eastAsia="宋体" w:cs="宋体"/>
                <w:color w:val="000000"/>
                <w:kern w:val="0"/>
                <w:sz w:val="21"/>
                <w:szCs w:val="21"/>
              </w:rPr>
            </w:pPr>
            <w:r>
              <w:rPr>
                <w:rFonts w:hint="eastAsia" w:ascii="宋体" w:hAnsi="宋体" w:cs="宋体"/>
                <w:color w:val="000000"/>
                <w:kern w:val="0"/>
                <w:sz w:val="21"/>
                <w:szCs w:val="21"/>
              </w:rPr>
              <w:t>政府性基金预算财政拨款收入支出</w:t>
            </w:r>
          </w:p>
          <w:p>
            <w:pPr>
              <w:widowControl/>
              <w:jc w:val="left"/>
              <w:rPr>
                <w:rFonts w:ascii="宋体" w:eastAsia="宋体" w:cs="宋体"/>
                <w:color w:val="000000"/>
                <w:sz w:val="21"/>
                <w:szCs w:val="21"/>
              </w:rPr>
            </w:pPr>
            <w:r>
              <w:rPr>
                <w:rFonts w:hint="eastAsia" w:ascii="宋体" w:hAnsi="宋体" w:cs="宋体"/>
                <w:color w:val="000000"/>
                <w:kern w:val="0"/>
                <w:sz w:val="21"/>
                <w:szCs w:val="21"/>
              </w:rPr>
              <w:t>决算表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宋体"/>
                <w:color w:val="000000"/>
                <w:sz w:val="24"/>
              </w:rPr>
            </w:pPr>
            <w:r>
              <w:rPr>
                <w:rFonts w:hint="eastAsia" w:ascii="宋体" w:eastAsia="宋体" w:cs="宋体"/>
                <w:color w:val="000000"/>
                <w:sz w:val="24"/>
              </w:rPr>
              <w:t>是</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宋体"/>
                <w:color w:val="000000"/>
                <w:sz w:val="24"/>
              </w:rPr>
            </w:pPr>
            <w:r>
              <w:rPr>
                <w:rFonts w:hint="eastAsia" w:ascii="宋体" w:eastAsia="宋体" w:cs="宋体"/>
                <w:color w:val="000000"/>
                <w:sz w:val="24"/>
              </w:rPr>
              <w:t>本部门无政府性基金预算财政拨款</w:t>
            </w:r>
          </w:p>
        </w:tc>
      </w:tr>
    </w:tbl>
    <w:p>
      <w:pPr>
        <w:widowControl/>
        <w:rPr>
          <w:rFonts w:ascii="黑体" w:hAnsi="宋体" w:eastAsia="黑体"/>
          <w:color w:val="000000"/>
          <w:kern w:val="0"/>
          <w:sz w:val="44"/>
          <w:szCs w:val="44"/>
        </w:rPr>
      </w:pPr>
    </w:p>
    <w:p>
      <w:pPr>
        <w:widowControl/>
        <w:rPr>
          <w:rFonts w:ascii="黑体" w:hAnsi="宋体" w:eastAsia="黑体"/>
          <w:color w:val="000000"/>
          <w:kern w:val="0"/>
          <w:sz w:val="44"/>
          <w:szCs w:val="44"/>
        </w:rPr>
      </w:pPr>
    </w:p>
    <w:p>
      <w:pPr>
        <w:widowControl/>
        <w:jc w:val="both"/>
        <w:textAlignment w:val="center"/>
        <w:rPr>
          <w:rFonts w:ascii="宋体" w:eastAsia="宋体" w:cs="宋体"/>
          <w:b/>
          <w:color w:val="000000"/>
          <w:kern w:val="0"/>
          <w:sz w:val="40"/>
          <w:szCs w:val="40"/>
        </w:rPr>
      </w:pPr>
    </w:p>
    <w:p>
      <w:pPr>
        <w:jc w:val="center"/>
        <w:rPr>
          <w:rFonts w:ascii="宋体" w:hAnsi="宋体" w:eastAsia="宋体" w:cs="宋体"/>
          <w:b/>
          <w:bCs/>
          <w:szCs w:val="32"/>
        </w:rPr>
      </w:pPr>
      <w:r>
        <w:rPr>
          <w:rFonts w:hint="eastAsia" w:ascii="宋体" w:hAnsi="宋体" w:eastAsia="宋体" w:cs="宋体"/>
          <w:b/>
          <w:bCs/>
          <w:szCs w:val="32"/>
        </w:rPr>
        <w:t>收入支出决算总表</w:t>
      </w:r>
    </w:p>
    <w:p>
      <w:pPr>
        <w:rPr>
          <w:rFonts w:ascii="宋体" w:hAnsi="宋体" w:eastAsia="宋体" w:cs="宋体"/>
          <w:b/>
          <w:bCs/>
          <w:sz w:val="21"/>
          <w:szCs w:val="21"/>
        </w:rPr>
      </w:pPr>
      <w:r>
        <w:rPr>
          <w:rFonts w:hint="eastAsia" w:ascii="宋体" w:hAnsi="宋体" w:eastAsia="宋体" w:cs="宋体"/>
          <w:b/>
          <w:bCs/>
          <w:sz w:val="21"/>
          <w:szCs w:val="21"/>
        </w:rPr>
        <w:t>公开</w:t>
      </w:r>
      <w:r>
        <w:rPr>
          <w:rFonts w:ascii="宋体" w:hAnsi="宋体" w:eastAsia="宋体" w:cs="宋体"/>
          <w:b/>
          <w:bCs/>
          <w:sz w:val="21"/>
          <w:szCs w:val="21"/>
        </w:rPr>
        <w:t>01</w:t>
      </w:r>
      <w:r>
        <w:rPr>
          <w:rFonts w:hint="eastAsia" w:ascii="宋体" w:hAnsi="宋体" w:eastAsia="宋体" w:cs="宋体"/>
          <w:b/>
          <w:bCs/>
          <w:sz w:val="21"/>
          <w:szCs w:val="21"/>
        </w:rPr>
        <w:t>表</w:t>
      </w:r>
    </w:p>
    <w:p>
      <w:pPr>
        <w:rPr>
          <w:rFonts w:ascii="宋体" w:hAnsi="宋体" w:eastAsia="宋体" w:cs="宋体"/>
          <w:b/>
          <w:bCs/>
          <w:sz w:val="21"/>
          <w:szCs w:val="21"/>
        </w:rPr>
      </w:pPr>
      <w:r>
        <w:rPr>
          <w:rFonts w:hint="eastAsia" w:ascii="宋体" w:hAnsi="宋体" w:eastAsia="宋体" w:cs="宋体"/>
          <w:b/>
          <w:bCs/>
          <w:sz w:val="21"/>
          <w:szCs w:val="21"/>
        </w:rPr>
        <w:t>编制部门：西安市阎良区计划生育协会</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6"/>
        <w:tblW w:w="8884" w:type="dxa"/>
        <w:tblInd w:w="0" w:type="dxa"/>
        <w:tblLayout w:type="fixed"/>
        <w:tblCellMar>
          <w:top w:w="15" w:type="dxa"/>
          <w:left w:w="15" w:type="dxa"/>
          <w:bottom w:w="15" w:type="dxa"/>
          <w:right w:w="15" w:type="dxa"/>
        </w:tblCellMar>
      </w:tblPr>
      <w:tblGrid>
        <w:gridCol w:w="3388"/>
        <w:gridCol w:w="1080"/>
        <w:gridCol w:w="3090"/>
        <w:gridCol w:w="1326"/>
      </w:tblGrid>
      <w:tr>
        <w:tblPrEx>
          <w:tblCellMar>
            <w:top w:w="15" w:type="dxa"/>
            <w:left w:w="15" w:type="dxa"/>
            <w:bottom w:w="15" w:type="dxa"/>
            <w:right w:w="15" w:type="dxa"/>
          </w:tblCellMar>
        </w:tblPrEx>
        <w:trPr>
          <w:trHeight w:val="426" w:hRule="atLeast"/>
        </w:trPr>
        <w:tc>
          <w:tcPr>
            <w:tcW w:w="446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w:t>
            </w:r>
            <w:r>
              <w:rPr>
                <w:rFonts w:ascii="宋体" w:hAnsi="宋体" w:eastAsia="宋体" w:cs="宋体"/>
                <w:b/>
                <w:color w:val="000000"/>
                <w:kern w:val="0"/>
                <w:sz w:val="21"/>
                <w:szCs w:val="21"/>
              </w:rPr>
              <w:t xml:space="preserve">    </w:t>
            </w:r>
            <w:r>
              <w:rPr>
                <w:rFonts w:hint="eastAsia" w:ascii="宋体" w:hAnsi="宋体" w:eastAsia="宋体" w:cs="宋体"/>
                <w:b/>
                <w:color w:val="000000"/>
                <w:kern w:val="0"/>
                <w:sz w:val="21"/>
                <w:szCs w:val="21"/>
              </w:rPr>
              <w:t>入</w:t>
            </w:r>
          </w:p>
        </w:tc>
        <w:tc>
          <w:tcPr>
            <w:tcW w:w="441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w:t>
            </w:r>
            <w:r>
              <w:rPr>
                <w:rFonts w:ascii="宋体" w:hAnsi="宋体" w:eastAsia="宋体" w:cs="宋体"/>
                <w:b/>
                <w:color w:val="000000"/>
                <w:kern w:val="0"/>
                <w:sz w:val="21"/>
                <w:szCs w:val="21"/>
              </w:rPr>
              <w:t xml:space="preserve">    </w:t>
            </w:r>
            <w:r>
              <w:rPr>
                <w:rFonts w:hint="eastAsia" w:ascii="宋体" w:hAnsi="宋体" w:eastAsia="宋体" w:cs="宋体"/>
                <w:b/>
                <w:color w:val="000000"/>
                <w:kern w:val="0"/>
                <w:sz w:val="21"/>
                <w:szCs w:val="21"/>
              </w:rPr>
              <w:t>出</w:t>
            </w:r>
          </w:p>
        </w:tc>
      </w:tr>
      <w:tr>
        <w:tblPrEx>
          <w:tblCellMar>
            <w:top w:w="15" w:type="dxa"/>
            <w:left w:w="15" w:type="dxa"/>
            <w:bottom w:w="15" w:type="dxa"/>
            <w:right w:w="15" w:type="dxa"/>
          </w:tblCellMar>
        </w:tblPrEx>
        <w:trPr>
          <w:trHeight w:val="378"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w:t>
            </w:r>
            <w:r>
              <w:rPr>
                <w:rFonts w:ascii="宋体" w:hAnsi="宋体" w:eastAsia="宋体" w:cs="宋体"/>
                <w:b/>
                <w:color w:val="000000"/>
                <w:kern w:val="0"/>
                <w:sz w:val="21"/>
                <w:szCs w:val="21"/>
              </w:rPr>
              <w:t xml:space="preserve">    </w:t>
            </w:r>
            <w:r>
              <w:rPr>
                <w:rFonts w:hint="eastAsia" w:ascii="宋体" w:hAnsi="宋体" w:eastAsia="宋体" w:cs="宋体"/>
                <w:b/>
                <w:color w:val="000000"/>
                <w:kern w:val="0"/>
                <w:sz w:val="21"/>
                <w:szCs w:val="21"/>
              </w:rPr>
              <w:t>目</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0"/>
              </w:rPr>
              <w:t>1</w:t>
            </w:r>
            <w:r>
              <w:rPr>
                <w:rFonts w:hint="eastAsia" w:ascii="宋体" w:hAnsi="宋体" w:eastAsia="宋体" w:cs="宋体"/>
                <w:color w:val="000000"/>
                <w:kern w:val="0"/>
                <w:sz w:val="20"/>
              </w:rPr>
              <w:t>、一般公共预算财政拨款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99.3</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w:t>
            </w:r>
            <w:r>
              <w:rPr>
                <w:rFonts w:hint="eastAsia" w:ascii="宋体" w:hAnsi="宋体" w:eastAsia="宋体" w:cs="宋体"/>
                <w:color w:val="000000"/>
                <w:kern w:val="0"/>
                <w:sz w:val="21"/>
                <w:szCs w:val="21"/>
              </w:rPr>
              <w:t>、一般公共服务支出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0"/>
              </w:rPr>
              <w:t>2</w:t>
            </w:r>
            <w:r>
              <w:rPr>
                <w:rFonts w:hint="eastAsia" w:ascii="宋体" w:hAnsi="宋体" w:eastAsia="宋体" w:cs="宋体"/>
                <w:color w:val="000000"/>
                <w:kern w:val="0"/>
                <w:sz w:val="20"/>
              </w:rPr>
              <w:t>、政府性基金预算财政拨款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2</w:t>
            </w:r>
            <w:r>
              <w:rPr>
                <w:rFonts w:hint="eastAsia" w:ascii="宋体" w:hAnsi="宋体" w:eastAsia="宋体" w:cs="宋体"/>
                <w:color w:val="000000"/>
                <w:kern w:val="0"/>
                <w:sz w:val="21"/>
                <w:szCs w:val="21"/>
              </w:rPr>
              <w:t>、外交支出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0"/>
              </w:rPr>
              <w:t>3</w:t>
            </w:r>
            <w:r>
              <w:rPr>
                <w:rFonts w:hint="eastAsia" w:ascii="宋体" w:hAnsi="宋体" w:eastAsia="宋体" w:cs="宋体"/>
                <w:color w:val="000000"/>
                <w:kern w:val="0"/>
                <w:sz w:val="20"/>
              </w:rPr>
              <w:t>、国有资本经营预算财政拨款</w:t>
            </w:r>
            <w:r>
              <w:rPr>
                <w:rFonts w:ascii="宋体" w:hAnsi="宋体" w:eastAsia="宋体" w:cs="宋体"/>
                <w:color w:val="000000"/>
                <w:kern w:val="0"/>
                <w:sz w:val="20"/>
              </w:rPr>
              <w:t xml:space="preserve"> </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3</w:t>
            </w:r>
            <w:r>
              <w:rPr>
                <w:rFonts w:hint="eastAsia" w:ascii="宋体" w:hAnsi="宋体" w:eastAsia="宋体" w:cs="宋体"/>
                <w:color w:val="000000"/>
                <w:kern w:val="0"/>
                <w:sz w:val="21"/>
                <w:szCs w:val="21"/>
              </w:rPr>
              <w:t>、国防支出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0"/>
              </w:rPr>
              <w:t>4</w:t>
            </w:r>
            <w:r>
              <w:rPr>
                <w:rFonts w:hint="eastAsia" w:ascii="宋体" w:hAnsi="宋体" w:eastAsia="宋体" w:cs="宋体"/>
                <w:color w:val="000000"/>
                <w:kern w:val="0"/>
                <w:sz w:val="20"/>
              </w:rPr>
              <w:t>、上级补助收入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4</w:t>
            </w:r>
            <w:r>
              <w:rPr>
                <w:rFonts w:hint="eastAsia" w:ascii="宋体" w:hAnsi="宋体" w:eastAsia="宋体" w:cs="宋体"/>
                <w:color w:val="000000"/>
                <w:kern w:val="0"/>
                <w:sz w:val="21"/>
                <w:szCs w:val="21"/>
              </w:rPr>
              <w:t>、公共安全支出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0"/>
              </w:rPr>
              <w:t>5</w:t>
            </w:r>
            <w:r>
              <w:rPr>
                <w:rFonts w:hint="eastAsia" w:ascii="宋体" w:hAnsi="宋体" w:eastAsia="宋体" w:cs="宋体"/>
                <w:color w:val="000000"/>
                <w:kern w:val="0"/>
                <w:sz w:val="20"/>
              </w:rPr>
              <w:t>、事业收入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5</w:t>
            </w:r>
            <w:r>
              <w:rPr>
                <w:rFonts w:hint="eastAsia" w:ascii="宋体" w:hAnsi="宋体" w:eastAsia="宋体" w:cs="宋体"/>
                <w:color w:val="000000"/>
                <w:kern w:val="0"/>
                <w:sz w:val="21"/>
                <w:szCs w:val="21"/>
              </w:rPr>
              <w:t>、教育支出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0"/>
              </w:rPr>
              <w:t>6</w:t>
            </w:r>
            <w:r>
              <w:rPr>
                <w:rFonts w:hint="eastAsia" w:ascii="宋体" w:hAnsi="宋体" w:eastAsia="宋体" w:cs="宋体"/>
                <w:color w:val="000000"/>
                <w:kern w:val="0"/>
                <w:sz w:val="20"/>
              </w:rPr>
              <w:t>、经营收入</w:t>
            </w: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6</w:t>
            </w:r>
            <w:r>
              <w:rPr>
                <w:rFonts w:hint="eastAsia" w:ascii="宋体" w:hAnsi="宋体" w:eastAsia="宋体" w:cs="宋体"/>
                <w:color w:val="000000"/>
                <w:kern w:val="0"/>
                <w:sz w:val="21"/>
                <w:szCs w:val="21"/>
              </w:rPr>
              <w:t>、科学技术支出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0"/>
              </w:rPr>
              <w:t>7</w:t>
            </w:r>
            <w:r>
              <w:rPr>
                <w:rFonts w:hint="eastAsia" w:ascii="宋体" w:hAnsi="宋体" w:eastAsia="宋体" w:cs="宋体"/>
                <w:color w:val="000000"/>
                <w:kern w:val="0"/>
                <w:sz w:val="20"/>
              </w:rPr>
              <w:t>、附属单位上缴收入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7</w:t>
            </w:r>
            <w:r>
              <w:rPr>
                <w:rFonts w:hint="eastAsia" w:ascii="宋体" w:hAnsi="宋体" w:eastAsia="宋体" w:cs="宋体"/>
                <w:color w:val="000000"/>
                <w:kern w:val="0"/>
                <w:sz w:val="21"/>
                <w:szCs w:val="21"/>
              </w:rPr>
              <w:t>、文化旅游体育与传媒支出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0"/>
              </w:rPr>
              <w:t>8</w:t>
            </w:r>
            <w:r>
              <w:rPr>
                <w:rFonts w:hint="eastAsia" w:ascii="宋体" w:hAnsi="宋体" w:eastAsia="宋体" w:cs="宋体"/>
                <w:color w:val="000000"/>
                <w:kern w:val="0"/>
                <w:sz w:val="20"/>
              </w:rPr>
              <w:t>、其他收入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8</w:t>
            </w:r>
            <w:r>
              <w:rPr>
                <w:rFonts w:hint="eastAsia" w:ascii="宋体" w:hAnsi="宋体" w:eastAsia="宋体" w:cs="宋体"/>
                <w:color w:val="000000"/>
                <w:kern w:val="0"/>
                <w:sz w:val="21"/>
                <w:szCs w:val="21"/>
              </w:rPr>
              <w:t>、社会保障和就业支出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4.2</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9</w:t>
            </w:r>
            <w:r>
              <w:rPr>
                <w:rFonts w:hint="eastAsia" w:ascii="宋体" w:hAnsi="宋体" w:eastAsia="宋体" w:cs="宋体"/>
                <w:color w:val="000000"/>
                <w:kern w:val="0"/>
                <w:sz w:val="21"/>
                <w:szCs w:val="21"/>
              </w:rPr>
              <w:t>、卫生健康支出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95.1</w:t>
            </w:r>
          </w:p>
        </w:tc>
      </w:tr>
      <w:tr>
        <w:tblPrEx>
          <w:tblCellMar>
            <w:top w:w="15" w:type="dxa"/>
            <w:left w:w="15" w:type="dxa"/>
            <w:bottom w:w="15" w:type="dxa"/>
            <w:right w:w="15" w:type="dxa"/>
          </w:tblCellMar>
        </w:tblPrEx>
        <w:trPr>
          <w:trHeight w:val="249"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10</w:t>
            </w:r>
            <w:r>
              <w:rPr>
                <w:rFonts w:hint="eastAsia" w:ascii="宋体" w:hAnsi="宋体" w:eastAsia="宋体" w:cs="宋体"/>
                <w:color w:val="000000"/>
                <w:kern w:val="0"/>
                <w:sz w:val="21"/>
                <w:szCs w:val="21"/>
              </w:rPr>
              <w:t>、节能环保支出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3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11</w:t>
            </w:r>
            <w:r>
              <w:rPr>
                <w:rFonts w:hint="eastAsia" w:ascii="宋体" w:hAnsi="宋体" w:eastAsia="宋体" w:cs="宋体"/>
                <w:color w:val="000000"/>
                <w:kern w:val="0"/>
                <w:sz w:val="21"/>
                <w:szCs w:val="21"/>
              </w:rPr>
              <w:t>、城乡社区支出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12</w:t>
            </w:r>
            <w:r>
              <w:rPr>
                <w:rFonts w:hint="eastAsia" w:ascii="宋体" w:hAnsi="宋体" w:eastAsia="宋体" w:cs="宋体"/>
                <w:color w:val="000000"/>
                <w:kern w:val="0"/>
                <w:sz w:val="21"/>
                <w:szCs w:val="21"/>
              </w:rPr>
              <w:t>、农林水支出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7"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13</w:t>
            </w:r>
            <w:r>
              <w:rPr>
                <w:rFonts w:hint="eastAsia" w:ascii="宋体" w:hAnsi="宋体" w:eastAsia="宋体" w:cs="宋体"/>
                <w:color w:val="000000"/>
                <w:kern w:val="0"/>
                <w:sz w:val="21"/>
                <w:szCs w:val="21"/>
              </w:rPr>
              <w:t>、交通运输支出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14</w:t>
            </w:r>
            <w:r>
              <w:rPr>
                <w:rFonts w:hint="eastAsia" w:ascii="宋体" w:hAnsi="宋体" w:eastAsia="宋体" w:cs="宋体"/>
                <w:color w:val="000000"/>
                <w:kern w:val="0"/>
                <w:sz w:val="21"/>
                <w:szCs w:val="21"/>
              </w:rPr>
              <w:t>、资源勘探信息等支出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15</w:t>
            </w:r>
            <w:r>
              <w:rPr>
                <w:rFonts w:hint="eastAsia" w:ascii="宋体" w:hAnsi="宋体" w:eastAsia="宋体" w:cs="宋体"/>
                <w:color w:val="000000"/>
                <w:kern w:val="0"/>
                <w:sz w:val="21"/>
                <w:szCs w:val="21"/>
              </w:rPr>
              <w:t>、商业服务业等支出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98"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16</w:t>
            </w:r>
            <w:r>
              <w:rPr>
                <w:rFonts w:hint="eastAsia" w:ascii="宋体" w:hAnsi="宋体" w:eastAsia="宋体" w:cs="宋体"/>
                <w:color w:val="000000"/>
                <w:kern w:val="0"/>
                <w:sz w:val="21"/>
                <w:szCs w:val="21"/>
              </w:rPr>
              <w:t>、金融支出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17</w:t>
            </w:r>
            <w:r>
              <w:rPr>
                <w:rFonts w:hint="eastAsia" w:ascii="宋体" w:hAnsi="宋体" w:eastAsia="宋体" w:cs="宋体"/>
                <w:color w:val="000000"/>
                <w:kern w:val="0"/>
                <w:sz w:val="21"/>
                <w:szCs w:val="21"/>
              </w:rPr>
              <w:t>、援助其他地区支出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81"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18</w:t>
            </w:r>
            <w:r>
              <w:rPr>
                <w:rFonts w:hint="eastAsia" w:ascii="宋体" w:hAnsi="宋体" w:eastAsia="宋体" w:cs="宋体"/>
                <w:color w:val="000000"/>
                <w:kern w:val="0"/>
                <w:sz w:val="21"/>
                <w:szCs w:val="21"/>
              </w:rPr>
              <w:t>、自然资源海洋气象等支出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4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19</w:t>
            </w:r>
            <w:r>
              <w:rPr>
                <w:rFonts w:hint="eastAsia" w:ascii="宋体" w:hAnsi="宋体" w:eastAsia="宋体" w:cs="宋体"/>
                <w:color w:val="000000"/>
                <w:kern w:val="0"/>
                <w:sz w:val="21"/>
                <w:szCs w:val="21"/>
              </w:rPr>
              <w:t>、住房保障支出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20</w:t>
            </w:r>
            <w:r>
              <w:rPr>
                <w:rFonts w:hint="eastAsia" w:ascii="宋体" w:hAnsi="宋体" w:eastAsia="宋体" w:cs="宋体"/>
                <w:color w:val="000000"/>
                <w:kern w:val="0"/>
                <w:sz w:val="21"/>
                <w:szCs w:val="21"/>
              </w:rPr>
              <w:t>、粮油物资储备支出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 xml:space="preserve">  21</w:t>
            </w:r>
            <w:r>
              <w:rPr>
                <w:rFonts w:hint="eastAsia" w:ascii="宋体" w:hAnsi="宋体" w:eastAsia="宋体" w:cs="宋体"/>
                <w:color w:val="000000"/>
                <w:kern w:val="0"/>
                <w:sz w:val="21"/>
                <w:szCs w:val="21"/>
              </w:rPr>
              <w:t>、灾害防治及应急管理支出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宋体"/>
                <w:color w:val="000000"/>
                <w:kern w:val="0"/>
                <w:sz w:val="21"/>
                <w:szCs w:val="21"/>
              </w:rPr>
            </w:pPr>
            <w:r>
              <w:rPr>
                <w:rFonts w:ascii="宋体" w:hAnsi="宋体" w:eastAsia="宋体" w:cs="宋体"/>
                <w:color w:val="000000"/>
                <w:kern w:val="0"/>
                <w:sz w:val="21"/>
                <w:szCs w:val="21"/>
              </w:rPr>
              <w:t>22</w:t>
            </w:r>
            <w:r>
              <w:rPr>
                <w:rFonts w:hint="eastAsia" w:ascii="宋体" w:hAnsi="宋体" w:eastAsia="宋体" w:cs="宋体"/>
                <w:color w:val="000000"/>
                <w:kern w:val="0"/>
                <w:sz w:val="21"/>
                <w:szCs w:val="21"/>
              </w:rPr>
              <w:t>、其他支出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5" w:hRule="atLeast"/>
        </w:trPr>
        <w:tc>
          <w:tcPr>
            <w:tcW w:w="3388"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080" w:type="dxa"/>
            <w:tcBorders>
              <w:top w:val="single" w:color="000000" w:sz="4" w:space="0"/>
              <w:left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sz w:val="21"/>
                <w:szCs w:val="21"/>
              </w:rPr>
              <w:t>99.3</w:t>
            </w:r>
          </w:p>
        </w:tc>
        <w:tc>
          <w:tcPr>
            <w:tcW w:w="3090"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326" w:type="dxa"/>
            <w:tcBorders>
              <w:top w:val="single" w:color="000000" w:sz="4" w:space="0"/>
              <w:left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99.3</w:t>
            </w:r>
          </w:p>
        </w:tc>
      </w:tr>
      <w:tr>
        <w:tblPrEx>
          <w:tblCellMar>
            <w:top w:w="15" w:type="dxa"/>
            <w:left w:w="15" w:type="dxa"/>
            <w:bottom w:w="15" w:type="dxa"/>
            <w:right w:w="15" w:type="dxa"/>
          </w:tblCellMar>
        </w:tblPrEx>
        <w:trPr>
          <w:trHeight w:val="355"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用事业基金弥补收支差额</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结余分配</w:t>
            </w:r>
            <w:r>
              <w:rPr>
                <w:rFonts w:ascii="宋体" w:hAnsi="宋体" w:eastAsia="宋体" w:cs="宋体"/>
                <w:bCs/>
                <w:color w:val="000000"/>
                <w:kern w:val="0"/>
                <w:sz w:val="21"/>
                <w:szCs w:val="21"/>
              </w:rPr>
              <w:t xml:space="preserve"> </w:t>
            </w:r>
          </w:p>
        </w:tc>
        <w:tc>
          <w:tcPr>
            <w:tcW w:w="1326" w:type="dxa"/>
            <w:tcBorders>
              <w:top w:val="single" w:color="000000" w:sz="4" w:space="0"/>
              <w:left w:val="single" w:color="000000" w:sz="4" w:space="0"/>
              <w:bottom w:val="single" w:color="000000" w:sz="4" w:space="0"/>
              <w:right w:val="single" w:color="000000" w:sz="4" w:space="0"/>
            </w:tcBorders>
            <w:vAlign w:val="bottom"/>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1"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年初结转和结余</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年末结转和结余</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2"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收入总计</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99.3</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支出总计</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99.3</w:t>
            </w:r>
          </w:p>
        </w:tc>
      </w:tr>
    </w:tbl>
    <w:p>
      <w:pPr>
        <w:widowControl/>
        <w:ind w:left="420" w:hanging="420" w:hangingChars="200"/>
        <w:jc w:val="left"/>
        <w:rPr>
          <w:rFonts w:ascii="宋体" w:hAnsi="宋体" w:eastAsia="宋体" w:cs="宋体"/>
          <w:sz w:val="48"/>
          <w:szCs w:val="48"/>
        </w:rPr>
      </w:pPr>
      <w:r>
        <w:rPr>
          <w:rFonts w:hint="eastAsia" w:ascii="宋体" w:hAnsi="宋体" w:eastAsia="宋体" w:cs="宋体"/>
          <w:color w:val="000000"/>
          <w:kern w:val="0"/>
          <w:sz w:val="21"/>
          <w:szCs w:val="21"/>
        </w:rPr>
        <w:t>注：本表反映部门本年度的总收支和年末结转结余情况。本表金额转换为万元时，因四舍五入可能存在尾差。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收入决算表</w:t>
      </w:r>
    </w:p>
    <w:p>
      <w:pPr>
        <w:rPr>
          <w:rFonts w:ascii="宋体" w:hAnsi="宋体" w:eastAsia="宋体" w:cs="宋体"/>
          <w:b/>
          <w:bCs/>
          <w:sz w:val="21"/>
          <w:szCs w:val="21"/>
        </w:rPr>
      </w:pPr>
      <w:r>
        <w:rPr>
          <w:rFonts w:hint="eastAsia" w:ascii="宋体" w:hAnsi="宋体" w:eastAsia="宋体" w:cs="宋体"/>
          <w:b/>
          <w:bCs/>
          <w:sz w:val="21"/>
          <w:szCs w:val="21"/>
        </w:rPr>
        <w:t>公开</w:t>
      </w:r>
      <w:r>
        <w:rPr>
          <w:rFonts w:ascii="宋体" w:hAnsi="宋体" w:eastAsia="宋体" w:cs="宋体"/>
          <w:b/>
          <w:bCs/>
          <w:sz w:val="21"/>
          <w:szCs w:val="21"/>
        </w:rPr>
        <w:t>02</w:t>
      </w:r>
      <w:r>
        <w:rPr>
          <w:rFonts w:hint="eastAsia" w:ascii="宋体" w:hAnsi="宋体" w:eastAsia="宋体" w:cs="宋体"/>
          <w:b/>
          <w:bCs/>
          <w:sz w:val="21"/>
          <w:szCs w:val="21"/>
        </w:rPr>
        <w:t>表</w:t>
      </w:r>
    </w:p>
    <w:p>
      <w:pPr>
        <w:rPr>
          <w:rFonts w:ascii="宋体" w:hAnsi="宋体" w:eastAsia="宋体" w:cs="宋体"/>
          <w:b/>
          <w:bCs/>
          <w:sz w:val="48"/>
          <w:szCs w:val="48"/>
        </w:rPr>
      </w:pPr>
      <w:r>
        <w:rPr>
          <w:rFonts w:hint="eastAsia" w:ascii="宋体" w:hAnsi="宋体" w:eastAsia="宋体" w:cs="宋体"/>
          <w:b/>
          <w:bCs/>
          <w:sz w:val="21"/>
          <w:szCs w:val="21"/>
        </w:rPr>
        <w:t>编制部门：西安市阎良区计划生育协会</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6"/>
        <w:tblW w:w="8852" w:type="dxa"/>
        <w:tblInd w:w="15" w:type="dxa"/>
        <w:tblLayout w:type="fixed"/>
        <w:tblCellMar>
          <w:top w:w="15" w:type="dxa"/>
          <w:left w:w="15" w:type="dxa"/>
          <w:bottom w:w="15" w:type="dxa"/>
          <w:right w:w="15" w:type="dxa"/>
        </w:tblCellMar>
      </w:tblPr>
      <w:tblGrid>
        <w:gridCol w:w="823"/>
        <w:gridCol w:w="1337"/>
        <w:gridCol w:w="720"/>
        <w:gridCol w:w="720"/>
        <w:gridCol w:w="900"/>
        <w:gridCol w:w="900"/>
        <w:gridCol w:w="720"/>
        <w:gridCol w:w="932"/>
        <w:gridCol w:w="990"/>
        <w:gridCol w:w="810"/>
      </w:tblGrid>
      <w:tr>
        <w:tblPrEx>
          <w:tblCellMar>
            <w:top w:w="15" w:type="dxa"/>
            <w:left w:w="15" w:type="dxa"/>
            <w:bottom w:w="15" w:type="dxa"/>
            <w:right w:w="15" w:type="dxa"/>
          </w:tblCellMar>
        </w:tblPrEx>
        <w:trPr>
          <w:trHeight w:val="439" w:hRule="atLeast"/>
        </w:trPr>
        <w:tc>
          <w:tcPr>
            <w:tcW w:w="216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项目</w:t>
            </w:r>
          </w:p>
        </w:tc>
        <w:tc>
          <w:tcPr>
            <w:tcW w:w="7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本年收入合计</w:t>
            </w:r>
          </w:p>
        </w:tc>
        <w:tc>
          <w:tcPr>
            <w:tcW w:w="7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财政拨款收入</w:t>
            </w:r>
          </w:p>
        </w:tc>
        <w:tc>
          <w:tcPr>
            <w:tcW w:w="90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上级补助收入</w:t>
            </w:r>
          </w:p>
        </w:tc>
        <w:tc>
          <w:tcPr>
            <w:tcW w:w="162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事业收入</w:t>
            </w:r>
          </w:p>
        </w:tc>
        <w:tc>
          <w:tcPr>
            <w:tcW w:w="93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经营</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附属单位上缴收入</w:t>
            </w:r>
          </w:p>
        </w:tc>
        <w:tc>
          <w:tcPr>
            <w:tcW w:w="81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其他</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r>
      <w:tr>
        <w:tblPrEx>
          <w:tblCellMar>
            <w:top w:w="15" w:type="dxa"/>
            <w:left w:w="15" w:type="dxa"/>
            <w:bottom w:w="15" w:type="dxa"/>
            <w:right w:w="15" w:type="dxa"/>
          </w:tblCellMar>
        </w:tblPrEx>
        <w:trPr>
          <w:trHeight w:val="1125" w:hRule="atLeast"/>
        </w:trPr>
        <w:tc>
          <w:tcPr>
            <w:tcW w:w="823"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337"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科目</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名称</w:t>
            </w:r>
          </w:p>
        </w:tc>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小计</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其中：教育</w:t>
            </w:r>
          </w:p>
          <w:p>
            <w:pPr>
              <w:rPr>
                <w:rFonts w:ascii="宋体" w:hAnsi="宋体" w:eastAsia="宋体" w:cs="宋体"/>
                <w:b/>
                <w:color w:val="000000"/>
                <w:sz w:val="21"/>
                <w:szCs w:val="21"/>
              </w:rPr>
            </w:pPr>
            <w:r>
              <w:rPr>
                <w:rFonts w:hint="eastAsia" w:ascii="宋体" w:hAnsi="宋体" w:eastAsia="宋体" w:cs="宋体"/>
                <w:b/>
                <w:color w:val="000000"/>
                <w:sz w:val="21"/>
                <w:szCs w:val="21"/>
              </w:rPr>
              <w:t>收费</w:t>
            </w:r>
          </w:p>
        </w:tc>
        <w:tc>
          <w:tcPr>
            <w:tcW w:w="9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1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39" w:hRule="atLeast"/>
        </w:trPr>
        <w:tc>
          <w:tcPr>
            <w:tcW w:w="216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99.3</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1"/>
                <w:szCs w:val="21"/>
              </w:rPr>
            </w:pPr>
          </w:p>
          <w:p>
            <w:pPr>
              <w:jc w:val="center"/>
              <w:rPr>
                <w:rFonts w:ascii="宋体" w:hAnsi="宋体" w:eastAsia="宋体" w:cs="宋体"/>
                <w:color w:val="000000"/>
                <w:sz w:val="21"/>
                <w:szCs w:val="21"/>
              </w:rPr>
            </w:pPr>
            <w:r>
              <w:rPr>
                <w:rFonts w:hint="eastAsia" w:ascii="宋体" w:hAnsi="宋体" w:eastAsia="宋体" w:cs="宋体"/>
                <w:color w:val="000000"/>
                <w:sz w:val="21"/>
                <w:szCs w:val="21"/>
              </w:rPr>
              <w:t>99.3</w:t>
            </w: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93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823"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w:t>
            </w:r>
          </w:p>
        </w:tc>
        <w:tc>
          <w:tcPr>
            <w:tcW w:w="13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社会保障和就业支出</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4.2</w:t>
            </w:r>
          </w:p>
          <w:p>
            <w:pPr>
              <w:jc w:val="center"/>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4.2</w:t>
            </w: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32"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823"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20805</w:t>
            </w:r>
          </w:p>
        </w:tc>
        <w:tc>
          <w:tcPr>
            <w:tcW w:w="13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行政事业单位离退休</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1"/>
                <w:szCs w:val="21"/>
              </w:rPr>
            </w:pPr>
          </w:p>
          <w:p>
            <w:pPr>
              <w:jc w:val="center"/>
              <w:rPr>
                <w:rFonts w:ascii="宋体" w:hAnsi="宋体" w:eastAsia="宋体" w:cs="宋体"/>
                <w:color w:val="000000"/>
                <w:sz w:val="21"/>
                <w:szCs w:val="21"/>
              </w:rPr>
            </w:pPr>
            <w:r>
              <w:rPr>
                <w:rFonts w:hint="eastAsia" w:ascii="宋体" w:hAnsi="宋体" w:eastAsia="宋体" w:cs="宋体"/>
                <w:color w:val="000000"/>
                <w:sz w:val="21"/>
                <w:szCs w:val="21"/>
              </w:rPr>
              <w:t>4.2</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4.2</w:t>
            </w: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32"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823"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2080505</w:t>
            </w:r>
          </w:p>
        </w:tc>
        <w:tc>
          <w:tcPr>
            <w:tcW w:w="13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机关事业单位基本养老保险缴费支出</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4.2</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4.2</w:t>
            </w: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32"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823"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w:t>
            </w:r>
          </w:p>
        </w:tc>
        <w:tc>
          <w:tcPr>
            <w:tcW w:w="13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卫生健康支出</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95.1</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95.1</w:t>
            </w: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32"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823"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21007</w:t>
            </w:r>
          </w:p>
        </w:tc>
        <w:tc>
          <w:tcPr>
            <w:tcW w:w="13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计划生育事务</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93.9</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93.9</w:t>
            </w: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32"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823"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2100716</w:t>
            </w:r>
          </w:p>
        </w:tc>
        <w:tc>
          <w:tcPr>
            <w:tcW w:w="13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计划生育机构</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w:t>
            </w: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32"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823"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2100717</w:t>
            </w:r>
          </w:p>
        </w:tc>
        <w:tc>
          <w:tcPr>
            <w:tcW w:w="13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计划生育服务</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7.8</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7.8</w:t>
            </w: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32"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823"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2100799</w:t>
            </w:r>
          </w:p>
        </w:tc>
        <w:tc>
          <w:tcPr>
            <w:tcW w:w="13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其他计划生育事务支出</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84.2</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84.2</w:t>
            </w: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32"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823"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21011</w:t>
            </w:r>
          </w:p>
        </w:tc>
        <w:tc>
          <w:tcPr>
            <w:tcW w:w="13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行政事业单位医疗</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1.2</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1.2</w:t>
            </w: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32"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823"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2101101</w:t>
            </w:r>
          </w:p>
        </w:tc>
        <w:tc>
          <w:tcPr>
            <w:tcW w:w="13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行政单位医疗</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0.7</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0.7</w:t>
            </w: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32"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823"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2101102</w:t>
            </w:r>
          </w:p>
        </w:tc>
        <w:tc>
          <w:tcPr>
            <w:tcW w:w="13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事业单位医疗</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0.5</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0.5</w:t>
            </w: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32"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注：本表反映部门本年度取得的各项收入情况。</w:t>
      </w:r>
      <w:r>
        <w:rPr>
          <w:rFonts w:hint="eastAsia" w:ascii="宋体" w:hAnsi="宋体" w:eastAsia="宋体" w:cs="宋体"/>
          <w:color w:val="000000"/>
          <w:kern w:val="0"/>
          <w:sz w:val="21"/>
          <w:szCs w:val="21"/>
        </w:rPr>
        <w:t>本表金额转换为万元时，因四舍五入可能存在尾差。</w:t>
      </w:r>
    </w:p>
    <w:p>
      <w:pPr>
        <w:rPr>
          <w:rFonts w:hint="eastAsia"/>
        </w:rPr>
      </w:pPr>
    </w:p>
    <w:p/>
    <w:p>
      <w:pPr>
        <w:jc w:val="center"/>
        <w:rPr>
          <w:rFonts w:hint="eastAsia" w:ascii="宋体" w:hAnsi="宋体" w:eastAsia="宋体" w:cs="宋体"/>
          <w:b/>
          <w:bCs/>
          <w:szCs w:val="32"/>
        </w:rPr>
      </w:pPr>
    </w:p>
    <w:p>
      <w:pPr>
        <w:jc w:val="center"/>
        <w:rPr>
          <w:rFonts w:ascii="宋体" w:hAnsi="宋体" w:eastAsia="宋体" w:cs="宋体"/>
          <w:b/>
          <w:bCs/>
          <w:szCs w:val="32"/>
        </w:rPr>
      </w:pPr>
      <w:r>
        <w:rPr>
          <w:rFonts w:hint="eastAsia" w:ascii="宋体" w:hAnsi="宋体" w:eastAsia="宋体" w:cs="宋体"/>
          <w:b/>
          <w:bCs/>
          <w:szCs w:val="32"/>
        </w:rPr>
        <w:t>支出决算表</w:t>
      </w:r>
    </w:p>
    <w:p>
      <w:pPr>
        <w:rPr>
          <w:rFonts w:ascii="宋体" w:hAnsi="宋体" w:eastAsia="宋体" w:cs="宋体"/>
          <w:b/>
          <w:bCs/>
          <w:sz w:val="21"/>
          <w:szCs w:val="21"/>
        </w:rPr>
      </w:pPr>
      <w:r>
        <w:rPr>
          <w:rFonts w:hint="eastAsia" w:ascii="宋体" w:hAnsi="宋体" w:eastAsia="宋体" w:cs="宋体"/>
          <w:b/>
          <w:bCs/>
          <w:sz w:val="21"/>
          <w:szCs w:val="21"/>
        </w:rPr>
        <w:t>公开</w:t>
      </w:r>
      <w:r>
        <w:rPr>
          <w:rFonts w:ascii="宋体" w:hAnsi="宋体" w:eastAsia="宋体" w:cs="宋体"/>
          <w:b/>
          <w:bCs/>
          <w:sz w:val="21"/>
          <w:szCs w:val="21"/>
        </w:rPr>
        <w:t>03</w:t>
      </w:r>
      <w:r>
        <w:rPr>
          <w:rFonts w:hint="eastAsia" w:ascii="宋体" w:hAnsi="宋体" w:eastAsia="宋体" w:cs="宋体"/>
          <w:b/>
          <w:bCs/>
          <w:sz w:val="21"/>
          <w:szCs w:val="21"/>
        </w:rPr>
        <w:t>表</w:t>
      </w:r>
    </w:p>
    <w:p>
      <w:pPr>
        <w:rPr>
          <w:rFonts w:ascii="宋体" w:hAnsi="宋体" w:eastAsia="宋体" w:cs="宋体"/>
          <w:b/>
          <w:bCs/>
          <w:sz w:val="48"/>
          <w:szCs w:val="48"/>
        </w:rPr>
      </w:pPr>
      <w:r>
        <w:rPr>
          <w:rFonts w:hint="eastAsia" w:ascii="宋体" w:hAnsi="宋体" w:eastAsia="宋体" w:cs="宋体"/>
          <w:b/>
          <w:bCs/>
          <w:sz w:val="21"/>
          <w:szCs w:val="21"/>
        </w:rPr>
        <w:t>编制部门：西安市阎良区计划生育协会</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6"/>
        <w:tblW w:w="8896" w:type="dxa"/>
        <w:tblInd w:w="0" w:type="dxa"/>
        <w:tblLayout w:type="fixed"/>
        <w:tblCellMar>
          <w:top w:w="15" w:type="dxa"/>
          <w:left w:w="15" w:type="dxa"/>
          <w:bottom w:w="15" w:type="dxa"/>
          <w:right w:w="15" w:type="dxa"/>
        </w:tblCellMar>
      </w:tblPr>
      <w:tblGrid>
        <w:gridCol w:w="914"/>
        <w:gridCol w:w="83"/>
        <w:gridCol w:w="1538"/>
        <w:gridCol w:w="936"/>
        <w:gridCol w:w="986"/>
        <w:gridCol w:w="1077"/>
        <w:gridCol w:w="1109"/>
        <w:gridCol w:w="908"/>
        <w:gridCol w:w="1345"/>
      </w:tblGrid>
      <w:tr>
        <w:tblPrEx>
          <w:tblCellMar>
            <w:top w:w="15" w:type="dxa"/>
            <w:left w:w="15" w:type="dxa"/>
            <w:bottom w:w="15" w:type="dxa"/>
            <w:right w:w="15" w:type="dxa"/>
          </w:tblCellMar>
        </w:tblPrEx>
        <w:trPr>
          <w:trHeight w:val="372" w:hRule="atLeast"/>
        </w:trPr>
        <w:tc>
          <w:tcPr>
            <w:tcW w:w="253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93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98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7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10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上缴上</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级支出</w:t>
            </w:r>
          </w:p>
        </w:tc>
        <w:tc>
          <w:tcPr>
            <w:tcW w:w="90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经营支出</w:t>
            </w:r>
          </w:p>
        </w:tc>
        <w:tc>
          <w:tcPr>
            <w:tcW w:w="134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对附属单位</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补助支出</w:t>
            </w:r>
          </w:p>
        </w:tc>
      </w:tr>
      <w:tr>
        <w:tblPrEx>
          <w:tblCellMar>
            <w:top w:w="15" w:type="dxa"/>
            <w:left w:w="15" w:type="dxa"/>
            <w:bottom w:w="15" w:type="dxa"/>
            <w:right w:w="15" w:type="dxa"/>
          </w:tblCellMar>
        </w:tblPrEx>
        <w:trPr>
          <w:trHeight w:val="702" w:hRule="atLeast"/>
        </w:trPr>
        <w:tc>
          <w:tcPr>
            <w:tcW w:w="99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5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93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7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0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0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34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372" w:hRule="atLeast"/>
        </w:trPr>
        <w:tc>
          <w:tcPr>
            <w:tcW w:w="253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99.3</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64</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35.3</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w:t>
            </w:r>
          </w:p>
        </w:tc>
        <w:tc>
          <w:tcPr>
            <w:tcW w:w="1621"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社会保障和就业支出</w:t>
            </w:r>
          </w:p>
        </w:tc>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4.2</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4.2</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cente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20805</w:t>
            </w:r>
          </w:p>
        </w:tc>
        <w:tc>
          <w:tcPr>
            <w:tcW w:w="1621"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行政事业单位离退休</w:t>
            </w:r>
          </w:p>
        </w:tc>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4.2</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4.2</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cente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2080505</w:t>
            </w:r>
          </w:p>
        </w:tc>
        <w:tc>
          <w:tcPr>
            <w:tcW w:w="1621"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机关事业单位基本养老保险缴费支出</w:t>
            </w:r>
          </w:p>
        </w:tc>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4.2</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4.2</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cente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w:t>
            </w:r>
          </w:p>
        </w:tc>
        <w:tc>
          <w:tcPr>
            <w:tcW w:w="1621"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卫生健康支出</w:t>
            </w:r>
          </w:p>
        </w:tc>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95.1</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59.8</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35.3</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cente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21007</w:t>
            </w:r>
          </w:p>
        </w:tc>
        <w:tc>
          <w:tcPr>
            <w:tcW w:w="1621"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计划生育事务</w:t>
            </w:r>
          </w:p>
        </w:tc>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93.9</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58.7</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35.3</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cente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2100716</w:t>
            </w:r>
          </w:p>
        </w:tc>
        <w:tc>
          <w:tcPr>
            <w:tcW w:w="1621"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计划生育机构</w:t>
            </w:r>
          </w:p>
        </w:tc>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cente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2100717</w:t>
            </w:r>
          </w:p>
        </w:tc>
        <w:tc>
          <w:tcPr>
            <w:tcW w:w="1621"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计划生育服务</w:t>
            </w:r>
          </w:p>
        </w:tc>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7.8</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7.8</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cente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2100799u</w:t>
            </w:r>
          </w:p>
        </w:tc>
        <w:tc>
          <w:tcPr>
            <w:tcW w:w="1621"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其他计划生育事务支出</w:t>
            </w:r>
          </w:p>
        </w:tc>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84.2</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56.7</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27.5</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cente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21011</w:t>
            </w:r>
          </w:p>
        </w:tc>
        <w:tc>
          <w:tcPr>
            <w:tcW w:w="1621"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行政事业单位医疗</w:t>
            </w:r>
          </w:p>
        </w:tc>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1.2</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1.2</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cente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2101101</w:t>
            </w:r>
          </w:p>
        </w:tc>
        <w:tc>
          <w:tcPr>
            <w:tcW w:w="1621"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行政单位医疗</w:t>
            </w:r>
          </w:p>
        </w:tc>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0.7</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0.7</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cente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2101102</w:t>
            </w:r>
          </w:p>
        </w:tc>
        <w:tc>
          <w:tcPr>
            <w:tcW w:w="1621"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事业单位医疗</w:t>
            </w:r>
          </w:p>
        </w:tc>
        <w:tc>
          <w:tcPr>
            <w:tcW w:w="93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0.5</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0.5</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center"/>
            </w:pPr>
          </w:p>
        </w:tc>
      </w:tr>
    </w:tbl>
    <w:p>
      <w:pPr>
        <w:widowControl/>
        <w:jc w:val="left"/>
        <w:rPr>
          <w:rFonts w:eastAsia="宋体" w:cs="黑体"/>
          <w:sz w:val="21"/>
          <w:szCs w:val="24"/>
        </w:rPr>
      </w:pPr>
      <w:r>
        <w:rPr>
          <w:rFonts w:hint="eastAsia" w:ascii="宋体" w:hAnsi="宋体" w:eastAsia="宋体" w:cs="宋体"/>
          <w:sz w:val="21"/>
          <w:szCs w:val="21"/>
        </w:rPr>
        <w:t>注：本表反映部门本年度各项支出情况。</w:t>
      </w:r>
      <w:r>
        <w:rPr>
          <w:rFonts w:hint="eastAsia" w:ascii="宋体" w:hAnsi="宋体" w:eastAsia="宋体" w:cs="宋体"/>
          <w:color w:val="000000"/>
          <w:kern w:val="0"/>
          <w:sz w:val="21"/>
          <w:szCs w:val="21"/>
        </w:rPr>
        <w:t>本表金额转换为万元时，因四舍五入可能存在尾差。</w:t>
      </w:r>
    </w:p>
    <w:p/>
    <w:p/>
    <w:p>
      <w:pPr>
        <w:rPr>
          <w:rFonts w:hint="eastAsia"/>
        </w:rPr>
      </w:pPr>
    </w:p>
    <w:p>
      <w:pPr>
        <w:rPr>
          <w:rFonts w:hint="eastAsia"/>
        </w:rPr>
      </w:pPr>
    </w:p>
    <w:p>
      <w:pPr>
        <w:rPr>
          <w:rFonts w:hint="eastAsia"/>
        </w:rPr>
      </w:pPr>
    </w:p>
    <w:p/>
    <w:p>
      <w:pPr>
        <w:jc w:val="center"/>
        <w:rPr>
          <w:rFonts w:ascii="宋体" w:hAnsi="宋体" w:eastAsia="宋体" w:cs="宋体"/>
          <w:b/>
          <w:bCs/>
          <w:szCs w:val="32"/>
        </w:rPr>
      </w:pPr>
      <w:r>
        <w:rPr>
          <w:rFonts w:hint="eastAsia" w:ascii="宋体" w:hAnsi="宋体" w:eastAsia="宋体" w:cs="宋体"/>
          <w:b/>
          <w:bCs/>
          <w:szCs w:val="32"/>
        </w:rPr>
        <w:t>财政拨款收入支出决算总表</w:t>
      </w:r>
    </w:p>
    <w:p>
      <w:pPr>
        <w:rPr>
          <w:rFonts w:ascii="宋体" w:hAnsi="宋体" w:eastAsia="宋体" w:cs="宋体"/>
          <w:b/>
          <w:bCs/>
          <w:sz w:val="21"/>
          <w:szCs w:val="21"/>
        </w:rPr>
      </w:pPr>
      <w:r>
        <w:rPr>
          <w:rFonts w:hint="eastAsia" w:ascii="宋体" w:hAnsi="宋体" w:eastAsia="宋体" w:cs="宋体"/>
          <w:b/>
          <w:bCs/>
          <w:sz w:val="21"/>
          <w:szCs w:val="21"/>
        </w:rPr>
        <w:t>公开</w:t>
      </w:r>
      <w:r>
        <w:rPr>
          <w:rFonts w:ascii="宋体" w:hAnsi="宋体" w:eastAsia="宋体" w:cs="宋体"/>
          <w:b/>
          <w:bCs/>
          <w:sz w:val="21"/>
          <w:szCs w:val="21"/>
        </w:rPr>
        <w:t>04</w:t>
      </w:r>
      <w:r>
        <w:rPr>
          <w:rFonts w:hint="eastAsia" w:ascii="宋体" w:hAnsi="宋体" w:eastAsia="宋体" w:cs="宋体"/>
          <w:b/>
          <w:bCs/>
          <w:sz w:val="21"/>
          <w:szCs w:val="21"/>
        </w:rPr>
        <w:t>表</w:t>
      </w:r>
    </w:p>
    <w:p>
      <w:pPr>
        <w:rPr>
          <w:rFonts w:ascii="宋体" w:hAnsi="宋体" w:eastAsia="宋体" w:cs="宋体"/>
          <w:b/>
          <w:bCs/>
          <w:sz w:val="21"/>
          <w:szCs w:val="21"/>
        </w:rPr>
      </w:pPr>
      <w:r>
        <w:rPr>
          <w:rFonts w:hint="eastAsia" w:ascii="宋体" w:hAnsi="宋体" w:eastAsia="宋体" w:cs="宋体"/>
          <w:b/>
          <w:bCs/>
          <w:sz w:val="21"/>
          <w:szCs w:val="21"/>
        </w:rPr>
        <w:t>编制部门：西安市阎良区计划生育协会</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6"/>
        <w:tblW w:w="8700" w:type="dxa"/>
        <w:tblInd w:w="0" w:type="dxa"/>
        <w:tblLayout w:type="fixed"/>
        <w:tblCellMar>
          <w:top w:w="15" w:type="dxa"/>
          <w:left w:w="15" w:type="dxa"/>
          <w:bottom w:w="15" w:type="dxa"/>
          <w:right w:w="15" w:type="dxa"/>
        </w:tblCellMar>
      </w:tblPr>
      <w:tblGrid>
        <w:gridCol w:w="1705"/>
        <w:gridCol w:w="1072"/>
        <w:gridCol w:w="2703"/>
        <w:gridCol w:w="1134"/>
        <w:gridCol w:w="1102"/>
        <w:gridCol w:w="984"/>
      </w:tblGrid>
      <w:tr>
        <w:tblPrEx>
          <w:tblCellMar>
            <w:top w:w="15" w:type="dxa"/>
            <w:left w:w="15" w:type="dxa"/>
            <w:bottom w:w="15" w:type="dxa"/>
            <w:right w:w="15" w:type="dxa"/>
          </w:tblCellMar>
        </w:tblPrEx>
        <w:trPr>
          <w:trHeight w:val="367" w:hRule="atLeast"/>
        </w:trPr>
        <w:tc>
          <w:tcPr>
            <w:tcW w:w="277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923"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tblPrEx>
          <w:tblCellMar>
            <w:top w:w="15" w:type="dxa"/>
            <w:left w:w="15" w:type="dxa"/>
            <w:bottom w:w="15" w:type="dxa"/>
            <w:right w:w="15" w:type="dxa"/>
          </w:tblCellMar>
        </w:tblPrEx>
        <w:trPr>
          <w:trHeight w:val="1020"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w:t>
            </w:r>
            <w:r>
              <w:rPr>
                <w:rFonts w:ascii="宋体" w:hAnsi="宋体" w:eastAsia="宋体" w:cs="宋体"/>
                <w:b/>
                <w:color w:val="000000"/>
                <w:kern w:val="0"/>
                <w:sz w:val="21"/>
                <w:szCs w:val="21"/>
              </w:rPr>
              <w:t xml:space="preserve">    </w:t>
            </w:r>
            <w:r>
              <w:rPr>
                <w:rFonts w:hint="eastAsia" w:ascii="宋体" w:hAnsi="宋体" w:eastAsia="宋体" w:cs="宋体"/>
                <w:b/>
                <w:color w:val="000000"/>
                <w:kern w:val="0"/>
                <w:sz w:val="21"/>
                <w:szCs w:val="21"/>
              </w:rPr>
              <w:t>目</w:t>
            </w: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1</w:t>
            </w:r>
            <w:r>
              <w:rPr>
                <w:rFonts w:hint="eastAsia" w:ascii="宋体" w:hAnsi="宋体" w:eastAsia="宋体" w:cs="宋体"/>
                <w:color w:val="000000"/>
                <w:kern w:val="0"/>
                <w:sz w:val="21"/>
                <w:szCs w:val="21"/>
              </w:rPr>
              <w:t>、一般公共预算财政拨款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99.3</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w:t>
            </w:r>
            <w:r>
              <w:rPr>
                <w:rFonts w:hint="eastAsia" w:ascii="宋体" w:hAnsi="宋体" w:eastAsia="宋体" w:cs="宋体"/>
                <w:color w:val="000000"/>
                <w:kern w:val="0"/>
                <w:sz w:val="21"/>
                <w:szCs w:val="21"/>
              </w:rPr>
              <w:t>、一般公共服务支出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2</w:t>
            </w:r>
            <w:r>
              <w:rPr>
                <w:rFonts w:hint="eastAsia" w:ascii="宋体" w:hAnsi="宋体" w:eastAsia="宋体" w:cs="宋体"/>
                <w:color w:val="000000"/>
                <w:kern w:val="0"/>
                <w:sz w:val="21"/>
                <w:szCs w:val="21"/>
              </w:rPr>
              <w:t>、政府性基金预算财政拨款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2</w:t>
            </w:r>
            <w:r>
              <w:rPr>
                <w:rFonts w:hint="eastAsia" w:ascii="宋体" w:hAnsi="宋体" w:eastAsia="宋体" w:cs="宋体"/>
                <w:color w:val="000000"/>
                <w:kern w:val="0"/>
                <w:sz w:val="21"/>
                <w:szCs w:val="21"/>
              </w:rPr>
              <w:t>、外交支出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sz w:val="21"/>
                <w:szCs w:val="21"/>
              </w:rPr>
              <w:t>3</w:t>
            </w:r>
            <w:r>
              <w:rPr>
                <w:rFonts w:hint="eastAsia" w:ascii="宋体" w:hAnsi="宋体" w:eastAsia="宋体" w:cs="宋体"/>
                <w:color w:val="000000"/>
                <w:sz w:val="21"/>
                <w:szCs w:val="21"/>
              </w:rPr>
              <w:t>、国有资本经营预算收入</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ascii="宋体" w:hAnsi="宋体" w:eastAsia="宋体" w:cs="宋体"/>
                <w:color w:val="000000"/>
                <w:sz w:val="21"/>
                <w:szCs w:val="21"/>
              </w:rPr>
              <w:t>0.00</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3</w:t>
            </w:r>
            <w:r>
              <w:rPr>
                <w:rFonts w:hint="eastAsia" w:ascii="宋体" w:hAnsi="宋体" w:eastAsia="宋体" w:cs="宋体"/>
                <w:color w:val="000000"/>
                <w:kern w:val="0"/>
                <w:sz w:val="21"/>
                <w:szCs w:val="21"/>
              </w:rPr>
              <w:t>、国防支出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4</w:t>
            </w:r>
            <w:r>
              <w:rPr>
                <w:rFonts w:hint="eastAsia" w:ascii="宋体" w:hAnsi="宋体" w:eastAsia="宋体" w:cs="宋体"/>
                <w:color w:val="000000"/>
                <w:kern w:val="0"/>
                <w:sz w:val="21"/>
                <w:szCs w:val="21"/>
              </w:rPr>
              <w:t>、公共安全支出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5</w:t>
            </w:r>
            <w:r>
              <w:rPr>
                <w:rFonts w:hint="eastAsia" w:ascii="宋体" w:hAnsi="宋体" w:eastAsia="宋体" w:cs="宋体"/>
                <w:color w:val="000000"/>
                <w:kern w:val="0"/>
                <w:sz w:val="21"/>
                <w:szCs w:val="21"/>
              </w:rPr>
              <w:t>、教育支出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6</w:t>
            </w:r>
            <w:r>
              <w:rPr>
                <w:rFonts w:hint="eastAsia" w:ascii="宋体" w:hAnsi="宋体" w:eastAsia="宋体" w:cs="宋体"/>
                <w:color w:val="000000"/>
                <w:kern w:val="0"/>
                <w:sz w:val="21"/>
                <w:szCs w:val="21"/>
              </w:rPr>
              <w:t>、科学技术支出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7</w:t>
            </w:r>
            <w:r>
              <w:rPr>
                <w:rFonts w:hint="eastAsia" w:ascii="宋体" w:hAnsi="宋体" w:eastAsia="宋体" w:cs="宋体"/>
                <w:color w:val="000000"/>
                <w:kern w:val="0"/>
                <w:sz w:val="21"/>
                <w:szCs w:val="21"/>
              </w:rPr>
              <w:t>、</w:t>
            </w:r>
            <w:r>
              <w:rPr>
                <w:rFonts w:hint="eastAsia" w:ascii="宋体" w:hAnsi="宋体" w:eastAsia="宋体" w:cs="宋体"/>
                <w:color w:val="000000"/>
                <w:spacing w:val="-11"/>
                <w:w w:val="98"/>
                <w:kern w:val="0"/>
                <w:sz w:val="21"/>
                <w:szCs w:val="21"/>
              </w:rPr>
              <w:t>文化旅游体育与传媒支出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8</w:t>
            </w:r>
            <w:r>
              <w:rPr>
                <w:rFonts w:hint="eastAsia" w:ascii="宋体" w:hAnsi="宋体" w:eastAsia="宋体" w:cs="宋体"/>
                <w:color w:val="000000"/>
                <w:kern w:val="0"/>
                <w:sz w:val="21"/>
                <w:szCs w:val="21"/>
              </w:rPr>
              <w:t>、社会保障和就业支出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4.2</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4.2</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9</w:t>
            </w:r>
            <w:r>
              <w:rPr>
                <w:rFonts w:hint="eastAsia" w:ascii="宋体" w:hAnsi="宋体" w:eastAsia="宋体" w:cs="宋体"/>
                <w:color w:val="000000"/>
                <w:kern w:val="0"/>
                <w:sz w:val="21"/>
                <w:szCs w:val="21"/>
              </w:rPr>
              <w:t>、卫生健康支出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95.1</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95.1</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10</w:t>
            </w:r>
            <w:r>
              <w:rPr>
                <w:rFonts w:hint="eastAsia" w:ascii="宋体" w:hAnsi="宋体" w:eastAsia="宋体" w:cs="宋体"/>
                <w:color w:val="000000"/>
                <w:kern w:val="0"/>
                <w:sz w:val="21"/>
                <w:szCs w:val="21"/>
              </w:rPr>
              <w:t>、节能环保支出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11</w:t>
            </w:r>
            <w:r>
              <w:rPr>
                <w:rFonts w:hint="eastAsia" w:ascii="宋体" w:hAnsi="宋体" w:eastAsia="宋体" w:cs="宋体"/>
                <w:color w:val="000000"/>
                <w:kern w:val="0"/>
                <w:sz w:val="21"/>
                <w:szCs w:val="21"/>
              </w:rPr>
              <w:t>、城乡社区支出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12</w:t>
            </w:r>
            <w:r>
              <w:rPr>
                <w:rFonts w:hint="eastAsia" w:ascii="宋体" w:hAnsi="宋体" w:eastAsia="宋体" w:cs="宋体"/>
                <w:color w:val="000000"/>
                <w:kern w:val="0"/>
                <w:sz w:val="21"/>
                <w:szCs w:val="21"/>
              </w:rPr>
              <w:t>、农林水支出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13</w:t>
            </w:r>
            <w:r>
              <w:rPr>
                <w:rFonts w:hint="eastAsia" w:ascii="宋体" w:hAnsi="宋体" w:eastAsia="宋体" w:cs="宋体"/>
                <w:color w:val="000000"/>
                <w:kern w:val="0"/>
                <w:sz w:val="21"/>
                <w:szCs w:val="21"/>
              </w:rPr>
              <w:t>、交通运输支出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14</w:t>
            </w:r>
            <w:r>
              <w:rPr>
                <w:rFonts w:hint="eastAsia" w:ascii="宋体" w:hAnsi="宋体" w:eastAsia="宋体" w:cs="宋体"/>
                <w:color w:val="000000"/>
                <w:kern w:val="0"/>
                <w:sz w:val="21"/>
                <w:szCs w:val="21"/>
              </w:rPr>
              <w:t>、资源勘探信息等支出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15</w:t>
            </w:r>
            <w:r>
              <w:rPr>
                <w:rFonts w:hint="eastAsia" w:ascii="宋体" w:hAnsi="宋体" w:eastAsia="宋体" w:cs="宋体"/>
                <w:color w:val="000000"/>
                <w:kern w:val="0"/>
                <w:sz w:val="21"/>
                <w:szCs w:val="21"/>
              </w:rPr>
              <w:t>、商业服务业等支出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16</w:t>
            </w:r>
            <w:r>
              <w:rPr>
                <w:rFonts w:hint="eastAsia" w:ascii="宋体" w:hAnsi="宋体" w:eastAsia="宋体" w:cs="宋体"/>
                <w:color w:val="000000"/>
                <w:kern w:val="0"/>
                <w:sz w:val="21"/>
                <w:szCs w:val="21"/>
              </w:rPr>
              <w:t>、金融支出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17</w:t>
            </w:r>
            <w:r>
              <w:rPr>
                <w:rFonts w:hint="eastAsia" w:ascii="宋体" w:hAnsi="宋体" w:eastAsia="宋体" w:cs="宋体"/>
                <w:color w:val="000000"/>
                <w:kern w:val="0"/>
                <w:sz w:val="21"/>
                <w:szCs w:val="21"/>
              </w:rPr>
              <w:t>、援助其他地区支出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18</w:t>
            </w:r>
            <w:r>
              <w:rPr>
                <w:rFonts w:hint="eastAsia" w:ascii="宋体" w:hAnsi="宋体" w:eastAsia="宋体" w:cs="宋体"/>
                <w:color w:val="000000"/>
                <w:kern w:val="0"/>
                <w:sz w:val="21"/>
                <w:szCs w:val="21"/>
              </w:rPr>
              <w:t>、</w:t>
            </w:r>
            <w:r>
              <w:rPr>
                <w:rFonts w:hint="eastAsia" w:ascii="宋体" w:hAnsi="宋体" w:eastAsia="宋体" w:cs="宋体"/>
                <w:color w:val="000000"/>
                <w:spacing w:val="-11"/>
                <w:w w:val="98"/>
                <w:kern w:val="0"/>
                <w:sz w:val="21"/>
                <w:szCs w:val="21"/>
              </w:rPr>
              <w:t>自然资源海洋气象等支出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19</w:t>
            </w:r>
            <w:r>
              <w:rPr>
                <w:rFonts w:hint="eastAsia" w:ascii="宋体" w:hAnsi="宋体" w:eastAsia="宋体" w:cs="宋体"/>
                <w:color w:val="000000"/>
                <w:kern w:val="0"/>
                <w:sz w:val="21"/>
                <w:szCs w:val="21"/>
              </w:rPr>
              <w:t>、住房保障支出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ascii="宋体" w:hAnsi="宋体" w:eastAsia="宋体" w:cs="宋体"/>
                <w:color w:val="000000"/>
                <w:kern w:val="0"/>
                <w:sz w:val="21"/>
                <w:szCs w:val="21"/>
              </w:rPr>
              <w:t>20</w:t>
            </w:r>
            <w:r>
              <w:rPr>
                <w:rFonts w:hint="eastAsia" w:ascii="宋体" w:hAnsi="宋体" w:eastAsia="宋体" w:cs="宋体"/>
                <w:color w:val="000000"/>
                <w:kern w:val="0"/>
                <w:sz w:val="21"/>
                <w:szCs w:val="21"/>
              </w:rPr>
              <w:t>、粮油物资储备支出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rPr>
              <w:t>21</w:t>
            </w:r>
            <w:r>
              <w:rPr>
                <w:rFonts w:hint="eastAsia" w:ascii="宋体" w:hAnsi="宋体" w:eastAsia="宋体" w:cs="宋体"/>
                <w:color w:val="000000"/>
                <w:kern w:val="0"/>
                <w:sz w:val="21"/>
                <w:szCs w:val="21"/>
              </w:rPr>
              <w:t>、灾害防治及应急管理支出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8"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r>
              <w:rPr>
                <w:rFonts w:ascii="宋体" w:hAnsi="宋体" w:eastAsia="宋体" w:cs="宋体"/>
                <w:color w:val="000000"/>
                <w:kern w:val="0"/>
                <w:sz w:val="21"/>
                <w:szCs w:val="21"/>
              </w:rPr>
              <w:t>22</w:t>
            </w:r>
            <w:r>
              <w:rPr>
                <w:rFonts w:hint="eastAsia" w:ascii="宋体" w:hAnsi="宋体" w:eastAsia="宋体" w:cs="宋体"/>
                <w:color w:val="000000"/>
                <w:kern w:val="0"/>
                <w:sz w:val="21"/>
                <w:szCs w:val="21"/>
              </w:rPr>
              <w:t>、其他支出</w:t>
            </w:r>
          </w:p>
        </w:tc>
        <w:tc>
          <w:tcPr>
            <w:tcW w:w="1134" w:type="dxa"/>
            <w:tcBorders>
              <w:top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宋体"/>
                <w:color w:val="000000"/>
                <w:kern w:val="0"/>
                <w:sz w:val="21"/>
                <w:szCs w:val="21"/>
              </w:rPr>
            </w:pPr>
          </w:p>
        </w:tc>
        <w:tc>
          <w:tcPr>
            <w:tcW w:w="1102" w:type="dxa"/>
            <w:tcBorders>
              <w:top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4" w:type="dxa"/>
            <w:tcBorders>
              <w:top w:val="single" w:color="000000" w:sz="4" w:space="0"/>
              <w:bottom w:val="single" w:color="000000" w:sz="4" w:space="0"/>
              <w:right w:val="single" w:color="000000" w:sz="4" w:space="0"/>
            </w:tcBorders>
            <w:vAlign w:val="center"/>
          </w:tcPr>
          <w:p>
            <w:pPr>
              <w:rPr>
                <w:rFonts w:ascii="宋体" w:hAnsi="宋体" w:eastAsia="宋体" w:cs="宋体"/>
                <w:b/>
                <w:color w:val="000000"/>
                <w:sz w:val="21"/>
                <w:szCs w:val="21"/>
              </w:rPr>
            </w:pPr>
          </w:p>
        </w:tc>
      </w:tr>
    </w:tbl>
    <w:p/>
    <w:p/>
    <w:p>
      <w:pPr>
        <w:jc w:val="center"/>
        <w:rPr>
          <w:rFonts w:ascii="宋体" w:hAnsi="宋体" w:eastAsia="宋体" w:cs="宋体"/>
          <w:b/>
          <w:bCs/>
          <w:szCs w:val="32"/>
        </w:rPr>
      </w:pPr>
      <w:r>
        <w:rPr>
          <w:rFonts w:hint="eastAsia" w:ascii="宋体" w:hAnsi="宋体" w:eastAsia="宋体" w:cs="宋体"/>
          <w:b/>
          <w:bCs/>
          <w:szCs w:val="32"/>
        </w:rPr>
        <w:t>财政拨款收入支出决算总表</w:t>
      </w:r>
      <w:r>
        <w:rPr>
          <w:rFonts w:ascii="宋体" w:hAnsi="宋体" w:eastAsia="宋体" w:cs="宋体"/>
          <w:b/>
          <w:bCs/>
          <w:szCs w:val="32"/>
        </w:rPr>
        <w:t xml:space="preserve"> </w:t>
      </w:r>
    </w:p>
    <w:p>
      <w:pPr>
        <w:rPr>
          <w:rFonts w:ascii="宋体" w:hAnsi="宋体" w:eastAsia="宋体" w:cs="宋体"/>
          <w:b/>
          <w:bCs/>
          <w:sz w:val="21"/>
          <w:szCs w:val="21"/>
        </w:rPr>
      </w:pPr>
      <w:r>
        <w:rPr>
          <w:rFonts w:ascii="宋体" w:hAnsi="宋体" w:eastAsia="宋体" w:cs="宋体"/>
          <w:b/>
          <w:bCs/>
          <w:sz w:val="21"/>
          <w:szCs w:val="21"/>
        </w:rPr>
        <w:t xml:space="preserve"> </w:t>
      </w:r>
      <w:r>
        <w:rPr>
          <w:rFonts w:hint="eastAsia" w:ascii="宋体" w:hAnsi="宋体" w:eastAsia="宋体" w:cs="宋体"/>
          <w:b/>
          <w:bCs/>
          <w:sz w:val="21"/>
          <w:szCs w:val="21"/>
        </w:rPr>
        <w:t>公开</w:t>
      </w:r>
      <w:r>
        <w:rPr>
          <w:rFonts w:ascii="宋体" w:hAnsi="宋体" w:eastAsia="宋体" w:cs="宋体"/>
          <w:b/>
          <w:bCs/>
          <w:sz w:val="21"/>
          <w:szCs w:val="21"/>
        </w:rPr>
        <w:t>04</w:t>
      </w:r>
      <w:r>
        <w:rPr>
          <w:rFonts w:hint="eastAsia" w:ascii="宋体" w:hAnsi="宋体" w:eastAsia="宋体" w:cs="宋体"/>
          <w:b/>
          <w:bCs/>
          <w:sz w:val="21"/>
          <w:szCs w:val="21"/>
        </w:rPr>
        <w:t>表</w:t>
      </w:r>
    </w:p>
    <w:p>
      <w:pPr>
        <w:rPr>
          <w:rFonts w:ascii="宋体" w:hAnsi="宋体" w:eastAsia="宋体" w:cs="宋体"/>
          <w:b/>
          <w:bCs/>
          <w:sz w:val="21"/>
          <w:szCs w:val="21"/>
        </w:rPr>
      </w:pPr>
      <w:r>
        <w:rPr>
          <w:rFonts w:hint="eastAsia" w:ascii="宋体" w:hAnsi="宋体" w:eastAsia="宋体" w:cs="宋体"/>
          <w:b/>
          <w:bCs/>
          <w:sz w:val="21"/>
          <w:szCs w:val="21"/>
        </w:rPr>
        <w:t>编制部门：西安市阎良区计划生育协会</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6"/>
        <w:tblW w:w="8860" w:type="dxa"/>
        <w:tblInd w:w="0" w:type="dxa"/>
        <w:tblLayout w:type="fixed"/>
        <w:tblCellMar>
          <w:top w:w="15" w:type="dxa"/>
          <w:left w:w="15" w:type="dxa"/>
          <w:bottom w:w="15" w:type="dxa"/>
          <w:right w:w="15" w:type="dxa"/>
        </w:tblCellMar>
      </w:tblPr>
      <w:tblGrid>
        <w:gridCol w:w="2003"/>
        <w:gridCol w:w="1554"/>
        <w:gridCol w:w="1815"/>
        <w:gridCol w:w="1230"/>
        <w:gridCol w:w="1061"/>
        <w:gridCol w:w="1197"/>
      </w:tblGrid>
      <w:tr>
        <w:tblPrEx>
          <w:tblCellMar>
            <w:top w:w="15" w:type="dxa"/>
            <w:left w:w="15" w:type="dxa"/>
            <w:bottom w:w="15" w:type="dxa"/>
            <w:right w:w="15" w:type="dxa"/>
          </w:tblCellMar>
        </w:tblPrEx>
        <w:trPr>
          <w:trHeight w:val="578" w:hRule="atLeast"/>
        </w:trPr>
        <w:tc>
          <w:tcPr>
            <w:tcW w:w="355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303"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tblPrEx>
          <w:tblCellMar>
            <w:top w:w="15" w:type="dxa"/>
            <w:left w:w="15" w:type="dxa"/>
            <w:bottom w:w="15" w:type="dxa"/>
            <w:right w:w="15" w:type="dxa"/>
          </w:tblCellMar>
        </w:tblPrEx>
        <w:trPr>
          <w:trHeight w:val="999"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w:t>
            </w:r>
            <w:r>
              <w:rPr>
                <w:rFonts w:ascii="宋体" w:hAnsi="宋体" w:eastAsia="宋体" w:cs="宋体"/>
                <w:b/>
                <w:color w:val="000000"/>
                <w:kern w:val="0"/>
                <w:sz w:val="21"/>
                <w:szCs w:val="21"/>
              </w:rPr>
              <w:t xml:space="preserve">    </w:t>
            </w:r>
            <w:r>
              <w:rPr>
                <w:rFonts w:hint="eastAsia" w:ascii="宋体" w:hAnsi="宋体" w:eastAsia="宋体" w:cs="宋体"/>
                <w:b/>
                <w:color w:val="000000"/>
                <w:kern w:val="0"/>
                <w:sz w:val="21"/>
                <w:szCs w:val="21"/>
              </w:rPr>
              <w:t>目</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99.3</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99.3</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99.3</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年初财政拨款结转和结余</w:t>
            </w:r>
          </w:p>
        </w:tc>
        <w:tc>
          <w:tcPr>
            <w:tcW w:w="155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kern w:val="0"/>
                <w:sz w:val="21"/>
                <w:szCs w:val="21"/>
              </w:rPr>
            </w:pPr>
            <w:r>
              <w:rPr>
                <w:rFonts w:ascii="宋体" w:hAnsi="宋体" w:eastAsia="宋体" w:cs="宋体"/>
                <w:color w:val="000000"/>
                <w:kern w:val="0"/>
                <w:sz w:val="21"/>
                <w:szCs w:val="21"/>
              </w:rPr>
              <w:t>0.00</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年末财政拨款</w:t>
            </w:r>
          </w:p>
          <w:p>
            <w:pPr>
              <w:widowControl/>
              <w:jc w:val="center"/>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结转和结余</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一、一般公共预</w:t>
            </w:r>
          </w:p>
          <w:p>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ascii="宋体" w:hAnsi="宋体" w:eastAsia="宋体" w:cs="宋体"/>
                <w:color w:val="000000"/>
                <w:kern w:val="0"/>
                <w:sz w:val="21"/>
                <w:szCs w:val="21"/>
              </w:rPr>
              <w:t>0.00</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二、政府性基金预</w:t>
            </w:r>
          </w:p>
          <w:p>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ascii="宋体" w:hAnsi="宋体" w:eastAsia="宋体" w:cs="宋体"/>
                <w:color w:val="000000"/>
                <w:kern w:val="0"/>
                <w:sz w:val="21"/>
                <w:szCs w:val="21"/>
              </w:rPr>
              <w:t>0.00</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CellMar>
            <w:top w:w="15" w:type="dxa"/>
            <w:left w:w="15" w:type="dxa"/>
            <w:bottom w:w="15" w:type="dxa"/>
            <w:right w:w="15" w:type="dxa"/>
          </w:tblCellMar>
        </w:tblPrEx>
        <w:trPr>
          <w:trHeight w:val="562"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收入总计</w:t>
            </w:r>
          </w:p>
        </w:tc>
        <w:tc>
          <w:tcPr>
            <w:tcW w:w="155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99.3</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支出总计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99.3</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99.3</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bl>
    <w:p>
      <w:pPr>
        <w:rPr>
          <w:rFonts w:ascii="宋体" w:hAnsi="宋体" w:eastAsia="宋体" w:cs="宋体"/>
          <w:sz w:val="21"/>
          <w:szCs w:val="21"/>
        </w:rPr>
      </w:pPr>
    </w:p>
    <w:p>
      <w:pPr>
        <w:widowControl/>
        <w:ind w:left="210" w:hanging="210" w:hangingChars="100"/>
        <w:jc w:val="left"/>
        <w:rPr>
          <w:rFonts w:eastAsia="宋体" w:cs="黑体"/>
          <w:sz w:val="21"/>
          <w:szCs w:val="24"/>
        </w:rPr>
      </w:pPr>
      <w:r>
        <w:rPr>
          <w:rFonts w:hint="eastAsia" w:ascii="宋体" w:hAnsi="宋体" w:eastAsia="宋体" w:cs="宋体"/>
          <w:sz w:val="21"/>
          <w:szCs w:val="21"/>
        </w:rPr>
        <w:t>注：本表反映部门本年度一般公共预算财政拨款和政府性基金预算财政拨款的总收支和年末结转结余情况。</w:t>
      </w:r>
      <w:r>
        <w:rPr>
          <w:rFonts w:hint="eastAsia" w:ascii="宋体" w:hAnsi="宋体" w:eastAsia="宋体" w:cs="宋体"/>
          <w:color w:val="000000"/>
          <w:kern w:val="0"/>
          <w:sz w:val="21"/>
          <w:szCs w:val="21"/>
        </w:rPr>
        <w:t>本表金额转换为万元时，因四舍五入可能存在尾差。</w:t>
      </w:r>
    </w:p>
    <w:p>
      <w:pPr>
        <w:rPr>
          <w:rFonts w:ascii="仿宋_GB2312" w:hAnsi="仿宋_GB2312" w:eastAsia="仿宋_GB2312" w:cs="仿宋_GB2312"/>
          <w:szCs w:val="32"/>
        </w:rPr>
      </w:pPr>
    </w:p>
    <w:p/>
    <w:p/>
    <w:p/>
    <w:p/>
    <w:p/>
    <w:p/>
    <w:p/>
    <w:p/>
    <w:p/>
    <w:p>
      <w:pPr>
        <w:jc w:val="center"/>
        <w:rPr>
          <w:rFonts w:ascii="宋体" w:hAnsi="宋体" w:eastAsia="宋体" w:cs="宋体"/>
          <w:b/>
          <w:bCs/>
          <w:szCs w:val="32"/>
        </w:rPr>
      </w:pPr>
      <w:r>
        <w:rPr>
          <w:rFonts w:hint="eastAsia" w:ascii="宋体" w:hAnsi="宋体" w:eastAsia="宋体" w:cs="宋体"/>
          <w:b/>
          <w:bCs/>
          <w:szCs w:val="32"/>
        </w:rPr>
        <w:t>一般公共预算财政拨款支出决算表（按功能分类科目）</w:t>
      </w:r>
    </w:p>
    <w:p>
      <w:pPr>
        <w:rPr>
          <w:rFonts w:ascii="宋体" w:hAnsi="宋体" w:eastAsia="宋体" w:cs="宋体"/>
          <w:b/>
          <w:bCs/>
          <w:sz w:val="21"/>
          <w:szCs w:val="21"/>
        </w:rPr>
      </w:pPr>
      <w:r>
        <w:rPr>
          <w:rFonts w:hint="eastAsia" w:ascii="宋体" w:hAnsi="宋体" w:eastAsia="宋体" w:cs="宋体"/>
          <w:b/>
          <w:bCs/>
          <w:sz w:val="21"/>
          <w:szCs w:val="21"/>
        </w:rPr>
        <w:t>公开</w:t>
      </w:r>
      <w:r>
        <w:rPr>
          <w:rFonts w:ascii="宋体" w:hAnsi="宋体" w:eastAsia="宋体" w:cs="宋体"/>
          <w:b/>
          <w:bCs/>
          <w:sz w:val="21"/>
          <w:szCs w:val="21"/>
        </w:rPr>
        <w:t>05</w:t>
      </w:r>
      <w:r>
        <w:rPr>
          <w:rFonts w:hint="eastAsia" w:ascii="宋体" w:hAnsi="宋体" w:eastAsia="宋体" w:cs="宋体"/>
          <w:b/>
          <w:bCs/>
          <w:sz w:val="21"/>
          <w:szCs w:val="21"/>
        </w:rPr>
        <w:t>表</w:t>
      </w:r>
    </w:p>
    <w:p>
      <w:pPr>
        <w:rPr>
          <w:rFonts w:ascii="宋体" w:hAnsi="宋体" w:eastAsia="宋体" w:cs="宋体"/>
          <w:b/>
          <w:bCs/>
          <w:sz w:val="21"/>
          <w:szCs w:val="21"/>
        </w:rPr>
      </w:pPr>
      <w:r>
        <w:rPr>
          <w:rFonts w:hint="eastAsia" w:ascii="宋体" w:hAnsi="宋体" w:eastAsia="宋体" w:cs="宋体"/>
          <w:b/>
          <w:bCs/>
          <w:sz w:val="21"/>
          <w:szCs w:val="21"/>
        </w:rPr>
        <w:t>编制部门：西安市阎良区生育协会</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6"/>
        <w:tblW w:w="8777" w:type="dxa"/>
        <w:tblInd w:w="0" w:type="dxa"/>
        <w:tblLayout w:type="fixed"/>
        <w:tblCellMar>
          <w:top w:w="15" w:type="dxa"/>
          <w:left w:w="15" w:type="dxa"/>
          <w:bottom w:w="15" w:type="dxa"/>
          <w:right w:w="15" w:type="dxa"/>
        </w:tblCellMar>
      </w:tblPr>
      <w:tblGrid>
        <w:gridCol w:w="1170"/>
        <w:gridCol w:w="1537"/>
        <w:gridCol w:w="1006"/>
        <w:gridCol w:w="1020"/>
        <w:gridCol w:w="935"/>
        <w:gridCol w:w="1039"/>
        <w:gridCol w:w="1020"/>
        <w:gridCol w:w="1050"/>
      </w:tblGrid>
      <w:tr>
        <w:tblPrEx>
          <w:tblCellMar>
            <w:top w:w="15" w:type="dxa"/>
            <w:left w:w="15" w:type="dxa"/>
            <w:bottom w:w="15" w:type="dxa"/>
            <w:right w:w="15" w:type="dxa"/>
          </w:tblCellMar>
        </w:tblPrEx>
        <w:trPr>
          <w:trHeight w:val="414" w:hRule="atLeast"/>
        </w:trPr>
        <w:tc>
          <w:tcPr>
            <w:tcW w:w="270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w:t>
            </w:r>
            <w:r>
              <w:rPr>
                <w:rFonts w:ascii="宋体" w:hAnsi="宋体" w:eastAsia="宋体" w:cs="宋体"/>
                <w:b/>
                <w:color w:val="000000"/>
                <w:kern w:val="0"/>
                <w:sz w:val="21"/>
                <w:szCs w:val="21"/>
              </w:rPr>
              <w:t xml:space="preserve">    </w:t>
            </w:r>
            <w:r>
              <w:rPr>
                <w:rFonts w:hint="eastAsia" w:ascii="宋体" w:hAnsi="宋体" w:eastAsia="宋体" w:cs="宋体"/>
                <w:b/>
                <w:color w:val="000000"/>
                <w:kern w:val="0"/>
                <w:sz w:val="21"/>
                <w:szCs w:val="21"/>
              </w:rPr>
              <w:t>目</w:t>
            </w:r>
          </w:p>
        </w:tc>
        <w:tc>
          <w:tcPr>
            <w:tcW w:w="100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2994"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0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0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02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14" w:hRule="atLeast"/>
        </w:trPr>
        <w:tc>
          <w:tcPr>
            <w:tcW w:w="270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99.3</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64</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57.9</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5.8</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35.3</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573"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社会保障和就业支出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4.2</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4.2</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4.2</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70"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20805</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行政事业单位离退休</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4.2</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4.2</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4.2</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9"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2080505</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机关事业单位基本养老保险缴费支出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4.2</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4.2</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4.2</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卫生健康支出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95.1</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59.8</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53.8</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5.8</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35.3</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21007</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计划生育事务</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94</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58.6</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52.5</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5.8</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35.3</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2100716</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计划生育机构</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2100717</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计划生育服务</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7.8</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1.7</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2100799</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其他计划生育事务支出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84.2</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56.7</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52.5</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4.1</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27.5</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21011</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行政事业单位医疗</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1.2</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1.2</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1.2</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2101101</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行政单位医疗</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0.7</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0.7</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0.7</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5"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2101102</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18"/>
                <w:szCs w:val="18"/>
              </w:rPr>
            </w:pPr>
            <w:r>
              <w:rPr>
                <w:rFonts w:hint="eastAsia" w:ascii="宋体" w:hAnsi="宋体" w:eastAsia="宋体" w:cs="宋体"/>
                <w:color w:val="000000"/>
                <w:sz w:val="18"/>
                <w:szCs w:val="18"/>
              </w:rPr>
              <w:t>事业单位医疗</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0.5</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0.5</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0.5</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注：本表反映部门本年度一般公共预算财政拨款实际支出情况。</w:t>
      </w:r>
      <w:r>
        <w:rPr>
          <w:rFonts w:hint="eastAsia" w:ascii="宋体" w:hAnsi="宋体" w:eastAsia="宋体" w:cs="宋体"/>
          <w:color w:val="000000"/>
          <w:kern w:val="0"/>
          <w:sz w:val="21"/>
          <w:szCs w:val="21"/>
        </w:rPr>
        <w:t>本表金额转换为万元时，因四舍五入可能存在尾差。</w:t>
      </w:r>
    </w:p>
    <w:p/>
    <w:p/>
    <w:p>
      <w:pPr>
        <w:rPr>
          <w:rFonts w:hint="eastAsia"/>
        </w:rPr>
      </w:pPr>
    </w:p>
    <w:p>
      <w:pPr>
        <w:rPr>
          <w:rFonts w:hint="eastAsia"/>
        </w:rPr>
      </w:pPr>
    </w:p>
    <w:p/>
    <w:p/>
    <w:p>
      <w:pPr>
        <w:jc w:val="center"/>
        <w:rPr>
          <w:rFonts w:ascii="宋体" w:hAnsi="宋体" w:eastAsia="宋体" w:cs="宋体"/>
          <w:b/>
          <w:bCs/>
          <w:szCs w:val="32"/>
        </w:rPr>
      </w:pPr>
      <w:r>
        <w:rPr>
          <w:rFonts w:hint="eastAsia" w:ascii="宋体" w:hAnsi="宋体" w:eastAsia="宋体" w:cs="宋体"/>
          <w:b/>
          <w:bCs/>
          <w:szCs w:val="32"/>
        </w:rPr>
        <w:t>一般公共预算财政拨款基本支出决算表（按经济分类科目）</w:t>
      </w:r>
    </w:p>
    <w:p>
      <w:pPr>
        <w:rPr>
          <w:rFonts w:ascii="宋体" w:hAnsi="宋体" w:eastAsia="宋体" w:cs="宋体"/>
          <w:b/>
          <w:bCs/>
          <w:sz w:val="21"/>
          <w:szCs w:val="21"/>
        </w:rPr>
      </w:pPr>
      <w:r>
        <w:rPr>
          <w:rFonts w:hint="eastAsia" w:ascii="宋体" w:hAnsi="宋体" w:eastAsia="宋体" w:cs="宋体"/>
          <w:b/>
          <w:bCs/>
          <w:sz w:val="21"/>
          <w:szCs w:val="21"/>
        </w:rPr>
        <w:t>公开</w:t>
      </w:r>
      <w:r>
        <w:rPr>
          <w:rFonts w:ascii="宋体" w:hAnsi="宋体" w:eastAsia="宋体" w:cs="宋体"/>
          <w:b/>
          <w:bCs/>
          <w:sz w:val="21"/>
          <w:szCs w:val="21"/>
        </w:rPr>
        <w:t>06</w:t>
      </w:r>
      <w:r>
        <w:rPr>
          <w:rFonts w:hint="eastAsia" w:ascii="宋体" w:hAnsi="宋体" w:eastAsia="宋体" w:cs="宋体"/>
          <w:b/>
          <w:bCs/>
          <w:sz w:val="21"/>
          <w:szCs w:val="21"/>
        </w:rPr>
        <w:t>表</w:t>
      </w:r>
    </w:p>
    <w:p>
      <w:pPr>
        <w:rPr>
          <w:rFonts w:ascii="宋体" w:hAnsi="宋体" w:eastAsia="宋体" w:cs="宋体"/>
          <w:b/>
          <w:bCs/>
          <w:sz w:val="21"/>
          <w:szCs w:val="21"/>
        </w:rPr>
      </w:pPr>
      <w:r>
        <w:rPr>
          <w:rFonts w:hint="eastAsia" w:ascii="宋体" w:hAnsi="宋体" w:eastAsia="宋体" w:cs="宋体"/>
          <w:b/>
          <w:bCs/>
          <w:sz w:val="21"/>
          <w:szCs w:val="21"/>
        </w:rPr>
        <w:t>编制部门：西安市阎良区计划生育协会</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6"/>
        <w:tblW w:w="8817" w:type="dxa"/>
        <w:tblInd w:w="0" w:type="dxa"/>
        <w:tblLayout w:type="fixed"/>
        <w:tblCellMar>
          <w:top w:w="15" w:type="dxa"/>
          <w:left w:w="15" w:type="dxa"/>
          <w:bottom w:w="15" w:type="dxa"/>
          <w:right w:w="15" w:type="dxa"/>
        </w:tblCellMar>
      </w:tblPr>
      <w:tblGrid>
        <w:gridCol w:w="1157"/>
        <w:gridCol w:w="2638"/>
        <w:gridCol w:w="1440"/>
        <w:gridCol w:w="1260"/>
        <w:gridCol w:w="1167"/>
        <w:gridCol w:w="1155"/>
      </w:tblGrid>
      <w:tr>
        <w:tblPrEx>
          <w:tblCellMar>
            <w:top w:w="15" w:type="dxa"/>
            <w:left w:w="15" w:type="dxa"/>
            <w:bottom w:w="15" w:type="dxa"/>
            <w:right w:w="15" w:type="dxa"/>
          </w:tblCellMar>
        </w:tblPrEx>
        <w:trPr>
          <w:trHeight w:val="434" w:hRule="atLeast"/>
        </w:trPr>
        <w:tc>
          <w:tcPr>
            <w:tcW w:w="379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w:t>
            </w:r>
            <w:r>
              <w:rPr>
                <w:rFonts w:ascii="宋体" w:hAnsi="宋体" w:eastAsia="宋体" w:cs="宋体"/>
                <w:b/>
                <w:color w:val="000000"/>
                <w:kern w:val="0"/>
                <w:sz w:val="21"/>
                <w:szCs w:val="21"/>
              </w:rPr>
              <w:t xml:space="preserve">    </w:t>
            </w:r>
            <w:r>
              <w:rPr>
                <w:rFonts w:hint="eastAsia" w:ascii="宋体" w:hAnsi="宋体" w:eastAsia="宋体" w:cs="宋体"/>
                <w:b/>
                <w:color w:val="000000"/>
                <w:kern w:val="0"/>
                <w:sz w:val="21"/>
                <w:szCs w:val="21"/>
              </w:rPr>
              <w:t>目</w:t>
            </w:r>
          </w:p>
        </w:tc>
        <w:tc>
          <w:tcPr>
            <w:tcW w:w="144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26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116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1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CellMar>
            <w:top w:w="15" w:type="dxa"/>
            <w:left w:w="15" w:type="dxa"/>
            <w:bottom w:w="15" w:type="dxa"/>
            <w:right w:w="15" w:type="dxa"/>
          </w:tblCellMar>
        </w:tblPrEx>
        <w:trPr>
          <w:trHeight w:val="67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经济分类科目编码</w:t>
            </w:r>
          </w:p>
        </w:tc>
        <w:tc>
          <w:tcPr>
            <w:tcW w:w="26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44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26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6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34" w:hRule="atLeast"/>
        </w:trPr>
        <w:tc>
          <w:tcPr>
            <w:tcW w:w="379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440" w:type="dxa"/>
            <w:tcBorders>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64</w:t>
            </w:r>
          </w:p>
        </w:tc>
        <w:tc>
          <w:tcPr>
            <w:tcW w:w="1260" w:type="dxa"/>
            <w:tcBorders>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57.9</w:t>
            </w:r>
          </w:p>
        </w:tc>
        <w:tc>
          <w:tcPr>
            <w:tcW w:w="1167" w:type="dxa"/>
            <w:tcBorders>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5.8</w:t>
            </w:r>
          </w:p>
        </w:tc>
        <w:tc>
          <w:tcPr>
            <w:tcW w:w="1155" w:type="dxa"/>
            <w:tcBorders>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p>
          <w:p>
            <w:pPr>
              <w:widowControl/>
              <w:textAlignment w:val="center"/>
              <w:rPr>
                <w:rFonts w:ascii="宋体" w:hAnsi="宋体" w:eastAsia="宋体" w:cs="宋体"/>
                <w:color w:val="000000"/>
                <w:sz w:val="21"/>
                <w:szCs w:val="21"/>
              </w:rPr>
            </w:pPr>
            <w:r>
              <w:rPr>
                <w:rFonts w:hint="eastAsia" w:ascii="宋体" w:hAnsi="宋体" w:eastAsia="宋体" w:cs="宋体"/>
                <w:color w:val="000000"/>
                <w:sz w:val="21"/>
                <w:szCs w:val="21"/>
              </w:rPr>
              <w:t>301</w:t>
            </w:r>
          </w:p>
        </w:tc>
        <w:tc>
          <w:tcPr>
            <w:tcW w:w="263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工资福利支出</w:t>
            </w: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57.9</w:t>
            </w:r>
          </w:p>
        </w:tc>
        <w:tc>
          <w:tcPr>
            <w:tcW w:w="12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57.9</w:t>
            </w:r>
          </w:p>
        </w:tc>
        <w:tc>
          <w:tcPr>
            <w:tcW w:w="11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sz w:val="21"/>
                <w:szCs w:val="21"/>
              </w:rPr>
              <w:t>30101</w:t>
            </w:r>
          </w:p>
        </w:tc>
        <w:tc>
          <w:tcPr>
            <w:tcW w:w="263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基本工资</w:t>
            </w: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15.4</w:t>
            </w:r>
          </w:p>
        </w:tc>
        <w:tc>
          <w:tcPr>
            <w:tcW w:w="12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15.4</w:t>
            </w:r>
          </w:p>
        </w:tc>
        <w:tc>
          <w:tcPr>
            <w:tcW w:w="1167"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sz w:val="21"/>
                <w:szCs w:val="21"/>
              </w:rPr>
              <w:t>30102</w:t>
            </w:r>
          </w:p>
        </w:tc>
        <w:tc>
          <w:tcPr>
            <w:tcW w:w="263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津贴补贴</w:t>
            </w: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14.8</w:t>
            </w:r>
          </w:p>
        </w:tc>
        <w:tc>
          <w:tcPr>
            <w:tcW w:w="12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14.8</w:t>
            </w:r>
          </w:p>
        </w:tc>
        <w:tc>
          <w:tcPr>
            <w:tcW w:w="1167"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sz w:val="21"/>
                <w:szCs w:val="21"/>
              </w:rPr>
              <w:t>30103</w:t>
            </w:r>
          </w:p>
        </w:tc>
        <w:tc>
          <w:tcPr>
            <w:tcW w:w="263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奖金</w:t>
            </w: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6</w:t>
            </w:r>
          </w:p>
        </w:tc>
        <w:tc>
          <w:tcPr>
            <w:tcW w:w="12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6</w:t>
            </w:r>
          </w:p>
        </w:tc>
        <w:tc>
          <w:tcPr>
            <w:tcW w:w="1167"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sz w:val="21"/>
                <w:szCs w:val="21"/>
              </w:rPr>
              <w:t>30108</w:t>
            </w:r>
          </w:p>
        </w:tc>
        <w:tc>
          <w:tcPr>
            <w:tcW w:w="263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机关事业单位基本养老保险缴费</w:t>
            </w: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4.2</w:t>
            </w:r>
          </w:p>
        </w:tc>
        <w:tc>
          <w:tcPr>
            <w:tcW w:w="12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4.2</w:t>
            </w:r>
          </w:p>
        </w:tc>
        <w:tc>
          <w:tcPr>
            <w:tcW w:w="1167"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sz w:val="21"/>
                <w:szCs w:val="21"/>
              </w:rPr>
              <w:t>30111</w:t>
            </w:r>
          </w:p>
        </w:tc>
        <w:tc>
          <w:tcPr>
            <w:tcW w:w="263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公务员医疗补助缴费</w:t>
            </w: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0.7</w:t>
            </w:r>
          </w:p>
        </w:tc>
        <w:tc>
          <w:tcPr>
            <w:tcW w:w="12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0.7</w:t>
            </w:r>
          </w:p>
        </w:tc>
        <w:tc>
          <w:tcPr>
            <w:tcW w:w="1167"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sz w:val="21"/>
                <w:szCs w:val="21"/>
              </w:rPr>
              <w:t>30113</w:t>
            </w:r>
          </w:p>
        </w:tc>
        <w:tc>
          <w:tcPr>
            <w:tcW w:w="263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住房公积金</w:t>
            </w: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5.8</w:t>
            </w:r>
          </w:p>
        </w:tc>
        <w:tc>
          <w:tcPr>
            <w:tcW w:w="12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5.8</w:t>
            </w:r>
          </w:p>
        </w:tc>
        <w:tc>
          <w:tcPr>
            <w:tcW w:w="1167" w:type="dxa"/>
            <w:tcBorders>
              <w:top w:val="single" w:color="000000" w:sz="4" w:space="0"/>
              <w:left w:val="single" w:color="000000" w:sz="4" w:space="0"/>
              <w:bottom w:val="single" w:color="000000" w:sz="4" w:space="0"/>
              <w:right w:val="single" w:color="000000" w:sz="4" w:space="0"/>
            </w:tcBorders>
            <w:vAlign w:val="center"/>
          </w:tcPr>
          <w:p>
            <w:pPr>
              <w:jc w:val="cente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sz w:val="21"/>
                <w:szCs w:val="21"/>
              </w:rPr>
              <w:t>302</w:t>
            </w:r>
          </w:p>
        </w:tc>
        <w:tc>
          <w:tcPr>
            <w:tcW w:w="263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商品和服务支出</w:t>
            </w: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5.8</w:t>
            </w:r>
          </w:p>
        </w:tc>
        <w:tc>
          <w:tcPr>
            <w:tcW w:w="126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5.8</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r>
              <w:rPr>
                <w:rFonts w:hint="eastAsia" w:ascii="宋体" w:hAnsi="宋体" w:eastAsia="宋体" w:cs="宋体"/>
                <w:color w:val="000000"/>
                <w:sz w:val="21"/>
                <w:szCs w:val="21"/>
              </w:rPr>
              <w:t>30201</w:t>
            </w:r>
          </w:p>
        </w:tc>
        <w:tc>
          <w:tcPr>
            <w:tcW w:w="263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办公费</w:t>
            </w: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1.7</w:t>
            </w:r>
          </w:p>
        </w:tc>
        <w:tc>
          <w:tcPr>
            <w:tcW w:w="12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1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1.7</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30211</w:t>
            </w:r>
          </w:p>
        </w:tc>
        <w:tc>
          <w:tcPr>
            <w:tcW w:w="263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差旅费</w:t>
            </w: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0.9</w:t>
            </w:r>
          </w:p>
        </w:tc>
        <w:tc>
          <w:tcPr>
            <w:tcW w:w="12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1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0.9</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30226</w:t>
            </w:r>
          </w:p>
        </w:tc>
        <w:tc>
          <w:tcPr>
            <w:tcW w:w="263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会议费</w:t>
            </w: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0.3</w:t>
            </w:r>
          </w:p>
        </w:tc>
        <w:tc>
          <w:tcPr>
            <w:tcW w:w="12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1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0.3</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30228</w:t>
            </w:r>
          </w:p>
        </w:tc>
        <w:tc>
          <w:tcPr>
            <w:tcW w:w="263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培训费</w:t>
            </w: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0.4</w:t>
            </w:r>
          </w:p>
        </w:tc>
        <w:tc>
          <w:tcPr>
            <w:tcW w:w="12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1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0.4</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30239</w:t>
            </w:r>
          </w:p>
        </w:tc>
        <w:tc>
          <w:tcPr>
            <w:tcW w:w="263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其他交通费</w:t>
            </w: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0.3</w:t>
            </w:r>
          </w:p>
        </w:tc>
        <w:tc>
          <w:tcPr>
            <w:tcW w:w="12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16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2.3</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注：本表反映部门本年度一般公共预算财政拨款基本支出明细情况。</w:t>
      </w:r>
      <w:r>
        <w:rPr>
          <w:rFonts w:hint="eastAsia" w:ascii="宋体" w:hAnsi="宋体" w:eastAsia="宋体" w:cs="宋体"/>
          <w:color w:val="000000"/>
          <w:kern w:val="0"/>
          <w:sz w:val="21"/>
          <w:szCs w:val="21"/>
        </w:rPr>
        <w:t>本表金额转换为万元时，因四舍五入可能存在尾差。</w:t>
      </w:r>
    </w:p>
    <w:p/>
    <w:p/>
    <w:p/>
    <w:p>
      <w:pPr>
        <w:jc w:val="center"/>
        <w:rPr>
          <w:rFonts w:ascii="宋体" w:hAnsi="宋体" w:eastAsia="宋体" w:cs="宋体"/>
          <w:b/>
          <w:bCs/>
          <w:szCs w:val="32"/>
        </w:rPr>
      </w:pPr>
      <w:r>
        <w:rPr>
          <w:rFonts w:hint="eastAsia" w:ascii="宋体" w:hAnsi="宋体" w:eastAsia="宋体" w:cs="宋体"/>
          <w:b/>
          <w:bCs/>
          <w:szCs w:val="32"/>
        </w:rPr>
        <w:t>一般公共预算财政拨款“三公”经费</w:t>
      </w:r>
    </w:p>
    <w:p>
      <w:pPr>
        <w:spacing w:line="520" w:lineRule="exact"/>
        <w:jc w:val="center"/>
        <w:rPr>
          <w:rFonts w:ascii="宋体" w:hAnsi="宋体" w:eastAsia="宋体" w:cs="宋体"/>
          <w:b/>
          <w:bCs/>
          <w:szCs w:val="32"/>
        </w:rPr>
      </w:pPr>
      <w:r>
        <w:rPr>
          <w:rFonts w:hint="eastAsia" w:ascii="宋体" w:hAnsi="宋体" w:eastAsia="宋体" w:cs="宋体"/>
          <w:b/>
          <w:bCs/>
          <w:szCs w:val="32"/>
        </w:rPr>
        <w:t>及会议费、培训费支出决算表</w:t>
      </w:r>
    </w:p>
    <w:p>
      <w:pPr>
        <w:rPr>
          <w:rFonts w:ascii="宋体" w:hAnsi="宋体" w:eastAsia="宋体" w:cs="宋体"/>
          <w:b/>
          <w:bCs/>
          <w:sz w:val="21"/>
          <w:szCs w:val="21"/>
        </w:rPr>
      </w:pPr>
      <w:r>
        <w:rPr>
          <w:rFonts w:ascii="宋体" w:hAnsi="宋体" w:eastAsia="宋体" w:cs="宋体"/>
          <w:b/>
          <w:bCs/>
          <w:sz w:val="21"/>
          <w:szCs w:val="21"/>
        </w:rPr>
        <w:t xml:space="preserve">   </w:t>
      </w:r>
      <w:r>
        <w:rPr>
          <w:rFonts w:hint="eastAsia" w:ascii="宋体" w:hAnsi="宋体" w:eastAsia="宋体" w:cs="宋体"/>
          <w:b/>
          <w:bCs/>
          <w:sz w:val="21"/>
          <w:szCs w:val="21"/>
        </w:rPr>
        <w:t>公开</w:t>
      </w:r>
      <w:r>
        <w:rPr>
          <w:rFonts w:ascii="宋体" w:hAnsi="宋体" w:eastAsia="宋体" w:cs="宋体"/>
          <w:b/>
          <w:bCs/>
          <w:sz w:val="21"/>
          <w:szCs w:val="21"/>
        </w:rPr>
        <w:t>07</w:t>
      </w:r>
      <w:r>
        <w:rPr>
          <w:rFonts w:hint="eastAsia" w:ascii="宋体" w:hAnsi="宋体" w:eastAsia="宋体" w:cs="宋体"/>
          <w:b/>
          <w:bCs/>
          <w:sz w:val="21"/>
          <w:szCs w:val="21"/>
        </w:rPr>
        <w:t>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ascii="宋体" w:hAnsi="宋体" w:eastAsia="宋体" w:cs="宋体"/>
          <w:b/>
          <w:bCs/>
          <w:sz w:val="21"/>
          <w:szCs w:val="21"/>
        </w:rPr>
        <w:t xml:space="preserve">    </w:t>
      </w:r>
      <w:r>
        <w:rPr>
          <w:rFonts w:hint="eastAsia" w:ascii="宋体" w:hAnsi="宋体" w:eastAsia="宋体" w:cs="宋体"/>
          <w:b/>
          <w:bCs/>
          <w:sz w:val="21"/>
          <w:szCs w:val="21"/>
        </w:rPr>
        <w:t>西安市阎良区计划生育协会</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6"/>
        <w:tblW w:w="8858" w:type="dxa"/>
        <w:tblInd w:w="0" w:type="dxa"/>
        <w:tblLayout w:type="fixed"/>
        <w:tblCellMar>
          <w:top w:w="15" w:type="dxa"/>
          <w:left w:w="15" w:type="dxa"/>
          <w:bottom w:w="15" w:type="dxa"/>
          <w:right w:w="15" w:type="dxa"/>
        </w:tblCellMar>
      </w:tblPr>
      <w:tblGrid>
        <w:gridCol w:w="1079"/>
        <w:gridCol w:w="985"/>
        <w:gridCol w:w="1117"/>
        <w:gridCol w:w="878"/>
        <w:gridCol w:w="878"/>
        <w:gridCol w:w="998"/>
        <w:gridCol w:w="1189"/>
        <w:gridCol w:w="772"/>
        <w:gridCol w:w="962"/>
      </w:tblGrid>
      <w:tr>
        <w:tblPrEx>
          <w:tblCellMar>
            <w:top w:w="15" w:type="dxa"/>
            <w:left w:w="15" w:type="dxa"/>
            <w:bottom w:w="15" w:type="dxa"/>
            <w:right w:w="15" w:type="dxa"/>
          </w:tblCellMar>
        </w:tblPrEx>
        <w:trPr>
          <w:trHeight w:val="726" w:hRule="atLeast"/>
        </w:trPr>
        <w:tc>
          <w:tcPr>
            <w:tcW w:w="107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6045"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一般公共预算财政拨款安排的“三公”经费</w:t>
            </w:r>
          </w:p>
        </w:tc>
        <w:tc>
          <w:tcPr>
            <w:tcW w:w="7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会议费</w:t>
            </w:r>
          </w:p>
        </w:tc>
        <w:tc>
          <w:tcPr>
            <w:tcW w:w="9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培训费</w:t>
            </w:r>
          </w:p>
        </w:tc>
      </w:tr>
      <w:tr>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1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因公出国（境）费用</w:t>
            </w:r>
          </w:p>
        </w:tc>
        <w:tc>
          <w:tcPr>
            <w:tcW w:w="87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公务接待费</w:t>
            </w:r>
          </w:p>
        </w:tc>
        <w:tc>
          <w:tcPr>
            <w:tcW w:w="306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公务用车购置及运行维护费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753"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公务用车购置费</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ascii="宋体" w:hAnsi="宋体" w:eastAsia="宋体" w:cs="宋体"/>
                <w:bCs/>
                <w:color w:val="000000"/>
                <w:kern w:val="0"/>
                <w:sz w:val="21"/>
                <w:szCs w:val="21"/>
              </w:rPr>
              <w:t>1</w:t>
            </w:r>
          </w:p>
        </w:tc>
        <w:tc>
          <w:tcPr>
            <w:tcW w:w="11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ascii="宋体" w:hAnsi="宋体" w:eastAsia="宋体" w:cs="宋体"/>
                <w:bCs/>
                <w:color w:val="000000"/>
                <w:kern w:val="0"/>
                <w:sz w:val="21"/>
                <w:szCs w:val="21"/>
              </w:rPr>
              <w:t>2</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ascii="宋体" w:hAnsi="宋体" w:eastAsia="宋体" w:cs="宋体"/>
                <w:bCs/>
                <w:color w:val="000000"/>
                <w:kern w:val="0"/>
                <w:sz w:val="21"/>
                <w:szCs w:val="21"/>
              </w:rPr>
              <w:t>3</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ascii="宋体" w:hAnsi="宋体" w:eastAsia="宋体" w:cs="宋体"/>
                <w:bCs/>
                <w:color w:val="000000"/>
                <w:kern w:val="0"/>
                <w:sz w:val="21"/>
                <w:szCs w:val="21"/>
              </w:rPr>
              <w:t>4</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ascii="宋体" w:hAnsi="宋体" w:eastAsia="宋体" w:cs="宋体"/>
                <w:bCs/>
                <w:color w:val="000000"/>
                <w:kern w:val="0"/>
                <w:sz w:val="21"/>
                <w:szCs w:val="21"/>
              </w:rPr>
              <w:t>5</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ascii="宋体" w:hAnsi="宋体" w:eastAsia="宋体" w:cs="宋体"/>
                <w:bCs/>
                <w:color w:val="000000"/>
                <w:kern w:val="0"/>
                <w:sz w:val="21"/>
                <w:szCs w:val="21"/>
              </w:rPr>
              <w:t>6</w:t>
            </w:r>
          </w:p>
        </w:tc>
        <w:tc>
          <w:tcPr>
            <w:tcW w:w="7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ascii="宋体" w:hAnsi="宋体" w:eastAsia="宋体" w:cs="宋体"/>
                <w:bCs/>
                <w:color w:val="000000"/>
                <w:kern w:val="0"/>
                <w:sz w:val="21"/>
                <w:szCs w:val="21"/>
              </w:rPr>
              <w:t>7</w:t>
            </w:r>
          </w:p>
        </w:tc>
        <w:tc>
          <w:tcPr>
            <w:tcW w:w="9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ascii="宋体" w:hAnsi="宋体" w:eastAsia="宋体" w:cs="宋体"/>
                <w:bCs/>
                <w:color w:val="000000"/>
                <w:kern w:val="0"/>
                <w:sz w:val="21"/>
                <w:szCs w:val="21"/>
              </w:rPr>
              <w:t>8</w:t>
            </w:r>
          </w:p>
        </w:tc>
      </w:tr>
      <w:tr>
        <w:tblPrEx>
          <w:tblCellMar>
            <w:top w:w="15" w:type="dxa"/>
            <w:left w:w="15" w:type="dxa"/>
            <w:bottom w:w="15" w:type="dxa"/>
            <w:right w:w="15" w:type="dxa"/>
          </w:tblCellMar>
        </w:tblPrEx>
        <w:trPr>
          <w:trHeight w:val="726"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预算数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kern w:val="2"/>
                <w:sz w:val="21"/>
                <w:szCs w:val="21"/>
                <w:lang w:val="en-US" w:eastAsia="zh-CN" w:bidi="ar-SA"/>
              </w:rPr>
            </w:pPr>
            <w:r>
              <w:rPr>
                <w:rFonts w:hint="eastAsia" w:ascii="宋体" w:hAnsi="宋体" w:eastAsia="宋体" w:cs="宋体"/>
                <w:b/>
                <w:color w:val="000000"/>
                <w:sz w:val="21"/>
                <w:szCs w:val="21"/>
                <w:lang w:val="en-US" w:eastAsia="zh-CN"/>
              </w:rPr>
              <w:t>0.26</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kern w:val="2"/>
                <w:sz w:val="21"/>
                <w:szCs w:val="21"/>
                <w:lang w:val="en-US" w:eastAsia="zh-CN" w:bidi="ar-SA"/>
              </w:rPr>
            </w:pP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kern w:val="2"/>
                <w:sz w:val="21"/>
                <w:szCs w:val="21"/>
                <w:lang w:val="en-US" w:eastAsia="zh-CN" w:bidi="ar-SA"/>
              </w:rPr>
            </w:pP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kern w:val="2"/>
                <w:sz w:val="21"/>
                <w:szCs w:val="21"/>
                <w:lang w:val="en-US" w:eastAsia="zh-CN" w:bidi="ar-SA"/>
              </w:rPr>
            </w:pP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kern w:val="2"/>
                <w:sz w:val="21"/>
                <w:szCs w:val="21"/>
                <w:lang w:val="en-US" w:eastAsia="zh-CN" w:bidi="ar-SA"/>
              </w:rPr>
            </w:pPr>
            <w:r>
              <w:rPr>
                <w:rFonts w:hint="eastAsia" w:ascii="宋体" w:hAnsi="宋体" w:eastAsia="宋体" w:cs="宋体"/>
                <w:b/>
                <w:color w:val="000000"/>
                <w:sz w:val="21"/>
                <w:szCs w:val="21"/>
                <w:lang w:val="en-US" w:eastAsia="zh-CN"/>
              </w:rPr>
              <w:t>0.3</w:t>
            </w: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color w:val="000000"/>
                <w:kern w:val="2"/>
                <w:sz w:val="21"/>
                <w:szCs w:val="21"/>
                <w:lang w:val="en-US" w:eastAsia="zh-CN" w:bidi="ar-SA"/>
              </w:rPr>
            </w:pPr>
            <w:r>
              <w:rPr>
                <w:rFonts w:hint="eastAsia" w:ascii="宋体" w:hAnsi="宋体" w:eastAsia="宋体" w:cs="宋体"/>
                <w:b/>
                <w:color w:val="000000"/>
                <w:sz w:val="21"/>
                <w:szCs w:val="21"/>
              </w:rPr>
              <w:t>0.</w:t>
            </w:r>
            <w:r>
              <w:rPr>
                <w:rFonts w:hint="eastAsia" w:ascii="宋体" w:hAnsi="宋体" w:eastAsia="宋体" w:cs="宋体"/>
                <w:b/>
                <w:color w:val="000000"/>
                <w:sz w:val="21"/>
                <w:szCs w:val="21"/>
                <w:lang w:val="en-US" w:eastAsia="zh-CN"/>
              </w:rPr>
              <w:t>4</w:t>
            </w:r>
          </w:p>
        </w:tc>
      </w:tr>
      <w:tr>
        <w:tblPrEx>
          <w:tblCellMar>
            <w:top w:w="15" w:type="dxa"/>
            <w:left w:w="15" w:type="dxa"/>
            <w:bottom w:w="15" w:type="dxa"/>
            <w:right w:w="15" w:type="dxa"/>
          </w:tblCellMar>
        </w:tblPrEx>
        <w:trPr>
          <w:trHeight w:val="738"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0.26</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0.3</w:t>
            </w: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color w:val="000000"/>
                <w:sz w:val="21"/>
                <w:szCs w:val="21"/>
                <w:lang w:val="en-US" w:eastAsia="zh-CN"/>
              </w:rPr>
            </w:pPr>
            <w:r>
              <w:rPr>
                <w:rFonts w:hint="eastAsia" w:ascii="宋体" w:hAnsi="宋体" w:eastAsia="宋体" w:cs="宋体"/>
                <w:b/>
                <w:color w:val="000000"/>
                <w:sz w:val="21"/>
                <w:szCs w:val="21"/>
              </w:rPr>
              <w:t>0.</w:t>
            </w:r>
            <w:r>
              <w:rPr>
                <w:rFonts w:hint="eastAsia" w:ascii="宋体" w:hAnsi="宋体" w:eastAsia="宋体" w:cs="宋体"/>
                <w:b/>
                <w:color w:val="000000"/>
                <w:sz w:val="21"/>
                <w:szCs w:val="21"/>
                <w:lang w:val="en-US" w:eastAsia="zh-CN"/>
              </w:rPr>
              <w:t>4</w:t>
            </w: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注：本表反映部门本年度一般公共预算财政拨款“三公”经费、会议费、培训费的预算数和实际支出。预算数为调整预算数。</w:t>
      </w:r>
      <w:r>
        <w:rPr>
          <w:rFonts w:hint="eastAsia" w:ascii="宋体" w:hAnsi="宋体" w:eastAsia="宋体" w:cs="宋体"/>
          <w:color w:val="000000"/>
          <w:kern w:val="0"/>
          <w:sz w:val="21"/>
          <w:szCs w:val="21"/>
        </w:rPr>
        <w:t>本表金额转换为万元时，因四舍五入可能存在尾差。</w:t>
      </w:r>
    </w:p>
    <w:p/>
    <w:p/>
    <w:p/>
    <w:p/>
    <w:p/>
    <w:p/>
    <w:p/>
    <w:p/>
    <w:p/>
    <w:p/>
    <w:p/>
    <w:p>
      <w:pPr>
        <w:jc w:val="center"/>
        <w:rPr>
          <w:rFonts w:ascii="宋体" w:hAnsi="宋体" w:eastAsia="宋体" w:cs="宋体"/>
          <w:b/>
          <w:bCs/>
          <w:szCs w:val="32"/>
        </w:rPr>
      </w:pPr>
      <w:r>
        <w:rPr>
          <w:rFonts w:hint="eastAsia" w:ascii="宋体" w:hAnsi="宋体" w:eastAsia="宋体" w:cs="宋体"/>
          <w:b/>
          <w:bCs/>
          <w:szCs w:val="32"/>
        </w:rPr>
        <w:t>政府性基金预算财政拨款收入支出决算表</w:t>
      </w:r>
    </w:p>
    <w:p>
      <w:pPr>
        <w:rPr>
          <w:rFonts w:ascii="宋体" w:hAnsi="宋体" w:eastAsia="宋体" w:cs="宋体"/>
          <w:b/>
          <w:bCs/>
          <w:sz w:val="21"/>
          <w:szCs w:val="21"/>
        </w:rPr>
      </w:pPr>
      <w:r>
        <w:rPr>
          <w:rFonts w:hint="eastAsia" w:ascii="宋体" w:hAnsi="宋体" w:eastAsia="宋体" w:cs="宋体"/>
          <w:b/>
          <w:bCs/>
          <w:sz w:val="21"/>
          <w:szCs w:val="21"/>
        </w:rPr>
        <w:t>公开</w:t>
      </w:r>
      <w:r>
        <w:rPr>
          <w:rFonts w:ascii="宋体" w:hAnsi="宋体" w:eastAsia="宋体" w:cs="宋体"/>
          <w:b/>
          <w:bCs/>
          <w:sz w:val="21"/>
          <w:szCs w:val="21"/>
        </w:rPr>
        <w:t>08</w:t>
      </w:r>
      <w:r>
        <w:rPr>
          <w:rFonts w:hint="eastAsia" w:ascii="宋体" w:hAnsi="宋体" w:eastAsia="宋体" w:cs="宋体"/>
          <w:b/>
          <w:bCs/>
          <w:sz w:val="21"/>
          <w:szCs w:val="21"/>
        </w:rPr>
        <w:t>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6"/>
        <w:tblW w:w="8877" w:type="dxa"/>
        <w:tblInd w:w="0" w:type="dxa"/>
        <w:tblLayout w:type="fixed"/>
        <w:tblCellMar>
          <w:top w:w="15" w:type="dxa"/>
          <w:left w:w="15" w:type="dxa"/>
          <w:bottom w:w="15" w:type="dxa"/>
          <w:right w:w="15" w:type="dxa"/>
        </w:tblCellMar>
      </w:tblPr>
      <w:tblGrid>
        <w:gridCol w:w="1023"/>
        <w:gridCol w:w="1341"/>
        <w:gridCol w:w="1049"/>
        <w:gridCol w:w="990"/>
        <w:gridCol w:w="930"/>
        <w:gridCol w:w="1049"/>
        <w:gridCol w:w="1024"/>
        <w:gridCol w:w="1471"/>
      </w:tblGrid>
      <w:tr>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w:t>
            </w:r>
            <w:r>
              <w:rPr>
                <w:rFonts w:ascii="宋体" w:hAnsi="宋体" w:eastAsia="宋体" w:cs="宋体"/>
                <w:b/>
                <w:color w:val="000000"/>
                <w:kern w:val="0"/>
                <w:sz w:val="21"/>
                <w:szCs w:val="21"/>
              </w:rPr>
              <w:t xml:space="preserve">    </w:t>
            </w:r>
            <w:r>
              <w:rPr>
                <w:rFonts w:hint="eastAsia" w:ascii="宋体" w:hAnsi="宋体" w:eastAsia="宋体" w:cs="宋体"/>
                <w:b/>
                <w:color w:val="000000"/>
                <w:kern w:val="0"/>
                <w:sz w:val="21"/>
                <w:szCs w:val="21"/>
              </w:rPr>
              <w:t>目</w:t>
            </w: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年初结转和结余</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w:t>
            </w:r>
          </w:p>
        </w:tc>
        <w:tc>
          <w:tcPr>
            <w:tcW w:w="3003"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w:t>
            </w:r>
          </w:p>
        </w:tc>
        <w:tc>
          <w:tcPr>
            <w:tcW w:w="14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年末结转和结余</w:t>
            </w:r>
          </w:p>
        </w:tc>
      </w:tr>
      <w:tr>
        <w:tblPrEx>
          <w:tblCellMar>
            <w:top w:w="15" w:type="dxa"/>
            <w:left w:w="15" w:type="dxa"/>
            <w:bottom w:w="15" w:type="dxa"/>
            <w:right w:w="15" w:type="dxa"/>
          </w:tblCellMar>
        </w:tblPrEx>
        <w:trPr>
          <w:trHeight w:val="889"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3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4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049" w:type="dxa"/>
            <w:tcBorders>
              <w:top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514"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注：本表反映部门本年度政府性基金预算财政拨款收入支出及结转和结余情况。</w:t>
      </w:r>
      <w:r>
        <w:rPr>
          <w:rFonts w:hint="eastAsia" w:ascii="宋体" w:hAnsi="宋体" w:eastAsia="宋体" w:cs="宋体"/>
          <w:color w:val="000000"/>
          <w:kern w:val="0"/>
          <w:sz w:val="21"/>
          <w:szCs w:val="21"/>
        </w:rPr>
        <w:t>本表金额转换为万元时，因四舍五入可能存在尾差。</w:t>
      </w:r>
    </w:p>
    <w:p/>
    <w:p/>
    <w:p>
      <w:pPr>
        <w:jc w:val="center"/>
        <w:rPr>
          <w:rFonts w:ascii="黑体" w:hAnsi="宋体" w:eastAsia="黑体"/>
          <w:color w:val="000000"/>
          <w:kern w:val="0"/>
          <w:sz w:val="44"/>
          <w:szCs w:val="44"/>
        </w:rPr>
      </w:pPr>
      <w:r>
        <w:rPr>
          <w:rFonts w:hint="eastAsia" w:ascii="黑体" w:hAnsi="宋体" w:eastAsia="黑体"/>
          <w:color w:val="000000"/>
          <w:kern w:val="0"/>
          <w:sz w:val="44"/>
          <w:szCs w:val="44"/>
        </w:rPr>
        <w:t>第三部分</w:t>
      </w:r>
      <w:r>
        <w:rPr>
          <w:rFonts w:ascii="黑体" w:hAnsi="宋体" w:eastAsia="黑体"/>
          <w:color w:val="000000"/>
          <w:kern w:val="0"/>
          <w:sz w:val="44"/>
          <w:szCs w:val="44"/>
        </w:rPr>
        <w:t xml:space="preserve"> 2019</w:t>
      </w:r>
      <w:r>
        <w:rPr>
          <w:rFonts w:hint="eastAsia" w:ascii="黑体" w:hAnsi="宋体" w:eastAsia="黑体"/>
          <w:color w:val="000000"/>
          <w:kern w:val="0"/>
          <w:sz w:val="44"/>
          <w:szCs w:val="44"/>
        </w:rPr>
        <w:t>年度部门决算情况说明</w:t>
      </w:r>
    </w:p>
    <w:p>
      <w:pPr>
        <w:spacing w:line="560" w:lineRule="exact"/>
        <w:rPr>
          <w:rFonts w:ascii="黑体" w:hAnsi="宋体" w:eastAsia="黑体"/>
          <w:color w:val="000000"/>
          <w:kern w:val="0"/>
          <w:sz w:val="44"/>
          <w:szCs w:val="44"/>
        </w:rPr>
      </w:pPr>
    </w:p>
    <w:p>
      <w:pPr>
        <w:widowControl/>
        <w:spacing w:line="560" w:lineRule="exact"/>
        <w:ind w:firstLine="640" w:firstLineChars="200"/>
        <w:jc w:val="left"/>
        <w:rPr>
          <w:rFonts w:ascii="仿宋_GB2312" w:hAnsi="仿宋_GB2312" w:eastAsia="仿宋_GB2312" w:cs="仿宋_GB2312"/>
          <w:szCs w:val="32"/>
          <w:highlight w:val="red"/>
        </w:rPr>
      </w:pPr>
      <w:r>
        <w:rPr>
          <w:rFonts w:hint="eastAsia" w:ascii="黑体" w:hAnsi="黑体" w:eastAsia="黑体"/>
          <w:color w:val="000000"/>
          <w:kern w:val="0"/>
          <w:szCs w:val="32"/>
        </w:rPr>
        <w:t>一、收入支出决算总体情况说明</w:t>
      </w:r>
      <w:r>
        <w:rPr>
          <w:rFonts w:ascii="黑体" w:hAnsi="黑体" w:eastAsia="黑体"/>
          <w:color w:val="000000"/>
          <w:kern w:val="0"/>
          <w:szCs w:val="32"/>
        </w:rPr>
        <w:t xml:space="preserve"> </w:t>
      </w:r>
    </w:p>
    <w:p>
      <w:pPr>
        <w:autoSpaceDE w:val="0"/>
        <w:autoSpaceDN w:val="0"/>
        <w:spacing w:line="520" w:lineRule="exact"/>
        <w:ind w:firstLine="562"/>
        <w:rPr>
          <w:rFonts w:ascii="仿宋_GB2312" w:hAnsi="仿宋_GB2312" w:eastAsia="仿宋_GB2312" w:cs="仿宋_GB2312"/>
          <w:bCs/>
          <w:szCs w:val="32"/>
        </w:rPr>
      </w:pPr>
      <w:r>
        <w:rPr>
          <w:rFonts w:hint="eastAsia" w:ascii="仿宋_GB2312" w:hAnsi="仿宋_GB2312" w:eastAsia="仿宋_GB2312" w:cs="仿宋_GB2312"/>
          <w:bCs/>
          <w:szCs w:val="32"/>
        </w:rPr>
        <w:t>2019年决算总收入比2018年决算总收入增加</w:t>
      </w:r>
      <w:r>
        <w:rPr>
          <w:rFonts w:hint="eastAsia" w:ascii="仿宋_GB2312" w:hAnsi="仿宋" w:eastAsia="仿宋_GB2312"/>
          <w:szCs w:val="32"/>
        </w:rPr>
        <w:t>4</w:t>
      </w:r>
      <w:r>
        <w:rPr>
          <w:rFonts w:hint="eastAsia" w:ascii="仿宋_GB2312" w:hAnsi="仿宋" w:eastAsia="仿宋_GB2312"/>
          <w:szCs w:val="32"/>
          <w:lang w:val="en-US" w:eastAsia="zh-CN"/>
        </w:rPr>
        <w:t>1.99</w:t>
      </w:r>
      <w:r>
        <w:rPr>
          <w:rFonts w:hint="eastAsia" w:ascii="仿宋_GB2312" w:hAnsi="仿宋_GB2312" w:eastAsia="仿宋_GB2312" w:cs="仿宋_GB2312"/>
          <w:bCs/>
          <w:szCs w:val="32"/>
        </w:rPr>
        <w:t>万元，其中财政补助收入增加</w:t>
      </w:r>
      <w:r>
        <w:rPr>
          <w:rFonts w:hint="eastAsia" w:ascii="仿宋_GB2312" w:hAnsi="仿宋" w:eastAsia="仿宋_GB2312"/>
          <w:szCs w:val="32"/>
        </w:rPr>
        <w:t>4</w:t>
      </w:r>
      <w:r>
        <w:rPr>
          <w:rFonts w:hint="eastAsia" w:ascii="仿宋_GB2312" w:hAnsi="仿宋" w:eastAsia="仿宋_GB2312"/>
          <w:szCs w:val="32"/>
          <w:lang w:val="en-US" w:eastAsia="zh-CN"/>
        </w:rPr>
        <w:t>1.99</w:t>
      </w:r>
      <w:r>
        <w:rPr>
          <w:rFonts w:hint="eastAsia" w:ascii="仿宋_GB2312" w:hAnsi="仿宋_GB2312" w:eastAsia="仿宋_GB2312" w:cs="仿宋_GB2312"/>
          <w:bCs/>
          <w:szCs w:val="32"/>
        </w:rPr>
        <w:t>万元，财政拨款收入增加少主要是2019年财政投资补助项目相对去年增加；</w:t>
      </w:r>
    </w:p>
    <w:p>
      <w:pPr>
        <w:autoSpaceDE w:val="0"/>
        <w:autoSpaceDN w:val="0"/>
        <w:spacing w:line="520" w:lineRule="exact"/>
        <w:ind w:firstLine="562"/>
        <w:rPr>
          <w:rFonts w:ascii="仿宋" w:hAnsi="仿宋" w:eastAsia="仿宋"/>
          <w:bCs/>
          <w:szCs w:val="32"/>
        </w:rPr>
      </w:pPr>
      <w:r>
        <w:rPr>
          <w:rFonts w:hint="eastAsia" w:ascii="仿宋_GB2312" w:hAnsi="仿宋_GB2312" w:eastAsia="仿宋_GB2312" w:cs="仿宋_GB2312"/>
          <w:bCs/>
          <w:szCs w:val="32"/>
        </w:rPr>
        <w:t>图示：</w:t>
      </w:r>
      <w:r>
        <w:rPr>
          <w:rFonts w:hint="eastAsia" w:ascii="仿宋" w:hAnsi="仿宋" w:eastAsia="仿宋"/>
          <w:bCs/>
          <w:szCs w:val="32"/>
        </w:rPr>
        <w:t xml:space="preserve"> </w:t>
      </w:r>
    </w:p>
    <w:p>
      <w:pPr>
        <w:autoSpaceDE w:val="0"/>
        <w:autoSpaceDN w:val="0"/>
        <w:spacing w:line="520" w:lineRule="exact"/>
        <w:ind w:firstLine="562"/>
        <w:rPr>
          <w:rFonts w:ascii="仿宋" w:hAnsi="仿宋" w:eastAsia="仿宋"/>
          <w:bCs/>
          <w:szCs w:val="32"/>
        </w:rPr>
      </w:pPr>
      <w:r>
        <w:rPr>
          <w:rFonts w:hint="eastAsia" w:ascii="仿宋" w:hAnsi="仿宋" w:eastAsia="仿宋"/>
          <w:bCs/>
          <w:szCs w:val="32"/>
        </w:rPr>
        <w:t xml:space="preserve">                </w:t>
      </w:r>
      <w:r>
        <w:rPr>
          <w:rFonts w:hint="eastAsia" w:ascii="仿宋" w:hAnsi="仿宋" w:eastAsia="仿宋"/>
          <w:bCs/>
          <w:sz w:val="21"/>
          <w:szCs w:val="21"/>
        </w:rPr>
        <w:t>单位：万元</w:t>
      </w:r>
    </w:p>
    <w:p>
      <w:pPr>
        <w:widowControl/>
        <w:jc w:val="left"/>
        <w:rPr>
          <w:rFonts w:ascii="仿宋" w:hAnsi="仿宋" w:eastAsia="仿宋"/>
          <w:bCs/>
          <w:szCs w:val="32"/>
        </w:rPr>
      </w:pPr>
      <w:r>
        <w:rPr>
          <w:rFonts w:hint="eastAsia" w:ascii="仿宋" w:hAnsi="仿宋" w:eastAsia="仿宋"/>
          <w:bCs/>
          <w:szCs w:val="32"/>
        </w:rPr>
        <w:t xml:space="preserve"> </w:t>
      </w:r>
      <w:r>
        <w:rPr>
          <w:rFonts w:hint="eastAsia" w:ascii="仿宋" w:hAnsi="仿宋" w:eastAsia="仿宋"/>
          <w:bCs/>
          <w:szCs w:val="32"/>
        </w:rPr>
        <w:object>
          <v:shape id="_x0000_i1032" o:spt="75" alt="" type="#_x0000_t75" style="height:221.25pt;width:203.75pt;" o:ole="t" filled="f" o:preferrelative="t" stroked="f" coordsize="21600,21600">
            <v:path/>
            <v:fill on="f" focussize="0,0"/>
            <v:stroke on="f"/>
            <v:imagedata r:id="rId7" o:title=""/>
            <o:lock v:ext="edit" aspectratio="t"/>
            <w10:wrap type="none"/>
            <w10:anchorlock/>
          </v:shape>
          <o:OLEObject Type="Embed" ProgID="Excel.Chart.8" ShapeID="_x0000_i1032" DrawAspect="Content" ObjectID="_1468075725" r:id="rId6">
            <o:LockedField>false</o:LockedField>
          </o:OLEObject>
        </w:object>
      </w:r>
    </w:p>
    <w:p>
      <w:pPr>
        <w:widowControl/>
        <w:spacing w:line="560" w:lineRule="exact"/>
        <w:jc w:val="left"/>
        <w:rPr>
          <w:rFonts w:ascii="仿宋" w:hAnsi="仿宋" w:eastAsia="仿宋"/>
          <w:bCs/>
          <w:szCs w:val="32"/>
        </w:rPr>
      </w:pPr>
      <w:r>
        <w:rPr>
          <w:rFonts w:hint="eastAsia" w:ascii="仿宋_GB2312" w:hAnsi="仿宋_GB2312" w:eastAsia="仿宋_GB2312" w:cs="仿宋_GB2312"/>
          <w:bCs/>
          <w:szCs w:val="32"/>
        </w:rPr>
        <w:t xml:space="preserve">   2019年决算总支出比2018年决算总支出增加</w:t>
      </w:r>
      <w:r>
        <w:rPr>
          <w:rFonts w:hint="eastAsia" w:ascii="仿宋_GB2312" w:hAnsi="仿宋" w:eastAsia="仿宋_GB2312"/>
          <w:szCs w:val="32"/>
        </w:rPr>
        <w:t>4</w:t>
      </w:r>
      <w:r>
        <w:rPr>
          <w:rFonts w:hint="eastAsia" w:ascii="仿宋_GB2312" w:hAnsi="仿宋" w:eastAsia="仿宋_GB2312"/>
          <w:szCs w:val="32"/>
          <w:lang w:val="en-US" w:eastAsia="zh-CN"/>
        </w:rPr>
        <w:t>1.99</w:t>
      </w:r>
      <w:r>
        <w:rPr>
          <w:rFonts w:hint="eastAsia" w:ascii="仿宋_GB2312" w:hAnsi="仿宋_GB2312" w:eastAsia="仿宋_GB2312" w:cs="仿宋_GB2312"/>
          <w:bCs/>
          <w:szCs w:val="32"/>
        </w:rPr>
        <w:t>万元，主要2019年项目经费支出增加，本年度单位按照国家有关规定节约了开支，下一步将制定出详细的且合理合规的支出方案</w:t>
      </w:r>
      <w:r>
        <w:rPr>
          <w:rFonts w:hint="eastAsia" w:ascii="仿宋" w:hAnsi="仿宋" w:eastAsia="仿宋"/>
          <w:bCs/>
          <w:szCs w:val="32"/>
        </w:rPr>
        <w:t>。</w:t>
      </w:r>
    </w:p>
    <w:p>
      <w:pPr>
        <w:widowControl/>
        <w:spacing w:line="560" w:lineRule="exact"/>
        <w:jc w:val="left"/>
        <w:rPr>
          <w:rFonts w:ascii="仿宋" w:hAnsi="仿宋" w:eastAsia="仿宋"/>
          <w:bCs/>
          <w:szCs w:val="32"/>
        </w:rPr>
      </w:pPr>
    </w:p>
    <w:p>
      <w:pPr>
        <w:widowControl/>
        <w:spacing w:line="560" w:lineRule="exact"/>
        <w:jc w:val="left"/>
        <w:rPr>
          <w:rFonts w:ascii="仿宋" w:hAnsi="仿宋" w:eastAsia="仿宋"/>
          <w:bCs/>
          <w:szCs w:val="32"/>
        </w:rPr>
      </w:pPr>
    </w:p>
    <w:p>
      <w:pPr>
        <w:widowControl/>
        <w:spacing w:line="560" w:lineRule="exact"/>
        <w:jc w:val="left"/>
        <w:rPr>
          <w:rFonts w:ascii="仿宋" w:hAnsi="仿宋" w:eastAsia="仿宋"/>
          <w:bCs/>
          <w:szCs w:val="32"/>
        </w:rPr>
      </w:pPr>
      <w:r>
        <w:rPr>
          <w:rFonts w:hint="eastAsia" w:ascii="仿宋" w:hAnsi="仿宋" w:eastAsia="仿宋"/>
          <w:bCs/>
          <w:szCs w:val="32"/>
        </w:rPr>
        <w:t xml:space="preserve">                           </w:t>
      </w:r>
    </w:p>
    <w:p>
      <w:pPr>
        <w:widowControl/>
        <w:spacing w:line="560" w:lineRule="exact"/>
        <w:jc w:val="left"/>
        <w:rPr>
          <w:rFonts w:ascii="仿宋" w:hAnsi="仿宋" w:eastAsia="仿宋"/>
          <w:bCs/>
          <w:sz w:val="21"/>
          <w:szCs w:val="21"/>
        </w:rPr>
      </w:pPr>
      <w:r>
        <w:rPr>
          <w:rFonts w:hint="eastAsia" w:ascii="仿宋" w:hAnsi="仿宋" w:eastAsia="仿宋"/>
          <w:bCs/>
          <w:szCs w:val="32"/>
        </w:rPr>
        <w:t xml:space="preserve">            </w:t>
      </w:r>
      <w:r>
        <w:rPr>
          <w:rFonts w:hint="eastAsia" w:ascii="仿宋" w:hAnsi="仿宋" w:eastAsia="仿宋"/>
          <w:bCs/>
          <w:sz w:val="21"/>
          <w:szCs w:val="21"/>
        </w:rPr>
        <w:t xml:space="preserve"> </w:t>
      </w:r>
    </w:p>
    <w:p>
      <w:pPr>
        <w:widowControl/>
        <w:spacing w:line="560" w:lineRule="exact"/>
        <w:jc w:val="left"/>
        <w:rPr>
          <w:rFonts w:ascii="仿宋" w:hAnsi="仿宋" w:eastAsia="仿宋"/>
          <w:bCs/>
          <w:szCs w:val="32"/>
        </w:rPr>
      </w:pPr>
      <w:r>
        <w:rPr>
          <w:rFonts w:hint="eastAsia" w:ascii="仿宋_GB2312" w:hAnsi="仿宋_GB2312" w:eastAsia="仿宋_GB2312" w:cs="仿宋_GB2312"/>
          <w:bCs/>
          <w:szCs w:val="32"/>
        </w:rPr>
        <w:t>图示</w:t>
      </w:r>
      <w:r>
        <w:rPr>
          <w:rFonts w:hint="eastAsia" w:ascii="仿宋" w:hAnsi="仿宋" w:eastAsia="仿宋"/>
          <w:bCs/>
          <w:szCs w:val="32"/>
        </w:rPr>
        <w:t>：</w:t>
      </w:r>
    </w:p>
    <w:p>
      <w:pPr>
        <w:widowControl/>
        <w:spacing w:line="560" w:lineRule="exact"/>
        <w:jc w:val="left"/>
        <w:rPr>
          <w:rFonts w:ascii="仿宋" w:hAnsi="仿宋" w:eastAsia="仿宋"/>
          <w:bCs/>
          <w:szCs w:val="32"/>
        </w:rPr>
      </w:pPr>
      <w:r>
        <w:rPr>
          <w:rFonts w:hint="eastAsia" w:ascii="仿宋" w:hAnsi="仿宋" w:eastAsia="仿宋"/>
          <w:bCs/>
          <w:szCs w:val="32"/>
        </w:rPr>
        <w:t xml:space="preserve">  </w:t>
      </w:r>
      <w:r>
        <w:rPr>
          <w:rFonts w:hint="eastAsia" w:ascii="仿宋" w:hAnsi="仿宋" w:eastAsia="仿宋"/>
          <w:bCs/>
          <w:sz w:val="21"/>
          <w:szCs w:val="21"/>
        </w:rPr>
        <w:t xml:space="preserve">                                                      单位：万元</w:t>
      </w:r>
    </w:p>
    <w:p>
      <w:pPr>
        <w:widowControl/>
        <w:jc w:val="left"/>
        <w:rPr>
          <w:rFonts w:hint="eastAsia" w:ascii="仿宋" w:hAnsi="仿宋" w:eastAsia="仿宋"/>
          <w:bCs/>
          <w:szCs w:val="32"/>
        </w:rPr>
      </w:pPr>
      <w:r>
        <w:rPr>
          <w:rFonts w:hint="eastAsia" w:ascii="仿宋" w:hAnsi="仿宋" w:eastAsia="仿宋"/>
          <w:bCs/>
          <w:szCs w:val="32"/>
        </w:rPr>
        <w:object>
          <v:shape id="_x0000_i1026" o:spt="75" alt="" type="#_x0000_t75" style="height:272.2pt;width:217.9pt;" o:ole="t" filled="f" o:preferrelative="t" stroked="f" coordsize="21600,21600">
            <v:path/>
            <v:fill on="f" focussize="0,0"/>
            <v:stroke on="f"/>
            <v:imagedata r:id="rId9" o:title=""/>
            <o:lock v:ext="edit" aspectratio="t"/>
            <w10:wrap type="none"/>
            <w10:anchorlock/>
          </v:shape>
          <o:OLEObject Type="Embed" ProgID="Excel.Chart.8" ShapeID="_x0000_i1026" DrawAspect="Content" ObjectID="_1468075726" r:id="rId8">
            <o:LockedField>false</o:LockedField>
          </o:OLEObject>
        </w:object>
      </w:r>
    </w:p>
    <w:p>
      <w:pPr>
        <w:widowControl/>
        <w:jc w:val="left"/>
        <w:rPr>
          <w:rFonts w:ascii="仿宋" w:hAnsi="仿宋" w:eastAsia="仿宋"/>
          <w:bCs/>
          <w:szCs w:val="32"/>
        </w:rPr>
      </w:pPr>
    </w:p>
    <w:p>
      <w:pPr>
        <w:widowControl/>
        <w:spacing w:line="560" w:lineRule="exact"/>
        <w:jc w:val="left"/>
        <w:rPr>
          <w:rFonts w:ascii="黑体" w:hAnsi="黑体" w:eastAsia="黑体"/>
          <w:color w:val="000000"/>
          <w:kern w:val="0"/>
          <w:szCs w:val="32"/>
        </w:rPr>
      </w:pPr>
      <w:r>
        <w:rPr>
          <w:rFonts w:hint="eastAsia" w:ascii="黑体" w:hAnsi="黑体" w:eastAsia="黑体"/>
          <w:color w:val="000000"/>
          <w:kern w:val="0"/>
          <w:szCs w:val="32"/>
        </w:rPr>
        <w:t xml:space="preserve">  二、收入决算情况说明</w:t>
      </w:r>
    </w:p>
    <w:p>
      <w:pPr>
        <w:widowControl/>
        <w:spacing w:line="560" w:lineRule="exact"/>
        <w:ind w:firstLine="640"/>
        <w:jc w:val="left"/>
        <w:rPr>
          <w:rFonts w:ascii="仿宋_GB2312" w:hAnsi="仿宋_GB2312" w:eastAsia="仿宋_GB2312" w:cs="仿宋_GB2312"/>
          <w:bCs/>
          <w:szCs w:val="32"/>
        </w:rPr>
      </w:pPr>
      <w:r>
        <w:rPr>
          <w:rFonts w:hint="eastAsia" w:ascii="仿宋_GB2312" w:hAnsi="仿宋_GB2312" w:eastAsia="仿宋_GB2312" w:cs="仿宋_GB2312"/>
          <w:bCs/>
          <w:szCs w:val="32"/>
        </w:rPr>
        <w:t>2019年度收入合计99.3万元，其中：财政拨款收入99.3万元，占100%；图示：</w:t>
      </w:r>
    </w:p>
    <w:p>
      <w:pPr>
        <w:widowControl/>
        <w:jc w:val="left"/>
        <w:rPr>
          <w:rFonts w:ascii="仿宋_GB2312" w:hAnsi="仿宋_GB2312" w:eastAsia="仿宋_GB2312" w:cs="仿宋_GB2312"/>
          <w:bCs/>
          <w:szCs w:val="32"/>
        </w:rPr>
      </w:pPr>
      <w:r>
        <w:rPr>
          <w:rFonts w:hint="eastAsia" w:ascii="仿宋_GB2312" w:hAnsi="仿宋_GB2312" w:eastAsia="仿宋_GB2312" w:cs="仿宋_GB2312"/>
          <w:bCs/>
          <w:szCs w:val="32"/>
        </w:rPr>
        <w:object>
          <v:shape id="_x0000_i1027" o:spt="75" type="#_x0000_t75" style="height:222.7pt;width:205.1pt;" o:ole="t" filled="f" o:preferrelative="t" stroked="f" coordsize="21600,21600">
            <v:path/>
            <v:fill on="f" focussize="0,0"/>
            <v:stroke on="f" joinstyle="miter"/>
            <v:imagedata r:id="rId11" o:title=""/>
            <o:lock v:ext="edit" aspectratio="t"/>
            <w10:wrap type="none"/>
            <w10:anchorlock/>
          </v:shape>
          <o:OLEObject Type="Embed" ProgID="Excel.Chart.8" ShapeID="_x0000_i1027" DrawAspect="Content" ObjectID="_1468075727" r:id="rId10">
            <o:LockedField>false</o:LockedField>
          </o:OLEObject>
        </w:object>
      </w:r>
    </w:p>
    <w:p>
      <w:pPr>
        <w:widowControl/>
        <w:numPr>
          <w:ilvl w:val="0"/>
          <w:numId w:val="2"/>
        </w:numPr>
        <w:spacing w:line="560" w:lineRule="exact"/>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支出决算情况说明</w:t>
      </w:r>
      <w:r>
        <w:rPr>
          <w:rFonts w:ascii="黑体" w:hAnsi="黑体" w:eastAsia="黑体"/>
          <w:color w:val="000000"/>
          <w:kern w:val="0"/>
          <w:szCs w:val="32"/>
        </w:rPr>
        <w:t xml:space="preserve">  </w:t>
      </w:r>
    </w:p>
    <w:p>
      <w:pPr>
        <w:widowControl/>
        <w:spacing w:line="560" w:lineRule="exact"/>
        <w:ind w:firstLine="64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2019</w:t>
      </w:r>
      <w:r>
        <w:rPr>
          <w:rFonts w:hint="eastAsia" w:ascii="仿宋_GB2312" w:hAnsi="宋体" w:eastAsia="仿宋_GB2312" w:cs="仿宋_GB2312"/>
          <w:color w:val="000000"/>
          <w:kern w:val="0"/>
          <w:szCs w:val="32"/>
        </w:rPr>
        <w:t>年</w:t>
      </w:r>
      <w:r>
        <w:rPr>
          <w:rFonts w:hint="eastAsia" w:ascii="仿宋_GB2312" w:hAnsi="仿宋" w:eastAsia="仿宋_GB2312"/>
          <w:szCs w:val="32"/>
        </w:rPr>
        <w:t>度</w:t>
      </w:r>
      <w:r>
        <w:rPr>
          <w:rFonts w:hint="eastAsia" w:ascii="仿宋_GB2312" w:hAnsi="宋体" w:eastAsia="仿宋_GB2312" w:cs="仿宋_GB2312"/>
          <w:color w:val="000000"/>
          <w:kern w:val="0"/>
          <w:szCs w:val="32"/>
        </w:rPr>
        <w:t>支出合计99.3万元，其中：基本支出64万元，占76</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；项目支出35.3万元，占24</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p>
    <w:p>
      <w:pPr>
        <w:widowControl/>
        <w:spacing w:line="560" w:lineRule="exact"/>
        <w:ind w:firstLine="64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图示：</w:t>
      </w:r>
    </w:p>
    <w:p>
      <w:pPr>
        <w:widowControl/>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object>
          <v:shape id="_x0000_i1028" o:spt="75" type="#_x0000_t75" style="height:222.7pt;width:258.7pt;" o:ole="t" filled="f" o:preferrelative="t" stroked="f" coordsize="21600,21600">
            <v:path/>
            <v:fill on="f" focussize="0,0"/>
            <v:stroke on="f" joinstyle="miter"/>
            <v:imagedata r:id="rId13" o:title=""/>
            <o:lock v:ext="edit" aspectratio="t"/>
            <w10:wrap type="none"/>
            <w10:anchorlock/>
          </v:shape>
          <o:OLEObject Type="Embed" ProgID="Excel.Chart.8" ShapeID="_x0000_i1028" DrawAspect="Content" ObjectID="_1468075728" r:id="rId12">
            <o:LockedField>false</o:LockedField>
          </o:OLEObject>
        </w:object>
      </w:r>
    </w:p>
    <w:p>
      <w:pPr>
        <w:widowControl/>
        <w:spacing w:line="560" w:lineRule="exact"/>
        <w:ind w:firstLine="640" w:firstLineChars="200"/>
        <w:jc w:val="left"/>
        <w:rPr>
          <w:rFonts w:ascii="仿宋_GB2312" w:hAnsi="宋体" w:eastAsia="仿宋_GB2312" w:cs="仿宋_GB2312"/>
          <w:color w:val="000000"/>
          <w:kern w:val="0"/>
          <w:szCs w:val="32"/>
        </w:rPr>
      </w:pPr>
    </w:p>
    <w:p>
      <w:pPr>
        <w:widowControl/>
        <w:spacing w:line="560" w:lineRule="exact"/>
        <w:ind w:firstLine="640" w:firstLineChars="200"/>
        <w:jc w:val="left"/>
        <w:rPr>
          <w:rFonts w:ascii="仿宋_GB2312" w:hAnsi="宋体" w:eastAsia="仿宋_GB2312" w:cs="仿宋_GB2312"/>
          <w:color w:val="000000"/>
          <w:kern w:val="0"/>
          <w:szCs w:val="32"/>
        </w:rPr>
      </w:pPr>
    </w:p>
    <w:p>
      <w:pPr>
        <w:widowControl/>
        <w:spacing w:line="560" w:lineRule="exact"/>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四、财政拨款收入支出决算总体情况说明</w:t>
      </w:r>
      <w:r>
        <w:rPr>
          <w:rFonts w:ascii="黑体" w:hAnsi="黑体" w:eastAsia="黑体"/>
          <w:color w:val="000000"/>
          <w:kern w:val="0"/>
          <w:szCs w:val="32"/>
        </w:rPr>
        <w:t xml:space="preserve">  </w:t>
      </w:r>
    </w:p>
    <w:p>
      <w:pPr>
        <w:widowControl/>
        <w:spacing w:line="560" w:lineRule="exact"/>
        <w:ind w:firstLine="640" w:firstLineChars="200"/>
        <w:jc w:val="left"/>
        <w:rPr>
          <w:rFonts w:ascii="仿宋_GB2312" w:hAnsi="仿宋_GB2312" w:eastAsia="仿宋_GB2312" w:cs="仿宋_GB2312"/>
          <w:szCs w:val="32"/>
        </w:rPr>
      </w:pPr>
      <w:r>
        <w:rPr>
          <w:rFonts w:ascii="仿宋_GB2312" w:hAnsi="仿宋" w:eastAsia="仿宋_GB2312"/>
          <w:szCs w:val="32"/>
        </w:rPr>
        <w:t>2019</w:t>
      </w:r>
      <w:r>
        <w:rPr>
          <w:rFonts w:hint="eastAsia" w:ascii="仿宋_GB2312" w:hAnsi="仿宋" w:eastAsia="仿宋_GB2312"/>
          <w:szCs w:val="32"/>
        </w:rPr>
        <w:t>年度</w:t>
      </w:r>
      <w:r>
        <w:rPr>
          <w:rFonts w:hint="eastAsia" w:ascii="仿宋_GB2312" w:hAnsi="宋体" w:eastAsia="仿宋_GB2312" w:cs="仿宋_GB2312"/>
          <w:color w:val="000000"/>
          <w:kern w:val="0"/>
          <w:szCs w:val="32"/>
        </w:rPr>
        <w:t>财政拨款</w:t>
      </w:r>
      <w:r>
        <w:rPr>
          <w:rFonts w:hint="eastAsia" w:ascii="仿宋_GB2312" w:hAnsi="仿宋" w:eastAsia="仿宋_GB2312"/>
          <w:szCs w:val="32"/>
        </w:rPr>
        <w:t>收入总体情况及比上年增加4</w:t>
      </w:r>
      <w:r>
        <w:rPr>
          <w:rFonts w:hint="eastAsia" w:ascii="仿宋_GB2312" w:hAnsi="仿宋" w:eastAsia="仿宋_GB2312"/>
          <w:szCs w:val="32"/>
          <w:lang w:val="en-US" w:eastAsia="zh-CN"/>
        </w:rPr>
        <w:t>1.99</w:t>
      </w:r>
      <w:r>
        <w:rPr>
          <w:rFonts w:hint="eastAsia" w:ascii="仿宋_GB2312" w:hAnsi="仿宋" w:eastAsia="仿宋_GB2312"/>
          <w:szCs w:val="32"/>
        </w:rPr>
        <w:t>万元，主要原因</w:t>
      </w:r>
      <w:r>
        <w:rPr>
          <w:rFonts w:hint="eastAsia" w:ascii="仿宋_GB2312" w:hAnsi="仿宋_GB2312" w:eastAsia="仿宋_GB2312" w:cs="仿宋_GB2312"/>
          <w:bCs/>
          <w:szCs w:val="32"/>
        </w:rPr>
        <w:t>主要是2019年财政投资补助项目相对去年增加</w:t>
      </w:r>
      <w:r>
        <w:rPr>
          <w:rFonts w:hint="eastAsia" w:ascii="仿宋_GB2312" w:hAnsi="仿宋_GB2312" w:eastAsia="仿宋_GB2312" w:cs="仿宋_GB2312"/>
          <w:szCs w:val="32"/>
        </w:rPr>
        <w:t>。</w:t>
      </w:r>
    </w:p>
    <w:p>
      <w:pPr>
        <w:widowControl/>
        <w:spacing w:line="560" w:lineRule="exact"/>
        <w:jc w:val="left"/>
        <w:rPr>
          <w:rFonts w:ascii="仿宋" w:hAnsi="仿宋" w:eastAsia="仿宋"/>
          <w:bCs/>
          <w:szCs w:val="32"/>
        </w:rPr>
      </w:pPr>
      <w:r>
        <w:rPr>
          <w:rFonts w:hint="eastAsia" w:ascii="仿宋_GB2312" w:hAnsi="仿宋" w:eastAsia="仿宋_GB2312"/>
          <w:szCs w:val="32"/>
        </w:rPr>
        <w:t xml:space="preserve">    </w:t>
      </w:r>
      <w:r>
        <w:rPr>
          <w:rFonts w:ascii="仿宋_GB2312" w:hAnsi="仿宋" w:eastAsia="仿宋_GB2312"/>
          <w:szCs w:val="32"/>
        </w:rPr>
        <w:t>2019</w:t>
      </w:r>
      <w:r>
        <w:rPr>
          <w:rFonts w:hint="eastAsia" w:ascii="仿宋_GB2312" w:hAnsi="仿宋" w:eastAsia="仿宋_GB2312"/>
          <w:szCs w:val="32"/>
        </w:rPr>
        <w:t>年度</w:t>
      </w:r>
      <w:r>
        <w:rPr>
          <w:rFonts w:hint="eastAsia" w:ascii="仿宋_GB2312" w:hAnsi="宋体" w:eastAsia="仿宋_GB2312" w:cs="仿宋_GB2312"/>
          <w:color w:val="000000"/>
          <w:kern w:val="0"/>
          <w:szCs w:val="32"/>
        </w:rPr>
        <w:t>财政拨款</w:t>
      </w:r>
      <w:r>
        <w:rPr>
          <w:rFonts w:hint="eastAsia" w:ascii="仿宋_GB2312" w:hAnsi="仿宋" w:eastAsia="仿宋_GB2312"/>
          <w:szCs w:val="32"/>
        </w:rPr>
        <w:t>支出总体情况及比上年增加4</w:t>
      </w:r>
      <w:r>
        <w:rPr>
          <w:rFonts w:hint="eastAsia" w:ascii="仿宋_GB2312" w:hAnsi="仿宋" w:eastAsia="仿宋_GB2312"/>
          <w:szCs w:val="32"/>
          <w:lang w:val="en-US" w:eastAsia="zh-CN"/>
        </w:rPr>
        <w:t>1.99</w:t>
      </w:r>
      <w:r>
        <w:rPr>
          <w:rFonts w:hint="eastAsia" w:ascii="仿宋_GB2312" w:hAnsi="仿宋" w:eastAsia="仿宋_GB2312"/>
          <w:szCs w:val="32"/>
        </w:rPr>
        <w:t>元，主要原因</w:t>
      </w:r>
      <w:r>
        <w:rPr>
          <w:rFonts w:hint="eastAsia" w:ascii="仿宋_GB2312" w:hAnsi="仿宋_GB2312" w:eastAsia="仿宋_GB2312" w:cs="仿宋_GB2312"/>
          <w:bCs/>
          <w:szCs w:val="32"/>
        </w:rPr>
        <w:t>主要2019年项目经费支出增加。</w:t>
      </w:r>
    </w:p>
    <w:p>
      <w:pPr>
        <w:autoSpaceDE w:val="0"/>
        <w:autoSpaceDN w:val="0"/>
        <w:spacing w:line="520" w:lineRule="exact"/>
        <w:ind w:firstLine="562"/>
        <w:jc w:val="left"/>
        <w:rPr>
          <w:rFonts w:ascii="仿宋_GB2312" w:hAnsi="仿宋_GB2312" w:eastAsia="仿宋_GB2312" w:cs="仿宋_GB2312"/>
          <w:bCs/>
          <w:kern w:val="0"/>
          <w:szCs w:val="32"/>
        </w:rPr>
      </w:pPr>
      <w:r>
        <w:rPr>
          <w:rFonts w:hint="eastAsia" w:ascii="仿宋_GB2312" w:hAnsi="仿宋_GB2312" w:eastAsia="仿宋_GB2312" w:cs="仿宋_GB2312"/>
          <w:bCs/>
          <w:kern w:val="0"/>
          <w:szCs w:val="32"/>
        </w:rPr>
        <w:t>图示：</w:t>
      </w:r>
    </w:p>
    <w:p>
      <w:pPr>
        <w:autoSpaceDE w:val="0"/>
        <w:autoSpaceDN w:val="0"/>
        <w:ind w:firstLine="562"/>
        <w:rPr>
          <w:rFonts w:ascii="仿宋" w:hAnsi="仿宋" w:eastAsia="仿宋"/>
          <w:b/>
          <w:bCs/>
          <w:sz w:val="28"/>
          <w:szCs w:val="28"/>
        </w:rPr>
      </w:pPr>
    </w:p>
    <w:p>
      <w:pPr>
        <w:autoSpaceDE w:val="0"/>
        <w:autoSpaceDN w:val="0"/>
        <w:ind w:firstLine="562"/>
        <w:rPr>
          <w:rFonts w:ascii="仿宋" w:hAnsi="仿宋" w:eastAsia="仿宋"/>
          <w:b/>
          <w:bCs/>
          <w:sz w:val="28"/>
          <w:szCs w:val="28"/>
        </w:rPr>
      </w:pPr>
      <w:r>
        <w:rPr>
          <w:rFonts w:hint="eastAsia" w:ascii="仿宋" w:hAnsi="仿宋" w:eastAsia="仿宋"/>
          <w:b/>
          <w:bCs/>
          <w:sz w:val="28"/>
          <w:szCs w:val="28"/>
        </w:rPr>
        <w:object>
          <v:shape id="_x0000_i1029" o:spt="75" type="#_x0000_t75" style="height:222.7pt;width:366.7pt;" o:ole="t" filled="f" o:preferrelative="t" stroked="f" coordsize="21600,21600">
            <v:path/>
            <v:fill on="f" focussize="0,0"/>
            <v:stroke on="f" joinstyle="miter"/>
            <v:imagedata r:id="rId15" o:title=""/>
            <o:lock v:ext="edit" aspectratio="t"/>
            <w10:wrap type="none"/>
            <w10:anchorlock/>
          </v:shape>
          <o:OLEObject Type="Embed" ProgID="Excel.Chart.8" ShapeID="_x0000_i1029" DrawAspect="Content" ObjectID="_1468075729" r:id="rId14">
            <o:LockedField>false</o:LockedField>
          </o:OLEObject>
        </w:object>
      </w:r>
    </w:p>
    <w:p>
      <w:pPr>
        <w:widowControl/>
        <w:spacing w:line="560" w:lineRule="exact"/>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五、一般公共预算财政拨款支出决算情况说明</w:t>
      </w:r>
    </w:p>
    <w:p>
      <w:pPr>
        <w:widowControl/>
        <w:spacing w:line="560" w:lineRule="exact"/>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（一）财政拨款支出决算总体情况说明。</w:t>
      </w:r>
    </w:p>
    <w:p>
      <w:pPr>
        <w:widowControl/>
        <w:spacing w:line="560" w:lineRule="exact"/>
        <w:ind w:firstLine="640"/>
        <w:jc w:val="left"/>
        <w:rPr>
          <w:rFonts w:ascii="仿宋" w:hAnsi="仿宋" w:eastAsia="仿宋"/>
          <w:bCs/>
          <w:szCs w:val="32"/>
        </w:rPr>
      </w:pPr>
      <w:r>
        <w:rPr>
          <w:rFonts w:ascii="仿宋_GB2312" w:hAnsi="宋体" w:eastAsia="仿宋_GB2312" w:cs="仿宋_GB2312"/>
          <w:color w:val="000000"/>
          <w:kern w:val="0"/>
          <w:szCs w:val="32"/>
        </w:rPr>
        <w:t>2019</w:t>
      </w:r>
      <w:r>
        <w:rPr>
          <w:rFonts w:hint="eastAsia" w:ascii="仿宋_GB2312" w:hAnsi="宋体" w:eastAsia="仿宋_GB2312" w:cs="仿宋_GB2312"/>
          <w:color w:val="000000"/>
          <w:kern w:val="0"/>
          <w:szCs w:val="32"/>
        </w:rPr>
        <w:t>年度财政拨款支出99.3万元，占本年支出合计的100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。与上年相比，财政拨款支出增加</w:t>
      </w:r>
      <w:r>
        <w:rPr>
          <w:rFonts w:hint="eastAsia" w:ascii="仿宋_GB2312" w:hAnsi="仿宋" w:eastAsia="仿宋_GB2312"/>
          <w:szCs w:val="32"/>
        </w:rPr>
        <w:t>4</w:t>
      </w:r>
      <w:r>
        <w:rPr>
          <w:rFonts w:hint="eastAsia" w:ascii="仿宋_GB2312" w:hAnsi="仿宋" w:eastAsia="仿宋_GB2312"/>
          <w:szCs w:val="32"/>
          <w:lang w:val="en-US" w:eastAsia="zh-CN"/>
        </w:rPr>
        <w:t>1.99</w:t>
      </w:r>
      <w:r>
        <w:rPr>
          <w:rFonts w:hint="eastAsia" w:ascii="仿宋_GB2312" w:hAnsi="宋体" w:eastAsia="仿宋_GB2312" w:cs="仿宋_GB2312"/>
          <w:color w:val="000000"/>
          <w:kern w:val="0"/>
          <w:szCs w:val="32"/>
        </w:rPr>
        <w:t>万元，增加4</w:t>
      </w:r>
      <w:r>
        <w:rPr>
          <w:rFonts w:hint="eastAsia" w:ascii="仿宋_GB2312" w:hAnsi="宋体" w:eastAsia="仿宋_GB2312" w:cs="仿宋_GB2312"/>
          <w:color w:val="000000"/>
          <w:kern w:val="0"/>
          <w:szCs w:val="32"/>
          <w:lang w:val="en-US" w:eastAsia="zh-CN"/>
        </w:rPr>
        <w:t>1</w:t>
      </w:r>
      <w:bookmarkStart w:id="0" w:name="_GoBack"/>
      <w:bookmarkEnd w:id="0"/>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主要原因是</w:t>
      </w:r>
      <w:r>
        <w:rPr>
          <w:rFonts w:hint="eastAsia" w:ascii="仿宋_GB2312" w:hAnsi="仿宋_GB2312" w:eastAsia="仿宋_GB2312" w:cs="仿宋_GB2312"/>
          <w:bCs/>
          <w:szCs w:val="32"/>
        </w:rPr>
        <w:t>2019年项目经费支出增加。</w:t>
      </w:r>
    </w:p>
    <w:p>
      <w:pPr>
        <w:widowControl/>
        <w:spacing w:line="560" w:lineRule="exact"/>
        <w:ind w:firstLine="640"/>
        <w:jc w:val="left"/>
        <w:rPr>
          <w:rFonts w:ascii="仿宋_GB2312" w:hAnsi="仿宋_GB2312" w:eastAsia="仿宋_GB2312" w:cs="仿宋_GB2312"/>
          <w:bCs/>
          <w:szCs w:val="32"/>
        </w:rPr>
      </w:pPr>
      <w:r>
        <w:rPr>
          <w:rFonts w:hint="eastAsia" w:ascii="仿宋_GB2312" w:hAnsi="仿宋_GB2312" w:eastAsia="仿宋_GB2312" w:cs="仿宋_GB2312"/>
          <w:bCs/>
          <w:szCs w:val="32"/>
        </w:rPr>
        <w:t>图示：</w:t>
      </w:r>
    </w:p>
    <w:p>
      <w:pPr>
        <w:autoSpaceDE w:val="0"/>
        <w:autoSpaceDN w:val="0"/>
        <w:jc w:val="left"/>
        <w:rPr>
          <w:rFonts w:ascii="仿宋" w:hAnsi="仿宋" w:eastAsia="仿宋"/>
          <w:bCs/>
          <w:kern w:val="0"/>
          <w:szCs w:val="32"/>
        </w:rPr>
      </w:pPr>
      <w:r>
        <w:rPr>
          <w:rFonts w:hint="eastAsia" w:ascii="仿宋" w:hAnsi="仿宋" w:eastAsia="仿宋"/>
          <w:bCs/>
          <w:kern w:val="0"/>
          <w:szCs w:val="32"/>
        </w:rPr>
        <w:object>
          <v:shape id="_x0000_i1030" o:spt="75" type="#_x0000_t75" style="height:222.7pt;width:205.1pt;" o:ole="t" filled="f" o:preferrelative="t" stroked="f" coordsize="21600,21600">
            <v:path/>
            <v:fill on="f" focussize="0,0"/>
            <v:stroke on="f" joinstyle="miter"/>
            <v:imagedata r:id="rId17" o:title=""/>
            <o:lock v:ext="edit" aspectratio="t"/>
            <w10:wrap type="none"/>
            <w10:anchorlock/>
          </v:shape>
          <o:OLEObject Type="Embed" ProgID="Excel.Chart.8" ShapeID="_x0000_i1030" DrawAspect="Content" ObjectID="_1468075730" r:id="rId16">
            <o:LockedField>false</o:LockedField>
          </o:OLEObject>
        </w:object>
      </w:r>
    </w:p>
    <w:p>
      <w:pPr>
        <w:spacing w:line="560" w:lineRule="exac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 xml:space="preserve">    （二）财政拨款支出决算具体情况说明。</w:t>
      </w:r>
    </w:p>
    <w:p>
      <w:pPr>
        <w:spacing w:line="560" w:lineRule="exact"/>
        <w:ind w:firstLine="640" w:firstLineChars="200"/>
        <w:rPr>
          <w:rFonts w:ascii="楷体_GB2312" w:hAnsi="宋体" w:eastAsia="楷体_GB2312" w:cs="楷体_GB2312"/>
          <w:b/>
          <w:color w:val="000000"/>
          <w:kern w:val="0"/>
          <w:szCs w:val="32"/>
        </w:rPr>
      </w:pPr>
      <w:r>
        <w:rPr>
          <w:rFonts w:ascii="仿宋_GB2312" w:hAnsi="宋体" w:eastAsia="仿宋_GB2312" w:cs="仿宋_GB2312"/>
          <w:color w:val="000000"/>
          <w:kern w:val="0"/>
          <w:szCs w:val="32"/>
        </w:rPr>
        <w:t>2019</w:t>
      </w:r>
      <w:r>
        <w:rPr>
          <w:rFonts w:hint="eastAsia" w:ascii="仿宋_GB2312" w:hAnsi="宋体" w:eastAsia="仿宋_GB2312" w:cs="仿宋_GB2312"/>
          <w:color w:val="000000"/>
          <w:kern w:val="0"/>
          <w:szCs w:val="32"/>
        </w:rPr>
        <w:t>年</w:t>
      </w:r>
      <w:r>
        <w:rPr>
          <w:rFonts w:hint="eastAsia" w:ascii="仿宋_GB2312" w:hAnsi="仿宋" w:eastAsia="仿宋_GB2312"/>
          <w:szCs w:val="32"/>
        </w:rPr>
        <w:t>度</w:t>
      </w:r>
      <w:r>
        <w:rPr>
          <w:rFonts w:hint="eastAsia" w:ascii="仿宋_GB2312" w:hAnsi="宋体" w:eastAsia="仿宋_GB2312" w:cs="仿宋_GB2312"/>
          <w:color w:val="000000"/>
          <w:kern w:val="0"/>
          <w:szCs w:val="32"/>
        </w:rPr>
        <w:t>财政拨款支出年初预算为50.2万元，支出决算为99.3万元，完成年初预算的162</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。按照政府功能分类科目，其中：</w:t>
      </w:r>
      <w:r>
        <w:rPr>
          <w:rFonts w:ascii="仿宋_GB2312" w:hAnsi="宋体" w:eastAsia="仿宋_GB2312" w:cs="仿宋_GB2312"/>
          <w:color w:val="000000"/>
          <w:kern w:val="0"/>
          <w:szCs w:val="32"/>
        </w:rPr>
        <w:t xml:space="preserve"> </w:t>
      </w:r>
    </w:p>
    <w:p>
      <w:pPr>
        <w:widowControl/>
        <w:spacing w:line="560" w:lineRule="exact"/>
        <w:ind w:firstLine="643" w:firstLineChars="200"/>
        <w:jc w:val="left"/>
      </w:pPr>
      <w:r>
        <w:rPr>
          <w:rFonts w:ascii="仿宋_GB2312" w:hAnsi="宋体" w:eastAsia="仿宋_GB2312" w:cs="仿宋_GB2312"/>
          <w:b/>
          <w:color w:val="000000"/>
          <w:kern w:val="0"/>
          <w:szCs w:val="32"/>
        </w:rPr>
        <w:t>1.</w:t>
      </w:r>
      <w:r>
        <w:rPr>
          <w:rFonts w:hint="eastAsia" w:ascii="仿宋_GB2312" w:hAnsi="宋体" w:eastAsia="仿宋_GB2312" w:cs="仿宋_GB2312"/>
          <w:b/>
          <w:color w:val="000000"/>
          <w:kern w:val="0"/>
          <w:szCs w:val="32"/>
        </w:rPr>
        <w:t>基本支出：</w:t>
      </w:r>
      <w:r>
        <w:rPr>
          <w:rFonts w:ascii="仿宋_GB2312" w:hAnsi="宋体" w:eastAsia="仿宋_GB2312" w:cs="仿宋_GB2312"/>
          <w:b/>
          <w:color w:val="000000"/>
          <w:kern w:val="0"/>
          <w:szCs w:val="32"/>
        </w:rPr>
        <w:t xml:space="preserve"> </w:t>
      </w:r>
    </w:p>
    <w:p>
      <w:pPr>
        <w:widowControl/>
        <w:spacing w:line="560" w:lineRule="exact"/>
        <w:ind w:firstLine="480" w:firstLineChars="15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年初预算为28.7万元，支出决算为64万元，完成年初预算的</w:t>
      </w:r>
      <w:r>
        <w:rPr>
          <w:rFonts w:ascii="仿宋_GB2312" w:hAnsi="宋体" w:eastAsia="仿宋_GB2312" w:cs="仿宋_GB2312"/>
          <w:color w:val="000000"/>
          <w:kern w:val="0"/>
          <w:szCs w:val="32"/>
        </w:rPr>
        <w:t>1</w:t>
      </w:r>
      <w:r>
        <w:rPr>
          <w:rFonts w:hint="eastAsia" w:ascii="仿宋_GB2312" w:hAnsi="宋体" w:eastAsia="仿宋_GB2312" w:cs="仿宋_GB2312"/>
          <w:color w:val="000000"/>
          <w:kern w:val="0"/>
          <w:szCs w:val="32"/>
        </w:rPr>
        <w:t>62</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。其中：工资福利支出57.9万元。决算数大于预算数的主要原因是人员工资的增加、绩效增量的发放及对个人和家庭的补助。</w:t>
      </w:r>
    </w:p>
    <w:p>
      <w:pPr>
        <w:widowControl/>
        <w:spacing w:line="560" w:lineRule="exact"/>
        <w:ind w:firstLine="480" w:firstLineChars="15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图示：</w:t>
      </w:r>
    </w:p>
    <w:p>
      <w:pPr>
        <w:widowControl/>
        <w:ind w:firstLine="480" w:firstLineChars="15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object>
          <v:shape id="_x0000_i1031" o:spt="75" type="#_x0000_t75" style="height:222.7pt;width:205.1pt;" o:ole="t" filled="f" o:preferrelative="t" stroked="f" coordsize="21600,21600">
            <v:path/>
            <v:fill on="f" focussize="0,0"/>
            <v:stroke on="f" joinstyle="miter"/>
            <v:imagedata r:id="rId19" o:title=""/>
            <o:lock v:ext="edit" aspectratio="t"/>
            <w10:wrap type="none"/>
            <w10:anchorlock/>
          </v:shape>
          <o:OLEObject Type="Embed" ProgID="Excel.Chart.8" ShapeID="_x0000_i1031" DrawAspect="Content" ObjectID="_1468075731" r:id="rId18">
            <o:LockedField>false</o:LockedField>
          </o:OLEObject>
        </w:object>
      </w:r>
    </w:p>
    <w:p>
      <w:pPr>
        <w:widowControl/>
        <w:spacing w:line="560" w:lineRule="exact"/>
        <w:ind w:firstLine="480" w:firstLineChars="150"/>
        <w:jc w:val="left"/>
        <w:rPr>
          <w:rFonts w:ascii="仿宋_GB2312" w:hAnsi="宋体" w:eastAsia="仿宋_GB2312" w:cs="仿宋_GB2312"/>
          <w:color w:val="000000"/>
          <w:kern w:val="0"/>
          <w:szCs w:val="32"/>
        </w:rPr>
      </w:pPr>
    </w:p>
    <w:p>
      <w:pPr>
        <w:widowControl/>
        <w:spacing w:line="560" w:lineRule="exact"/>
        <w:ind w:firstLine="482" w:firstLineChars="150"/>
        <w:jc w:val="left"/>
        <w:rPr>
          <w:rFonts w:ascii="仿宋_GB2312" w:hAnsi="宋体" w:eastAsia="仿宋_GB2312" w:cs="仿宋_GB2312"/>
          <w:b/>
          <w:color w:val="000000"/>
          <w:kern w:val="0"/>
          <w:szCs w:val="32"/>
        </w:rPr>
      </w:pPr>
      <w:r>
        <w:rPr>
          <w:rFonts w:ascii="仿宋_GB2312" w:hAnsi="宋体" w:eastAsia="仿宋_GB2312" w:cs="仿宋_GB2312"/>
          <w:b/>
          <w:color w:val="000000"/>
          <w:kern w:val="0"/>
          <w:szCs w:val="32"/>
        </w:rPr>
        <w:t>2</w:t>
      </w:r>
      <w:r>
        <w:rPr>
          <w:rFonts w:hint="eastAsia" w:ascii="仿宋_GB2312" w:hAnsi="宋体" w:eastAsia="仿宋_GB2312" w:cs="仿宋_GB2312"/>
          <w:b/>
          <w:color w:val="000000"/>
          <w:kern w:val="0"/>
          <w:szCs w:val="32"/>
        </w:rPr>
        <w:t>、项目支出：</w:t>
      </w:r>
    </w:p>
    <w:p>
      <w:pPr>
        <w:widowControl/>
        <w:spacing w:line="560" w:lineRule="exact"/>
        <w:ind w:firstLine="480" w:firstLineChars="15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年初预算为21.5万元，支出决算为35.3万元，其中：商品和服务支出13.1万元，决算数大于预算数的主要原因是业务增加。</w:t>
      </w:r>
    </w:p>
    <w:p>
      <w:pPr>
        <w:numPr>
          <w:ilvl w:val="0"/>
          <w:numId w:val="3"/>
        </w:numPr>
        <w:spacing w:line="560" w:lineRule="exact"/>
        <w:ind w:firstLine="640" w:firstLineChars="200"/>
        <w:rPr>
          <w:rFonts w:ascii="黑体" w:hAnsi="黑体" w:eastAsia="黑体"/>
          <w:color w:val="000000"/>
          <w:kern w:val="0"/>
          <w:szCs w:val="32"/>
        </w:rPr>
      </w:pPr>
      <w:r>
        <w:rPr>
          <w:rFonts w:hint="eastAsia" w:ascii="黑体" w:hAnsi="黑体" w:eastAsia="黑体"/>
          <w:color w:val="000000"/>
          <w:kern w:val="0"/>
          <w:szCs w:val="32"/>
        </w:rPr>
        <w:t>一般公共预算财政拨款基本支出决算情况说明</w:t>
      </w:r>
      <w:r>
        <w:rPr>
          <w:rFonts w:ascii="黑体" w:hAnsi="黑体" w:eastAsia="黑体"/>
          <w:color w:val="000000"/>
          <w:kern w:val="0"/>
          <w:szCs w:val="32"/>
        </w:rPr>
        <w:t xml:space="preserve"> </w:t>
      </w:r>
    </w:p>
    <w:p>
      <w:pPr>
        <w:spacing w:line="560" w:lineRule="exac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 xml:space="preserve">    </w:t>
      </w:r>
      <w:r>
        <w:rPr>
          <w:rFonts w:ascii="仿宋_GB2312" w:hAnsi="仿宋_GB2312" w:eastAsia="仿宋_GB2312" w:cs="仿宋_GB2312"/>
          <w:color w:val="000000"/>
          <w:kern w:val="0"/>
          <w:sz w:val="31"/>
          <w:szCs w:val="31"/>
        </w:rPr>
        <w:t>2019</w:t>
      </w:r>
      <w:r>
        <w:rPr>
          <w:rFonts w:hint="eastAsia" w:ascii="仿宋_GB2312" w:hAnsi="仿宋_GB2312" w:eastAsia="仿宋_GB2312" w:cs="仿宋_GB2312"/>
          <w:color w:val="000000"/>
          <w:kern w:val="0"/>
          <w:sz w:val="31"/>
          <w:szCs w:val="31"/>
        </w:rPr>
        <w:t>年</w:t>
      </w:r>
      <w:r>
        <w:rPr>
          <w:rFonts w:hint="eastAsia" w:ascii="仿宋_GB2312" w:hAnsi="仿宋" w:eastAsia="仿宋_GB2312"/>
          <w:szCs w:val="32"/>
        </w:rPr>
        <w:t>度</w:t>
      </w:r>
      <w:r>
        <w:rPr>
          <w:rFonts w:hint="eastAsia" w:ascii="仿宋_GB2312" w:hAnsi="仿宋_GB2312" w:eastAsia="仿宋_GB2312" w:cs="仿宋_GB2312"/>
          <w:color w:val="000000"/>
          <w:kern w:val="0"/>
          <w:sz w:val="31"/>
          <w:szCs w:val="31"/>
        </w:rPr>
        <w:t>一般公共预算财政拨款基本支出64万元，包括：人员经费支出57.9万元。</w:t>
      </w:r>
    </w:p>
    <w:p>
      <w:pPr>
        <w:widowControl/>
        <w:spacing w:line="560" w:lineRule="exact"/>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主要包括：基本工资15.4万元，津贴补贴14.87万元，奖金6万元，机关事业单位基本养老保险4.2万元，公务员基本医疗保险缴费0.7万元，住房公积金5.8万元。</w:t>
      </w:r>
    </w:p>
    <w:p>
      <w:pPr>
        <w:spacing w:line="560" w:lineRule="exact"/>
        <w:ind w:firstLine="640" w:firstLineChars="200"/>
        <w:rPr>
          <w:rFonts w:ascii="黑体" w:hAnsi="黑体" w:eastAsia="黑体"/>
          <w:color w:val="000000"/>
          <w:kern w:val="0"/>
          <w:szCs w:val="32"/>
        </w:rPr>
      </w:pPr>
      <w:r>
        <w:rPr>
          <w:rFonts w:hint="eastAsia" w:ascii="黑体" w:hAnsi="黑体" w:eastAsia="黑体"/>
          <w:color w:val="000000"/>
          <w:kern w:val="0"/>
          <w:szCs w:val="32"/>
        </w:rPr>
        <w:t>七、一般公共预算财政拨款“三公”经费及会议费、培训费支出决算情况说明</w:t>
      </w:r>
      <w:r>
        <w:rPr>
          <w:rFonts w:ascii="黑体" w:hAnsi="黑体" w:eastAsia="黑体"/>
          <w:color w:val="000000"/>
          <w:kern w:val="0"/>
          <w:szCs w:val="32"/>
        </w:rPr>
        <w:t xml:space="preserve"> </w:t>
      </w:r>
    </w:p>
    <w:p>
      <w:pPr>
        <w:widowControl/>
        <w:spacing w:line="560" w:lineRule="exact"/>
        <w:ind w:firstLine="643" w:firstLineChars="200"/>
        <w:jc w:val="left"/>
      </w:pPr>
      <w:r>
        <w:rPr>
          <w:rFonts w:hint="eastAsia" w:ascii="楷体_GB2312" w:hAnsi="宋体" w:eastAsia="楷体_GB2312" w:cs="楷体_GB2312"/>
          <w:b/>
          <w:color w:val="000000"/>
          <w:kern w:val="0"/>
          <w:szCs w:val="32"/>
        </w:rPr>
        <w:t>（一）“三公”经费财政拨款支出决算总体情况说明。</w:t>
      </w:r>
      <w:r>
        <w:rPr>
          <w:rFonts w:ascii="楷体_GB2312" w:hAnsi="宋体" w:eastAsia="楷体_GB2312" w:cs="楷体_GB2312"/>
          <w:b/>
          <w:color w:val="000000"/>
          <w:kern w:val="0"/>
          <w:szCs w:val="32"/>
        </w:rPr>
        <w:t xml:space="preserve"> </w:t>
      </w:r>
    </w:p>
    <w:p>
      <w:pPr>
        <w:widowControl/>
        <w:spacing w:line="560" w:lineRule="exact"/>
        <w:ind w:firstLine="640" w:firstLineChars="200"/>
        <w:jc w:val="left"/>
      </w:pPr>
      <w:r>
        <w:rPr>
          <w:rFonts w:ascii="仿宋_GB2312" w:hAnsi="宋体" w:eastAsia="仿宋_GB2312" w:cs="仿宋_GB2312"/>
          <w:color w:val="000000"/>
          <w:kern w:val="0"/>
          <w:szCs w:val="32"/>
        </w:rPr>
        <w:t>2019</w:t>
      </w:r>
      <w:r>
        <w:rPr>
          <w:rFonts w:hint="eastAsia" w:ascii="仿宋_GB2312" w:hAnsi="宋体" w:eastAsia="仿宋_GB2312" w:cs="仿宋_GB2312"/>
          <w:color w:val="000000"/>
          <w:kern w:val="0"/>
          <w:szCs w:val="32"/>
        </w:rPr>
        <w:t>年</w:t>
      </w:r>
      <w:r>
        <w:rPr>
          <w:rFonts w:hint="eastAsia" w:ascii="仿宋_GB2312" w:hAnsi="仿宋" w:eastAsia="仿宋_GB2312"/>
          <w:szCs w:val="32"/>
        </w:rPr>
        <w:t>度本部门</w:t>
      </w:r>
      <w:r>
        <w:rPr>
          <w:rFonts w:hint="eastAsia" w:ascii="仿宋_GB2312" w:hAnsi="宋体" w:eastAsia="仿宋_GB2312" w:cs="仿宋_GB2312"/>
          <w:color w:val="000000"/>
          <w:kern w:val="0"/>
          <w:szCs w:val="32"/>
        </w:rPr>
        <w:t>“三公”经费财政拨款支出</w:t>
      </w:r>
      <w:r>
        <w:rPr>
          <w:rFonts w:hint="eastAsia" w:ascii="仿宋_GB2312" w:hAnsi="宋体" w:eastAsia="仿宋_GB2312" w:cs="仿宋_GB2312"/>
          <w:color w:val="000000"/>
          <w:kern w:val="0"/>
          <w:szCs w:val="32"/>
          <w:lang w:val="en-US" w:eastAsia="zh-CN"/>
        </w:rPr>
        <w:t>0.96万元</w:t>
      </w:r>
      <w:r>
        <w:rPr>
          <w:rFonts w:hint="eastAsia" w:ascii="仿宋_GB2312" w:hAnsi="宋体" w:eastAsia="仿宋_GB2312" w:cs="仿宋_GB2312"/>
          <w:color w:val="000000"/>
          <w:kern w:val="0"/>
          <w:szCs w:val="32"/>
        </w:rPr>
        <w:t>。</w:t>
      </w:r>
    </w:p>
    <w:p>
      <w:pPr>
        <w:spacing w:line="560" w:lineRule="exact"/>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（二）“三公”经费财政拨款支出决算具体情况说明。</w:t>
      </w:r>
    </w:p>
    <w:p>
      <w:pPr>
        <w:widowControl/>
        <w:spacing w:line="560" w:lineRule="exact"/>
        <w:ind w:firstLine="640" w:firstLineChars="200"/>
        <w:jc w:val="left"/>
      </w:pPr>
      <w:r>
        <w:rPr>
          <w:rFonts w:ascii="仿宋_GB2312" w:hAnsi="宋体" w:eastAsia="仿宋_GB2312" w:cs="仿宋_GB2312"/>
          <w:color w:val="000000"/>
          <w:kern w:val="0"/>
          <w:szCs w:val="32"/>
        </w:rPr>
        <w:t>2019</w:t>
      </w:r>
      <w:r>
        <w:rPr>
          <w:rFonts w:hint="eastAsia" w:ascii="仿宋_GB2312" w:hAnsi="宋体" w:eastAsia="仿宋_GB2312" w:cs="仿宋_GB2312"/>
          <w:color w:val="000000"/>
          <w:kern w:val="0"/>
          <w:szCs w:val="32"/>
        </w:rPr>
        <w:t>年</w:t>
      </w:r>
      <w:r>
        <w:rPr>
          <w:rFonts w:hint="eastAsia" w:ascii="仿宋_GB2312" w:hAnsi="仿宋" w:eastAsia="仿宋_GB2312"/>
          <w:szCs w:val="32"/>
        </w:rPr>
        <w:t>度本部门</w:t>
      </w:r>
      <w:r>
        <w:rPr>
          <w:rFonts w:hint="eastAsia" w:ascii="仿宋_GB2312" w:hAnsi="宋体" w:eastAsia="仿宋_GB2312" w:cs="仿宋_GB2312"/>
          <w:color w:val="000000"/>
          <w:kern w:val="0"/>
          <w:szCs w:val="32"/>
        </w:rPr>
        <w:t>“三公”经费财政拨款支出</w:t>
      </w:r>
      <w:r>
        <w:rPr>
          <w:rFonts w:hint="eastAsia" w:ascii="仿宋_GB2312" w:hAnsi="宋体" w:eastAsia="仿宋_GB2312" w:cs="仿宋_GB2312"/>
          <w:color w:val="000000"/>
          <w:kern w:val="0"/>
          <w:szCs w:val="32"/>
          <w:lang w:val="en-US" w:eastAsia="zh-CN"/>
        </w:rPr>
        <w:t>0.96万元</w:t>
      </w:r>
      <w:r>
        <w:rPr>
          <w:rFonts w:hint="eastAsia" w:ascii="仿宋_GB2312" w:hAnsi="宋体" w:eastAsia="仿宋_GB2312" w:cs="仿宋_GB2312"/>
          <w:color w:val="000000"/>
          <w:kern w:val="0"/>
          <w:szCs w:val="32"/>
        </w:rPr>
        <w:t>。</w:t>
      </w:r>
    </w:p>
    <w:p>
      <w:pPr>
        <w:spacing w:line="560" w:lineRule="exact"/>
        <w:ind w:firstLine="643" w:firstLineChars="200"/>
        <w:rPr>
          <w:rFonts w:ascii="仿宋_GB2312" w:hAnsi="仿宋" w:eastAsia="仿宋_GB2312"/>
          <w:b/>
          <w:bCs/>
          <w:szCs w:val="32"/>
        </w:rPr>
      </w:pPr>
      <w:r>
        <w:rPr>
          <w:rFonts w:ascii="仿宋_GB2312" w:hAnsi="仿宋" w:eastAsia="仿宋_GB2312"/>
          <w:b/>
          <w:bCs/>
          <w:szCs w:val="32"/>
        </w:rPr>
        <w:t>1.</w:t>
      </w:r>
      <w:r>
        <w:rPr>
          <w:rFonts w:hint="eastAsia" w:ascii="仿宋_GB2312" w:hAnsi="仿宋" w:eastAsia="仿宋_GB2312"/>
          <w:b/>
          <w:bCs/>
          <w:szCs w:val="32"/>
        </w:rPr>
        <w:t>因公出国（境）支出情况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spacing w:line="560" w:lineRule="exact"/>
        <w:ind w:firstLine="640" w:firstLineChars="200"/>
        <w:jc w:val="left"/>
      </w:pPr>
      <w:r>
        <w:rPr>
          <w:rFonts w:ascii="仿宋_GB2312" w:hAnsi="仿宋" w:eastAsia="仿宋_GB2312"/>
          <w:szCs w:val="32"/>
        </w:rPr>
        <w:t>2019</w:t>
      </w:r>
      <w:r>
        <w:rPr>
          <w:rFonts w:hint="eastAsia" w:ascii="仿宋_GB2312" w:hAnsi="仿宋" w:eastAsia="仿宋_GB2312"/>
          <w:szCs w:val="32"/>
        </w:rPr>
        <w:t>年度本部门无因公出国（境）支出。</w:t>
      </w:r>
    </w:p>
    <w:p>
      <w:pPr>
        <w:spacing w:line="560" w:lineRule="exact"/>
        <w:ind w:firstLine="643" w:firstLineChars="200"/>
        <w:rPr>
          <w:rFonts w:ascii="仿宋_GB2312" w:hAnsi="仿宋" w:eastAsia="仿宋_GB2312"/>
          <w:b/>
          <w:bCs/>
          <w:szCs w:val="32"/>
        </w:rPr>
      </w:pPr>
      <w:r>
        <w:rPr>
          <w:rFonts w:ascii="仿宋_GB2312" w:hAnsi="仿宋" w:eastAsia="仿宋_GB2312"/>
          <w:b/>
          <w:bCs/>
          <w:szCs w:val="32"/>
        </w:rPr>
        <w:t>2.</w:t>
      </w:r>
      <w:r>
        <w:rPr>
          <w:rFonts w:hint="eastAsia" w:ascii="仿宋_GB2312" w:hAnsi="仿宋" w:eastAsia="仿宋_GB2312"/>
          <w:b/>
          <w:bCs/>
          <w:szCs w:val="32"/>
        </w:rPr>
        <w:t>公务用车购置费用支出情况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spacing w:line="560" w:lineRule="exact"/>
        <w:ind w:firstLine="640" w:firstLineChars="200"/>
        <w:jc w:val="left"/>
      </w:pPr>
      <w:r>
        <w:rPr>
          <w:rFonts w:ascii="仿宋_GB2312" w:hAnsi="仿宋" w:eastAsia="仿宋_GB2312"/>
          <w:szCs w:val="32"/>
        </w:rPr>
        <w:t>2019</w:t>
      </w:r>
      <w:r>
        <w:rPr>
          <w:rFonts w:hint="eastAsia" w:ascii="仿宋_GB2312" w:hAnsi="仿宋" w:eastAsia="仿宋_GB2312"/>
          <w:szCs w:val="32"/>
        </w:rPr>
        <w:t>年度本部门无购置车辆。</w:t>
      </w:r>
    </w:p>
    <w:p>
      <w:pPr>
        <w:spacing w:line="560" w:lineRule="exact"/>
        <w:ind w:firstLine="643" w:firstLineChars="200"/>
        <w:rPr>
          <w:rFonts w:ascii="仿宋_GB2312" w:hAnsi="仿宋" w:eastAsia="仿宋_GB2312"/>
          <w:b/>
          <w:bCs/>
          <w:szCs w:val="32"/>
        </w:rPr>
      </w:pPr>
      <w:r>
        <w:rPr>
          <w:rFonts w:ascii="仿宋_GB2312" w:hAnsi="仿宋" w:eastAsia="仿宋_GB2312"/>
          <w:b/>
          <w:bCs/>
          <w:szCs w:val="32"/>
        </w:rPr>
        <w:t>3.</w:t>
      </w:r>
      <w:r>
        <w:rPr>
          <w:rFonts w:hint="eastAsia" w:ascii="仿宋_GB2312" w:hAnsi="仿宋" w:eastAsia="仿宋_GB2312"/>
          <w:b/>
          <w:bCs/>
          <w:szCs w:val="32"/>
        </w:rPr>
        <w:t>公务用车运行维护费用支出情况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spacing w:line="560" w:lineRule="exact"/>
        <w:ind w:firstLine="640" w:firstLineChars="200"/>
        <w:jc w:val="left"/>
        <w:rPr>
          <w:rFonts w:ascii="仿宋_GB2312" w:hAnsi="宋体" w:eastAsia="仿宋_GB2312" w:cs="仿宋_GB2312"/>
          <w:color w:val="000000"/>
          <w:kern w:val="0"/>
          <w:szCs w:val="32"/>
        </w:rPr>
      </w:pPr>
      <w:r>
        <w:rPr>
          <w:rFonts w:ascii="仿宋_GB2312" w:hAnsi="仿宋" w:eastAsia="仿宋_GB2312"/>
          <w:szCs w:val="32"/>
        </w:rPr>
        <w:t>2019</w:t>
      </w:r>
      <w:r>
        <w:rPr>
          <w:rFonts w:hint="eastAsia" w:ascii="仿宋_GB2312" w:hAnsi="仿宋" w:eastAsia="仿宋_GB2312"/>
          <w:szCs w:val="32"/>
        </w:rPr>
        <w:t>年度本部门无</w:t>
      </w:r>
      <w:r>
        <w:rPr>
          <w:rFonts w:hint="eastAsia" w:ascii="仿宋_GB2312" w:hAnsi="仿宋_GB2312" w:eastAsia="仿宋_GB2312" w:cs="仿宋_GB2312"/>
          <w:szCs w:val="32"/>
        </w:rPr>
        <w:t>公务用车运行维护费</w:t>
      </w:r>
      <w:r>
        <w:rPr>
          <w:rFonts w:hint="eastAsia" w:ascii="仿宋_GB2312" w:hAnsi="宋体" w:eastAsia="仿宋_GB2312" w:cs="仿宋_GB2312"/>
          <w:color w:val="000000"/>
          <w:kern w:val="0"/>
          <w:szCs w:val="32"/>
        </w:rPr>
        <w:t>。</w:t>
      </w:r>
    </w:p>
    <w:p>
      <w:pPr>
        <w:numPr>
          <w:ilvl w:val="0"/>
          <w:numId w:val="4"/>
        </w:numPr>
        <w:spacing w:line="560" w:lineRule="exact"/>
        <w:ind w:firstLine="643" w:firstLineChars="200"/>
        <w:rPr>
          <w:rFonts w:ascii="仿宋_GB2312" w:hAnsi="仿宋" w:eastAsia="仿宋_GB2312"/>
          <w:b/>
          <w:bCs/>
          <w:szCs w:val="32"/>
        </w:rPr>
      </w:pPr>
      <w:r>
        <w:rPr>
          <w:rFonts w:hint="eastAsia" w:ascii="仿宋_GB2312" w:hAnsi="仿宋" w:eastAsia="仿宋_GB2312"/>
          <w:b/>
          <w:bCs/>
          <w:szCs w:val="32"/>
        </w:rPr>
        <w:t>公务接待费支出情况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spacing w:line="560" w:lineRule="exact"/>
        <w:ind w:firstLine="640" w:firstLineChars="200"/>
        <w:rPr>
          <w:rFonts w:ascii="仿宋_GB2312" w:hAnsi="宋体" w:eastAsia="仿宋_GB2312" w:cs="仿宋_GB2312"/>
          <w:color w:val="000000"/>
          <w:kern w:val="0"/>
          <w:szCs w:val="32"/>
        </w:rPr>
      </w:pPr>
      <w:r>
        <w:rPr>
          <w:rFonts w:ascii="仿宋_GB2312" w:hAnsi="仿宋" w:eastAsia="仿宋_GB2312"/>
          <w:szCs w:val="32"/>
        </w:rPr>
        <w:t>2019</w:t>
      </w:r>
      <w:r>
        <w:rPr>
          <w:rFonts w:hint="eastAsia" w:ascii="仿宋_GB2312" w:hAnsi="仿宋" w:eastAsia="仿宋_GB2312"/>
          <w:szCs w:val="32"/>
        </w:rPr>
        <w:t>年度本部门公务接待</w:t>
      </w:r>
      <w:r>
        <w:rPr>
          <w:rFonts w:hint="eastAsia" w:ascii="仿宋_GB2312" w:hAnsi="仿宋" w:eastAsia="仿宋_GB2312"/>
          <w:szCs w:val="32"/>
          <w:lang w:eastAsia="zh-CN"/>
        </w:rPr>
        <w:t>支出</w:t>
      </w:r>
      <w:r>
        <w:rPr>
          <w:rFonts w:hint="eastAsia" w:ascii="仿宋_GB2312" w:hAnsi="仿宋" w:eastAsia="仿宋_GB2312"/>
          <w:szCs w:val="32"/>
          <w:lang w:val="en-US" w:eastAsia="zh-CN"/>
        </w:rPr>
        <w:t>0.26</w:t>
      </w:r>
      <w:r>
        <w:rPr>
          <w:rFonts w:hint="eastAsia" w:ascii="仿宋_GB2312" w:hAnsi="宋体" w:eastAsia="仿宋_GB2312" w:cs="仿宋_GB2312"/>
          <w:color w:val="000000"/>
          <w:kern w:val="0"/>
          <w:szCs w:val="32"/>
        </w:rPr>
        <w:t>。</w:t>
      </w:r>
    </w:p>
    <w:p>
      <w:pPr>
        <w:spacing w:line="560" w:lineRule="exact"/>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（三）培训费支出情况说明。</w:t>
      </w:r>
    </w:p>
    <w:p>
      <w:pPr>
        <w:widowControl/>
        <w:spacing w:line="560" w:lineRule="exact"/>
        <w:ind w:firstLine="640" w:firstLineChars="200"/>
        <w:jc w:val="left"/>
        <w:rPr>
          <w:rFonts w:ascii="仿宋_GB2312" w:hAnsi="宋体" w:eastAsia="仿宋_GB2312" w:cs="仿宋_GB2312"/>
          <w:color w:val="000000"/>
          <w:kern w:val="0"/>
          <w:szCs w:val="32"/>
        </w:rPr>
      </w:pPr>
      <w:r>
        <w:rPr>
          <w:rFonts w:ascii="仿宋_GB2312" w:hAnsi="仿宋" w:eastAsia="仿宋_GB2312"/>
          <w:szCs w:val="32"/>
        </w:rPr>
        <w:t>2019</w:t>
      </w:r>
      <w:r>
        <w:rPr>
          <w:rFonts w:hint="eastAsia" w:ascii="仿宋_GB2312" w:hAnsi="仿宋" w:eastAsia="仿宋_GB2312"/>
          <w:szCs w:val="32"/>
        </w:rPr>
        <w:t>年度本部门</w:t>
      </w:r>
      <w:r>
        <w:rPr>
          <w:rFonts w:hint="eastAsia" w:ascii="仿宋_GB2312" w:hAnsi="仿宋_GB2312" w:eastAsia="仿宋_GB2312" w:cs="仿宋_GB2312"/>
          <w:szCs w:val="32"/>
        </w:rPr>
        <w:t>培训费</w:t>
      </w:r>
      <w:r>
        <w:rPr>
          <w:rFonts w:hint="eastAsia" w:ascii="仿宋_GB2312" w:hAnsi="仿宋_GB2312" w:eastAsia="仿宋_GB2312" w:cs="仿宋_GB2312"/>
          <w:szCs w:val="32"/>
          <w:lang w:eastAsia="zh-CN"/>
        </w:rPr>
        <w:t>支出</w:t>
      </w:r>
      <w:r>
        <w:rPr>
          <w:rFonts w:hint="eastAsia" w:ascii="仿宋_GB2312" w:hAnsi="仿宋_GB2312" w:eastAsia="仿宋_GB2312" w:cs="仿宋_GB2312"/>
          <w:szCs w:val="32"/>
          <w:lang w:val="en-US" w:eastAsia="zh-CN"/>
        </w:rPr>
        <w:t>0.4</w:t>
      </w:r>
      <w:r>
        <w:rPr>
          <w:rFonts w:hint="eastAsia" w:ascii="仿宋_GB2312" w:hAnsi="宋体" w:eastAsia="仿宋_GB2312" w:cs="仿宋_GB2312"/>
          <w:color w:val="000000"/>
          <w:kern w:val="0"/>
          <w:szCs w:val="32"/>
        </w:rPr>
        <w:t>。</w:t>
      </w:r>
    </w:p>
    <w:p>
      <w:pPr>
        <w:spacing w:line="560" w:lineRule="exact"/>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（四）会议费支出情况说明。</w:t>
      </w:r>
    </w:p>
    <w:p>
      <w:pPr>
        <w:widowControl/>
        <w:spacing w:line="560" w:lineRule="exact"/>
        <w:ind w:firstLine="640" w:firstLineChars="200"/>
        <w:jc w:val="left"/>
        <w:rPr>
          <w:rFonts w:ascii="仿宋_GB2312" w:hAnsi="宋体" w:eastAsia="仿宋_GB2312" w:cs="仿宋_GB2312"/>
          <w:color w:val="000000"/>
          <w:kern w:val="0"/>
          <w:szCs w:val="32"/>
        </w:rPr>
      </w:pPr>
      <w:r>
        <w:rPr>
          <w:rFonts w:ascii="仿宋_GB2312" w:hAnsi="仿宋" w:eastAsia="仿宋_GB2312"/>
          <w:szCs w:val="32"/>
        </w:rPr>
        <w:t>2019</w:t>
      </w:r>
      <w:r>
        <w:rPr>
          <w:rFonts w:hint="eastAsia" w:ascii="仿宋_GB2312" w:hAnsi="仿宋" w:eastAsia="仿宋_GB2312"/>
          <w:szCs w:val="32"/>
        </w:rPr>
        <w:t>年度本部门</w:t>
      </w:r>
      <w:r>
        <w:rPr>
          <w:rFonts w:hint="eastAsia" w:ascii="仿宋_GB2312" w:hAnsi="仿宋_GB2312" w:eastAsia="仿宋_GB2312" w:cs="仿宋_GB2312"/>
          <w:szCs w:val="32"/>
        </w:rPr>
        <w:t>会议费</w:t>
      </w:r>
      <w:r>
        <w:rPr>
          <w:rFonts w:hint="eastAsia" w:ascii="仿宋_GB2312" w:hAnsi="仿宋_GB2312" w:eastAsia="仿宋_GB2312" w:cs="仿宋_GB2312"/>
          <w:szCs w:val="32"/>
          <w:lang w:eastAsia="zh-CN"/>
        </w:rPr>
        <w:t>支出</w:t>
      </w:r>
      <w:r>
        <w:rPr>
          <w:rFonts w:hint="eastAsia" w:ascii="仿宋_GB2312" w:hAnsi="仿宋_GB2312" w:eastAsia="仿宋_GB2312" w:cs="仿宋_GB2312"/>
          <w:szCs w:val="32"/>
          <w:lang w:val="en-US" w:eastAsia="zh-CN"/>
        </w:rPr>
        <w:t>0.3</w:t>
      </w:r>
      <w:r>
        <w:rPr>
          <w:rFonts w:hint="eastAsia" w:ascii="仿宋_GB2312" w:hAnsi="宋体" w:eastAsia="仿宋_GB2312" w:cs="仿宋_GB2312"/>
          <w:color w:val="000000"/>
          <w:kern w:val="0"/>
          <w:szCs w:val="32"/>
        </w:rPr>
        <w:t>。</w:t>
      </w:r>
    </w:p>
    <w:p>
      <w:pPr>
        <w:spacing w:line="560" w:lineRule="exact"/>
        <w:ind w:firstLine="640" w:firstLineChars="200"/>
        <w:rPr>
          <w:rFonts w:ascii="黑体" w:hAnsi="黑体" w:eastAsia="黑体"/>
          <w:color w:val="000000"/>
          <w:kern w:val="0"/>
          <w:szCs w:val="32"/>
        </w:rPr>
      </w:pPr>
      <w:r>
        <w:rPr>
          <w:rFonts w:hint="eastAsia" w:ascii="黑体" w:hAnsi="黑体" w:eastAsia="黑体"/>
          <w:color w:val="000000"/>
          <w:kern w:val="0"/>
          <w:szCs w:val="32"/>
        </w:rPr>
        <w:t>八、政府性基金预算财政拨款收入支出情况说明</w:t>
      </w:r>
      <w:r>
        <w:rPr>
          <w:rFonts w:ascii="黑体" w:hAnsi="黑体" w:eastAsia="黑体"/>
          <w:color w:val="000000"/>
          <w:kern w:val="0"/>
          <w:szCs w:val="32"/>
        </w:rPr>
        <w:t xml:space="preserve"> </w:t>
      </w:r>
    </w:p>
    <w:p>
      <w:pPr>
        <w:spacing w:line="560"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2019年度本部门无政府性基金决算收支，并已公开空表。</w:t>
      </w:r>
    </w:p>
    <w:p>
      <w:pPr>
        <w:widowControl/>
        <w:spacing w:line="560" w:lineRule="exact"/>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九、国有资本经营财政拨款收入支出情况说明</w:t>
      </w:r>
    </w:p>
    <w:p>
      <w:pPr>
        <w:spacing w:line="560"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2019年度本部门无国有资本经营决算拨款收支。</w:t>
      </w:r>
    </w:p>
    <w:p>
      <w:pPr>
        <w:widowControl/>
        <w:spacing w:line="560" w:lineRule="exact"/>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十、预算绩效情况说明</w:t>
      </w:r>
    </w:p>
    <w:p>
      <w:pPr>
        <w:widowControl/>
        <w:spacing w:line="560" w:lineRule="exact"/>
        <w:ind w:left="1616" w:leftChars="304" w:hanging="643" w:hanging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（一）预算绩效管理工作开展情况说明。</w:t>
      </w:r>
      <w:r>
        <w:rPr>
          <w:rFonts w:ascii="楷体_GB2312" w:hAnsi="宋体" w:eastAsia="楷体_GB2312" w:cs="楷体_GB2312"/>
          <w:b/>
          <w:color w:val="000000"/>
          <w:kern w:val="0"/>
          <w:szCs w:val="32"/>
        </w:rPr>
        <w:t xml:space="preserve">     </w:t>
      </w:r>
    </w:p>
    <w:p>
      <w:pPr>
        <w:widowControl/>
        <w:spacing w:line="560" w:lineRule="exact"/>
        <w:ind w:firstLine="64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szCs w:val="32"/>
        </w:rPr>
        <w:t>根据预算绩效管理要求，本部门组织对2</w:t>
      </w:r>
      <w:r>
        <w:rPr>
          <w:rFonts w:ascii="仿宋_GB2312" w:hAnsi="仿宋_GB2312" w:eastAsia="仿宋_GB2312" w:cs="仿宋_GB2312"/>
          <w:szCs w:val="32"/>
        </w:rPr>
        <w:t>019</w:t>
      </w:r>
      <w:r>
        <w:rPr>
          <w:rFonts w:hint="eastAsia" w:ascii="仿宋_GB2312" w:hAnsi="仿宋_GB2312" w:eastAsia="仿宋_GB2312" w:cs="仿宋_GB2312"/>
          <w:szCs w:val="32"/>
        </w:rPr>
        <w:t>年一般公共预算6个项目支出开展了绩效自评</w:t>
      </w:r>
      <w:r>
        <w:rPr>
          <w:rFonts w:ascii="仿宋_GB2312" w:hAnsi="仿宋_GB2312" w:eastAsia="仿宋_GB2312" w:cs="仿宋_GB2312"/>
          <w:szCs w:val="32"/>
        </w:rPr>
        <w:t>，其中，一级项目</w:t>
      </w:r>
      <w:r>
        <w:rPr>
          <w:rFonts w:hint="eastAsia" w:ascii="仿宋_GB2312" w:hAnsi="仿宋_GB2312" w:eastAsia="仿宋_GB2312" w:cs="仿宋_GB2312"/>
          <w:szCs w:val="32"/>
        </w:rPr>
        <w:t>4</w:t>
      </w:r>
      <w:r>
        <w:rPr>
          <w:rFonts w:ascii="仿宋_GB2312" w:hAnsi="仿宋_GB2312" w:eastAsia="仿宋_GB2312" w:cs="仿宋_GB2312"/>
          <w:szCs w:val="32"/>
        </w:rPr>
        <w:t>个共涉及资金</w:t>
      </w:r>
      <w:r>
        <w:rPr>
          <w:rFonts w:hint="eastAsia" w:ascii="仿宋_GB2312" w:hAnsi="仿宋_GB2312" w:eastAsia="仿宋_GB2312" w:cs="仿宋_GB2312"/>
          <w:szCs w:val="32"/>
        </w:rPr>
        <w:t>99.3</w:t>
      </w:r>
      <w:r>
        <w:rPr>
          <w:rFonts w:ascii="仿宋_GB2312" w:hAnsi="仿宋_GB2312" w:eastAsia="仿宋_GB2312" w:cs="仿宋_GB2312"/>
          <w:szCs w:val="32"/>
        </w:rPr>
        <w:t>万元，占一般公共预算项目支出总额的</w:t>
      </w:r>
      <w:r>
        <w:rPr>
          <w:rFonts w:hint="eastAsia" w:ascii="仿宋_GB2312" w:hAnsi="仿宋_GB2312" w:eastAsia="仿宋_GB2312" w:cs="仿宋_GB2312"/>
          <w:szCs w:val="32"/>
        </w:rPr>
        <w:t>100</w:t>
      </w:r>
      <w:r>
        <w:rPr>
          <w:rFonts w:ascii="仿宋_GB2312" w:hAnsi="仿宋_GB2312" w:eastAsia="仿宋_GB2312" w:cs="仿宋_GB2312"/>
          <w:szCs w:val="32"/>
        </w:rPr>
        <w:t>%</w:t>
      </w:r>
      <w:r>
        <w:rPr>
          <w:rFonts w:hint="eastAsia" w:ascii="仿宋_GB2312" w:hAnsi="仿宋_GB2312" w:eastAsia="仿宋_GB2312" w:cs="仿宋_GB2312"/>
          <w:szCs w:val="32"/>
        </w:rPr>
        <w:t>；</w:t>
      </w:r>
      <w:r>
        <w:rPr>
          <w:rFonts w:ascii="仿宋_GB2312" w:hAnsi="仿宋_GB2312" w:eastAsia="仿宋_GB2312" w:cs="仿宋_GB2312"/>
          <w:color w:val="000000"/>
          <w:kern w:val="0"/>
          <w:sz w:val="31"/>
          <w:szCs w:val="31"/>
        </w:rPr>
        <w:t>组织对2019年</w:t>
      </w:r>
      <w:r>
        <w:rPr>
          <w:rFonts w:hint="eastAsia" w:ascii="仿宋_GB2312" w:hAnsi="仿宋" w:eastAsia="仿宋_GB2312"/>
          <w:szCs w:val="32"/>
        </w:rPr>
        <w:t>度政府性</w:t>
      </w:r>
      <w:r>
        <w:rPr>
          <w:rFonts w:hint="eastAsia" w:ascii="仿宋_GB2312" w:hAnsi="仿宋_GB2312" w:eastAsia="仿宋_GB2312" w:cs="仿宋_GB2312"/>
          <w:szCs w:val="32"/>
        </w:rPr>
        <w:t>基金预算0个项目支出开展了绩效自评</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rPr>
        <w:t>涉及项目</w:t>
      </w:r>
      <w:r>
        <w:rPr>
          <w:rFonts w:hint="eastAsia" w:ascii="仿宋_GB2312" w:hAnsi="仿宋_GB2312" w:eastAsia="仿宋_GB2312" w:cs="仿宋_GB2312"/>
          <w:szCs w:val="32"/>
        </w:rPr>
        <w:t>0</w:t>
      </w:r>
      <w:r>
        <w:rPr>
          <w:rFonts w:hint="eastAsia" w:ascii="仿宋_GB2312" w:hAnsi="仿宋_GB2312" w:eastAsia="仿宋_GB2312" w:cs="仿宋_GB2312"/>
          <w:color w:val="000000"/>
          <w:kern w:val="0"/>
          <w:sz w:val="31"/>
          <w:szCs w:val="31"/>
        </w:rPr>
        <w:t>个，</w:t>
      </w:r>
      <w:r>
        <w:rPr>
          <w:rFonts w:ascii="仿宋_GB2312" w:hAnsi="仿宋_GB2312" w:eastAsia="仿宋_GB2312" w:cs="仿宋_GB2312"/>
          <w:color w:val="000000"/>
          <w:kern w:val="0"/>
          <w:sz w:val="31"/>
          <w:szCs w:val="31"/>
        </w:rPr>
        <w:t>共涉及资金</w:t>
      </w:r>
      <w:r>
        <w:rPr>
          <w:rFonts w:hint="eastAsia" w:ascii="仿宋_GB2312" w:hAnsi="仿宋_GB2312" w:eastAsia="仿宋_GB2312" w:cs="仿宋_GB2312"/>
          <w:color w:val="000000"/>
          <w:kern w:val="0"/>
          <w:sz w:val="31"/>
          <w:szCs w:val="31"/>
        </w:rPr>
        <w:t>0</w:t>
      </w:r>
      <w:r>
        <w:rPr>
          <w:rFonts w:ascii="仿宋_GB2312" w:hAnsi="仿宋_GB2312" w:eastAsia="仿宋_GB2312" w:cs="仿宋_GB2312"/>
          <w:color w:val="000000"/>
          <w:kern w:val="0"/>
          <w:sz w:val="31"/>
          <w:szCs w:val="31"/>
        </w:rPr>
        <w:t>万元，占政府性基金预算项目支出总额的</w:t>
      </w:r>
      <w:r>
        <w:rPr>
          <w:rFonts w:hint="eastAsia" w:ascii="仿宋_GB2312" w:hAnsi="仿宋_GB2312" w:eastAsia="仿宋_GB2312" w:cs="仿宋_GB2312"/>
          <w:color w:val="000000"/>
          <w:kern w:val="0"/>
          <w:sz w:val="31"/>
          <w:szCs w:val="31"/>
        </w:rPr>
        <w:t>0</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rPr>
        <w:t>。</w:t>
      </w:r>
    </w:p>
    <w:p>
      <w:pPr>
        <w:widowControl/>
        <w:spacing w:line="560" w:lineRule="exact"/>
        <w:ind w:firstLine="64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szCs w:val="32"/>
        </w:rPr>
        <w:t>本部门组织对2</w:t>
      </w:r>
      <w:r>
        <w:rPr>
          <w:rFonts w:ascii="仿宋_GB2312" w:hAnsi="仿宋_GB2312" w:eastAsia="仿宋_GB2312" w:cs="仿宋_GB2312"/>
          <w:szCs w:val="32"/>
        </w:rPr>
        <w:t>019</w:t>
      </w:r>
      <w:r>
        <w:rPr>
          <w:rFonts w:hint="eastAsia" w:ascii="仿宋_GB2312" w:hAnsi="仿宋_GB2312" w:eastAsia="仿宋_GB2312" w:cs="仿宋_GB2312"/>
          <w:szCs w:val="32"/>
        </w:rPr>
        <w:t>年度部门整体进行了绩效自评，涉及资99.3万元。</w:t>
      </w:r>
    </w:p>
    <w:p>
      <w:pPr>
        <w:widowControl/>
        <w:spacing w:line="560" w:lineRule="exact"/>
        <w:ind w:firstLine="620" w:firstLineChars="200"/>
        <w:jc w:val="left"/>
        <w:rPr>
          <w:rFonts w:ascii="仿宋_GB2312" w:hAnsi="仿宋_GB2312" w:eastAsia="仿宋_GB2312" w:cs="仿宋_GB2312"/>
          <w:color w:val="000000"/>
          <w:kern w:val="0"/>
          <w:sz w:val="31"/>
          <w:szCs w:val="31"/>
        </w:rPr>
      </w:pPr>
    </w:p>
    <w:p>
      <w:pPr>
        <w:widowControl/>
        <w:spacing w:line="560" w:lineRule="exact"/>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（二）部门决算中项目绩效自评结果。</w:t>
      </w:r>
    </w:p>
    <w:p>
      <w:pPr>
        <w:widowControl/>
        <w:spacing w:line="560" w:lineRule="exact"/>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根据年初设定的绩效目标，项目自评得分</w:t>
      </w:r>
      <w:r>
        <w:rPr>
          <w:rFonts w:hint="eastAsia" w:ascii="仿宋_GB2312" w:hAnsi="仿宋_GB2312" w:eastAsia="仿宋_GB2312" w:cs="仿宋_GB2312"/>
          <w:color w:val="000000"/>
          <w:kern w:val="0"/>
          <w:sz w:val="31"/>
          <w:szCs w:val="31"/>
        </w:rPr>
        <w:t>100</w:t>
      </w:r>
      <w:r>
        <w:rPr>
          <w:rFonts w:ascii="仿宋_GB2312" w:hAnsi="仿宋_GB2312" w:eastAsia="仿宋_GB2312" w:cs="仿宋_GB2312"/>
          <w:color w:val="000000"/>
          <w:kern w:val="0"/>
          <w:sz w:val="31"/>
          <w:szCs w:val="31"/>
        </w:rPr>
        <w:t>分。项目全年预算数</w:t>
      </w:r>
      <w:r>
        <w:rPr>
          <w:rFonts w:hint="eastAsia" w:ascii="仿宋_GB2312" w:hAnsi="仿宋_GB2312" w:eastAsia="仿宋_GB2312" w:cs="仿宋_GB2312"/>
          <w:color w:val="000000"/>
          <w:kern w:val="0"/>
          <w:sz w:val="31"/>
          <w:szCs w:val="31"/>
        </w:rPr>
        <w:t>21.5</w:t>
      </w:r>
      <w:r>
        <w:rPr>
          <w:rFonts w:ascii="仿宋_GB2312" w:hAnsi="仿宋_GB2312" w:eastAsia="仿宋_GB2312" w:cs="仿宋_GB2312"/>
          <w:color w:val="000000"/>
          <w:kern w:val="0"/>
          <w:sz w:val="31"/>
          <w:szCs w:val="31"/>
        </w:rPr>
        <w:t>万元，执行数</w:t>
      </w:r>
      <w:r>
        <w:rPr>
          <w:rFonts w:hint="eastAsia" w:ascii="仿宋_GB2312" w:hAnsi="仿宋_GB2312" w:eastAsia="仿宋_GB2312" w:cs="仿宋_GB2312"/>
          <w:color w:val="000000"/>
          <w:kern w:val="0"/>
          <w:sz w:val="31"/>
          <w:szCs w:val="31"/>
        </w:rPr>
        <w:t>35.3</w:t>
      </w:r>
      <w:r>
        <w:rPr>
          <w:rFonts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rPr>
        <w:t>146</w:t>
      </w:r>
      <w:r>
        <w:rPr>
          <w:rFonts w:ascii="仿宋_GB2312" w:hAnsi="仿宋_GB2312" w:eastAsia="仿宋_GB2312" w:cs="仿宋_GB2312"/>
          <w:color w:val="000000"/>
          <w:kern w:val="0"/>
          <w:sz w:val="31"/>
          <w:szCs w:val="31"/>
        </w:rPr>
        <w:t>%。</w:t>
      </w:r>
    </w:p>
    <w:p>
      <w:pPr>
        <w:spacing w:line="560" w:lineRule="exact"/>
        <w:ind w:firstLine="640" w:firstLineChars="200"/>
        <w:rPr>
          <w:rFonts w:ascii="仿宋_GB2312" w:hAnsi="仿宋" w:eastAsia="仿宋_GB2312" w:cs="仿宋"/>
          <w:kern w:val="0"/>
          <w:szCs w:val="32"/>
        </w:rPr>
      </w:pPr>
      <w:r>
        <w:rPr>
          <w:rFonts w:hint="eastAsia" w:ascii="仿宋_GB2312" w:hAnsi="仿宋" w:eastAsia="仿宋_GB2312" w:cs="仿宋"/>
          <w:kern w:val="0"/>
          <w:szCs w:val="32"/>
        </w:rPr>
        <w:t>开展群众性计划生育宣传工作，广泛普及有关计划生育、性与生殖健康，心理健康和预防艾滋病的科学知识；动员协调社会力量，开展关怀计划生育困难家庭，关怀独生子女及其家庭、关怀计划生育老年家庭等社会服务活动，对计划生育特困家庭实施帮扶救助行动。</w:t>
      </w:r>
    </w:p>
    <w:p>
      <w:pPr>
        <w:spacing w:line="560" w:lineRule="exact"/>
        <w:ind w:firstLine="640" w:firstLineChars="200"/>
        <w:rPr>
          <w:rFonts w:ascii="仿宋_GB2312" w:hAnsi="仿宋" w:eastAsia="仿宋_GB2312" w:cs="仿宋"/>
          <w:kern w:val="0"/>
          <w:szCs w:val="32"/>
        </w:rPr>
      </w:pPr>
      <w:r>
        <w:rPr>
          <w:rFonts w:hint="eastAsia" w:ascii="仿宋_GB2312" w:hAnsi="仿宋" w:eastAsia="仿宋_GB2312" w:cs="仿宋"/>
          <w:kern w:val="0"/>
          <w:szCs w:val="32"/>
        </w:rPr>
        <w:t>反映计划生育群众诉求，依法维护群众在计划生育和生殖健康方面的合法权益。</w:t>
      </w:r>
    </w:p>
    <w:p>
      <w:pPr>
        <w:spacing w:line="560" w:lineRule="exact"/>
        <w:ind w:firstLine="800" w:firstLineChars="250"/>
        <w:rPr>
          <w:rFonts w:ascii="仿宋_GB2312" w:hAnsi="仿宋_GB2312" w:eastAsia="仿宋_GB2312" w:cs="仿宋_GB2312"/>
          <w:color w:val="000000"/>
          <w:kern w:val="0"/>
          <w:sz w:val="31"/>
          <w:szCs w:val="31"/>
        </w:rPr>
      </w:pPr>
      <w:r>
        <w:rPr>
          <w:rFonts w:hint="eastAsia" w:ascii="仿宋_GB2312" w:hAnsi="仿宋" w:eastAsia="仿宋_GB2312" w:cs="仿宋"/>
          <w:kern w:val="0"/>
          <w:szCs w:val="32"/>
        </w:rPr>
        <w:t>开展交流与合作，发展同区内外有关组织的交往和联系。</w:t>
      </w:r>
      <w:r>
        <w:rPr>
          <w:rFonts w:ascii="仿宋_GB2312" w:hAnsi="仿宋_GB2312" w:eastAsia="仿宋_GB2312" w:cs="仿宋_GB2312"/>
          <w:color w:val="000000"/>
          <w:kern w:val="0"/>
          <w:sz w:val="31"/>
          <w:szCs w:val="31"/>
        </w:rPr>
        <w:t>发现的问题及原因：</w:t>
      </w:r>
      <w:r>
        <w:rPr>
          <w:rFonts w:hint="eastAsia" w:ascii="仿宋_GB2312" w:hAnsi="仿宋_GB2312" w:eastAsia="仿宋_GB2312" w:cs="仿宋_GB2312"/>
          <w:color w:val="000000"/>
          <w:kern w:val="0"/>
          <w:sz w:val="31"/>
          <w:szCs w:val="31"/>
        </w:rPr>
        <w:t>预算不够全面，项目实施过程中的监督与考核欠缺</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rPr>
        <w:t>承办区委、区政府承办的其他事项。</w:t>
      </w:r>
    </w:p>
    <w:p>
      <w:pPr>
        <w:widowControl/>
        <w:spacing w:line="560" w:lineRule="exact"/>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下一步改进措施：</w:t>
      </w:r>
      <w:r>
        <w:rPr>
          <w:rFonts w:hint="eastAsia" w:ascii="仿宋_GB2312" w:hAnsi="仿宋_GB2312" w:eastAsia="仿宋_GB2312" w:cs="仿宋_GB2312"/>
          <w:color w:val="000000"/>
          <w:kern w:val="0"/>
          <w:sz w:val="31"/>
          <w:szCs w:val="31"/>
        </w:rPr>
        <w:t>对项目进行全面预算管理，完善项目实施过程中的监督与考核。</w:t>
      </w:r>
    </w:p>
    <w:p>
      <w:pPr>
        <w:widowControl/>
        <w:spacing w:line="560" w:lineRule="exact"/>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（三）部门决算中整体支出绩效自评结果。</w:t>
      </w:r>
    </w:p>
    <w:p>
      <w:pPr>
        <w:widowControl/>
        <w:spacing w:line="560" w:lineRule="exact"/>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根据年初设定的绩效目标，</w:t>
      </w:r>
      <w:r>
        <w:rPr>
          <w:rFonts w:hint="eastAsia" w:ascii="仿宋_GB2312" w:hAnsi="仿宋_GB2312" w:eastAsia="仿宋_GB2312" w:cs="仿宋_GB2312"/>
          <w:color w:val="000000"/>
          <w:kern w:val="0"/>
          <w:sz w:val="31"/>
          <w:szCs w:val="31"/>
        </w:rPr>
        <w:t>本部门整体2019年度整体</w:t>
      </w:r>
      <w:r>
        <w:rPr>
          <w:rFonts w:ascii="仿宋_GB2312" w:hAnsi="仿宋_GB2312" w:eastAsia="仿宋_GB2312" w:cs="仿宋_GB2312"/>
          <w:color w:val="000000"/>
          <w:kern w:val="0"/>
          <w:sz w:val="31"/>
          <w:szCs w:val="31"/>
        </w:rPr>
        <w:t>自评得分</w:t>
      </w:r>
      <w:r>
        <w:rPr>
          <w:rFonts w:hint="eastAsia" w:ascii="仿宋_GB2312" w:hAnsi="仿宋_GB2312" w:eastAsia="仿宋_GB2312" w:cs="仿宋_GB2312"/>
          <w:color w:val="000000"/>
          <w:kern w:val="0"/>
          <w:sz w:val="31"/>
          <w:szCs w:val="31"/>
        </w:rPr>
        <w:t>100</w:t>
      </w:r>
      <w:r>
        <w:rPr>
          <w:rFonts w:ascii="仿宋_GB2312" w:hAnsi="仿宋_GB2312" w:eastAsia="仿宋_GB2312" w:cs="仿宋_GB2312"/>
          <w:color w:val="000000"/>
          <w:kern w:val="0"/>
          <w:sz w:val="31"/>
          <w:szCs w:val="31"/>
        </w:rPr>
        <w:t>分。全年预算数</w:t>
      </w:r>
      <w:r>
        <w:rPr>
          <w:rFonts w:hint="eastAsia" w:ascii="仿宋_GB2312" w:hAnsi="仿宋" w:eastAsia="仿宋_GB2312"/>
          <w:szCs w:val="32"/>
        </w:rPr>
        <w:t>50.2</w:t>
      </w:r>
      <w:r>
        <w:rPr>
          <w:rFonts w:ascii="仿宋_GB2312" w:hAnsi="仿宋_GB2312" w:eastAsia="仿宋_GB2312" w:cs="仿宋_GB2312"/>
          <w:color w:val="000000"/>
          <w:kern w:val="0"/>
          <w:sz w:val="31"/>
          <w:szCs w:val="31"/>
        </w:rPr>
        <w:t>万元，执行数</w:t>
      </w:r>
      <w:r>
        <w:rPr>
          <w:rFonts w:hint="eastAsia" w:ascii="仿宋_GB2312" w:hAnsi="仿宋" w:eastAsia="仿宋_GB2312"/>
          <w:szCs w:val="32"/>
        </w:rPr>
        <w:t>99.3</w:t>
      </w:r>
      <w:r>
        <w:rPr>
          <w:rFonts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rPr>
        <w:t>189</w:t>
      </w:r>
      <w:r>
        <w:rPr>
          <w:rFonts w:ascii="仿宋_GB2312" w:hAnsi="仿宋_GB2312" w:eastAsia="仿宋_GB2312" w:cs="仿宋_GB2312"/>
          <w:color w:val="000000"/>
          <w:kern w:val="0"/>
          <w:sz w:val="31"/>
          <w:szCs w:val="31"/>
        </w:rPr>
        <w:t>%。</w:t>
      </w:r>
    </w:p>
    <w:p>
      <w:pPr>
        <w:spacing w:line="560" w:lineRule="exact"/>
        <w:ind w:firstLine="640" w:firstLineChars="200"/>
        <w:rPr>
          <w:rFonts w:ascii="仿宋_GB2312" w:hAnsi="仿宋" w:eastAsia="仿宋_GB2312" w:cs="仿宋"/>
          <w:kern w:val="0"/>
          <w:szCs w:val="32"/>
        </w:rPr>
      </w:pPr>
      <w:r>
        <w:rPr>
          <w:rFonts w:hint="eastAsia" w:ascii="仿宋_GB2312" w:eastAsia="仿宋_GB2312"/>
          <w:szCs w:val="32"/>
        </w:rPr>
        <w:t>主要工作绩效是：</w:t>
      </w:r>
      <w:r>
        <w:rPr>
          <w:rFonts w:hint="eastAsia" w:ascii="仿宋_GB2312" w:hAnsi="仿宋" w:eastAsia="仿宋_GB2312" w:cs="仿宋"/>
          <w:kern w:val="0"/>
          <w:szCs w:val="32"/>
        </w:rPr>
        <w:t>开展群众性计划生育宣传工作，广泛普及有关计划生育、性与生殖健康，心理健康和预防艾滋病的科学知识；动员协调社会力量，开展关怀计划生育困难家庭，关怀独生子女及其家庭、关怀计划生育老年家庭等社会服务活动，对计划生育特困家庭实施帮扶救助行动。</w:t>
      </w:r>
    </w:p>
    <w:p>
      <w:pPr>
        <w:spacing w:line="560" w:lineRule="exact"/>
        <w:ind w:firstLine="640" w:firstLineChars="200"/>
        <w:rPr>
          <w:rFonts w:ascii="仿宋_GB2312" w:hAnsi="仿宋" w:eastAsia="仿宋_GB2312" w:cs="仿宋"/>
          <w:kern w:val="0"/>
          <w:szCs w:val="32"/>
        </w:rPr>
      </w:pPr>
      <w:r>
        <w:rPr>
          <w:rFonts w:hint="eastAsia" w:ascii="仿宋_GB2312" w:hAnsi="仿宋" w:eastAsia="仿宋_GB2312" w:cs="仿宋"/>
          <w:kern w:val="0"/>
          <w:szCs w:val="32"/>
        </w:rPr>
        <w:t>反映计划生育群众诉求，依法维护群众在计划生育和生殖健康方面的全法权益。开展交流与合作，发展同区内外有关组织的交往和联系。</w:t>
      </w:r>
    </w:p>
    <w:p>
      <w:pPr>
        <w:spacing w:line="520" w:lineRule="exact"/>
        <w:ind w:firstLine="640" w:firstLineChars="200"/>
        <w:rPr>
          <w:rFonts w:ascii="仿宋_GB2312" w:eastAsia="仿宋_GB2312"/>
          <w:szCs w:val="32"/>
        </w:rPr>
      </w:pPr>
      <w:r>
        <w:rPr>
          <w:rFonts w:hint="eastAsia" w:ascii="仿宋_GB2312" w:eastAsia="仿宋_GB2312"/>
          <w:szCs w:val="32"/>
        </w:rPr>
        <w:t>发现的问题及原因：</w:t>
      </w:r>
    </w:p>
    <w:p>
      <w:pPr>
        <w:spacing w:line="520" w:lineRule="exact"/>
        <w:ind w:firstLine="640" w:firstLineChars="200"/>
        <w:rPr>
          <w:rFonts w:ascii="仿宋_GB2312" w:eastAsia="仿宋_GB2312"/>
          <w:szCs w:val="32"/>
        </w:rPr>
      </w:pPr>
      <w:r>
        <w:rPr>
          <w:rFonts w:hint="eastAsia" w:ascii="仿宋_GB2312" w:eastAsia="仿宋_GB2312"/>
          <w:szCs w:val="32"/>
        </w:rPr>
        <w:t>项目服务质量还有待提高，个别项目业务资料还存在不完整、不规范现象。</w:t>
      </w:r>
    </w:p>
    <w:p>
      <w:pPr>
        <w:spacing w:line="520" w:lineRule="exact"/>
        <w:ind w:firstLine="640" w:firstLineChars="200"/>
        <w:rPr>
          <w:rFonts w:ascii="仿宋_GB2312" w:eastAsia="仿宋_GB2312"/>
          <w:szCs w:val="32"/>
        </w:rPr>
      </w:pPr>
      <w:r>
        <w:rPr>
          <w:rFonts w:hint="eastAsia" w:ascii="仿宋_GB2312" w:eastAsia="仿宋_GB2312"/>
          <w:szCs w:val="32"/>
        </w:rPr>
        <w:t>下一步改进措施：</w:t>
      </w:r>
    </w:p>
    <w:p>
      <w:pPr>
        <w:spacing w:line="520" w:lineRule="exact"/>
        <w:ind w:firstLine="640" w:firstLineChars="200"/>
        <w:rPr>
          <w:rFonts w:ascii="仿宋_GB2312" w:eastAsia="仿宋_GB2312"/>
          <w:szCs w:val="32"/>
        </w:rPr>
      </w:pPr>
      <w:r>
        <w:rPr>
          <w:rFonts w:hint="eastAsia" w:ascii="仿宋_GB2312" w:eastAsia="仿宋_GB2312"/>
          <w:szCs w:val="32"/>
        </w:rPr>
        <w:t>1.加强制度管理。严格贯彻既有相关文件制度，对照专项资金管理办法和各项具体办法，加强专项资金的管理，做好年初有目标、年中有计划、年末有结果。</w:t>
      </w:r>
    </w:p>
    <w:p>
      <w:pPr>
        <w:spacing w:line="520" w:lineRule="exact"/>
        <w:ind w:firstLine="640" w:firstLineChars="200"/>
        <w:rPr>
          <w:rFonts w:ascii="仿宋_GB2312" w:eastAsia="仿宋_GB2312"/>
          <w:szCs w:val="32"/>
        </w:rPr>
      </w:pPr>
      <w:r>
        <w:rPr>
          <w:rFonts w:hint="eastAsia" w:ascii="仿宋_GB2312" w:eastAsia="仿宋_GB2312"/>
          <w:szCs w:val="32"/>
        </w:rPr>
        <w:t>2.进一步加快项目支出进度。针对个别项目资金支出率低的问题，将分析支出率低的原因并采取相关措施。加快项目支出进度，协调各业务部门，并加强项目实施单位项目督导，保障项目的正常开展。</w:t>
      </w:r>
    </w:p>
    <w:p>
      <w:pPr>
        <w:spacing w:line="520" w:lineRule="exact"/>
        <w:ind w:firstLine="640" w:firstLineChars="200"/>
        <w:rPr>
          <w:rFonts w:ascii="仿宋_GB2312" w:eastAsia="仿宋_GB2312"/>
          <w:szCs w:val="32"/>
        </w:rPr>
      </w:pPr>
      <w:r>
        <w:rPr>
          <w:rFonts w:hint="eastAsia" w:ascii="仿宋_GB2312" w:eastAsia="仿宋_GB2312"/>
          <w:szCs w:val="32"/>
        </w:rPr>
        <w:t>3.加强监管，确保规范。为保障国家卫生计生相关政策得到有效的贯彻落实，我局在资金拨付及时的基础上，需进一步加强对项目实施单位的监管，将日常管理和专项督查结合起来，将项目实施与资金挂钩，加强绩效管理工作，确保各专项资金发挥最大的资金效益。</w:t>
      </w: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sz w:val="31"/>
          <w:szCs w:val="31"/>
        </w:rPr>
      </w:pPr>
    </w:p>
    <w:tbl>
      <w:tblPr>
        <w:tblStyle w:val="6"/>
        <w:tblW w:w="9149" w:type="dxa"/>
        <w:tblInd w:w="0" w:type="dxa"/>
        <w:tblLayout w:type="fixed"/>
        <w:tblCellMar>
          <w:top w:w="15" w:type="dxa"/>
          <w:left w:w="15" w:type="dxa"/>
          <w:bottom w:w="15" w:type="dxa"/>
          <w:right w:w="15" w:type="dxa"/>
        </w:tblCellMar>
      </w:tblPr>
      <w:tblGrid>
        <w:gridCol w:w="240"/>
        <w:gridCol w:w="1049"/>
        <w:gridCol w:w="870"/>
        <w:gridCol w:w="1710"/>
        <w:gridCol w:w="1335"/>
        <w:gridCol w:w="1185"/>
        <w:gridCol w:w="688"/>
        <w:gridCol w:w="512"/>
        <w:gridCol w:w="598"/>
        <w:gridCol w:w="962"/>
      </w:tblGrid>
      <w:tr>
        <w:tblPrEx>
          <w:tblCellMar>
            <w:top w:w="15" w:type="dxa"/>
            <w:left w:w="15" w:type="dxa"/>
            <w:bottom w:w="15" w:type="dxa"/>
            <w:right w:w="15" w:type="dxa"/>
          </w:tblCellMar>
        </w:tblPrEx>
        <w:trPr>
          <w:trHeight w:val="315" w:hRule="atLeast"/>
        </w:trPr>
        <w:tc>
          <w:tcPr>
            <w:tcW w:w="9149" w:type="dxa"/>
            <w:gridSpan w:val="10"/>
            <w:shd w:val="clear" w:color="auto" w:fill="auto"/>
            <w:vAlign w:val="center"/>
          </w:tcPr>
          <w:p>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区级预算（项目）绩效目标自评表</w:t>
            </w:r>
            <w:r>
              <w:rPr>
                <w:rFonts w:hint="eastAsia" w:ascii="宋体" w:hAnsi="宋体" w:eastAsia="宋体" w:cs="宋体"/>
                <w:color w:val="000000"/>
                <w:kern w:val="0"/>
                <w:sz w:val="24"/>
                <w:szCs w:val="24"/>
              </w:rPr>
              <w:t xml:space="preserve"> </w:t>
            </w:r>
          </w:p>
        </w:tc>
      </w:tr>
      <w:tr>
        <w:tblPrEx>
          <w:tblCellMar>
            <w:top w:w="15" w:type="dxa"/>
            <w:left w:w="15" w:type="dxa"/>
            <w:bottom w:w="15" w:type="dxa"/>
            <w:right w:w="15" w:type="dxa"/>
          </w:tblCellMar>
        </w:tblPrEx>
        <w:trPr>
          <w:trHeight w:val="210" w:hRule="atLeast"/>
        </w:trPr>
        <w:tc>
          <w:tcPr>
            <w:tcW w:w="9149" w:type="dxa"/>
            <w:gridSpan w:val="10"/>
            <w:tcBorders>
              <w:bottom w:val="single" w:color="000000" w:sz="4" w:space="0"/>
            </w:tcBorders>
            <w:shd w:val="clear" w:color="auto" w:fill="auto"/>
          </w:tcPr>
          <w:p>
            <w:pPr>
              <w:widowControl/>
              <w:jc w:val="center"/>
              <w:textAlignment w:val="top"/>
              <w:rPr>
                <w:rFonts w:ascii="宋体" w:hAnsi="宋体" w:eastAsia="宋体" w:cs="宋体"/>
                <w:color w:val="000000"/>
                <w:sz w:val="16"/>
                <w:szCs w:val="16"/>
              </w:rPr>
            </w:pPr>
            <w:r>
              <w:rPr>
                <w:rFonts w:hint="eastAsia" w:ascii="宋体" w:hAnsi="宋体" w:eastAsia="宋体" w:cs="宋体"/>
                <w:color w:val="000000"/>
                <w:kern w:val="0"/>
                <w:sz w:val="16"/>
                <w:szCs w:val="16"/>
              </w:rPr>
              <w:t>（2019年度）</w:t>
            </w:r>
          </w:p>
        </w:tc>
      </w:tr>
      <w:tr>
        <w:tblPrEx>
          <w:tblCellMar>
            <w:top w:w="15" w:type="dxa"/>
            <w:left w:w="15" w:type="dxa"/>
            <w:bottom w:w="15" w:type="dxa"/>
            <w:right w:w="15" w:type="dxa"/>
          </w:tblCellMar>
        </w:tblPrEx>
        <w:trPr>
          <w:trHeight w:val="113" w:hRule="atLeast"/>
        </w:trPr>
        <w:tc>
          <w:tcPr>
            <w:tcW w:w="215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专项（项目）名称</w:t>
            </w:r>
          </w:p>
        </w:tc>
        <w:tc>
          <w:tcPr>
            <w:tcW w:w="699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16"/>
                <w:szCs w:val="16"/>
                <w:lang w:eastAsia="zh-CN"/>
              </w:rPr>
            </w:pPr>
            <w:r>
              <w:rPr>
                <w:rFonts w:hint="eastAsia" w:ascii="宋体" w:hAnsi="宋体" w:eastAsia="宋体" w:cs="宋体"/>
                <w:color w:val="000000"/>
                <w:sz w:val="16"/>
                <w:szCs w:val="16"/>
                <w:lang w:eastAsia="zh-CN"/>
              </w:rPr>
              <w:t>计生专项经费</w:t>
            </w:r>
          </w:p>
        </w:tc>
      </w:tr>
      <w:tr>
        <w:tblPrEx>
          <w:tblCellMar>
            <w:top w:w="15" w:type="dxa"/>
            <w:left w:w="15" w:type="dxa"/>
            <w:bottom w:w="15" w:type="dxa"/>
            <w:right w:w="15" w:type="dxa"/>
          </w:tblCellMar>
        </w:tblPrEx>
        <w:trPr>
          <w:trHeight w:val="113" w:hRule="atLeast"/>
        </w:trPr>
        <w:tc>
          <w:tcPr>
            <w:tcW w:w="215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市级主管部门</w:t>
            </w:r>
          </w:p>
        </w:tc>
        <w:tc>
          <w:tcPr>
            <w:tcW w:w="3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西安市卫生健康局</w:t>
            </w:r>
          </w:p>
        </w:tc>
        <w:tc>
          <w:tcPr>
            <w:tcW w:w="18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实施单位</w:t>
            </w:r>
          </w:p>
        </w:tc>
        <w:tc>
          <w:tcPr>
            <w:tcW w:w="20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16"/>
                <w:szCs w:val="16"/>
                <w:lang w:eastAsia="zh-CN"/>
              </w:rPr>
            </w:pPr>
            <w:r>
              <w:rPr>
                <w:rFonts w:hint="eastAsia" w:ascii="宋体" w:hAnsi="宋体" w:eastAsia="宋体" w:cs="宋体"/>
                <w:color w:val="000000"/>
                <w:kern w:val="0"/>
                <w:sz w:val="16"/>
                <w:szCs w:val="16"/>
              </w:rPr>
              <w:t>西安市阎良区</w:t>
            </w:r>
            <w:r>
              <w:rPr>
                <w:rFonts w:hint="eastAsia" w:ascii="宋体" w:hAnsi="宋体" w:eastAsia="宋体" w:cs="宋体"/>
                <w:color w:val="000000"/>
                <w:kern w:val="0"/>
                <w:sz w:val="16"/>
                <w:szCs w:val="16"/>
                <w:lang w:eastAsia="zh-CN"/>
              </w:rPr>
              <w:t>计生协会</w:t>
            </w:r>
          </w:p>
        </w:tc>
      </w:tr>
      <w:tr>
        <w:tblPrEx>
          <w:tblCellMar>
            <w:top w:w="15" w:type="dxa"/>
            <w:left w:w="15" w:type="dxa"/>
            <w:bottom w:w="15" w:type="dxa"/>
            <w:right w:w="15" w:type="dxa"/>
          </w:tblCellMar>
        </w:tblPrEx>
        <w:trPr>
          <w:trHeight w:val="113" w:hRule="atLeast"/>
        </w:trPr>
        <w:tc>
          <w:tcPr>
            <w:tcW w:w="215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项目资金（万元）</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全年预算数（A）</w:t>
            </w:r>
          </w:p>
        </w:tc>
        <w:tc>
          <w:tcPr>
            <w:tcW w:w="29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全年执行数（B）</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执行率（B/A)</w:t>
            </w:r>
          </w:p>
        </w:tc>
      </w:tr>
      <w:tr>
        <w:tblPrEx>
          <w:tblCellMar>
            <w:top w:w="15" w:type="dxa"/>
            <w:left w:w="15" w:type="dxa"/>
            <w:bottom w:w="15" w:type="dxa"/>
            <w:right w:w="15" w:type="dxa"/>
          </w:tblCellMar>
        </w:tblPrEx>
        <w:trPr>
          <w:trHeight w:val="113" w:hRule="atLeast"/>
        </w:trPr>
        <w:tc>
          <w:tcPr>
            <w:tcW w:w="215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年度资金总额：</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50.2</w:t>
            </w:r>
          </w:p>
        </w:tc>
        <w:tc>
          <w:tcPr>
            <w:tcW w:w="29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99.3</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100%</w:t>
            </w:r>
          </w:p>
        </w:tc>
      </w:tr>
      <w:tr>
        <w:tblPrEx>
          <w:tblCellMar>
            <w:top w:w="15" w:type="dxa"/>
            <w:left w:w="15" w:type="dxa"/>
            <w:bottom w:w="15" w:type="dxa"/>
            <w:right w:w="15" w:type="dxa"/>
          </w:tblCellMar>
        </w:tblPrEx>
        <w:trPr>
          <w:trHeight w:val="113" w:hRule="atLeast"/>
        </w:trPr>
        <w:tc>
          <w:tcPr>
            <w:tcW w:w="215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Style w:val="20"/>
                <w:rFonts w:hint="default"/>
              </w:rPr>
              <w:t xml:space="preserve"> </w:t>
            </w:r>
            <w:r>
              <w:rPr>
                <w:rFonts w:hint="eastAsia" w:ascii="宋体" w:hAnsi="宋体" w:eastAsia="宋体" w:cs="宋体"/>
                <w:color w:val="000000"/>
                <w:kern w:val="0"/>
                <w:sz w:val="16"/>
                <w:szCs w:val="16"/>
              </w:rPr>
              <w:t>其中：市级财政资金</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50.2</w:t>
            </w:r>
          </w:p>
        </w:tc>
        <w:tc>
          <w:tcPr>
            <w:tcW w:w="29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99.3</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100%</w:t>
            </w:r>
          </w:p>
        </w:tc>
      </w:tr>
      <w:tr>
        <w:tblPrEx>
          <w:tblCellMar>
            <w:top w:w="15" w:type="dxa"/>
            <w:left w:w="15" w:type="dxa"/>
            <w:bottom w:w="15" w:type="dxa"/>
            <w:right w:w="15" w:type="dxa"/>
          </w:tblCellMar>
        </w:tblPrEx>
        <w:trPr>
          <w:trHeight w:val="113" w:hRule="atLeast"/>
        </w:trPr>
        <w:tc>
          <w:tcPr>
            <w:tcW w:w="215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Style w:val="20"/>
                <w:rFonts w:hint="default"/>
              </w:rPr>
              <w:t xml:space="preserve"> </w:t>
            </w:r>
            <w:r>
              <w:rPr>
                <w:rFonts w:hint="eastAsia" w:ascii="宋体" w:hAnsi="宋体" w:eastAsia="宋体" w:cs="宋体"/>
                <w:color w:val="000000"/>
                <w:kern w:val="0"/>
                <w:sz w:val="16"/>
                <w:szCs w:val="16"/>
              </w:rPr>
              <w:t xml:space="preserve">      区县财政资金</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29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eastAsia="宋体" w:cs="宋体"/>
                <w:color w:val="000000"/>
                <w:sz w:val="16"/>
                <w:szCs w:val="16"/>
              </w:rPr>
            </w:pPr>
          </w:p>
        </w:tc>
      </w:tr>
      <w:tr>
        <w:tblPrEx>
          <w:tblCellMar>
            <w:top w:w="15" w:type="dxa"/>
            <w:left w:w="15" w:type="dxa"/>
            <w:bottom w:w="15" w:type="dxa"/>
            <w:right w:w="15" w:type="dxa"/>
          </w:tblCellMar>
        </w:tblPrEx>
        <w:trPr>
          <w:trHeight w:val="113" w:hRule="atLeast"/>
        </w:trPr>
        <w:tc>
          <w:tcPr>
            <w:tcW w:w="215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Style w:val="20"/>
                <w:rFonts w:hint="default"/>
              </w:rPr>
              <w:t xml:space="preserve">      </w:t>
            </w:r>
            <w:r>
              <w:rPr>
                <w:rStyle w:val="21"/>
                <w:rFonts w:hint="default"/>
              </w:rPr>
              <w:t xml:space="preserve">  其他资金</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29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eastAsia="宋体" w:cs="宋体"/>
                <w:color w:val="000000"/>
                <w:sz w:val="16"/>
                <w:szCs w:val="16"/>
              </w:rPr>
            </w:pPr>
          </w:p>
        </w:tc>
      </w:tr>
      <w:tr>
        <w:tblPrEx>
          <w:tblCellMar>
            <w:top w:w="15" w:type="dxa"/>
            <w:left w:w="15" w:type="dxa"/>
            <w:bottom w:w="15" w:type="dxa"/>
            <w:right w:w="15" w:type="dxa"/>
          </w:tblCellMar>
        </w:tblPrEx>
        <w:trPr>
          <w:trHeight w:val="113" w:hRule="atLeast"/>
        </w:trPr>
        <w:tc>
          <w:tcPr>
            <w:tcW w:w="2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年度总体目标</w:t>
            </w:r>
          </w:p>
        </w:tc>
        <w:tc>
          <w:tcPr>
            <w:tcW w:w="496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年初设定目标</w:t>
            </w:r>
          </w:p>
        </w:tc>
        <w:tc>
          <w:tcPr>
            <w:tcW w:w="39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全年实际完成情况</w:t>
            </w:r>
          </w:p>
        </w:tc>
      </w:tr>
      <w:tr>
        <w:tblPrEx>
          <w:tblCellMar>
            <w:top w:w="15" w:type="dxa"/>
            <w:left w:w="15" w:type="dxa"/>
            <w:bottom w:w="15" w:type="dxa"/>
            <w:right w:w="15" w:type="dxa"/>
          </w:tblCellMar>
        </w:tblPrEx>
        <w:trPr>
          <w:trHeight w:val="1577" w:hRule="atLeast"/>
        </w:trPr>
        <w:tc>
          <w:tcPr>
            <w:tcW w:w="2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4964"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pPr>
              <w:pBdr>
                <w:bottom w:val="single" w:color="FFFFFF" w:sz="4" w:space="0"/>
              </w:pBdr>
              <w:tabs>
                <w:tab w:val="left" w:pos="8050"/>
                <w:tab w:val="left" w:pos="8094"/>
              </w:tabs>
              <w:topLinePunct/>
              <w:spacing w:line="240" w:lineRule="auto"/>
              <w:jc w:val="both"/>
              <w:rPr>
                <w:rFonts w:ascii="宋体" w:hAnsi="宋体" w:eastAsia="宋体" w:cs="宋体"/>
                <w:color w:val="000000"/>
                <w:sz w:val="16"/>
                <w:szCs w:val="16"/>
              </w:rPr>
            </w:pPr>
            <w:r>
              <w:rPr>
                <w:rFonts w:hint="eastAsia" w:ascii="楷体_GB2312" w:eastAsia="楷体_GB2312"/>
                <w:sz w:val="15"/>
                <w:szCs w:val="15"/>
              </w:rPr>
              <w:t>继续推进并完善流动人口计划生育卫生服务模式，对全区流动人口计划生育</w:t>
            </w:r>
            <w:r>
              <w:rPr>
                <w:rFonts w:ascii="仿宋_GB2312" w:hAnsi="仿宋" w:eastAsia="仿宋_GB2312"/>
                <w:sz w:val="15"/>
                <w:szCs w:val="15"/>
              </w:rPr>
              <w:t>服务稳步推进。</w:t>
            </w:r>
            <w:r>
              <w:rPr>
                <w:rFonts w:hint="eastAsia" w:ascii="仿宋_GB2312" w:hAnsi="仿宋" w:eastAsia="仿宋_GB2312"/>
                <w:sz w:val="15"/>
                <w:szCs w:val="15"/>
              </w:rPr>
              <w:t>加强宣传流动人口计划生育管理工作，为全区流动人口管理打好基础。</w:t>
            </w:r>
          </w:p>
        </w:tc>
        <w:tc>
          <w:tcPr>
            <w:tcW w:w="3945" w:type="dxa"/>
            <w:gridSpan w:val="5"/>
            <w:tcBorders>
              <w:top w:val="single" w:color="000000" w:sz="4" w:space="0"/>
              <w:left w:val="single" w:color="000000" w:sz="4" w:space="0"/>
              <w:bottom w:val="single" w:color="000000" w:sz="4" w:space="0"/>
              <w:right w:val="single" w:color="000000" w:sz="4" w:space="0"/>
            </w:tcBorders>
            <w:shd w:val="clear" w:color="auto" w:fill="auto"/>
            <w:vAlign w:val="top"/>
          </w:tcPr>
          <w:p>
            <w:pPr>
              <w:pBdr>
                <w:bottom w:val="single" w:color="FFFFFF" w:sz="4" w:space="0"/>
              </w:pBdr>
              <w:tabs>
                <w:tab w:val="left" w:pos="8050"/>
                <w:tab w:val="left" w:pos="8094"/>
              </w:tabs>
              <w:topLinePunct/>
              <w:spacing w:line="240" w:lineRule="auto"/>
              <w:ind w:firstLine="225" w:firstLineChars="150"/>
              <w:jc w:val="both"/>
              <w:rPr>
                <w:rFonts w:ascii="宋体" w:hAnsi="宋体" w:eastAsia="宋体" w:cs="宋体"/>
                <w:color w:val="000000"/>
                <w:sz w:val="16"/>
                <w:szCs w:val="16"/>
              </w:rPr>
            </w:pPr>
            <w:r>
              <w:rPr>
                <w:rFonts w:hint="eastAsia" w:ascii="楷体_GB2312" w:eastAsia="楷体_GB2312"/>
                <w:sz w:val="15"/>
                <w:szCs w:val="15"/>
              </w:rPr>
              <w:t>开展群众性计划生育宣传工作，广泛普及有关计划生育、性与生殖健康，心理健康和预防艾滋病的科学知识；动员协调社会力量，开展关怀计划生育困难家庭，关怀独生子女及其家庭、关怀计划生育老年家庭等社会服务活动，对计划生育特困家庭实施帮扶救助行动。</w:t>
            </w:r>
          </w:p>
        </w:tc>
      </w:tr>
      <w:tr>
        <w:tblPrEx>
          <w:tblCellMar>
            <w:top w:w="15" w:type="dxa"/>
            <w:left w:w="15" w:type="dxa"/>
            <w:bottom w:w="15" w:type="dxa"/>
            <w:right w:w="15" w:type="dxa"/>
          </w:tblCellMar>
        </w:tblPrEx>
        <w:trPr>
          <w:trHeight w:val="359" w:hRule="atLeast"/>
        </w:trPr>
        <w:tc>
          <w:tcPr>
            <w:tcW w:w="240"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绩效指标</w:t>
            </w:r>
          </w:p>
        </w:tc>
        <w:tc>
          <w:tcPr>
            <w:tcW w:w="10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一级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指标</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二级指标</w:t>
            </w:r>
          </w:p>
        </w:tc>
        <w:tc>
          <w:tcPr>
            <w:tcW w:w="3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三级指标</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年度指标值</w:t>
            </w: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全年完成值</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未完成原因和改进措施</w:t>
            </w:r>
          </w:p>
        </w:tc>
      </w:tr>
      <w:tr>
        <w:tblPrEx>
          <w:tblCellMar>
            <w:top w:w="15" w:type="dxa"/>
            <w:left w:w="15" w:type="dxa"/>
            <w:bottom w:w="15" w:type="dxa"/>
            <w:right w:w="15" w:type="dxa"/>
          </w:tblCellMar>
        </w:tblPrEx>
        <w:trPr>
          <w:trHeight w:val="348" w:hRule="exact"/>
        </w:trPr>
        <w:tc>
          <w:tcPr>
            <w:tcW w:w="24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ascii="宋体" w:hAnsi="宋体" w:eastAsia="宋体" w:cs="宋体"/>
                <w:color w:val="000000"/>
                <w:sz w:val="16"/>
                <w:szCs w:val="16"/>
              </w:rPr>
            </w:pPr>
          </w:p>
        </w:tc>
        <w:tc>
          <w:tcPr>
            <w:tcW w:w="10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产</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出</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指</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标</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数量指标</w:t>
            </w:r>
          </w:p>
        </w:tc>
        <w:tc>
          <w:tcPr>
            <w:tcW w:w="3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r>
      <w:tr>
        <w:tblPrEx>
          <w:tblCellMar>
            <w:top w:w="15" w:type="dxa"/>
            <w:left w:w="15" w:type="dxa"/>
            <w:bottom w:w="15" w:type="dxa"/>
            <w:right w:w="15" w:type="dxa"/>
          </w:tblCellMar>
        </w:tblPrEx>
        <w:trPr>
          <w:trHeight w:val="283" w:hRule="exact"/>
        </w:trPr>
        <w:tc>
          <w:tcPr>
            <w:tcW w:w="24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ascii="宋体" w:hAnsi="宋体" w:eastAsia="宋体" w:cs="宋体"/>
                <w:color w:val="000000"/>
                <w:sz w:val="16"/>
                <w:szCs w:val="16"/>
              </w:rPr>
            </w:pPr>
          </w:p>
        </w:tc>
        <w:tc>
          <w:tcPr>
            <w:tcW w:w="10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3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r>
      <w:tr>
        <w:tblPrEx>
          <w:tblCellMar>
            <w:top w:w="15" w:type="dxa"/>
            <w:left w:w="15" w:type="dxa"/>
            <w:bottom w:w="15" w:type="dxa"/>
            <w:right w:w="15" w:type="dxa"/>
          </w:tblCellMar>
        </w:tblPrEx>
        <w:trPr>
          <w:trHeight w:val="283" w:hRule="exact"/>
        </w:trPr>
        <w:tc>
          <w:tcPr>
            <w:tcW w:w="24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ascii="宋体" w:hAnsi="宋体" w:eastAsia="宋体" w:cs="宋体"/>
                <w:color w:val="000000"/>
                <w:sz w:val="16"/>
                <w:szCs w:val="16"/>
              </w:rPr>
            </w:pPr>
          </w:p>
        </w:tc>
        <w:tc>
          <w:tcPr>
            <w:tcW w:w="10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3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r>
      <w:tr>
        <w:tblPrEx>
          <w:tblCellMar>
            <w:top w:w="15" w:type="dxa"/>
            <w:left w:w="15" w:type="dxa"/>
            <w:bottom w:w="15" w:type="dxa"/>
            <w:right w:w="15" w:type="dxa"/>
          </w:tblCellMar>
        </w:tblPrEx>
        <w:trPr>
          <w:trHeight w:val="283" w:hRule="exact"/>
        </w:trPr>
        <w:tc>
          <w:tcPr>
            <w:tcW w:w="24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ascii="宋体" w:hAnsi="宋体" w:eastAsia="宋体" w:cs="宋体"/>
                <w:color w:val="000000"/>
                <w:sz w:val="16"/>
                <w:szCs w:val="16"/>
              </w:rPr>
            </w:pPr>
          </w:p>
        </w:tc>
        <w:tc>
          <w:tcPr>
            <w:tcW w:w="10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质量指标</w:t>
            </w:r>
          </w:p>
        </w:tc>
        <w:tc>
          <w:tcPr>
            <w:tcW w:w="3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服务范围、途径、规律</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100%</w:t>
            </w: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100%</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r>
      <w:tr>
        <w:tblPrEx>
          <w:tblCellMar>
            <w:top w:w="15" w:type="dxa"/>
            <w:left w:w="15" w:type="dxa"/>
            <w:bottom w:w="15" w:type="dxa"/>
            <w:right w:w="15" w:type="dxa"/>
          </w:tblCellMar>
        </w:tblPrEx>
        <w:trPr>
          <w:trHeight w:val="283" w:hRule="exact"/>
        </w:trPr>
        <w:tc>
          <w:tcPr>
            <w:tcW w:w="24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ascii="宋体" w:hAnsi="宋体" w:eastAsia="宋体" w:cs="宋体"/>
                <w:color w:val="000000"/>
                <w:sz w:val="16"/>
                <w:szCs w:val="16"/>
              </w:rPr>
            </w:pPr>
          </w:p>
        </w:tc>
        <w:tc>
          <w:tcPr>
            <w:tcW w:w="10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3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服务项目</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100%</w:t>
            </w: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100%</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r>
      <w:tr>
        <w:tblPrEx>
          <w:tblCellMar>
            <w:top w:w="15" w:type="dxa"/>
            <w:left w:w="15" w:type="dxa"/>
            <w:bottom w:w="15" w:type="dxa"/>
            <w:right w:w="15" w:type="dxa"/>
          </w:tblCellMar>
        </w:tblPrEx>
        <w:trPr>
          <w:trHeight w:val="283" w:hRule="exact"/>
        </w:trPr>
        <w:tc>
          <w:tcPr>
            <w:tcW w:w="24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ascii="宋体" w:hAnsi="宋体" w:eastAsia="宋体" w:cs="宋体"/>
                <w:color w:val="000000"/>
                <w:sz w:val="16"/>
                <w:szCs w:val="16"/>
              </w:rPr>
            </w:pPr>
          </w:p>
        </w:tc>
        <w:tc>
          <w:tcPr>
            <w:tcW w:w="10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3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r>
      <w:tr>
        <w:tblPrEx>
          <w:tblCellMar>
            <w:top w:w="15" w:type="dxa"/>
            <w:left w:w="15" w:type="dxa"/>
            <w:bottom w:w="15" w:type="dxa"/>
            <w:right w:w="15" w:type="dxa"/>
          </w:tblCellMar>
        </w:tblPrEx>
        <w:trPr>
          <w:trHeight w:val="283" w:hRule="exact"/>
        </w:trPr>
        <w:tc>
          <w:tcPr>
            <w:tcW w:w="24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ascii="宋体" w:hAnsi="宋体" w:eastAsia="宋体" w:cs="宋体"/>
                <w:color w:val="000000"/>
                <w:sz w:val="16"/>
                <w:szCs w:val="16"/>
              </w:rPr>
            </w:pPr>
          </w:p>
        </w:tc>
        <w:tc>
          <w:tcPr>
            <w:tcW w:w="10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时效指标</w:t>
            </w:r>
          </w:p>
        </w:tc>
        <w:tc>
          <w:tcPr>
            <w:tcW w:w="3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服务时间</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2019年12月前</w:t>
            </w: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2019年12月前</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r>
      <w:tr>
        <w:tblPrEx>
          <w:tblCellMar>
            <w:top w:w="15" w:type="dxa"/>
            <w:left w:w="15" w:type="dxa"/>
            <w:bottom w:w="15" w:type="dxa"/>
            <w:right w:w="15" w:type="dxa"/>
          </w:tblCellMar>
        </w:tblPrEx>
        <w:trPr>
          <w:trHeight w:val="283" w:hRule="exact"/>
        </w:trPr>
        <w:tc>
          <w:tcPr>
            <w:tcW w:w="24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ascii="宋体" w:hAnsi="宋体" w:eastAsia="宋体" w:cs="宋体"/>
                <w:color w:val="000000"/>
                <w:sz w:val="16"/>
                <w:szCs w:val="16"/>
              </w:rPr>
            </w:pPr>
          </w:p>
        </w:tc>
        <w:tc>
          <w:tcPr>
            <w:tcW w:w="10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3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r>
      <w:tr>
        <w:tblPrEx>
          <w:tblCellMar>
            <w:top w:w="15" w:type="dxa"/>
            <w:left w:w="15" w:type="dxa"/>
            <w:bottom w:w="15" w:type="dxa"/>
            <w:right w:w="15" w:type="dxa"/>
          </w:tblCellMar>
        </w:tblPrEx>
        <w:trPr>
          <w:trHeight w:val="283" w:hRule="exact"/>
        </w:trPr>
        <w:tc>
          <w:tcPr>
            <w:tcW w:w="24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ascii="宋体" w:hAnsi="宋体" w:eastAsia="宋体" w:cs="宋体"/>
                <w:color w:val="000000"/>
                <w:sz w:val="16"/>
                <w:szCs w:val="16"/>
              </w:rPr>
            </w:pPr>
          </w:p>
        </w:tc>
        <w:tc>
          <w:tcPr>
            <w:tcW w:w="10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成本指标</w:t>
            </w:r>
          </w:p>
        </w:tc>
        <w:tc>
          <w:tcPr>
            <w:tcW w:w="3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服务总成本</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99.3万元</w:t>
            </w: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99.3万元</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r>
      <w:tr>
        <w:tblPrEx>
          <w:tblCellMar>
            <w:top w:w="15" w:type="dxa"/>
            <w:left w:w="15" w:type="dxa"/>
            <w:bottom w:w="15" w:type="dxa"/>
            <w:right w:w="15" w:type="dxa"/>
          </w:tblCellMar>
        </w:tblPrEx>
        <w:trPr>
          <w:trHeight w:val="283" w:hRule="exact"/>
        </w:trPr>
        <w:tc>
          <w:tcPr>
            <w:tcW w:w="24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ascii="宋体" w:hAnsi="宋体" w:eastAsia="宋体" w:cs="宋体"/>
                <w:color w:val="000000"/>
                <w:sz w:val="16"/>
                <w:szCs w:val="16"/>
              </w:rPr>
            </w:pPr>
          </w:p>
        </w:tc>
        <w:tc>
          <w:tcPr>
            <w:tcW w:w="10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3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r>
      <w:tr>
        <w:tblPrEx>
          <w:tblCellMar>
            <w:top w:w="15" w:type="dxa"/>
            <w:left w:w="15" w:type="dxa"/>
            <w:bottom w:w="15" w:type="dxa"/>
            <w:right w:w="15" w:type="dxa"/>
          </w:tblCellMar>
        </w:tblPrEx>
        <w:trPr>
          <w:trHeight w:val="283" w:hRule="exact"/>
        </w:trPr>
        <w:tc>
          <w:tcPr>
            <w:tcW w:w="24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ascii="宋体" w:hAnsi="宋体" w:eastAsia="宋体" w:cs="宋体"/>
                <w:color w:val="000000"/>
                <w:sz w:val="16"/>
                <w:szCs w:val="16"/>
              </w:rPr>
            </w:pPr>
          </w:p>
        </w:tc>
        <w:tc>
          <w:tcPr>
            <w:tcW w:w="10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效</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益</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指</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标</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经济效益</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指标</w:t>
            </w:r>
          </w:p>
        </w:tc>
        <w:tc>
          <w:tcPr>
            <w:tcW w:w="3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r>
      <w:tr>
        <w:tblPrEx>
          <w:tblCellMar>
            <w:top w:w="15" w:type="dxa"/>
            <w:left w:w="15" w:type="dxa"/>
            <w:bottom w:w="15" w:type="dxa"/>
            <w:right w:w="15" w:type="dxa"/>
          </w:tblCellMar>
        </w:tblPrEx>
        <w:trPr>
          <w:trHeight w:val="283" w:hRule="exact"/>
        </w:trPr>
        <w:tc>
          <w:tcPr>
            <w:tcW w:w="24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ascii="宋体" w:hAnsi="宋体" w:eastAsia="宋体" w:cs="宋体"/>
                <w:color w:val="000000"/>
                <w:sz w:val="16"/>
                <w:szCs w:val="16"/>
              </w:rPr>
            </w:pPr>
          </w:p>
        </w:tc>
        <w:tc>
          <w:tcPr>
            <w:tcW w:w="10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3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r>
      <w:tr>
        <w:tblPrEx>
          <w:tblCellMar>
            <w:top w:w="15" w:type="dxa"/>
            <w:left w:w="15" w:type="dxa"/>
            <w:bottom w:w="15" w:type="dxa"/>
            <w:right w:w="15" w:type="dxa"/>
          </w:tblCellMar>
        </w:tblPrEx>
        <w:trPr>
          <w:trHeight w:val="283" w:hRule="exact"/>
        </w:trPr>
        <w:tc>
          <w:tcPr>
            <w:tcW w:w="24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ascii="宋体" w:hAnsi="宋体" w:eastAsia="宋体" w:cs="宋体"/>
                <w:color w:val="000000"/>
                <w:sz w:val="16"/>
                <w:szCs w:val="16"/>
              </w:rPr>
            </w:pPr>
          </w:p>
        </w:tc>
        <w:tc>
          <w:tcPr>
            <w:tcW w:w="10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社会效益</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指标</w:t>
            </w:r>
          </w:p>
        </w:tc>
        <w:tc>
          <w:tcPr>
            <w:tcW w:w="3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对群众有计划</w:t>
            </w: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Fonts w:ascii="宋体" w:hAnsi="宋体" w:eastAsia="宋体" w:cs="宋体"/>
                <w:color w:val="000000"/>
                <w:kern w:val="0"/>
                <w:sz w:val="16"/>
                <w:szCs w:val="16"/>
              </w:rPr>
              <w:t>≧</w:t>
            </w:r>
            <w:r>
              <w:rPr>
                <w:rStyle w:val="20"/>
                <w:rFonts w:hint="default"/>
              </w:rPr>
              <w:t>95%</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r>
      <w:tr>
        <w:tblPrEx>
          <w:tblCellMar>
            <w:top w:w="15" w:type="dxa"/>
            <w:left w:w="15" w:type="dxa"/>
            <w:bottom w:w="15" w:type="dxa"/>
            <w:right w:w="15" w:type="dxa"/>
          </w:tblCellMar>
        </w:tblPrEx>
        <w:trPr>
          <w:trHeight w:val="283" w:hRule="exact"/>
        </w:trPr>
        <w:tc>
          <w:tcPr>
            <w:tcW w:w="24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ascii="宋体" w:hAnsi="宋体" w:eastAsia="宋体" w:cs="宋体"/>
                <w:color w:val="000000"/>
                <w:sz w:val="16"/>
                <w:szCs w:val="16"/>
              </w:rPr>
            </w:pPr>
          </w:p>
        </w:tc>
        <w:tc>
          <w:tcPr>
            <w:tcW w:w="10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3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eastAsia="宋体" w:cs="宋体"/>
                <w:color w:val="000000"/>
                <w:sz w:val="16"/>
                <w:szCs w:val="16"/>
              </w:rPr>
            </w:pP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r>
      <w:tr>
        <w:tblPrEx>
          <w:tblCellMar>
            <w:top w:w="15" w:type="dxa"/>
            <w:left w:w="15" w:type="dxa"/>
            <w:bottom w:w="15" w:type="dxa"/>
            <w:right w:w="15" w:type="dxa"/>
          </w:tblCellMar>
        </w:tblPrEx>
        <w:trPr>
          <w:trHeight w:val="283" w:hRule="exact"/>
        </w:trPr>
        <w:tc>
          <w:tcPr>
            <w:tcW w:w="24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ascii="宋体" w:hAnsi="宋体" w:eastAsia="宋体" w:cs="宋体"/>
                <w:color w:val="000000"/>
                <w:sz w:val="16"/>
                <w:szCs w:val="16"/>
              </w:rPr>
            </w:pPr>
          </w:p>
        </w:tc>
        <w:tc>
          <w:tcPr>
            <w:tcW w:w="10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生态效益</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指标</w:t>
            </w:r>
          </w:p>
        </w:tc>
        <w:tc>
          <w:tcPr>
            <w:tcW w:w="3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r>
      <w:tr>
        <w:tblPrEx>
          <w:tblCellMar>
            <w:top w:w="15" w:type="dxa"/>
            <w:left w:w="15" w:type="dxa"/>
            <w:bottom w:w="15" w:type="dxa"/>
            <w:right w:w="15" w:type="dxa"/>
          </w:tblCellMar>
        </w:tblPrEx>
        <w:trPr>
          <w:trHeight w:val="283" w:hRule="exact"/>
        </w:trPr>
        <w:tc>
          <w:tcPr>
            <w:tcW w:w="24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ascii="宋体" w:hAnsi="宋体" w:eastAsia="宋体" w:cs="宋体"/>
                <w:color w:val="000000"/>
                <w:sz w:val="16"/>
                <w:szCs w:val="16"/>
              </w:rPr>
            </w:pPr>
          </w:p>
        </w:tc>
        <w:tc>
          <w:tcPr>
            <w:tcW w:w="10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3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r>
      <w:tr>
        <w:tblPrEx>
          <w:tblCellMar>
            <w:top w:w="15" w:type="dxa"/>
            <w:left w:w="15" w:type="dxa"/>
            <w:bottom w:w="15" w:type="dxa"/>
            <w:right w:w="15" w:type="dxa"/>
          </w:tblCellMar>
        </w:tblPrEx>
        <w:trPr>
          <w:trHeight w:val="283" w:hRule="exact"/>
        </w:trPr>
        <w:tc>
          <w:tcPr>
            <w:tcW w:w="24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ascii="宋体" w:hAnsi="宋体" w:eastAsia="宋体" w:cs="宋体"/>
                <w:color w:val="000000"/>
                <w:sz w:val="16"/>
                <w:szCs w:val="16"/>
              </w:rPr>
            </w:pPr>
          </w:p>
        </w:tc>
        <w:tc>
          <w:tcPr>
            <w:tcW w:w="10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可持续影响指标</w:t>
            </w:r>
          </w:p>
        </w:tc>
        <w:tc>
          <w:tcPr>
            <w:tcW w:w="3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执行年度</w:t>
            </w: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长期</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r>
      <w:tr>
        <w:tblPrEx>
          <w:tblCellMar>
            <w:top w:w="15" w:type="dxa"/>
            <w:left w:w="15" w:type="dxa"/>
            <w:bottom w:w="15" w:type="dxa"/>
            <w:right w:w="15" w:type="dxa"/>
          </w:tblCellMar>
        </w:tblPrEx>
        <w:trPr>
          <w:trHeight w:val="283" w:hRule="exact"/>
        </w:trPr>
        <w:tc>
          <w:tcPr>
            <w:tcW w:w="24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ascii="宋体" w:hAnsi="宋体" w:eastAsia="宋体" w:cs="宋体"/>
                <w:color w:val="000000"/>
                <w:sz w:val="16"/>
                <w:szCs w:val="16"/>
              </w:rPr>
            </w:pPr>
          </w:p>
        </w:tc>
        <w:tc>
          <w:tcPr>
            <w:tcW w:w="10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3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r>
      <w:tr>
        <w:tblPrEx>
          <w:tblCellMar>
            <w:top w:w="15" w:type="dxa"/>
            <w:left w:w="15" w:type="dxa"/>
            <w:bottom w:w="15" w:type="dxa"/>
            <w:right w:w="15" w:type="dxa"/>
          </w:tblCellMar>
        </w:tblPrEx>
        <w:trPr>
          <w:trHeight w:val="283" w:hRule="exact"/>
        </w:trPr>
        <w:tc>
          <w:tcPr>
            <w:tcW w:w="24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ascii="宋体" w:hAnsi="宋体" w:eastAsia="宋体" w:cs="宋体"/>
                <w:color w:val="000000"/>
                <w:sz w:val="16"/>
                <w:szCs w:val="16"/>
              </w:rPr>
            </w:pPr>
          </w:p>
        </w:tc>
        <w:tc>
          <w:tcPr>
            <w:tcW w:w="10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满意度指标</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服务对象</w:t>
            </w:r>
            <w:r>
              <w:rPr>
                <w:rFonts w:hint="eastAsia" w:ascii="宋体" w:hAnsi="宋体" w:eastAsia="宋体" w:cs="宋体"/>
                <w:color w:val="000000"/>
                <w:kern w:val="0"/>
                <w:sz w:val="16"/>
                <w:szCs w:val="16"/>
              </w:rPr>
              <w:br w:type="textWrapping"/>
            </w:r>
            <w:r>
              <w:rPr>
                <w:rFonts w:hint="eastAsia" w:ascii="宋体" w:hAnsi="宋体" w:eastAsia="宋体" w:cs="宋体"/>
                <w:color w:val="000000"/>
                <w:kern w:val="0"/>
                <w:sz w:val="16"/>
                <w:szCs w:val="16"/>
              </w:rPr>
              <w:t>满意度指标</w:t>
            </w:r>
          </w:p>
        </w:tc>
        <w:tc>
          <w:tcPr>
            <w:tcW w:w="3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符合条件补助</w:t>
            </w: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6"/>
                <w:szCs w:val="16"/>
              </w:rPr>
            </w:pPr>
            <w:r>
              <w:rPr>
                <w:rFonts w:ascii="宋体" w:hAnsi="宋体" w:eastAsia="宋体" w:cs="宋体"/>
                <w:color w:val="000000"/>
                <w:kern w:val="0"/>
                <w:sz w:val="16"/>
                <w:szCs w:val="16"/>
              </w:rPr>
              <w:t>≧</w:t>
            </w:r>
            <w:r>
              <w:rPr>
                <w:rStyle w:val="20"/>
                <w:rFonts w:hint="default"/>
              </w:rPr>
              <w:t>95%</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r>
      <w:tr>
        <w:tblPrEx>
          <w:tblCellMar>
            <w:top w:w="15" w:type="dxa"/>
            <w:left w:w="15" w:type="dxa"/>
            <w:bottom w:w="15" w:type="dxa"/>
            <w:right w:w="15" w:type="dxa"/>
          </w:tblCellMar>
        </w:tblPrEx>
        <w:trPr>
          <w:trHeight w:val="283" w:hRule="exact"/>
        </w:trPr>
        <w:tc>
          <w:tcPr>
            <w:tcW w:w="24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ascii="宋体" w:hAnsi="宋体" w:eastAsia="宋体" w:cs="宋体"/>
                <w:color w:val="000000"/>
                <w:sz w:val="16"/>
                <w:szCs w:val="16"/>
              </w:rPr>
            </w:pPr>
          </w:p>
        </w:tc>
        <w:tc>
          <w:tcPr>
            <w:tcW w:w="10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30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6"/>
                <w:szCs w:val="16"/>
              </w:rPr>
            </w:pP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16"/>
                <w:szCs w:val="16"/>
              </w:rPr>
            </w:pPr>
          </w:p>
        </w:tc>
      </w:tr>
      <w:tr>
        <w:tblPrEx>
          <w:tblCellMar>
            <w:top w:w="15" w:type="dxa"/>
            <w:left w:w="15" w:type="dxa"/>
            <w:bottom w:w="15" w:type="dxa"/>
            <w:right w:w="15" w:type="dxa"/>
          </w:tblCellMar>
        </w:tblPrEx>
        <w:trPr>
          <w:trHeight w:val="283" w:hRule="exact"/>
        </w:trPr>
        <w:tc>
          <w:tcPr>
            <w:tcW w:w="2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说明</w:t>
            </w:r>
          </w:p>
        </w:tc>
        <w:tc>
          <w:tcPr>
            <w:tcW w:w="8909"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请在此处简要说明各级审计和财政监督检查中发现的问题及其所涉及的金额，如没有请填无。</w:t>
            </w:r>
          </w:p>
        </w:tc>
      </w:tr>
      <w:tr>
        <w:tblPrEx>
          <w:tblCellMar>
            <w:top w:w="15" w:type="dxa"/>
            <w:left w:w="15" w:type="dxa"/>
            <w:bottom w:w="15" w:type="dxa"/>
            <w:right w:w="15" w:type="dxa"/>
          </w:tblCellMar>
        </w:tblPrEx>
        <w:trPr>
          <w:trHeight w:val="300" w:hRule="atLeast"/>
        </w:trPr>
        <w:tc>
          <w:tcPr>
            <w:tcW w:w="9149" w:type="dxa"/>
            <w:gridSpan w:val="10"/>
            <w:shd w:val="clear" w:color="auto" w:fill="auto"/>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注：1.其他资金包括和财政资金共同投入到同一项目的自有资金、社会资金，以及以前年度的结转结余资金等。</w:t>
            </w:r>
          </w:p>
        </w:tc>
      </w:tr>
      <w:tr>
        <w:tblPrEx>
          <w:tblCellMar>
            <w:top w:w="15" w:type="dxa"/>
            <w:left w:w="15" w:type="dxa"/>
            <w:bottom w:w="15" w:type="dxa"/>
            <w:right w:w="15" w:type="dxa"/>
          </w:tblCellMar>
        </w:tblPrEx>
        <w:trPr>
          <w:trHeight w:val="345" w:hRule="atLeast"/>
        </w:trPr>
        <w:tc>
          <w:tcPr>
            <w:tcW w:w="9149" w:type="dxa"/>
            <w:gridSpan w:val="10"/>
            <w:shd w:val="clear" w:color="auto" w:fill="auto"/>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2.定量指标，资金使用单位填写本地区实际完成数。财政和主管部门汇总时，对绝对值直接累加计算，相对值按照资金额度加权平均计算。</w:t>
            </w:r>
          </w:p>
        </w:tc>
      </w:tr>
      <w:tr>
        <w:tblPrEx>
          <w:tblCellMar>
            <w:top w:w="15" w:type="dxa"/>
            <w:left w:w="15" w:type="dxa"/>
            <w:bottom w:w="15" w:type="dxa"/>
            <w:right w:w="15" w:type="dxa"/>
          </w:tblCellMar>
        </w:tblPrEx>
        <w:trPr>
          <w:trHeight w:val="600" w:hRule="atLeast"/>
        </w:trPr>
        <w:tc>
          <w:tcPr>
            <w:tcW w:w="9149" w:type="dxa"/>
            <w:gridSpan w:val="10"/>
            <w:shd w:val="clear" w:color="auto" w:fill="auto"/>
            <w:vAlign w:val="center"/>
          </w:tcPr>
          <w:p>
            <w:pPr>
              <w:widowControl/>
              <w:jc w:val="left"/>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 xml:space="preserve">    3.定性指标根据指标完成情况分为：全部或基本达成预期指标、部分达成预期指标并具有一定效果、未达成预期指标且效果较差三档，分别按照100%-80%（含）、80%-60%（含）、60-0%合理填写完成比例。</w:t>
            </w:r>
          </w:p>
        </w:tc>
      </w:tr>
    </w:tbl>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sectPr>
          <w:headerReference r:id="rId3" w:type="default"/>
          <w:footerReference r:id="rId4" w:type="default"/>
          <w:pgSz w:w="11906" w:h="16838"/>
          <w:pgMar w:top="1440" w:right="1800" w:bottom="1440" w:left="1800" w:header="851" w:footer="992" w:gutter="0"/>
          <w:cols w:space="425" w:num="1"/>
          <w:docGrid w:type="lines" w:linePitch="312" w:charSpace="0"/>
        </w:sectPr>
      </w:pPr>
    </w:p>
    <w:tbl>
      <w:tblPr>
        <w:tblStyle w:val="6"/>
        <w:tblW w:w="14245" w:type="dxa"/>
        <w:tblInd w:w="0" w:type="dxa"/>
        <w:tblLayout w:type="fixed"/>
        <w:tblCellMar>
          <w:top w:w="15" w:type="dxa"/>
          <w:left w:w="15" w:type="dxa"/>
          <w:bottom w:w="15" w:type="dxa"/>
          <w:right w:w="15" w:type="dxa"/>
        </w:tblCellMar>
      </w:tblPr>
      <w:tblGrid>
        <w:gridCol w:w="748"/>
        <w:gridCol w:w="968"/>
        <w:gridCol w:w="939"/>
        <w:gridCol w:w="700"/>
        <w:gridCol w:w="2681"/>
        <w:gridCol w:w="1646"/>
        <w:gridCol w:w="1054"/>
        <w:gridCol w:w="1058"/>
        <w:gridCol w:w="1062"/>
        <w:gridCol w:w="1046"/>
        <w:gridCol w:w="859"/>
        <w:gridCol w:w="1484"/>
      </w:tblGrid>
      <w:tr>
        <w:tblPrEx>
          <w:tblCellMar>
            <w:top w:w="15" w:type="dxa"/>
            <w:left w:w="15" w:type="dxa"/>
            <w:bottom w:w="15" w:type="dxa"/>
            <w:right w:w="15" w:type="dxa"/>
          </w:tblCellMar>
        </w:tblPrEx>
        <w:trPr>
          <w:trHeight w:val="510" w:hRule="atLeast"/>
        </w:trPr>
        <w:tc>
          <w:tcPr>
            <w:tcW w:w="14245" w:type="dxa"/>
            <w:gridSpan w:val="12"/>
            <w:shd w:val="clear" w:color="auto" w:fill="auto"/>
            <w:vAlign w:val="center"/>
          </w:tcPr>
          <w:p>
            <w:pPr>
              <w:widowControl/>
              <w:jc w:val="center"/>
              <w:textAlignment w:val="center"/>
              <w:rPr>
                <w:rFonts w:ascii="黑体" w:hAnsi="宋体" w:eastAsia="黑体" w:cs="黑体"/>
                <w:color w:val="000000"/>
                <w:sz w:val="40"/>
                <w:szCs w:val="40"/>
              </w:rPr>
            </w:pPr>
            <w:r>
              <w:rPr>
                <w:rStyle w:val="22"/>
                <w:rFonts w:hint="default" w:hAnsi="宋体"/>
              </w:rPr>
              <w:t>部门整体支出绩效自评表</w:t>
            </w:r>
            <w:r>
              <w:rPr>
                <w:rStyle w:val="22"/>
                <w:rFonts w:hint="default" w:hAnsi="宋体"/>
              </w:rPr>
              <w:br w:type="textWrapping"/>
            </w:r>
            <w:r>
              <w:rPr>
                <w:rFonts w:hint="eastAsia" w:ascii="黑体" w:hAnsi="宋体" w:eastAsia="黑体" w:cs="黑体"/>
                <w:color w:val="000000"/>
                <w:kern w:val="0"/>
                <w:sz w:val="20"/>
              </w:rPr>
              <w:t>（2019年度）</w:t>
            </w:r>
          </w:p>
        </w:tc>
      </w:tr>
      <w:tr>
        <w:tblPrEx>
          <w:tblCellMar>
            <w:top w:w="15" w:type="dxa"/>
            <w:left w:w="15" w:type="dxa"/>
            <w:bottom w:w="15" w:type="dxa"/>
            <w:right w:w="15" w:type="dxa"/>
          </w:tblCellMar>
        </w:tblPrEx>
        <w:trPr>
          <w:trHeight w:val="570" w:hRule="atLeast"/>
        </w:trPr>
        <w:tc>
          <w:tcPr>
            <w:tcW w:w="6036" w:type="dxa"/>
            <w:gridSpan w:val="5"/>
            <w:shd w:val="clear" w:color="auto" w:fill="auto"/>
            <w:vAlign w:val="center"/>
          </w:tcPr>
          <w:p>
            <w:pPr>
              <w:widowControl/>
              <w:jc w:val="left"/>
              <w:textAlignment w:val="center"/>
              <w:rPr>
                <w:rFonts w:hint="eastAsia" w:ascii="仿宋_GB2312" w:hAnsi="宋体" w:eastAsia="仿宋_GB2312" w:cs="仿宋_GB2312"/>
                <w:color w:val="000000"/>
                <w:sz w:val="24"/>
                <w:szCs w:val="24"/>
                <w:lang w:eastAsia="zh-CN"/>
              </w:rPr>
            </w:pPr>
            <w:r>
              <w:rPr>
                <w:rFonts w:hint="eastAsia" w:ascii="仿宋_GB2312" w:hAnsi="宋体" w:eastAsia="仿宋_GB2312" w:cs="仿宋_GB2312"/>
                <w:color w:val="000000"/>
                <w:kern w:val="0"/>
                <w:sz w:val="24"/>
                <w:szCs w:val="24"/>
              </w:rPr>
              <w:t>填报单位:西安市阎良区</w:t>
            </w:r>
            <w:r>
              <w:rPr>
                <w:rFonts w:hint="eastAsia" w:ascii="仿宋_GB2312" w:hAnsi="宋体" w:eastAsia="仿宋_GB2312" w:cs="仿宋_GB2312"/>
                <w:color w:val="000000"/>
                <w:kern w:val="0"/>
                <w:sz w:val="24"/>
                <w:szCs w:val="24"/>
                <w:lang w:eastAsia="zh-CN"/>
              </w:rPr>
              <w:t>计生协会</w:t>
            </w:r>
          </w:p>
        </w:tc>
        <w:tc>
          <w:tcPr>
            <w:tcW w:w="1646" w:type="dxa"/>
            <w:shd w:val="clear" w:color="auto" w:fill="auto"/>
            <w:vAlign w:val="center"/>
          </w:tcPr>
          <w:p>
            <w:pPr>
              <w:widowControl/>
              <w:jc w:val="center"/>
              <w:textAlignment w:val="center"/>
              <w:rPr>
                <w:rFonts w:ascii="仿宋_GB2312" w:hAnsi="宋体" w:eastAsia="仿宋_GB2312" w:cs="仿宋_GB2312"/>
                <w:color w:val="000000"/>
                <w:sz w:val="24"/>
                <w:szCs w:val="24"/>
              </w:rPr>
            </w:pPr>
            <w:r>
              <w:rPr>
                <w:rFonts w:hint="eastAsia" w:ascii="仿宋_GB2312" w:hAnsi="宋体" w:eastAsia="仿宋_GB2312" w:cs="仿宋_GB2312"/>
                <w:color w:val="000000"/>
                <w:kern w:val="0"/>
                <w:sz w:val="24"/>
                <w:szCs w:val="24"/>
              </w:rPr>
              <w:t>自评得分：90</w:t>
            </w:r>
          </w:p>
        </w:tc>
        <w:tc>
          <w:tcPr>
            <w:tcW w:w="1054" w:type="dxa"/>
            <w:shd w:val="clear" w:color="auto" w:fill="auto"/>
            <w:vAlign w:val="center"/>
          </w:tcPr>
          <w:p>
            <w:pPr>
              <w:jc w:val="center"/>
              <w:rPr>
                <w:rFonts w:ascii="仿宋_GB2312" w:hAnsi="宋体" w:eastAsia="仿宋_GB2312" w:cs="仿宋_GB2312"/>
                <w:color w:val="000000"/>
                <w:sz w:val="24"/>
                <w:szCs w:val="24"/>
              </w:rPr>
            </w:pPr>
          </w:p>
        </w:tc>
        <w:tc>
          <w:tcPr>
            <w:tcW w:w="1058" w:type="dxa"/>
            <w:shd w:val="clear" w:color="auto" w:fill="auto"/>
            <w:vAlign w:val="center"/>
          </w:tcPr>
          <w:p>
            <w:pPr>
              <w:jc w:val="center"/>
              <w:rPr>
                <w:rFonts w:ascii="仿宋_GB2312" w:hAnsi="宋体" w:eastAsia="仿宋_GB2312" w:cs="仿宋_GB2312"/>
                <w:color w:val="000000"/>
                <w:sz w:val="24"/>
                <w:szCs w:val="24"/>
              </w:rPr>
            </w:pPr>
          </w:p>
        </w:tc>
        <w:tc>
          <w:tcPr>
            <w:tcW w:w="1062" w:type="dxa"/>
            <w:shd w:val="clear" w:color="auto" w:fill="auto"/>
            <w:vAlign w:val="center"/>
          </w:tcPr>
          <w:p>
            <w:pPr>
              <w:jc w:val="center"/>
              <w:rPr>
                <w:rFonts w:ascii="仿宋_GB2312" w:hAnsi="宋体" w:eastAsia="仿宋_GB2312" w:cs="仿宋_GB2312"/>
                <w:color w:val="000000"/>
                <w:sz w:val="24"/>
                <w:szCs w:val="24"/>
              </w:rPr>
            </w:pPr>
          </w:p>
        </w:tc>
        <w:tc>
          <w:tcPr>
            <w:tcW w:w="1046" w:type="dxa"/>
            <w:shd w:val="clear" w:color="auto" w:fill="auto"/>
            <w:vAlign w:val="center"/>
          </w:tcPr>
          <w:p>
            <w:pPr>
              <w:jc w:val="center"/>
              <w:rPr>
                <w:rFonts w:ascii="仿宋_GB2312" w:hAnsi="宋体" w:eastAsia="仿宋_GB2312" w:cs="仿宋_GB2312"/>
                <w:color w:val="000000"/>
                <w:sz w:val="24"/>
                <w:szCs w:val="24"/>
              </w:rPr>
            </w:pPr>
          </w:p>
        </w:tc>
        <w:tc>
          <w:tcPr>
            <w:tcW w:w="859" w:type="dxa"/>
            <w:shd w:val="clear" w:color="auto" w:fill="auto"/>
            <w:vAlign w:val="center"/>
          </w:tcPr>
          <w:p>
            <w:pPr>
              <w:rPr>
                <w:rFonts w:ascii="宋体" w:hAnsi="宋体" w:eastAsia="宋体" w:cs="宋体"/>
                <w:color w:val="000000"/>
                <w:sz w:val="24"/>
                <w:szCs w:val="24"/>
              </w:rPr>
            </w:pPr>
          </w:p>
        </w:tc>
        <w:tc>
          <w:tcPr>
            <w:tcW w:w="1484" w:type="dxa"/>
            <w:shd w:val="clear" w:color="auto" w:fill="auto"/>
            <w:vAlign w:val="center"/>
          </w:tcPr>
          <w:p>
            <w:pPr>
              <w:rPr>
                <w:rFonts w:ascii="宋体" w:hAnsi="宋体" w:eastAsia="宋体" w:cs="宋体"/>
                <w:color w:val="000000"/>
                <w:sz w:val="24"/>
                <w:szCs w:val="24"/>
              </w:rPr>
            </w:pPr>
          </w:p>
        </w:tc>
      </w:tr>
      <w:tr>
        <w:tblPrEx>
          <w:tblCellMar>
            <w:top w:w="15" w:type="dxa"/>
            <w:left w:w="15" w:type="dxa"/>
            <w:bottom w:w="15" w:type="dxa"/>
            <w:right w:w="15" w:type="dxa"/>
          </w:tblCellMar>
        </w:tblPrEx>
        <w:trPr>
          <w:trHeight w:val="630" w:hRule="atLeast"/>
        </w:trPr>
        <w:tc>
          <w:tcPr>
            <w:tcW w:w="60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0"/>
              </w:rPr>
            </w:pPr>
            <w:r>
              <w:rPr>
                <w:rFonts w:hint="eastAsia" w:ascii="仿宋_GB2312" w:hAnsi="宋体" w:eastAsia="仿宋_GB2312" w:cs="仿宋_GB2312"/>
                <w:color w:val="000000"/>
                <w:kern w:val="0"/>
                <w:sz w:val="20"/>
              </w:rPr>
              <w:t>（一）简要概述部门职能与职责。</w:t>
            </w:r>
          </w:p>
        </w:tc>
        <w:tc>
          <w:tcPr>
            <w:tcW w:w="820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rPr>
            </w:pPr>
            <w:r>
              <w:rPr>
                <w:rFonts w:hint="eastAsia" w:ascii="仿宋_GB2312" w:hAnsi="宋体" w:eastAsia="仿宋_GB2312" w:cs="仿宋_GB2312"/>
                <w:color w:val="000000"/>
                <w:kern w:val="0"/>
                <w:sz w:val="20"/>
              </w:rPr>
              <w:t>西安市阎良区计划生育协会是阎良区区属规模较好的乡镇综合性卫生院之一，主要担负辖区内居民的基本医疗、保健、公共卫生服务等。</w:t>
            </w:r>
          </w:p>
        </w:tc>
      </w:tr>
      <w:tr>
        <w:tblPrEx>
          <w:tblCellMar>
            <w:top w:w="15" w:type="dxa"/>
            <w:left w:w="15" w:type="dxa"/>
            <w:bottom w:w="15" w:type="dxa"/>
            <w:right w:w="15" w:type="dxa"/>
          </w:tblCellMar>
        </w:tblPrEx>
        <w:trPr>
          <w:trHeight w:val="2340" w:hRule="atLeast"/>
        </w:trPr>
        <w:tc>
          <w:tcPr>
            <w:tcW w:w="60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0"/>
              </w:rPr>
            </w:pPr>
            <w:r>
              <w:rPr>
                <w:rFonts w:hint="eastAsia" w:ascii="仿宋_GB2312" w:hAnsi="宋体" w:eastAsia="仿宋_GB2312" w:cs="仿宋_GB2312"/>
                <w:color w:val="000000"/>
                <w:kern w:val="0"/>
                <w:sz w:val="20"/>
              </w:rPr>
              <w:t>（二）简要概述部门支出情况，按活动内容分类。</w:t>
            </w:r>
          </w:p>
        </w:tc>
        <w:tc>
          <w:tcPr>
            <w:tcW w:w="820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宋体" w:eastAsia="仿宋_GB2312" w:cs="仿宋_GB2312"/>
                <w:color w:val="000000"/>
                <w:kern w:val="0"/>
                <w:sz w:val="20"/>
              </w:rPr>
            </w:pPr>
            <w:r>
              <w:rPr>
                <w:rFonts w:hint="eastAsia" w:ascii="仿宋_GB2312" w:hAnsi="宋体" w:eastAsia="仿宋_GB2312" w:cs="仿宋_GB2312"/>
                <w:color w:val="000000"/>
                <w:kern w:val="0"/>
                <w:sz w:val="20"/>
              </w:rPr>
              <w:t>本年支出总额99.3万元，一：基本支出64万元（其中：工资福利支出57.9万元，商品和服务支出5.8万元（其中：办公费1.7万元，差旅费0.9万，会议费0.3万元</w:t>
            </w:r>
            <w:r>
              <w:rPr>
                <w:rFonts w:hint="eastAsia" w:ascii="仿宋_GB2312" w:hAnsi="宋体" w:eastAsia="仿宋_GB2312" w:cs="仿宋_GB2312"/>
                <w:color w:val="000000"/>
                <w:kern w:val="0"/>
                <w:sz w:val="20"/>
                <w:lang w:eastAsia="zh-CN"/>
              </w:rPr>
              <w:t>、培</w:t>
            </w:r>
            <w:r>
              <w:rPr>
                <w:rFonts w:hint="eastAsia" w:ascii="仿宋_GB2312" w:hAnsi="宋体" w:eastAsia="仿宋_GB2312" w:cs="仿宋_GB2312"/>
                <w:color w:val="000000"/>
                <w:kern w:val="0"/>
                <w:sz w:val="20"/>
              </w:rPr>
              <w:t>训费0.4万元</w:t>
            </w:r>
            <w:r>
              <w:rPr>
                <w:rFonts w:hint="eastAsia" w:ascii="仿宋_GB2312" w:hAnsi="宋体" w:eastAsia="仿宋_GB2312" w:cs="仿宋_GB2312"/>
                <w:color w:val="000000"/>
                <w:kern w:val="0"/>
                <w:sz w:val="20"/>
                <w:lang w:eastAsia="zh-CN"/>
              </w:rPr>
              <w:t>公</w:t>
            </w:r>
            <w:r>
              <w:rPr>
                <w:rFonts w:hint="eastAsia" w:ascii="仿宋_GB2312" w:hAnsi="宋体" w:eastAsia="仿宋_GB2312" w:cs="仿宋_GB2312"/>
                <w:color w:val="000000"/>
                <w:kern w:val="0"/>
                <w:sz w:val="20"/>
              </w:rPr>
              <w:t>务接待费0.3万元：其他交通费2.2万元;</w:t>
            </w:r>
          </w:p>
          <w:p>
            <w:pPr>
              <w:widowControl/>
              <w:jc w:val="center"/>
              <w:textAlignment w:val="center"/>
              <w:rPr>
                <w:rFonts w:hint="eastAsia" w:ascii="仿宋_GB2312" w:hAnsi="宋体" w:eastAsia="仿宋_GB2312" w:cs="仿宋_GB2312"/>
                <w:color w:val="000000"/>
                <w:sz w:val="20"/>
                <w:lang w:eastAsia="zh-CN"/>
              </w:rPr>
            </w:pPr>
            <w:r>
              <w:rPr>
                <w:rFonts w:hint="eastAsia" w:ascii="仿宋_GB2312" w:hAnsi="宋体" w:eastAsia="仿宋_GB2312" w:cs="仿宋_GB2312"/>
                <w:color w:val="000000"/>
                <w:kern w:val="0"/>
                <w:sz w:val="20"/>
              </w:rPr>
              <w:t>项目经费：35.3万元 公费7.3印刷费1.6万元，水费万元，电费万元，邮电费元，物业管理费万元，差旅费0.05元，劳务费5.35万元</w:t>
            </w:r>
            <w:r>
              <w:rPr>
                <w:rFonts w:hint="eastAsia" w:ascii="仿宋_GB2312" w:hAnsi="宋体" w:eastAsia="仿宋_GB2312" w:cs="仿宋_GB2312"/>
                <w:color w:val="000000"/>
                <w:kern w:val="0"/>
                <w:sz w:val="20"/>
                <w:lang w:eastAsia="zh-CN"/>
              </w:rPr>
              <w:t>。</w:t>
            </w:r>
          </w:p>
        </w:tc>
      </w:tr>
      <w:tr>
        <w:tblPrEx>
          <w:tblCellMar>
            <w:top w:w="15" w:type="dxa"/>
            <w:left w:w="15" w:type="dxa"/>
            <w:bottom w:w="15" w:type="dxa"/>
            <w:right w:w="15" w:type="dxa"/>
          </w:tblCellMar>
        </w:tblPrEx>
        <w:trPr>
          <w:trHeight w:val="690" w:hRule="atLeast"/>
        </w:trPr>
        <w:tc>
          <w:tcPr>
            <w:tcW w:w="60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_GB2312" w:hAnsi="宋体" w:eastAsia="仿宋_GB2312" w:cs="仿宋_GB2312"/>
                <w:color w:val="000000"/>
                <w:sz w:val="20"/>
              </w:rPr>
            </w:pPr>
            <w:r>
              <w:rPr>
                <w:rFonts w:hint="eastAsia" w:ascii="仿宋_GB2312" w:hAnsi="宋体" w:eastAsia="仿宋_GB2312" w:cs="仿宋_GB2312"/>
                <w:color w:val="000000"/>
                <w:kern w:val="0"/>
                <w:sz w:val="20"/>
              </w:rPr>
              <w:t>（三）简要概述当年市委市政府下达的重点工作。</w:t>
            </w:r>
          </w:p>
        </w:tc>
        <w:tc>
          <w:tcPr>
            <w:tcW w:w="820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20"/>
              </w:rPr>
            </w:pPr>
            <w:r>
              <w:rPr>
                <w:rFonts w:hint="eastAsia" w:ascii="仿宋_GB2312" w:hAnsi="宋体" w:eastAsia="仿宋_GB2312" w:cs="仿宋_GB2312"/>
                <w:color w:val="000000"/>
                <w:kern w:val="0"/>
                <w:sz w:val="20"/>
              </w:rPr>
              <w:t>全力推进健康西安建设,迎接国家卫生城市复审，推动</w:t>
            </w:r>
            <w:r>
              <w:rPr>
                <w:rFonts w:hint="eastAsia" w:ascii="仿宋_GB2312" w:hAnsi="宋体" w:eastAsia="仿宋_GB2312" w:cs="仿宋_GB2312"/>
                <w:color w:val="000000"/>
                <w:kern w:val="0"/>
                <w:sz w:val="20"/>
                <w:lang w:eastAsia="zh-CN"/>
              </w:rPr>
              <w:t>计划生育服务工作</w:t>
            </w:r>
            <w:r>
              <w:rPr>
                <w:rFonts w:hint="eastAsia" w:ascii="仿宋_GB2312" w:hAnsi="宋体" w:eastAsia="仿宋_GB2312" w:cs="仿宋_GB2312"/>
                <w:color w:val="000000"/>
                <w:kern w:val="0"/>
                <w:sz w:val="20"/>
              </w:rPr>
              <w:t>不断取得实效。巩固</w:t>
            </w:r>
            <w:r>
              <w:rPr>
                <w:rFonts w:hint="eastAsia" w:ascii="仿宋_GB2312" w:hAnsi="宋体" w:eastAsia="仿宋_GB2312" w:cs="仿宋_GB2312"/>
                <w:color w:val="000000"/>
                <w:kern w:val="0"/>
                <w:sz w:val="20"/>
                <w:lang w:eastAsia="zh-CN"/>
              </w:rPr>
              <w:t>各项服务</w:t>
            </w:r>
            <w:r>
              <w:rPr>
                <w:rFonts w:hint="eastAsia" w:ascii="仿宋_GB2312" w:hAnsi="宋体" w:eastAsia="仿宋_GB2312" w:cs="仿宋_GB2312"/>
                <w:color w:val="000000"/>
                <w:kern w:val="0"/>
                <w:sz w:val="20"/>
              </w:rPr>
              <w:t>成果，提升</w:t>
            </w:r>
            <w:r>
              <w:rPr>
                <w:rFonts w:hint="eastAsia" w:ascii="仿宋_GB2312" w:hAnsi="宋体" w:eastAsia="仿宋_GB2312" w:cs="仿宋_GB2312"/>
                <w:color w:val="000000"/>
                <w:kern w:val="0"/>
                <w:sz w:val="20"/>
                <w:lang w:eastAsia="zh-CN"/>
              </w:rPr>
              <w:t>计划生育</w:t>
            </w:r>
            <w:r>
              <w:rPr>
                <w:rFonts w:hint="eastAsia" w:ascii="仿宋_GB2312" w:hAnsi="宋体" w:eastAsia="仿宋_GB2312" w:cs="仿宋_GB2312"/>
                <w:color w:val="000000"/>
                <w:kern w:val="0"/>
                <w:sz w:val="20"/>
              </w:rPr>
              <w:t>服务能力。做实做细</w:t>
            </w:r>
            <w:r>
              <w:rPr>
                <w:rFonts w:hint="eastAsia" w:ascii="仿宋_GB2312" w:hAnsi="宋体" w:eastAsia="仿宋_GB2312" w:cs="仿宋_GB2312"/>
                <w:color w:val="000000"/>
                <w:kern w:val="0"/>
                <w:sz w:val="20"/>
                <w:lang w:eastAsia="zh-CN"/>
              </w:rPr>
              <w:t>相关服务</w:t>
            </w:r>
            <w:r>
              <w:rPr>
                <w:rFonts w:hint="eastAsia" w:ascii="仿宋_GB2312" w:hAnsi="宋体" w:eastAsia="仿宋_GB2312" w:cs="仿宋_GB2312"/>
                <w:color w:val="000000"/>
                <w:kern w:val="0"/>
                <w:sz w:val="20"/>
              </w:rPr>
              <w:t>服务。</w:t>
            </w:r>
          </w:p>
        </w:tc>
      </w:tr>
      <w:tr>
        <w:tblPrEx>
          <w:tblCellMar>
            <w:top w:w="15" w:type="dxa"/>
            <w:left w:w="15" w:type="dxa"/>
            <w:bottom w:w="15" w:type="dxa"/>
            <w:right w:w="15" w:type="dxa"/>
          </w:tblCellMar>
        </w:tblPrEx>
        <w:trPr>
          <w:trHeight w:val="960" w:hRule="atLeast"/>
        </w:trPr>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b/>
                <w:color w:val="000000"/>
                <w:sz w:val="20"/>
              </w:rPr>
            </w:pPr>
            <w:r>
              <w:rPr>
                <w:rFonts w:hint="eastAsia" w:ascii="楷体_GB2312" w:hAnsi="宋体" w:eastAsia="楷体_GB2312" w:cs="楷体_GB2312"/>
                <w:b/>
                <w:color w:val="000000"/>
                <w:kern w:val="0"/>
                <w:sz w:val="20"/>
              </w:rPr>
              <w:t>一级</w:t>
            </w:r>
            <w:r>
              <w:rPr>
                <w:rFonts w:hint="eastAsia" w:ascii="楷体_GB2312" w:hAnsi="宋体" w:eastAsia="楷体_GB2312" w:cs="楷体_GB2312"/>
                <w:b/>
                <w:color w:val="000000"/>
                <w:kern w:val="0"/>
                <w:sz w:val="20"/>
              </w:rPr>
              <w:br w:type="textWrapping"/>
            </w:r>
            <w:r>
              <w:rPr>
                <w:rFonts w:hint="eastAsia" w:ascii="楷体_GB2312" w:hAnsi="宋体" w:eastAsia="楷体_GB2312" w:cs="楷体_GB2312"/>
                <w:b/>
                <w:color w:val="000000"/>
                <w:kern w:val="0"/>
                <w:sz w:val="20"/>
              </w:rPr>
              <w:t>指标</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b/>
                <w:color w:val="000000"/>
                <w:sz w:val="20"/>
              </w:rPr>
            </w:pPr>
            <w:r>
              <w:rPr>
                <w:rFonts w:hint="eastAsia" w:ascii="楷体_GB2312" w:hAnsi="宋体" w:eastAsia="楷体_GB2312" w:cs="楷体_GB2312"/>
                <w:b/>
                <w:color w:val="000000"/>
                <w:kern w:val="0"/>
                <w:sz w:val="20"/>
              </w:rPr>
              <w:t>二级</w:t>
            </w:r>
            <w:r>
              <w:rPr>
                <w:rFonts w:hint="eastAsia" w:ascii="楷体_GB2312" w:hAnsi="宋体" w:eastAsia="楷体_GB2312" w:cs="楷体_GB2312"/>
                <w:b/>
                <w:color w:val="000000"/>
                <w:kern w:val="0"/>
                <w:sz w:val="20"/>
              </w:rPr>
              <w:br w:type="textWrapping"/>
            </w:r>
            <w:r>
              <w:rPr>
                <w:rFonts w:hint="eastAsia" w:ascii="楷体_GB2312" w:hAnsi="宋体" w:eastAsia="楷体_GB2312" w:cs="楷体_GB2312"/>
                <w:b/>
                <w:color w:val="000000"/>
                <w:kern w:val="0"/>
                <w:sz w:val="20"/>
              </w:rPr>
              <w:t>指标</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b/>
                <w:color w:val="000000"/>
                <w:sz w:val="20"/>
              </w:rPr>
            </w:pPr>
            <w:r>
              <w:rPr>
                <w:rFonts w:hint="eastAsia" w:ascii="楷体_GB2312" w:hAnsi="宋体" w:eastAsia="楷体_GB2312" w:cs="楷体_GB2312"/>
                <w:b/>
                <w:color w:val="000000"/>
                <w:kern w:val="0"/>
                <w:sz w:val="20"/>
              </w:rPr>
              <w:t>三级指标</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b/>
                <w:color w:val="000000"/>
                <w:sz w:val="20"/>
              </w:rPr>
            </w:pPr>
            <w:r>
              <w:rPr>
                <w:rFonts w:hint="eastAsia" w:ascii="楷体_GB2312" w:hAnsi="宋体" w:eastAsia="楷体_GB2312" w:cs="楷体_GB2312"/>
                <w:b/>
                <w:color w:val="000000"/>
                <w:kern w:val="0"/>
                <w:sz w:val="20"/>
              </w:rPr>
              <w:t>分值</w:t>
            </w:r>
          </w:p>
        </w:tc>
        <w:tc>
          <w:tcPr>
            <w:tcW w:w="26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b/>
                <w:color w:val="000000"/>
                <w:sz w:val="20"/>
              </w:rPr>
            </w:pPr>
            <w:r>
              <w:rPr>
                <w:rFonts w:hint="eastAsia" w:ascii="楷体_GB2312" w:hAnsi="宋体" w:eastAsia="楷体_GB2312" w:cs="楷体_GB2312"/>
                <w:b/>
                <w:color w:val="000000"/>
                <w:kern w:val="0"/>
                <w:sz w:val="20"/>
              </w:rPr>
              <w:t>指标说明</w:t>
            </w:r>
          </w:p>
        </w:tc>
        <w:tc>
          <w:tcPr>
            <w:tcW w:w="1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b/>
                <w:color w:val="000000"/>
                <w:sz w:val="20"/>
              </w:rPr>
            </w:pPr>
            <w:r>
              <w:rPr>
                <w:rFonts w:hint="eastAsia" w:ascii="楷体_GB2312" w:hAnsi="宋体" w:eastAsia="楷体_GB2312" w:cs="楷体_GB2312"/>
                <w:b/>
                <w:color w:val="000000"/>
                <w:kern w:val="0"/>
                <w:sz w:val="20"/>
              </w:rPr>
              <w:t>评分标准</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b/>
                <w:color w:val="000000"/>
                <w:sz w:val="20"/>
              </w:rPr>
            </w:pPr>
            <w:r>
              <w:rPr>
                <w:rFonts w:hint="eastAsia" w:ascii="楷体_GB2312" w:hAnsi="宋体" w:eastAsia="楷体_GB2312" w:cs="楷体_GB2312"/>
                <w:b/>
                <w:color w:val="000000"/>
                <w:kern w:val="0"/>
                <w:sz w:val="20"/>
              </w:rPr>
              <w:t>指标值计算公式和数据获取方式</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b/>
                <w:color w:val="000000"/>
                <w:sz w:val="20"/>
              </w:rPr>
            </w:pPr>
            <w:r>
              <w:rPr>
                <w:rFonts w:hint="eastAsia" w:ascii="楷体_GB2312" w:hAnsi="宋体" w:eastAsia="楷体_GB2312" w:cs="楷体_GB2312"/>
                <w:b/>
                <w:color w:val="000000"/>
                <w:kern w:val="0"/>
                <w:sz w:val="20"/>
              </w:rPr>
              <w:t>年初目标值</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b/>
                <w:color w:val="000000"/>
                <w:sz w:val="20"/>
              </w:rPr>
            </w:pPr>
            <w:r>
              <w:rPr>
                <w:rFonts w:hint="eastAsia" w:ascii="楷体_GB2312" w:hAnsi="宋体" w:eastAsia="楷体_GB2312" w:cs="楷体_GB2312"/>
                <w:b/>
                <w:color w:val="000000"/>
                <w:kern w:val="0"/>
                <w:sz w:val="20"/>
              </w:rPr>
              <w:t>实际完成值</w:t>
            </w: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b/>
                <w:color w:val="000000"/>
                <w:sz w:val="20"/>
              </w:rPr>
            </w:pPr>
            <w:r>
              <w:rPr>
                <w:rFonts w:hint="eastAsia" w:ascii="楷体_GB2312" w:hAnsi="宋体" w:eastAsia="楷体_GB2312" w:cs="楷体_GB2312"/>
                <w:b/>
                <w:color w:val="000000"/>
                <w:kern w:val="0"/>
                <w:sz w:val="20"/>
              </w:rPr>
              <w:t>得分</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b/>
                <w:color w:val="000000"/>
                <w:sz w:val="20"/>
              </w:rPr>
            </w:pPr>
            <w:r>
              <w:rPr>
                <w:rFonts w:hint="eastAsia" w:ascii="仿宋_GB2312" w:hAnsi="宋体" w:eastAsia="仿宋_GB2312" w:cs="仿宋_GB2312"/>
                <w:b/>
                <w:color w:val="000000"/>
                <w:kern w:val="0"/>
                <w:sz w:val="20"/>
              </w:rPr>
              <w:t>未完成原因分析与改进措施</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b/>
                <w:color w:val="000000"/>
                <w:sz w:val="20"/>
              </w:rPr>
            </w:pPr>
            <w:r>
              <w:rPr>
                <w:rFonts w:hint="eastAsia" w:ascii="仿宋_GB2312" w:hAnsi="宋体" w:eastAsia="仿宋_GB2312" w:cs="仿宋_GB2312"/>
                <w:b/>
                <w:color w:val="000000"/>
                <w:kern w:val="0"/>
                <w:sz w:val="20"/>
              </w:rPr>
              <w:t>绩效指标分析与建议</w:t>
            </w:r>
          </w:p>
        </w:tc>
      </w:tr>
      <w:tr>
        <w:tblPrEx>
          <w:tblCellMar>
            <w:top w:w="15" w:type="dxa"/>
            <w:left w:w="15" w:type="dxa"/>
            <w:bottom w:w="15" w:type="dxa"/>
            <w:right w:w="15" w:type="dxa"/>
          </w:tblCellMar>
        </w:tblPrEx>
        <w:trPr>
          <w:trHeight w:val="1920" w:hRule="atLeast"/>
        </w:trPr>
        <w:tc>
          <w:tcPr>
            <w:tcW w:w="748"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widowControl/>
              <w:jc w:val="center"/>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投入</w:t>
            </w:r>
          </w:p>
        </w:tc>
        <w:tc>
          <w:tcPr>
            <w:tcW w:w="9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预算执行（25分）</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预算</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完成率</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（10分）</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10</w:t>
            </w:r>
          </w:p>
        </w:tc>
        <w:tc>
          <w:tcPr>
            <w:tcW w:w="26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预算完成率=（预算完成数/预算数）×100%，用以反映和考核部门（单位）预算完成程度。</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预算完成数：部门（单位）本年度实际完成的预算数。</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预算数：财政部门批复的本年度部门（单位）预算数。</w:t>
            </w:r>
          </w:p>
        </w:tc>
        <w:tc>
          <w:tcPr>
            <w:tcW w:w="1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预算完成率＝100%的，得10分。</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预算完成率≥95%的，得9分。</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预算完成率在90%（含）和95%之间，得8分。</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预算完成率在85%（含）和90%之间，得7分。</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预算完成率在80%（含）和85%之间，得6分。</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预算完成率在70%（含）和80%之间，得4分。</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预算完成率＜70%的，得0分。</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财政部门批复的本年度部门预算数和决算数。</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≥95%</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100%</w:t>
            </w: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10</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宋体" w:eastAsia="仿宋_GB2312" w:cs="仿宋_GB2312"/>
                <w:color w:val="000000"/>
                <w:sz w:val="20"/>
              </w:rPr>
            </w:pP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宋体" w:eastAsia="仿宋_GB2312" w:cs="仿宋_GB2312"/>
                <w:color w:val="000000"/>
                <w:sz w:val="20"/>
              </w:rPr>
            </w:pPr>
          </w:p>
        </w:tc>
      </w:tr>
      <w:tr>
        <w:tblPrEx>
          <w:tblCellMar>
            <w:top w:w="15" w:type="dxa"/>
            <w:left w:w="15" w:type="dxa"/>
            <w:bottom w:w="15" w:type="dxa"/>
            <w:right w:w="15" w:type="dxa"/>
          </w:tblCellMar>
        </w:tblPrEx>
        <w:trPr>
          <w:trHeight w:val="1950" w:hRule="atLeast"/>
        </w:trPr>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ascii="楷体_GB2312" w:hAnsi="宋体" w:eastAsia="楷体_GB2312" w:cs="楷体_GB2312"/>
                <w:color w:val="000000"/>
                <w:sz w:val="20"/>
              </w:rPr>
            </w:pPr>
          </w:p>
        </w:tc>
        <w:tc>
          <w:tcPr>
            <w:tcW w:w="9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楷体_GB2312" w:hAnsi="宋体" w:eastAsia="楷体_GB2312" w:cs="楷体_GB2312"/>
                <w:color w:val="000000"/>
                <w:sz w:val="20"/>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预算调整率</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（5分）</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5</w:t>
            </w:r>
          </w:p>
        </w:tc>
        <w:tc>
          <w:tcPr>
            <w:tcW w:w="26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预算调整率=（预算调整数/预算数）×100%，用以反映和考核部门（单位）预算的调整程度。</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预算调整数：部门（单位）在本年度内涉及预算的追加、追减或结构调整的资金总和（因落实国家政策、发生不可抗力、上级部门或本级党委政府临时交办而产生的调整除外）。</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预算包括一般公共预算与政府性基金预算。</w:t>
            </w:r>
          </w:p>
        </w:tc>
        <w:tc>
          <w:tcPr>
            <w:tcW w:w="1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预算调整率绝对值≤5%，得5分。</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预算调整率绝对值＞5%的，每增加0.1个百分点扣0.1分，扣完为止。</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财政部门批复的本年度部门预算数和决算数。</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≤5%</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0</w:t>
            </w: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5</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宋体" w:eastAsia="仿宋_GB2312" w:cs="仿宋_GB2312"/>
                <w:color w:val="000000"/>
                <w:sz w:val="20"/>
              </w:rPr>
            </w:pP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宋体" w:eastAsia="仿宋_GB2312" w:cs="仿宋_GB2312"/>
                <w:color w:val="000000"/>
                <w:sz w:val="20"/>
              </w:rPr>
            </w:pPr>
          </w:p>
        </w:tc>
      </w:tr>
      <w:tr>
        <w:tblPrEx>
          <w:tblCellMar>
            <w:top w:w="15" w:type="dxa"/>
            <w:left w:w="15" w:type="dxa"/>
            <w:bottom w:w="15" w:type="dxa"/>
            <w:right w:w="15" w:type="dxa"/>
          </w:tblCellMar>
        </w:tblPrEx>
        <w:trPr>
          <w:trHeight w:val="960" w:hRule="atLeast"/>
        </w:trPr>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b/>
                <w:color w:val="000000"/>
                <w:sz w:val="20"/>
              </w:rPr>
            </w:pPr>
            <w:r>
              <w:rPr>
                <w:rFonts w:hint="eastAsia" w:ascii="楷体_GB2312" w:hAnsi="宋体" w:eastAsia="楷体_GB2312" w:cs="楷体_GB2312"/>
                <w:b/>
                <w:color w:val="000000"/>
                <w:kern w:val="0"/>
                <w:sz w:val="20"/>
              </w:rPr>
              <w:t>一级</w:t>
            </w:r>
            <w:r>
              <w:rPr>
                <w:rFonts w:hint="eastAsia" w:ascii="楷体_GB2312" w:hAnsi="宋体" w:eastAsia="楷体_GB2312" w:cs="楷体_GB2312"/>
                <w:b/>
                <w:color w:val="000000"/>
                <w:kern w:val="0"/>
                <w:sz w:val="20"/>
              </w:rPr>
              <w:br w:type="textWrapping"/>
            </w:r>
            <w:r>
              <w:rPr>
                <w:rFonts w:hint="eastAsia" w:ascii="楷体_GB2312" w:hAnsi="宋体" w:eastAsia="楷体_GB2312" w:cs="楷体_GB2312"/>
                <w:b/>
                <w:color w:val="000000"/>
                <w:kern w:val="0"/>
                <w:sz w:val="20"/>
              </w:rPr>
              <w:t>指标</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b/>
                <w:color w:val="000000"/>
                <w:sz w:val="20"/>
              </w:rPr>
            </w:pPr>
            <w:r>
              <w:rPr>
                <w:rFonts w:hint="eastAsia" w:ascii="楷体_GB2312" w:hAnsi="宋体" w:eastAsia="楷体_GB2312" w:cs="楷体_GB2312"/>
                <w:b/>
                <w:color w:val="000000"/>
                <w:kern w:val="0"/>
                <w:sz w:val="20"/>
              </w:rPr>
              <w:t>二级</w:t>
            </w:r>
            <w:r>
              <w:rPr>
                <w:rFonts w:hint="eastAsia" w:ascii="楷体_GB2312" w:hAnsi="宋体" w:eastAsia="楷体_GB2312" w:cs="楷体_GB2312"/>
                <w:b/>
                <w:color w:val="000000"/>
                <w:kern w:val="0"/>
                <w:sz w:val="20"/>
              </w:rPr>
              <w:br w:type="textWrapping"/>
            </w:r>
            <w:r>
              <w:rPr>
                <w:rFonts w:hint="eastAsia" w:ascii="楷体_GB2312" w:hAnsi="宋体" w:eastAsia="楷体_GB2312" w:cs="楷体_GB2312"/>
                <w:b/>
                <w:color w:val="000000"/>
                <w:kern w:val="0"/>
                <w:sz w:val="20"/>
              </w:rPr>
              <w:t>指标</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b/>
                <w:color w:val="000000"/>
                <w:sz w:val="20"/>
              </w:rPr>
            </w:pPr>
            <w:r>
              <w:rPr>
                <w:rFonts w:hint="eastAsia" w:ascii="楷体_GB2312" w:hAnsi="宋体" w:eastAsia="楷体_GB2312" w:cs="楷体_GB2312"/>
                <w:b/>
                <w:color w:val="000000"/>
                <w:kern w:val="0"/>
                <w:sz w:val="20"/>
              </w:rPr>
              <w:t>三级指标</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b/>
                <w:color w:val="000000"/>
                <w:sz w:val="20"/>
              </w:rPr>
            </w:pPr>
            <w:r>
              <w:rPr>
                <w:rFonts w:hint="eastAsia" w:ascii="楷体_GB2312" w:hAnsi="宋体" w:eastAsia="楷体_GB2312" w:cs="楷体_GB2312"/>
                <w:b/>
                <w:color w:val="000000"/>
                <w:kern w:val="0"/>
                <w:sz w:val="20"/>
              </w:rPr>
              <w:t>分值</w:t>
            </w:r>
          </w:p>
        </w:tc>
        <w:tc>
          <w:tcPr>
            <w:tcW w:w="26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b/>
                <w:color w:val="000000"/>
                <w:sz w:val="20"/>
              </w:rPr>
            </w:pPr>
            <w:r>
              <w:rPr>
                <w:rFonts w:hint="eastAsia" w:ascii="楷体_GB2312" w:hAnsi="宋体" w:eastAsia="楷体_GB2312" w:cs="楷体_GB2312"/>
                <w:b/>
                <w:color w:val="000000"/>
                <w:kern w:val="0"/>
                <w:sz w:val="20"/>
              </w:rPr>
              <w:t>指标说明</w:t>
            </w:r>
          </w:p>
        </w:tc>
        <w:tc>
          <w:tcPr>
            <w:tcW w:w="1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b/>
                <w:color w:val="000000"/>
                <w:sz w:val="20"/>
              </w:rPr>
            </w:pPr>
            <w:r>
              <w:rPr>
                <w:rFonts w:hint="eastAsia" w:ascii="楷体_GB2312" w:hAnsi="宋体" w:eastAsia="楷体_GB2312" w:cs="楷体_GB2312"/>
                <w:b/>
                <w:color w:val="000000"/>
                <w:kern w:val="0"/>
                <w:sz w:val="20"/>
              </w:rPr>
              <w:t>评分标准</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b/>
                <w:color w:val="000000"/>
                <w:sz w:val="20"/>
              </w:rPr>
            </w:pPr>
            <w:r>
              <w:rPr>
                <w:rFonts w:hint="eastAsia" w:ascii="楷体_GB2312" w:hAnsi="宋体" w:eastAsia="楷体_GB2312" w:cs="楷体_GB2312"/>
                <w:b/>
                <w:color w:val="000000"/>
                <w:kern w:val="0"/>
                <w:sz w:val="20"/>
              </w:rPr>
              <w:t>指标值计算公式和数据获取方式</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b/>
                <w:color w:val="000000"/>
                <w:sz w:val="20"/>
              </w:rPr>
            </w:pPr>
            <w:r>
              <w:rPr>
                <w:rFonts w:hint="eastAsia" w:ascii="楷体_GB2312" w:hAnsi="宋体" w:eastAsia="楷体_GB2312" w:cs="楷体_GB2312"/>
                <w:b/>
                <w:color w:val="000000"/>
                <w:kern w:val="0"/>
                <w:sz w:val="20"/>
              </w:rPr>
              <w:t>年初目标值</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b/>
                <w:color w:val="000000"/>
                <w:sz w:val="20"/>
              </w:rPr>
            </w:pPr>
            <w:r>
              <w:rPr>
                <w:rFonts w:hint="eastAsia" w:ascii="楷体_GB2312" w:hAnsi="宋体" w:eastAsia="楷体_GB2312" w:cs="楷体_GB2312"/>
                <w:b/>
                <w:color w:val="000000"/>
                <w:kern w:val="0"/>
                <w:sz w:val="20"/>
              </w:rPr>
              <w:t>实际完成值</w:t>
            </w: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b/>
                <w:color w:val="000000"/>
                <w:sz w:val="20"/>
              </w:rPr>
            </w:pPr>
            <w:r>
              <w:rPr>
                <w:rFonts w:hint="eastAsia" w:ascii="楷体_GB2312" w:hAnsi="宋体" w:eastAsia="楷体_GB2312" w:cs="楷体_GB2312"/>
                <w:b/>
                <w:color w:val="000000"/>
                <w:kern w:val="0"/>
                <w:sz w:val="20"/>
              </w:rPr>
              <w:t>得分</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b/>
                <w:color w:val="000000"/>
                <w:sz w:val="20"/>
              </w:rPr>
            </w:pPr>
            <w:r>
              <w:rPr>
                <w:rFonts w:hint="eastAsia" w:ascii="仿宋_GB2312" w:hAnsi="宋体" w:eastAsia="仿宋_GB2312" w:cs="仿宋_GB2312"/>
                <w:b/>
                <w:color w:val="000000"/>
                <w:kern w:val="0"/>
                <w:sz w:val="20"/>
              </w:rPr>
              <w:t>未完成原因分析与改进措施</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b/>
                <w:color w:val="000000"/>
                <w:sz w:val="20"/>
              </w:rPr>
            </w:pPr>
            <w:r>
              <w:rPr>
                <w:rFonts w:hint="eastAsia" w:ascii="仿宋_GB2312" w:hAnsi="宋体" w:eastAsia="仿宋_GB2312" w:cs="仿宋_GB2312"/>
                <w:b/>
                <w:color w:val="000000"/>
                <w:kern w:val="0"/>
                <w:sz w:val="20"/>
              </w:rPr>
              <w:t>绩效指标分析与建议</w:t>
            </w:r>
          </w:p>
        </w:tc>
      </w:tr>
      <w:tr>
        <w:tblPrEx>
          <w:tblCellMar>
            <w:top w:w="15" w:type="dxa"/>
            <w:left w:w="15" w:type="dxa"/>
            <w:bottom w:w="15" w:type="dxa"/>
            <w:right w:w="15" w:type="dxa"/>
          </w:tblCellMar>
        </w:tblPrEx>
        <w:trPr>
          <w:trHeight w:val="3000" w:hRule="atLeast"/>
        </w:trPr>
        <w:tc>
          <w:tcPr>
            <w:tcW w:w="748"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widowControl/>
              <w:jc w:val="center"/>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投入</w:t>
            </w:r>
          </w:p>
        </w:tc>
        <w:tc>
          <w:tcPr>
            <w:tcW w:w="9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预算执行（25分）</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支出进度率</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（5分）</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5</w:t>
            </w:r>
          </w:p>
        </w:tc>
        <w:tc>
          <w:tcPr>
            <w:tcW w:w="26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支出进度率=（实际支出/支出预算）×100%，用以反映和考核部门（单位）预算执行的及时性和均衡性程度。</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半年支出进度＝部门上半年实际支出/（上年结余结转+本年部门预算安排+上半年执行中追加追减）*100%。</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前三季度支出进度＝部门前三季度实际支出/（上年结余结转+本年部门预算安排+前三季度执行中追加追减）*100%。</w:t>
            </w:r>
          </w:p>
        </w:tc>
        <w:tc>
          <w:tcPr>
            <w:tcW w:w="1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半年进度：进度率≥45%，得2分；进度率在40%（含）和45%之间，得1分；进度率＜40%，得0分。</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前三季度进度：进度率≥75%，得3分；进度率在60%（含）和75%之间，得2分；进度率＜60%，得0分。</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财政部门批复的本年度部门预算数和决算数。</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半年进度率≥45%，前三季度进度率≥75%</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半年进度42%，前三季度进度超75%</w:t>
            </w: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5</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宋体" w:eastAsia="仿宋_GB2312" w:cs="仿宋_GB2312"/>
                <w:color w:val="000000"/>
                <w:sz w:val="20"/>
              </w:rPr>
            </w:pP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宋体" w:eastAsia="仿宋_GB2312" w:cs="仿宋_GB2312"/>
                <w:color w:val="000000"/>
                <w:sz w:val="20"/>
              </w:rPr>
            </w:pPr>
          </w:p>
        </w:tc>
      </w:tr>
      <w:tr>
        <w:tblPrEx>
          <w:tblCellMar>
            <w:top w:w="15" w:type="dxa"/>
            <w:left w:w="15" w:type="dxa"/>
            <w:bottom w:w="15" w:type="dxa"/>
            <w:right w:w="15" w:type="dxa"/>
          </w:tblCellMar>
        </w:tblPrEx>
        <w:trPr>
          <w:trHeight w:val="1829" w:hRule="atLeast"/>
        </w:trPr>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ascii="楷体_GB2312" w:hAnsi="宋体" w:eastAsia="楷体_GB2312" w:cs="楷体_GB2312"/>
                <w:color w:val="000000"/>
                <w:sz w:val="20"/>
              </w:rPr>
            </w:pPr>
          </w:p>
        </w:tc>
        <w:tc>
          <w:tcPr>
            <w:tcW w:w="9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楷体_GB2312" w:hAnsi="宋体" w:eastAsia="楷体_GB2312" w:cs="楷体_GB2312"/>
                <w:color w:val="000000"/>
                <w:sz w:val="20"/>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预算编制准确率（5分）</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5</w:t>
            </w:r>
          </w:p>
        </w:tc>
        <w:tc>
          <w:tcPr>
            <w:tcW w:w="26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部门预算中除财政拨款外的其他收入预算与决算差异率。</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预算编制准确率＝其他收入决算数/其他收入预算数×100%-100%。</w:t>
            </w:r>
          </w:p>
        </w:tc>
        <w:tc>
          <w:tcPr>
            <w:tcW w:w="1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预算编制准确率≤20%，得5分。</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预算编制准确率在20%和40%（含）之间，得3分。</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预算编制准确率＞40%，得0分。</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财政部门批复的本年度部门预算数和决算数。</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预算编制准确率30%</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19.70%</w:t>
            </w: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5</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宋体" w:eastAsia="仿宋_GB2312" w:cs="仿宋_GB2312"/>
                <w:color w:val="000000"/>
                <w:sz w:val="20"/>
              </w:rPr>
            </w:pP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宋体" w:eastAsia="仿宋_GB2312" w:cs="仿宋_GB2312"/>
                <w:color w:val="000000"/>
                <w:sz w:val="20"/>
              </w:rPr>
            </w:pPr>
          </w:p>
        </w:tc>
      </w:tr>
      <w:tr>
        <w:tblPrEx>
          <w:tblCellMar>
            <w:top w:w="15" w:type="dxa"/>
            <w:left w:w="15" w:type="dxa"/>
            <w:bottom w:w="15" w:type="dxa"/>
            <w:right w:w="15" w:type="dxa"/>
          </w:tblCellMar>
        </w:tblPrEx>
        <w:trPr>
          <w:trHeight w:val="1470" w:hRule="atLeast"/>
        </w:trPr>
        <w:tc>
          <w:tcPr>
            <w:tcW w:w="748"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widowControl/>
              <w:jc w:val="center"/>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过程</w:t>
            </w:r>
          </w:p>
        </w:tc>
        <w:tc>
          <w:tcPr>
            <w:tcW w:w="9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预算管理（15分）</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“三公经费”控制率</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（5分）</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5</w:t>
            </w:r>
          </w:p>
        </w:tc>
        <w:tc>
          <w:tcPr>
            <w:tcW w:w="26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“三公经费”控制率=（“三公经费”实际支出数/“三公经费”预算安排数）×100%，用以反映和考核部门（单位）对“三公经费”的实际控制程度。</w:t>
            </w:r>
          </w:p>
        </w:tc>
        <w:tc>
          <w:tcPr>
            <w:tcW w:w="1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三公经费控制率 ≤100%，得5分，每增加0.1个百分点扣0.5分，扣完为止。</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楷体_GB2312" w:hAnsi="宋体" w:eastAsia="楷体_GB2312" w:cs="楷体_GB2312"/>
                <w:color w:val="000000"/>
                <w:sz w:val="20"/>
              </w:rPr>
            </w:pP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楷体_GB2312" w:hAnsi="宋体" w:eastAsia="楷体_GB2312" w:cs="楷体_GB2312"/>
                <w:color w:val="000000"/>
                <w:sz w:val="20"/>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楷体_GB2312" w:hAnsi="宋体" w:eastAsia="楷体_GB2312" w:cs="楷体_GB2312"/>
                <w:color w:val="000000"/>
                <w:sz w:val="20"/>
              </w:rPr>
            </w:pP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楷体_GB2312" w:hAnsi="宋体" w:eastAsia="楷体_GB2312" w:cs="楷体_GB2312"/>
                <w:color w:val="000000"/>
                <w:sz w:val="20"/>
              </w:rPr>
            </w:pP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宋体" w:eastAsia="仿宋_GB2312" w:cs="仿宋_GB2312"/>
                <w:color w:val="000000"/>
                <w:sz w:val="20"/>
              </w:rPr>
            </w:pP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_GB2312" w:hAnsi="宋体" w:eastAsia="仿宋_GB2312" w:cs="仿宋_GB2312"/>
                <w:color w:val="000000"/>
                <w:sz w:val="20"/>
              </w:rPr>
            </w:pPr>
          </w:p>
        </w:tc>
      </w:tr>
      <w:tr>
        <w:tblPrEx>
          <w:tblCellMar>
            <w:top w:w="15" w:type="dxa"/>
            <w:left w:w="15" w:type="dxa"/>
            <w:bottom w:w="15" w:type="dxa"/>
            <w:right w:w="15" w:type="dxa"/>
          </w:tblCellMar>
        </w:tblPrEx>
        <w:trPr>
          <w:trHeight w:val="1860" w:hRule="atLeast"/>
        </w:trPr>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ascii="楷体_GB2312" w:hAnsi="宋体" w:eastAsia="楷体_GB2312" w:cs="楷体_GB2312"/>
                <w:color w:val="000000"/>
                <w:sz w:val="20"/>
              </w:rPr>
            </w:pPr>
          </w:p>
        </w:tc>
        <w:tc>
          <w:tcPr>
            <w:tcW w:w="9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楷体_GB2312" w:hAnsi="宋体" w:eastAsia="楷体_GB2312" w:cs="楷体_GB2312"/>
                <w:color w:val="000000"/>
                <w:sz w:val="20"/>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资产管理规范性</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（5分）</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5</w:t>
            </w:r>
          </w:p>
        </w:tc>
        <w:tc>
          <w:tcPr>
            <w:tcW w:w="26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部门（单位）资产管理是否规范，用以反映和考核部门（单位）资产管理情况。</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1.新增资产配置按预算执行。</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2.资产有偿使用、处置按规定程序审批。</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3.资产收益及时、足额上缴财政。</w:t>
            </w:r>
          </w:p>
        </w:tc>
        <w:tc>
          <w:tcPr>
            <w:tcW w:w="1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全部符合5分，有1项不符扣2分,扣完为止。</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财政部门批复的本年度部门预算数和决算数。</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各项资产全面预算管理</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100%</w:t>
            </w: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5</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r>
      <w:tr>
        <w:tblPrEx>
          <w:tblCellMar>
            <w:top w:w="15" w:type="dxa"/>
            <w:left w:w="15" w:type="dxa"/>
            <w:bottom w:w="15" w:type="dxa"/>
            <w:right w:w="15" w:type="dxa"/>
          </w:tblCellMar>
        </w:tblPrEx>
        <w:trPr>
          <w:trHeight w:val="285" w:hRule="atLeast"/>
        </w:trPr>
        <w:tc>
          <w:tcPr>
            <w:tcW w:w="748" w:type="dxa"/>
            <w:shd w:val="clear" w:color="auto" w:fill="auto"/>
            <w:textDirection w:val="tbRlV"/>
            <w:vAlign w:val="center"/>
          </w:tcPr>
          <w:p>
            <w:pPr>
              <w:jc w:val="center"/>
              <w:rPr>
                <w:rFonts w:ascii="楷体_GB2312" w:hAnsi="宋体" w:eastAsia="楷体_GB2312" w:cs="楷体_GB2312"/>
                <w:color w:val="000000"/>
                <w:sz w:val="20"/>
              </w:rPr>
            </w:pPr>
          </w:p>
        </w:tc>
        <w:tc>
          <w:tcPr>
            <w:tcW w:w="968" w:type="dxa"/>
            <w:shd w:val="clear" w:color="auto" w:fill="auto"/>
            <w:vAlign w:val="center"/>
          </w:tcPr>
          <w:p>
            <w:pPr>
              <w:jc w:val="center"/>
              <w:rPr>
                <w:rFonts w:ascii="楷体_GB2312" w:hAnsi="宋体" w:eastAsia="楷体_GB2312" w:cs="楷体_GB2312"/>
                <w:color w:val="000000"/>
                <w:sz w:val="20"/>
              </w:rPr>
            </w:pPr>
          </w:p>
        </w:tc>
        <w:tc>
          <w:tcPr>
            <w:tcW w:w="939" w:type="dxa"/>
            <w:shd w:val="clear" w:color="auto" w:fill="auto"/>
            <w:vAlign w:val="center"/>
          </w:tcPr>
          <w:p>
            <w:pPr>
              <w:jc w:val="left"/>
              <w:rPr>
                <w:rFonts w:ascii="楷体_GB2312" w:hAnsi="宋体" w:eastAsia="楷体_GB2312" w:cs="楷体_GB2312"/>
                <w:color w:val="000000"/>
                <w:sz w:val="20"/>
              </w:rPr>
            </w:pPr>
          </w:p>
        </w:tc>
        <w:tc>
          <w:tcPr>
            <w:tcW w:w="700" w:type="dxa"/>
            <w:shd w:val="clear" w:color="auto" w:fill="auto"/>
            <w:vAlign w:val="center"/>
          </w:tcPr>
          <w:p>
            <w:pPr>
              <w:jc w:val="center"/>
              <w:rPr>
                <w:rFonts w:ascii="楷体_GB2312" w:hAnsi="宋体" w:eastAsia="楷体_GB2312" w:cs="楷体_GB2312"/>
                <w:color w:val="000000"/>
                <w:sz w:val="20"/>
              </w:rPr>
            </w:pPr>
          </w:p>
        </w:tc>
        <w:tc>
          <w:tcPr>
            <w:tcW w:w="2681" w:type="dxa"/>
            <w:shd w:val="clear" w:color="auto" w:fill="auto"/>
            <w:vAlign w:val="center"/>
          </w:tcPr>
          <w:p>
            <w:pPr>
              <w:jc w:val="left"/>
              <w:rPr>
                <w:rFonts w:ascii="楷体_GB2312" w:hAnsi="宋体" w:eastAsia="楷体_GB2312" w:cs="楷体_GB2312"/>
                <w:color w:val="000000"/>
                <w:sz w:val="20"/>
              </w:rPr>
            </w:pPr>
          </w:p>
        </w:tc>
        <w:tc>
          <w:tcPr>
            <w:tcW w:w="1646" w:type="dxa"/>
            <w:shd w:val="clear" w:color="auto" w:fill="auto"/>
            <w:vAlign w:val="center"/>
          </w:tcPr>
          <w:p>
            <w:pPr>
              <w:rPr>
                <w:rFonts w:ascii="楷体_GB2312" w:hAnsi="宋体" w:eastAsia="楷体_GB2312" w:cs="楷体_GB2312"/>
                <w:color w:val="000000"/>
                <w:sz w:val="20"/>
              </w:rPr>
            </w:pPr>
          </w:p>
        </w:tc>
        <w:tc>
          <w:tcPr>
            <w:tcW w:w="1054" w:type="dxa"/>
            <w:shd w:val="clear" w:color="auto" w:fill="auto"/>
            <w:vAlign w:val="center"/>
          </w:tcPr>
          <w:p>
            <w:pPr>
              <w:rPr>
                <w:rFonts w:ascii="楷体_GB2312" w:hAnsi="宋体" w:eastAsia="楷体_GB2312" w:cs="楷体_GB2312"/>
                <w:color w:val="000000"/>
                <w:sz w:val="20"/>
              </w:rPr>
            </w:pPr>
          </w:p>
        </w:tc>
        <w:tc>
          <w:tcPr>
            <w:tcW w:w="1058" w:type="dxa"/>
            <w:shd w:val="clear" w:color="auto" w:fill="auto"/>
            <w:vAlign w:val="center"/>
          </w:tcPr>
          <w:p>
            <w:pPr>
              <w:rPr>
                <w:rFonts w:ascii="楷体_GB2312" w:hAnsi="宋体" w:eastAsia="楷体_GB2312" w:cs="楷体_GB2312"/>
                <w:color w:val="000000"/>
                <w:sz w:val="20"/>
              </w:rPr>
            </w:pPr>
          </w:p>
        </w:tc>
        <w:tc>
          <w:tcPr>
            <w:tcW w:w="1062" w:type="dxa"/>
            <w:shd w:val="clear" w:color="auto" w:fill="auto"/>
            <w:vAlign w:val="center"/>
          </w:tcPr>
          <w:p>
            <w:pPr>
              <w:rPr>
                <w:rFonts w:ascii="楷体_GB2312" w:hAnsi="宋体" w:eastAsia="楷体_GB2312" w:cs="楷体_GB2312"/>
                <w:color w:val="000000"/>
                <w:sz w:val="20"/>
              </w:rPr>
            </w:pPr>
          </w:p>
        </w:tc>
        <w:tc>
          <w:tcPr>
            <w:tcW w:w="1046" w:type="dxa"/>
            <w:shd w:val="clear" w:color="auto" w:fill="auto"/>
            <w:vAlign w:val="center"/>
          </w:tcPr>
          <w:p>
            <w:pPr>
              <w:jc w:val="left"/>
              <w:rPr>
                <w:rFonts w:ascii="楷体_GB2312" w:hAnsi="宋体" w:eastAsia="楷体_GB2312" w:cs="楷体_GB2312"/>
                <w:color w:val="000000"/>
                <w:sz w:val="20"/>
              </w:rPr>
            </w:pPr>
          </w:p>
        </w:tc>
        <w:tc>
          <w:tcPr>
            <w:tcW w:w="859" w:type="dxa"/>
            <w:shd w:val="clear" w:color="auto" w:fill="auto"/>
            <w:vAlign w:val="center"/>
          </w:tcPr>
          <w:p>
            <w:pPr>
              <w:rPr>
                <w:rFonts w:ascii="宋体" w:hAnsi="宋体" w:eastAsia="宋体" w:cs="宋体"/>
                <w:color w:val="000000"/>
                <w:sz w:val="24"/>
                <w:szCs w:val="24"/>
              </w:rPr>
            </w:pPr>
          </w:p>
        </w:tc>
        <w:tc>
          <w:tcPr>
            <w:tcW w:w="1484" w:type="dxa"/>
            <w:shd w:val="clear" w:color="auto" w:fill="auto"/>
            <w:vAlign w:val="center"/>
          </w:tcPr>
          <w:p>
            <w:pPr>
              <w:rPr>
                <w:rFonts w:ascii="宋体" w:hAnsi="宋体" w:eastAsia="宋体" w:cs="宋体"/>
                <w:color w:val="000000"/>
                <w:sz w:val="24"/>
                <w:szCs w:val="24"/>
              </w:rPr>
            </w:pPr>
          </w:p>
        </w:tc>
      </w:tr>
      <w:tr>
        <w:tblPrEx>
          <w:tblCellMar>
            <w:top w:w="15" w:type="dxa"/>
            <w:left w:w="15" w:type="dxa"/>
            <w:bottom w:w="15" w:type="dxa"/>
            <w:right w:w="15" w:type="dxa"/>
          </w:tblCellMar>
        </w:tblPrEx>
        <w:trPr>
          <w:trHeight w:val="960" w:hRule="atLeast"/>
        </w:trPr>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b/>
                <w:color w:val="000000"/>
                <w:sz w:val="20"/>
              </w:rPr>
            </w:pPr>
            <w:r>
              <w:rPr>
                <w:rFonts w:hint="eastAsia" w:ascii="楷体_GB2312" w:hAnsi="宋体" w:eastAsia="楷体_GB2312" w:cs="楷体_GB2312"/>
                <w:b/>
                <w:color w:val="000000"/>
                <w:kern w:val="0"/>
                <w:sz w:val="20"/>
              </w:rPr>
              <w:t>一级</w:t>
            </w:r>
            <w:r>
              <w:rPr>
                <w:rFonts w:hint="eastAsia" w:ascii="楷体_GB2312" w:hAnsi="宋体" w:eastAsia="楷体_GB2312" w:cs="楷体_GB2312"/>
                <w:b/>
                <w:color w:val="000000"/>
                <w:kern w:val="0"/>
                <w:sz w:val="20"/>
              </w:rPr>
              <w:br w:type="textWrapping"/>
            </w:r>
            <w:r>
              <w:rPr>
                <w:rFonts w:hint="eastAsia" w:ascii="楷体_GB2312" w:hAnsi="宋体" w:eastAsia="楷体_GB2312" w:cs="楷体_GB2312"/>
                <w:b/>
                <w:color w:val="000000"/>
                <w:kern w:val="0"/>
                <w:sz w:val="20"/>
              </w:rPr>
              <w:t>指标</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b/>
                <w:color w:val="000000"/>
                <w:sz w:val="20"/>
              </w:rPr>
            </w:pPr>
            <w:r>
              <w:rPr>
                <w:rFonts w:hint="eastAsia" w:ascii="楷体_GB2312" w:hAnsi="宋体" w:eastAsia="楷体_GB2312" w:cs="楷体_GB2312"/>
                <w:b/>
                <w:color w:val="000000"/>
                <w:kern w:val="0"/>
                <w:sz w:val="20"/>
              </w:rPr>
              <w:t>二级</w:t>
            </w:r>
            <w:r>
              <w:rPr>
                <w:rFonts w:hint="eastAsia" w:ascii="楷体_GB2312" w:hAnsi="宋体" w:eastAsia="楷体_GB2312" w:cs="楷体_GB2312"/>
                <w:b/>
                <w:color w:val="000000"/>
                <w:kern w:val="0"/>
                <w:sz w:val="20"/>
              </w:rPr>
              <w:br w:type="textWrapping"/>
            </w:r>
            <w:r>
              <w:rPr>
                <w:rFonts w:hint="eastAsia" w:ascii="楷体_GB2312" w:hAnsi="宋体" w:eastAsia="楷体_GB2312" w:cs="楷体_GB2312"/>
                <w:b/>
                <w:color w:val="000000"/>
                <w:kern w:val="0"/>
                <w:sz w:val="20"/>
              </w:rPr>
              <w:t>指标</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b/>
                <w:color w:val="000000"/>
                <w:sz w:val="20"/>
              </w:rPr>
            </w:pPr>
            <w:r>
              <w:rPr>
                <w:rFonts w:hint="eastAsia" w:ascii="楷体_GB2312" w:hAnsi="宋体" w:eastAsia="楷体_GB2312" w:cs="楷体_GB2312"/>
                <w:b/>
                <w:color w:val="000000"/>
                <w:kern w:val="0"/>
                <w:sz w:val="20"/>
              </w:rPr>
              <w:t>三级指标</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b/>
                <w:color w:val="000000"/>
                <w:sz w:val="20"/>
              </w:rPr>
            </w:pPr>
            <w:r>
              <w:rPr>
                <w:rFonts w:hint="eastAsia" w:ascii="楷体_GB2312" w:hAnsi="宋体" w:eastAsia="楷体_GB2312" w:cs="楷体_GB2312"/>
                <w:b/>
                <w:color w:val="000000"/>
                <w:kern w:val="0"/>
                <w:sz w:val="20"/>
              </w:rPr>
              <w:t>分值</w:t>
            </w:r>
          </w:p>
        </w:tc>
        <w:tc>
          <w:tcPr>
            <w:tcW w:w="26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b/>
                <w:color w:val="000000"/>
                <w:sz w:val="20"/>
              </w:rPr>
            </w:pPr>
            <w:r>
              <w:rPr>
                <w:rFonts w:hint="eastAsia" w:ascii="楷体_GB2312" w:hAnsi="宋体" w:eastAsia="楷体_GB2312" w:cs="楷体_GB2312"/>
                <w:b/>
                <w:color w:val="000000"/>
                <w:kern w:val="0"/>
                <w:sz w:val="20"/>
              </w:rPr>
              <w:t>指标说明</w:t>
            </w:r>
          </w:p>
        </w:tc>
        <w:tc>
          <w:tcPr>
            <w:tcW w:w="1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b/>
                <w:color w:val="000000"/>
                <w:sz w:val="20"/>
              </w:rPr>
            </w:pPr>
            <w:r>
              <w:rPr>
                <w:rFonts w:hint="eastAsia" w:ascii="楷体_GB2312" w:hAnsi="宋体" w:eastAsia="楷体_GB2312" w:cs="楷体_GB2312"/>
                <w:b/>
                <w:color w:val="000000"/>
                <w:kern w:val="0"/>
                <w:sz w:val="20"/>
              </w:rPr>
              <w:t>评分标准</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b/>
                <w:color w:val="000000"/>
                <w:sz w:val="20"/>
              </w:rPr>
            </w:pPr>
            <w:r>
              <w:rPr>
                <w:rFonts w:hint="eastAsia" w:ascii="楷体_GB2312" w:hAnsi="宋体" w:eastAsia="楷体_GB2312" w:cs="楷体_GB2312"/>
                <w:b/>
                <w:color w:val="000000"/>
                <w:kern w:val="0"/>
                <w:sz w:val="20"/>
              </w:rPr>
              <w:t>指标值计算公式和数据获取方式</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b/>
                <w:color w:val="000000"/>
                <w:sz w:val="20"/>
              </w:rPr>
            </w:pPr>
            <w:r>
              <w:rPr>
                <w:rFonts w:hint="eastAsia" w:ascii="楷体_GB2312" w:hAnsi="宋体" w:eastAsia="楷体_GB2312" w:cs="楷体_GB2312"/>
                <w:b/>
                <w:color w:val="000000"/>
                <w:kern w:val="0"/>
                <w:sz w:val="20"/>
              </w:rPr>
              <w:t>年初目标值</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b/>
                <w:color w:val="000000"/>
                <w:sz w:val="20"/>
              </w:rPr>
            </w:pPr>
            <w:r>
              <w:rPr>
                <w:rFonts w:hint="eastAsia" w:ascii="楷体_GB2312" w:hAnsi="宋体" w:eastAsia="楷体_GB2312" w:cs="楷体_GB2312"/>
                <w:b/>
                <w:color w:val="000000"/>
                <w:kern w:val="0"/>
                <w:sz w:val="20"/>
              </w:rPr>
              <w:t>实际完成值</w:t>
            </w: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b/>
                <w:color w:val="000000"/>
                <w:sz w:val="20"/>
              </w:rPr>
            </w:pPr>
            <w:r>
              <w:rPr>
                <w:rFonts w:hint="eastAsia" w:ascii="楷体_GB2312" w:hAnsi="宋体" w:eastAsia="楷体_GB2312" w:cs="楷体_GB2312"/>
                <w:b/>
                <w:color w:val="000000"/>
                <w:kern w:val="0"/>
                <w:sz w:val="20"/>
              </w:rPr>
              <w:t>得分</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b/>
                <w:color w:val="000000"/>
                <w:sz w:val="20"/>
              </w:rPr>
            </w:pPr>
            <w:r>
              <w:rPr>
                <w:rFonts w:hint="eastAsia" w:ascii="仿宋_GB2312" w:hAnsi="宋体" w:eastAsia="仿宋_GB2312" w:cs="仿宋_GB2312"/>
                <w:b/>
                <w:color w:val="000000"/>
                <w:kern w:val="0"/>
                <w:sz w:val="20"/>
              </w:rPr>
              <w:t>未完成原因分析与改进措施</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b/>
                <w:color w:val="000000"/>
                <w:sz w:val="20"/>
              </w:rPr>
            </w:pPr>
            <w:r>
              <w:rPr>
                <w:rFonts w:hint="eastAsia" w:ascii="仿宋_GB2312" w:hAnsi="宋体" w:eastAsia="仿宋_GB2312" w:cs="仿宋_GB2312"/>
                <w:b/>
                <w:color w:val="000000"/>
                <w:kern w:val="0"/>
                <w:sz w:val="20"/>
              </w:rPr>
              <w:t>绩效指标分析与建议</w:t>
            </w:r>
          </w:p>
        </w:tc>
      </w:tr>
      <w:tr>
        <w:tblPrEx>
          <w:tblCellMar>
            <w:top w:w="15" w:type="dxa"/>
            <w:left w:w="15" w:type="dxa"/>
            <w:bottom w:w="15" w:type="dxa"/>
            <w:right w:w="15" w:type="dxa"/>
          </w:tblCellMar>
        </w:tblPrEx>
        <w:trPr>
          <w:trHeight w:val="2310" w:hRule="atLeast"/>
        </w:trPr>
        <w:tc>
          <w:tcPr>
            <w:tcW w:w="748"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过程</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预算管理（15分）</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资金使用合规性</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（5分）</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5</w:t>
            </w:r>
          </w:p>
        </w:tc>
        <w:tc>
          <w:tcPr>
            <w:tcW w:w="26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部门（单位）使用预算资金是否符合相关的预算财务管理制度的规定，用以反映和考核部门（单位）预算资金的规范运行情况。</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1.符合国家财经法规和财务管理制度规定以及有关专项资金管理办法的规定；</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2.资金的拨付有完整的审批程序和手续；</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3.重大项目开支经过评估论证；</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4.符合部门预算批复的用途；</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5.不存在截留、挤占、挪用、虚列支出等情况。</w:t>
            </w:r>
          </w:p>
        </w:tc>
        <w:tc>
          <w:tcPr>
            <w:tcW w:w="1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全部符合5分,有1项不符扣2分。</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财政部门批复的本年度部门预算数和决算数。</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预算资金使用合规</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全年预算资金使用合规</w:t>
            </w: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5</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r>
      <w:tr>
        <w:tblPrEx>
          <w:tblCellMar>
            <w:top w:w="15" w:type="dxa"/>
            <w:left w:w="15" w:type="dxa"/>
            <w:bottom w:w="15" w:type="dxa"/>
            <w:right w:w="15" w:type="dxa"/>
          </w:tblCellMar>
        </w:tblPrEx>
        <w:trPr>
          <w:trHeight w:val="1575" w:hRule="atLeast"/>
        </w:trPr>
        <w:tc>
          <w:tcPr>
            <w:tcW w:w="748"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widowControl/>
              <w:jc w:val="center"/>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效果</w:t>
            </w:r>
          </w:p>
        </w:tc>
        <w:tc>
          <w:tcPr>
            <w:tcW w:w="9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履职尽责（60分）</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项目产出</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（40分）</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40</w:t>
            </w:r>
          </w:p>
        </w:tc>
        <w:tc>
          <w:tcPr>
            <w:tcW w:w="268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楷体_GB2312" w:hAnsi="宋体" w:eastAsia="楷体_GB2312" w:cs="楷体_GB2312"/>
                <w:color w:val="000000"/>
                <w:sz w:val="20"/>
              </w:rPr>
            </w:pPr>
          </w:p>
        </w:tc>
        <w:tc>
          <w:tcPr>
            <w:tcW w:w="1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1.若为定性指标，根据“三档”原则分别按照指标分值的100-80%（含）、80-50%（含）、50-10%来记分；</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2.若为定量指标，完成值达到指标值，记满分；未达到指标值，按完成比率计分，正向指标（即指标值为≥*）得分＝实际完成值/年初目标值*该指标分值，反向指标（即指标值为≤*）得分＝年初目标值/实际完成值*该指标分值。</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财政部门批复的本年度部门预算数和决算数。</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项目产出</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完成既定的预算项目产出</w:t>
            </w: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37</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r>
      <w:tr>
        <w:tblPrEx>
          <w:tblCellMar>
            <w:top w:w="15" w:type="dxa"/>
            <w:left w:w="15" w:type="dxa"/>
            <w:bottom w:w="15" w:type="dxa"/>
            <w:right w:w="15" w:type="dxa"/>
          </w:tblCellMar>
        </w:tblPrEx>
        <w:trPr>
          <w:trHeight w:val="2220" w:hRule="atLeast"/>
        </w:trPr>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ascii="楷体_GB2312" w:hAnsi="宋体" w:eastAsia="楷体_GB2312" w:cs="楷体_GB2312"/>
                <w:color w:val="000000"/>
                <w:sz w:val="20"/>
              </w:rPr>
            </w:pPr>
          </w:p>
        </w:tc>
        <w:tc>
          <w:tcPr>
            <w:tcW w:w="9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楷体_GB2312" w:hAnsi="宋体" w:eastAsia="楷体_GB2312" w:cs="楷体_GB2312"/>
                <w:color w:val="000000"/>
                <w:sz w:val="20"/>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项目效益</w:t>
            </w:r>
            <w:r>
              <w:rPr>
                <w:rFonts w:hint="eastAsia" w:ascii="楷体_GB2312" w:hAnsi="宋体" w:eastAsia="楷体_GB2312" w:cs="楷体_GB2312"/>
                <w:color w:val="000000"/>
                <w:kern w:val="0"/>
                <w:sz w:val="20"/>
              </w:rPr>
              <w:br w:type="textWrapping"/>
            </w:r>
            <w:r>
              <w:rPr>
                <w:rFonts w:hint="eastAsia" w:ascii="楷体_GB2312" w:hAnsi="宋体" w:eastAsia="楷体_GB2312" w:cs="楷体_GB2312"/>
                <w:color w:val="000000"/>
                <w:kern w:val="0"/>
                <w:sz w:val="20"/>
              </w:rPr>
              <w:t>（20分）</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20</w:t>
            </w:r>
          </w:p>
        </w:tc>
        <w:tc>
          <w:tcPr>
            <w:tcW w:w="268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楷体_GB2312" w:hAnsi="宋体" w:eastAsia="楷体_GB2312" w:cs="楷体_GB2312"/>
                <w:color w:val="000000"/>
                <w:sz w:val="20"/>
              </w:rPr>
            </w:pPr>
          </w:p>
        </w:tc>
        <w:tc>
          <w:tcPr>
            <w:tcW w:w="1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楷体_GB2312" w:hAnsi="宋体" w:eastAsia="楷体_GB2312" w:cs="楷体_GB2312"/>
                <w:color w:val="000000"/>
                <w:sz w:val="20"/>
              </w:rPr>
            </w:pP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财政部门批复的本年度部门预算数和决算数。</w:t>
            </w:r>
          </w:p>
        </w:tc>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项目效益</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完成既定的预算项目效益</w:t>
            </w: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_GB2312" w:hAnsi="宋体" w:eastAsia="楷体_GB2312" w:cs="楷体_GB2312"/>
                <w:color w:val="000000"/>
                <w:sz w:val="20"/>
              </w:rPr>
            </w:pPr>
            <w:r>
              <w:rPr>
                <w:rFonts w:hint="eastAsia" w:ascii="楷体_GB2312" w:hAnsi="宋体" w:eastAsia="楷体_GB2312" w:cs="楷体_GB2312"/>
                <w:color w:val="000000"/>
                <w:kern w:val="0"/>
                <w:sz w:val="20"/>
              </w:rPr>
              <w:t>18</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szCs w:val="24"/>
              </w:rPr>
            </w:pPr>
          </w:p>
        </w:tc>
      </w:tr>
      <w:tr>
        <w:tblPrEx>
          <w:tblCellMar>
            <w:top w:w="15" w:type="dxa"/>
            <w:left w:w="15" w:type="dxa"/>
            <w:bottom w:w="15" w:type="dxa"/>
            <w:right w:w="15" w:type="dxa"/>
          </w:tblCellMar>
        </w:tblPrEx>
        <w:trPr>
          <w:trHeight w:val="1140" w:hRule="atLeast"/>
        </w:trPr>
        <w:tc>
          <w:tcPr>
            <w:tcW w:w="14245"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rPr>
            </w:pPr>
            <w:r>
              <w:rPr>
                <w:rFonts w:hint="eastAsia" w:ascii="宋体" w:hAnsi="宋体" w:eastAsia="宋体" w:cs="宋体"/>
                <w:color w:val="000000"/>
                <w:kern w:val="0"/>
                <w:sz w:val="20"/>
              </w:rPr>
              <w:t>备注：</w:t>
            </w:r>
            <w:r>
              <w:rPr>
                <w:rFonts w:hint="eastAsia" w:ascii="宋体" w:hAnsi="宋体" w:eastAsia="宋体" w:cs="宋体"/>
                <w:color w:val="000000"/>
                <w:kern w:val="0"/>
                <w:sz w:val="20"/>
              </w:rPr>
              <w:br w:type="textWrapping"/>
            </w:r>
            <w:r>
              <w:rPr>
                <w:rFonts w:hint="eastAsia" w:ascii="宋体" w:hAnsi="宋体" w:eastAsia="宋体" w:cs="宋体"/>
                <w:color w:val="000000"/>
                <w:kern w:val="0"/>
                <w:sz w:val="20"/>
              </w:rPr>
              <w:t>1.“项目产出”和“项目效果”直接细化成部门年初绩效目标中的指标，并根据重要程度赋权。</w:t>
            </w:r>
            <w:r>
              <w:rPr>
                <w:rFonts w:hint="eastAsia" w:ascii="宋体" w:hAnsi="宋体" w:eastAsia="宋体" w:cs="宋体"/>
                <w:color w:val="000000"/>
                <w:kern w:val="0"/>
                <w:sz w:val="20"/>
              </w:rPr>
              <w:br w:type="textWrapping"/>
            </w:r>
            <w:r>
              <w:rPr>
                <w:rFonts w:hint="eastAsia" w:ascii="宋体" w:hAnsi="宋体" w:eastAsia="宋体" w:cs="宋体"/>
                <w:color w:val="000000"/>
                <w:kern w:val="0"/>
                <w:sz w:val="20"/>
              </w:rPr>
              <w:t>2.“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pPr>
        <w:widowControl/>
        <w:jc w:val="left"/>
        <w:rPr>
          <w:rFonts w:ascii="仿宋_GB2312" w:hAnsi="仿宋_GB2312" w:eastAsia="仿宋_GB2312" w:cs="仿宋_GB2312"/>
          <w:color w:val="000000"/>
          <w:kern w:val="0"/>
          <w:sz w:val="31"/>
          <w:szCs w:val="31"/>
        </w:rPr>
      </w:pPr>
    </w:p>
    <w:p>
      <w:pPr>
        <w:rPr>
          <w:rFonts w:ascii="黑体" w:hAnsi="黑体" w:eastAsia="黑体"/>
          <w:color w:val="000000"/>
          <w:kern w:val="0"/>
          <w:szCs w:val="32"/>
        </w:rPr>
        <w:sectPr>
          <w:pgSz w:w="16838" w:h="11906" w:orient="landscape"/>
          <w:pgMar w:top="1800" w:right="1440" w:bottom="1800" w:left="1440" w:header="851" w:footer="992" w:gutter="0"/>
          <w:cols w:space="425" w:num="1"/>
          <w:docGrid w:type="lines" w:linePitch="312" w:charSpace="0"/>
        </w:sectPr>
      </w:pPr>
    </w:p>
    <w:p>
      <w:pPr>
        <w:spacing w:line="560" w:lineRule="exact"/>
        <w:ind w:firstLine="640" w:firstLineChars="200"/>
        <w:rPr>
          <w:rFonts w:ascii="黑体" w:hAnsi="黑体" w:eastAsia="黑体"/>
          <w:szCs w:val="32"/>
        </w:rPr>
      </w:pPr>
      <w:r>
        <w:rPr>
          <w:rFonts w:hint="eastAsia" w:ascii="黑体" w:hAnsi="黑体" w:eastAsia="黑体"/>
          <w:color w:val="000000"/>
          <w:kern w:val="0"/>
          <w:szCs w:val="32"/>
        </w:rPr>
        <w:t>十一、其他重要事项说明</w:t>
      </w:r>
    </w:p>
    <w:p>
      <w:pPr>
        <w:widowControl/>
        <w:spacing w:line="560" w:lineRule="exact"/>
        <w:ind w:firstLine="643" w:firstLineChars="200"/>
        <w:jc w:val="left"/>
      </w:pPr>
      <w:r>
        <w:rPr>
          <w:rFonts w:hint="eastAsia" w:ascii="楷体_GB2312" w:hAnsi="宋体" w:eastAsia="楷体_GB2312" w:cs="楷体_GB2312"/>
          <w:b/>
          <w:color w:val="000000"/>
          <w:kern w:val="0"/>
          <w:szCs w:val="32"/>
        </w:rPr>
        <w:t>（一）机关运行经费支出情况说明。</w:t>
      </w:r>
      <w:r>
        <w:rPr>
          <w:rFonts w:ascii="楷体_GB2312" w:hAnsi="宋体" w:eastAsia="楷体_GB2312" w:cs="楷体_GB2312"/>
          <w:b/>
          <w:color w:val="000000"/>
          <w:kern w:val="0"/>
          <w:szCs w:val="32"/>
        </w:rPr>
        <w:t xml:space="preserve"> </w:t>
      </w:r>
    </w:p>
    <w:p>
      <w:pPr>
        <w:widowControl/>
        <w:spacing w:line="560" w:lineRule="exact"/>
        <w:ind w:firstLine="620" w:firstLineChars="200"/>
        <w:jc w:val="left"/>
        <w:rPr>
          <w:rFonts w:ascii="仿宋_GB2312" w:hAnsi="宋体" w:eastAsia="仿宋_GB2312" w:cs="仿宋_GB2312"/>
          <w:color w:val="000000"/>
          <w:kern w:val="0"/>
          <w:szCs w:val="32"/>
        </w:rPr>
      </w:pPr>
      <w:r>
        <w:rPr>
          <w:rFonts w:ascii="仿宋_GB2312" w:hAnsi="仿宋_GB2312" w:eastAsia="仿宋_GB2312" w:cs="仿宋_GB2312"/>
          <w:color w:val="000000"/>
          <w:kern w:val="0"/>
          <w:sz w:val="31"/>
          <w:szCs w:val="31"/>
        </w:rPr>
        <w:t>2019</w:t>
      </w:r>
      <w:r>
        <w:rPr>
          <w:rFonts w:hint="eastAsia" w:ascii="仿宋_GB2312" w:hAnsi="仿宋_GB2312" w:eastAsia="仿宋_GB2312" w:cs="仿宋_GB2312"/>
          <w:color w:val="000000"/>
          <w:kern w:val="0"/>
          <w:sz w:val="31"/>
          <w:szCs w:val="31"/>
        </w:rPr>
        <w:t>年度本部门无机关运行经费。</w:t>
      </w:r>
    </w:p>
    <w:p>
      <w:pPr>
        <w:widowControl/>
        <w:spacing w:line="560" w:lineRule="exact"/>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（二）政府采购支出情况说明。</w:t>
      </w:r>
    </w:p>
    <w:p>
      <w:pPr>
        <w:widowControl/>
        <w:spacing w:line="560" w:lineRule="exact"/>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2019年度无政府采购支出情况</w:t>
      </w:r>
    </w:p>
    <w:p>
      <w:pPr>
        <w:widowControl/>
        <w:spacing w:line="560" w:lineRule="exact"/>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（三）国有资产占用及购置情况说明。</w:t>
      </w:r>
    </w:p>
    <w:p>
      <w:pPr>
        <w:spacing w:line="560"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截至</w:t>
      </w:r>
      <w:r>
        <w:rPr>
          <w:rFonts w:ascii="仿宋_GB2312" w:hAnsi="仿宋_GB2312" w:eastAsia="仿宋_GB2312" w:cs="仿宋_GB2312"/>
          <w:szCs w:val="32"/>
        </w:rPr>
        <w:t>2019</w:t>
      </w:r>
      <w:r>
        <w:rPr>
          <w:rFonts w:hint="eastAsia" w:ascii="仿宋_GB2312" w:hAnsi="仿宋_GB2312" w:eastAsia="仿宋_GB2312" w:cs="仿宋_GB2312"/>
          <w:szCs w:val="32"/>
        </w:rPr>
        <w:t>年末，本单位共有车辆0辆；单价</w:t>
      </w:r>
      <w:r>
        <w:rPr>
          <w:rFonts w:ascii="仿宋_GB2312" w:hAnsi="仿宋_GB2312" w:eastAsia="仿宋_GB2312" w:cs="仿宋_GB2312"/>
          <w:szCs w:val="32"/>
        </w:rPr>
        <w:t>50</w:t>
      </w:r>
      <w:r>
        <w:rPr>
          <w:rFonts w:hint="eastAsia" w:ascii="仿宋_GB2312" w:hAnsi="仿宋_GB2312" w:eastAsia="仿宋_GB2312" w:cs="仿宋_GB2312"/>
          <w:szCs w:val="32"/>
        </w:rPr>
        <w:t>万元以上的通用设备0台（套）；单价</w:t>
      </w:r>
      <w:r>
        <w:rPr>
          <w:rFonts w:ascii="仿宋_GB2312" w:hAnsi="仿宋_GB2312" w:eastAsia="仿宋_GB2312" w:cs="仿宋_GB2312"/>
          <w:szCs w:val="32"/>
        </w:rPr>
        <w:t>100</w:t>
      </w:r>
      <w:r>
        <w:rPr>
          <w:rFonts w:hint="eastAsia" w:ascii="仿宋_GB2312" w:hAnsi="仿宋_GB2312" w:eastAsia="仿宋_GB2312" w:cs="仿宋_GB2312"/>
          <w:szCs w:val="32"/>
        </w:rPr>
        <w:t>万元以上的专用设备0台（套）。</w:t>
      </w:r>
      <w:r>
        <w:rPr>
          <w:rFonts w:ascii="仿宋_GB2312" w:hAnsi="仿宋_GB2312" w:eastAsia="仿宋_GB2312" w:cs="仿宋_GB2312"/>
          <w:szCs w:val="32"/>
        </w:rPr>
        <w:t>2019</w:t>
      </w:r>
      <w:r>
        <w:rPr>
          <w:rFonts w:hint="eastAsia" w:ascii="仿宋_GB2312" w:hAnsi="仿宋_GB2312" w:eastAsia="仿宋_GB2312" w:cs="仿宋_GB2312"/>
          <w:szCs w:val="32"/>
        </w:rPr>
        <w:t>年当年购置车辆0辆；购置单价</w:t>
      </w:r>
      <w:r>
        <w:rPr>
          <w:rFonts w:ascii="仿宋_GB2312" w:hAnsi="仿宋_GB2312" w:eastAsia="仿宋_GB2312" w:cs="仿宋_GB2312"/>
          <w:szCs w:val="32"/>
        </w:rPr>
        <w:t>50</w:t>
      </w:r>
      <w:r>
        <w:rPr>
          <w:rFonts w:hint="eastAsia" w:ascii="仿宋_GB2312" w:hAnsi="仿宋_GB2312" w:eastAsia="仿宋_GB2312" w:cs="仿宋_GB2312"/>
          <w:szCs w:val="32"/>
        </w:rPr>
        <w:t>万元以上的通用设备0台（套）；购置单价</w:t>
      </w:r>
      <w:r>
        <w:rPr>
          <w:rFonts w:ascii="仿宋_GB2312" w:hAnsi="仿宋_GB2312" w:eastAsia="仿宋_GB2312" w:cs="仿宋_GB2312"/>
          <w:szCs w:val="32"/>
        </w:rPr>
        <w:t>100</w:t>
      </w:r>
      <w:r>
        <w:rPr>
          <w:rFonts w:hint="eastAsia" w:ascii="仿宋_GB2312" w:hAnsi="仿宋_GB2312" w:eastAsia="仿宋_GB2312" w:cs="仿宋_GB2312"/>
          <w:szCs w:val="32"/>
        </w:rPr>
        <w:t>万元以上的专用设备0台（套）。</w:t>
      </w:r>
    </w:p>
    <w:p>
      <w:pPr>
        <w:spacing w:line="560" w:lineRule="exact"/>
        <w:ind w:firstLine="640"/>
        <w:rPr>
          <w:rFonts w:ascii="仿宋_GB2312" w:hAnsi="仿宋_GB2312" w:eastAsia="仿宋_GB2312" w:cs="仿宋_GB2312"/>
          <w:szCs w:val="32"/>
        </w:rPr>
      </w:pPr>
    </w:p>
    <w:p>
      <w:pPr>
        <w:numPr>
          <w:ilvl w:val="0"/>
          <w:numId w:val="5"/>
        </w:numPr>
        <w:jc w:val="center"/>
        <w:rPr>
          <w:rFonts w:ascii="黑体" w:hAnsi="宋体" w:eastAsia="黑体"/>
          <w:color w:val="000000"/>
          <w:kern w:val="0"/>
          <w:sz w:val="44"/>
          <w:szCs w:val="44"/>
        </w:rPr>
      </w:pPr>
      <w:r>
        <w:rPr>
          <w:rFonts w:hint="eastAsia" w:ascii="黑体" w:hAnsi="宋体" w:eastAsia="黑体"/>
          <w:color w:val="000000"/>
          <w:kern w:val="0"/>
          <w:sz w:val="44"/>
          <w:szCs w:val="44"/>
        </w:rPr>
        <w:t>专业名词解释</w:t>
      </w:r>
    </w:p>
    <w:p>
      <w:pPr>
        <w:rPr>
          <w:rFonts w:ascii="黑体" w:hAnsi="宋体" w:eastAsia="黑体"/>
          <w:color w:val="000000"/>
          <w:kern w:val="0"/>
          <w:sz w:val="44"/>
          <w:szCs w:val="44"/>
        </w:rPr>
      </w:pPr>
    </w:p>
    <w:p>
      <w:pPr>
        <w:widowControl/>
        <w:spacing w:line="560" w:lineRule="exact"/>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文字说明。专业名词解释可由部门根据业务内容等自行选择。</w:t>
      </w:r>
    </w:p>
    <w:p>
      <w:pPr>
        <w:widowControl/>
        <w:spacing w:line="560" w:lineRule="exact"/>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示例：</w:t>
      </w:r>
    </w:p>
    <w:p>
      <w:pPr>
        <w:spacing w:line="560" w:lineRule="exact"/>
        <w:ind w:firstLine="643" w:firstLineChars="200"/>
        <w:rPr>
          <w:rFonts w:ascii="仿宋_GB2312" w:hAnsi="仿宋_GB2312" w:eastAsia="仿宋_GB2312" w:cs="仿宋_GB2312"/>
          <w:szCs w:val="32"/>
        </w:rPr>
      </w:pPr>
      <w:r>
        <w:rPr>
          <w:rFonts w:ascii="仿宋_GB2312" w:hAnsi="仿宋_GB2312" w:eastAsia="仿宋_GB2312" w:cs="仿宋_GB2312"/>
          <w:b/>
          <w:bCs/>
          <w:szCs w:val="32"/>
        </w:rPr>
        <w:t>1.</w:t>
      </w:r>
      <w:r>
        <w:rPr>
          <w:rFonts w:hint="eastAsia" w:ascii="仿宋_GB2312" w:hAnsi="仿宋_GB2312" w:eastAsia="仿宋_GB2312" w:cs="仿宋_GB2312"/>
          <w:b/>
          <w:bCs/>
          <w:szCs w:val="32"/>
        </w:rPr>
        <w:t>基本支出</w:t>
      </w:r>
      <w:r>
        <w:rPr>
          <w:rFonts w:hint="eastAsia" w:ascii="仿宋_GB2312" w:hAnsi="仿宋_GB2312" w:eastAsia="仿宋_GB2312" w:cs="仿宋_GB2312"/>
          <w:szCs w:val="32"/>
        </w:rPr>
        <w:t>：指为保障机构正常运转、完成日常工作任务而发生的各项支出。</w:t>
      </w:r>
    </w:p>
    <w:p>
      <w:pPr>
        <w:spacing w:line="560" w:lineRule="exact"/>
        <w:ind w:firstLine="643" w:firstLineChars="200"/>
        <w:rPr>
          <w:rFonts w:ascii="仿宋_GB2312" w:hAnsi="仿宋_GB2312" w:eastAsia="仿宋_GB2312" w:cs="仿宋_GB2312"/>
          <w:szCs w:val="32"/>
        </w:rPr>
      </w:pPr>
      <w:r>
        <w:rPr>
          <w:rFonts w:ascii="仿宋_GB2312" w:hAnsi="仿宋_GB2312" w:eastAsia="仿宋_GB2312" w:cs="仿宋_GB2312"/>
          <w:b/>
          <w:bCs/>
          <w:szCs w:val="32"/>
        </w:rPr>
        <w:t>2.</w:t>
      </w:r>
      <w:r>
        <w:rPr>
          <w:rFonts w:hint="eastAsia" w:ascii="仿宋_GB2312" w:hAnsi="仿宋_GB2312" w:eastAsia="仿宋_GB2312" w:cs="仿宋_GB2312"/>
          <w:b/>
          <w:bCs/>
          <w:szCs w:val="32"/>
        </w:rPr>
        <w:t>项目支出</w:t>
      </w:r>
      <w:r>
        <w:rPr>
          <w:rFonts w:hint="eastAsia" w:ascii="仿宋_GB2312" w:hAnsi="仿宋_GB2312" w:eastAsia="仿宋_GB2312" w:cs="仿宋_GB2312"/>
          <w:szCs w:val="32"/>
        </w:rPr>
        <w:t>：指单位为完成特定的行政工作任务或事业发展目标所发生的各项支出。</w:t>
      </w:r>
    </w:p>
    <w:p>
      <w:pPr>
        <w:spacing w:line="560" w:lineRule="exact"/>
        <w:ind w:firstLine="640"/>
        <w:rPr>
          <w:rFonts w:ascii="仿宋_GB2312" w:hAnsi="仿宋_GB2312" w:eastAsia="仿宋_GB2312" w:cs="仿宋_GB2312"/>
          <w:szCs w:val="32"/>
        </w:rPr>
      </w:pPr>
      <w:r>
        <w:rPr>
          <w:rFonts w:ascii="仿宋_GB2312" w:hAnsi="仿宋_GB2312" w:eastAsia="仿宋_GB2312" w:cs="仿宋_GB2312"/>
          <w:b/>
          <w:bCs/>
          <w:szCs w:val="32"/>
        </w:rPr>
        <w:t>3.</w:t>
      </w:r>
      <w:r>
        <w:rPr>
          <w:rFonts w:hint="eastAsia" w:ascii="仿宋_GB2312" w:hAnsi="仿宋_GB2312" w:eastAsia="仿宋_GB2312" w:cs="仿宋_GB2312"/>
          <w:b/>
          <w:bCs/>
          <w:szCs w:val="32"/>
        </w:rPr>
        <w:t>“三公”经费</w:t>
      </w:r>
      <w:r>
        <w:rPr>
          <w:rFonts w:hint="eastAsia" w:ascii="仿宋_GB2312" w:hAnsi="仿宋_GB2312" w:eastAsia="仿宋_GB2312" w:cs="仿宋_GB2312"/>
          <w:szCs w:val="32"/>
        </w:rPr>
        <w:t>：指部门使用一般公共预算财政拨款安排的因公出国（境）费、公务用车购置及运行费和公务接待费支出。</w:t>
      </w:r>
    </w:p>
    <w:p>
      <w:pPr>
        <w:spacing w:line="560" w:lineRule="exact"/>
        <w:ind w:firstLine="640"/>
        <w:rPr>
          <w:rFonts w:ascii="仿宋_GB2312" w:hAnsi="仿宋_GB2312" w:eastAsia="仿宋_GB2312" w:cs="仿宋_GB2312"/>
          <w:szCs w:val="32"/>
        </w:rPr>
      </w:pPr>
      <w:r>
        <w:rPr>
          <w:rFonts w:ascii="仿宋_GB2312" w:hAnsi="仿宋_GB2312" w:eastAsia="仿宋_GB2312" w:cs="仿宋_GB2312"/>
          <w:b/>
          <w:bCs/>
          <w:szCs w:val="32"/>
        </w:rPr>
        <w:t>4.</w:t>
      </w:r>
      <w:r>
        <w:rPr>
          <w:rFonts w:hint="eastAsia" w:ascii="仿宋_GB2312" w:hAnsi="仿宋_GB2312" w:eastAsia="仿宋_GB2312" w:cs="仿宋_GB2312"/>
          <w:b/>
          <w:bCs/>
          <w:szCs w:val="32"/>
        </w:rPr>
        <w:t>财政拨款收入</w:t>
      </w:r>
      <w:r>
        <w:rPr>
          <w:rFonts w:hint="eastAsia" w:ascii="仿宋_GB2312" w:hAnsi="仿宋_GB2312" w:eastAsia="仿宋_GB2312" w:cs="仿宋_GB2312"/>
          <w:szCs w:val="32"/>
        </w:rPr>
        <w:t>：指本级财政当年拨付的资金。</w:t>
      </w:r>
    </w:p>
    <w:p>
      <w:pPr>
        <w:spacing w:line="560" w:lineRule="exact"/>
        <w:ind w:firstLine="640"/>
        <w:rPr>
          <w:rFonts w:ascii="仿宋_GB2312" w:hAnsi="宋体" w:eastAsia="仿宋_GB2312"/>
          <w:bCs/>
          <w:szCs w:val="32"/>
        </w:rPr>
      </w:pPr>
      <w:r>
        <w:rPr>
          <w:rFonts w:ascii="仿宋_GB2312" w:hAnsi="仿宋_GB2312" w:eastAsia="仿宋_GB2312" w:cs="仿宋_GB2312"/>
          <w:b/>
          <w:bCs/>
          <w:szCs w:val="32"/>
        </w:rPr>
        <w:t>5.</w:t>
      </w:r>
      <w:r>
        <w:rPr>
          <w:rFonts w:hint="eastAsia" w:ascii="仿宋_GB2312" w:hAnsi="仿宋_GB2312" w:eastAsia="仿宋_GB2312" w:cs="仿宋_GB2312"/>
          <w:b/>
          <w:bCs/>
          <w:szCs w:val="32"/>
        </w:rPr>
        <w:t>调整预算数：</w:t>
      </w:r>
      <w:r>
        <w:rPr>
          <w:rFonts w:hint="eastAsia" w:ascii="仿宋_GB2312" w:hAnsi="宋体" w:eastAsia="仿宋_GB2312"/>
          <w:bCs/>
          <w:szCs w:val="32"/>
        </w:rPr>
        <w:t>填列经调整后的全年预算数，包括年初预算数和预算调增调减数</w:t>
      </w:r>
      <w:r>
        <w:rPr>
          <w:rFonts w:hint="eastAsia" w:ascii="仿宋_GB2312" w:eastAsia="仿宋_GB2312"/>
          <w:bCs/>
          <w:szCs w:val="32"/>
        </w:rPr>
        <w:t>，即：调整预算数＝年初预算数＋预算调增数－预算调减数</w:t>
      </w:r>
      <w:r>
        <w:rPr>
          <w:rFonts w:hint="eastAsia" w:ascii="仿宋_GB2312" w:hAnsi="宋体" w:eastAsia="仿宋_GB2312"/>
          <w:bCs/>
          <w:szCs w:val="32"/>
        </w:rPr>
        <w:t>。</w:t>
      </w: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jc w:val="left"/>
        <w:rPr>
          <w:rFonts w:ascii="楷体" w:hAnsi="楷体" w:eastAsia="楷体" w:cs="楷体"/>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方正仿宋简体">
    <w:altName w:val="宋体"/>
    <w:panose1 w:val="00000000000000000000"/>
    <w:charset w:val="86"/>
    <w:family w:val="auto"/>
    <w:pitch w:val="default"/>
    <w:sig w:usb0="00000000" w:usb1="00000000" w:usb2="00000010" w:usb3="00000000" w:csb0="00040000" w:csb1="00000000"/>
  </w:font>
  <w:font w:name="Courier New">
    <w:panose1 w:val="02070309020205020404"/>
    <w:charset w:val="00"/>
    <w:family w:val="modern"/>
    <w:pitch w:val="default"/>
    <w:sig w:usb0="00007A87" w:usb1="80000000" w:usb2="00000008" w:usb3="00000000" w:csb0="400001FF" w:csb1="FFFF0000"/>
  </w:font>
  <w:font w:name="方正小标宋简体">
    <w:altName w:val="仿宋_GB2312"/>
    <w:panose1 w:val="00000000000000000000"/>
    <w:charset w:val="86"/>
    <w:family w:val="auto"/>
    <w:pitch w:val="default"/>
    <w:sig w:usb0="00000000" w:usb1="0000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楷体">
    <w:altName w:val="楷体_GB2312"/>
    <w:panose1 w:val="02010609060101010101"/>
    <w:charset w:val="86"/>
    <w:family w:val="modern"/>
    <w:pitch w:val="default"/>
    <w:sig w:usb0="00000000" w:usb1="00000000" w:usb2="00000016" w:usb3="00000000" w:csb0="00040001" w:csb1="00000000"/>
  </w:font>
  <w:font w:name="华文中宋">
    <w:altName w:val="宋体"/>
    <w:panose1 w:val="00000000000000000000"/>
    <w:charset w:val="86"/>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Lucida Sans Unicode">
    <w:panose1 w:val="020B0602030504020204"/>
    <w:charset w:val="00"/>
    <w:family w:val="auto"/>
    <w:pitch w:val="default"/>
    <w:sig w:usb0="80001AFF" w:usb1="0000396B" w:usb2="00000000" w:usb3="00000000" w:csb0="0000003F" w:csb1="D7F70000"/>
  </w:font>
  <w:font w:name="Tahoma">
    <w:panose1 w:val="020B0604030504040204"/>
    <w:charset w:val="00"/>
    <w:family w:val="auto"/>
    <w:pitch w:val="default"/>
    <w:sig w:usb0="61007A87" w:usb1="80000000"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top w:val="none" w:color="auto" w:sz="0" w:space="0"/>
        <w:left w:val="none" w:color="auto" w:sz="0" w:space="0"/>
        <w:bottom w:val="none" w:color="auto" w:sz="0" w:space="0"/>
        <w:right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F232710"/>
    <w:multiLevelType w:val="singleLevel"/>
    <w:tmpl w:val="9F232710"/>
    <w:lvl w:ilvl="0" w:tentative="0">
      <w:start w:val="1"/>
      <w:numFmt w:val="chineseCounting"/>
      <w:suff w:val="space"/>
      <w:lvlText w:val="第%1部分"/>
      <w:lvlJc w:val="left"/>
      <w:rPr>
        <w:rFonts w:hint="eastAsia" w:cs="Times New Roman"/>
      </w:rPr>
    </w:lvl>
  </w:abstractNum>
  <w:abstractNum w:abstractNumId="1">
    <w:nsid w:val="39BEA4A8"/>
    <w:multiLevelType w:val="singleLevel"/>
    <w:tmpl w:val="39BEA4A8"/>
    <w:lvl w:ilvl="0" w:tentative="0">
      <w:start w:val="4"/>
      <w:numFmt w:val="chineseCounting"/>
      <w:suff w:val="space"/>
      <w:lvlText w:val="第%1部分"/>
      <w:lvlJc w:val="left"/>
      <w:rPr>
        <w:rFonts w:hint="eastAsia" w:cs="Times New Roman"/>
      </w:rPr>
    </w:lvl>
  </w:abstractNum>
  <w:abstractNum w:abstractNumId="2">
    <w:nsid w:val="4E290741"/>
    <w:multiLevelType w:val="singleLevel"/>
    <w:tmpl w:val="4E290741"/>
    <w:lvl w:ilvl="0" w:tentative="0">
      <w:start w:val="3"/>
      <w:numFmt w:val="decimal"/>
      <w:suff w:val="nothing"/>
      <w:lvlText w:val="%1．"/>
      <w:lvlJc w:val="left"/>
      <w:rPr>
        <w:rFonts w:cs="Times New Roman"/>
      </w:rPr>
    </w:lvl>
  </w:abstractNum>
  <w:abstractNum w:abstractNumId="3">
    <w:nsid w:val="5F90EF47"/>
    <w:multiLevelType w:val="singleLevel"/>
    <w:tmpl w:val="5F90EF47"/>
    <w:lvl w:ilvl="0" w:tentative="0">
      <w:start w:val="3"/>
      <w:numFmt w:val="chineseCounting"/>
      <w:suff w:val="nothing"/>
      <w:lvlText w:val="%1、"/>
      <w:lvlJc w:val="left"/>
    </w:lvl>
  </w:abstractNum>
  <w:abstractNum w:abstractNumId="4">
    <w:nsid w:val="5F910EDA"/>
    <w:multiLevelType w:val="singleLevel"/>
    <w:tmpl w:val="5F910EDA"/>
    <w:lvl w:ilvl="0" w:tentative="0">
      <w:start w:val="6"/>
      <w:numFmt w:val="chineseCounting"/>
      <w:suff w:val="nothing"/>
      <w:lvlText w:val="%1、"/>
      <w:lvlJc w:val="left"/>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NotTrackMoves/>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20E506C4"/>
    <w:rsid w:val="0003280B"/>
    <w:rsid w:val="00035066"/>
    <w:rsid w:val="000B6B70"/>
    <w:rsid w:val="00114A05"/>
    <w:rsid w:val="00153B05"/>
    <w:rsid w:val="001841F4"/>
    <w:rsid w:val="00193CF6"/>
    <w:rsid w:val="001A3F5E"/>
    <w:rsid w:val="001E4F30"/>
    <w:rsid w:val="001F3BDF"/>
    <w:rsid w:val="00207E2C"/>
    <w:rsid w:val="00260566"/>
    <w:rsid w:val="00291A9E"/>
    <w:rsid w:val="002C0EA2"/>
    <w:rsid w:val="002E533E"/>
    <w:rsid w:val="00333B4C"/>
    <w:rsid w:val="003C276B"/>
    <w:rsid w:val="00407E91"/>
    <w:rsid w:val="0043386A"/>
    <w:rsid w:val="004D3A35"/>
    <w:rsid w:val="004F622C"/>
    <w:rsid w:val="005154F6"/>
    <w:rsid w:val="00521C76"/>
    <w:rsid w:val="00522ED8"/>
    <w:rsid w:val="005277AA"/>
    <w:rsid w:val="0057384A"/>
    <w:rsid w:val="00587012"/>
    <w:rsid w:val="00607885"/>
    <w:rsid w:val="00616AD7"/>
    <w:rsid w:val="00620CDE"/>
    <w:rsid w:val="006717B6"/>
    <w:rsid w:val="00673F8D"/>
    <w:rsid w:val="00677924"/>
    <w:rsid w:val="0068386E"/>
    <w:rsid w:val="006901FB"/>
    <w:rsid w:val="006E34A8"/>
    <w:rsid w:val="007140E4"/>
    <w:rsid w:val="0074032F"/>
    <w:rsid w:val="00753494"/>
    <w:rsid w:val="00801920"/>
    <w:rsid w:val="0086752E"/>
    <w:rsid w:val="008A5101"/>
    <w:rsid w:val="008B39F0"/>
    <w:rsid w:val="008B441C"/>
    <w:rsid w:val="0093369B"/>
    <w:rsid w:val="00946A5A"/>
    <w:rsid w:val="00964FD8"/>
    <w:rsid w:val="00A105EC"/>
    <w:rsid w:val="00A91295"/>
    <w:rsid w:val="00AB79D4"/>
    <w:rsid w:val="00B07433"/>
    <w:rsid w:val="00B7252E"/>
    <w:rsid w:val="00BB7725"/>
    <w:rsid w:val="00BF4232"/>
    <w:rsid w:val="00BF680F"/>
    <w:rsid w:val="00BF6E5C"/>
    <w:rsid w:val="00BF7ECE"/>
    <w:rsid w:val="00C041BA"/>
    <w:rsid w:val="00C470C8"/>
    <w:rsid w:val="00CE752B"/>
    <w:rsid w:val="00CF0F44"/>
    <w:rsid w:val="00D97EAC"/>
    <w:rsid w:val="00DB4620"/>
    <w:rsid w:val="00E40052"/>
    <w:rsid w:val="00ED1599"/>
    <w:rsid w:val="00F0766B"/>
    <w:rsid w:val="00F7301A"/>
    <w:rsid w:val="010E3361"/>
    <w:rsid w:val="019758E6"/>
    <w:rsid w:val="029B15EF"/>
    <w:rsid w:val="068B7849"/>
    <w:rsid w:val="086C1E64"/>
    <w:rsid w:val="09837123"/>
    <w:rsid w:val="09E32D74"/>
    <w:rsid w:val="09F56D6B"/>
    <w:rsid w:val="0A35472C"/>
    <w:rsid w:val="0DA54D7B"/>
    <w:rsid w:val="0F846005"/>
    <w:rsid w:val="111E0D42"/>
    <w:rsid w:val="123E2953"/>
    <w:rsid w:val="14ED5DCA"/>
    <w:rsid w:val="15916C1F"/>
    <w:rsid w:val="15C0705A"/>
    <w:rsid w:val="169B429B"/>
    <w:rsid w:val="172278E6"/>
    <w:rsid w:val="17482F5E"/>
    <w:rsid w:val="17F815BF"/>
    <w:rsid w:val="18634A0D"/>
    <w:rsid w:val="1A0C396B"/>
    <w:rsid w:val="1AF22409"/>
    <w:rsid w:val="1C0D634E"/>
    <w:rsid w:val="1C5144EA"/>
    <w:rsid w:val="1D8B0C78"/>
    <w:rsid w:val="1F3141AC"/>
    <w:rsid w:val="20B96E79"/>
    <w:rsid w:val="20E506C4"/>
    <w:rsid w:val="20FC7C13"/>
    <w:rsid w:val="22106135"/>
    <w:rsid w:val="2256467C"/>
    <w:rsid w:val="226E216B"/>
    <w:rsid w:val="24EF017C"/>
    <w:rsid w:val="256264C3"/>
    <w:rsid w:val="2660352B"/>
    <w:rsid w:val="2700306B"/>
    <w:rsid w:val="287C13F1"/>
    <w:rsid w:val="28FB2AB2"/>
    <w:rsid w:val="29A60902"/>
    <w:rsid w:val="2F630126"/>
    <w:rsid w:val="30DF4759"/>
    <w:rsid w:val="330C5942"/>
    <w:rsid w:val="33FA1D6B"/>
    <w:rsid w:val="3506029D"/>
    <w:rsid w:val="350A5D93"/>
    <w:rsid w:val="352F60A3"/>
    <w:rsid w:val="35ED687C"/>
    <w:rsid w:val="3669223E"/>
    <w:rsid w:val="366C12FC"/>
    <w:rsid w:val="36B2745C"/>
    <w:rsid w:val="36DE5FEF"/>
    <w:rsid w:val="374C18A1"/>
    <w:rsid w:val="38732A84"/>
    <w:rsid w:val="3BFC6DCC"/>
    <w:rsid w:val="3C7A6DAB"/>
    <w:rsid w:val="3D904069"/>
    <w:rsid w:val="3F2B676F"/>
    <w:rsid w:val="3F7256B5"/>
    <w:rsid w:val="3FCA23EC"/>
    <w:rsid w:val="40EA6ED9"/>
    <w:rsid w:val="41373370"/>
    <w:rsid w:val="41942E54"/>
    <w:rsid w:val="424D60E4"/>
    <w:rsid w:val="42D864CB"/>
    <w:rsid w:val="42FA4769"/>
    <w:rsid w:val="43495D04"/>
    <w:rsid w:val="43884D53"/>
    <w:rsid w:val="43BC1030"/>
    <w:rsid w:val="4473548D"/>
    <w:rsid w:val="461141E8"/>
    <w:rsid w:val="46235D40"/>
    <w:rsid w:val="46E36CA1"/>
    <w:rsid w:val="47964FBE"/>
    <w:rsid w:val="48265EF3"/>
    <w:rsid w:val="4A1752A2"/>
    <w:rsid w:val="4B18398F"/>
    <w:rsid w:val="4B73194B"/>
    <w:rsid w:val="50C46A00"/>
    <w:rsid w:val="52AC7AB3"/>
    <w:rsid w:val="52D3498E"/>
    <w:rsid w:val="54207C4C"/>
    <w:rsid w:val="544D3043"/>
    <w:rsid w:val="55131711"/>
    <w:rsid w:val="552A0B97"/>
    <w:rsid w:val="576930A7"/>
    <w:rsid w:val="596D661C"/>
    <w:rsid w:val="5BA10ADA"/>
    <w:rsid w:val="5DA35FFD"/>
    <w:rsid w:val="5EFB27FE"/>
    <w:rsid w:val="5F2D3FD9"/>
    <w:rsid w:val="5F5027A5"/>
    <w:rsid w:val="5F615A9C"/>
    <w:rsid w:val="65706DA4"/>
    <w:rsid w:val="65E47E4D"/>
    <w:rsid w:val="663C6BF0"/>
    <w:rsid w:val="66EF23D3"/>
    <w:rsid w:val="68EE1564"/>
    <w:rsid w:val="69420EAD"/>
    <w:rsid w:val="695D779F"/>
    <w:rsid w:val="69A157A9"/>
    <w:rsid w:val="69D74CB5"/>
    <w:rsid w:val="6AD1108A"/>
    <w:rsid w:val="6B3B79EC"/>
    <w:rsid w:val="6C654FED"/>
    <w:rsid w:val="6DA00A1F"/>
    <w:rsid w:val="6EAC6681"/>
    <w:rsid w:val="6ED21AF3"/>
    <w:rsid w:val="6F094735"/>
    <w:rsid w:val="6F45781B"/>
    <w:rsid w:val="71840673"/>
    <w:rsid w:val="73431FE5"/>
    <w:rsid w:val="75232D00"/>
    <w:rsid w:val="758D7410"/>
    <w:rsid w:val="778B0394"/>
    <w:rsid w:val="78F706B3"/>
    <w:rsid w:val="79230860"/>
    <w:rsid w:val="799E564E"/>
    <w:rsid w:val="7A0E691D"/>
    <w:rsid w:val="7A70762F"/>
    <w:rsid w:val="7AC826E8"/>
    <w:rsid w:val="7B6D5E4A"/>
    <w:rsid w:val="7C013DDB"/>
    <w:rsid w:val="7E3C7477"/>
    <w:rsid w:val="7E4737D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99" w:semiHidden="0" w:name="Strong"/>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简体" w:cs="Times New Roman"/>
      <w:kern w:val="2"/>
      <w:sz w:val="3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0"/>
    <w:qFormat/>
    <w:uiPriority w:val="99"/>
    <w:rPr>
      <w:rFonts w:ascii="宋体" w:hAnsi="Courier New" w:eastAsia="宋体"/>
      <w:sz w:val="21"/>
    </w:rPr>
  </w:style>
  <w:style w:type="paragraph" w:styleId="3">
    <w:name w:val="footer"/>
    <w:basedOn w:val="1"/>
    <w:link w:val="11"/>
    <w:qFormat/>
    <w:uiPriority w:val="99"/>
    <w:pPr>
      <w:tabs>
        <w:tab w:val="center" w:pos="4153"/>
        <w:tab w:val="right" w:pos="8306"/>
      </w:tabs>
      <w:snapToGrid w:val="0"/>
      <w:jc w:val="left"/>
    </w:pPr>
    <w:rPr>
      <w:sz w:val="18"/>
    </w:rPr>
  </w:style>
  <w:style w:type="paragraph" w:styleId="4">
    <w:name w:val="header"/>
    <w:basedOn w:val="1"/>
    <w:link w:val="12"/>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next w:val="4"/>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99"/>
    <w:rPr>
      <w:rFonts w:cs="Times New Roman"/>
      <w:b/>
      <w:bCs/>
    </w:rPr>
  </w:style>
  <w:style w:type="character" w:customStyle="1" w:styleId="10">
    <w:name w:val="纯文本 Char"/>
    <w:basedOn w:val="8"/>
    <w:link w:val="2"/>
    <w:semiHidden/>
    <w:qFormat/>
    <w:locked/>
    <w:uiPriority w:val="99"/>
    <w:rPr>
      <w:rFonts w:ascii="宋体" w:hAnsi="Courier New" w:cs="Courier New"/>
      <w:sz w:val="21"/>
      <w:szCs w:val="21"/>
    </w:rPr>
  </w:style>
  <w:style w:type="character" w:customStyle="1" w:styleId="11">
    <w:name w:val="页脚 Char"/>
    <w:basedOn w:val="8"/>
    <w:link w:val="3"/>
    <w:semiHidden/>
    <w:qFormat/>
    <w:locked/>
    <w:uiPriority w:val="99"/>
    <w:rPr>
      <w:rFonts w:ascii="Calibri" w:hAnsi="Calibri" w:eastAsia="方正仿宋简体" w:cs="Times New Roman"/>
      <w:sz w:val="18"/>
      <w:szCs w:val="18"/>
    </w:rPr>
  </w:style>
  <w:style w:type="character" w:customStyle="1" w:styleId="12">
    <w:name w:val="页眉 Char"/>
    <w:basedOn w:val="8"/>
    <w:link w:val="4"/>
    <w:semiHidden/>
    <w:qFormat/>
    <w:locked/>
    <w:uiPriority w:val="99"/>
    <w:rPr>
      <w:rFonts w:ascii="Calibri" w:hAnsi="Calibri" w:eastAsia="方正仿宋简体" w:cs="Times New Roman"/>
      <w:sz w:val="18"/>
      <w:szCs w:val="18"/>
    </w:rPr>
  </w:style>
  <w:style w:type="character" w:customStyle="1" w:styleId="13">
    <w:name w:val="font11"/>
    <w:basedOn w:val="8"/>
    <w:qFormat/>
    <w:uiPriority w:val="99"/>
    <w:rPr>
      <w:rFonts w:ascii="宋体" w:hAnsi="宋体" w:eastAsia="宋体" w:cs="宋体"/>
      <w:b/>
      <w:color w:val="000000"/>
      <w:sz w:val="32"/>
      <w:szCs w:val="32"/>
      <w:u w:val="none"/>
    </w:rPr>
  </w:style>
  <w:style w:type="character" w:customStyle="1" w:styleId="14">
    <w:name w:val="font91"/>
    <w:basedOn w:val="8"/>
    <w:qFormat/>
    <w:uiPriority w:val="99"/>
    <w:rPr>
      <w:rFonts w:ascii="宋体" w:hAnsi="宋体" w:eastAsia="宋体" w:cs="宋体"/>
      <w:color w:val="000000"/>
      <w:sz w:val="32"/>
      <w:szCs w:val="32"/>
      <w:u w:val="none"/>
    </w:rPr>
  </w:style>
  <w:style w:type="character" w:customStyle="1" w:styleId="15">
    <w:name w:val="font51"/>
    <w:basedOn w:val="8"/>
    <w:qFormat/>
    <w:uiPriority w:val="99"/>
    <w:rPr>
      <w:rFonts w:ascii="宋体" w:hAnsi="宋体" w:eastAsia="宋体" w:cs="宋体"/>
      <w:color w:val="000000"/>
      <w:sz w:val="20"/>
      <w:szCs w:val="20"/>
      <w:u w:val="none"/>
    </w:rPr>
  </w:style>
  <w:style w:type="character" w:customStyle="1" w:styleId="16">
    <w:name w:val="font101"/>
    <w:basedOn w:val="8"/>
    <w:qFormat/>
    <w:uiPriority w:val="99"/>
    <w:rPr>
      <w:rFonts w:ascii="宋体" w:hAnsi="宋体" w:eastAsia="宋体" w:cs="宋体"/>
      <w:color w:val="000000"/>
      <w:sz w:val="20"/>
      <w:szCs w:val="20"/>
      <w:u w:val="none"/>
    </w:rPr>
  </w:style>
  <w:style w:type="character" w:customStyle="1" w:styleId="17">
    <w:name w:val="font21"/>
    <w:basedOn w:val="8"/>
    <w:qFormat/>
    <w:uiPriority w:val="99"/>
    <w:rPr>
      <w:rFonts w:ascii="宋体" w:hAnsi="宋体" w:eastAsia="宋体" w:cs="宋体"/>
      <w:color w:val="000000"/>
      <w:sz w:val="18"/>
      <w:szCs w:val="18"/>
      <w:u w:val="none"/>
    </w:rPr>
  </w:style>
  <w:style w:type="character" w:customStyle="1" w:styleId="18">
    <w:name w:val="font112"/>
    <w:basedOn w:val="8"/>
    <w:qFormat/>
    <w:uiPriority w:val="99"/>
    <w:rPr>
      <w:rFonts w:ascii="宋体" w:hAnsi="宋体" w:eastAsia="宋体" w:cs="宋体"/>
      <w:color w:val="000000"/>
      <w:sz w:val="20"/>
      <w:szCs w:val="20"/>
      <w:u w:val="none"/>
    </w:rPr>
  </w:style>
  <w:style w:type="character" w:customStyle="1" w:styleId="19">
    <w:name w:val="font61"/>
    <w:basedOn w:val="8"/>
    <w:qFormat/>
    <w:uiPriority w:val="99"/>
    <w:rPr>
      <w:rFonts w:ascii="宋体" w:hAnsi="宋体" w:eastAsia="宋体" w:cs="宋体"/>
      <w:color w:val="000000"/>
      <w:sz w:val="24"/>
      <w:szCs w:val="24"/>
      <w:u w:val="none"/>
    </w:rPr>
  </w:style>
  <w:style w:type="character" w:customStyle="1" w:styleId="20">
    <w:name w:val="font41"/>
    <w:basedOn w:val="8"/>
    <w:qFormat/>
    <w:uiPriority w:val="0"/>
    <w:rPr>
      <w:rFonts w:hint="eastAsia" w:ascii="宋体" w:hAnsi="宋体" w:eastAsia="宋体" w:cs="宋体"/>
      <w:color w:val="000000"/>
      <w:sz w:val="16"/>
      <w:szCs w:val="16"/>
      <w:u w:val="none"/>
    </w:rPr>
  </w:style>
  <w:style w:type="character" w:customStyle="1" w:styleId="21">
    <w:name w:val="font111"/>
    <w:basedOn w:val="8"/>
    <w:qFormat/>
    <w:uiPriority w:val="0"/>
    <w:rPr>
      <w:rFonts w:hint="eastAsia" w:ascii="宋体" w:hAnsi="宋体" w:eastAsia="宋体" w:cs="宋体"/>
      <w:color w:val="000000"/>
      <w:sz w:val="16"/>
      <w:szCs w:val="16"/>
      <w:u w:val="none"/>
    </w:rPr>
  </w:style>
  <w:style w:type="character" w:customStyle="1" w:styleId="22">
    <w:name w:val="font01"/>
    <w:basedOn w:val="8"/>
    <w:qFormat/>
    <w:uiPriority w:val="0"/>
    <w:rPr>
      <w:rFonts w:hint="eastAsia" w:ascii="黑体" w:eastAsia="黑体" w:cs="黑体"/>
      <w:color w:val="000000"/>
      <w:sz w:val="40"/>
      <w:szCs w:val="40"/>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2.bin"/><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7.emf"/><Relationship Id="rId18" Type="http://schemas.openxmlformats.org/officeDocument/2006/relationships/oleObject" Target="embeddings/oleObject7.bin"/><Relationship Id="rId17" Type="http://schemas.openxmlformats.org/officeDocument/2006/relationships/image" Target="media/image6.emf"/><Relationship Id="rId16" Type="http://schemas.openxmlformats.org/officeDocument/2006/relationships/oleObject" Target="embeddings/oleObject6.bin"/><Relationship Id="rId15" Type="http://schemas.openxmlformats.org/officeDocument/2006/relationships/image" Target="media/image5.emf"/><Relationship Id="rId14" Type="http://schemas.openxmlformats.org/officeDocument/2006/relationships/oleObject" Target="embeddings/oleObject5.bin"/><Relationship Id="rId13" Type="http://schemas.openxmlformats.org/officeDocument/2006/relationships/image" Target="media/image4.emf"/><Relationship Id="rId12" Type="http://schemas.openxmlformats.org/officeDocument/2006/relationships/oleObject" Target="embeddings/oleObject4.bin"/><Relationship Id="rId11" Type="http://schemas.openxmlformats.org/officeDocument/2006/relationships/image" Target="media/image3.e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DD8F41-AABF-41B9-B9A6-49CB4C61F3FD}">
  <ds:schemaRefs/>
</ds:datastoreItem>
</file>

<file path=docProps/app.xml><?xml version="1.0" encoding="utf-8"?>
<Properties xmlns="http://schemas.openxmlformats.org/officeDocument/2006/extended-properties" xmlns:vt="http://schemas.openxmlformats.org/officeDocument/2006/docPropsVTypes">
  <Template>Normal</Template>
  <Pages>34</Pages>
  <Words>1990</Words>
  <Characters>11345</Characters>
  <Lines>94</Lines>
  <Paragraphs>26</Paragraphs>
  <TotalTime>1</TotalTime>
  <ScaleCrop>false</ScaleCrop>
  <LinksUpToDate>false</LinksUpToDate>
  <CharactersWithSpaces>13309</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2020-10-09T09:12:00Z</dcterms:created>
  <dc:creator>lenovo</dc:creator>
  <cp:lastModifiedBy>Administrator</cp:lastModifiedBy>
  <cp:lastPrinted>2020-10-29T02:58:00Z</cp:lastPrinted>
  <dcterms:modified xsi:type="dcterms:W3CDTF">2020-10-29T16:22:30Z</dcterms:modified>
  <dc:title>西安市阎良区财政局</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