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01" w:firstLineChars="100"/>
        <w:jc w:val="left"/>
        <w:rPr>
          <w:rFonts w:ascii="宋体" w:hAnsi="宋体" w:cs="宋体"/>
          <w:sz w:val="30"/>
          <w:szCs w:val="30"/>
        </w:rPr>
      </w:pPr>
      <w:r>
        <w:rPr>
          <w:rFonts w:hint="eastAsia" w:ascii="宋体" w:hAnsi="宋体" w:cs="宋体"/>
          <w:b/>
          <w:sz w:val="30"/>
          <w:szCs w:val="30"/>
        </w:rPr>
        <w:t>项目编号：SXSJHT2020-304</w:t>
      </w:r>
    </w:p>
    <w:p>
      <w:pPr>
        <w:spacing w:line="360" w:lineRule="auto"/>
        <w:rPr>
          <w:rFonts w:ascii="宋体" w:hAnsi="宋体" w:cs="宋体"/>
          <w:sz w:val="52"/>
          <w:szCs w:val="52"/>
        </w:rPr>
      </w:pPr>
    </w:p>
    <w:p>
      <w:pPr>
        <w:pStyle w:val="3"/>
        <w:spacing w:line="360" w:lineRule="auto"/>
        <w:rPr>
          <w:rFonts w:ascii="宋体" w:hAnsi="宋体" w:cs="宋体"/>
        </w:rPr>
      </w:pPr>
    </w:p>
    <w:p>
      <w:pPr>
        <w:pStyle w:val="3"/>
        <w:spacing w:line="360" w:lineRule="auto"/>
        <w:jc w:val="center"/>
        <w:rPr>
          <w:rFonts w:ascii="宋体" w:hAnsi="宋体" w:cs="宋体"/>
          <w:b/>
          <w:bCs/>
        </w:rPr>
      </w:pPr>
      <w:r>
        <w:rPr>
          <w:rFonts w:hint="eastAsia" w:ascii="宋体" w:hAnsi="宋体" w:cs="宋体"/>
          <w:b/>
          <w:bCs/>
          <w:sz w:val="48"/>
          <w:szCs w:val="48"/>
        </w:rPr>
        <w:t>西安市阎良区西飞第一中学智慧校园综合管理平台建设项目</w:t>
      </w:r>
    </w:p>
    <w:p>
      <w:pPr>
        <w:pStyle w:val="3"/>
        <w:spacing w:line="360" w:lineRule="auto"/>
        <w:rPr>
          <w:rFonts w:ascii="宋体" w:hAnsi="宋体" w:cs="宋体"/>
        </w:rPr>
      </w:pPr>
    </w:p>
    <w:p>
      <w:pPr>
        <w:spacing w:line="360" w:lineRule="auto"/>
        <w:jc w:val="center"/>
        <w:rPr>
          <w:rFonts w:ascii="宋体" w:hAnsi="宋体" w:cs="宋体"/>
          <w:kern w:val="0"/>
          <w:sz w:val="44"/>
          <w:szCs w:val="44"/>
        </w:rPr>
      </w:pPr>
      <w:r>
        <w:rPr>
          <w:rFonts w:hint="eastAsia" w:ascii="宋体" w:hAnsi="宋体" w:cs="宋体"/>
          <w:spacing w:val="20"/>
          <w:kern w:val="0"/>
          <w:sz w:val="72"/>
          <w:szCs w:val="72"/>
        </w:rPr>
        <w:t>竞争性磋商文件</w:t>
      </w:r>
    </w:p>
    <w:p>
      <w:pPr>
        <w:spacing w:line="360" w:lineRule="auto"/>
        <w:rPr>
          <w:rFonts w:ascii="宋体" w:hAnsi="宋体" w:cs="宋体"/>
        </w:rPr>
      </w:pPr>
    </w:p>
    <w:p>
      <w:pPr>
        <w:spacing w:line="360" w:lineRule="auto"/>
        <w:jc w:val="center"/>
        <w:rPr>
          <w:rFonts w:ascii="宋体" w:hAnsi="宋体" w:cs="宋体"/>
          <w:sz w:val="32"/>
        </w:rPr>
      </w:pPr>
      <w:r>
        <w:rPr>
          <w:rFonts w:hint="eastAsia" w:ascii="宋体" w:hAnsi="宋体" w:cs="宋体"/>
          <w:sz w:val="32"/>
        </w:rPr>
        <w:drawing>
          <wp:inline distT="0" distB="0" distL="114300" distR="114300">
            <wp:extent cx="1809115" cy="1797685"/>
            <wp:effectExtent l="0" t="0" r="0" b="12700"/>
            <wp:docPr id="7" name="图片 1" descr="微信图片_20190709170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微信图片_20190709170310"/>
                    <pic:cNvPicPr>
                      <a:picLocks noChangeAspect="1"/>
                    </pic:cNvPicPr>
                  </pic:nvPicPr>
                  <pic:blipFill>
                    <a:blip r:embed="rId14" cstate="print"/>
                    <a:srcRect l="33212" t="10117" r="33409" b="53838"/>
                    <a:stretch>
                      <a:fillRect/>
                    </a:stretch>
                  </pic:blipFill>
                  <pic:spPr>
                    <a:xfrm>
                      <a:off x="0" y="0"/>
                      <a:ext cx="1809115" cy="1797685"/>
                    </a:xfrm>
                    <a:prstGeom prst="rect">
                      <a:avLst/>
                    </a:prstGeom>
                    <a:noFill/>
                    <a:ln>
                      <a:noFill/>
                    </a:ln>
                  </pic:spPr>
                </pic:pic>
              </a:graphicData>
            </a:graphic>
          </wp:inline>
        </w:drawing>
      </w:r>
    </w:p>
    <w:p>
      <w:pPr>
        <w:spacing w:line="360" w:lineRule="auto"/>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陕西盛世嘉和招标有限公司</w:t>
      </w:r>
    </w:p>
    <w:p>
      <w:pPr>
        <w:spacing w:line="360" w:lineRule="auto"/>
        <w:jc w:val="center"/>
        <w:rPr>
          <w:rFonts w:ascii="宋体" w:hAnsi="宋体" w:cs="宋体"/>
        </w:rPr>
        <w:sectPr>
          <w:headerReference r:id="rId4" w:type="first"/>
          <w:headerReference r:id="rId3" w:type="default"/>
          <w:footerReference r:id="rId5" w:type="default"/>
          <w:pgSz w:w="11907" w:h="16840"/>
          <w:pgMar w:top="1247" w:right="1304" w:bottom="1247" w:left="1304" w:header="907" w:footer="533" w:gutter="0"/>
          <w:pgNumType w:start="1"/>
          <w:cols w:space="720" w:num="1"/>
          <w:rtlGutter w:val="1"/>
          <w:docGrid w:linePitch="326" w:charSpace="0"/>
        </w:sectPr>
      </w:pPr>
      <w:r>
        <w:rPr>
          <w:rFonts w:hint="eastAsia" w:ascii="宋体" w:hAnsi="宋体" w:cs="宋体"/>
          <w:b/>
          <w:sz w:val="36"/>
          <w:szCs w:val="36"/>
        </w:rPr>
        <w:t>二零二零年十二月</w:t>
      </w:r>
    </w:p>
    <w:p>
      <w:pPr>
        <w:rPr>
          <w:rFonts w:ascii="宋体" w:hAnsi="宋体" w:cs="宋体"/>
          <w:b/>
          <w:sz w:val="36"/>
          <w:szCs w:val="36"/>
        </w:rPr>
      </w:pPr>
    </w:p>
    <w:p>
      <w:pPr>
        <w:jc w:val="center"/>
        <w:rPr>
          <w:rFonts w:ascii="宋体" w:hAnsi="宋体" w:cs="宋体"/>
          <w:b/>
          <w:sz w:val="44"/>
          <w:szCs w:val="44"/>
        </w:rPr>
      </w:pPr>
      <w:r>
        <w:rPr>
          <w:rFonts w:hint="eastAsia" w:ascii="宋体" w:hAnsi="宋体" w:cs="宋体"/>
          <w:b/>
          <w:sz w:val="44"/>
          <w:szCs w:val="44"/>
        </w:rPr>
        <w:t>目   录</w:t>
      </w:r>
    </w:p>
    <w:p>
      <w:pPr>
        <w:pStyle w:val="3"/>
        <w:rPr>
          <w:rFonts w:ascii="宋体" w:hAnsi="宋体" w:cs="宋体"/>
        </w:rPr>
      </w:pPr>
    </w:p>
    <w:p>
      <w:pPr>
        <w:jc w:val="center"/>
        <w:rPr>
          <w:rFonts w:ascii="宋体" w:hAnsi="宋体" w:cs="宋体"/>
          <w:b/>
          <w:sz w:val="36"/>
          <w:szCs w:val="36"/>
        </w:rPr>
      </w:pPr>
    </w:p>
    <w:p>
      <w:pPr>
        <w:pStyle w:val="16"/>
        <w:tabs>
          <w:tab w:val="right" w:leader="dot" w:pos="9299"/>
          <w:tab w:val="clear" w:pos="8760"/>
        </w:tabs>
        <w:spacing w:line="1000" w:lineRule="exact"/>
        <w:rPr>
          <w:b/>
          <w:bCs/>
          <w:sz w:val="32"/>
          <w:szCs w:val="32"/>
        </w:rPr>
      </w:pPr>
      <w:r>
        <w:rPr>
          <w:rFonts w:hint="eastAsia" w:ascii="宋体" w:hAnsi="宋体" w:cs="宋体"/>
          <w:b/>
          <w:bCs/>
          <w:sz w:val="32"/>
          <w:szCs w:val="32"/>
        </w:rPr>
        <w:fldChar w:fldCharType="begin"/>
      </w:r>
      <w:r>
        <w:rPr>
          <w:rFonts w:hint="eastAsia" w:ascii="宋体" w:hAnsi="宋体" w:cs="宋体"/>
          <w:b/>
          <w:bCs/>
          <w:sz w:val="32"/>
          <w:szCs w:val="32"/>
        </w:rPr>
        <w:instrText xml:space="preserve"> TOC \o "1-1" \h \z \u </w:instrText>
      </w:r>
      <w:r>
        <w:rPr>
          <w:rFonts w:hint="eastAsia" w:ascii="宋体" w:hAnsi="宋体" w:cs="宋体"/>
          <w:b/>
          <w:bCs/>
          <w:sz w:val="32"/>
          <w:szCs w:val="32"/>
        </w:rPr>
        <w:fldChar w:fldCharType="separate"/>
      </w:r>
      <w:r>
        <w:fldChar w:fldCharType="begin"/>
      </w:r>
      <w:r>
        <w:instrText xml:space="preserve"> HYPERLINK \l "_Toc2925" </w:instrText>
      </w:r>
      <w:r>
        <w:fldChar w:fldCharType="separate"/>
      </w:r>
      <w:r>
        <w:rPr>
          <w:rFonts w:hint="eastAsia" w:ascii="宋体" w:hAnsi="宋体" w:cs="宋体"/>
          <w:b/>
          <w:bCs/>
          <w:sz w:val="32"/>
          <w:szCs w:val="32"/>
        </w:rPr>
        <w:t>第一部分 磋商公告</w:t>
      </w:r>
      <w:r>
        <w:rPr>
          <w:b/>
          <w:bCs/>
          <w:sz w:val="32"/>
          <w:szCs w:val="32"/>
        </w:rPr>
        <w:tab/>
      </w:r>
      <w:r>
        <w:rPr>
          <w:b/>
          <w:bCs/>
          <w:sz w:val="32"/>
          <w:szCs w:val="32"/>
        </w:rPr>
        <w:fldChar w:fldCharType="begin"/>
      </w:r>
      <w:r>
        <w:rPr>
          <w:b/>
          <w:bCs/>
          <w:sz w:val="32"/>
          <w:szCs w:val="32"/>
        </w:rPr>
        <w:instrText xml:space="preserve"> PAGEREF _Toc2925 </w:instrText>
      </w:r>
      <w:r>
        <w:rPr>
          <w:b/>
          <w:bCs/>
          <w:sz w:val="32"/>
          <w:szCs w:val="32"/>
        </w:rPr>
        <w:fldChar w:fldCharType="separate"/>
      </w:r>
      <w:r>
        <w:rPr>
          <w:b/>
          <w:bCs/>
          <w:sz w:val="32"/>
          <w:szCs w:val="32"/>
        </w:rPr>
        <w:t>1</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"_Toc25677" </w:instrText>
      </w:r>
      <w:r>
        <w:fldChar w:fldCharType="separate"/>
      </w:r>
      <w:r>
        <w:rPr>
          <w:rFonts w:hint="eastAsia" w:ascii="宋体" w:hAnsi="宋体" w:cs="宋体"/>
          <w:b/>
          <w:bCs/>
          <w:sz w:val="32"/>
          <w:szCs w:val="32"/>
        </w:rPr>
        <w:t>第二部分 供应商须知</w:t>
      </w:r>
      <w:r>
        <w:rPr>
          <w:b/>
          <w:bCs/>
          <w:sz w:val="32"/>
          <w:szCs w:val="32"/>
        </w:rPr>
        <w:tab/>
      </w:r>
      <w:r>
        <w:rPr>
          <w:b/>
          <w:bCs/>
          <w:sz w:val="32"/>
          <w:szCs w:val="32"/>
        </w:rPr>
        <w:fldChar w:fldCharType="begin"/>
      </w:r>
      <w:r>
        <w:rPr>
          <w:b/>
          <w:bCs/>
          <w:sz w:val="32"/>
          <w:szCs w:val="32"/>
        </w:rPr>
        <w:instrText xml:space="preserve"> PAGEREF _Toc25677 </w:instrText>
      </w:r>
      <w:r>
        <w:rPr>
          <w:b/>
          <w:bCs/>
          <w:sz w:val="32"/>
          <w:szCs w:val="32"/>
        </w:rPr>
        <w:fldChar w:fldCharType="separate"/>
      </w:r>
      <w:r>
        <w:rPr>
          <w:b/>
          <w:bCs/>
          <w:sz w:val="32"/>
          <w:szCs w:val="32"/>
        </w:rPr>
        <w:t>4</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"_Toc29145" </w:instrText>
      </w:r>
      <w:r>
        <w:fldChar w:fldCharType="separate"/>
      </w:r>
      <w:r>
        <w:rPr>
          <w:rFonts w:hint="eastAsia" w:ascii="宋体" w:hAnsi="宋体" w:cs="宋体"/>
          <w:b/>
          <w:bCs/>
          <w:sz w:val="32"/>
          <w:szCs w:val="32"/>
        </w:rPr>
        <w:t>第三部分 技术参数及要求</w:t>
      </w:r>
      <w:r>
        <w:rPr>
          <w:b/>
          <w:bCs/>
          <w:sz w:val="32"/>
          <w:szCs w:val="32"/>
        </w:rPr>
        <w:tab/>
      </w:r>
      <w:r>
        <w:rPr>
          <w:b/>
          <w:bCs/>
          <w:sz w:val="32"/>
          <w:szCs w:val="32"/>
        </w:rPr>
        <w:fldChar w:fldCharType="begin"/>
      </w:r>
      <w:r>
        <w:rPr>
          <w:b/>
          <w:bCs/>
          <w:sz w:val="32"/>
          <w:szCs w:val="32"/>
        </w:rPr>
        <w:instrText xml:space="preserve"> PAGEREF _Toc29145 </w:instrText>
      </w:r>
      <w:r>
        <w:rPr>
          <w:b/>
          <w:bCs/>
          <w:sz w:val="32"/>
          <w:szCs w:val="32"/>
        </w:rPr>
        <w:fldChar w:fldCharType="separate"/>
      </w:r>
      <w:r>
        <w:rPr>
          <w:b/>
          <w:bCs/>
          <w:sz w:val="32"/>
          <w:szCs w:val="32"/>
        </w:rPr>
        <w:t>24</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"_Toc23839" </w:instrText>
      </w:r>
      <w:r>
        <w:fldChar w:fldCharType="separate"/>
      </w:r>
      <w:r>
        <w:rPr>
          <w:rFonts w:hint="eastAsia" w:ascii="宋体" w:hAnsi="宋体" w:cs="宋体"/>
          <w:b/>
          <w:bCs/>
          <w:sz w:val="32"/>
          <w:szCs w:val="32"/>
        </w:rPr>
        <w:t>第四部分 合同主要条款及格式</w:t>
      </w:r>
      <w:r>
        <w:rPr>
          <w:b/>
          <w:bCs/>
          <w:sz w:val="32"/>
          <w:szCs w:val="32"/>
        </w:rPr>
        <w:tab/>
      </w:r>
      <w:r>
        <w:rPr>
          <w:b/>
          <w:bCs/>
          <w:sz w:val="32"/>
          <w:szCs w:val="32"/>
        </w:rPr>
        <w:fldChar w:fldCharType="begin"/>
      </w:r>
      <w:r>
        <w:rPr>
          <w:b/>
          <w:bCs/>
          <w:sz w:val="32"/>
          <w:szCs w:val="32"/>
        </w:rPr>
        <w:instrText xml:space="preserve"> PAGEREF _Toc23839 </w:instrText>
      </w:r>
      <w:r>
        <w:rPr>
          <w:b/>
          <w:bCs/>
          <w:sz w:val="32"/>
          <w:szCs w:val="32"/>
        </w:rPr>
        <w:fldChar w:fldCharType="separate"/>
      </w:r>
      <w:r>
        <w:rPr>
          <w:b/>
          <w:bCs/>
          <w:sz w:val="32"/>
          <w:szCs w:val="32"/>
        </w:rPr>
        <w:t>33</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"_Toc2620" </w:instrText>
      </w:r>
      <w:r>
        <w:fldChar w:fldCharType="separate"/>
      </w:r>
      <w:r>
        <w:rPr>
          <w:rFonts w:hint="eastAsia" w:ascii="宋体" w:hAnsi="宋体" w:cs="宋体"/>
          <w:b/>
          <w:bCs/>
          <w:sz w:val="32"/>
          <w:szCs w:val="32"/>
        </w:rPr>
        <w:t>第五部分 竞争性磋商响应文件格式</w:t>
      </w:r>
      <w:r>
        <w:rPr>
          <w:b/>
          <w:bCs/>
          <w:sz w:val="32"/>
          <w:szCs w:val="32"/>
        </w:rPr>
        <w:tab/>
      </w:r>
      <w:r>
        <w:rPr>
          <w:b/>
          <w:bCs/>
          <w:sz w:val="32"/>
          <w:szCs w:val="32"/>
        </w:rPr>
        <w:fldChar w:fldCharType="begin"/>
      </w:r>
      <w:r>
        <w:rPr>
          <w:b/>
          <w:bCs/>
          <w:sz w:val="32"/>
          <w:szCs w:val="32"/>
        </w:rPr>
        <w:instrText xml:space="preserve"> PAGEREF _Toc2620 </w:instrText>
      </w:r>
      <w:r>
        <w:rPr>
          <w:b/>
          <w:bCs/>
          <w:sz w:val="32"/>
          <w:szCs w:val="32"/>
        </w:rPr>
        <w:fldChar w:fldCharType="separate"/>
      </w:r>
      <w:r>
        <w:rPr>
          <w:b/>
          <w:bCs/>
          <w:sz w:val="32"/>
          <w:szCs w:val="32"/>
        </w:rPr>
        <w:t>37</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"_Toc30216" </w:instrText>
      </w:r>
      <w:r>
        <w:fldChar w:fldCharType="separate"/>
      </w:r>
      <w:r>
        <w:rPr>
          <w:rFonts w:hint="eastAsia" w:ascii="宋体" w:hAnsi="宋体" w:cs="宋体"/>
          <w:b/>
          <w:bCs/>
          <w:sz w:val="32"/>
          <w:szCs w:val="32"/>
        </w:rPr>
        <w:t>第六部分 封袋正面标识式样</w:t>
      </w:r>
      <w:r>
        <w:rPr>
          <w:b/>
          <w:bCs/>
          <w:sz w:val="32"/>
          <w:szCs w:val="32"/>
        </w:rPr>
        <w:tab/>
      </w:r>
      <w:r>
        <w:rPr>
          <w:b/>
          <w:bCs/>
          <w:sz w:val="32"/>
          <w:szCs w:val="32"/>
        </w:rPr>
        <w:fldChar w:fldCharType="begin"/>
      </w:r>
      <w:r>
        <w:rPr>
          <w:b/>
          <w:bCs/>
          <w:sz w:val="32"/>
          <w:szCs w:val="32"/>
        </w:rPr>
        <w:instrText xml:space="preserve"> PAGEREF _Toc30216 </w:instrText>
      </w:r>
      <w:r>
        <w:rPr>
          <w:b/>
          <w:bCs/>
          <w:sz w:val="32"/>
          <w:szCs w:val="32"/>
        </w:rPr>
        <w:fldChar w:fldCharType="separate"/>
      </w:r>
      <w:r>
        <w:rPr>
          <w:b/>
          <w:bCs/>
          <w:sz w:val="32"/>
          <w:szCs w:val="32"/>
        </w:rPr>
        <w:t>60</w:t>
      </w:r>
      <w:r>
        <w:rPr>
          <w:b/>
          <w:bCs/>
          <w:sz w:val="32"/>
          <w:szCs w:val="32"/>
        </w:rPr>
        <w:fldChar w:fldCharType="end"/>
      </w:r>
      <w:r>
        <w:rPr>
          <w:b/>
          <w:bCs/>
          <w:sz w:val="32"/>
          <w:szCs w:val="32"/>
        </w:rPr>
        <w:fldChar w:fldCharType="end"/>
      </w:r>
    </w:p>
    <w:p>
      <w:pPr>
        <w:pStyle w:val="31"/>
        <w:spacing w:line="1000" w:lineRule="exact"/>
        <w:rPr>
          <w:rFonts w:ascii="宋体" w:hAnsi="宋体" w:cs="宋体"/>
          <w:bCs/>
          <w:sz w:val="32"/>
          <w:szCs w:val="44"/>
        </w:rPr>
      </w:pPr>
      <w:r>
        <w:rPr>
          <w:rFonts w:hint="eastAsia" w:ascii="宋体" w:hAnsi="宋体" w:cs="宋体"/>
          <w:b/>
          <w:bCs/>
          <w:sz w:val="32"/>
          <w:szCs w:val="32"/>
        </w:rPr>
        <w:fldChar w:fldCharType="end"/>
      </w:r>
    </w:p>
    <w:p>
      <w:pPr>
        <w:pStyle w:val="31"/>
        <w:rPr>
          <w:rFonts w:ascii="宋体" w:hAnsi="宋体" w:cs="宋体"/>
          <w:b/>
          <w:bCs/>
          <w:sz w:val="32"/>
          <w:szCs w:val="44"/>
        </w:rPr>
        <w:sectPr>
          <w:footerReference r:id="rId8" w:type="first"/>
          <w:headerReference r:id="rId6" w:type="default"/>
          <w:footerReference r:id="rId7" w:type="default"/>
          <w:pgSz w:w="11907" w:h="16840"/>
          <w:pgMar w:top="1247" w:right="1304" w:bottom="1247" w:left="1304" w:header="907" w:footer="533" w:gutter="0"/>
          <w:cols w:space="720" w:num="1"/>
          <w:rtlGutter w:val="1"/>
          <w:docGrid w:linePitch="326" w:charSpace="0"/>
        </w:sectPr>
      </w:pPr>
    </w:p>
    <w:p>
      <w:pPr>
        <w:spacing w:line="460" w:lineRule="exact"/>
        <w:jc w:val="center"/>
        <w:rPr>
          <w:rStyle w:val="32"/>
          <w:rFonts w:ascii="宋体" w:hAnsi="宋体" w:cs="宋体"/>
        </w:rPr>
      </w:pPr>
      <w:bookmarkStart w:id="0" w:name="_Toc14691_WPSOffice_Level1"/>
      <w:bookmarkStart w:id="1" w:name="_Toc2925"/>
      <w:r>
        <w:rPr>
          <w:rStyle w:val="32"/>
          <w:rFonts w:hint="eastAsia" w:ascii="宋体" w:hAnsi="宋体" w:cs="宋体"/>
        </w:rPr>
        <w:t>第一部分 磋商公告</w:t>
      </w:r>
      <w:bookmarkEnd w:id="0"/>
    </w:p>
    <w:bookmarkEnd w:id="1"/>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仿宋_GB2312"/>
          <w:sz w:val="24"/>
        </w:rPr>
      </w:pPr>
      <w:r>
        <w:rPr>
          <w:rFonts w:hint="eastAsia" w:ascii="宋体" w:hAnsi="宋体" w:cs="宋体"/>
          <w:sz w:val="24"/>
        </w:rPr>
        <w:t xml:space="preserve"> </w:t>
      </w:r>
      <w:r>
        <w:rPr>
          <w:rFonts w:hint="eastAsia" w:ascii="宋体" w:hAnsi="宋体" w:cs="仿宋_GB2312"/>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color w:val="auto"/>
        </w:rPr>
      </w:pPr>
      <w:r>
        <w:rPr>
          <w:rFonts w:hint="eastAsia" w:ascii="宋体" w:hAnsi="宋体" w:cs="宋体"/>
          <w:sz w:val="24"/>
          <w:u w:val="single"/>
        </w:rPr>
        <w:t xml:space="preserve"> 西安市阎良区西飞第一中学智慧校园综合管理</w:t>
      </w:r>
      <w:r>
        <w:rPr>
          <w:rFonts w:hint="eastAsia" w:ascii="宋体" w:hAnsi="宋体" w:cs="宋体"/>
          <w:color w:val="auto"/>
          <w:sz w:val="24"/>
          <w:u w:val="single"/>
        </w:rPr>
        <w:t xml:space="preserve">平台建设项目  </w:t>
      </w:r>
      <w:r>
        <w:rPr>
          <w:rFonts w:hint="eastAsia" w:ascii="宋体" w:hAnsi="宋体" w:cs="仿宋_GB2312"/>
          <w:color w:val="auto"/>
          <w:sz w:val="24"/>
        </w:rPr>
        <w:t>的潜在投标人应在</w:t>
      </w:r>
      <w:r>
        <w:rPr>
          <w:rFonts w:hint="eastAsia" w:ascii="宋体" w:hAnsi="宋体" w:cs="仿宋_GB2312"/>
          <w:color w:val="auto"/>
          <w:sz w:val="24"/>
          <w:u w:val="single"/>
        </w:rPr>
        <w:t xml:space="preserve"> </w:t>
      </w:r>
      <w:r>
        <w:rPr>
          <w:rFonts w:hint="eastAsia" w:ascii="宋体" w:hAnsi="宋体"/>
          <w:color w:val="auto"/>
          <w:sz w:val="24"/>
          <w:u w:val="single"/>
        </w:rPr>
        <w:t xml:space="preserve">陕西省西安市莲湖区南二环西段财富中心I期A座802室 </w:t>
      </w:r>
      <w:r>
        <w:rPr>
          <w:rFonts w:hint="eastAsia" w:ascii="宋体" w:hAnsi="宋体" w:cs="仿宋_GB2312"/>
          <w:color w:val="auto"/>
          <w:sz w:val="24"/>
        </w:rPr>
        <w:t>获取采购文件，并于</w:t>
      </w:r>
      <w:r>
        <w:rPr>
          <w:rFonts w:hint="eastAsia" w:ascii="宋体" w:hAnsi="宋体" w:cs="仿宋_GB2312"/>
          <w:color w:val="auto"/>
          <w:sz w:val="24"/>
          <w:u w:val="single"/>
        </w:rPr>
        <w:t>2020年</w:t>
      </w:r>
      <w:r>
        <w:rPr>
          <w:rFonts w:hint="eastAsia" w:ascii="宋体" w:hAnsi="宋体" w:cs="仿宋_GB2312"/>
          <w:color w:val="auto"/>
          <w:sz w:val="24"/>
          <w:u w:val="single"/>
          <w:lang w:val="en-US" w:eastAsia="zh-CN"/>
        </w:rPr>
        <w:t>12</w:t>
      </w:r>
      <w:r>
        <w:rPr>
          <w:rFonts w:hint="eastAsia" w:ascii="宋体" w:hAnsi="宋体" w:cs="仿宋_GB2312"/>
          <w:color w:val="auto"/>
          <w:sz w:val="24"/>
          <w:u w:val="single"/>
        </w:rPr>
        <w:t>月2</w:t>
      </w:r>
      <w:r>
        <w:rPr>
          <w:rFonts w:hint="eastAsia" w:ascii="宋体" w:hAnsi="宋体" w:cs="仿宋_GB2312"/>
          <w:color w:val="auto"/>
          <w:sz w:val="24"/>
          <w:u w:val="single"/>
          <w:lang w:val="en-US" w:eastAsia="zh-CN"/>
        </w:rPr>
        <w:t>5</w:t>
      </w:r>
      <w:r>
        <w:rPr>
          <w:rFonts w:hint="eastAsia" w:ascii="宋体" w:hAnsi="宋体" w:cs="仿宋_GB2312"/>
          <w:color w:val="auto"/>
          <w:sz w:val="24"/>
          <w:u w:val="single"/>
        </w:rPr>
        <w:t>日</w:t>
      </w:r>
      <w:r>
        <w:rPr>
          <w:rFonts w:hint="eastAsia" w:ascii="宋体" w:hAnsi="宋体" w:cs="仿宋_GB2312"/>
          <w:bCs/>
          <w:color w:val="auto"/>
          <w:sz w:val="24"/>
          <w:u w:val="single"/>
        </w:rPr>
        <w:t>14点30分</w:t>
      </w:r>
      <w:r>
        <w:rPr>
          <w:rFonts w:hint="eastAsia" w:ascii="宋体" w:hAnsi="宋体" w:cs="仿宋_GB2312"/>
          <w:bCs/>
          <w:color w:val="auto"/>
          <w:sz w:val="24"/>
        </w:rPr>
        <w:t>（北京时间）前提交响应文件</w:t>
      </w:r>
      <w:r>
        <w:rPr>
          <w:rFonts w:hint="eastAsia" w:ascii="宋体" w:hAnsi="宋体" w:cs="仿宋_GB2312"/>
          <w:color w:val="auto"/>
          <w:sz w:val="24"/>
        </w:rPr>
        <w:t>。</w:t>
      </w:r>
    </w:p>
    <w:p>
      <w:pPr>
        <w:spacing w:line="420" w:lineRule="exact"/>
        <w:rPr>
          <w:rFonts w:ascii="宋体" w:hAnsi="宋体" w:cs="宋体"/>
          <w:b/>
          <w:sz w:val="24"/>
        </w:rPr>
      </w:pPr>
      <w:r>
        <w:rPr>
          <w:rFonts w:hint="eastAsia" w:ascii="宋体" w:hAnsi="宋体" w:cs="宋体"/>
          <w:b/>
          <w:sz w:val="24"/>
        </w:rPr>
        <w:t>一、项目基本情况</w:t>
      </w:r>
    </w:p>
    <w:p>
      <w:pPr>
        <w:spacing w:line="420" w:lineRule="exact"/>
        <w:rPr>
          <w:rFonts w:ascii="宋体" w:hAnsi="宋体" w:cs="宋体"/>
          <w:sz w:val="24"/>
        </w:rPr>
      </w:pPr>
      <w:r>
        <w:rPr>
          <w:rFonts w:hint="eastAsia" w:ascii="宋体" w:hAnsi="宋体" w:cs="宋体"/>
          <w:b/>
          <w:bCs/>
          <w:sz w:val="24"/>
        </w:rPr>
        <w:t>项目编号：</w:t>
      </w:r>
      <w:r>
        <w:rPr>
          <w:rFonts w:hint="eastAsia" w:ascii="宋体" w:hAnsi="宋体" w:cs="宋体"/>
          <w:sz w:val="24"/>
        </w:rPr>
        <w:t>SXSJHT2020-304</w:t>
      </w:r>
    </w:p>
    <w:p>
      <w:pPr>
        <w:pStyle w:val="2"/>
        <w:spacing w:line="420" w:lineRule="exact"/>
        <w:ind w:firstLine="0" w:firstLineChars="0"/>
        <w:rPr>
          <w:rFonts w:ascii="宋体" w:hAnsi="宋体" w:cs="宋体"/>
          <w:sz w:val="24"/>
        </w:rPr>
      </w:pPr>
      <w:r>
        <w:rPr>
          <w:rFonts w:hint="eastAsia" w:ascii="宋体" w:hAnsi="宋体" w:cs="宋体"/>
          <w:b/>
          <w:bCs/>
          <w:sz w:val="24"/>
        </w:rPr>
        <w:t>项目名称</w:t>
      </w:r>
      <w:r>
        <w:rPr>
          <w:rFonts w:hint="eastAsia" w:ascii="宋体" w:hAnsi="宋体" w:cs="宋体"/>
          <w:sz w:val="24"/>
        </w:rPr>
        <w:t xml:space="preserve">：西安市阎良区西飞第一中学智慧校园综合管理平台建设项目 </w:t>
      </w:r>
    </w:p>
    <w:p>
      <w:pPr>
        <w:pStyle w:val="2"/>
        <w:spacing w:line="420" w:lineRule="exact"/>
        <w:ind w:firstLine="0" w:firstLineChars="0"/>
        <w:rPr>
          <w:rFonts w:ascii="宋体" w:hAnsi="宋体" w:cs="宋体"/>
          <w:sz w:val="24"/>
        </w:rPr>
      </w:pPr>
      <w:r>
        <w:rPr>
          <w:rFonts w:hint="eastAsia" w:ascii="宋体" w:hAnsi="宋体" w:cs="宋体"/>
          <w:b/>
          <w:sz w:val="24"/>
        </w:rPr>
        <w:t>采购方式：</w:t>
      </w:r>
      <w:r>
        <w:rPr>
          <w:rFonts w:hint="eastAsia" w:ascii="宋体" w:hAnsi="宋体" w:cs="宋体"/>
          <w:sz w:val="24"/>
        </w:rPr>
        <w:t>□公开招标  □竞争性谈判  ☑竞争性磋商  □询价</w:t>
      </w:r>
    </w:p>
    <w:p>
      <w:pPr>
        <w:pStyle w:val="2"/>
        <w:spacing w:line="420" w:lineRule="exact"/>
        <w:ind w:firstLine="0" w:firstLineChars="0"/>
        <w:rPr>
          <w:rFonts w:ascii="宋体" w:hAnsi="宋体" w:cs="宋体"/>
          <w:color w:val="000000"/>
          <w:sz w:val="24"/>
        </w:rPr>
      </w:pPr>
      <w:r>
        <w:rPr>
          <w:rFonts w:hint="eastAsia" w:ascii="宋体" w:hAnsi="宋体" w:cs="宋体"/>
          <w:b/>
          <w:sz w:val="24"/>
        </w:rPr>
        <w:t>预算金额：</w:t>
      </w:r>
      <w:r>
        <w:rPr>
          <w:rFonts w:hint="eastAsia" w:ascii="宋体" w:hAnsi="宋体" w:cs="宋体"/>
          <w:color w:val="000000"/>
          <w:sz w:val="24"/>
        </w:rPr>
        <w:t>1,332,610.00元</w:t>
      </w:r>
    </w:p>
    <w:p>
      <w:pPr>
        <w:pStyle w:val="2"/>
        <w:spacing w:line="420" w:lineRule="exact"/>
        <w:ind w:firstLine="0" w:firstLineChars="0"/>
        <w:rPr>
          <w:rFonts w:ascii="宋体" w:hAnsi="宋体" w:cs="宋体"/>
          <w:color w:val="000000"/>
          <w:sz w:val="24"/>
        </w:rPr>
      </w:pPr>
      <w:r>
        <w:rPr>
          <w:rFonts w:hint="eastAsia" w:ascii="宋体" w:hAnsi="宋体" w:cs="宋体"/>
          <w:sz w:val="24"/>
        </w:rPr>
        <w:t>采购需求：</w:t>
      </w:r>
      <w:r>
        <w:rPr>
          <w:rFonts w:hint="eastAsia" w:ascii="宋体" w:hAnsi="宋体" w:cs="宋体"/>
          <w:color w:val="000000"/>
          <w:sz w:val="24"/>
        </w:rPr>
        <w:t>本采购内容包括对</w:t>
      </w:r>
      <w:r>
        <w:rPr>
          <w:rFonts w:hint="eastAsia" w:ascii="宋体" w:hAnsi="宋体" w:cs="宋体"/>
          <w:sz w:val="24"/>
        </w:rPr>
        <w:t>智慧校园综合管理平台</w:t>
      </w:r>
      <w:r>
        <w:rPr>
          <w:rFonts w:hint="eastAsia" w:ascii="宋体" w:hAnsi="宋体" w:cs="宋体"/>
          <w:color w:val="000000"/>
          <w:sz w:val="24"/>
        </w:rPr>
        <w:t>设备采购</w:t>
      </w:r>
      <w:r>
        <w:rPr>
          <w:rFonts w:hint="eastAsia" w:ascii="宋体" w:hAnsi="宋体" w:cs="宋体"/>
          <w:sz w:val="24"/>
        </w:rPr>
        <w:t>，主要内容有摄像机、交换机等，具体内容详见磋商文件技术参数及要求</w:t>
      </w:r>
      <w:r>
        <w:rPr>
          <w:rFonts w:hint="eastAsia" w:ascii="宋体" w:hAnsi="宋体" w:cs="宋体"/>
          <w:color w:val="000000"/>
          <w:sz w:val="24"/>
        </w:rPr>
        <w:t>。</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合同履行期限：2020年12月</w:t>
      </w:r>
      <w:r>
        <w:rPr>
          <w:rFonts w:hint="eastAsia" w:ascii="宋体" w:hAnsi="宋体" w:cs="宋体"/>
          <w:color w:val="000000"/>
          <w:sz w:val="24"/>
          <w:lang w:val="en-US" w:eastAsia="zh-CN"/>
        </w:rPr>
        <w:t>25</w:t>
      </w:r>
      <w:r>
        <w:rPr>
          <w:rFonts w:hint="eastAsia" w:ascii="宋体" w:hAnsi="宋体" w:cs="宋体"/>
          <w:color w:val="000000"/>
          <w:sz w:val="24"/>
        </w:rPr>
        <w:t>日至2021年1</w:t>
      </w:r>
      <w:r>
        <w:rPr>
          <w:rFonts w:hint="eastAsia" w:ascii="宋体" w:hAnsi="宋体" w:cs="宋体"/>
          <w:color w:val="000000"/>
          <w:sz w:val="24"/>
          <w:lang w:val="en-US" w:eastAsia="zh-CN"/>
        </w:rPr>
        <w:t>2</w:t>
      </w:r>
      <w:r>
        <w:rPr>
          <w:rFonts w:hint="eastAsia" w:ascii="宋体" w:hAnsi="宋体" w:cs="宋体"/>
          <w:color w:val="000000"/>
          <w:sz w:val="24"/>
        </w:rPr>
        <w:t>月</w:t>
      </w:r>
      <w:r>
        <w:rPr>
          <w:rFonts w:hint="eastAsia" w:ascii="宋体" w:hAnsi="宋体" w:cs="宋体"/>
          <w:color w:val="000000"/>
          <w:sz w:val="24"/>
          <w:lang w:val="en-US" w:eastAsia="zh-CN"/>
        </w:rPr>
        <w:t>25</w:t>
      </w:r>
      <w:r>
        <w:rPr>
          <w:rFonts w:hint="eastAsia" w:ascii="宋体" w:hAnsi="宋体" w:cs="宋体"/>
          <w:color w:val="000000"/>
          <w:sz w:val="24"/>
        </w:rPr>
        <w:t>日（具体服务起止日期可随合同签订时间相应顺延）。</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本项目不接受联合体。</w:t>
      </w:r>
    </w:p>
    <w:p>
      <w:pPr>
        <w:pStyle w:val="2"/>
        <w:spacing w:line="420" w:lineRule="exact"/>
        <w:ind w:firstLine="0" w:firstLineChars="0"/>
        <w:rPr>
          <w:rFonts w:ascii="宋体" w:hAnsi="宋体" w:cs="宋体"/>
          <w:b/>
          <w:color w:val="000000"/>
          <w:sz w:val="24"/>
        </w:rPr>
      </w:pPr>
      <w:r>
        <w:rPr>
          <w:rFonts w:hint="eastAsia" w:ascii="宋体" w:hAnsi="宋体" w:cs="宋体"/>
          <w:b/>
          <w:color w:val="000000"/>
          <w:sz w:val="24"/>
        </w:rPr>
        <w:t>二、申请人的资格要求</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1.满足《中华人民共和国政府采购法》第二十二条规定；</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2.落实政府采购政策需满足的资格要求：</w:t>
      </w:r>
    </w:p>
    <w:p>
      <w:pPr>
        <w:spacing w:line="420" w:lineRule="exact"/>
        <w:ind w:firstLine="480" w:firstLineChars="200"/>
        <w:rPr>
          <w:rFonts w:ascii="宋体" w:hAnsi="宋体" w:cs="宋体"/>
          <w:sz w:val="24"/>
        </w:rPr>
      </w:pPr>
      <w:r>
        <w:rPr>
          <w:rFonts w:hint="eastAsia" w:ascii="宋体" w:hAnsi="宋体" w:cs="宋体"/>
          <w:sz w:val="24"/>
        </w:rPr>
        <w:t xml:space="preserve">①《政府采购促进中小企业发展暂行办法》（财库〔2011〕181号）； </w:t>
      </w:r>
    </w:p>
    <w:p>
      <w:pPr>
        <w:spacing w:line="420" w:lineRule="exact"/>
        <w:ind w:firstLine="480" w:firstLineChars="200"/>
        <w:rPr>
          <w:rFonts w:ascii="宋体" w:hAnsi="宋体" w:cs="宋体"/>
          <w:sz w:val="24"/>
        </w:rPr>
      </w:pPr>
      <w:r>
        <w:rPr>
          <w:rFonts w:hint="eastAsia" w:ascii="宋体" w:hAnsi="宋体" w:cs="宋体"/>
          <w:sz w:val="24"/>
        </w:rPr>
        <w:t xml:space="preserve">②《财政部司法部关于政府采购支持监狱企业发展有关问题的通知》（财库〔2014〕68号）； </w:t>
      </w:r>
    </w:p>
    <w:p>
      <w:pPr>
        <w:spacing w:line="420" w:lineRule="exact"/>
        <w:ind w:firstLine="480" w:firstLineChars="200"/>
        <w:rPr>
          <w:rFonts w:ascii="宋体" w:hAnsi="宋体" w:cs="宋体"/>
          <w:sz w:val="24"/>
        </w:rPr>
      </w:pPr>
      <w:r>
        <w:rPr>
          <w:rFonts w:hint="eastAsia" w:ascii="MS Mincho" w:hAnsi="MS Mincho" w:cs="MS Mincho"/>
          <w:sz w:val="24"/>
        </w:rPr>
        <w:t>③</w:t>
      </w:r>
      <w:r>
        <w:rPr>
          <w:rFonts w:hint="eastAsia" w:ascii="宋体" w:hAnsi="宋体" w:cs="宋体"/>
          <w:sz w:val="24"/>
        </w:rPr>
        <w:t xml:space="preserve">《国务院办公厅关于建立政府强制采购节能产品制度的通知》（国办发〔2007〕51号）； </w:t>
      </w:r>
    </w:p>
    <w:p>
      <w:pPr>
        <w:spacing w:line="420" w:lineRule="exact"/>
        <w:ind w:firstLine="480" w:firstLineChars="200"/>
        <w:rPr>
          <w:rFonts w:ascii="宋体" w:hAnsi="宋体" w:cs="宋体"/>
          <w:sz w:val="24"/>
        </w:rPr>
      </w:pPr>
      <w:r>
        <w:rPr>
          <w:rFonts w:hint="eastAsia" w:ascii="宋体" w:hAnsi="宋体" w:cs="宋体"/>
          <w:sz w:val="24"/>
        </w:rPr>
        <w:t xml:space="preserve">④《财政部环保总局关于环境标志产品政府采购实施的意见》（财库[2006]90号）； </w:t>
      </w:r>
    </w:p>
    <w:p>
      <w:pPr>
        <w:spacing w:line="420" w:lineRule="exact"/>
        <w:ind w:firstLine="480" w:firstLineChars="200"/>
        <w:rPr>
          <w:rFonts w:ascii="宋体" w:hAnsi="宋体" w:cs="宋体"/>
          <w:sz w:val="24"/>
        </w:rPr>
      </w:pPr>
      <w:r>
        <w:rPr>
          <w:rFonts w:hint="eastAsia" w:ascii="宋体" w:hAnsi="宋体" w:cs="宋体"/>
          <w:sz w:val="24"/>
        </w:rPr>
        <w:t>⑤《财政部国家发展改革委关于印发〈节能产品政府采购实施意见〉的通知》（财库〔2004〕185号）；</w:t>
      </w:r>
    </w:p>
    <w:p>
      <w:pPr>
        <w:pStyle w:val="2"/>
        <w:spacing w:line="420" w:lineRule="exact"/>
        <w:ind w:firstLine="480" w:firstLineChars="200"/>
        <w:rPr>
          <w:rFonts w:ascii="宋体" w:hAnsi="宋体" w:cs="宋体"/>
          <w:sz w:val="24"/>
        </w:rPr>
      </w:pPr>
      <w:r>
        <w:rPr>
          <w:rFonts w:hint="eastAsia" w:ascii="宋体" w:hAnsi="宋体" w:cs="宋体"/>
          <w:sz w:val="24"/>
        </w:rPr>
        <w:t>⑥《三部门联合发布关于促进残疾人就业政府采购政策的通知》（财库〔2017〕141号）。</w:t>
      </w:r>
    </w:p>
    <w:p>
      <w:pPr>
        <w:pStyle w:val="2"/>
        <w:spacing w:line="420" w:lineRule="exact"/>
        <w:ind w:firstLine="0" w:firstLineChars="0"/>
        <w:rPr>
          <w:rFonts w:ascii="宋体" w:hAnsi="宋体" w:cs="宋体"/>
          <w:sz w:val="24"/>
        </w:rPr>
      </w:pPr>
      <w:r>
        <w:rPr>
          <w:rFonts w:hint="eastAsia" w:ascii="宋体" w:hAnsi="宋体" w:cs="宋体"/>
          <w:sz w:val="24"/>
        </w:rPr>
        <w:t>3.本项目的特定资格要求：</w:t>
      </w:r>
    </w:p>
    <w:p>
      <w:pPr>
        <w:spacing w:line="420" w:lineRule="exact"/>
        <w:ind w:firstLine="480" w:firstLineChars="200"/>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ind w:firstLine="480" w:firstLineChars="200"/>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w:t>
      </w:r>
      <w:r>
        <w:rPr>
          <w:rFonts w:hint="eastAsia" w:ascii="宋体" w:hAnsi="宋体" w:cs="宋体"/>
          <w:color w:val="auto"/>
          <w:sz w:val="24"/>
        </w:rPr>
        <w:t>提供招标截止日前一年内已缴纳的至少三个月的纳税证明或完税证明，依法免税的单位应提供相关证明材料；</w:t>
      </w:r>
    </w:p>
    <w:p>
      <w:pPr>
        <w:spacing w:line="420" w:lineRule="exact"/>
        <w:ind w:firstLine="480" w:firstLineChars="200"/>
        <w:rPr>
          <w:rFonts w:ascii="宋体" w:hAnsi="宋体" w:cs="宋体"/>
          <w:color w:val="auto"/>
          <w:sz w:val="24"/>
        </w:rPr>
      </w:pPr>
      <w:r>
        <w:rPr>
          <w:rFonts w:hint="eastAsia" w:ascii="宋体" w:hAnsi="宋体" w:cs="宋体"/>
          <w:color w:val="auto"/>
          <w:kern w:val="0"/>
          <w:sz w:val="24"/>
          <w:szCs w:val="20"/>
        </w:rPr>
        <w:t>（4）</w:t>
      </w:r>
      <w:r>
        <w:rPr>
          <w:rFonts w:hint="eastAsia" w:ascii="宋体" w:hAnsi="宋体" w:cs="宋体"/>
          <w:color w:val="auto"/>
          <w:sz w:val="24"/>
        </w:rPr>
        <w:t>社会保障资金缴纳证明：提供招</w:t>
      </w:r>
      <w:bookmarkStart w:id="236" w:name="_GoBack"/>
      <w:r>
        <w:rPr>
          <w:rFonts w:hint="eastAsia" w:ascii="宋体" w:hAnsi="宋体" w:cs="宋体"/>
          <w:color w:val="auto"/>
          <w:sz w:val="24"/>
        </w:rPr>
        <w:t>标截止日前一年内已缴</w:t>
      </w:r>
      <w:bookmarkEnd w:id="236"/>
      <w:r>
        <w:rPr>
          <w:rFonts w:hint="eastAsia" w:ascii="宋体" w:hAnsi="宋体" w:cs="宋体"/>
          <w:color w:val="auto"/>
          <w:sz w:val="24"/>
        </w:rPr>
        <w:t>存的至少一个月的社会保障资金缴存单据或社保机构开具的社会保险参保缴费情况证明，依法不需要缴纳社会保障资金的单位应提供相关证明材料；</w:t>
      </w:r>
    </w:p>
    <w:p>
      <w:pPr>
        <w:spacing w:line="420" w:lineRule="exact"/>
        <w:ind w:firstLine="480" w:firstLineChars="200"/>
        <w:rPr>
          <w:rFonts w:ascii="宋体" w:hAnsi="宋体" w:cs="宋体"/>
          <w:sz w:val="24"/>
        </w:rPr>
      </w:pPr>
      <w:r>
        <w:rPr>
          <w:rFonts w:hint="eastAsia" w:ascii="宋体" w:hAnsi="宋体" w:cs="宋体"/>
          <w:color w:val="auto"/>
          <w:kern w:val="0"/>
          <w:sz w:val="24"/>
          <w:szCs w:val="20"/>
        </w:rPr>
        <w:t>（5）</w:t>
      </w:r>
      <w:r>
        <w:rPr>
          <w:rFonts w:hint="eastAsia" w:ascii="宋体" w:hAnsi="宋体" w:cs="宋体"/>
          <w:color w:val="auto"/>
          <w:sz w:val="24"/>
        </w:rPr>
        <w:t>出具参加本次政府采购活动前三年</w:t>
      </w:r>
      <w:r>
        <w:rPr>
          <w:rFonts w:hint="eastAsia" w:ascii="宋体" w:hAnsi="宋体" w:cs="宋体"/>
          <w:sz w:val="24"/>
        </w:rPr>
        <w:t>内在经营活动中没有重大违法记录的书面声明；</w:t>
      </w:r>
    </w:p>
    <w:p>
      <w:pPr>
        <w:spacing w:line="420" w:lineRule="exact"/>
        <w:ind w:firstLine="480" w:firstLineChars="200"/>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ind w:firstLine="480" w:firstLineChars="200"/>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ind w:firstLine="480" w:firstLineChars="200"/>
        <w:rPr>
          <w:rFonts w:ascii="宋体" w:hAnsi="宋体" w:cs="宋体"/>
          <w:bCs/>
          <w:color w:val="000000"/>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420" w:lineRule="exact"/>
        <w:ind w:firstLine="480" w:firstLineChars="200"/>
        <w:rPr>
          <w:rFonts w:ascii="宋体" w:hAnsi="宋体" w:cs="宋体"/>
          <w:bCs/>
          <w:color w:val="000000"/>
          <w:sz w:val="24"/>
        </w:rPr>
      </w:pPr>
      <w:r>
        <w:rPr>
          <w:rFonts w:hint="eastAsia" w:ascii="宋体" w:hAnsi="宋体" w:cs="宋体" w:eastAsiaTheme="majorEastAsia"/>
          <w:sz w:val="24"/>
        </w:rPr>
        <w:t>（9）</w:t>
      </w:r>
      <w:r>
        <w:rPr>
          <w:rFonts w:hint="eastAsia" w:asciiTheme="majorEastAsia" w:hAnsiTheme="majorEastAsia" w:eastAsiaTheme="majorEastAsia" w:cstheme="majorEastAsia"/>
          <w:sz w:val="24"/>
        </w:rPr>
        <w:t>本项目不接受联合体投标。</w:t>
      </w:r>
    </w:p>
    <w:p>
      <w:pPr>
        <w:pStyle w:val="2"/>
        <w:spacing w:line="420" w:lineRule="exact"/>
        <w:ind w:firstLine="0" w:firstLineChars="0"/>
        <w:rPr>
          <w:rFonts w:ascii="宋体" w:hAnsi="宋体" w:cs="宋体"/>
          <w:b/>
          <w:sz w:val="24"/>
        </w:rPr>
      </w:pPr>
      <w:bookmarkStart w:id="2" w:name="_Toc35393631"/>
      <w:bookmarkStart w:id="3" w:name="_Toc35393800"/>
      <w:r>
        <w:rPr>
          <w:rFonts w:hint="eastAsia" w:ascii="宋体" w:hAnsi="宋体" w:cs="宋体"/>
          <w:b/>
          <w:sz w:val="24"/>
        </w:rPr>
        <w:t>三、获取采购文件</w:t>
      </w:r>
      <w:bookmarkEnd w:id="2"/>
      <w:bookmarkEnd w:id="3"/>
    </w:p>
    <w:p>
      <w:pPr>
        <w:pStyle w:val="2"/>
        <w:spacing w:line="420" w:lineRule="exact"/>
        <w:ind w:firstLine="480" w:firstLineChars="200"/>
        <w:rPr>
          <w:rFonts w:ascii="宋体" w:hAnsi="宋体" w:cs="宋体"/>
          <w:sz w:val="24"/>
        </w:rPr>
      </w:pPr>
      <w:r>
        <w:rPr>
          <w:rFonts w:hint="eastAsia" w:ascii="宋体" w:hAnsi="宋体" w:cs="宋体"/>
          <w:sz w:val="24"/>
        </w:rPr>
        <w:t>1.时间：</w:t>
      </w:r>
      <w:r>
        <w:rPr>
          <w:rFonts w:hint="eastAsia" w:ascii="宋体" w:hAnsi="宋体" w:cs="宋体"/>
          <w:sz w:val="24"/>
          <w:u w:val="single"/>
        </w:rPr>
        <w:t>2020年12月14日</w:t>
      </w:r>
      <w:r>
        <w:rPr>
          <w:rFonts w:hint="eastAsia" w:ascii="宋体" w:hAnsi="宋体" w:cs="宋体"/>
          <w:sz w:val="24"/>
        </w:rPr>
        <w:t>至</w:t>
      </w:r>
      <w:r>
        <w:rPr>
          <w:rFonts w:hint="eastAsia" w:ascii="宋体" w:hAnsi="宋体" w:cs="宋体"/>
          <w:sz w:val="24"/>
          <w:u w:val="single"/>
        </w:rPr>
        <w:t xml:space="preserve"> 2020年12月</w:t>
      </w:r>
      <w:r>
        <w:rPr>
          <w:rFonts w:hint="eastAsia" w:ascii="宋体" w:hAnsi="宋体" w:cs="宋体"/>
          <w:sz w:val="24"/>
          <w:u w:val="single"/>
          <w:lang w:val="en-US" w:eastAsia="zh-CN"/>
        </w:rPr>
        <w:t>21</w:t>
      </w:r>
      <w:r>
        <w:rPr>
          <w:rFonts w:hint="eastAsia" w:ascii="宋体" w:hAnsi="宋体" w:cs="宋体"/>
          <w:sz w:val="24"/>
          <w:u w:val="single"/>
        </w:rPr>
        <w:t>日</w:t>
      </w:r>
      <w:r>
        <w:rPr>
          <w:rFonts w:hint="eastAsia" w:ascii="宋体" w:hAnsi="宋体" w:cs="宋体"/>
          <w:sz w:val="24"/>
        </w:rPr>
        <w:t>（上午9：00至下午17:00，北京时间，节假日除外）。</w:t>
      </w:r>
    </w:p>
    <w:p>
      <w:pPr>
        <w:spacing w:line="360" w:lineRule="auto"/>
        <w:ind w:firstLine="480" w:firstLineChars="200"/>
        <w:rPr>
          <w:rFonts w:ascii="宋体" w:hAnsi="宋体" w:cs="宋体"/>
          <w:sz w:val="24"/>
        </w:rPr>
      </w:pPr>
      <w:r>
        <w:rPr>
          <w:rFonts w:hint="eastAsia" w:ascii="宋体" w:hAnsi="宋体" w:cs="宋体"/>
          <w:sz w:val="24"/>
        </w:rPr>
        <w:t>2.获取地点：</w:t>
      </w:r>
      <w:r>
        <w:rPr>
          <w:rFonts w:hint="eastAsia" w:ascii="宋体" w:hAnsi="宋体" w:cs="宋体"/>
          <w:color w:val="000000"/>
          <w:kern w:val="0"/>
          <w:sz w:val="24"/>
        </w:rPr>
        <w:t>陕西省西安市莲湖区南二环西段财富中心</w:t>
      </w:r>
      <w:r>
        <w:rPr>
          <w:rFonts w:hint="eastAsia" w:ascii="宋体" w:hAnsi="宋体" w:cs="宋体"/>
          <w:sz w:val="24"/>
        </w:rPr>
        <w:t>I期</w:t>
      </w:r>
      <w:r>
        <w:rPr>
          <w:rFonts w:hint="eastAsia" w:ascii="宋体" w:hAnsi="宋体" w:cs="宋体"/>
          <w:color w:val="000000"/>
          <w:kern w:val="0"/>
          <w:sz w:val="24"/>
        </w:rPr>
        <w:t>A座802室</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3.文件售价：免费赠送。</w:t>
      </w:r>
    </w:p>
    <w:p>
      <w:pPr>
        <w:spacing w:line="360" w:lineRule="auto"/>
        <w:ind w:firstLine="482" w:firstLineChars="200"/>
        <w:rPr>
          <w:rFonts w:ascii="宋体" w:hAnsi="宋体" w:cs="宋体"/>
          <w:sz w:val="24"/>
        </w:rPr>
      </w:pPr>
      <w:r>
        <w:rPr>
          <w:rFonts w:hint="eastAsia" w:ascii="宋体" w:hAnsi="宋体" w:cs="宋体"/>
          <w:b/>
          <w:bCs/>
          <w:sz w:val="24"/>
        </w:rPr>
        <w:t>注：获取磋商文件请携带单位介绍信原件、经办人身份证原件及复印件加盖公章。（现场获取，谢绝邮寄。）</w:t>
      </w:r>
    </w:p>
    <w:p>
      <w:pPr>
        <w:pStyle w:val="2"/>
        <w:spacing w:line="420" w:lineRule="exact"/>
        <w:ind w:firstLine="0" w:firstLineChars="0"/>
        <w:rPr>
          <w:rFonts w:ascii="宋体" w:hAnsi="宋体" w:cs="宋体"/>
          <w:b/>
          <w:sz w:val="24"/>
        </w:rPr>
      </w:pPr>
      <w:r>
        <w:rPr>
          <w:rFonts w:hint="eastAsia" w:ascii="黑体" w:hAnsi="黑体" w:cs="宋体"/>
          <w:b/>
          <w:sz w:val="28"/>
          <w:szCs w:val="28"/>
        </w:rPr>
        <w:t>四、响应文件提交</w:t>
      </w:r>
    </w:p>
    <w:p>
      <w:pPr>
        <w:pStyle w:val="2"/>
        <w:spacing w:line="420" w:lineRule="exact"/>
        <w:ind w:firstLine="480" w:firstLineChars="200"/>
        <w:rPr>
          <w:rFonts w:ascii="宋体" w:hAnsi="宋体" w:cs="宋体"/>
          <w:sz w:val="24"/>
        </w:rPr>
      </w:pPr>
      <w:r>
        <w:rPr>
          <w:rFonts w:hint="eastAsia" w:ascii="宋体" w:hAnsi="宋体" w:cs="宋体"/>
          <w:sz w:val="24"/>
        </w:rPr>
        <w:t>截止时间：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pStyle w:val="2"/>
        <w:spacing w:line="420" w:lineRule="exact"/>
        <w:ind w:firstLine="480" w:firstLineChars="200"/>
        <w:rPr>
          <w:rFonts w:ascii="宋体" w:hAnsi="宋体" w:cs="宋体"/>
          <w:sz w:val="24"/>
        </w:rPr>
      </w:pPr>
      <w:r>
        <w:rPr>
          <w:rFonts w:hint="eastAsia" w:ascii="宋体" w:hAnsi="宋体" w:cs="宋体"/>
          <w:sz w:val="24"/>
        </w:rPr>
        <w:t>地点：</w:t>
      </w:r>
      <w:r>
        <w:rPr>
          <w:rFonts w:hint="eastAsia" w:ascii="宋体" w:hAnsi="宋体" w:cs="宋体"/>
          <w:color w:val="000000"/>
          <w:sz w:val="24"/>
        </w:rPr>
        <w:t>陕西省西安市莲湖区南二环西段财富中心</w:t>
      </w:r>
      <w:r>
        <w:rPr>
          <w:rFonts w:hint="eastAsia" w:ascii="宋体" w:hAnsi="宋体" w:cs="宋体"/>
          <w:sz w:val="24"/>
        </w:rPr>
        <w:t>I期</w:t>
      </w:r>
      <w:r>
        <w:rPr>
          <w:rFonts w:hint="eastAsia" w:ascii="宋体" w:hAnsi="宋体" w:cs="宋体"/>
          <w:color w:val="000000"/>
          <w:sz w:val="24"/>
        </w:rPr>
        <w:t>A座802室</w:t>
      </w:r>
      <w:r>
        <w:rPr>
          <w:rFonts w:hint="eastAsia" w:ascii="宋体" w:hAnsi="宋体" w:cs="宋体"/>
          <w:sz w:val="24"/>
        </w:rPr>
        <w:t>。</w:t>
      </w:r>
    </w:p>
    <w:p>
      <w:pPr>
        <w:pStyle w:val="2"/>
        <w:spacing w:line="420" w:lineRule="exact"/>
        <w:ind w:firstLine="0" w:firstLineChars="0"/>
        <w:rPr>
          <w:rFonts w:ascii="宋体" w:hAnsi="宋体" w:cs="宋体"/>
          <w:b/>
          <w:sz w:val="24"/>
        </w:rPr>
      </w:pPr>
      <w:r>
        <w:rPr>
          <w:rFonts w:hint="eastAsia" w:ascii="黑体" w:hAnsi="黑体" w:cs="宋体"/>
          <w:b/>
          <w:sz w:val="28"/>
          <w:szCs w:val="28"/>
        </w:rPr>
        <w:t>五、开启</w:t>
      </w:r>
    </w:p>
    <w:p>
      <w:pPr>
        <w:pStyle w:val="2"/>
        <w:spacing w:line="420" w:lineRule="exact"/>
        <w:ind w:firstLine="480" w:firstLineChars="200"/>
        <w:rPr>
          <w:rFonts w:ascii="宋体" w:hAnsi="宋体" w:cs="宋体"/>
          <w:sz w:val="24"/>
        </w:rPr>
      </w:pPr>
      <w:r>
        <w:rPr>
          <w:rFonts w:hint="eastAsia" w:ascii="宋体" w:hAnsi="宋体" w:cs="宋体"/>
          <w:sz w:val="24"/>
        </w:rPr>
        <w:t>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pStyle w:val="2"/>
        <w:spacing w:line="420" w:lineRule="exact"/>
        <w:ind w:firstLine="480" w:firstLineChars="200"/>
        <w:rPr>
          <w:rFonts w:ascii="宋体" w:hAnsi="宋体" w:cs="宋体"/>
          <w:sz w:val="24"/>
        </w:rPr>
      </w:pPr>
      <w:r>
        <w:rPr>
          <w:rFonts w:hint="eastAsia" w:ascii="宋体" w:hAnsi="宋体" w:cs="宋体"/>
          <w:sz w:val="24"/>
        </w:rPr>
        <w:t>地点：</w:t>
      </w:r>
      <w:r>
        <w:rPr>
          <w:rFonts w:hint="eastAsia" w:ascii="宋体" w:hAnsi="宋体" w:cs="宋体"/>
          <w:color w:val="000000"/>
          <w:sz w:val="24"/>
        </w:rPr>
        <w:t>陕西省西安市莲湖区南二环西段财富中心</w:t>
      </w:r>
      <w:r>
        <w:rPr>
          <w:rFonts w:hint="eastAsia" w:ascii="宋体" w:hAnsi="宋体" w:cs="宋体"/>
          <w:sz w:val="24"/>
        </w:rPr>
        <w:t>I期</w:t>
      </w:r>
      <w:r>
        <w:rPr>
          <w:rFonts w:hint="eastAsia" w:ascii="宋体" w:hAnsi="宋体" w:cs="宋体"/>
          <w:color w:val="000000"/>
          <w:sz w:val="24"/>
        </w:rPr>
        <w:t>A座802室</w:t>
      </w:r>
      <w:r>
        <w:rPr>
          <w:rFonts w:hint="eastAsia" w:ascii="宋体" w:hAnsi="宋体" w:cs="宋体"/>
          <w:sz w:val="24"/>
        </w:rPr>
        <w:t>。</w:t>
      </w:r>
    </w:p>
    <w:p>
      <w:pPr>
        <w:pStyle w:val="2"/>
        <w:spacing w:line="420" w:lineRule="exact"/>
        <w:ind w:firstLine="0" w:firstLineChars="0"/>
        <w:rPr>
          <w:rFonts w:ascii="宋体" w:hAnsi="宋体" w:cs="宋体"/>
          <w:b/>
          <w:sz w:val="24"/>
        </w:rPr>
      </w:pPr>
      <w:r>
        <w:rPr>
          <w:rFonts w:hint="eastAsia" w:ascii="宋体" w:hAnsi="宋体" w:cs="宋体"/>
          <w:b/>
          <w:sz w:val="24"/>
        </w:rPr>
        <w:t>六、公告期限</w:t>
      </w:r>
    </w:p>
    <w:p>
      <w:pPr>
        <w:pStyle w:val="2"/>
        <w:spacing w:line="420" w:lineRule="exact"/>
        <w:ind w:firstLine="480" w:firstLineChars="200"/>
        <w:rPr>
          <w:rFonts w:ascii="宋体" w:hAnsi="宋体" w:cs="宋体"/>
          <w:sz w:val="24"/>
        </w:rPr>
      </w:pPr>
      <w:r>
        <w:rPr>
          <w:rFonts w:hint="eastAsia" w:ascii="宋体" w:hAnsi="宋体" w:cs="宋体"/>
          <w:sz w:val="24"/>
        </w:rPr>
        <w:t>自本公告发布之日起3个工作日。</w:t>
      </w:r>
    </w:p>
    <w:p>
      <w:pPr>
        <w:pStyle w:val="2"/>
        <w:spacing w:line="420" w:lineRule="exact"/>
        <w:ind w:firstLine="0" w:firstLineChars="0"/>
        <w:rPr>
          <w:rFonts w:ascii="宋体" w:hAnsi="宋体" w:cs="宋体"/>
          <w:b/>
          <w:sz w:val="24"/>
        </w:rPr>
      </w:pPr>
      <w:bookmarkStart w:id="4" w:name="_Toc35393804"/>
      <w:bookmarkStart w:id="5" w:name="_Toc35393635"/>
      <w:r>
        <w:rPr>
          <w:rFonts w:hint="eastAsia" w:ascii="黑体" w:hAnsi="黑体" w:cs="宋体"/>
          <w:b/>
          <w:sz w:val="28"/>
          <w:szCs w:val="28"/>
        </w:rPr>
        <w:t>七、其他补充事宜</w:t>
      </w:r>
      <w:bookmarkEnd w:id="4"/>
      <w:bookmarkEnd w:id="5"/>
    </w:p>
    <w:p>
      <w:pPr>
        <w:pStyle w:val="2"/>
        <w:spacing w:line="420" w:lineRule="exact"/>
        <w:ind w:firstLine="480" w:firstLineChars="200"/>
        <w:rPr>
          <w:rFonts w:ascii="宋体" w:hAnsi="宋体" w:cs="宋体"/>
          <w:sz w:val="24"/>
        </w:rPr>
      </w:pPr>
    </w:p>
    <w:p>
      <w:pPr>
        <w:pStyle w:val="2"/>
        <w:spacing w:line="420" w:lineRule="exact"/>
        <w:ind w:firstLine="0" w:firstLineChars="0"/>
        <w:rPr>
          <w:rFonts w:ascii="黑体" w:hAnsi="黑体" w:cs="宋体"/>
          <w:sz w:val="28"/>
          <w:szCs w:val="28"/>
        </w:rPr>
      </w:pPr>
      <w:r>
        <w:rPr>
          <w:rFonts w:hint="eastAsia" w:ascii="宋体" w:hAnsi="宋体" w:cs="宋体"/>
          <w:b/>
          <w:sz w:val="24"/>
        </w:rPr>
        <w:t>八、</w:t>
      </w:r>
      <w:r>
        <w:rPr>
          <w:rFonts w:hint="eastAsia" w:ascii="黑体" w:hAnsi="黑体" w:cs="宋体"/>
          <w:b/>
          <w:sz w:val="28"/>
          <w:szCs w:val="28"/>
        </w:rPr>
        <w:t>凡对本次采购提出询问，请按</w:t>
      </w:r>
      <w:r>
        <w:rPr>
          <w:rFonts w:ascii="黑体" w:hAnsi="黑体" w:cs="宋体"/>
          <w:b/>
          <w:sz w:val="28"/>
          <w:szCs w:val="28"/>
        </w:rPr>
        <w:t>以下方式</w:t>
      </w:r>
      <w:r>
        <w:rPr>
          <w:rFonts w:hint="eastAsia" w:ascii="黑体" w:hAnsi="黑体" w:cs="宋体"/>
          <w:b/>
          <w:sz w:val="28"/>
          <w:szCs w:val="28"/>
        </w:rPr>
        <w:t>联系：</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1.采购人信息</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名    称：</w:t>
      </w:r>
      <w:r>
        <w:rPr>
          <w:rFonts w:hint="eastAsia" w:ascii="宋体" w:hAnsi="宋体" w:cs="宋体"/>
          <w:color w:val="000000"/>
          <w:kern w:val="0"/>
          <w:sz w:val="24"/>
          <w:u w:val="single"/>
        </w:rPr>
        <w:t>西安市阎良区西飞第一中学</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sz w:val="24"/>
          <w:u w:val="single"/>
        </w:rPr>
        <w:t>西安市阎良区倚天中路</w:t>
      </w:r>
    </w:p>
    <w:p>
      <w:pPr>
        <w:pStyle w:val="2"/>
        <w:spacing w:line="420" w:lineRule="exact"/>
        <w:ind w:firstLine="480" w:firstLineChars="200"/>
        <w:rPr>
          <w:rFonts w:ascii="宋体" w:hAnsi="宋体" w:cs="宋体"/>
          <w:color w:val="000000"/>
          <w:sz w:val="24"/>
          <w:u w:val="single"/>
        </w:rPr>
      </w:pPr>
      <w:r>
        <w:rPr>
          <w:rFonts w:hint="eastAsia" w:ascii="宋体" w:hAnsi="宋体" w:cs="宋体"/>
          <w:color w:val="000000"/>
          <w:sz w:val="24"/>
        </w:rPr>
        <w:t>联系方式：</w:t>
      </w:r>
      <w:r>
        <w:rPr>
          <w:rFonts w:hint="eastAsia" w:ascii="宋体" w:hAnsi="宋体" w:cs="宋体"/>
          <w:kern w:val="0"/>
          <w:sz w:val="24"/>
          <w:u w:val="single"/>
        </w:rPr>
        <w:t>029</w:t>
      </w:r>
      <w:r>
        <w:rPr>
          <w:rFonts w:hint="eastAsia" w:ascii="宋体" w:hAnsi="宋体" w:cs="宋体"/>
          <w:kern w:val="0"/>
          <w:sz w:val="24"/>
          <w:u w:val="single"/>
          <w:lang w:val="en-US" w:eastAsia="zh-CN"/>
        </w:rPr>
        <w:t>-</w:t>
      </w:r>
      <w:r>
        <w:rPr>
          <w:rFonts w:hint="eastAsia" w:ascii="宋体" w:hAnsi="宋体" w:cs="宋体"/>
          <w:kern w:val="0"/>
          <w:sz w:val="24"/>
          <w:u w:val="single"/>
        </w:rPr>
        <w:t>81669737</w:t>
      </w:r>
    </w:p>
    <w:p>
      <w:pPr>
        <w:pStyle w:val="2"/>
        <w:spacing w:line="420" w:lineRule="exact"/>
        <w:ind w:firstLine="480" w:firstLineChars="200"/>
        <w:rPr>
          <w:rFonts w:ascii="宋体" w:hAnsi="宋体" w:cs="宋体"/>
          <w:color w:val="000000"/>
          <w:sz w:val="24"/>
        </w:rPr>
      </w:pPr>
      <w:r>
        <w:rPr>
          <w:rFonts w:hint="eastAsia" w:ascii="宋体" w:hAnsi="宋体" w:cs="宋体"/>
          <w:color w:val="000000"/>
          <w:sz w:val="24"/>
        </w:rPr>
        <w:t>2.采购代理机构信息</w:t>
      </w:r>
    </w:p>
    <w:p>
      <w:pPr>
        <w:spacing w:line="420" w:lineRule="exact"/>
        <w:ind w:firstLine="480" w:firstLineChars="200"/>
        <w:rPr>
          <w:rFonts w:ascii="宋体" w:hAnsi="宋体" w:cs="宋体"/>
          <w:sz w:val="24"/>
        </w:rPr>
      </w:pPr>
      <w:r>
        <w:rPr>
          <w:rFonts w:hint="eastAsia" w:ascii="宋体" w:hAnsi="宋体" w:cs="宋体"/>
          <w:sz w:val="24"/>
        </w:rPr>
        <w:t>名   称：</w:t>
      </w:r>
      <w:r>
        <w:rPr>
          <w:rFonts w:hint="eastAsia" w:ascii="宋体" w:hAnsi="宋体" w:cs="宋体"/>
          <w:sz w:val="24"/>
          <w:u w:val="single"/>
        </w:rPr>
        <w:t>陕西盛世嘉和招标有限公司</w:t>
      </w:r>
    </w:p>
    <w:p>
      <w:pPr>
        <w:spacing w:line="42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color w:val="000000"/>
          <w:kern w:val="0"/>
          <w:sz w:val="24"/>
          <w:u w:val="single"/>
        </w:rPr>
        <w:t>陕西省西安市莲湖区南二环西段财富中心</w:t>
      </w:r>
      <w:r>
        <w:rPr>
          <w:rFonts w:hint="eastAsia" w:ascii="宋体" w:hAnsi="宋体" w:cs="宋体"/>
          <w:sz w:val="24"/>
          <w:u w:val="single"/>
        </w:rPr>
        <w:t>I期</w:t>
      </w:r>
      <w:r>
        <w:rPr>
          <w:rFonts w:hint="eastAsia" w:ascii="宋体" w:hAnsi="宋体" w:cs="宋体"/>
          <w:color w:val="000000"/>
          <w:kern w:val="0"/>
          <w:sz w:val="24"/>
          <w:u w:val="single"/>
        </w:rPr>
        <w:t>A座802室</w:t>
      </w:r>
      <w:r>
        <w:rPr>
          <w:rFonts w:hint="eastAsia" w:ascii="宋体" w:hAnsi="宋体" w:cs="宋体"/>
          <w:sz w:val="24"/>
        </w:rPr>
        <w:t xml:space="preserve"> </w:t>
      </w:r>
    </w:p>
    <w:p>
      <w:pPr>
        <w:pStyle w:val="2"/>
        <w:spacing w:line="420" w:lineRule="exact"/>
        <w:ind w:firstLine="480" w:firstLineChars="200"/>
        <w:rPr>
          <w:rFonts w:ascii="宋体" w:hAnsi="宋体" w:cs="宋体"/>
          <w:sz w:val="24"/>
        </w:rPr>
      </w:pPr>
      <w:r>
        <w:rPr>
          <w:rFonts w:hint="eastAsia" w:ascii="宋体" w:hAnsi="宋体" w:cs="宋体"/>
          <w:sz w:val="24"/>
        </w:rPr>
        <w:t>联系方式：</w:t>
      </w:r>
      <w:r>
        <w:rPr>
          <w:rFonts w:hint="eastAsia" w:ascii="宋体" w:hAnsi="宋体" w:cs="宋体"/>
          <w:sz w:val="24"/>
          <w:u w:val="single"/>
        </w:rPr>
        <w:t>029-88601068</w:t>
      </w:r>
    </w:p>
    <w:p>
      <w:pPr>
        <w:pStyle w:val="2"/>
        <w:spacing w:line="420" w:lineRule="exact"/>
        <w:ind w:firstLine="480" w:firstLineChars="200"/>
        <w:rPr>
          <w:rFonts w:ascii="宋体" w:hAnsi="宋体" w:cs="宋体"/>
          <w:sz w:val="24"/>
        </w:rPr>
      </w:pPr>
      <w:r>
        <w:rPr>
          <w:rFonts w:hint="eastAsia" w:ascii="宋体" w:hAnsi="宋体" w:cs="宋体"/>
          <w:sz w:val="24"/>
        </w:rPr>
        <w:t>3.项目联系方式</w:t>
      </w:r>
    </w:p>
    <w:p>
      <w:pPr>
        <w:pStyle w:val="2"/>
        <w:spacing w:line="420" w:lineRule="exact"/>
        <w:ind w:firstLine="480" w:firstLineChars="200"/>
        <w:rPr>
          <w:rFonts w:ascii="宋体" w:hAnsi="宋体" w:cs="宋体"/>
          <w:sz w:val="24"/>
          <w:u w:val="single"/>
        </w:rPr>
      </w:pPr>
      <w:r>
        <w:rPr>
          <w:rFonts w:hint="eastAsia" w:ascii="宋体" w:hAnsi="宋体" w:cs="宋体"/>
          <w:sz w:val="24"/>
        </w:rPr>
        <w:t>项目联系人：</w:t>
      </w:r>
      <w:r>
        <w:rPr>
          <w:rFonts w:hint="eastAsia" w:ascii="宋体" w:hAnsi="宋体" w:cs="宋体"/>
          <w:sz w:val="24"/>
          <w:u w:val="single"/>
        </w:rPr>
        <w:t xml:space="preserve">  熊浩森  贺培文  徐彦犀    </w:t>
      </w:r>
    </w:p>
    <w:p>
      <w:pPr>
        <w:pStyle w:val="2"/>
        <w:spacing w:line="420" w:lineRule="exact"/>
        <w:ind w:firstLine="480" w:firstLineChars="200"/>
        <w:rPr>
          <w:rFonts w:ascii="宋体" w:hAnsi="宋体" w:cs="宋体"/>
          <w:sz w:val="24"/>
          <w:u w:val="single"/>
        </w:rPr>
      </w:pPr>
      <w:r>
        <w:rPr>
          <w:rFonts w:hint="eastAsia" w:ascii="宋体" w:hAnsi="宋体" w:cs="宋体"/>
          <w:sz w:val="24"/>
        </w:rPr>
        <w:t>电      话：</w:t>
      </w:r>
      <w:r>
        <w:rPr>
          <w:rFonts w:hint="eastAsia" w:ascii="宋体" w:hAnsi="宋体" w:cs="宋体"/>
          <w:sz w:val="24"/>
          <w:u w:val="single"/>
        </w:rPr>
        <w:t>029-88601068</w:t>
      </w:r>
    </w:p>
    <w:p>
      <w:pPr>
        <w:spacing w:line="360" w:lineRule="auto"/>
        <w:ind w:firstLine="480" w:firstLineChars="200"/>
        <w:rPr>
          <w:rFonts w:ascii="宋体" w:hAnsi="宋体" w:cs="宋体"/>
          <w:sz w:val="24"/>
        </w:rPr>
      </w:pPr>
      <w:r>
        <w:rPr>
          <w:rFonts w:hint="eastAsia" w:ascii="宋体" w:hAnsi="宋体" w:cs="宋体"/>
          <w:sz w:val="24"/>
        </w:rPr>
        <w:t>电子邮件：</w:t>
      </w:r>
      <w:r>
        <w:rPr>
          <w:rFonts w:hint="eastAsia" w:ascii="宋体" w:hAnsi="宋体" w:cs="宋体"/>
          <w:sz w:val="24"/>
          <w:u w:val="single"/>
        </w:rPr>
        <w:t>ssjh0516@163.com</w:t>
      </w:r>
    </w:p>
    <w:p>
      <w:pPr>
        <w:spacing w:line="460" w:lineRule="exact"/>
        <w:jc w:val="right"/>
        <w:rPr>
          <w:rStyle w:val="32"/>
          <w:rFonts w:ascii="宋体" w:hAnsi="宋体" w:cs="宋体"/>
        </w:rPr>
        <w:sectPr>
          <w:footerReference r:id="rId11" w:type="first"/>
          <w:headerReference r:id="rId9" w:type="default"/>
          <w:footerReference r:id="rId10" w:type="default"/>
          <w:pgSz w:w="11906" w:h="16838"/>
          <w:pgMar w:top="1440" w:right="1134" w:bottom="1440" w:left="1134" w:header="1077" w:footer="907" w:gutter="0"/>
          <w:pgNumType w:start="1"/>
          <w:cols w:space="0" w:num="1"/>
          <w:titlePg/>
          <w:docGrid w:type="lines" w:linePitch="312" w:charSpace="0"/>
        </w:sectPr>
      </w:pPr>
      <w:r>
        <w:rPr>
          <w:rFonts w:hint="eastAsia" w:ascii="宋体" w:hAnsi="宋体" w:cs="宋体"/>
          <w:sz w:val="24"/>
        </w:rPr>
        <w:t xml:space="preserve">                                </w:t>
      </w:r>
      <w:bookmarkStart w:id="6" w:name="_Toc31684"/>
      <w:bookmarkStart w:id="7" w:name="_Toc12741"/>
      <w:bookmarkStart w:id="8" w:name="_Toc32178"/>
      <w:bookmarkStart w:id="9" w:name="_Toc24991"/>
      <w:bookmarkStart w:id="10" w:name="_Toc24992"/>
      <w:bookmarkStart w:id="11" w:name="_Toc30528_WPSOffice_Level1"/>
    </w:p>
    <w:p>
      <w:pPr>
        <w:spacing w:line="520" w:lineRule="exact"/>
        <w:jc w:val="center"/>
        <w:rPr>
          <w:rFonts w:ascii="宋体" w:hAnsi="宋体" w:cs="宋体"/>
        </w:rPr>
      </w:pPr>
      <w:bookmarkStart w:id="12" w:name="_Toc25677"/>
      <w:r>
        <w:rPr>
          <w:rStyle w:val="32"/>
          <w:rFonts w:hint="eastAsia" w:ascii="宋体" w:hAnsi="宋体" w:cs="宋体"/>
        </w:rPr>
        <w:t>第二部分 供应商须知</w:t>
      </w:r>
      <w:bookmarkEnd w:id="6"/>
      <w:bookmarkEnd w:id="7"/>
      <w:bookmarkEnd w:id="8"/>
      <w:bookmarkEnd w:id="9"/>
      <w:bookmarkEnd w:id="10"/>
      <w:bookmarkEnd w:id="11"/>
      <w:bookmarkEnd w:id="12"/>
    </w:p>
    <w:p>
      <w:pPr>
        <w:jc w:val="center"/>
        <w:rPr>
          <w:rFonts w:ascii="宋体" w:hAnsi="宋体" w:cs="宋体"/>
          <w:b/>
          <w:sz w:val="28"/>
          <w:szCs w:val="28"/>
        </w:rPr>
      </w:pPr>
      <w:r>
        <w:rPr>
          <w:rFonts w:hint="eastAsia" w:ascii="宋体" w:hAnsi="宋体" w:cs="宋体"/>
          <w:b/>
          <w:sz w:val="28"/>
          <w:szCs w:val="28"/>
        </w:rPr>
        <w:t>供应商须知前附表</w:t>
      </w:r>
    </w:p>
    <w:tbl>
      <w:tblPr>
        <w:tblStyle w:val="19"/>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480"/>
        <w:gridCol w:w="7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906" w:type="dxa"/>
            <w:noWrap/>
            <w:vAlign w:val="center"/>
          </w:tcPr>
          <w:p>
            <w:pPr>
              <w:spacing w:line="336" w:lineRule="auto"/>
              <w:jc w:val="center"/>
              <w:rPr>
                <w:rFonts w:ascii="宋体" w:hAnsi="宋体" w:cs="宋体"/>
                <w:sz w:val="24"/>
              </w:rPr>
            </w:pPr>
            <w:bookmarkStart w:id="13" w:name="_Toc29590"/>
            <w:r>
              <w:rPr>
                <w:rFonts w:hint="eastAsia" w:ascii="宋体" w:hAnsi="宋体" w:cs="宋体"/>
                <w:b/>
                <w:sz w:val="24"/>
              </w:rPr>
              <w:t>序号</w:t>
            </w:r>
          </w:p>
        </w:tc>
        <w:tc>
          <w:tcPr>
            <w:tcW w:w="1480" w:type="dxa"/>
            <w:noWrap/>
            <w:vAlign w:val="center"/>
          </w:tcPr>
          <w:p>
            <w:pPr>
              <w:spacing w:line="336" w:lineRule="auto"/>
              <w:jc w:val="center"/>
              <w:rPr>
                <w:rFonts w:ascii="宋体" w:hAnsi="宋体" w:cs="宋体"/>
                <w:sz w:val="24"/>
              </w:rPr>
            </w:pPr>
            <w:r>
              <w:rPr>
                <w:rFonts w:hint="eastAsia" w:ascii="宋体" w:hAnsi="宋体" w:cs="宋体"/>
                <w:b/>
                <w:sz w:val="24"/>
              </w:rPr>
              <w:t>条款名称</w:t>
            </w:r>
          </w:p>
        </w:tc>
        <w:tc>
          <w:tcPr>
            <w:tcW w:w="7187" w:type="dxa"/>
            <w:noWrap/>
            <w:vAlign w:val="center"/>
          </w:tcPr>
          <w:p>
            <w:pPr>
              <w:spacing w:line="336" w:lineRule="auto"/>
              <w:jc w:val="center"/>
              <w:rPr>
                <w:rFonts w:ascii="宋体" w:hAnsi="宋体" w:cs="宋体"/>
                <w:sz w:val="24"/>
              </w:rPr>
            </w:pPr>
            <w:r>
              <w:rPr>
                <w:rFonts w:hint="eastAsia" w:ascii="宋体" w:hAnsi="宋体" w:cs="宋体"/>
                <w:b/>
                <w:sz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采购人</w:t>
            </w:r>
          </w:p>
        </w:tc>
        <w:tc>
          <w:tcPr>
            <w:tcW w:w="7187" w:type="dxa"/>
            <w:noWrap/>
            <w:vAlign w:val="center"/>
          </w:tcPr>
          <w:p>
            <w:pPr>
              <w:spacing w:line="440" w:lineRule="exact"/>
              <w:rPr>
                <w:rFonts w:ascii="宋体" w:hAnsi="宋体" w:cs="宋体"/>
                <w:sz w:val="24"/>
              </w:rPr>
            </w:pPr>
            <w:r>
              <w:rPr>
                <w:rFonts w:hint="eastAsia" w:ascii="宋体" w:hAnsi="宋体" w:cs="宋体"/>
                <w:sz w:val="24"/>
              </w:rPr>
              <w:t>名称：西安市阎良区西飞第一中学</w:t>
            </w:r>
          </w:p>
          <w:p>
            <w:pPr>
              <w:spacing w:line="440" w:lineRule="exact"/>
              <w:rPr>
                <w:rFonts w:ascii="宋体" w:hAnsi="宋体" w:cs="宋体"/>
                <w:sz w:val="24"/>
              </w:rPr>
            </w:pPr>
            <w:r>
              <w:rPr>
                <w:rFonts w:hint="eastAsia" w:ascii="宋体" w:hAnsi="宋体" w:cs="宋体"/>
                <w:sz w:val="24"/>
              </w:rPr>
              <w:t>地址：西安市阎良区倚天中路</w:t>
            </w:r>
          </w:p>
          <w:p>
            <w:pPr>
              <w:spacing w:line="440" w:lineRule="exact"/>
              <w:rPr>
                <w:rFonts w:ascii="宋体" w:hAnsi="宋体" w:cs="宋体"/>
                <w:sz w:val="24"/>
              </w:rPr>
            </w:pPr>
            <w:r>
              <w:rPr>
                <w:rFonts w:hint="eastAsia" w:ascii="宋体" w:hAnsi="宋体" w:cs="宋体"/>
                <w:sz w:val="24"/>
              </w:rPr>
              <w:t>联系方式：029-81669737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采购代理机构</w:t>
            </w:r>
          </w:p>
        </w:tc>
        <w:tc>
          <w:tcPr>
            <w:tcW w:w="7187" w:type="dxa"/>
            <w:noWrap/>
            <w:vAlign w:val="center"/>
          </w:tcPr>
          <w:p>
            <w:pPr>
              <w:spacing w:line="440" w:lineRule="exact"/>
              <w:rPr>
                <w:rFonts w:ascii="宋体" w:hAnsi="宋体" w:cs="宋体"/>
                <w:sz w:val="24"/>
              </w:rPr>
            </w:pPr>
            <w:r>
              <w:rPr>
                <w:rFonts w:hint="eastAsia" w:ascii="宋体" w:hAnsi="宋体" w:cs="宋体"/>
                <w:sz w:val="24"/>
              </w:rPr>
              <w:t>名称：陕西盛世嘉和招标有限公司</w:t>
            </w:r>
          </w:p>
          <w:p>
            <w:pPr>
              <w:spacing w:line="440" w:lineRule="exact"/>
              <w:rPr>
                <w:rFonts w:ascii="宋体" w:hAnsi="宋体" w:cs="宋体"/>
                <w:sz w:val="24"/>
              </w:rPr>
            </w:pPr>
            <w:r>
              <w:rPr>
                <w:rFonts w:hint="eastAsia" w:ascii="宋体" w:hAnsi="宋体" w:cs="宋体"/>
                <w:sz w:val="24"/>
              </w:rPr>
              <w:t xml:space="preserve">地址：陕西省西安市莲湖区南二环西段财富中心A座802室 </w:t>
            </w:r>
          </w:p>
          <w:p>
            <w:pPr>
              <w:spacing w:line="440" w:lineRule="exact"/>
              <w:rPr>
                <w:rFonts w:ascii="宋体" w:hAnsi="宋体" w:cs="宋体"/>
                <w:sz w:val="24"/>
              </w:rPr>
            </w:pPr>
            <w:r>
              <w:rPr>
                <w:rFonts w:hint="eastAsia" w:ascii="宋体" w:hAnsi="宋体" w:cs="宋体"/>
                <w:sz w:val="24"/>
              </w:rPr>
              <w:t>联系人：熊浩森  贺培文  徐彦犀</w:t>
            </w:r>
          </w:p>
          <w:p>
            <w:pPr>
              <w:spacing w:line="440" w:lineRule="exact"/>
              <w:rPr>
                <w:rFonts w:ascii="宋体" w:hAnsi="宋体" w:cs="宋体"/>
                <w:sz w:val="24"/>
              </w:rPr>
            </w:pPr>
            <w:r>
              <w:rPr>
                <w:rFonts w:hint="eastAsia" w:ascii="宋体" w:hAnsi="宋体" w:cs="宋体"/>
                <w:sz w:val="24"/>
              </w:rPr>
              <w:t>联系方式：029-88601068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noWrap/>
            <w:vAlign w:val="center"/>
          </w:tcPr>
          <w:p>
            <w:pPr>
              <w:jc w:val="center"/>
              <w:rPr>
                <w:rFonts w:ascii="宋体" w:hAnsi="宋体" w:cs="宋体"/>
                <w:sz w:val="24"/>
              </w:rPr>
            </w:pPr>
            <w:r>
              <w:rPr>
                <w:rFonts w:hint="eastAsia" w:ascii="宋体" w:hAnsi="宋体" w:cs="宋体"/>
                <w:sz w:val="24"/>
              </w:rPr>
              <w:t>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项目名称</w:t>
            </w:r>
          </w:p>
        </w:tc>
        <w:tc>
          <w:tcPr>
            <w:tcW w:w="7187" w:type="dxa"/>
            <w:noWrap/>
            <w:vAlign w:val="center"/>
          </w:tcPr>
          <w:p>
            <w:pPr>
              <w:spacing w:line="440" w:lineRule="exact"/>
              <w:rPr>
                <w:rFonts w:ascii="宋体" w:hAnsi="宋体" w:cs="宋体"/>
                <w:sz w:val="24"/>
              </w:rPr>
            </w:pPr>
            <w:r>
              <w:rPr>
                <w:rFonts w:hint="eastAsia" w:ascii="宋体" w:hAnsi="宋体" w:cs="宋体"/>
                <w:sz w:val="24"/>
              </w:rPr>
              <w:t>西安市阎良区西飞第一中学智慧校园综合管理平台建设项目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4</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项目编号</w:t>
            </w:r>
          </w:p>
        </w:tc>
        <w:tc>
          <w:tcPr>
            <w:tcW w:w="7187" w:type="dxa"/>
            <w:noWrap/>
            <w:vAlign w:val="center"/>
          </w:tcPr>
          <w:p>
            <w:pPr>
              <w:tabs>
                <w:tab w:val="left" w:pos="2331"/>
              </w:tabs>
              <w:spacing w:line="440" w:lineRule="exact"/>
              <w:rPr>
                <w:rFonts w:ascii="宋体" w:hAnsi="宋体" w:cs="宋体"/>
                <w:sz w:val="24"/>
              </w:rPr>
            </w:pPr>
            <w:r>
              <w:rPr>
                <w:rFonts w:hint="eastAsia" w:ascii="宋体" w:hAnsi="宋体" w:cs="宋体"/>
                <w:sz w:val="24"/>
              </w:rPr>
              <w:t>SXSJHT2020-304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5</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项目性质</w:t>
            </w:r>
          </w:p>
        </w:tc>
        <w:tc>
          <w:tcPr>
            <w:tcW w:w="7187" w:type="dxa"/>
            <w:noWrap/>
            <w:vAlign w:val="center"/>
          </w:tcPr>
          <w:p>
            <w:pPr>
              <w:spacing w:line="440" w:lineRule="exact"/>
              <w:rPr>
                <w:rFonts w:ascii="宋体" w:hAnsi="宋体" w:cs="宋体"/>
                <w:sz w:val="24"/>
              </w:rPr>
            </w:pPr>
            <w:r>
              <w:rPr>
                <w:rFonts w:hint="eastAsia" w:ascii="宋体" w:hAnsi="宋体" w:cs="宋体"/>
                <w:sz w:val="24"/>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6</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资金落实情况</w:t>
            </w:r>
          </w:p>
        </w:tc>
        <w:tc>
          <w:tcPr>
            <w:tcW w:w="7187" w:type="dxa"/>
            <w:noWrap/>
            <w:vAlign w:val="center"/>
          </w:tcPr>
          <w:p>
            <w:pPr>
              <w:spacing w:line="440" w:lineRule="exact"/>
              <w:rPr>
                <w:rFonts w:ascii="宋体" w:hAnsi="宋体" w:cs="宋体"/>
                <w:sz w:val="24"/>
              </w:rPr>
            </w:pPr>
            <w:r>
              <w:rPr>
                <w:rFonts w:hint="eastAsia" w:ascii="宋体" w:hAnsi="宋体" w:cs="宋体"/>
                <w:sz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7</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项目用途</w:t>
            </w:r>
          </w:p>
        </w:tc>
        <w:tc>
          <w:tcPr>
            <w:tcW w:w="7187" w:type="dxa"/>
            <w:noWrap/>
            <w:vAlign w:val="center"/>
          </w:tcPr>
          <w:p>
            <w:pPr>
              <w:spacing w:line="440" w:lineRule="exact"/>
              <w:rPr>
                <w:rFonts w:ascii="宋体" w:hAnsi="宋体" w:cs="宋体"/>
                <w:sz w:val="24"/>
              </w:rPr>
            </w:pPr>
            <w:r>
              <w:rPr>
                <w:rFonts w:hint="eastAsia" w:ascii="宋体" w:hAnsi="宋体" w:cs="宋体"/>
                <w:sz w:val="24"/>
              </w:rPr>
              <w:t>教学设施建设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主要</w:t>
            </w:r>
          </w:p>
          <w:p>
            <w:pPr>
              <w:spacing w:line="440" w:lineRule="exact"/>
              <w:jc w:val="center"/>
              <w:rPr>
                <w:rFonts w:ascii="宋体" w:hAnsi="宋体" w:cs="宋体"/>
                <w:sz w:val="24"/>
              </w:rPr>
            </w:pPr>
            <w:r>
              <w:rPr>
                <w:rFonts w:hint="eastAsia" w:ascii="宋体" w:hAnsi="宋体" w:cs="宋体"/>
                <w:sz w:val="24"/>
              </w:rPr>
              <w:t>采购内容</w:t>
            </w:r>
          </w:p>
        </w:tc>
        <w:tc>
          <w:tcPr>
            <w:tcW w:w="7187" w:type="dxa"/>
            <w:noWrap/>
            <w:vAlign w:val="center"/>
          </w:tcPr>
          <w:p>
            <w:pPr>
              <w:spacing w:line="460" w:lineRule="exact"/>
              <w:rPr>
                <w:rFonts w:ascii="宋体" w:hAnsi="宋体" w:cs="宋体"/>
                <w:sz w:val="24"/>
              </w:rPr>
            </w:pPr>
            <w:r>
              <w:rPr>
                <w:rFonts w:hint="eastAsia" w:ascii="宋体" w:hAnsi="宋体" w:cs="宋体"/>
                <w:color w:val="000000"/>
                <w:sz w:val="24"/>
              </w:rPr>
              <w:t>本采购内容包括对</w:t>
            </w:r>
            <w:r>
              <w:rPr>
                <w:rFonts w:hint="eastAsia" w:ascii="宋体" w:hAnsi="宋体" w:cs="宋体"/>
                <w:sz w:val="24"/>
              </w:rPr>
              <w:t>智慧校园综合管理平台</w:t>
            </w:r>
            <w:r>
              <w:rPr>
                <w:rFonts w:hint="eastAsia" w:ascii="宋体" w:hAnsi="宋体" w:cs="宋体"/>
                <w:color w:val="000000"/>
                <w:sz w:val="24"/>
              </w:rPr>
              <w:t>设备采购</w:t>
            </w:r>
            <w:r>
              <w:rPr>
                <w:rFonts w:hint="eastAsia" w:ascii="宋体" w:hAnsi="宋体" w:cs="宋体"/>
                <w:sz w:val="24"/>
              </w:rPr>
              <w:t>，主要内容有摄像机、交换机等，具体内容详见磋商文件技术参数及要求</w:t>
            </w:r>
            <w:r>
              <w:rPr>
                <w:rFonts w:hint="eastAsia" w:ascii="宋体" w:hAnsi="宋体" w:cs="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9</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交货安装期、质保期、项目实施地点</w:t>
            </w:r>
          </w:p>
        </w:tc>
        <w:tc>
          <w:tcPr>
            <w:tcW w:w="7187" w:type="dxa"/>
            <w:noWrap/>
            <w:vAlign w:val="center"/>
          </w:tcPr>
          <w:p>
            <w:pPr>
              <w:spacing w:line="460" w:lineRule="exact"/>
              <w:rPr>
                <w:rFonts w:ascii="宋体" w:hAnsi="宋体" w:cs="宋体"/>
                <w:color w:val="auto"/>
                <w:sz w:val="24"/>
                <w:highlight w:val="none"/>
              </w:rPr>
            </w:pPr>
            <w:r>
              <w:rPr>
                <w:rFonts w:hint="eastAsia" w:ascii="宋体" w:hAnsi="宋体" w:cs="宋体"/>
                <w:sz w:val="24"/>
              </w:rPr>
              <w:t>交货</w:t>
            </w:r>
            <w:r>
              <w:rPr>
                <w:rFonts w:hint="eastAsia" w:ascii="宋体" w:hAnsi="宋体" w:cs="宋体"/>
                <w:color w:val="auto"/>
                <w:sz w:val="24"/>
                <w:highlight w:val="none"/>
              </w:rPr>
              <w:t>安装期：合同签订后30日历日内安装调试完成</w:t>
            </w:r>
          </w:p>
          <w:p>
            <w:pPr>
              <w:spacing w:line="460" w:lineRule="exact"/>
              <w:rPr>
                <w:rFonts w:ascii="宋体" w:hAnsi="宋体" w:cs="宋体"/>
                <w:color w:val="auto"/>
                <w:sz w:val="24"/>
                <w:highlight w:val="none"/>
              </w:rPr>
            </w:pPr>
            <w:r>
              <w:rPr>
                <w:rFonts w:hint="eastAsia" w:ascii="宋体" w:hAnsi="宋体" w:cs="宋体"/>
                <w:color w:val="auto"/>
                <w:sz w:val="24"/>
                <w:highlight w:val="none"/>
              </w:rPr>
              <w:t>质保期：</w:t>
            </w:r>
            <w:r>
              <w:rPr>
                <w:rFonts w:hint="eastAsia" w:ascii="宋体" w:hAnsi="宋体" w:cs="宋体"/>
                <w:bCs/>
                <w:color w:val="auto"/>
                <w:sz w:val="24"/>
                <w:highlight w:val="none"/>
              </w:rPr>
              <w:t>整体验收合格后质保贰年，质保期内免费维护、三年内免费升级</w:t>
            </w:r>
          </w:p>
          <w:p>
            <w:pPr>
              <w:spacing w:line="460" w:lineRule="exact"/>
              <w:rPr>
                <w:rFonts w:ascii="宋体" w:hAnsi="宋体" w:cs="宋体"/>
              </w:rPr>
            </w:pPr>
            <w:r>
              <w:rPr>
                <w:rFonts w:hint="eastAsia" w:ascii="宋体" w:hAnsi="宋体" w:cs="宋体"/>
                <w:sz w:val="24"/>
              </w:rPr>
              <w:t>项目实施地点：采购人指定地点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10</w:t>
            </w:r>
          </w:p>
        </w:tc>
        <w:tc>
          <w:tcPr>
            <w:tcW w:w="1480" w:type="dxa"/>
            <w:noWrap/>
            <w:vAlign w:val="center"/>
          </w:tcPr>
          <w:p>
            <w:pPr>
              <w:spacing w:line="360" w:lineRule="auto"/>
              <w:jc w:val="center"/>
              <w:rPr>
                <w:rFonts w:ascii="宋体" w:hAnsi="宋体" w:cs="宋体"/>
                <w:sz w:val="24"/>
              </w:rPr>
            </w:pPr>
            <w:r>
              <w:rPr>
                <w:rFonts w:hint="eastAsia" w:ascii="宋体" w:hAnsi="宋体" w:cs="宋体"/>
                <w:sz w:val="24"/>
              </w:rPr>
              <w:t>磋商文件发售</w:t>
            </w:r>
          </w:p>
        </w:tc>
        <w:tc>
          <w:tcPr>
            <w:tcW w:w="7187" w:type="dxa"/>
            <w:noWrap/>
            <w:vAlign w:val="center"/>
          </w:tcPr>
          <w:p>
            <w:pPr>
              <w:spacing w:line="360" w:lineRule="auto"/>
              <w:rPr>
                <w:rFonts w:ascii="宋体" w:hAnsi="宋体" w:cs="宋体"/>
                <w:color w:val="000000"/>
                <w:kern w:val="0"/>
                <w:sz w:val="24"/>
              </w:rPr>
            </w:pPr>
            <w:r>
              <w:rPr>
                <w:rFonts w:hint="eastAsia" w:ascii="宋体" w:hAnsi="宋体" w:cs="宋体"/>
                <w:color w:val="000000"/>
                <w:kern w:val="0"/>
                <w:sz w:val="24"/>
              </w:rPr>
              <w:t>发售时间：</w:t>
            </w:r>
            <w:r>
              <w:rPr>
                <w:rFonts w:hint="eastAsia" w:ascii="宋体" w:hAnsi="宋体" w:cs="宋体"/>
                <w:sz w:val="24"/>
                <w:u w:val="single"/>
              </w:rPr>
              <w:t>2020年12月14日</w:t>
            </w:r>
            <w:r>
              <w:rPr>
                <w:rFonts w:hint="eastAsia" w:ascii="宋体" w:hAnsi="宋体" w:cs="宋体"/>
                <w:sz w:val="24"/>
              </w:rPr>
              <w:t>至</w:t>
            </w:r>
            <w:r>
              <w:rPr>
                <w:rFonts w:hint="eastAsia" w:ascii="宋体" w:hAnsi="宋体" w:cs="宋体"/>
                <w:sz w:val="24"/>
                <w:u w:val="single"/>
              </w:rPr>
              <w:t xml:space="preserve"> 2020年12月</w:t>
            </w:r>
            <w:r>
              <w:rPr>
                <w:rFonts w:hint="eastAsia" w:ascii="宋体" w:hAnsi="宋体" w:cs="宋体"/>
                <w:sz w:val="24"/>
                <w:u w:val="single"/>
                <w:lang w:val="en-US" w:eastAsia="zh-CN"/>
              </w:rPr>
              <w:t>21</w:t>
            </w:r>
            <w:r>
              <w:rPr>
                <w:rFonts w:hint="eastAsia" w:ascii="宋体" w:hAnsi="宋体" w:cs="宋体"/>
                <w:sz w:val="24"/>
                <w:u w:val="single"/>
              </w:rPr>
              <w:t>日</w:t>
            </w:r>
            <w:r>
              <w:rPr>
                <w:rFonts w:hint="eastAsia" w:ascii="宋体" w:hAnsi="宋体" w:cs="宋体"/>
                <w:sz w:val="24"/>
              </w:rPr>
              <w:t>（上午9：00至下午17:00，北京时间，节假日除外）</w:t>
            </w:r>
            <w:r>
              <w:rPr>
                <w:rFonts w:hint="eastAsia" w:ascii="宋体" w:hAnsi="宋体" w:cs="宋体"/>
                <w:color w:val="000000"/>
                <w:kern w:val="0"/>
                <w:sz w:val="24"/>
              </w:rPr>
              <w:t>。</w:t>
            </w:r>
          </w:p>
          <w:p>
            <w:pPr>
              <w:spacing w:line="360" w:lineRule="auto"/>
              <w:rPr>
                <w:rFonts w:ascii="宋体" w:hAnsi="宋体" w:cs="宋体"/>
                <w:sz w:val="24"/>
              </w:rPr>
            </w:pPr>
            <w:r>
              <w:rPr>
                <w:rFonts w:hint="eastAsia" w:ascii="宋体" w:hAnsi="宋体" w:cs="宋体"/>
                <w:sz w:val="24"/>
              </w:rPr>
              <w:t>发售地点：</w:t>
            </w:r>
            <w:r>
              <w:rPr>
                <w:rFonts w:hint="eastAsia" w:ascii="宋体" w:hAnsi="宋体" w:cs="宋体"/>
                <w:color w:val="000000"/>
                <w:kern w:val="0"/>
                <w:sz w:val="24"/>
              </w:rPr>
              <w:t>陕西省西安市莲湖区南二环西段财富中心</w:t>
            </w:r>
            <w:r>
              <w:rPr>
                <w:rFonts w:hint="eastAsia" w:ascii="宋体" w:hAnsi="宋体" w:cs="宋体"/>
                <w:sz w:val="24"/>
              </w:rPr>
              <w:t>I期</w:t>
            </w:r>
            <w:r>
              <w:rPr>
                <w:rFonts w:hint="eastAsia" w:ascii="宋体" w:hAnsi="宋体" w:cs="宋体"/>
                <w:color w:val="000000"/>
                <w:kern w:val="0"/>
                <w:sz w:val="24"/>
              </w:rPr>
              <w:t>A座802室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11</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联合体磋商</w:t>
            </w:r>
          </w:p>
        </w:tc>
        <w:tc>
          <w:tcPr>
            <w:tcW w:w="7187" w:type="dxa"/>
            <w:noWrap/>
            <w:vAlign w:val="center"/>
          </w:tcPr>
          <w:p>
            <w:pPr>
              <w:spacing w:line="440" w:lineRule="exact"/>
              <w:rPr>
                <w:rFonts w:ascii="宋体" w:hAnsi="宋体" w:cs="宋体"/>
                <w:sz w:val="24"/>
              </w:rPr>
            </w:pPr>
            <w:r>
              <w:rPr>
                <w:rFonts w:hint="eastAsia" w:ascii="宋体" w:hAnsi="宋体" w:cs="宋体"/>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lang w:val="zh-CN"/>
              </w:rPr>
              <w:t>考察现场、标前答疑会</w:t>
            </w:r>
          </w:p>
        </w:tc>
        <w:tc>
          <w:tcPr>
            <w:tcW w:w="7187" w:type="dxa"/>
            <w:noWrap/>
            <w:vAlign w:val="center"/>
          </w:tcPr>
          <w:p>
            <w:pPr>
              <w:spacing w:line="440" w:lineRule="exact"/>
              <w:rPr>
                <w:rFonts w:ascii="宋体" w:hAnsi="宋体" w:cs="宋体"/>
                <w:sz w:val="24"/>
              </w:rPr>
            </w:pPr>
            <w:r>
              <w:rPr>
                <w:rFonts w:hint="eastAsia" w:ascii="宋体" w:hAnsi="宋体" w:cs="宋体"/>
                <w:sz w:val="24"/>
                <w:lang w:val="zh-CN"/>
              </w:rPr>
              <w:t>不组织，可自行考察现场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供应商对磋商文件提出问题的截止时间</w:t>
            </w:r>
          </w:p>
        </w:tc>
        <w:tc>
          <w:tcPr>
            <w:tcW w:w="7187" w:type="dxa"/>
            <w:noWrap/>
            <w:vAlign w:val="center"/>
          </w:tcPr>
          <w:p>
            <w:pPr>
              <w:spacing w:line="440" w:lineRule="exact"/>
              <w:rPr>
                <w:rFonts w:ascii="宋体" w:hAnsi="宋体" w:cs="宋体"/>
                <w:sz w:val="24"/>
              </w:rPr>
            </w:pPr>
            <w:r>
              <w:rPr>
                <w:rFonts w:hint="eastAsia" w:ascii="宋体" w:hAnsi="宋体" w:cs="宋体"/>
                <w:sz w:val="24"/>
              </w:rPr>
              <w:t>磋商截止时间两个工作日前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p>
        </w:tc>
        <w:tc>
          <w:tcPr>
            <w:tcW w:w="1480" w:type="dxa"/>
            <w:noWrap/>
            <w:vAlign w:val="center"/>
          </w:tcPr>
          <w:p>
            <w:pPr>
              <w:spacing w:line="360" w:lineRule="auto"/>
              <w:jc w:val="center"/>
              <w:rPr>
                <w:rFonts w:ascii="宋体" w:hAnsi="宋体" w:cs="宋体"/>
                <w:sz w:val="24"/>
              </w:rPr>
            </w:pPr>
            <w:r>
              <w:rPr>
                <w:rFonts w:hint="eastAsia" w:ascii="宋体" w:hAnsi="宋体" w:cs="宋体"/>
                <w:color w:val="000000"/>
                <w:sz w:val="24"/>
                <w:szCs w:val="22"/>
                <w:lang w:val="zh-CN"/>
              </w:rPr>
              <w:t>对</w:t>
            </w:r>
            <w:r>
              <w:rPr>
                <w:rFonts w:hint="eastAsia" w:ascii="宋体" w:hAnsi="宋体" w:cs="宋体"/>
                <w:color w:val="000000"/>
                <w:sz w:val="24"/>
                <w:szCs w:val="22"/>
              </w:rPr>
              <w:t>磋商文件澄清或修改的时间</w:t>
            </w:r>
          </w:p>
        </w:tc>
        <w:tc>
          <w:tcPr>
            <w:tcW w:w="7187" w:type="dxa"/>
            <w:noWrap/>
            <w:vAlign w:val="center"/>
          </w:tcPr>
          <w:p>
            <w:pPr>
              <w:spacing w:line="360" w:lineRule="auto"/>
              <w:jc w:val="left"/>
              <w:rPr>
                <w:rFonts w:ascii="宋体" w:hAnsi="宋体" w:cs="宋体"/>
                <w:sz w:val="24"/>
              </w:rPr>
            </w:pPr>
            <w:r>
              <w:rPr>
                <w:rFonts w:hint="eastAsia" w:ascii="宋体" w:hAnsi="宋体" w:cs="宋体"/>
                <w:color w:val="000000"/>
                <w:sz w:val="24"/>
                <w:szCs w:val="22"/>
              </w:rPr>
              <w:t>采购人或</w:t>
            </w:r>
            <w:r>
              <w:rPr>
                <w:rFonts w:hint="eastAsia" w:ascii="宋体" w:hAnsi="宋体" w:cs="宋体"/>
                <w:color w:val="000000"/>
                <w:sz w:val="24"/>
                <w:szCs w:val="22"/>
                <w:lang w:val="zh-CN"/>
              </w:rPr>
              <w:t>采购代理机构对已发出的磋商文件进行必要的澄清或者修改，应当在磋商文件要求提交磋商响应文件截止时间五日前，不足五日的应当顺延提交磋商响应文件的截止时间。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14</w:t>
            </w:r>
          </w:p>
        </w:tc>
        <w:tc>
          <w:tcPr>
            <w:tcW w:w="1480" w:type="dxa"/>
            <w:noWrap/>
            <w:vAlign w:val="center"/>
          </w:tcPr>
          <w:p>
            <w:pPr>
              <w:spacing w:line="360" w:lineRule="auto"/>
              <w:jc w:val="center"/>
              <w:rPr>
                <w:rFonts w:ascii="宋体" w:hAnsi="宋体" w:cs="宋体"/>
                <w:color w:val="000000"/>
                <w:sz w:val="24"/>
                <w:szCs w:val="22"/>
                <w:lang w:val="zh-CN"/>
              </w:rPr>
            </w:pPr>
            <w:r>
              <w:rPr>
                <w:rFonts w:hint="eastAsia" w:ascii="宋体" w:hAnsi="宋体" w:cs="宋体"/>
                <w:color w:val="000000"/>
                <w:sz w:val="24"/>
                <w:szCs w:val="22"/>
                <w:lang w:val="zh-CN"/>
              </w:rPr>
              <w:t>采购代理机构答疑的时间</w:t>
            </w:r>
          </w:p>
        </w:tc>
        <w:tc>
          <w:tcPr>
            <w:tcW w:w="7187" w:type="dxa"/>
            <w:noWrap/>
            <w:vAlign w:val="center"/>
          </w:tcPr>
          <w:p>
            <w:pPr>
              <w:spacing w:line="360" w:lineRule="auto"/>
              <w:jc w:val="left"/>
              <w:rPr>
                <w:rFonts w:ascii="宋体" w:hAnsi="宋体" w:cs="宋体"/>
                <w:color w:val="000000"/>
                <w:sz w:val="24"/>
                <w:szCs w:val="22"/>
                <w:lang w:val="zh-CN"/>
              </w:rPr>
            </w:pPr>
            <w:r>
              <w:rPr>
                <w:rFonts w:hint="eastAsia" w:ascii="宋体" w:hAnsi="宋体" w:cs="宋体"/>
                <w:color w:val="000000"/>
                <w:sz w:val="24"/>
                <w:szCs w:val="22"/>
                <w:lang w:val="zh-CN"/>
              </w:rPr>
              <w:t>采购代理机构对收到的书面澄清将以书面形式在磋商截止期前予以答复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15</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构成磋商文件的其他文件</w:t>
            </w:r>
          </w:p>
        </w:tc>
        <w:tc>
          <w:tcPr>
            <w:tcW w:w="7187" w:type="dxa"/>
            <w:noWrap/>
            <w:vAlign w:val="center"/>
          </w:tcPr>
          <w:p>
            <w:pPr>
              <w:spacing w:line="440" w:lineRule="exact"/>
              <w:rPr>
                <w:rFonts w:ascii="宋体" w:hAnsi="宋体" w:cs="宋体"/>
                <w:sz w:val="24"/>
              </w:rPr>
            </w:pPr>
            <w:r>
              <w:rPr>
                <w:rFonts w:hint="eastAsia" w:ascii="宋体" w:hAnsi="宋体" w:cs="宋体"/>
                <w:sz w:val="24"/>
              </w:rPr>
              <w:t>磋商文件的澄清、修改书及有关补充通知为磋商文件的有效组成部分。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16</w:t>
            </w:r>
          </w:p>
        </w:tc>
        <w:tc>
          <w:tcPr>
            <w:tcW w:w="1480" w:type="dxa"/>
            <w:noWrap/>
            <w:vAlign w:val="center"/>
          </w:tcPr>
          <w:p>
            <w:pPr>
              <w:pStyle w:val="33"/>
              <w:spacing w:line="440" w:lineRule="exact"/>
              <w:jc w:val="center"/>
              <w:rPr>
                <w:rFonts w:ascii="宋体" w:hAnsi="宋体" w:cs="宋体"/>
              </w:rPr>
            </w:pPr>
            <w:r>
              <w:rPr>
                <w:rFonts w:hint="eastAsia" w:ascii="宋体" w:hAnsi="宋体" w:cs="宋体"/>
              </w:rPr>
              <w:t>磋商文件递交截止时间和地点</w:t>
            </w:r>
          </w:p>
        </w:tc>
        <w:tc>
          <w:tcPr>
            <w:tcW w:w="7187" w:type="dxa"/>
            <w:noWrap/>
            <w:vAlign w:val="center"/>
          </w:tcPr>
          <w:p>
            <w:pPr>
              <w:spacing w:line="440" w:lineRule="exact"/>
              <w:rPr>
                <w:rFonts w:ascii="宋体" w:hAnsi="宋体" w:cs="宋体"/>
                <w:sz w:val="24"/>
              </w:rPr>
            </w:pPr>
            <w:r>
              <w:rPr>
                <w:rFonts w:hint="eastAsia" w:ascii="宋体" w:hAnsi="宋体" w:cs="宋体"/>
                <w:sz w:val="24"/>
              </w:rPr>
              <w:t>1.磋商文件截止时间：</w:t>
            </w:r>
            <w:r>
              <w:rPr>
                <w:rFonts w:hint="eastAsia" w:ascii="宋体" w:hAnsi="宋体" w:cs="宋体"/>
                <w:sz w:val="24"/>
                <w:u w:val="single"/>
              </w:rPr>
              <w:t>2020年12月2</w:t>
            </w:r>
            <w:r>
              <w:rPr>
                <w:rFonts w:hint="eastAsia" w:ascii="宋体" w:hAnsi="宋体" w:cs="宋体"/>
                <w:sz w:val="24"/>
                <w:u w:val="single"/>
                <w:lang w:val="en-US" w:eastAsia="zh-CN"/>
              </w:rPr>
              <w:t>5</w:t>
            </w:r>
            <w:r>
              <w:rPr>
                <w:rFonts w:hint="eastAsia" w:ascii="宋体" w:hAnsi="宋体" w:cs="宋体"/>
                <w:sz w:val="24"/>
                <w:u w:val="single"/>
              </w:rPr>
              <w:t xml:space="preserve">日14:30 </w:t>
            </w:r>
            <w:r>
              <w:rPr>
                <w:rFonts w:hint="eastAsia" w:ascii="宋体" w:hAnsi="宋体" w:cs="宋体"/>
                <w:sz w:val="24"/>
              </w:rPr>
              <w:t>（北京时间）；</w:t>
            </w:r>
          </w:p>
          <w:p>
            <w:pPr>
              <w:spacing w:line="440" w:lineRule="exact"/>
              <w:rPr>
                <w:rFonts w:ascii="宋体" w:hAnsi="宋体" w:cs="宋体"/>
                <w:sz w:val="24"/>
              </w:rPr>
            </w:pPr>
            <w:r>
              <w:rPr>
                <w:rFonts w:hint="eastAsia" w:ascii="宋体" w:hAnsi="宋体" w:cs="宋体"/>
                <w:sz w:val="24"/>
              </w:rPr>
              <w:t>2.磋商时间：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spacing w:line="440" w:lineRule="exact"/>
              <w:rPr>
                <w:rFonts w:ascii="宋体" w:hAnsi="宋体" w:cs="宋体"/>
                <w:sz w:val="24"/>
              </w:rPr>
            </w:pPr>
            <w:r>
              <w:rPr>
                <w:rFonts w:hint="eastAsia" w:ascii="宋体" w:hAnsi="宋体" w:cs="宋体"/>
                <w:sz w:val="24"/>
              </w:rPr>
              <w:t>3.磋商地点：</w:t>
            </w:r>
            <w:r>
              <w:rPr>
                <w:rFonts w:hint="eastAsia" w:ascii="宋体" w:hAnsi="宋体" w:cs="宋体"/>
                <w:kern w:val="0"/>
                <w:sz w:val="24"/>
              </w:rPr>
              <w:t>陕西省西安市莲湖区南二环西段财富中心I期A座802室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17</w:t>
            </w:r>
          </w:p>
        </w:tc>
        <w:tc>
          <w:tcPr>
            <w:tcW w:w="1480" w:type="dxa"/>
            <w:noWrap/>
            <w:vAlign w:val="center"/>
          </w:tcPr>
          <w:p>
            <w:pPr>
              <w:pStyle w:val="33"/>
              <w:spacing w:line="440" w:lineRule="exact"/>
              <w:jc w:val="center"/>
              <w:rPr>
                <w:rFonts w:ascii="宋体" w:hAnsi="宋体" w:cs="宋体"/>
              </w:rPr>
            </w:pPr>
            <w:r>
              <w:rPr>
                <w:rFonts w:hint="eastAsia" w:ascii="宋体" w:hAnsi="宋体" w:cs="宋体"/>
              </w:rPr>
              <w:t>磋商小组的组建</w:t>
            </w:r>
          </w:p>
        </w:tc>
        <w:tc>
          <w:tcPr>
            <w:tcW w:w="7187" w:type="dxa"/>
            <w:noWrap/>
            <w:vAlign w:val="center"/>
          </w:tcPr>
          <w:p>
            <w:pPr>
              <w:tabs>
                <w:tab w:val="left" w:pos="1845"/>
                <w:tab w:val="right" w:pos="9014"/>
              </w:tabs>
              <w:spacing w:line="440" w:lineRule="exact"/>
              <w:rPr>
                <w:rFonts w:ascii="宋体" w:hAnsi="宋体" w:cs="宋体"/>
                <w:sz w:val="24"/>
              </w:rPr>
            </w:pPr>
            <w:r>
              <w:rPr>
                <w:rFonts w:hint="eastAsia" w:ascii="宋体" w:hAnsi="宋体" w:cs="宋体"/>
                <w:sz w:val="24"/>
              </w:rPr>
              <w:t>磋商小组构成：3人；</w:t>
            </w:r>
          </w:p>
          <w:p>
            <w:pPr>
              <w:tabs>
                <w:tab w:val="left" w:pos="1845"/>
                <w:tab w:val="right" w:pos="9014"/>
              </w:tabs>
              <w:spacing w:line="440" w:lineRule="exact"/>
              <w:rPr>
                <w:rFonts w:ascii="宋体" w:hAnsi="宋体" w:cs="宋体"/>
                <w:sz w:val="24"/>
              </w:rPr>
            </w:pPr>
            <w:r>
              <w:rPr>
                <w:rFonts w:hint="eastAsia" w:ascii="宋体" w:hAnsi="宋体" w:cs="宋体"/>
                <w:sz w:val="24"/>
              </w:rPr>
              <w:t>磋商小组确定方式：专家库随机抽取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磋商有效期及授权书有效期</w:t>
            </w:r>
          </w:p>
        </w:tc>
        <w:tc>
          <w:tcPr>
            <w:tcW w:w="7187" w:type="dxa"/>
            <w:noWrap/>
            <w:vAlign w:val="center"/>
          </w:tcPr>
          <w:p>
            <w:pPr>
              <w:spacing w:line="440" w:lineRule="exact"/>
              <w:rPr>
                <w:rFonts w:ascii="宋体" w:hAnsi="宋体" w:cs="宋体"/>
                <w:sz w:val="24"/>
              </w:rPr>
            </w:pPr>
            <w:r>
              <w:rPr>
                <w:rFonts w:hint="eastAsia" w:ascii="宋体" w:hAnsi="宋体" w:cs="宋体"/>
                <w:color w:val="000000"/>
                <w:sz w:val="24"/>
              </w:rPr>
              <w:t>磋商有效期及授权书有效期为从提交磋商响应文件的截止时间起大于九十（90）个日历日；磋商响应文件中必须载明磋商有效期。否则，其磋商响应文件作为无效处理。在有效期内磋商响应文件对磋商供应商具有法律约束力，成交供应商的磋商响应文件有效期延长至合同执行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19</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磋商保证金</w:t>
            </w:r>
          </w:p>
        </w:tc>
        <w:tc>
          <w:tcPr>
            <w:tcW w:w="7187" w:type="dxa"/>
            <w:noWrap/>
            <w:vAlign w:val="center"/>
          </w:tcPr>
          <w:p>
            <w:pPr>
              <w:spacing w:line="440" w:lineRule="exact"/>
              <w:rPr>
                <w:rFonts w:ascii="宋体" w:hAnsi="宋体" w:cs="宋体"/>
                <w:sz w:val="24"/>
              </w:rPr>
            </w:pPr>
            <w:r>
              <w:rPr>
                <w:rFonts w:hint="eastAsia" w:ascii="宋体" w:hAnsi="宋体" w:cs="宋体"/>
                <w:sz w:val="24"/>
              </w:rPr>
              <w:t>根据“市财函【2020】617号  西安市财政局关于《促进政府采购公平竞争优化营商环境》的通知”文件，本项目不收取保证金。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20</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盖章签字</w:t>
            </w:r>
          </w:p>
        </w:tc>
        <w:tc>
          <w:tcPr>
            <w:tcW w:w="7187" w:type="dxa"/>
            <w:noWrap/>
            <w:vAlign w:val="center"/>
          </w:tcPr>
          <w:p>
            <w:pPr>
              <w:spacing w:line="440" w:lineRule="exact"/>
              <w:rPr>
                <w:rFonts w:ascii="宋体" w:hAnsi="宋体" w:cs="宋体"/>
                <w:sz w:val="24"/>
              </w:rPr>
            </w:pPr>
            <w:r>
              <w:rPr>
                <w:rFonts w:hint="eastAsia" w:ascii="宋体" w:hAnsi="宋体" w:cs="宋体"/>
                <w:sz w:val="24"/>
              </w:rPr>
              <w:t>供应商必须按照磋商文件的规定和要求盖章、签字。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21</w:t>
            </w:r>
          </w:p>
        </w:tc>
        <w:tc>
          <w:tcPr>
            <w:tcW w:w="1480" w:type="dxa"/>
            <w:noWrap/>
            <w:vAlign w:val="center"/>
          </w:tcPr>
          <w:p>
            <w:pPr>
              <w:tabs>
                <w:tab w:val="left" w:pos="586"/>
              </w:tabs>
              <w:spacing w:line="440" w:lineRule="exact"/>
              <w:jc w:val="center"/>
              <w:rPr>
                <w:rFonts w:ascii="宋体" w:hAnsi="宋体" w:cs="宋体"/>
                <w:sz w:val="24"/>
              </w:rPr>
            </w:pPr>
            <w:r>
              <w:rPr>
                <w:rFonts w:hint="eastAsia" w:ascii="宋体" w:hAnsi="宋体" w:cs="宋体"/>
                <w:sz w:val="24"/>
              </w:rPr>
              <w:t>是否允许递交备选磋商文件方案</w:t>
            </w:r>
          </w:p>
        </w:tc>
        <w:tc>
          <w:tcPr>
            <w:tcW w:w="7187" w:type="dxa"/>
            <w:noWrap/>
            <w:vAlign w:val="center"/>
          </w:tcPr>
          <w:p>
            <w:pPr>
              <w:tabs>
                <w:tab w:val="left" w:pos="7013"/>
              </w:tabs>
              <w:spacing w:line="440" w:lineRule="exact"/>
              <w:rPr>
                <w:rFonts w:ascii="宋体" w:hAnsi="宋体" w:cs="宋体"/>
                <w:sz w:val="24"/>
              </w:rPr>
            </w:pPr>
            <w:r>
              <w:rPr>
                <w:rFonts w:hint="eastAsia" w:ascii="宋体" w:hAnsi="宋体" w:cs="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磋商响应文件的装订、数量</w:t>
            </w:r>
          </w:p>
        </w:tc>
        <w:tc>
          <w:tcPr>
            <w:tcW w:w="7187" w:type="dxa"/>
            <w:noWrap/>
            <w:vAlign w:val="center"/>
          </w:tcPr>
          <w:p>
            <w:pPr>
              <w:tabs>
                <w:tab w:val="left" w:pos="7013"/>
              </w:tabs>
              <w:rPr>
                <w:rFonts w:ascii="宋体" w:hAnsi="宋体" w:cs="宋体"/>
                <w:sz w:val="24"/>
              </w:rPr>
            </w:pPr>
            <w:r>
              <w:rPr>
                <w:rFonts w:hint="eastAsia" w:ascii="宋体" w:hAnsi="宋体" w:cs="宋体"/>
                <w:color w:val="000000"/>
                <w:sz w:val="24"/>
              </w:rPr>
              <w:t>磋商响应文件一律采用书籍（胶装）方式装订。</w:t>
            </w:r>
            <w:r>
              <w:rPr>
                <w:rFonts w:hint="eastAsia" w:ascii="宋体" w:hAnsi="宋体" w:cs="宋体"/>
                <w:b/>
                <w:bCs/>
                <w:color w:val="000000"/>
                <w:sz w:val="24"/>
              </w:rPr>
              <w:t>磋商响应文件正本壹份、副本贰份，电子版（U盘）壹份（U盘储存Word及PDF</w:t>
            </w:r>
            <w:r>
              <w:rPr>
                <w:rFonts w:hint="eastAsia" w:ascii="宋体" w:hAnsi="宋体" w:cs="宋体"/>
                <w:b/>
                <w:bCs/>
                <w:sz w:val="24"/>
              </w:rPr>
              <w:t>格式各1份，</w:t>
            </w:r>
            <w:r>
              <w:rPr>
                <w:rFonts w:hint="eastAsia" w:ascii="宋体" w:hAnsi="宋体" w:cs="宋体"/>
                <w:b/>
                <w:bCs/>
                <w:color w:val="000000"/>
                <w:sz w:val="24"/>
              </w:rPr>
              <w:t>包含磋商响应文件所有内容）。</w:t>
            </w:r>
            <w:r>
              <w:rPr>
                <w:rFonts w:hint="eastAsia" w:ascii="宋体" w:hAnsi="宋体" w:cs="宋体"/>
                <w:color w:val="000000"/>
                <w:sz w:val="24"/>
              </w:rPr>
              <w:t>纸质磋商响应文件正、副本分别各自装订成册并编制目录和页码，正本</w:t>
            </w:r>
            <w:r>
              <w:rPr>
                <w:rFonts w:hint="eastAsia" w:ascii="宋体" w:hAnsi="宋体" w:cs="宋体"/>
                <w:color w:val="000000"/>
                <w:sz w:val="24"/>
                <w:lang w:val="zh-CN"/>
              </w:rPr>
              <w:t>用封袋单独密封</w:t>
            </w:r>
            <w:r>
              <w:rPr>
                <w:rFonts w:hint="eastAsia" w:ascii="宋体" w:hAnsi="宋体" w:cs="宋体"/>
                <w:color w:val="000000"/>
                <w:sz w:val="24"/>
              </w:rPr>
              <w:t>、</w:t>
            </w:r>
            <w:r>
              <w:rPr>
                <w:rFonts w:hint="eastAsia" w:ascii="宋体" w:hAnsi="宋体" w:cs="宋体"/>
                <w:color w:val="000000"/>
                <w:sz w:val="24"/>
                <w:lang w:val="zh-CN"/>
              </w:rPr>
              <w:t>副本可以用封袋一起密封或单独密封</w:t>
            </w:r>
            <w:r>
              <w:rPr>
                <w:rFonts w:hint="eastAsia" w:ascii="宋体" w:hAnsi="宋体" w:cs="宋体"/>
                <w:color w:val="000000"/>
                <w:sz w:val="24"/>
              </w:rPr>
              <w:t>、电子版单独密封并加贴不掉标贴，注写供应商名称。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封套要求</w:t>
            </w:r>
          </w:p>
        </w:tc>
        <w:tc>
          <w:tcPr>
            <w:tcW w:w="7187" w:type="dxa"/>
            <w:noWrap/>
            <w:vAlign w:val="center"/>
          </w:tcPr>
          <w:p>
            <w:pPr>
              <w:pStyle w:val="33"/>
              <w:spacing w:line="440" w:lineRule="exact"/>
              <w:jc w:val="both"/>
              <w:rPr>
                <w:rFonts w:ascii="宋体" w:hAnsi="宋体" w:cs="宋体"/>
              </w:rPr>
            </w:pPr>
            <w:r>
              <w:rPr>
                <w:rFonts w:hint="eastAsia" w:ascii="宋体" w:hAnsi="宋体" w:cs="宋体"/>
              </w:rPr>
              <w:t>项目名称：</w:t>
            </w:r>
          </w:p>
          <w:p>
            <w:pPr>
              <w:pStyle w:val="33"/>
              <w:spacing w:line="440" w:lineRule="exact"/>
              <w:jc w:val="both"/>
              <w:rPr>
                <w:rFonts w:ascii="宋体" w:hAnsi="宋体" w:cs="宋体"/>
              </w:rPr>
            </w:pPr>
            <w:r>
              <w:rPr>
                <w:rFonts w:hint="eastAsia" w:ascii="宋体" w:hAnsi="宋体" w:cs="宋体"/>
              </w:rPr>
              <w:t>项目编号：</w:t>
            </w:r>
          </w:p>
          <w:p>
            <w:pPr>
              <w:pStyle w:val="33"/>
              <w:spacing w:line="440" w:lineRule="exact"/>
              <w:jc w:val="both"/>
              <w:rPr>
                <w:rFonts w:ascii="宋体" w:hAnsi="宋体" w:cs="宋体"/>
              </w:rPr>
            </w:pPr>
            <w:r>
              <w:rPr>
                <w:rFonts w:hint="eastAsia" w:ascii="宋体" w:hAnsi="宋体" w:cs="宋体"/>
              </w:rPr>
              <w:t>供应商名称：</w:t>
            </w:r>
          </w:p>
          <w:p>
            <w:pPr>
              <w:pStyle w:val="33"/>
              <w:spacing w:line="440" w:lineRule="exact"/>
              <w:jc w:val="both"/>
              <w:rPr>
                <w:rFonts w:ascii="宋体" w:hAnsi="宋体" w:cs="宋体"/>
              </w:rPr>
            </w:pPr>
            <w:r>
              <w:rPr>
                <w:rFonts w:hint="eastAsia" w:ascii="宋体" w:hAnsi="宋体" w:cs="宋体"/>
              </w:rPr>
              <w:t>磋商响应文件在2020年  月  日 时 分前“不得开启”字样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24</w:t>
            </w:r>
          </w:p>
        </w:tc>
        <w:tc>
          <w:tcPr>
            <w:tcW w:w="1480" w:type="dxa"/>
            <w:noWrap/>
            <w:vAlign w:val="center"/>
          </w:tcPr>
          <w:p>
            <w:pPr>
              <w:spacing w:line="440" w:lineRule="exact"/>
              <w:jc w:val="center"/>
              <w:rPr>
                <w:rFonts w:ascii="宋体" w:hAnsi="宋体" w:cs="宋体"/>
                <w:sz w:val="24"/>
                <w:highlight w:val="yellow"/>
              </w:rPr>
            </w:pPr>
            <w:r>
              <w:rPr>
                <w:rFonts w:hint="eastAsia" w:ascii="宋体" w:hAnsi="宋体" w:cs="宋体"/>
                <w:sz w:val="24"/>
              </w:rPr>
              <w:t>供应商资质条件</w:t>
            </w:r>
          </w:p>
        </w:tc>
        <w:tc>
          <w:tcPr>
            <w:tcW w:w="7187" w:type="dxa"/>
            <w:noWrap/>
            <w:vAlign w:val="center"/>
          </w:tcPr>
          <w:p>
            <w:pPr>
              <w:spacing w:line="360" w:lineRule="auto"/>
              <w:jc w:val="left"/>
              <w:rPr>
                <w:rFonts w:ascii="宋体" w:hAnsi="宋体" w:cs="宋体"/>
                <w:sz w:val="24"/>
              </w:rPr>
            </w:pPr>
            <w:r>
              <w:rPr>
                <w:rFonts w:hint="eastAsia" w:ascii="宋体" w:hAnsi="宋体" w:cs="宋体"/>
                <w:sz w:val="24"/>
              </w:rPr>
              <w:t>1.供应商应符合《中华人民共和国政府采购法》第二十二条规定的条件，并提供下列材料：</w:t>
            </w:r>
          </w:p>
          <w:p>
            <w:pPr>
              <w:spacing w:line="420" w:lineRule="exact"/>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税收缴纳证明：提供招标截止日前一年</w:t>
            </w:r>
            <w:r>
              <w:rPr>
                <w:rFonts w:hint="eastAsia" w:ascii="宋体" w:hAnsi="宋体" w:cs="宋体"/>
                <w:color w:val="auto"/>
                <w:sz w:val="24"/>
              </w:rPr>
              <w:t>内已缴纳的至少三个月的纳税证明或完税证明，依法免税的单位应提供相关证明材料；</w:t>
            </w:r>
          </w:p>
          <w:p>
            <w:pPr>
              <w:spacing w:line="420" w:lineRule="exact"/>
              <w:rPr>
                <w:rFonts w:ascii="宋体" w:hAnsi="宋体" w:cs="宋体"/>
                <w:sz w:val="24"/>
              </w:rPr>
            </w:pPr>
            <w:r>
              <w:rPr>
                <w:rFonts w:hint="eastAsia" w:ascii="宋体" w:hAnsi="宋体" w:cs="宋体"/>
                <w:color w:val="auto"/>
                <w:kern w:val="0"/>
                <w:sz w:val="24"/>
                <w:szCs w:val="20"/>
              </w:rPr>
              <w:t>（4）</w:t>
            </w:r>
            <w:r>
              <w:rPr>
                <w:rFonts w:hint="eastAsia" w:ascii="宋体" w:hAnsi="宋体" w:cs="宋体"/>
                <w:color w:val="auto"/>
                <w:sz w:val="24"/>
              </w:rPr>
              <w:t>社会保障资金缴纳证明：提供招标截止日前一年内已缴存的至少一个月的社会保障资金缴存单据或社保机</w:t>
            </w:r>
            <w:r>
              <w:rPr>
                <w:rFonts w:hint="eastAsia" w:ascii="宋体" w:hAnsi="宋体" w:cs="宋体"/>
                <w:sz w:val="24"/>
              </w:rPr>
              <w:t>构开具的社会保险参保缴费情况证明，依法不需要缴纳社会保障资金的单位应提供相关证明材料；</w:t>
            </w:r>
          </w:p>
          <w:p>
            <w:pPr>
              <w:spacing w:line="420" w:lineRule="exact"/>
              <w:rPr>
                <w:rFonts w:ascii="宋体" w:hAnsi="宋体" w:cs="宋体"/>
                <w:sz w:val="24"/>
              </w:rPr>
            </w:pPr>
            <w:r>
              <w:rPr>
                <w:rFonts w:hint="eastAsia" w:ascii="宋体" w:hAnsi="宋体" w:cs="宋体"/>
                <w:kern w:val="0"/>
                <w:sz w:val="24"/>
                <w:szCs w:val="20"/>
              </w:rPr>
              <w:t>（5）</w:t>
            </w:r>
            <w:r>
              <w:rPr>
                <w:rFonts w:hint="eastAsia" w:ascii="宋体" w:hAnsi="宋体" w:cs="宋体"/>
                <w:sz w:val="24"/>
              </w:rPr>
              <w:t>出具参加本次政府采购活动前三年内在经营活动中没有重大违法记录的书面声明；</w:t>
            </w:r>
          </w:p>
          <w:p>
            <w:pPr>
              <w:spacing w:line="420" w:lineRule="exact"/>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rPr>
                <w:rFonts w:ascii="宋体" w:hAnsi="宋体" w:cs="宋体"/>
                <w:bCs/>
                <w:color w:val="000000"/>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420" w:lineRule="exact"/>
              <w:rPr>
                <w:rFonts w:ascii="宋体" w:hAnsi="宋体" w:cs="宋体"/>
                <w:highlight w:val="yellow"/>
              </w:rPr>
            </w:pPr>
            <w:r>
              <w:rPr>
                <w:rFonts w:hint="eastAsia" w:ascii="宋体" w:hAnsi="宋体" w:cs="宋体" w:eastAsiaTheme="majorEastAsia"/>
                <w:sz w:val="24"/>
              </w:rPr>
              <w:t>（9）</w:t>
            </w:r>
            <w:r>
              <w:rPr>
                <w:rFonts w:hint="eastAsia" w:asciiTheme="majorEastAsia" w:hAnsiTheme="majorEastAsia" w:eastAsiaTheme="majorEastAsia" w:cstheme="majorEastAsia"/>
                <w:sz w:val="24"/>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25</w:t>
            </w:r>
          </w:p>
        </w:tc>
        <w:tc>
          <w:tcPr>
            <w:tcW w:w="1480" w:type="dxa"/>
            <w:noWrap/>
            <w:vAlign w:val="center"/>
          </w:tcPr>
          <w:p>
            <w:pPr>
              <w:pStyle w:val="33"/>
              <w:spacing w:line="440" w:lineRule="exact"/>
              <w:rPr>
                <w:rFonts w:ascii="宋体" w:hAnsi="宋体" w:cs="宋体"/>
              </w:rPr>
            </w:pPr>
            <w:r>
              <w:rPr>
                <w:rFonts w:hint="eastAsia" w:ascii="宋体" w:hAnsi="宋体" w:cs="宋体"/>
              </w:rPr>
              <w:t>需落实的政府采购政策</w:t>
            </w:r>
          </w:p>
        </w:tc>
        <w:tc>
          <w:tcPr>
            <w:tcW w:w="7187" w:type="dxa"/>
            <w:noWrap/>
            <w:vAlign w:val="center"/>
          </w:tcPr>
          <w:p>
            <w:pPr>
              <w:spacing w:line="420" w:lineRule="exact"/>
              <w:rPr>
                <w:rFonts w:ascii="宋体" w:hAnsi="宋体" w:cs="宋体"/>
                <w:sz w:val="24"/>
              </w:rPr>
            </w:pPr>
            <w:r>
              <w:rPr>
                <w:rFonts w:hint="eastAsia" w:ascii="宋体" w:hAnsi="宋体" w:cs="宋体"/>
                <w:sz w:val="24"/>
              </w:rPr>
              <w:t xml:space="preserve">①《政府采购促进中小企业发展暂行办法》（财库〔2011〕181号）； </w:t>
            </w:r>
          </w:p>
          <w:p>
            <w:pPr>
              <w:spacing w:line="420" w:lineRule="exact"/>
              <w:rPr>
                <w:rFonts w:ascii="宋体" w:hAnsi="宋体" w:cs="宋体"/>
                <w:sz w:val="24"/>
              </w:rPr>
            </w:pPr>
            <w:r>
              <w:rPr>
                <w:rFonts w:hint="eastAsia" w:ascii="宋体" w:hAnsi="宋体" w:cs="宋体"/>
                <w:sz w:val="24"/>
              </w:rPr>
              <w:t xml:space="preserve">②《财政部司法部关于政府采购支持监狱企业发展有关问题的通知》（财库〔2014〕68号）； </w:t>
            </w:r>
          </w:p>
          <w:p>
            <w:pPr>
              <w:spacing w:line="420" w:lineRule="exact"/>
              <w:rPr>
                <w:rFonts w:ascii="宋体" w:hAnsi="宋体" w:cs="宋体"/>
                <w:sz w:val="24"/>
              </w:rPr>
            </w:pPr>
            <w:r>
              <w:rPr>
                <w:rFonts w:hint="eastAsia" w:ascii="MS Mincho" w:hAnsi="MS Mincho" w:cs="MS Mincho"/>
                <w:sz w:val="24"/>
              </w:rPr>
              <w:t>③</w:t>
            </w:r>
            <w:r>
              <w:rPr>
                <w:rFonts w:hint="eastAsia" w:ascii="宋体" w:hAnsi="宋体" w:cs="宋体"/>
                <w:sz w:val="24"/>
              </w:rPr>
              <w:t xml:space="preserve">《国务院办公厅关于建立政府强制采购节能产品制度的通知》（国办发〔2007〕51号）； </w:t>
            </w:r>
          </w:p>
          <w:p>
            <w:pPr>
              <w:spacing w:line="420" w:lineRule="exact"/>
              <w:rPr>
                <w:rFonts w:ascii="宋体" w:hAnsi="宋体" w:cs="宋体"/>
                <w:sz w:val="24"/>
              </w:rPr>
            </w:pPr>
            <w:r>
              <w:rPr>
                <w:rFonts w:hint="eastAsia" w:ascii="宋体" w:hAnsi="宋体" w:cs="宋体"/>
                <w:sz w:val="24"/>
              </w:rPr>
              <w:t xml:space="preserve">④《财政部环保总局关于环境标志产品政府采购实施的意见》（财库[2006]90号）； </w:t>
            </w:r>
          </w:p>
          <w:p>
            <w:pPr>
              <w:spacing w:line="420" w:lineRule="exact"/>
              <w:rPr>
                <w:rFonts w:ascii="宋体" w:hAnsi="宋体" w:cs="宋体"/>
                <w:sz w:val="24"/>
              </w:rPr>
            </w:pPr>
            <w:r>
              <w:rPr>
                <w:rFonts w:hint="eastAsia" w:ascii="宋体" w:hAnsi="宋体" w:cs="宋体"/>
                <w:sz w:val="24"/>
              </w:rPr>
              <w:t>⑤《财政部国家发展改革委关于印发〈节能产品政府采购实施意见〉的通知》（财库〔2004〕185号）；</w:t>
            </w:r>
          </w:p>
          <w:p>
            <w:pPr>
              <w:pStyle w:val="2"/>
              <w:spacing w:line="420" w:lineRule="exact"/>
              <w:ind w:firstLine="0" w:firstLineChars="0"/>
            </w:pPr>
            <w:r>
              <w:rPr>
                <w:rFonts w:hint="eastAsia" w:ascii="宋体" w:hAnsi="宋体" w:cs="宋体"/>
                <w:sz w:val="24"/>
              </w:rPr>
              <w:t>⑥《三部门联合发布关于促进残疾人就业政府采购政策的通知》（财库〔2017〕141号）。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noWrap/>
            <w:vAlign w:val="center"/>
          </w:tcPr>
          <w:p>
            <w:pPr>
              <w:jc w:val="center"/>
              <w:rPr>
                <w:rFonts w:ascii="宋体" w:hAnsi="宋体" w:cs="宋体"/>
                <w:sz w:val="24"/>
              </w:rPr>
            </w:pPr>
            <w:r>
              <w:rPr>
                <w:rFonts w:hint="eastAsia" w:ascii="宋体" w:hAnsi="宋体" w:cs="宋体"/>
                <w:sz w:val="24"/>
              </w:rPr>
              <w:t>26</w:t>
            </w:r>
          </w:p>
        </w:tc>
        <w:tc>
          <w:tcPr>
            <w:tcW w:w="1480" w:type="dxa"/>
            <w:noWrap/>
            <w:vAlign w:val="center"/>
          </w:tcPr>
          <w:p>
            <w:pPr>
              <w:pStyle w:val="33"/>
              <w:spacing w:line="440" w:lineRule="exact"/>
              <w:jc w:val="center"/>
              <w:rPr>
                <w:rFonts w:ascii="宋体" w:hAnsi="宋体" w:cs="宋体"/>
                <w:color w:val="auto"/>
                <w:highlight w:val="none"/>
              </w:rPr>
            </w:pPr>
            <w:r>
              <w:rPr>
                <w:rFonts w:hint="eastAsia" w:ascii="宋体" w:hAnsi="宋体" w:cs="宋体"/>
                <w:color w:val="auto"/>
                <w:highlight w:val="none"/>
              </w:rPr>
              <w:t>付款方式</w:t>
            </w:r>
          </w:p>
        </w:tc>
        <w:tc>
          <w:tcPr>
            <w:tcW w:w="7187" w:type="dxa"/>
            <w:noWrap/>
            <w:vAlign w:val="center"/>
          </w:tcPr>
          <w:p>
            <w:pPr>
              <w:pStyle w:val="33"/>
              <w:spacing w:line="440" w:lineRule="exact"/>
              <w:jc w:val="both"/>
              <w:rPr>
                <w:rFonts w:ascii="宋体" w:hAnsi="宋体" w:cs="宋体"/>
                <w:color w:val="auto"/>
                <w:highlight w:val="none"/>
              </w:rPr>
            </w:pPr>
            <w:r>
              <w:rPr>
                <w:rFonts w:hint="eastAsia" w:ascii="宋体" w:hAnsi="宋体" w:cs="宋体"/>
                <w:color w:val="auto"/>
                <w:highlight w:val="none"/>
              </w:rPr>
              <w:t>（1）整体项目安装调试完毕并验收合格后付合同总价款95%；剩余资金为质量保证金。</w:t>
            </w:r>
          </w:p>
          <w:p>
            <w:pPr>
              <w:pStyle w:val="33"/>
              <w:spacing w:line="440" w:lineRule="exact"/>
              <w:jc w:val="both"/>
              <w:rPr>
                <w:rFonts w:ascii="宋体" w:hAnsi="宋体" w:cs="宋体"/>
                <w:color w:val="auto"/>
                <w:highlight w:val="none"/>
              </w:rPr>
            </w:pPr>
            <w:r>
              <w:rPr>
                <w:rFonts w:hint="eastAsia" w:ascii="宋体" w:hAnsi="宋体" w:cs="宋体"/>
                <w:color w:val="auto"/>
                <w:highlight w:val="none"/>
              </w:rPr>
              <w:t>（2）剩余合同总价款5％，项目整体验收合格满两年后无质量问题，一个月内无息一次付清。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27</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代理费</w:t>
            </w:r>
          </w:p>
        </w:tc>
        <w:tc>
          <w:tcPr>
            <w:tcW w:w="7187" w:type="dxa"/>
            <w:noWrap/>
            <w:vAlign w:val="center"/>
          </w:tcPr>
          <w:p>
            <w:pPr>
              <w:pStyle w:val="33"/>
              <w:spacing w:line="440" w:lineRule="exact"/>
              <w:jc w:val="both"/>
              <w:rPr>
                <w:rFonts w:ascii="宋体" w:hAnsi="宋体" w:cs="宋体"/>
              </w:rPr>
            </w:pPr>
            <w:r>
              <w:rPr>
                <w:rFonts w:hint="eastAsia" w:ascii="宋体" w:hAnsi="宋体" w:cs="宋体"/>
              </w:rPr>
              <w:t>成交供应商应依据成交金额向代理机构缴纳代理服务费，招标代理服务费收取按照国家计委颁布的《招标代理服务收费管理暂行办法》（计价格[2002]1980号）和（发改办价格[2003]857号）文收费标准计取，此服务费应计入磋商报价中，但不需要单独开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06" w:type="dxa"/>
            <w:noWrap/>
            <w:vAlign w:val="center"/>
          </w:tcPr>
          <w:p>
            <w:pPr>
              <w:jc w:val="center"/>
              <w:rPr>
                <w:rFonts w:ascii="宋体" w:hAnsi="宋体" w:cs="宋体"/>
                <w:sz w:val="24"/>
              </w:rPr>
            </w:pPr>
            <w:r>
              <w:rPr>
                <w:rFonts w:hint="eastAsia" w:ascii="宋体" w:hAnsi="宋体" w:cs="宋体"/>
                <w:sz w:val="24"/>
              </w:rPr>
              <w:t>28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履约担保</w:t>
            </w:r>
          </w:p>
        </w:tc>
        <w:tc>
          <w:tcPr>
            <w:tcW w:w="7187" w:type="dxa"/>
            <w:noWrap/>
            <w:vAlign w:val="center"/>
          </w:tcPr>
          <w:p>
            <w:pPr>
              <w:pStyle w:val="33"/>
              <w:spacing w:line="440" w:lineRule="exact"/>
              <w:jc w:val="both"/>
              <w:rPr>
                <w:rFonts w:ascii="宋体" w:hAnsi="宋体" w:cs="宋体"/>
              </w:rPr>
            </w:pPr>
            <w:r>
              <w:rPr>
                <w:rFonts w:hint="eastAsia" w:ascii="宋体" w:hAnsi="宋体" w:cs="宋体"/>
              </w:rPr>
              <w:t>无</w:t>
            </w:r>
          </w:p>
        </w:tc>
      </w:tr>
    </w:tbl>
    <w:p>
      <w:pPr>
        <w:spacing w:beforeLines="100" w:line="360" w:lineRule="auto"/>
        <w:jc w:val="center"/>
        <w:outlineLvl w:val="1"/>
        <w:rPr>
          <w:rFonts w:ascii="宋体" w:hAnsi="宋体" w:cs="宋体"/>
          <w:b/>
          <w:sz w:val="30"/>
          <w:szCs w:val="30"/>
        </w:rPr>
        <w:sectPr>
          <w:pgSz w:w="11906" w:h="16838"/>
          <w:pgMar w:top="1440" w:right="1080" w:bottom="1440" w:left="1080" w:header="1077" w:footer="907" w:gutter="0"/>
          <w:cols w:space="720" w:num="1"/>
          <w:titlePg/>
          <w:docGrid w:type="lines" w:linePitch="312" w:charSpace="0"/>
        </w:sectPr>
      </w:pPr>
    </w:p>
    <w:p>
      <w:pPr>
        <w:spacing w:beforeLines="100" w:line="360" w:lineRule="auto"/>
        <w:jc w:val="center"/>
        <w:outlineLvl w:val="1"/>
        <w:rPr>
          <w:rFonts w:ascii="宋体" w:hAnsi="宋体" w:cs="宋体"/>
          <w:b/>
          <w:sz w:val="32"/>
          <w:szCs w:val="32"/>
        </w:rPr>
      </w:pPr>
      <w:r>
        <w:rPr>
          <w:rFonts w:hint="eastAsia" w:ascii="宋体" w:hAnsi="宋体" w:cs="宋体"/>
          <w:b/>
          <w:sz w:val="30"/>
          <w:szCs w:val="30"/>
        </w:rPr>
        <w:t>供应商须知正文</w:t>
      </w:r>
    </w:p>
    <w:p>
      <w:pPr>
        <w:spacing w:line="460" w:lineRule="atLeast"/>
        <w:jc w:val="left"/>
        <w:outlineLvl w:val="1"/>
        <w:rPr>
          <w:rFonts w:ascii="宋体" w:hAnsi="宋体" w:cs="宋体"/>
          <w:b/>
          <w:sz w:val="24"/>
        </w:rPr>
      </w:pPr>
      <w:r>
        <w:rPr>
          <w:rFonts w:hint="eastAsia" w:ascii="宋体" w:hAnsi="宋体" w:cs="宋体"/>
          <w:b/>
          <w:sz w:val="24"/>
        </w:rPr>
        <w:t>一、名词解释</w:t>
      </w:r>
      <w:bookmarkEnd w:id="13"/>
    </w:p>
    <w:p>
      <w:pPr>
        <w:spacing w:line="460" w:lineRule="exact"/>
        <w:ind w:firstLine="480" w:firstLineChars="200"/>
        <w:jc w:val="left"/>
        <w:rPr>
          <w:rFonts w:ascii="宋体" w:hAnsi="宋体" w:cs="宋体"/>
          <w:sz w:val="24"/>
        </w:rPr>
      </w:pPr>
      <w:bookmarkStart w:id="14" w:name="_Toc24448"/>
      <w:r>
        <w:rPr>
          <w:rFonts w:hint="eastAsia" w:ascii="宋体" w:hAnsi="宋体" w:cs="宋体"/>
          <w:sz w:val="24"/>
        </w:rPr>
        <w:t>1.采购人：西安市阎良区西飞第一中学</w:t>
      </w:r>
    </w:p>
    <w:p>
      <w:pPr>
        <w:spacing w:line="460" w:lineRule="exact"/>
        <w:ind w:firstLine="480" w:firstLineChars="200"/>
        <w:rPr>
          <w:rFonts w:ascii="宋体" w:hAnsi="宋体" w:cs="宋体"/>
          <w:sz w:val="24"/>
        </w:rPr>
      </w:pPr>
      <w:r>
        <w:rPr>
          <w:rFonts w:hint="eastAsia" w:ascii="宋体" w:hAnsi="宋体" w:cs="宋体"/>
          <w:sz w:val="24"/>
        </w:rPr>
        <w:t>2.监督机构：西安市阎良区财政局</w:t>
      </w:r>
    </w:p>
    <w:p>
      <w:pPr>
        <w:spacing w:line="460" w:lineRule="exact"/>
        <w:ind w:firstLine="1920" w:firstLineChars="800"/>
        <w:rPr>
          <w:rFonts w:ascii="宋体" w:hAnsi="宋体" w:cs="宋体"/>
          <w:sz w:val="24"/>
        </w:rPr>
      </w:pPr>
      <w:r>
        <w:rPr>
          <w:rFonts w:hint="eastAsia" w:ascii="宋体" w:hAnsi="宋体" w:cs="宋体"/>
          <w:sz w:val="24"/>
        </w:rPr>
        <w:t>西安市阎良区教育局</w:t>
      </w:r>
    </w:p>
    <w:p>
      <w:pPr>
        <w:spacing w:line="460" w:lineRule="exact"/>
        <w:ind w:firstLine="480" w:firstLineChars="200"/>
        <w:rPr>
          <w:rFonts w:ascii="宋体" w:hAnsi="宋体" w:cs="宋体"/>
          <w:sz w:val="24"/>
        </w:rPr>
      </w:pPr>
      <w:r>
        <w:rPr>
          <w:rFonts w:hint="eastAsia" w:ascii="宋体" w:hAnsi="宋体" w:cs="宋体"/>
          <w:sz w:val="24"/>
        </w:rPr>
        <w:t>3.采购代理机构：陕西盛世嘉和招标有限公司</w:t>
      </w:r>
    </w:p>
    <w:p>
      <w:pPr>
        <w:spacing w:line="460" w:lineRule="exact"/>
        <w:ind w:firstLine="480" w:firstLineChars="200"/>
        <w:rPr>
          <w:rFonts w:ascii="宋体" w:hAnsi="宋体" w:cs="宋体"/>
          <w:sz w:val="24"/>
        </w:rPr>
      </w:pPr>
      <w:r>
        <w:rPr>
          <w:rFonts w:hint="eastAsia" w:ascii="宋体" w:hAnsi="宋体" w:cs="宋体"/>
          <w:sz w:val="24"/>
        </w:rPr>
        <w:t>4.供应商：</w:t>
      </w:r>
      <w:r>
        <w:rPr>
          <w:rFonts w:hint="eastAsia" w:ascii="宋体" w:hAnsi="宋体" w:cs="宋体"/>
          <w:sz w:val="24"/>
          <w:szCs w:val="22"/>
          <w:lang w:val="zh-CN"/>
        </w:rPr>
        <w:t>响应磋商并且参加磋商竞争的法人、其他组织或者自然人</w:t>
      </w:r>
    </w:p>
    <w:p>
      <w:pPr>
        <w:spacing w:line="460" w:lineRule="atLeast"/>
        <w:jc w:val="left"/>
        <w:outlineLvl w:val="1"/>
        <w:rPr>
          <w:rFonts w:ascii="宋体" w:hAnsi="宋体" w:cs="宋体"/>
          <w:b/>
          <w:sz w:val="24"/>
        </w:rPr>
      </w:pPr>
      <w:r>
        <w:rPr>
          <w:rFonts w:hint="eastAsia" w:ascii="宋体" w:hAnsi="宋体" w:cs="宋体"/>
          <w:b/>
          <w:sz w:val="24"/>
        </w:rPr>
        <w:t>二、</w:t>
      </w:r>
      <w:bookmarkEnd w:id="14"/>
      <w:r>
        <w:rPr>
          <w:rFonts w:hint="eastAsia" w:ascii="宋体" w:hAnsi="宋体" w:cs="宋体"/>
          <w:b/>
          <w:sz w:val="24"/>
        </w:rPr>
        <w:t>供应商</w:t>
      </w:r>
    </w:p>
    <w:p>
      <w:pPr>
        <w:spacing w:line="460" w:lineRule="atLeast"/>
        <w:ind w:firstLine="482" w:firstLineChars="200"/>
        <w:rPr>
          <w:rFonts w:ascii="宋体" w:hAnsi="宋体" w:cs="宋体"/>
          <w:b/>
          <w:sz w:val="24"/>
        </w:rPr>
      </w:pPr>
      <w:r>
        <w:rPr>
          <w:rFonts w:hint="eastAsia" w:ascii="宋体" w:hAnsi="宋体" w:cs="宋体"/>
          <w:b/>
          <w:sz w:val="24"/>
        </w:rPr>
        <w:t>1.合格供应商</w:t>
      </w:r>
    </w:p>
    <w:p>
      <w:pPr>
        <w:spacing w:line="460" w:lineRule="atLeast"/>
        <w:ind w:firstLine="480" w:firstLineChars="200"/>
        <w:rPr>
          <w:rFonts w:ascii="宋体" w:hAnsi="宋体" w:cs="宋体"/>
          <w:sz w:val="24"/>
        </w:rPr>
      </w:pPr>
      <w:r>
        <w:rPr>
          <w:rFonts w:hint="eastAsia" w:ascii="宋体" w:hAnsi="宋体" w:cs="宋体"/>
          <w:sz w:val="24"/>
        </w:rPr>
        <w:t>（1）具有独立承担民事责任的能力；</w:t>
      </w:r>
    </w:p>
    <w:p>
      <w:pPr>
        <w:spacing w:line="460" w:lineRule="atLeast"/>
        <w:ind w:firstLine="480" w:firstLineChars="200"/>
        <w:rPr>
          <w:rFonts w:ascii="宋体" w:hAnsi="宋体" w:cs="宋体"/>
          <w:sz w:val="24"/>
        </w:rPr>
      </w:pPr>
      <w:r>
        <w:rPr>
          <w:rFonts w:hint="eastAsia" w:ascii="宋体" w:hAnsi="宋体" w:cs="宋体"/>
          <w:sz w:val="24"/>
        </w:rPr>
        <w:t>（2）具有良好的商业信誉和健全的财务会计制度；</w:t>
      </w:r>
    </w:p>
    <w:p>
      <w:pPr>
        <w:spacing w:line="460" w:lineRule="atLeast"/>
        <w:ind w:firstLine="480" w:firstLineChars="200"/>
        <w:rPr>
          <w:rFonts w:ascii="宋体" w:hAnsi="宋体" w:cs="宋体"/>
          <w:sz w:val="24"/>
        </w:rPr>
      </w:pPr>
      <w:r>
        <w:rPr>
          <w:rFonts w:hint="eastAsia" w:ascii="宋体" w:hAnsi="宋体" w:cs="宋体"/>
          <w:sz w:val="24"/>
        </w:rPr>
        <w:t>（3）具有履行合同所必需的设备和专业技术能力；</w:t>
      </w:r>
    </w:p>
    <w:p>
      <w:pPr>
        <w:spacing w:line="460" w:lineRule="atLeast"/>
        <w:ind w:firstLine="480" w:firstLineChars="200"/>
        <w:rPr>
          <w:rFonts w:ascii="宋体" w:hAnsi="宋体" w:cs="宋体"/>
          <w:sz w:val="24"/>
        </w:rPr>
      </w:pPr>
      <w:r>
        <w:rPr>
          <w:rFonts w:hint="eastAsia" w:ascii="宋体" w:hAnsi="宋体" w:cs="宋体"/>
          <w:sz w:val="24"/>
        </w:rPr>
        <w:t>（4）有依法缴纳税收和社会保障资金的良好记录；</w:t>
      </w:r>
    </w:p>
    <w:p>
      <w:pPr>
        <w:spacing w:line="460" w:lineRule="atLeast"/>
        <w:ind w:firstLine="480" w:firstLineChars="200"/>
        <w:rPr>
          <w:rFonts w:ascii="宋体" w:hAnsi="宋体" w:cs="宋体"/>
          <w:sz w:val="24"/>
        </w:rPr>
      </w:pPr>
      <w:r>
        <w:rPr>
          <w:rFonts w:hint="eastAsia" w:ascii="宋体" w:hAnsi="宋体" w:cs="宋体"/>
          <w:sz w:val="24"/>
        </w:rPr>
        <w:t>（5）参加政府采购活动前三年内，在经营活动中没有重大违法记录；</w:t>
      </w:r>
    </w:p>
    <w:p>
      <w:pPr>
        <w:spacing w:line="460" w:lineRule="atLeast"/>
        <w:ind w:firstLine="480" w:firstLineChars="200"/>
        <w:rPr>
          <w:rFonts w:ascii="宋体" w:hAnsi="宋体" w:cs="宋体"/>
          <w:sz w:val="24"/>
        </w:rPr>
      </w:pPr>
      <w:r>
        <w:rPr>
          <w:rFonts w:hint="eastAsia" w:ascii="宋体" w:hAnsi="宋体" w:cs="宋体"/>
          <w:sz w:val="24"/>
        </w:rPr>
        <w:t>（6）法律、行政法规规定的其它条件。</w:t>
      </w:r>
    </w:p>
    <w:p>
      <w:pPr>
        <w:spacing w:line="460" w:lineRule="atLeast"/>
        <w:ind w:firstLine="482" w:firstLineChars="200"/>
        <w:rPr>
          <w:rFonts w:ascii="宋体" w:hAnsi="宋体" w:cs="宋体"/>
          <w:b/>
          <w:sz w:val="24"/>
        </w:rPr>
      </w:pPr>
      <w:r>
        <w:rPr>
          <w:rFonts w:hint="eastAsia" w:ascii="宋体" w:hAnsi="宋体" w:cs="宋体"/>
          <w:b/>
          <w:sz w:val="24"/>
        </w:rPr>
        <w:t>2.磋商费用</w:t>
      </w:r>
    </w:p>
    <w:p>
      <w:pPr>
        <w:spacing w:line="460" w:lineRule="atLeast"/>
        <w:ind w:firstLine="480" w:firstLineChars="200"/>
        <w:rPr>
          <w:rFonts w:ascii="宋体" w:hAnsi="宋体" w:cs="宋体"/>
          <w:sz w:val="24"/>
        </w:rPr>
      </w:pPr>
      <w:r>
        <w:rPr>
          <w:rFonts w:hint="eastAsia" w:ascii="宋体" w:hAnsi="宋体" w:cs="宋体"/>
          <w:sz w:val="24"/>
        </w:rPr>
        <w:t>无论磋商结果如何，供应商自行承担参加磋商相关的全部费用。</w:t>
      </w:r>
    </w:p>
    <w:p>
      <w:pPr>
        <w:spacing w:line="460" w:lineRule="atLeast"/>
        <w:ind w:firstLine="482" w:firstLineChars="200"/>
        <w:rPr>
          <w:rFonts w:ascii="宋体" w:hAnsi="宋体" w:cs="宋体"/>
          <w:b/>
          <w:bCs/>
          <w:sz w:val="24"/>
        </w:rPr>
      </w:pPr>
      <w:bookmarkStart w:id="15" w:name="_Toc6188"/>
      <w:r>
        <w:rPr>
          <w:rFonts w:hint="eastAsia" w:ascii="宋体" w:hAnsi="宋体" w:cs="宋体"/>
          <w:b/>
          <w:bCs/>
          <w:sz w:val="24"/>
        </w:rPr>
        <w:t>3.限制磋商的供应商</w:t>
      </w:r>
    </w:p>
    <w:p>
      <w:pPr>
        <w:spacing w:line="460" w:lineRule="atLeast"/>
        <w:ind w:firstLine="480" w:firstLineChars="200"/>
        <w:rPr>
          <w:rFonts w:ascii="宋体" w:hAnsi="宋体" w:cs="宋体"/>
          <w:sz w:val="24"/>
        </w:rPr>
      </w:pPr>
      <w:r>
        <w:rPr>
          <w:rFonts w:hint="eastAsia" w:ascii="宋体" w:hAnsi="宋体" w:cs="宋体"/>
          <w:sz w:val="24"/>
        </w:rPr>
        <w:t>（1）供应商单位负责人为同一人或者存在直接控股、管理关系的不同供应商，不得参加同一项目同一包号的政府采购活动（并提供国家企业信用信息公示系统http://www.gsxt.gov.cn/index.html网页截图并加盖供应商红章）。如果供应商在磋商中隐瞒了上述关系，其磋商响应文件按照无效处理。</w:t>
      </w:r>
    </w:p>
    <w:p>
      <w:pPr>
        <w:spacing w:line="460" w:lineRule="atLeast"/>
        <w:ind w:firstLine="480" w:firstLineChars="200"/>
        <w:rPr>
          <w:rFonts w:ascii="宋体" w:hAnsi="宋体" w:cs="宋体"/>
          <w:sz w:val="24"/>
        </w:rPr>
      </w:pPr>
      <w:r>
        <w:rPr>
          <w:rFonts w:hint="eastAsia" w:ascii="宋体" w:hAnsi="宋体" w:cs="宋体"/>
          <w:sz w:val="24"/>
        </w:rPr>
        <w:t>（2）为采购项目提供整体设计、规范编制或者项目管理、监理、检测等服务的供应商，不得再参加同一项目同一包号的其他采购活动。如果供应商在磋商中隐瞒了上述事实，其磋商响应文件按照无效处理。</w:t>
      </w:r>
    </w:p>
    <w:p>
      <w:pPr>
        <w:spacing w:line="460" w:lineRule="atLeast"/>
        <w:jc w:val="left"/>
        <w:outlineLvl w:val="1"/>
        <w:rPr>
          <w:rFonts w:ascii="宋体" w:hAnsi="宋体" w:cs="宋体"/>
          <w:b/>
          <w:sz w:val="24"/>
        </w:rPr>
      </w:pPr>
      <w:r>
        <w:rPr>
          <w:rFonts w:hint="eastAsia" w:ascii="宋体" w:hAnsi="宋体" w:cs="宋体"/>
          <w:b/>
          <w:sz w:val="24"/>
        </w:rPr>
        <w:t>三、磋商文件</w:t>
      </w:r>
      <w:bookmarkEnd w:id="15"/>
    </w:p>
    <w:p>
      <w:pPr>
        <w:spacing w:line="460" w:lineRule="atLeast"/>
        <w:ind w:firstLine="241" w:firstLineChars="100"/>
        <w:rPr>
          <w:rFonts w:ascii="宋体" w:hAnsi="宋体" w:cs="宋体"/>
          <w:b/>
          <w:sz w:val="24"/>
        </w:rPr>
      </w:pPr>
      <w:r>
        <w:rPr>
          <w:rFonts w:hint="eastAsia" w:ascii="宋体" w:hAnsi="宋体" w:cs="宋体"/>
          <w:b/>
          <w:sz w:val="24"/>
        </w:rPr>
        <w:t>1.磋商文件</w:t>
      </w:r>
    </w:p>
    <w:p>
      <w:pPr>
        <w:spacing w:line="460" w:lineRule="atLeast"/>
        <w:ind w:firstLine="480" w:firstLineChars="200"/>
        <w:rPr>
          <w:rFonts w:ascii="宋体" w:hAnsi="宋体" w:cs="宋体"/>
          <w:sz w:val="24"/>
        </w:rPr>
      </w:pPr>
      <w:r>
        <w:rPr>
          <w:rFonts w:hint="eastAsia" w:ascii="宋体" w:hAnsi="宋体" w:cs="宋体"/>
          <w:sz w:val="24"/>
        </w:rPr>
        <w:t>（1）磋商文件由磋商文件总目录所列内容组成；供应商应详细阅读磋商文件中所有的事项、格式、条款和规范要求,在磋商响应文件中对磋商文件的各方面都应做出实质性的响应，</w:t>
      </w:r>
    </w:p>
    <w:p>
      <w:pPr>
        <w:spacing w:line="460" w:lineRule="atLeast"/>
        <w:ind w:firstLine="480" w:firstLineChars="200"/>
        <w:rPr>
          <w:rFonts w:ascii="宋体" w:hAnsi="宋体" w:cs="宋体"/>
          <w:sz w:val="24"/>
        </w:rPr>
      </w:pPr>
      <w:r>
        <w:rPr>
          <w:rFonts w:hint="eastAsia" w:ascii="宋体" w:hAnsi="宋体" w:cs="宋体"/>
          <w:sz w:val="24"/>
        </w:rPr>
        <w:t>（2）采购人或采购代理机构可以对已发出的磋商文件进行必要的澄清或者修改，澄清或者修改的内容作为磋商文件的组成部分。澄清或者修改的内容可能影响响应文件编制的，采购人、采购代理机构应当在提交响应文件截止时间至少五日前，以书面形式通知所有获取磋商文件的供应商；不足五日的，采购人、采购代理机构应当顺延提交响应文件截止时间。</w:t>
      </w:r>
    </w:p>
    <w:p>
      <w:pPr>
        <w:spacing w:line="460" w:lineRule="atLeast"/>
        <w:ind w:firstLine="480" w:firstLineChars="200"/>
        <w:rPr>
          <w:rFonts w:ascii="宋体" w:hAnsi="宋体" w:cs="宋体"/>
          <w:b/>
          <w:bCs/>
          <w:sz w:val="24"/>
        </w:rPr>
      </w:pPr>
      <w:r>
        <w:rPr>
          <w:rFonts w:hint="eastAsia" w:ascii="宋体" w:hAnsi="宋体" w:cs="宋体"/>
          <w:sz w:val="24"/>
        </w:rPr>
        <w:t>（3）对采购活动事项或采购文件有疑问的供应商，应在磋商截止时间两个工作日前，按磋商文件中的通讯地址以书面形式通知采购代理机构，采购代理机构将予以答复，且作为磋商文件的组成部分。供应商对文件中有关表述不准确或难以理解或有疑义的内容，各供应商应及时与采购代理机构联系，否则，视为认同磋商文件的所有条款。</w:t>
      </w:r>
    </w:p>
    <w:p>
      <w:pPr>
        <w:spacing w:line="460" w:lineRule="atLeast"/>
        <w:ind w:firstLine="480" w:firstLineChars="200"/>
        <w:rPr>
          <w:rFonts w:ascii="宋体" w:hAnsi="宋体" w:cs="宋体"/>
          <w:sz w:val="24"/>
        </w:rPr>
      </w:pPr>
      <w:r>
        <w:rPr>
          <w:rFonts w:hint="eastAsia" w:ascii="宋体" w:hAnsi="宋体" w:cs="宋体"/>
          <w:sz w:val="24"/>
        </w:rPr>
        <w:t>（4）供应商必须从采购代理机构购买磋商文件，供应商自行转让或复制的磋商文件视为无效文件；磋商文件一经售出，一律不退，仅作为本次磋商使用。</w:t>
      </w:r>
    </w:p>
    <w:p>
      <w:pPr>
        <w:spacing w:line="460" w:lineRule="atLeast"/>
        <w:ind w:firstLine="480" w:firstLineChars="200"/>
        <w:rPr>
          <w:rFonts w:ascii="宋体" w:hAnsi="宋体" w:cs="宋体"/>
          <w:sz w:val="24"/>
        </w:rPr>
      </w:pPr>
      <w:r>
        <w:rPr>
          <w:rFonts w:hint="eastAsia" w:ascii="宋体" w:hAnsi="宋体" w:cs="宋体"/>
          <w:sz w:val="24"/>
        </w:rPr>
        <w:t>（5）</w:t>
      </w:r>
      <w:r>
        <w:rPr>
          <w:rFonts w:hint="eastAsia" w:ascii="宋体" w:hAnsi="宋体" w:cs="宋体"/>
          <w:color w:val="000000"/>
          <w:sz w:val="24"/>
          <w:szCs w:val="20"/>
        </w:rPr>
        <w:t>根据《中华人民共和国政府采购</w:t>
      </w:r>
      <w:r>
        <w:rPr>
          <w:rFonts w:hint="eastAsia" w:ascii="宋体" w:hAnsi="宋体" w:cs="宋体"/>
          <w:sz w:val="24"/>
          <w:szCs w:val="20"/>
        </w:rPr>
        <w:t>法》、《中华人民共和国政府采购法实施条例》和</w:t>
      </w:r>
      <w:r>
        <w:rPr>
          <w:rFonts w:hint="eastAsia" w:ascii="宋体" w:hAnsi="宋体" w:cs="宋体"/>
          <w:color w:val="000000"/>
          <w:sz w:val="24"/>
          <w:szCs w:val="20"/>
        </w:rPr>
        <w:t>《政府采购竞争性磋商采购方式管理暂行办法》的条款，本着公开、公平、公正的原则进行处理。</w:t>
      </w:r>
    </w:p>
    <w:p>
      <w:pPr>
        <w:spacing w:line="460" w:lineRule="atLeast"/>
        <w:ind w:firstLine="480" w:firstLineChars="200"/>
        <w:rPr>
          <w:rFonts w:ascii="宋体" w:hAnsi="宋体" w:cs="宋体"/>
          <w:sz w:val="24"/>
        </w:rPr>
      </w:pPr>
      <w:r>
        <w:rPr>
          <w:rFonts w:hint="eastAsia" w:ascii="宋体" w:hAnsi="宋体" w:cs="宋体"/>
          <w:sz w:val="24"/>
        </w:rPr>
        <w:t>（6）本次磋商文件的解释权归采购代理机构。</w:t>
      </w:r>
    </w:p>
    <w:p>
      <w:pPr>
        <w:spacing w:line="460" w:lineRule="atLeast"/>
        <w:jc w:val="left"/>
        <w:rPr>
          <w:rFonts w:ascii="宋体" w:hAnsi="宋体" w:cs="宋体"/>
          <w:b/>
          <w:sz w:val="24"/>
        </w:rPr>
      </w:pPr>
      <w:r>
        <w:rPr>
          <w:rFonts w:hint="eastAsia" w:ascii="宋体" w:hAnsi="宋体" w:cs="宋体"/>
          <w:b/>
          <w:sz w:val="24"/>
        </w:rPr>
        <w:t>四、磋商要求</w:t>
      </w:r>
    </w:p>
    <w:p>
      <w:pPr>
        <w:spacing w:line="460" w:lineRule="atLeast"/>
        <w:ind w:firstLine="482" w:firstLineChars="200"/>
        <w:rPr>
          <w:rFonts w:ascii="宋体" w:hAnsi="宋体" w:cs="宋体"/>
          <w:b/>
          <w:sz w:val="24"/>
        </w:rPr>
      </w:pPr>
      <w:r>
        <w:rPr>
          <w:rFonts w:hint="eastAsia" w:ascii="宋体" w:hAnsi="宋体" w:cs="宋体"/>
          <w:b/>
          <w:sz w:val="24"/>
        </w:rPr>
        <w:t>1.磋商内容</w:t>
      </w:r>
    </w:p>
    <w:p>
      <w:pPr>
        <w:spacing w:line="460" w:lineRule="atLeast"/>
        <w:ind w:firstLine="480" w:firstLineChars="200"/>
        <w:rPr>
          <w:rFonts w:ascii="宋体" w:hAnsi="宋体" w:cs="宋体"/>
          <w:bCs/>
          <w:sz w:val="24"/>
        </w:rPr>
      </w:pPr>
      <w:r>
        <w:rPr>
          <w:rFonts w:hint="eastAsia" w:ascii="宋体" w:hAnsi="宋体" w:cs="宋体"/>
          <w:bCs/>
          <w:sz w:val="24"/>
        </w:rPr>
        <w:t>本次磋商为:西安市阎良区西飞第一中学智慧校园综合管理平台建设项目。供应商可根据自身的情况和经营范围对项目进行磋商，不得将其子目再行分解或只响应其中的一部分内容，否则磋商无效；</w:t>
      </w:r>
    </w:p>
    <w:p>
      <w:pPr>
        <w:spacing w:line="460" w:lineRule="atLeast"/>
        <w:ind w:firstLine="482" w:firstLineChars="200"/>
        <w:rPr>
          <w:rFonts w:ascii="宋体" w:hAnsi="宋体" w:cs="宋体"/>
          <w:sz w:val="24"/>
        </w:rPr>
      </w:pPr>
      <w:r>
        <w:rPr>
          <w:rFonts w:hint="eastAsia" w:ascii="宋体" w:hAnsi="宋体" w:cs="宋体"/>
          <w:b/>
          <w:sz w:val="24"/>
        </w:rPr>
        <w:t>2.合格供应商要求：</w:t>
      </w:r>
    </w:p>
    <w:p>
      <w:pPr>
        <w:spacing w:line="420" w:lineRule="exact"/>
        <w:ind w:firstLine="480" w:firstLineChars="200"/>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ind w:firstLine="480" w:firstLineChars="200"/>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税收缴纳证明：提供招标截止日前一年内已缴纳的</w:t>
      </w:r>
      <w:r>
        <w:rPr>
          <w:rFonts w:hint="eastAsia" w:ascii="宋体" w:hAnsi="宋体" w:cs="宋体"/>
          <w:color w:val="auto"/>
          <w:sz w:val="24"/>
        </w:rPr>
        <w:t>至少三个月的纳税证明或完税证明，依法免税的单位应提供相关证明材料；</w:t>
      </w:r>
    </w:p>
    <w:p>
      <w:pPr>
        <w:spacing w:line="420" w:lineRule="exact"/>
        <w:ind w:firstLine="480" w:firstLineChars="200"/>
        <w:rPr>
          <w:rFonts w:ascii="宋体" w:hAnsi="宋体" w:cs="宋体"/>
          <w:sz w:val="24"/>
        </w:rPr>
      </w:pPr>
      <w:r>
        <w:rPr>
          <w:rFonts w:hint="eastAsia" w:ascii="宋体" w:hAnsi="宋体" w:cs="宋体"/>
          <w:kern w:val="0"/>
          <w:sz w:val="24"/>
          <w:szCs w:val="20"/>
        </w:rPr>
        <w:t>（4）</w:t>
      </w:r>
      <w:r>
        <w:rPr>
          <w:rFonts w:hint="eastAsia" w:ascii="宋体" w:hAnsi="宋体" w:cs="宋体"/>
          <w:sz w:val="24"/>
        </w:rPr>
        <w:t>社会保障资金缴纳证明：提供招标截止日前一年内已缴存的至少一个月的社会保障资金缴存单据或社保机构开具的社会保险参保缴费情况证明，依法不需要缴纳社会保障资金的单位应提供相关证明材料；</w:t>
      </w:r>
    </w:p>
    <w:p>
      <w:pPr>
        <w:spacing w:line="420" w:lineRule="exact"/>
        <w:ind w:firstLine="480" w:firstLineChars="200"/>
        <w:rPr>
          <w:rFonts w:ascii="宋体" w:hAnsi="宋体" w:cs="宋体"/>
          <w:sz w:val="24"/>
        </w:rPr>
      </w:pPr>
      <w:r>
        <w:rPr>
          <w:rFonts w:hint="eastAsia" w:ascii="宋体" w:hAnsi="宋体" w:cs="宋体"/>
          <w:kern w:val="0"/>
          <w:sz w:val="24"/>
          <w:szCs w:val="20"/>
        </w:rPr>
        <w:t>（5）</w:t>
      </w:r>
      <w:r>
        <w:rPr>
          <w:rFonts w:hint="eastAsia" w:ascii="宋体" w:hAnsi="宋体" w:cs="宋体"/>
          <w:sz w:val="24"/>
        </w:rPr>
        <w:t>出具参加本次政府采购活动前三年内在经营活动中没有重大违法记录的书面声明；</w:t>
      </w:r>
    </w:p>
    <w:p>
      <w:pPr>
        <w:spacing w:line="420" w:lineRule="exact"/>
        <w:ind w:firstLine="480" w:firstLineChars="200"/>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ind w:firstLine="480" w:firstLineChars="200"/>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ind w:firstLine="480" w:firstLineChars="200"/>
        <w:rPr>
          <w:rFonts w:asciiTheme="majorEastAsia" w:hAnsiTheme="majorEastAsia" w:eastAsiaTheme="majorEastAsia" w:cstheme="majorEastAsia"/>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 xml:space="preserve">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 </w:t>
      </w:r>
    </w:p>
    <w:p>
      <w:pPr>
        <w:spacing w:line="420" w:lineRule="exact"/>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为响应国家号召，贯彻于《关于开展扫黑除恶专项斗争的通知》，供应商需自行做出在本项目磋商过程中，本公司无恶意串标或相互勾结进行围标的说明；</w:t>
      </w:r>
    </w:p>
    <w:p>
      <w:pPr>
        <w:spacing w:line="420" w:lineRule="exact"/>
        <w:ind w:firstLine="480" w:firstLineChars="200"/>
        <w:rPr>
          <w:rFonts w:ascii="宋体" w:hAnsi="宋体" w:cs="宋体"/>
          <w:bCs/>
          <w:color w:val="000000"/>
          <w:sz w:val="24"/>
        </w:rPr>
      </w:pPr>
      <w:r>
        <w:rPr>
          <w:rFonts w:hint="eastAsia" w:asciiTheme="majorEastAsia" w:hAnsiTheme="majorEastAsia" w:eastAsiaTheme="majorEastAsia" w:cstheme="majorEastAsia"/>
          <w:sz w:val="24"/>
        </w:rPr>
        <w:t>供应商应单独承诺保证在本项目服务及货物的任何一部分，不会产生因第三方提出的侵犯其专利权、商标权、著作权、厂商授权或其他知识产权而引起的法律和经济纠纷，由此引起的纠纷由供应商承担所有的相关法律责任。</w:t>
      </w:r>
    </w:p>
    <w:p>
      <w:pPr>
        <w:spacing w:line="360" w:lineRule="auto"/>
        <w:ind w:firstLine="482" w:firstLineChars="200"/>
        <w:rPr>
          <w:rFonts w:ascii="宋体" w:hAnsi="宋体" w:cs="宋体"/>
          <w:b/>
          <w:color w:val="000000"/>
          <w:sz w:val="24"/>
        </w:rPr>
      </w:pPr>
      <w:r>
        <w:rPr>
          <w:rFonts w:hint="eastAsia" w:ascii="宋体" w:hAnsi="宋体" w:cs="宋体"/>
          <w:b/>
          <w:color w:val="000000"/>
          <w:sz w:val="24"/>
        </w:rPr>
        <w:t>对磋商文件中有难以理解或参数有疑义的内容，须在规定时间内提交书面资料，否则视为对磋商文件再无疑义，因此带来的一切不利后果由磋商供应商自负。</w:t>
      </w:r>
    </w:p>
    <w:p>
      <w:pPr>
        <w:spacing w:line="460" w:lineRule="atLeast"/>
        <w:ind w:firstLine="480" w:firstLineChars="200"/>
        <w:rPr>
          <w:rFonts w:ascii="宋体" w:hAnsi="宋体" w:cs="宋体"/>
          <w:bCs/>
          <w:sz w:val="24"/>
        </w:rPr>
      </w:pPr>
      <w:r>
        <w:rPr>
          <w:rFonts w:hint="eastAsia" w:ascii="宋体" w:hAnsi="宋体" w:cs="宋体"/>
          <w:bCs/>
          <w:sz w:val="24"/>
        </w:rPr>
        <w:t>3.磋商响应文件的编制</w:t>
      </w:r>
    </w:p>
    <w:p>
      <w:pPr>
        <w:spacing w:line="460" w:lineRule="atLeast"/>
        <w:rPr>
          <w:rFonts w:ascii="宋体" w:hAnsi="宋体" w:cs="宋体"/>
          <w:bCs/>
          <w:sz w:val="24"/>
        </w:rPr>
      </w:pPr>
      <w:r>
        <w:rPr>
          <w:rFonts w:hint="eastAsia" w:ascii="宋体" w:hAnsi="宋体" w:cs="宋体"/>
          <w:bCs/>
          <w:sz w:val="24"/>
        </w:rPr>
        <w:t xml:space="preserve">    3.1按照磋商文件须知和磋商响应文件格式制作响应文件。</w:t>
      </w:r>
    </w:p>
    <w:p>
      <w:pPr>
        <w:spacing w:line="460" w:lineRule="atLeast"/>
        <w:ind w:firstLine="482" w:firstLineChars="200"/>
        <w:rPr>
          <w:rFonts w:ascii="宋体" w:hAnsi="宋体" w:cs="宋体"/>
          <w:b/>
          <w:sz w:val="24"/>
        </w:rPr>
      </w:pPr>
      <w:r>
        <w:rPr>
          <w:rFonts w:hint="eastAsia" w:ascii="宋体" w:hAnsi="宋体" w:cs="宋体"/>
          <w:b/>
          <w:sz w:val="24"/>
        </w:rPr>
        <w:t>4.磋商有效期及授权书有效期</w:t>
      </w:r>
    </w:p>
    <w:p>
      <w:pPr>
        <w:spacing w:line="460" w:lineRule="atLeast"/>
        <w:ind w:firstLine="480" w:firstLineChars="200"/>
        <w:rPr>
          <w:rFonts w:ascii="宋体" w:hAnsi="宋体" w:cs="宋体"/>
          <w:b/>
          <w:sz w:val="24"/>
        </w:rPr>
      </w:pPr>
      <w:r>
        <w:rPr>
          <w:rFonts w:hint="eastAsia" w:ascii="宋体" w:hAnsi="宋体" w:cs="宋体"/>
          <w:color w:val="000000"/>
          <w:sz w:val="24"/>
        </w:rPr>
        <w:t>磋商有效期及授权书有效期为从提交磋商响应文件的截止时间起大于九十（90）个日历日</w:t>
      </w:r>
      <w:r>
        <w:rPr>
          <w:rFonts w:hint="eastAsia" w:ascii="宋体" w:hAnsi="宋体" w:cs="宋体"/>
          <w:sz w:val="24"/>
        </w:rPr>
        <w:t>；磋商响应文件中必须载明磋商响应文件有效期，磋商响应文件中载明的磋商有效期可以长于磋商文件规定的期限，但不得短于磋商文件规定的期限。否则，其磋商响应文件按为无效文件处理。在有效期内磋商响应文件对供应商具有法律约束力，成交供应商的磋商响应文件有效期自动延长至合同执行完毕。</w:t>
      </w:r>
    </w:p>
    <w:p>
      <w:pPr>
        <w:spacing w:line="460" w:lineRule="atLeast"/>
        <w:ind w:firstLine="482" w:firstLineChars="200"/>
        <w:rPr>
          <w:rFonts w:ascii="宋体" w:hAnsi="宋体" w:cs="宋体"/>
          <w:bCs/>
          <w:sz w:val="24"/>
        </w:rPr>
      </w:pPr>
      <w:r>
        <w:rPr>
          <w:rFonts w:hint="eastAsia" w:ascii="宋体" w:hAnsi="宋体" w:cs="宋体"/>
          <w:b/>
          <w:sz w:val="24"/>
        </w:rPr>
        <w:t>5.磋商报价</w:t>
      </w:r>
    </w:p>
    <w:p>
      <w:pPr>
        <w:spacing w:line="460" w:lineRule="atLeast"/>
        <w:ind w:firstLine="480" w:firstLineChars="200"/>
        <w:rPr>
          <w:rFonts w:ascii="宋体" w:hAnsi="宋体" w:cs="宋体"/>
          <w:bCs/>
          <w:sz w:val="24"/>
        </w:rPr>
      </w:pPr>
      <w:r>
        <w:rPr>
          <w:rFonts w:hint="eastAsia" w:ascii="宋体" w:hAnsi="宋体" w:cs="宋体"/>
          <w:bCs/>
          <w:sz w:val="24"/>
        </w:rPr>
        <w:t>（1）供应商应按照磋商文件中提供的格式完整、正确填写磋商响应函、第一次磋商报价表，任何有选择的报价采购代理机构不予接受。</w:t>
      </w:r>
    </w:p>
    <w:p>
      <w:pPr>
        <w:spacing w:line="460" w:lineRule="atLeast"/>
        <w:ind w:firstLine="480" w:firstLineChars="200"/>
        <w:rPr>
          <w:rFonts w:ascii="宋体" w:hAnsi="宋体" w:cs="宋体"/>
          <w:bCs/>
          <w:sz w:val="24"/>
        </w:rPr>
      </w:pPr>
      <w:r>
        <w:rPr>
          <w:rFonts w:hint="eastAsia" w:ascii="宋体" w:hAnsi="宋体" w:cs="宋体"/>
          <w:bCs/>
          <w:sz w:val="24"/>
        </w:rPr>
        <w:t>（2）</w:t>
      </w:r>
      <w:r>
        <w:rPr>
          <w:rFonts w:hint="eastAsia" w:ascii="宋体" w:hAnsi="宋体" w:cs="宋体"/>
          <w:sz w:val="24"/>
        </w:rPr>
        <w:t>磋商报价是指磋商文件所确定的磋商范围内全部内容，各供应商根据自身实力及市场因素进行综合报价。磋商结束时按最终报价为合同结算价，但总价不得超出采购预算。</w:t>
      </w:r>
    </w:p>
    <w:p>
      <w:pPr>
        <w:spacing w:line="460" w:lineRule="atLeast"/>
        <w:ind w:firstLine="480" w:firstLineChars="200"/>
        <w:rPr>
          <w:rFonts w:ascii="宋体" w:hAnsi="宋体" w:cs="宋体"/>
          <w:bCs/>
          <w:sz w:val="24"/>
        </w:rPr>
      </w:pPr>
      <w:r>
        <w:rPr>
          <w:rFonts w:hint="eastAsia" w:ascii="宋体" w:hAnsi="宋体" w:cs="宋体"/>
          <w:bCs/>
          <w:sz w:val="24"/>
        </w:rPr>
        <w:t>（3）磋商货币：人民币；单位：元（精确到小数点后两位）；</w:t>
      </w:r>
    </w:p>
    <w:p>
      <w:pPr>
        <w:spacing w:line="460" w:lineRule="atLeast"/>
        <w:ind w:firstLine="480" w:firstLineChars="200"/>
        <w:rPr>
          <w:rFonts w:ascii="宋体" w:hAnsi="宋体" w:cs="宋体"/>
          <w:bCs/>
          <w:sz w:val="24"/>
        </w:rPr>
      </w:pPr>
      <w:r>
        <w:rPr>
          <w:rFonts w:hint="eastAsia" w:ascii="宋体" w:hAnsi="宋体" w:cs="宋体"/>
          <w:bCs/>
          <w:sz w:val="24"/>
        </w:rPr>
        <w:t>（3）磋商最后报价，在采购内容无实质性变更下，不得高于首次磋商报价；</w:t>
      </w:r>
    </w:p>
    <w:p>
      <w:pPr>
        <w:spacing w:line="460" w:lineRule="atLeast"/>
        <w:ind w:firstLine="480" w:firstLineChars="200"/>
        <w:rPr>
          <w:rFonts w:ascii="宋体" w:hAnsi="宋体" w:cs="宋体"/>
          <w:bCs/>
          <w:sz w:val="24"/>
        </w:rPr>
      </w:pPr>
      <w:r>
        <w:rPr>
          <w:rFonts w:hint="eastAsia" w:ascii="宋体" w:hAnsi="宋体" w:cs="宋体"/>
          <w:bCs/>
          <w:sz w:val="24"/>
        </w:rPr>
        <w:t>（4）合同价格：经磋商小组确认的某一供应商的最终报价，在合同执行过程中是固定不变的，不受外汇汇率及市场价格变化的影响；</w:t>
      </w:r>
    </w:p>
    <w:p>
      <w:pPr>
        <w:spacing w:line="460" w:lineRule="atLeast"/>
        <w:ind w:firstLine="480" w:firstLineChars="200"/>
        <w:rPr>
          <w:rFonts w:ascii="宋体" w:hAnsi="宋体" w:cs="宋体"/>
          <w:bCs/>
          <w:sz w:val="24"/>
        </w:rPr>
      </w:pPr>
      <w:r>
        <w:rPr>
          <w:rFonts w:hint="eastAsia" w:ascii="宋体" w:hAnsi="宋体" w:cs="宋体"/>
          <w:bCs/>
          <w:sz w:val="24"/>
        </w:rPr>
        <w:t>（5）凡因供应商对磋商文件阅读不深、理解不透、误解、疏漏、或因市场行情了解不清造成的后果和风险均由供应商自负；</w:t>
      </w:r>
    </w:p>
    <w:p>
      <w:pPr>
        <w:spacing w:line="460" w:lineRule="atLeast"/>
        <w:ind w:firstLine="480" w:firstLineChars="200"/>
        <w:rPr>
          <w:rFonts w:ascii="宋体" w:hAnsi="宋体" w:cs="宋体"/>
          <w:b/>
          <w:sz w:val="24"/>
        </w:rPr>
      </w:pPr>
      <w:r>
        <w:rPr>
          <w:rFonts w:hint="eastAsia" w:ascii="宋体" w:hAnsi="宋体" w:cs="宋体"/>
          <w:bCs/>
          <w:sz w:val="24"/>
        </w:rPr>
        <w:t>（6）供应商不得以低于成本的报价参与磋商。当磋商小组认为，某潜在供应商的报价或者部分分项报价存在明显不合理的低于成本的报价，有可能影响产品质量和不能诚信履约的，可要求该潜在供应商在规定期限内，提供必要的书面文件予以解释和说明并附带相关证明材料；否则，磋商小组认定该供应商以低于成本价竞价，其磋商响应文件作无效响应文件处理。</w:t>
      </w:r>
    </w:p>
    <w:p>
      <w:pPr>
        <w:spacing w:line="460" w:lineRule="atLeast"/>
        <w:ind w:firstLine="480" w:firstLineChars="200"/>
        <w:rPr>
          <w:rFonts w:ascii="宋体" w:hAnsi="宋体" w:cs="宋体"/>
          <w:b/>
          <w:sz w:val="24"/>
        </w:rPr>
      </w:pPr>
      <w:r>
        <w:rPr>
          <w:rFonts w:hint="eastAsia" w:ascii="宋体" w:hAnsi="宋体" w:cs="宋体"/>
          <w:bCs/>
          <w:sz w:val="24"/>
        </w:rPr>
        <w:t>（7）最低报价不是成交的唯一依据，磋商过程中所产生的一切费用由供应商自行承担。</w:t>
      </w:r>
    </w:p>
    <w:p>
      <w:pPr>
        <w:spacing w:line="460" w:lineRule="atLeast"/>
        <w:ind w:firstLine="482" w:firstLineChars="200"/>
        <w:rPr>
          <w:rFonts w:ascii="宋体" w:hAnsi="宋体" w:cs="宋体"/>
          <w:b/>
          <w:bCs/>
          <w:sz w:val="24"/>
        </w:rPr>
      </w:pPr>
      <w:r>
        <w:rPr>
          <w:rFonts w:hint="eastAsia" w:ascii="宋体" w:hAnsi="宋体" w:cs="宋体"/>
          <w:b/>
          <w:bCs/>
          <w:sz w:val="24"/>
        </w:rPr>
        <w:t>6.磋商响应文件的签署及规定</w:t>
      </w:r>
    </w:p>
    <w:p>
      <w:pPr>
        <w:spacing w:line="360" w:lineRule="auto"/>
        <w:ind w:firstLine="480" w:firstLineChars="200"/>
        <w:rPr>
          <w:rFonts w:ascii="宋体" w:hAnsi="宋体" w:cs="宋体"/>
          <w:color w:val="000000"/>
          <w:sz w:val="24"/>
        </w:rPr>
      </w:pPr>
      <w:r>
        <w:rPr>
          <w:rFonts w:hint="eastAsia" w:ascii="宋体" w:hAnsi="宋体" w:cs="宋体"/>
          <w:color w:val="000000"/>
          <w:sz w:val="24"/>
        </w:rPr>
        <w:t>（1）供应商须依据磋商文件内容和磋商响应文件格式的要求编制磋商响应文件；</w:t>
      </w:r>
    </w:p>
    <w:p>
      <w:pPr>
        <w:spacing w:line="360" w:lineRule="auto"/>
        <w:ind w:firstLine="480" w:firstLineChars="200"/>
        <w:rPr>
          <w:rFonts w:ascii="宋体" w:hAnsi="宋体" w:cs="宋体"/>
          <w:sz w:val="24"/>
        </w:rPr>
      </w:pPr>
      <w:r>
        <w:rPr>
          <w:rFonts w:hint="eastAsia" w:ascii="宋体" w:hAnsi="宋体" w:cs="宋体"/>
          <w:sz w:val="24"/>
        </w:rPr>
        <w:t>（2）磋商响应文件的正本和所有的副本均需打印或用不褪色的蓝（黑）墨水（汁）填写，注明“正本/副本”字样。当副本和正本不一致时，以正本为准。统一胶装、编码，在每一页的正下方清楚标明页码；</w:t>
      </w:r>
    </w:p>
    <w:p>
      <w:pPr>
        <w:spacing w:line="360" w:lineRule="auto"/>
        <w:ind w:firstLine="480" w:firstLineChars="200"/>
        <w:rPr>
          <w:rFonts w:ascii="宋体" w:hAnsi="宋体" w:cs="宋体"/>
          <w:b/>
          <w:sz w:val="24"/>
        </w:rPr>
      </w:pPr>
      <w:r>
        <w:rPr>
          <w:rFonts w:hint="eastAsia" w:ascii="宋体" w:hAnsi="宋体" w:cs="宋体"/>
          <w:color w:val="000000"/>
          <w:sz w:val="24"/>
        </w:rPr>
        <w:t>（3）</w:t>
      </w:r>
      <w:r>
        <w:rPr>
          <w:rFonts w:hint="eastAsia" w:ascii="宋体" w:hAnsi="宋体" w:cs="宋体"/>
          <w:bCs/>
          <w:sz w:val="24"/>
        </w:rPr>
        <w:t>磋商响应文件一律采用书籍（胶装）方式装订。</w:t>
      </w:r>
      <w:r>
        <w:rPr>
          <w:rFonts w:hint="eastAsia" w:ascii="宋体" w:hAnsi="宋体" w:cs="宋体"/>
          <w:b/>
          <w:sz w:val="24"/>
        </w:rPr>
        <w:t>磋商响应文件正本壹份、</w:t>
      </w:r>
      <w:r>
        <w:rPr>
          <w:rFonts w:hint="eastAsia" w:ascii="宋体" w:hAnsi="宋体" w:cs="宋体"/>
          <w:b/>
          <w:bCs/>
          <w:color w:val="000000"/>
          <w:sz w:val="24"/>
        </w:rPr>
        <w:t>副本贰份</w:t>
      </w:r>
      <w:r>
        <w:rPr>
          <w:rFonts w:hint="eastAsia" w:ascii="宋体" w:hAnsi="宋体" w:cs="宋体"/>
          <w:b/>
          <w:sz w:val="24"/>
        </w:rPr>
        <w:t>、电子版（U盘）壹份（U盘储存word及PDF格式各1份，包含磋商响应文件所有内容）。</w:t>
      </w:r>
      <w:r>
        <w:rPr>
          <w:rFonts w:hint="eastAsia" w:ascii="宋体" w:hAnsi="宋体" w:cs="宋体"/>
          <w:bCs/>
          <w:sz w:val="24"/>
        </w:rPr>
        <w:t>纸质磋商响应文件正、副本分别各自装订成册并编制目录和页码</w:t>
      </w:r>
      <w:r>
        <w:rPr>
          <w:rFonts w:hint="eastAsia" w:ascii="宋体" w:hAnsi="宋体" w:cs="宋体"/>
          <w:sz w:val="24"/>
        </w:rPr>
        <w:t>。</w:t>
      </w:r>
      <w:r>
        <w:rPr>
          <w:rFonts w:hint="eastAsia" w:ascii="宋体" w:hAnsi="宋体" w:cs="宋体"/>
          <w:bCs/>
          <w:sz w:val="24"/>
        </w:rPr>
        <w:t>对未按磋商文件要求方式装订的磋商响应文件，将作为无效文件处理。</w:t>
      </w:r>
    </w:p>
    <w:p>
      <w:pPr>
        <w:spacing w:line="360" w:lineRule="auto"/>
        <w:ind w:firstLine="480" w:firstLineChars="200"/>
        <w:rPr>
          <w:rFonts w:ascii="宋体" w:hAnsi="宋体" w:cs="宋体"/>
          <w:color w:val="000000"/>
          <w:sz w:val="24"/>
        </w:rPr>
      </w:pPr>
      <w:r>
        <w:rPr>
          <w:rFonts w:hint="eastAsia" w:ascii="宋体" w:hAnsi="宋体" w:cs="宋体"/>
          <w:color w:val="000000"/>
          <w:sz w:val="24"/>
        </w:rPr>
        <w:t>（4）供应商在磋商响应文件中指定的页面落款处，必须按磋商文件要求加盖印章或签字（请以正楷字体书写）；</w:t>
      </w:r>
    </w:p>
    <w:p>
      <w:pPr>
        <w:spacing w:line="360" w:lineRule="auto"/>
        <w:ind w:firstLine="480" w:firstLineChars="200"/>
        <w:rPr>
          <w:rFonts w:ascii="宋体" w:hAnsi="宋体" w:cs="宋体"/>
          <w:color w:val="000000"/>
          <w:sz w:val="24"/>
        </w:rPr>
      </w:pPr>
      <w:r>
        <w:rPr>
          <w:rFonts w:hint="eastAsia" w:ascii="宋体" w:hAnsi="宋体" w:cs="宋体"/>
          <w:color w:val="000000"/>
          <w:sz w:val="24"/>
        </w:rPr>
        <w:t>（5）供应商名称应填写全称，同时加盖公章；</w:t>
      </w:r>
    </w:p>
    <w:p>
      <w:pPr>
        <w:spacing w:line="360" w:lineRule="auto"/>
        <w:ind w:firstLine="480" w:firstLineChars="200"/>
        <w:rPr>
          <w:rFonts w:ascii="宋体" w:hAnsi="宋体" w:cs="宋体"/>
          <w:color w:val="000000"/>
          <w:sz w:val="24"/>
        </w:rPr>
      </w:pPr>
      <w:r>
        <w:rPr>
          <w:rFonts w:hint="eastAsia" w:ascii="宋体" w:hAnsi="宋体" w:cs="宋体"/>
          <w:color w:val="000000"/>
          <w:sz w:val="24"/>
        </w:rPr>
        <w:t>（6）磋商响应文件的任何行间插字、涂改和增删，必须由法定代表人或被授权人在改动处旁签字方为有效；</w:t>
      </w:r>
    </w:p>
    <w:p>
      <w:pPr>
        <w:spacing w:line="460" w:lineRule="atLeast"/>
        <w:ind w:firstLine="480" w:firstLineChars="200"/>
        <w:rPr>
          <w:rFonts w:ascii="宋体" w:hAnsi="宋体" w:cs="宋体"/>
          <w:b/>
          <w:sz w:val="24"/>
        </w:rPr>
      </w:pPr>
      <w:r>
        <w:rPr>
          <w:rFonts w:hint="eastAsia" w:ascii="宋体" w:hAnsi="宋体" w:cs="宋体"/>
          <w:color w:val="000000"/>
          <w:sz w:val="24"/>
        </w:rPr>
        <w:t>（7）磋商响应文件因字迹潦草或表达不清所引起的后果由供应商负责。</w:t>
      </w:r>
    </w:p>
    <w:p>
      <w:pPr>
        <w:spacing w:line="460" w:lineRule="atLeast"/>
        <w:ind w:firstLine="482" w:firstLineChars="200"/>
        <w:rPr>
          <w:rFonts w:ascii="宋体" w:hAnsi="宋体" w:cs="宋体"/>
          <w:b/>
          <w:sz w:val="24"/>
        </w:rPr>
      </w:pPr>
      <w:r>
        <w:rPr>
          <w:rFonts w:hint="eastAsia" w:ascii="宋体" w:hAnsi="宋体" w:cs="宋体"/>
          <w:b/>
          <w:sz w:val="24"/>
        </w:rPr>
        <w:t>7.文字要求</w:t>
      </w:r>
    </w:p>
    <w:p>
      <w:pPr>
        <w:spacing w:line="460" w:lineRule="atLeast"/>
        <w:ind w:firstLine="360" w:firstLineChars="150"/>
        <w:rPr>
          <w:rFonts w:ascii="宋体" w:hAnsi="宋体" w:cs="宋体"/>
          <w:sz w:val="24"/>
        </w:rPr>
      </w:pPr>
      <w:r>
        <w:rPr>
          <w:rFonts w:hint="eastAsia" w:ascii="宋体" w:hAnsi="宋体" w:cs="宋体"/>
          <w:sz w:val="24"/>
        </w:rPr>
        <w:t>本次磋商只接受简体中文文字的磋商响应文件。</w:t>
      </w:r>
    </w:p>
    <w:p>
      <w:pPr>
        <w:spacing w:line="460" w:lineRule="atLeast"/>
        <w:ind w:firstLine="482" w:firstLineChars="200"/>
        <w:rPr>
          <w:rFonts w:ascii="宋体" w:hAnsi="宋体" w:cs="宋体"/>
          <w:b/>
          <w:sz w:val="24"/>
        </w:rPr>
      </w:pPr>
      <w:r>
        <w:rPr>
          <w:rFonts w:hint="eastAsia" w:ascii="宋体" w:hAnsi="宋体" w:cs="宋体"/>
          <w:b/>
          <w:sz w:val="24"/>
        </w:rPr>
        <w:t>8.联合磋商</w:t>
      </w:r>
    </w:p>
    <w:p>
      <w:pPr>
        <w:spacing w:line="460" w:lineRule="atLeast"/>
        <w:ind w:firstLine="360" w:firstLineChars="150"/>
        <w:rPr>
          <w:rFonts w:ascii="宋体" w:hAnsi="宋体" w:cs="宋体"/>
          <w:sz w:val="24"/>
        </w:rPr>
      </w:pPr>
      <w:r>
        <w:rPr>
          <w:rFonts w:hint="eastAsia" w:ascii="宋体" w:hAnsi="宋体" w:cs="宋体"/>
          <w:sz w:val="24"/>
        </w:rPr>
        <w:t>本项目不接受联合体磋商。</w:t>
      </w:r>
    </w:p>
    <w:p>
      <w:pPr>
        <w:spacing w:line="460" w:lineRule="atLeast"/>
        <w:jc w:val="left"/>
        <w:outlineLvl w:val="1"/>
        <w:rPr>
          <w:rFonts w:ascii="宋体" w:hAnsi="宋体" w:cs="宋体"/>
          <w:b/>
          <w:sz w:val="24"/>
        </w:rPr>
      </w:pPr>
      <w:bookmarkStart w:id="16" w:name="_Toc2397"/>
      <w:r>
        <w:rPr>
          <w:rFonts w:hint="eastAsia" w:ascii="宋体" w:hAnsi="宋体" w:cs="宋体"/>
          <w:b/>
          <w:sz w:val="24"/>
        </w:rPr>
        <w:t>五、磋商响应文件封装、递交</w:t>
      </w:r>
      <w:bookmarkEnd w:id="16"/>
    </w:p>
    <w:p>
      <w:pPr>
        <w:spacing w:line="360" w:lineRule="auto"/>
        <w:ind w:firstLine="482" w:firstLineChars="200"/>
        <w:rPr>
          <w:rFonts w:ascii="宋体" w:hAnsi="宋体" w:cs="宋体"/>
          <w:b/>
          <w:color w:val="000000"/>
          <w:sz w:val="24"/>
        </w:rPr>
      </w:pPr>
      <w:r>
        <w:rPr>
          <w:rFonts w:hint="eastAsia" w:ascii="宋体" w:hAnsi="宋体" w:cs="宋体"/>
          <w:b/>
          <w:color w:val="000000"/>
          <w:sz w:val="24"/>
        </w:rPr>
        <w:t>1.磋商响应文件的封装及标记</w:t>
      </w:r>
    </w:p>
    <w:p>
      <w:pPr>
        <w:spacing w:line="360" w:lineRule="auto"/>
        <w:ind w:firstLine="480" w:firstLineChars="200"/>
        <w:rPr>
          <w:rFonts w:ascii="宋体" w:hAnsi="宋体" w:cs="宋体"/>
          <w:color w:val="000000"/>
          <w:sz w:val="24"/>
        </w:rPr>
      </w:pPr>
      <w:r>
        <w:rPr>
          <w:rFonts w:hint="eastAsia" w:ascii="宋体" w:hAnsi="宋体" w:cs="宋体"/>
          <w:color w:val="000000"/>
          <w:sz w:val="24"/>
        </w:rPr>
        <w:t>（1）磋商响应文件应按以下要求封装：</w:t>
      </w:r>
    </w:p>
    <w:p>
      <w:pPr>
        <w:spacing w:line="360" w:lineRule="auto"/>
        <w:ind w:firstLine="720" w:firstLineChars="300"/>
        <w:rPr>
          <w:rFonts w:ascii="宋体" w:hAnsi="宋体" w:cs="宋体"/>
          <w:color w:val="000000"/>
          <w:spacing w:val="6"/>
          <w:sz w:val="24"/>
        </w:rPr>
      </w:pPr>
      <w:r>
        <w:rPr>
          <w:rFonts w:hint="eastAsia" w:ascii="宋体" w:hAnsi="宋体" w:cs="宋体"/>
          <w:color w:val="000000"/>
          <w:sz w:val="24"/>
        </w:rPr>
        <w:t>A.</w:t>
      </w:r>
      <w:r>
        <w:rPr>
          <w:rFonts w:hint="eastAsia" w:ascii="宋体" w:hAnsi="宋体" w:cs="宋体"/>
          <w:color w:val="000000"/>
          <w:spacing w:val="6"/>
          <w:sz w:val="24"/>
        </w:rPr>
        <w:t>供应商应将磋商响应文件的</w:t>
      </w:r>
      <w:r>
        <w:rPr>
          <w:rFonts w:hint="eastAsia" w:ascii="宋体" w:hAnsi="宋体" w:cs="宋体"/>
          <w:color w:val="000000"/>
          <w:sz w:val="24"/>
        </w:rPr>
        <w:t>正本</w:t>
      </w:r>
      <w:r>
        <w:rPr>
          <w:rFonts w:hint="eastAsia" w:ascii="宋体" w:hAnsi="宋体" w:cs="宋体"/>
          <w:color w:val="000000"/>
          <w:sz w:val="24"/>
          <w:lang w:val="zh-CN"/>
        </w:rPr>
        <w:t>用封袋单独密封</w:t>
      </w:r>
      <w:r>
        <w:rPr>
          <w:rFonts w:hint="eastAsia" w:ascii="宋体" w:hAnsi="宋体" w:cs="宋体"/>
          <w:color w:val="000000"/>
          <w:sz w:val="24"/>
        </w:rPr>
        <w:t>、</w:t>
      </w:r>
      <w:r>
        <w:rPr>
          <w:rFonts w:hint="eastAsia" w:ascii="宋体" w:hAnsi="宋体" w:cs="宋体"/>
          <w:color w:val="000000"/>
          <w:sz w:val="24"/>
          <w:lang w:val="zh-CN"/>
        </w:rPr>
        <w:t>副本可以用封袋一起密封或单独密封、</w:t>
      </w:r>
      <w:r>
        <w:rPr>
          <w:rFonts w:hint="eastAsia" w:ascii="宋体" w:hAnsi="宋体" w:cs="宋体"/>
          <w:color w:val="000000"/>
          <w:spacing w:val="6"/>
          <w:sz w:val="24"/>
        </w:rPr>
        <w:t>电子版标书（U盘）用封袋单独密封（封袋不得有破损），在封袋上标明“正本/副本/电子版”字样，封线处加盖供应商公章，封袋正面要粘贴标识。</w:t>
      </w:r>
    </w:p>
    <w:p>
      <w:pPr>
        <w:spacing w:line="360" w:lineRule="auto"/>
        <w:ind w:firstLine="720" w:firstLineChars="300"/>
        <w:rPr>
          <w:rFonts w:ascii="宋体" w:hAnsi="宋体" w:cs="宋体"/>
          <w:color w:val="000000"/>
          <w:sz w:val="24"/>
        </w:rPr>
      </w:pPr>
      <w:r>
        <w:rPr>
          <w:rFonts w:hint="eastAsia" w:ascii="宋体" w:hAnsi="宋体" w:cs="宋体"/>
          <w:sz w:val="24"/>
        </w:rPr>
        <w:t>B.封袋</w:t>
      </w:r>
      <w:r>
        <w:rPr>
          <w:rFonts w:hint="eastAsia" w:ascii="宋体" w:hAnsi="宋体" w:cs="宋体"/>
          <w:color w:val="000000"/>
          <w:spacing w:val="6"/>
          <w:sz w:val="24"/>
        </w:rPr>
        <w:t>正面</w:t>
      </w:r>
      <w:r>
        <w:rPr>
          <w:rFonts w:hint="eastAsia" w:ascii="宋体" w:hAnsi="宋体" w:cs="宋体"/>
          <w:sz w:val="24"/>
        </w:rPr>
        <w:t>标识式样（参见格式A）。</w:t>
      </w:r>
    </w:p>
    <w:p>
      <w:pPr>
        <w:spacing w:line="360" w:lineRule="auto"/>
        <w:ind w:firstLine="480" w:firstLineChars="200"/>
        <w:rPr>
          <w:rFonts w:ascii="宋体" w:hAnsi="宋体" w:cs="宋体"/>
          <w:color w:val="000000"/>
          <w:sz w:val="24"/>
        </w:rPr>
      </w:pPr>
      <w:r>
        <w:rPr>
          <w:rFonts w:hint="eastAsia" w:ascii="宋体" w:hAnsi="宋体" w:cs="宋体"/>
          <w:color w:val="000000"/>
          <w:sz w:val="24"/>
        </w:rPr>
        <w:t>（2）如果供应商未按上述要求封装及加写标记，误投或过早启封的磋商响应文件，出现此类情况的磋商响应文件，采购代理机构将拒绝接收，并退回供应商。采购代理机构对磋商响应文件的误投和提前启封概不负责。</w:t>
      </w:r>
    </w:p>
    <w:p>
      <w:pPr>
        <w:spacing w:line="360" w:lineRule="auto"/>
        <w:ind w:firstLine="482" w:firstLineChars="200"/>
        <w:rPr>
          <w:rFonts w:ascii="宋体" w:hAnsi="宋体" w:cs="宋体"/>
          <w:color w:val="000000"/>
          <w:sz w:val="24"/>
        </w:rPr>
      </w:pPr>
      <w:r>
        <w:rPr>
          <w:rFonts w:hint="eastAsia" w:ascii="宋体" w:hAnsi="宋体" w:cs="宋体"/>
          <w:b/>
          <w:color w:val="000000"/>
          <w:sz w:val="24"/>
        </w:rPr>
        <w:t>2.磋商响应文件递交</w:t>
      </w:r>
    </w:p>
    <w:p>
      <w:pPr>
        <w:spacing w:line="360" w:lineRule="auto"/>
        <w:ind w:firstLine="480" w:firstLineChars="200"/>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zh-CN"/>
        </w:rPr>
        <w:t>供应商应在磋商文件要求提交磋商响应文件的截止时间前将磋商响应文件密封送达磋商地点</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（2）</w:t>
      </w:r>
      <w:r>
        <w:rPr>
          <w:rFonts w:hint="eastAsia" w:ascii="宋体" w:hAnsi="宋体" w:cs="宋体"/>
          <w:color w:val="000000"/>
          <w:sz w:val="24"/>
          <w:lang w:val="zh-CN"/>
        </w:rPr>
        <w:t>采购代理机构在磋商文件规定的磋商响应文件递交截止时间前，只负责磋商响应文件的接收、登记和组织工作，对其磋商响应文件的有效性不负任何责任</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（3）采购代理机构在宣布递交磋商响应文件时间截止之后，拒绝接收任何人送达、递交的磋商响应文件；</w:t>
      </w:r>
    </w:p>
    <w:p>
      <w:pPr>
        <w:spacing w:line="460" w:lineRule="atLeast"/>
        <w:ind w:firstLine="480" w:firstLineChars="200"/>
        <w:rPr>
          <w:rFonts w:ascii="宋体" w:hAnsi="宋体" w:cs="宋体"/>
          <w:b/>
          <w:sz w:val="24"/>
        </w:rPr>
      </w:pPr>
      <w:r>
        <w:rPr>
          <w:rFonts w:hint="eastAsia" w:ascii="宋体" w:hAnsi="宋体" w:cs="宋体"/>
          <w:color w:val="000000"/>
          <w:sz w:val="24"/>
        </w:rPr>
        <w:t>（4）无论供应商成交与否或者废标，其磋商响应文件恕不退还。</w:t>
      </w:r>
    </w:p>
    <w:p>
      <w:pPr>
        <w:spacing w:line="460" w:lineRule="atLeast"/>
        <w:ind w:firstLine="482" w:firstLineChars="200"/>
        <w:rPr>
          <w:rFonts w:ascii="宋体" w:hAnsi="宋体" w:cs="宋体"/>
          <w:b/>
          <w:sz w:val="24"/>
        </w:rPr>
      </w:pPr>
      <w:r>
        <w:rPr>
          <w:rFonts w:hint="eastAsia" w:ascii="宋体" w:hAnsi="宋体" w:cs="宋体"/>
          <w:b/>
          <w:sz w:val="24"/>
        </w:rPr>
        <w:t>3.磋商响应文件递交截止时间</w:t>
      </w:r>
    </w:p>
    <w:p>
      <w:pPr>
        <w:kinsoku w:val="0"/>
        <w:spacing w:line="460" w:lineRule="atLeast"/>
        <w:ind w:firstLine="480" w:firstLineChars="200"/>
        <w:rPr>
          <w:rFonts w:ascii="宋体" w:hAnsi="宋体" w:cs="宋体"/>
          <w:sz w:val="24"/>
        </w:rPr>
      </w:pPr>
      <w:r>
        <w:rPr>
          <w:rFonts w:hint="eastAsia" w:ascii="宋体" w:hAnsi="宋体" w:cs="宋体"/>
          <w:sz w:val="24"/>
        </w:rPr>
        <w:t>（1）供应商</w:t>
      </w:r>
      <w:r>
        <w:rPr>
          <w:rFonts w:hint="eastAsia" w:ascii="宋体" w:hAnsi="宋体" w:cs="宋体"/>
          <w:spacing w:val="6"/>
          <w:sz w:val="24"/>
        </w:rPr>
        <w:t>必须在磋商文件规定的递交截止时间之前递交磋商响应文件，</w:t>
      </w:r>
      <w:r>
        <w:rPr>
          <w:rFonts w:hint="eastAsia" w:ascii="宋体" w:hAnsi="宋体" w:cs="宋体"/>
          <w:sz w:val="24"/>
        </w:rPr>
        <w:t>采购代理机构在截止时间后拒绝接收任何磋商响应文件。</w:t>
      </w:r>
    </w:p>
    <w:p>
      <w:pPr>
        <w:kinsoku w:val="0"/>
        <w:spacing w:line="460" w:lineRule="atLeast"/>
        <w:ind w:firstLine="480" w:firstLineChars="200"/>
        <w:rPr>
          <w:rFonts w:ascii="宋体" w:hAnsi="宋体" w:cs="宋体"/>
          <w:b/>
          <w:sz w:val="24"/>
        </w:rPr>
      </w:pPr>
      <w:r>
        <w:rPr>
          <w:rFonts w:hint="eastAsia" w:ascii="宋体" w:hAnsi="宋体" w:cs="宋体"/>
          <w:sz w:val="24"/>
        </w:rPr>
        <w:t>（2）采购代理机构因采购人推迟磋商截止时间时，应以书面的形式，通知所有供应商；在这种情况下，采购代理机构和供应商的权利和义务将受到新的截止期的约束。</w:t>
      </w:r>
    </w:p>
    <w:p>
      <w:pPr>
        <w:spacing w:line="460" w:lineRule="atLeast"/>
        <w:ind w:firstLine="482" w:firstLineChars="200"/>
        <w:rPr>
          <w:rFonts w:ascii="宋体" w:hAnsi="宋体" w:cs="宋体"/>
          <w:b/>
          <w:sz w:val="24"/>
        </w:rPr>
      </w:pPr>
      <w:r>
        <w:rPr>
          <w:rFonts w:hint="eastAsia" w:ascii="宋体" w:hAnsi="宋体" w:cs="宋体"/>
          <w:b/>
          <w:sz w:val="24"/>
        </w:rPr>
        <w:t>4.磋商响应文件的修改和撤回</w:t>
      </w:r>
    </w:p>
    <w:p>
      <w:pPr>
        <w:spacing w:line="460" w:lineRule="atLeas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zh-CN"/>
        </w:rPr>
        <w:t>供应商在磋商文件递交截止时间前，可以对所提交的响应文件进行补充、修改或者撤回，并书面通知采购代理机构。补充、修改的内容应当按磋商文件要求签署、盖章，并作为响应文件的组成部分。补充、修改的内容与响应文件不一致的，以补充、修改的内容为准</w:t>
      </w:r>
      <w:r>
        <w:rPr>
          <w:rFonts w:hint="eastAsia" w:ascii="宋体" w:hAnsi="宋体" w:cs="宋体"/>
          <w:sz w:val="24"/>
        </w:rPr>
        <w:t>；</w:t>
      </w:r>
    </w:p>
    <w:p>
      <w:pPr>
        <w:spacing w:line="460" w:lineRule="atLeast"/>
        <w:ind w:firstLine="480" w:firstLineChars="200"/>
        <w:rPr>
          <w:rFonts w:ascii="宋体" w:hAnsi="宋体" w:cs="宋体"/>
          <w:sz w:val="24"/>
        </w:rPr>
      </w:pPr>
      <w:r>
        <w:rPr>
          <w:rFonts w:hint="eastAsia" w:ascii="宋体" w:hAnsi="宋体" w:cs="宋体"/>
          <w:sz w:val="24"/>
        </w:rPr>
        <w:t>（2）在磋商截止时间后到磋商文件规定的磋商有效期满之间的这段时间内，供应商不得撤回其磋商响应文件；</w:t>
      </w:r>
    </w:p>
    <w:p>
      <w:pPr>
        <w:spacing w:line="460" w:lineRule="atLeast"/>
        <w:ind w:firstLine="480" w:firstLineChars="200"/>
        <w:rPr>
          <w:rFonts w:ascii="宋体" w:hAnsi="宋体" w:cs="宋体"/>
          <w:sz w:val="24"/>
        </w:rPr>
      </w:pPr>
      <w:r>
        <w:rPr>
          <w:rFonts w:hint="eastAsia" w:ascii="宋体" w:hAnsi="宋体" w:cs="宋体"/>
          <w:sz w:val="24"/>
        </w:rPr>
        <w:t>（3）供应商在磋商响应文件递交截止时间后，不得对其磋商响应文件做任何修改。</w:t>
      </w:r>
    </w:p>
    <w:p>
      <w:pPr>
        <w:spacing w:line="460" w:lineRule="atLeast"/>
        <w:ind w:firstLine="482" w:firstLineChars="200"/>
        <w:rPr>
          <w:rFonts w:ascii="宋体" w:hAnsi="宋体" w:cs="宋体"/>
          <w:b/>
          <w:sz w:val="24"/>
        </w:rPr>
      </w:pPr>
      <w:bookmarkStart w:id="17" w:name="_Toc29405"/>
      <w:r>
        <w:rPr>
          <w:rFonts w:hint="eastAsia" w:ascii="宋体" w:hAnsi="宋体" w:cs="宋体"/>
          <w:b/>
          <w:sz w:val="24"/>
        </w:rPr>
        <w:t>六、</w:t>
      </w:r>
      <w:bookmarkEnd w:id="17"/>
      <w:bookmarkStart w:id="18" w:name="_Toc14345"/>
      <w:bookmarkStart w:id="19" w:name="_Toc4750"/>
      <w:bookmarkStart w:id="20" w:name="_Toc22032"/>
      <w:bookmarkStart w:id="21" w:name="_Toc4604"/>
      <w:bookmarkStart w:id="22" w:name="_Toc9526"/>
      <w:bookmarkStart w:id="23" w:name="_Toc17915"/>
      <w:bookmarkStart w:id="24" w:name="_Toc19068"/>
      <w:bookmarkStart w:id="25" w:name="_Toc197"/>
      <w:bookmarkStart w:id="26" w:name="_Toc28739"/>
      <w:bookmarkStart w:id="27" w:name="_Toc22674"/>
      <w:bookmarkStart w:id="28" w:name="_Toc13197"/>
      <w:bookmarkStart w:id="29" w:name="_Toc7486"/>
      <w:bookmarkStart w:id="30" w:name="_Toc30872"/>
      <w:bookmarkStart w:id="31" w:name="_Toc28106"/>
      <w:bookmarkStart w:id="32" w:name="_Toc11975"/>
      <w:bookmarkStart w:id="33" w:name="_Toc3735"/>
      <w:bookmarkStart w:id="34" w:name="_Toc17730"/>
      <w:bookmarkStart w:id="35" w:name="_Toc27073"/>
      <w:bookmarkStart w:id="36" w:name="_Toc19439"/>
      <w:bookmarkStart w:id="37" w:name="_Toc513647113"/>
      <w:bookmarkStart w:id="38" w:name="_Toc8997"/>
      <w:bookmarkStart w:id="39" w:name="_Toc19281"/>
      <w:bookmarkStart w:id="40" w:name="_Toc32113"/>
      <w:bookmarkStart w:id="41" w:name="_Toc9180"/>
      <w:bookmarkStart w:id="42" w:name="_Toc23159"/>
      <w:r>
        <w:rPr>
          <w:rFonts w:hint="eastAsia" w:ascii="宋体" w:hAnsi="宋体" w:cs="宋体"/>
          <w:b/>
          <w:sz w:val="24"/>
        </w:rPr>
        <w:t>磋商小组组成及职责</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spacing w:line="460" w:lineRule="atLeast"/>
        <w:ind w:firstLine="482" w:firstLineChars="200"/>
        <w:rPr>
          <w:rFonts w:ascii="宋体" w:hAnsi="宋体" w:cs="宋体"/>
          <w:b/>
          <w:sz w:val="24"/>
          <w:lang w:val="zh-CN"/>
        </w:rPr>
      </w:pPr>
      <w:r>
        <w:rPr>
          <w:rFonts w:hint="eastAsia" w:ascii="宋体" w:hAnsi="宋体" w:cs="宋体"/>
          <w:b/>
          <w:sz w:val="24"/>
        </w:rPr>
        <w:t>1.</w:t>
      </w:r>
      <w:r>
        <w:rPr>
          <w:rFonts w:hint="eastAsia" w:ascii="宋体" w:hAnsi="宋体" w:cs="宋体"/>
          <w:b/>
          <w:sz w:val="24"/>
          <w:lang w:val="zh-CN"/>
        </w:rPr>
        <w:t>磋商小组的组成</w:t>
      </w:r>
    </w:p>
    <w:p>
      <w:pPr>
        <w:kinsoku w:val="0"/>
        <w:spacing w:line="460" w:lineRule="atLeast"/>
        <w:ind w:firstLine="480" w:firstLineChars="200"/>
        <w:rPr>
          <w:rFonts w:ascii="宋体" w:hAnsi="宋体" w:cs="宋体"/>
          <w:color w:val="auto"/>
          <w:sz w:val="24"/>
        </w:rPr>
      </w:pPr>
      <w:r>
        <w:rPr>
          <w:rFonts w:hint="eastAsia" w:ascii="宋体" w:hAnsi="宋体" w:cs="宋体"/>
          <w:color w:val="auto"/>
          <w:sz w:val="24"/>
        </w:rPr>
        <w:t>（1）为确保磋商工作公平、公正，根据有关规定成立磋商小组。</w:t>
      </w:r>
    </w:p>
    <w:p>
      <w:pPr>
        <w:kinsoku w:val="0"/>
        <w:spacing w:line="460" w:lineRule="atLeast"/>
        <w:ind w:firstLine="482" w:firstLineChars="200"/>
        <w:rPr>
          <w:rFonts w:ascii="宋体" w:hAnsi="宋体" w:cs="宋体"/>
          <w:b/>
          <w:bCs/>
          <w:sz w:val="24"/>
          <w:lang w:val="zh-CN"/>
        </w:rPr>
      </w:pPr>
      <w:r>
        <w:rPr>
          <w:rFonts w:hint="eastAsia" w:ascii="宋体" w:hAnsi="宋体" w:cs="宋体"/>
          <w:b/>
          <w:bCs/>
          <w:sz w:val="24"/>
        </w:rPr>
        <w:t>2.</w:t>
      </w:r>
      <w:r>
        <w:rPr>
          <w:rFonts w:hint="eastAsia" w:ascii="宋体" w:hAnsi="宋体" w:cs="宋体"/>
          <w:b/>
          <w:bCs/>
          <w:sz w:val="24"/>
          <w:lang w:val="zh-CN"/>
        </w:rPr>
        <w:t>磋商小组的职责</w:t>
      </w:r>
    </w:p>
    <w:p>
      <w:pPr>
        <w:kinsoku w:val="0"/>
        <w:spacing w:line="460" w:lineRule="atLeast"/>
        <w:ind w:firstLine="480" w:firstLineChars="200"/>
        <w:rPr>
          <w:rFonts w:ascii="宋体" w:hAnsi="宋体" w:cs="宋体"/>
          <w:sz w:val="24"/>
        </w:rPr>
      </w:pPr>
      <w:r>
        <w:rPr>
          <w:rFonts w:hint="eastAsia" w:ascii="宋体" w:hAnsi="宋体" w:cs="宋体"/>
          <w:sz w:val="24"/>
        </w:rPr>
        <w:t>磋商小组成员应当遵守并履行下列义务：</w:t>
      </w:r>
    </w:p>
    <w:p>
      <w:pPr>
        <w:kinsoku w:val="0"/>
        <w:spacing w:line="460" w:lineRule="atLeast"/>
        <w:ind w:firstLine="480" w:firstLineChars="200"/>
        <w:rPr>
          <w:rFonts w:ascii="宋体" w:hAnsi="宋体" w:cs="宋体"/>
          <w:sz w:val="24"/>
        </w:rPr>
      </w:pPr>
      <w:r>
        <w:rPr>
          <w:rFonts w:hint="eastAsia" w:ascii="宋体" w:hAnsi="宋体" w:cs="宋体"/>
          <w:sz w:val="24"/>
        </w:rPr>
        <w:t>（1）遵纪守法，客观、公正、廉洁地履行职责，审查磋商响应文件是否符合竞争性磋商文件的要求，并做出评价；</w:t>
      </w:r>
    </w:p>
    <w:p>
      <w:pPr>
        <w:kinsoku w:val="0"/>
        <w:spacing w:line="460" w:lineRule="atLeast"/>
        <w:ind w:firstLine="480" w:firstLineChars="200"/>
        <w:rPr>
          <w:rFonts w:ascii="宋体" w:hAnsi="宋体" w:cs="宋体"/>
          <w:sz w:val="24"/>
        </w:rPr>
      </w:pPr>
      <w:r>
        <w:rPr>
          <w:rFonts w:hint="eastAsia" w:ascii="宋体" w:hAnsi="宋体" w:cs="宋体"/>
          <w:sz w:val="24"/>
        </w:rPr>
        <w:t>（2）</w:t>
      </w:r>
      <w:r>
        <w:rPr>
          <w:rFonts w:hint="eastAsia" w:ascii="宋体" w:hAnsi="宋体" w:cs="宋体"/>
          <w:bCs/>
          <w:sz w:val="24"/>
        </w:rPr>
        <w:t>对磋商响应文件进行资格性、符合性检查，并做出评价；</w:t>
      </w:r>
    </w:p>
    <w:p>
      <w:pPr>
        <w:kinsoku w:val="0"/>
        <w:spacing w:line="460" w:lineRule="atLeast"/>
        <w:ind w:firstLine="480" w:firstLineChars="200"/>
        <w:rPr>
          <w:rFonts w:ascii="宋体" w:hAnsi="宋体" w:cs="宋体"/>
          <w:sz w:val="24"/>
        </w:rPr>
      </w:pPr>
      <w:r>
        <w:rPr>
          <w:rFonts w:hint="eastAsia" w:ascii="宋体" w:hAnsi="宋体" w:cs="宋体"/>
          <w:sz w:val="24"/>
        </w:rPr>
        <w:t>（3）要求供应商对磋商响应文件有关事项作出解释或者澄清；</w:t>
      </w:r>
    </w:p>
    <w:p>
      <w:pPr>
        <w:kinsoku w:val="0"/>
        <w:spacing w:line="460" w:lineRule="atLeast"/>
        <w:ind w:firstLine="480" w:firstLineChars="200"/>
        <w:rPr>
          <w:rFonts w:ascii="宋体" w:hAnsi="宋体" w:cs="宋体"/>
          <w:sz w:val="24"/>
        </w:rPr>
      </w:pPr>
      <w:r>
        <w:rPr>
          <w:rFonts w:hint="eastAsia" w:ascii="宋体" w:hAnsi="宋体" w:cs="宋体"/>
          <w:sz w:val="24"/>
        </w:rPr>
        <w:t>（4）按照竞争性磋商文件的要求和磋商办法进行评审，推荐成交候选供应商名单，对评审意见承担个人责任；</w:t>
      </w:r>
    </w:p>
    <w:p>
      <w:pPr>
        <w:kinsoku w:val="0"/>
        <w:spacing w:line="460" w:lineRule="atLeast"/>
        <w:ind w:firstLine="480" w:firstLineChars="200"/>
        <w:rPr>
          <w:rFonts w:ascii="宋体" w:hAnsi="宋体" w:cs="宋体"/>
          <w:sz w:val="24"/>
        </w:rPr>
      </w:pPr>
      <w:r>
        <w:rPr>
          <w:rFonts w:hint="eastAsia" w:ascii="宋体" w:hAnsi="宋体" w:cs="宋体"/>
          <w:sz w:val="24"/>
        </w:rPr>
        <w:t>（5）</w:t>
      </w:r>
      <w:r>
        <w:rPr>
          <w:rFonts w:hint="eastAsia" w:ascii="宋体" w:hAnsi="宋体" w:cs="宋体"/>
          <w:bCs/>
          <w:sz w:val="24"/>
        </w:rPr>
        <w:t>对需要共同认定的事项存在争议的，按照少数服从多数的原则做出结论。持不同意见的磋商小组成员应当在评审报告上签署不同意见并说明理由，否则视为同意；</w:t>
      </w:r>
    </w:p>
    <w:p>
      <w:pPr>
        <w:kinsoku w:val="0"/>
        <w:spacing w:line="460" w:lineRule="atLeast"/>
        <w:ind w:firstLine="480" w:firstLineChars="200"/>
        <w:rPr>
          <w:rFonts w:ascii="宋体" w:hAnsi="宋体" w:cs="宋体"/>
          <w:sz w:val="24"/>
        </w:rPr>
      </w:pPr>
      <w:r>
        <w:rPr>
          <w:rFonts w:hint="eastAsia" w:ascii="宋体" w:hAnsi="宋体" w:cs="宋体"/>
          <w:sz w:val="24"/>
        </w:rPr>
        <w:t>（6）对评审过程和结果以及供应商的商业秘密保密；</w:t>
      </w:r>
    </w:p>
    <w:p>
      <w:pPr>
        <w:kinsoku w:val="0"/>
        <w:spacing w:line="460" w:lineRule="atLeast"/>
        <w:ind w:firstLine="480" w:firstLineChars="200"/>
        <w:rPr>
          <w:rFonts w:ascii="宋体" w:hAnsi="宋体" w:cs="宋体"/>
          <w:sz w:val="24"/>
        </w:rPr>
      </w:pPr>
      <w:r>
        <w:rPr>
          <w:rFonts w:hint="eastAsia" w:ascii="宋体" w:hAnsi="宋体" w:cs="宋体"/>
          <w:sz w:val="24"/>
        </w:rPr>
        <w:t>（7）编写磋商评审报告；</w:t>
      </w:r>
    </w:p>
    <w:p>
      <w:pPr>
        <w:kinsoku w:val="0"/>
        <w:spacing w:line="460" w:lineRule="atLeast"/>
        <w:ind w:firstLine="480" w:firstLineChars="200"/>
        <w:rPr>
          <w:rFonts w:ascii="宋体" w:hAnsi="宋体" w:cs="宋体"/>
          <w:sz w:val="24"/>
        </w:rPr>
      </w:pPr>
      <w:r>
        <w:rPr>
          <w:rFonts w:hint="eastAsia" w:ascii="宋体" w:hAnsi="宋体" w:cs="宋体"/>
          <w:sz w:val="24"/>
        </w:rPr>
        <w:t>（8）配合采购代理机构答复供应商提出的质疑；</w:t>
      </w:r>
    </w:p>
    <w:p>
      <w:pPr>
        <w:kinsoku w:val="0"/>
        <w:spacing w:line="460" w:lineRule="atLeast"/>
        <w:ind w:firstLine="480" w:firstLineChars="200"/>
        <w:rPr>
          <w:rFonts w:ascii="宋体" w:hAnsi="宋体" w:cs="宋体"/>
          <w:sz w:val="24"/>
        </w:rPr>
      </w:pPr>
      <w:r>
        <w:rPr>
          <w:rFonts w:hint="eastAsia" w:ascii="宋体" w:hAnsi="宋体" w:cs="宋体"/>
          <w:sz w:val="24"/>
        </w:rPr>
        <w:t>（9）配合财政部门的投诉处理工作；</w:t>
      </w:r>
    </w:p>
    <w:p>
      <w:pPr>
        <w:kinsoku w:val="0"/>
        <w:spacing w:line="460" w:lineRule="atLeast"/>
        <w:ind w:firstLine="480" w:firstLineChars="200"/>
        <w:rPr>
          <w:rFonts w:ascii="宋体" w:hAnsi="宋体" w:cs="宋体"/>
          <w:sz w:val="24"/>
        </w:rPr>
      </w:pPr>
      <w:r>
        <w:rPr>
          <w:rFonts w:hint="eastAsia" w:ascii="宋体" w:hAnsi="宋体" w:cs="宋体"/>
          <w:sz w:val="24"/>
        </w:rPr>
        <w:t>（10）依据政府采购法有关精神，有权对磋商过程中出现的一切问题做出处理决定。</w:t>
      </w:r>
    </w:p>
    <w:p>
      <w:pPr>
        <w:kinsoku w:val="0"/>
        <w:spacing w:line="460" w:lineRule="atLeast"/>
        <w:ind w:firstLine="480" w:firstLineChars="200"/>
        <w:rPr>
          <w:rFonts w:ascii="宋体" w:hAnsi="宋体" w:cs="宋体"/>
          <w:sz w:val="24"/>
        </w:rPr>
      </w:pPr>
      <w:r>
        <w:rPr>
          <w:rFonts w:hint="eastAsia" w:ascii="宋体" w:hAnsi="宋体" w:cs="宋体"/>
          <w:sz w:val="24"/>
        </w:rPr>
        <w:t>3.磋商小组有权对整个磋商过程中出现的一切问题，根据《中华人民共和国政府采购法》、《中华人民共和国政府采购实施条例》和《政府采购竞争性磋商采购方式管理暂行办法》的精神，本着公开、公平、公正的原则，进行处理。</w:t>
      </w:r>
    </w:p>
    <w:p>
      <w:pPr>
        <w:kinsoku w:val="0"/>
        <w:spacing w:line="460" w:lineRule="atLeast"/>
        <w:ind w:firstLine="480" w:firstLineChars="200"/>
        <w:rPr>
          <w:rFonts w:ascii="宋体" w:hAnsi="宋体" w:cs="宋体"/>
          <w:sz w:val="24"/>
        </w:rPr>
      </w:pPr>
      <w:r>
        <w:rPr>
          <w:rFonts w:hint="eastAsia" w:ascii="宋体" w:hAnsi="宋体" w:cs="宋体"/>
          <w:sz w:val="24"/>
        </w:rPr>
        <w:t>4.竞争性磋商开始后，直到与成交的供应商签订合同为止，凡与审查、澄清、评价和比较各供应商的有关资料及意见等内容，磋商小组均不得向供应商及与磋商无关的其他人透露。</w:t>
      </w:r>
    </w:p>
    <w:p>
      <w:pPr>
        <w:kinsoku w:val="0"/>
        <w:spacing w:line="460" w:lineRule="atLeast"/>
        <w:ind w:firstLine="482" w:firstLineChars="200"/>
        <w:rPr>
          <w:rFonts w:ascii="宋体" w:hAnsi="宋体" w:cs="宋体"/>
          <w:b/>
          <w:bCs/>
          <w:sz w:val="24"/>
        </w:rPr>
      </w:pPr>
      <w:bookmarkStart w:id="43" w:name="_Toc495681232"/>
      <w:bookmarkStart w:id="44" w:name="_Toc513647114"/>
      <w:bookmarkStart w:id="45" w:name="_Toc4297"/>
      <w:bookmarkStart w:id="46" w:name="_Toc24926"/>
      <w:bookmarkStart w:id="47" w:name="_Toc14794"/>
      <w:bookmarkStart w:id="48" w:name="_Toc13666"/>
      <w:bookmarkStart w:id="49" w:name="_Toc11392"/>
      <w:bookmarkStart w:id="50" w:name="_Toc320"/>
      <w:bookmarkStart w:id="51" w:name="_Toc30447"/>
      <w:bookmarkStart w:id="52" w:name="_Toc1304"/>
      <w:bookmarkStart w:id="53" w:name="_Toc5207"/>
      <w:bookmarkStart w:id="54" w:name="_Toc4917"/>
      <w:bookmarkStart w:id="55" w:name="_Toc12449"/>
      <w:bookmarkStart w:id="56" w:name="_Toc26881"/>
      <w:bookmarkStart w:id="57" w:name="_Toc8237"/>
      <w:bookmarkStart w:id="58" w:name="_Toc9835"/>
      <w:bookmarkStart w:id="59" w:name="_Toc16258"/>
      <w:bookmarkStart w:id="60" w:name="_Toc9913"/>
      <w:bookmarkStart w:id="61" w:name="_Toc1269"/>
      <w:bookmarkStart w:id="62" w:name="_Toc12481"/>
      <w:bookmarkStart w:id="63" w:name="_Toc495681386"/>
      <w:bookmarkStart w:id="64" w:name="_Toc495681513"/>
      <w:bookmarkStart w:id="65" w:name="_Toc15803"/>
      <w:bookmarkStart w:id="66" w:name="_Toc6960"/>
      <w:bookmarkStart w:id="67" w:name="_Toc17641"/>
      <w:bookmarkStart w:id="68" w:name="_Toc495908031"/>
      <w:bookmarkStart w:id="69" w:name="_Toc3654"/>
      <w:bookmarkStart w:id="70" w:name="_Toc11984"/>
      <w:bookmarkStart w:id="71" w:name="_Toc8441"/>
      <w:bookmarkStart w:id="72" w:name="_Toc495909077"/>
      <w:r>
        <w:rPr>
          <w:rFonts w:hint="eastAsia" w:ascii="宋体" w:hAnsi="宋体" w:cs="宋体"/>
          <w:b/>
          <w:bCs/>
          <w:sz w:val="24"/>
        </w:rPr>
        <w:t>七、磋商会议</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pPr>
        <w:kinsoku w:val="0"/>
        <w:spacing w:line="460" w:lineRule="atLeast"/>
        <w:ind w:firstLine="480" w:firstLineChars="200"/>
        <w:rPr>
          <w:rFonts w:ascii="宋体" w:hAnsi="宋体" w:cs="宋体"/>
          <w:sz w:val="24"/>
        </w:rPr>
      </w:pPr>
      <w:r>
        <w:rPr>
          <w:rFonts w:hint="eastAsia" w:ascii="宋体" w:hAnsi="宋体" w:cs="宋体"/>
          <w:sz w:val="24"/>
        </w:rPr>
        <w:t>1.在磋商文件规定的时间和地点，由采购代理机构组织磋商工作，供应商须委派代表参加，签名报到以证明其出席。磋商整个过程接受监督机构的监督和管理。</w:t>
      </w:r>
    </w:p>
    <w:p>
      <w:pPr>
        <w:kinsoku w:val="0"/>
        <w:spacing w:line="460" w:lineRule="atLeast"/>
        <w:ind w:firstLine="480" w:firstLineChars="200"/>
        <w:rPr>
          <w:rFonts w:ascii="宋体" w:hAnsi="宋体" w:cs="宋体"/>
          <w:sz w:val="24"/>
        </w:rPr>
      </w:pPr>
      <w:r>
        <w:rPr>
          <w:rFonts w:hint="eastAsia" w:ascii="宋体" w:hAnsi="宋体" w:cs="宋体"/>
          <w:sz w:val="24"/>
        </w:rPr>
        <w:t>2.竞争性磋商会议进行时，由供应商或其推荐的代表与采购监标人共同检查响应文件的密封情况，经检查无误后，签字确认。</w:t>
      </w:r>
    </w:p>
    <w:p>
      <w:pPr>
        <w:kinsoku w:val="0"/>
        <w:spacing w:line="460" w:lineRule="atLeast"/>
        <w:ind w:firstLine="480" w:firstLineChars="200"/>
        <w:rPr>
          <w:rFonts w:ascii="宋体" w:hAnsi="宋体" w:cs="宋体"/>
          <w:sz w:val="24"/>
        </w:rPr>
      </w:pPr>
      <w:r>
        <w:rPr>
          <w:rFonts w:hint="eastAsia" w:ascii="宋体" w:hAnsi="宋体" w:cs="宋体"/>
          <w:sz w:val="24"/>
        </w:rPr>
        <w:t>3.采购代理机构工作人员按照顺序，将各供应商首次响应文件的份数等内容公布，无异议后，由供应商法定代表人（或授权代表）和监标人签字确认。</w:t>
      </w:r>
    </w:p>
    <w:p>
      <w:pPr>
        <w:spacing w:line="460" w:lineRule="atLeast"/>
        <w:ind w:firstLine="480" w:firstLineChars="200"/>
        <w:rPr>
          <w:rFonts w:ascii="宋体" w:hAnsi="宋体" w:cs="宋体"/>
          <w:sz w:val="24"/>
        </w:rPr>
      </w:pPr>
      <w:r>
        <w:rPr>
          <w:rFonts w:hint="eastAsia" w:ascii="宋体" w:hAnsi="宋体" w:cs="宋体"/>
          <w:sz w:val="24"/>
        </w:rPr>
        <w:t>4.磋商过程由采购代理机构指定专人记录。</w:t>
      </w:r>
    </w:p>
    <w:p>
      <w:pPr>
        <w:spacing w:line="460" w:lineRule="atLeast"/>
        <w:ind w:firstLine="482" w:firstLineChars="200"/>
        <w:rPr>
          <w:rFonts w:ascii="宋体" w:hAnsi="宋体" w:cs="宋体"/>
          <w:sz w:val="24"/>
          <w:lang w:val="zh-CN"/>
        </w:rPr>
      </w:pPr>
      <w:bookmarkStart w:id="73" w:name="_Toc17219"/>
      <w:bookmarkStart w:id="74" w:name="_Toc5782"/>
      <w:bookmarkStart w:id="75" w:name="_Toc25213"/>
      <w:bookmarkStart w:id="76" w:name="_Toc5187"/>
      <w:bookmarkStart w:id="77" w:name="_Toc2893"/>
      <w:bookmarkStart w:id="78" w:name="_Toc1590"/>
      <w:bookmarkStart w:id="79" w:name="_Toc10614"/>
      <w:bookmarkStart w:id="80" w:name="_Toc17727"/>
      <w:bookmarkStart w:id="81" w:name="_Toc4686"/>
      <w:bookmarkStart w:id="82" w:name="_Toc4295"/>
      <w:bookmarkStart w:id="83" w:name="_Toc18036"/>
      <w:bookmarkStart w:id="84" w:name="_Toc11853"/>
      <w:bookmarkStart w:id="85" w:name="_Toc24790"/>
      <w:bookmarkStart w:id="86" w:name="_Toc2962"/>
      <w:bookmarkStart w:id="87" w:name="_Toc2972"/>
      <w:bookmarkStart w:id="88" w:name="_Toc4979"/>
      <w:bookmarkStart w:id="89" w:name="_Toc3872"/>
      <w:bookmarkStart w:id="90" w:name="_Toc4051"/>
      <w:bookmarkStart w:id="91" w:name="_Toc11270"/>
      <w:bookmarkStart w:id="92" w:name="_Toc15105"/>
      <w:bookmarkStart w:id="93" w:name="_Toc24168"/>
      <w:bookmarkStart w:id="94" w:name="_Toc11946"/>
      <w:bookmarkStart w:id="95" w:name="_Toc30475"/>
      <w:bookmarkStart w:id="96" w:name="_Toc13297"/>
      <w:bookmarkStart w:id="97" w:name="_Toc25938"/>
      <w:bookmarkStart w:id="98" w:name="_Toc3109"/>
      <w:bookmarkStart w:id="99" w:name="_Toc20167"/>
      <w:bookmarkStart w:id="100" w:name="_Toc27306"/>
      <w:bookmarkStart w:id="101" w:name="_Toc10044"/>
      <w:bookmarkStart w:id="102" w:name="_Toc14846"/>
      <w:bookmarkStart w:id="103" w:name="_Toc6544"/>
      <w:bookmarkStart w:id="104" w:name="_Toc513647115"/>
      <w:bookmarkStart w:id="105" w:name="_Toc24766"/>
      <w:bookmarkStart w:id="106" w:name="_Toc5402"/>
      <w:r>
        <w:rPr>
          <w:rFonts w:hint="eastAsia" w:ascii="宋体" w:hAnsi="宋体" w:cs="宋体"/>
          <w:b/>
          <w:bCs/>
          <w:sz w:val="24"/>
        </w:rPr>
        <w:t>八、磋商评审程序及评审办法</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ascii="宋体" w:hAnsi="宋体" w:cs="宋体"/>
          <w:sz w:val="24"/>
          <w:lang w:val="zh-CN"/>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（一）竞争性磋商响应文件初审分为资格性审查和符合性审查。分别按照以下内容对响应文件进行检查，一项不合格即按照无效响应处理。</w:t>
      </w:r>
    </w:p>
    <w:p>
      <w:pPr>
        <w:spacing w:line="360" w:lineRule="auto"/>
        <w:ind w:firstLine="480" w:firstLineChars="200"/>
        <w:rPr>
          <w:rFonts w:ascii="宋体" w:hAnsi="宋体" w:cs="宋体"/>
          <w:color w:val="000000"/>
          <w:sz w:val="24"/>
        </w:rPr>
      </w:pPr>
      <w:r>
        <w:rPr>
          <w:rFonts w:hint="eastAsia" w:ascii="宋体" w:hAnsi="宋体" w:cs="宋体"/>
          <w:color w:val="000000"/>
          <w:sz w:val="24"/>
        </w:rPr>
        <w:t>竞争性磋商响应文件审查合格的为实质性响应磋商文件要求的供应商。</w:t>
      </w:r>
    </w:p>
    <w:p>
      <w:pPr>
        <w:spacing w:line="360" w:lineRule="auto"/>
        <w:ind w:firstLine="480" w:firstLineChars="200"/>
        <w:rPr>
          <w:rFonts w:ascii="宋体" w:hAnsi="宋体" w:cs="宋体"/>
          <w:color w:val="000000"/>
          <w:sz w:val="24"/>
        </w:rPr>
      </w:pPr>
      <w:r>
        <w:rPr>
          <w:rFonts w:hint="eastAsia" w:ascii="宋体" w:hAnsi="宋体" w:cs="宋体"/>
          <w:color w:val="000000"/>
          <w:sz w:val="24"/>
        </w:rPr>
        <w:t>（1）资格性审查：磋商小组对资格证明文件进行审查，资审合格的供应商将进行符合性审查阶段，资审不合格的供应商经磋商小组确认后按无效磋商执行。</w:t>
      </w:r>
    </w:p>
    <w:p>
      <w:pPr>
        <w:spacing w:line="360" w:lineRule="auto"/>
        <w:ind w:firstLine="480" w:firstLineChars="200"/>
        <w:rPr>
          <w:rFonts w:ascii="宋体" w:hAnsi="宋体" w:cs="宋体"/>
          <w:color w:val="000000"/>
          <w:sz w:val="24"/>
        </w:rPr>
      </w:pPr>
      <w:r>
        <w:rPr>
          <w:rFonts w:hint="eastAsia" w:ascii="宋体" w:hAnsi="宋体" w:cs="宋体"/>
          <w:color w:val="000000"/>
          <w:sz w:val="24"/>
        </w:rPr>
        <w:t>（2）符合性审查：磋商小组将对资格审查合格的供应商进行以下审查</w:t>
      </w:r>
    </w:p>
    <w:p>
      <w:pPr>
        <w:spacing w:line="360" w:lineRule="auto"/>
        <w:ind w:firstLine="480" w:firstLineChars="200"/>
        <w:rPr>
          <w:rFonts w:ascii="宋体" w:hAnsi="宋体" w:cs="宋体"/>
          <w:sz w:val="24"/>
        </w:rPr>
      </w:pPr>
      <w:r>
        <w:rPr>
          <w:rFonts w:hint="eastAsia" w:ascii="宋体" w:hAnsi="宋体" w:cs="宋体"/>
          <w:sz w:val="24"/>
        </w:rPr>
        <w:t>①响应文件的完整性(按要求编制)；</w:t>
      </w:r>
    </w:p>
    <w:p>
      <w:pPr>
        <w:spacing w:line="360" w:lineRule="auto"/>
        <w:ind w:firstLine="480" w:firstLineChars="200"/>
        <w:rPr>
          <w:rFonts w:ascii="宋体" w:hAnsi="宋体" w:cs="宋体"/>
          <w:sz w:val="24"/>
        </w:rPr>
      </w:pPr>
      <w:r>
        <w:rPr>
          <w:rFonts w:hint="eastAsia" w:ascii="宋体" w:hAnsi="宋体" w:cs="宋体"/>
          <w:sz w:val="24"/>
        </w:rPr>
        <w:t>②响应文件的有效性(按要求签署盖章)；</w:t>
      </w:r>
    </w:p>
    <w:p>
      <w:pPr>
        <w:spacing w:line="360" w:lineRule="auto"/>
        <w:ind w:firstLine="480" w:firstLineChars="200"/>
        <w:rPr>
          <w:rFonts w:ascii="宋体" w:hAnsi="宋体" w:cs="宋体"/>
          <w:sz w:val="24"/>
        </w:rPr>
      </w:pPr>
      <w:r>
        <w:rPr>
          <w:rFonts w:hint="eastAsia" w:ascii="宋体" w:hAnsi="宋体" w:cs="宋体"/>
          <w:sz w:val="24"/>
        </w:rPr>
        <w:t>③响应文件的响应性(实质上响应磋商文件，磋商文件允许偏离的除外)；</w:t>
      </w:r>
    </w:p>
    <w:p>
      <w:pPr>
        <w:pStyle w:val="3"/>
        <w:ind w:firstLine="480" w:firstLineChars="200"/>
        <w:rPr>
          <w:rFonts w:ascii="宋体" w:hAnsi="宋体" w:cs="宋体"/>
          <w:sz w:val="24"/>
        </w:rPr>
      </w:pPr>
      <w:r>
        <w:rPr>
          <w:rFonts w:hint="eastAsia" w:ascii="宋体" w:hAnsi="宋体" w:cs="宋体"/>
          <w:sz w:val="24"/>
        </w:rPr>
        <w:t>④磋商报价是否超过采购预算或最高限价。</w:t>
      </w:r>
    </w:p>
    <w:p>
      <w:pPr>
        <w:spacing w:line="460" w:lineRule="atLeast"/>
        <w:ind w:firstLine="480" w:firstLineChars="200"/>
        <w:rPr>
          <w:rFonts w:ascii="宋体" w:hAnsi="宋体" w:cs="宋体"/>
          <w:color w:val="000000"/>
          <w:sz w:val="24"/>
        </w:rPr>
      </w:pPr>
      <w:r>
        <w:rPr>
          <w:rFonts w:hint="eastAsia" w:ascii="宋体" w:hAnsi="宋体" w:cs="宋体"/>
          <w:color w:val="000000"/>
          <w:sz w:val="24"/>
        </w:rPr>
        <w:t>在详细评审之前，根据无效磋商或磋商无效的规定，磋商小组要审查每份竞争性磋商响应文件是否实质上响应了竞争性磋商文件的要求。实质上响应的磋商应该是与竞争性磋商文件要求的全部条款、条件和规格参数相符，没有重大偏离的磋商。对关键条文的偏离、保留或反对将被认为是实质上的偏离。磋商小组决定磋商的响应性只根据磋商响应文件本身的内容，而不寻求外部的证据。</w:t>
      </w:r>
    </w:p>
    <w:p>
      <w:pPr>
        <w:spacing w:line="460" w:lineRule="atLeast"/>
        <w:ind w:firstLine="480" w:firstLineChars="200"/>
        <w:rPr>
          <w:rFonts w:ascii="宋体" w:hAnsi="宋体" w:cs="宋体"/>
          <w:sz w:val="24"/>
          <w:lang w:val="zh-CN"/>
        </w:rPr>
      </w:pPr>
      <w:r>
        <w:rPr>
          <w:rFonts w:hint="eastAsia" w:ascii="宋体" w:hAnsi="宋体" w:cs="宋体"/>
          <w:sz w:val="24"/>
          <w:lang w:val="zh-CN"/>
        </w:rPr>
        <w:t>（</w:t>
      </w:r>
      <w:r>
        <w:rPr>
          <w:rFonts w:hint="eastAsia" w:ascii="宋体" w:hAnsi="宋体" w:cs="宋体"/>
          <w:sz w:val="24"/>
        </w:rPr>
        <w:t>二</w:t>
      </w:r>
      <w:r>
        <w:rPr>
          <w:rFonts w:hint="eastAsia" w:ascii="宋体" w:hAnsi="宋体" w:cs="宋体"/>
          <w:sz w:val="24"/>
          <w:lang w:val="zh-CN"/>
        </w:rPr>
        <w:t xml:space="preserve">）在资格和符合性审查时，出现下列情况者（但不限于），按无效磋商处理： </w:t>
      </w:r>
    </w:p>
    <w:p>
      <w:pPr>
        <w:spacing w:line="460" w:lineRule="atLeast"/>
        <w:ind w:firstLine="480" w:firstLineChars="200"/>
        <w:rPr>
          <w:rFonts w:ascii="宋体" w:hAnsi="宋体" w:cs="宋体"/>
          <w:sz w:val="24"/>
          <w:lang w:val="zh-CN"/>
        </w:rPr>
      </w:pPr>
      <w:r>
        <w:rPr>
          <w:rFonts w:hint="eastAsia" w:ascii="宋体" w:hAnsi="宋体" w:cs="宋体"/>
          <w:sz w:val="24"/>
        </w:rPr>
        <w:t>A.没有按照竞争性磋商文件要求提供的竞争性磋商响应文件或竞争性磋商响应文件构成有重大缺项</w:t>
      </w:r>
      <w:r>
        <w:rPr>
          <w:rFonts w:hint="eastAsia" w:ascii="宋体" w:hAnsi="宋体" w:cs="宋体"/>
          <w:sz w:val="24"/>
          <w:lang w:val="zh-CN"/>
        </w:rPr>
        <w:t>；</w:t>
      </w:r>
    </w:p>
    <w:p>
      <w:pPr>
        <w:spacing w:line="460" w:lineRule="atLeast"/>
        <w:ind w:firstLine="480" w:firstLineChars="200"/>
        <w:rPr>
          <w:rFonts w:ascii="宋体" w:hAnsi="宋体" w:cs="宋体"/>
          <w:sz w:val="24"/>
          <w:lang w:val="zh-CN"/>
        </w:rPr>
      </w:pPr>
      <w:r>
        <w:rPr>
          <w:rFonts w:hint="eastAsia" w:ascii="宋体" w:hAnsi="宋体" w:cs="宋体"/>
          <w:sz w:val="24"/>
        </w:rPr>
        <w:t>B.</w:t>
      </w:r>
      <w:r>
        <w:rPr>
          <w:rFonts w:hint="eastAsia" w:ascii="宋体" w:hAnsi="宋体" w:cs="宋体"/>
          <w:sz w:val="24"/>
          <w:lang w:val="zh-CN"/>
        </w:rPr>
        <w:t>不具备磋商文件中规定的资格要求的或提供的资格要求文件不符合磋商文件要求的；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C.</w:t>
      </w:r>
      <w:r>
        <w:rPr>
          <w:rFonts w:hint="eastAsia" w:ascii="宋体" w:hAnsi="宋体" w:cs="宋体"/>
          <w:sz w:val="24"/>
          <w:lang w:val="zh-CN"/>
        </w:rPr>
        <w:t>磋商响应文件未按磋商文件要求签署、盖章的；</w:t>
      </w:r>
    </w:p>
    <w:p>
      <w:pPr>
        <w:spacing w:line="460" w:lineRule="atLeast"/>
        <w:ind w:firstLine="480" w:firstLineChars="200"/>
        <w:rPr>
          <w:rFonts w:ascii="宋体" w:hAnsi="宋体" w:cs="宋体"/>
          <w:sz w:val="24"/>
          <w:lang w:val="zh-CN"/>
        </w:rPr>
      </w:pPr>
      <w:r>
        <w:rPr>
          <w:rFonts w:hint="eastAsia" w:ascii="宋体" w:hAnsi="宋体" w:cs="宋体"/>
          <w:sz w:val="24"/>
        </w:rPr>
        <w:t>D.</w:t>
      </w:r>
      <w:r>
        <w:rPr>
          <w:rFonts w:hint="eastAsia" w:ascii="宋体" w:hAnsi="宋体" w:cs="宋体"/>
          <w:sz w:val="24"/>
          <w:lang w:val="zh-CN"/>
        </w:rPr>
        <w:t>无磋商及授权有效期或有效期达不到竞争性磋商文件要求的；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E.</w:t>
      </w:r>
      <w:r>
        <w:rPr>
          <w:rFonts w:hint="eastAsia" w:ascii="宋体" w:hAnsi="宋体" w:cs="宋体"/>
          <w:sz w:val="24"/>
          <w:lang w:val="zh-CN"/>
        </w:rPr>
        <w:t>磋商响应文件递交份数不符合磋商文件要求的；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F.</w:t>
      </w:r>
      <w:r>
        <w:rPr>
          <w:rFonts w:hint="eastAsia" w:ascii="宋体" w:hAnsi="宋体" w:cs="宋体"/>
          <w:sz w:val="24"/>
          <w:lang w:val="zh-CN"/>
        </w:rPr>
        <w:t xml:space="preserve">磋商响应文件未按要求磋商文件规定的格式填写或磋商响应文件中关键内容字迹模糊、无法辨认的； </w:t>
      </w:r>
    </w:p>
    <w:p>
      <w:pPr>
        <w:spacing w:line="460" w:lineRule="atLeast"/>
        <w:ind w:firstLine="480" w:firstLineChars="200"/>
        <w:rPr>
          <w:rFonts w:ascii="宋体" w:hAnsi="宋体" w:cs="宋体"/>
          <w:sz w:val="24"/>
          <w:lang w:val="zh-CN"/>
        </w:rPr>
      </w:pPr>
      <w:r>
        <w:rPr>
          <w:rFonts w:hint="eastAsia" w:ascii="宋体" w:hAnsi="宋体" w:cs="宋体"/>
          <w:sz w:val="24"/>
        </w:rPr>
        <w:t>G.存在有重大缺漏项和重大偏离的；</w:t>
      </w:r>
    </w:p>
    <w:p>
      <w:pPr>
        <w:spacing w:line="460" w:lineRule="atLeast"/>
        <w:ind w:firstLine="480" w:firstLineChars="200"/>
        <w:rPr>
          <w:rFonts w:ascii="宋体" w:hAnsi="宋体" w:cs="宋体"/>
          <w:sz w:val="24"/>
          <w:lang w:val="zh-CN"/>
        </w:rPr>
      </w:pPr>
      <w:r>
        <w:rPr>
          <w:rFonts w:hint="eastAsia" w:ascii="宋体" w:hAnsi="宋体" w:cs="宋体"/>
          <w:sz w:val="24"/>
        </w:rPr>
        <w:t>H.</w:t>
      </w:r>
      <w:r>
        <w:rPr>
          <w:rFonts w:hint="eastAsia" w:ascii="宋体" w:hAnsi="宋体" w:cs="宋体"/>
          <w:sz w:val="24"/>
          <w:lang w:val="zh-CN"/>
        </w:rPr>
        <w:t xml:space="preserve">磋商响应文件未响应磋商文件的合同主要条款或响应的内容附有采购人不能接受的附加条件的; </w:t>
      </w:r>
    </w:p>
    <w:p>
      <w:pPr>
        <w:spacing w:line="460" w:lineRule="atLeast"/>
        <w:ind w:firstLine="480" w:firstLineChars="200"/>
        <w:rPr>
          <w:rFonts w:ascii="宋体" w:hAnsi="宋体" w:cs="宋体"/>
          <w:sz w:val="24"/>
          <w:lang w:val="zh-CN"/>
        </w:rPr>
      </w:pPr>
      <w:r>
        <w:rPr>
          <w:rFonts w:hint="eastAsia" w:ascii="宋体" w:hAnsi="宋体" w:cs="宋体"/>
          <w:sz w:val="24"/>
        </w:rPr>
        <w:t>I.</w:t>
      </w:r>
      <w:r>
        <w:rPr>
          <w:rFonts w:hint="eastAsia" w:ascii="宋体" w:hAnsi="宋体" w:cs="宋体"/>
          <w:sz w:val="24"/>
          <w:lang w:val="zh-CN"/>
        </w:rPr>
        <w:t>供应商出现多份报价，出现选择性报价的；</w:t>
      </w:r>
    </w:p>
    <w:p>
      <w:pPr>
        <w:spacing w:line="460" w:lineRule="atLeast"/>
        <w:ind w:firstLine="480" w:firstLineChars="200"/>
        <w:rPr>
          <w:rFonts w:ascii="宋体" w:hAnsi="宋体" w:cs="宋体"/>
          <w:sz w:val="24"/>
          <w:lang w:val="zh-CN"/>
        </w:rPr>
      </w:pPr>
      <w:r>
        <w:rPr>
          <w:rFonts w:hint="eastAsia" w:ascii="宋体" w:hAnsi="宋体" w:cs="宋体"/>
          <w:sz w:val="24"/>
        </w:rPr>
        <w:t>J.</w:t>
      </w:r>
      <w:r>
        <w:rPr>
          <w:rFonts w:hint="eastAsia" w:ascii="宋体" w:hAnsi="宋体" w:cs="宋体"/>
          <w:sz w:val="24"/>
          <w:lang w:val="zh-CN"/>
        </w:rPr>
        <w:t>磋商报价与市场价偏离较大，低于成本，形成不正当竞争；</w:t>
      </w:r>
    </w:p>
    <w:p>
      <w:pPr>
        <w:spacing w:line="460" w:lineRule="atLeast"/>
        <w:ind w:firstLine="480" w:firstLineChars="200"/>
        <w:rPr>
          <w:rFonts w:ascii="宋体" w:hAnsi="宋体" w:cs="宋体"/>
          <w:sz w:val="24"/>
          <w:lang w:val="zh-CN"/>
        </w:rPr>
      </w:pPr>
      <w:r>
        <w:rPr>
          <w:rFonts w:hint="eastAsia" w:ascii="宋体" w:hAnsi="宋体" w:cs="宋体"/>
          <w:sz w:val="24"/>
        </w:rPr>
        <w:t>K.</w:t>
      </w:r>
      <w:r>
        <w:rPr>
          <w:rFonts w:hint="eastAsia" w:ascii="宋体" w:hAnsi="宋体" w:cs="宋体"/>
          <w:sz w:val="24"/>
          <w:lang w:val="zh-CN"/>
        </w:rPr>
        <w:t>磋商报价超过磋商文件中规定的项目预算金额或者最高限价的；</w:t>
      </w:r>
    </w:p>
    <w:p>
      <w:pPr>
        <w:spacing w:line="460" w:lineRule="atLeast"/>
        <w:ind w:firstLine="480" w:firstLineChars="200"/>
        <w:rPr>
          <w:rFonts w:ascii="宋体" w:hAnsi="宋体" w:cs="宋体"/>
          <w:sz w:val="24"/>
          <w:lang w:val="zh-CN"/>
        </w:rPr>
      </w:pPr>
      <w:r>
        <w:rPr>
          <w:rFonts w:hint="eastAsia" w:ascii="宋体" w:hAnsi="宋体" w:cs="宋体"/>
          <w:sz w:val="24"/>
        </w:rPr>
        <w:t>L.</w:t>
      </w:r>
      <w:r>
        <w:rPr>
          <w:rFonts w:hint="eastAsia" w:ascii="宋体" w:hAnsi="宋体" w:cs="宋体"/>
          <w:sz w:val="24"/>
          <w:lang w:val="zh-CN"/>
        </w:rPr>
        <w:t xml:space="preserve">响应文件中未提供参加本项目磋商过程中无提供虚假证明、开具虚假资质的说明函和其他磋商文件要求的说明函、声明函或承诺函的； </w:t>
      </w:r>
    </w:p>
    <w:p>
      <w:pPr>
        <w:spacing w:line="460" w:lineRule="atLeast"/>
        <w:ind w:firstLine="480" w:firstLineChars="200"/>
        <w:rPr>
          <w:rFonts w:ascii="宋体" w:hAnsi="宋体" w:cs="宋体"/>
          <w:sz w:val="24"/>
          <w:lang w:val="zh-CN"/>
        </w:rPr>
      </w:pPr>
      <w:r>
        <w:rPr>
          <w:rFonts w:hint="eastAsia" w:ascii="宋体" w:hAnsi="宋体" w:cs="宋体"/>
          <w:sz w:val="24"/>
        </w:rPr>
        <w:t>M.</w:t>
      </w:r>
      <w:r>
        <w:rPr>
          <w:rFonts w:hint="eastAsia" w:ascii="宋体" w:hAnsi="宋体" w:cs="宋体"/>
          <w:sz w:val="24"/>
          <w:lang w:val="zh-CN"/>
        </w:rPr>
        <w:t>不同供应商的磋商响应文件由同一单位或者个人编制；或不同供应商委托同一单位或者个人办理磋商事宜；或不同供应商的磋商响应文件载明的项目管理成员或者联系人员为同一人；或不同供应商的磋商响应文件异常一致或者磋商报价呈规律性差异；或不同供应商的磋商响应文件相互混装；</w:t>
      </w:r>
    </w:p>
    <w:p>
      <w:pPr>
        <w:spacing w:line="460" w:lineRule="atLeast"/>
        <w:ind w:firstLine="480" w:firstLineChars="200"/>
        <w:rPr>
          <w:rFonts w:ascii="宋体" w:hAnsi="宋体" w:cs="宋体"/>
          <w:sz w:val="24"/>
          <w:lang w:val="zh-CN"/>
        </w:rPr>
      </w:pPr>
      <w:r>
        <w:rPr>
          <w:rFonts w:hint="eastAsia" w:ascii="宋体" w:hAnsi="宋体" w:cs="宋体"/>
          <w:sz w:val="24"/>
          <w:lang w:val="zh-CN"/>
        </w:rPr>
        <w:t>说明：符合性审查结束后，评审小组当对审查结果进行签字确认，并告知无效供应商符合性审查未通过的原因。若评审时出现</w:t>
      </w:r>
      <w:r>
        <w:rPr>
          <w:rFonts w:hint="eastAsia" w:ascii="宋体" w:hAnsi="宋体" w:cs="宋体"/>
          <w:sz w:val="24"/>
        </w:rPr>
        <w:t>L</w:t>
      </w:r>
      <w:r>
        <w:rPr>
          <w:rFonts w:hint="eastAsia" w:ascii="宋体" w:hAnsi="宋体" w:cs="宋体"/>
          <w:sz w:val="24"/>
          <w:lang w:val="zh-CN"/>
        </w:rPr>
        <w:t>、</w:t>
      </w:r>
      <w:r>
        <w:rPr>
          <w:rFonts w:hint="eastAsia" w:ascii="宋体" w:hAnsi="宋体" w:cs="宋体"/>
          <w:sz w:val="24"/>
        </w:rPr>
        <w:t>M</w:t>
      </w:r>
      <w:r>
        <w:rPr>
          <w:rFonts w:hint="eastAsia" w:ascii="宋体" w:hAnsi="宋体" w:cs="宋体"/>
          <w:sz w:val="24"/>
          <w:lang w:val="zh-CN"/>
        </w:rPr>
        <w:t>情况，除按无效标处理外还进行相应的处罚。</w:t>
      </w:r>
    </w:p>
    <w:p>
      <w:pPr>
        <w:spacing w:line="460" w:lineRule="atLeast"/>
        <w:ind w:firstLine="480" w:firstLineChars="200"/>
        <w:rPr>
          <w:rFonts w:ascii="宋体" w:hAnsi="宋体" w:cs="宋体"/>
          <w:sz w:val="24"/>
          <w:lang w:val="zh-CN"/>
        </w:rPr>
      </w:pPr>
      <w:r>
        <w:rPr>
          <w:rFonts w:hint="eastAsia" w:ascii="宋体" w:hAnsi="宋体" w:cs="宋体"/>
          <w:sz w:val="24"/>
          <w:lang w:val="zh-CN"/>
        </w:rPr>
        <w:t>（三）磋商响应文件的澄清、说明或者更正</w:t>
      </w:r>
    </w:p>
    <w:p>
      <w:pPr>
        <w:spacing w:line="460" w:lineRule="atLeast"/>
        <w:ind w:firstLine="480" w:firstLineChars="200"/>
        <w:rPr>
          <w:rFonts w:ascii="宋体" w:hAnsi="宋体" w:cs="宋体"/>
          <w:sz w:val="24"/>
          <w:lang w:val="zh-CN"/>
        </w:rPr>
      </w:pPr>
      <w:r>
        <w:rPr>
          <w:rFonts w:hint="eastAsia" w:ascii="宋体" w:hAnsi="宋体" w:cs="宋体"/>
          <w:sz w:val="24"/>
          <w:lang w:val="zh-CN"/>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60" w:lineRule="atLeast"/>
        <w:ind w:firstLine="480" w:firstLineChars="200"/>
        <w:rPr>
          <w:rFonts w:ascii="宋体" w:hAnsi="宋体" w:cs="宋体"/>
          <w:sz w:val="24"/>
          <w:lang w:val="zh-CN"/>
        </w:rPr>
      </w:pPr>
      <w:r>
        <w:rPr>
          <w:rFonts w:hint="eastAsia" w:ascii="宋体" w:hAnsi="宋体" w:cs="宋体"/>
          <w:sz w:val="24"/>
          <w:lang w:val="zh-CN"/>
        </w:rPr>
        <w:t>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460" w:lineRule="atLeast"/>
        <w:ind w:firstLine="480" w:firstLineChars="200"/>
        <w:rPr>
          <w:rFonts w:ascii="宋体" w:hAnsi="宋体" w:cs="宋体"/>
          <w:sz w:val="24"/>
          <w:lang w:val="zh-CN"/>
        </w:rPr>
      </w:pPr>
      <w:r>
        <w:rPr>
          <w:rFonts w:hint="eastAsia" w:ascii="宋体" w:hAnsi="宋体" w:cs="宋体"/>
          <w:sz w:val="24"/>
        </w:rPr>
        <w:t>3.</w:t>
      </w:r>
      <w:r>
        <w:rPr>
          <w:rFonts w:hint="eastAsia" w:ascii="宋体" w:hAnsi="宋体" w:cs="宋体"/>
          <w:sz w:val="24"/>
          <w:lang w:val="zh-CN"/>
        </w:rPr>
        <w:t>磋商时，磋商响应文件中出现下列情况，修正原则为：</w:t>
      </w:r>
    </w:p>
    <w:p>
      <w:pPr>
        <w:spacing w:line="460" w:lineRule="atLeast"/>
        <w:ind w:firstLine="480" w:firstLineChars="200"/>
        <w:rPr>
          <w:rFonts w:ascii="宋体" w:hAnsi="宋体" w:cs="宋体"/>
          <w:sz w:val="24"/>
          <w:lang w:val="zh-CN"/>
        </w:rPr>
      </w:pPr>
      <w:r>
        <w:rPr>
          <w:rFonts w:hint="eastAsia" w:ascii="宋体" w:hAnsi="宋体" w:cs="宋体"/>
          <w:sz w:val="24"/>
          <w:lang w:val="zh-CN"/>
        </w:rPr>
        <w:t>A.磋商响应文件中报价一览表内容与磋商响应文件中明细内容不一致的，以报价一览表为准；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B.磋商报价的大写金额和小写金额不一致的，以大写金额为准；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C.总价金额与按单价汇总金额不一致的，以单价金额计算结果为准；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D.单价金额小数点有明显错位的，以总价为准，并修改单价；</w:t>
      </w:r>
    </w:p>
    <w:p>
      <w:pPr>
        <w:spacing w:line="460" w:lineRule="atLeast"/>
        <w:ind w:firstLine="480" w:firstLineChars="200"/>
        <w:rPr>
          <w:rFonts w:ascii="宋体" w:hAnsi="宋体" w:cs="宋体"/>
          <w:sz w:val="24"/>
          <w:lang w:val="zh-CN"/>
        </w:rPr>
      </w:pPr>
      <w:r>
        <w:rPr>
          <w:rFonts w:hint="eastAsia" w:ascii="宋体" w:hAnsi="宋体" w:cs="宋体"/>
          <w:sz w:val="24"/>
          <w:lang w:val="zh-CN"/>
        </w:rPr>
        <w:t>E.磋商响应文件正本与副本不一致的，以正本为准；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F.多处内容交叉不符时，以磋商小组成员会评审结果为准；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G.文字与图表不符时以文字为准；</w:t>
      </w:r>
    </w:p>
    <w:p>
      <w:pPr>
        <w:spacing w:line="460" w:lineRule="atLeast"/>
        <w:ind w:firstLine="480" w:firstLineChars="200"/>
        <w:rPr>
          <w:rFonts w:ascii="宋体" w:hAnsi="宋体" w:cs="宋体"/>
          <w:sz w:val="24"/>
        </w:rPr>
      </w:pPr>
      <w:r>
        <w:rPr>
          <w:rFonts w:hint="eastAsia" w:ascii="宋体" w:hAnsi="宋体" w:cs="宋体"/>
          <w:sz w:val="24"/>
        </w:rPr>
        <w:t>按上述修正错误的原则及方法调整或修正磋商响应文件的报价，供应商同意后，调整后的内容对供应商起约束作用。如果供应商不接受修正后的内容，则其磋商活动将被拒绝。</w:t>
      </w:r>
    </w:p>
    <w:p>
      <w:pPr>
        <w:snapToGrid w:val="0"/>
        <w:spacing w:line="360" w:lineRule="auto"/>
        <w:ind w:firstLine="482" w:firstLineChars="200"/>
        <w:rPr>
          <w:rFonts w:ascii="仿宋_GB2312" w:eastAsia="仿宋_GB2312"/>
          <w:sz w:val="32"/>
          <w:szCs w:val="32"/>
        </w:rPr>
      </w:pPr>
      <w:r>
        <w:rPr>
          <w:rFonts w:hint="eastAsia" w:ascii="宋体" w:hAnsi="宋体" w:cs="宋体"/>
          <w:b/>
          <w:sz w:val="24"/>
        </w:rPr>
        <w:t>九、磋商</w:t>
      </w:r>
    </w:p>
    <w:p>
      <w:pPr>
        <w:spacing w:line="460" w:lineRule="atLeast"/>
        <w:ind w:firstLine="480" w:firstLineChars="200"/>
        <w:rPr>
          <w:rFonts w:ascii="宋体" w:hAnsi="宋体" w:cs="宋体"/>
          <w:sz w:val="24"/>
          <w:lang w:val="zh-CN"/>
        </w:rPr>
      </w:pPr>
      <w:r>
        <w:rPr>
          <w:rFonts w:hint="eastAsia" w:ascii="宋体" w:hAnsi="宋体" w:cs="宋体"/>
          <w:sz w:val="24"/>
          <w:lang w:val="zh-CN"/>
        </w:rPr>
        <w:t>磋商小组所有成员集中与单一供应商分别进行磋商，并给所有参加磋商供应商平等的磋商机会。</w:t>
      </w:r>
    </w:p>
    <w:p>
      <w:pPr>
        <w:spacing w:line="460" w:lineRule="atLeast"/>
        <w:ind w:firstLine="480" w:firstLineChars="200"/>
        <w:rPr>
          <w:rFonts w:ascii="宋体" w:hAnsi="宋体" w:cs="宋体"/>
          <w:sz w:val="24"/>
          <w:lang w:val="zh-CN"/>
        </w:rPr>
      </w:pPr>
      <w:r>
        <w:rPr>
          <w:rFonts w:hint="eastAsia" w:ascii="宋体" w:hAnsi="宋体" w:cs="宋体"/>
          <w:sz w:val="24"/>
          <w:lang w:val="zh-CN"/>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460" w:lineRule="atLeast"/>
        <w:ind w:firstLine="480" w:firstLineChars="200"/>
        <w:rPr>
          <w:rFonts w:ascii="宋体" w:hAnsi="宋体" w:cs="宋体"/>
          <w:sz w:val="24"/>
          <w:lang w:val="zh-CN"/>
        </w:rPr>
      </w:pPr>
      <w:r>
        <w:rPr>
          <w:rFonts w:hint="eastAsia" w:ascii="宋体" w:hAnsi="宋体" w:cs="宋体"/>
          <w:sz w:val="24"/>
          <w:lang w:val="zh-CN"/>
        </w:rPr>
        <w:t>2.对磋商文件作出的实质性变动是磋商文件的有效组成部分，磋商小组应当及时以书面形式同时通知所有参加磋商的供应商。</w:t>
      </w:r>
    </w:p>
    <w:p>
      <w:pPr>
        <w:spacing w:line="460" w:lineRule="atLeast"/>
        <w:ind w:firstLine="480" w:firstLineChars="200"/>
        <w:rPr>
          <w:rFonts w:ascii="宋体" w:hAnsi="宋体" w:cs="宋体"/>
          <w:sz w:val="24"/>
          <w:lang w:val="zh-CN"/>
        </w:rPr>
      </w:pPr>
      <w:r>
        <w:rPr>
          <w:rFonts w:hint="eastAsia" w:ascii="宋体" w:hAnsi="宋体" w:cs="宋体"/>
          <w:sz w:val="24"/>
          <w:lang w:val="zh-CN"/>
        </w:rPr>
        <w:t>3.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十、最终报价</w:t>
      </w:r>
    </w:p>
    <w:p>
      <w:pPr>
        <w:spacing w:line="460" w:lineRule="atLeast"/>
        <w:ind w:firstLine="480" w:firstLineChars="200"/>
        <w:rPr>
          <w:rFonts w:ascii="宋体" w:hAnsi="宋体" w:cs="宋体"/>
          <w:sz w:val="24"/>
          <w:lang w:val="zh-CN"/>
        </w:rPr>
      </w:pPr>
      <w:r>
        <w:rPr>
          <w:rFonts w:hint="eastAsia" w:ascii="宋体" w:hAnsi="宋体" w:cs="宋体"/>
          <w:sz w:val="24"/>
          <w:lang w:val="zh-CN"/>
        </w:rPr>
        <w:t>1.磋商文件能够详细列明采购标的的技术、服务要求的，磋商结束后，磋商小组应当要求所有实质性响应的供应商在规定时间内提交最后报价，提交最后报价的供应商不得少于3家。</w:t>
      </w:r>
    </w:p>
    <w:p>
      <w:pPr>
        <w:spacing w:line="460" w:lineRule="atLeast"/>
        <w:ind w:firstLine="480" w:firstLineChars="200"/>
        <w:rPr>
          <w:rFonts w:ascii="宋体" w:hAnsi="宋体" w:cs="宋体"/>
          <w:sz w:val="24"/>
          <w:lang w:val="zh-CN"/>
        </w:rPr>
      </w:pPr>
      <w:r>
        <w:rPr>
          <w:rFonts w:hint="eastAsia" w:ascii="宋体" w:hAnsi="宋体" w:cs="宋体"/>
          <w:sz w:val="24"/>
          <w:lang w:val="zh-CN"/>
        </w:rPr>
        <w:t>2.磋商文件不能详细列明采购标的的技术、服务要求，需经磋商由供应商提供最终服务方案或解决方案的，磋商结束后，磋商小组应当按照少数服从多数的原则投票推荐3家以上供应商的服务方案或者解决方案，并要求其在规定时间内提交最后报价。</w:t>
      </w:r>
    </w:p>
    <w:p>
      <w:pPr>
        <w:spacing w:line="460" w:lineRule="atLeast"/>
        <w:ind w:firstLine="480" w:firstLineChars="200"/>
        <w:rPr>
          <w:rFonts w:ascii="宋体" w:hAnsi="宋体" w:cs="宋体"/>
          <w:sz w:val="24"/>
          <w:lang w:val="zh-CN"/>
        </w:rPr>
      </w:pPr>
      <w:r>
        <w:rPr>
          <w:rFonts w:hint="eastAsia" w:ascii="宋体" w:hAnsi="宋体" w:cs="宋体"/>
          <w:sz w:val="24"/>
          <w:lang w:val="zh-CN"/>
        </w:rPr>
        <w:t>3.最后报价是供应商响应文件的有效组成部分。符合《政府采购竞争性磋商采购方式管理暂行办法》第三条第四项情形的，提交最后报价的供应商可以为2家。</w:t>
      </w:r>
    </w:p>
    <w:p>
      <w:pPr>
        <w:spacing w:line="460" w:lineRule="atLeast"/>
        <w:ind w:firstLine="480" w:firstLineChars="200"/>
        <w:rPr>
          <w:rFonts w:ascii="宋体" w:hAnsi="宋体" w:cs="宋体"/>
          <w:sz w:val="24"/>
          <w:lang w:val="zh-CN"/>
        </w:rPr>
      </w:pPr>
      <w:r>
        <w:rPr>
          <w:rFonts w:hint="eastAsia" w:ascii="宋体" w:hAnsi="宋体" w:cs="宋体"/>
          <w:sz w:val="24"/>
          <w:lang w:val="zh-CN"/>
        </w:rPr>
        <w:t>4.最后报价应按首次报价的格式内容填写，且由法定代表人（或授权代表）签字。</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十一、比较与评价</w:t>
      </w:r>
    </w:p>
    <w:p>
      <w:pPr>
        <w:spacing w:line="460" w:lineRule="atLeast"/>
        <w:ind w:firstLine="480" w:firstLineChars="200"/>
        <w:rPr>
          <w:rFonts w:ascii="宋体" w:hAnsi="宋体" w:cs="宋体"/>
          <w:sz w:val="24"/>
          <w:lang w:val="zh-CN"/>
        </w:rPr>
      </w:pPr>
      <w:r>
        <w:rPr>
          <w:rFonts w:hint="eastAsia" w:ascii="宋体" w:hAnsi="宋体" w:cs="宋体"/>
          <w:sz w:val="24"/>
        </w:rPr>
        <w:t>1</w:t>
      </w:r>
      <w:r>
        <w:rPr>
          <w:rFonts w:hint="eastAsia" w:ascii="宋体" w:hAnsi="宋体" w:cs="宋体"/>
          <w:sz w:val="24"/>
          <w:lang w:val="zh-CN"/>
        </w:rPr>
        <w:t>.评审指标分值构成（总计100分）</w:t>
      </w:r>
    </w:p>
    <w:p>
      <w:pPr>
        <w:pStyle w:val="14"/>
        <w:rPr>
          <w:lang w:val="zh-CN"/>
        </w:rPr>
      </w:pPr>
    </w:p>
    <w:tbl>
      <w:tblPr>
        <w:tblStyle w:val="19"/>
        <w:tblW w:w="9712" w:type="dxa"/>
        <w:tblInd w:w="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1181"/>
        <w:gridCol w:w="6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jc w:val="center"/>
              <w:rPr>
                <w:rFonts w:ascii="宋体" w:hAnsi="宋体" w:cs="宋体"/>
                <w:color w:val="auto"/>
                <w:sz w:val="24"/>
              </w:rPr>
            </w:pPr>
            <w:r>
              <w:rPr>
                <w:rFonts w:hint="eastAsia" w:ascii="宋体" w:hAnsi="宋体" w:cs="宋体"/>
                <w:color w:val="auto"/>
                <w:sz w:val="24"/>
              </w:rPr>
              <w:t>评分因素</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分值</w:t>
            </w:r>
          </w:p>
        </w:tc>
        <w:tc>
          <w:tcPr>
            <w:tcW w:w="6864"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报价</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30分</w:t>
            </w:r>
          </w:p>
        </w:tc>
        <w:tc>
          <w:tcPr>
            <w:tcW w:w="6864" w:type="dxa"/>
            <w:vAlign w:val="center"/>
          </w:tcPr>
          <w:p>
            <w:pPr>
              <w:spacing w:line="360" w:lineRule="auto"/>
              <w:ind w:firstLine="28"/>
              <w:rPr>
                <w:rFonts w:ascii="宋体" w:hAnsi="宋体" w:cs="宋体"/>
                <w:color w:val="auto"/>
                <w:sz w:val="24"/>
              </w:rPr>
            </w:pPr>
            <w:r>
              <w:rPr>
                <w:rFonts w:hint="eastAsia" w:ascii="宋体" w:hAnsi="宋体" w:cs="宋体"/>
                <w:color w:val="auto"/>
                <w:sz w:val="24"/>
              </w:rPr>
              <w:t>采用低价优先法计算，即满足磋商文件要求且最终报价最低的供应商的价格为评标基准价，其价格分为满分。</w:t>
            </w:r>
          </w:p>
          <w:p>
            <w:pPr>
              <w:spacing w:line="360" w:lineRule="auto"/>
              <w:ind w:firstLine="28"/>
              <w:rPr>
                <w:rFonts w:ascii="宋体" w:hAnsi="宋体" w:cs="宋体"/>
                <w:color w:val="auto"/>
                <w:sz w:val="24"/>
              </w:rPr>
            </w:pPr>
            <w:r>
              <w:rPr>
                <w:rFonts w:hint="eastAsia" w:ascii="宋体" w:hAnsi="宋体" w:cs="宋体"/>
                <w:color w:val="auto"/>
                <w:sz w:val="24"/>
              </w:rPr>
              <w:t>磋商报价得分＝（评标基准价/磋商最终报价）×30</w:t>
            </w:r>
          </w:p>
          <w:p>
            <w:pPr>
              <w:spacing w:line="360" w:lineRule="auto"/>
              <w:ind w:firstLine="28"/>
              <w:rPr>
                <w:rFonts w:ascii="宋体" w:hAnsi="宋体" w:cs="宋体"/>
                <w:color w:val="auto"/>
                <w:sz w:val="24"/>
              </w:rPr>
            </w:pPr>
            <w:r>
              <w:rPr>
                <w:rFonts w:hint="eastAsia" w:ascii="宋体" w:hAnsi="宋体" w:cs="宋体"/>
                <w:color w:val="auto"/>
                <w:sz w:val="24"/>
              </w:rPr>
              <w:t>备注：当磋商小组认为某个供应商的报价明显低于其他通过符合性审查供应商的报价，有可能影响产品质量和不能诚信履约的，应要求该供应商在评标现场合理的时间内提供书面说明，必要时提交相关证明材料；供应商不能证明其报价合理的，磋商小组将其作为无效磋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ind w:firstLine="28"/>
              <w:jc w:val="center"/>
              <w:rPr>
                <w:rFonts w:ascii="宋体" w:hAnsi="宋体" w:cs="宋体"/>
                <w:color w:val="auto"/>
                <w:sz w:val="24"/>
                <w:lang w:val="zh-CN"/>
              </w:rPr>
            </w:pPr>
            <w:r>
              <w:rPr>
                <w:rFonts w:hint="eastAsia" w:ascii="宋体" w:hAnsi="宋体" w:cs="宋体"/>
                <w:color w:val="auto"/>
                <w:sz w:val="24"/>
              </w:rPr>
              <w:t>技术指标及功能配置</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35分</w:t>
            </w:r>
          </w:p>
        </w:tc>
        <w:tc>
          <w:tcPr>
            <w:tcW w:w="6864" w:type="dxa"/>
            <w:vAlign w:val="center"/>
          </w:tcPr>
          <w:p>
            <w:pPr>
              <w:spacing w:line="360" w:lineRule="auto"/>
              <w:rPr>
                <w:rFonts w:ascii="宋体" w:hAnsi="宋体" w:cs="宋体"/>
                <w:color w:val="auto"/>
                <w:sz w:val="24"/>
                <w:lang w:val="zh-CN"/>
              </w:rPr>
            </w:pPr>
            <w:r>
              <w:rPr>
                <w:rFonts w:hint="eastAsia" w:ascii="宋体" w:hAnsi="宋体" w:cs="宋体"/>
                <w:color w:val="auto"/>
                <w:sz w:val="24"/>
              </w:rPr>
              <w:t>1、</w:t>
            </w:r>
            <w:r>
              <w:rPr>
                <w:rFonts w:hint="eastAsia" w:ascii="宋体" w:hAnsi="宋体" w:cs="宋体"/>
                <w:color w:val="auto"/>
                <w:sz w:val="24"/>
                <w:lang w:val="zh-CN"/>
              </w:rPr>
              <w:t>所投产品内容齐全，产品选型符合磋商文件要求，数量准确，规格符合要求无缺漏项，配置完整，满足采购需求，根据响应情况计</w:t>
            </w:r>
            <w:r>
              <w:rPr>
                <w:rFonts w:hint="eastAsia" w:ascii="宋体" w:hAnsi="宋体" w:cs="宋体"/>
                <w:color w:val="auto"/>
                <w:sz w:val="24"/>
              </w:rPr>
              <w:t>0</w:t>
            </w:r>
            <w:r>
              <w:rPr>
                <w:rFonts w:hint="eastAsia" w:ascii="宋体" w:hAnsi="宋体" w:cs="宋体"/>
                <w:color w:val="auto"/>
                <w:sz w:val="24"/>
                <w:lang w:val="zh-CN"/>
              </w:rPr>
              <w:t>～</w:t>
            </w:r>
            <w:r>
              <w:rPr>
                <w:rFonts w:hint="eastAsia" w:ascii="宋体" w:hAnsi="宋体" w:cs="宋体"/>
                <w:color w:val="auto"/>
                <w:sz w:val="24"/>
              </w:rPr>
              <w:t>9</w:t>
            </w:r>
            <w:r>
              <w:rPr>
                <w:rFonts w:hint="eastAsia" w:ascii="宋体" w:hAnsi="宋体" w:cs="宋体"/>
                <w:color w:val="auto"/>
                <w:sz w:val="24"/>
                <w:lang w:val="zh-CN"/>
              </w:rPr>
              <w:t>分;</w:t>
            </w:r>
          </w:p>
          <w:p>
            <w:pPr>
              <w:spacing w:line="360" w:lineRule="auto"/>
              <w:rPr>
                <w:rFonts w:ascii="宋体" w:hAnsi="宋体" w:cs="宋体"/>
                <w:color w:val="auto"/>
                <w:sz w:val="24"/>
                <w:lang w:val="zh-CN"/>
              </w:rPr>
            </w:pPr>
            <w:r>
              <w:rPr>
                <w:rFonts w:hint="eastAsia" w:ascii="宋体" w:hAnsi="宋体" w:cs="宋体"/>
                <w:color w:val="auto"/>
                <w:sz w:val="24"/>
              </w:rPr>
              <w:t>2、所投产品功能满足要求且方便操作，安全可靠，技术资料和认证证书齐全、设备彩页清晰，设备功能描述详细，技术参数清楚明确，设备选型合理，且设备配套内容完整，符合采购要求，明确规格、型号、产地，</w:t>
            </w:r>
            <w:r>
              <w:rPr>
                <w:rFonts w:hint="eastAsia" w:ascii="宋体" w:hAnsi="宋体" w:cs="宋体"/>
                <w:color w:val="auto"/>
                <w:sz w:val="24"/>
                <w:lang w:val="zh-CN"/>
              </w:rPr>
              <w:t>根据响应情况计</w:t>
            </w:r>
            <w:r>
              <w:rPr>
                <w:rFonts w:hint="eastAsia" w:ascii="宋体" w:hAnsi="宋体" w:cs="宋体"/>
                <w:color w:val="auto"/>
                <w:sz w:val="24"/>
              </w:rPr>
              <w:t>0</w:t>
            </w:r>
            <w:r>
              <w:rPr>
                <w:rFonts w:hint="eastAsia" w:ascii="宋体" w:hAnsi="宋体" w:cs="宋体"/>
                <w:color w:val="auto"/>
                <w:sz w:val="24"/>
                <w:lang w:val="zh-CN"/>
              </w:rPr>
              <w:t>～</w:t>
            </w:r>
            <w:r>
              <w:rPr>
                <w:rFonts w:hint="eastAsia" w:ascii="宋体" w:hAnsi="宋体" w:cs="宋体"/>
                <w:color w:val="auto"/>
                <w:sz w:val="24"/>
              </w:rPr>
              <w:t>10</w:t>
            </w:r>
            <w:r>
              <w:rPr>
                <w:rFonts w:hint="eastAsia" w:ascii="宋体" w:hAnsi="宋体" w:cs="宋体"/>
                <w:color w:val="auto"/>
                <w:sz w:val="24"/>
                <w:lang w:val="zh-CN"/>
              </w:rPr>
              <w:t>分;</w:t>
            </w:r>
          </w:p>
          <w:p>
            <w:pPr>
              <w:spacing w:line="360" w:lineRule="auto"/>
              <w:rPr>
                <w:rFonts w:ascii="宋体" w:hAnsi="宋体" w:cs="宋体"/>
                <w:color w:val="auto"/>
                <w:sz w:val="24"/>
                <w:lang w:val="zh-CN"/>
              </w:rPr>
            </w:pPr>
            <w:r>
              <w:rPr>
                <w:rFonts w:hint="eastAsia" w:ascii="宋体" w:hAnsi="宋体" w:cs="宋体"/>
                <w:color w:val="auto"/>
                <w:sz w:val="24"/>
              </w:rPr>
              <w:t>3、</w:t>
            </w:r>
            <w:r>
              <w:rPr>
                <w:rFonts w:hint="eastAsia" w:ascii="宋体" w:hAnsi="宋体" w:cs="宋体"/>
                <w:color w:val="auto"/>
                <w:sz w:val="24"/>
                <w:lang w:val="zh-CN"/>
              </w:rPr>
              <w:t>适用校园环境的实用配置要求，逐条响应并提供的有效证明满足磋商文件要求得</w:t>
            </w:r>
            <w:r>
              <w:rPr>
                <w:rFonts w:hint="eastAsia" w:ascii="宋体" w:hAnsi="宋体" w:cs="宋体"/>
                <w:color w:val="auto"/>
                <w:sz w:val="24"/>
              </w:rPr>
              <w:t>5</w:t>
            </w:r>
            <w:r>
              <w:rPr>
                <w:rFonts w:hint="eastAsia" w:ascii="宋体" w:hAnsi="宋体" w:cs="宋体"/>
                <w:color w:val="auto"/>
                <w:sz w:val="24"/>
                <w:lang w:val="zh-CN"/>
              </w:rPr>
              <w:t>分;负偏离一项扣2分，扣完为止；正偏离一项加1分，最高不超过</w:t>
            </w:r>
            <w:r>
              <w:rPr>
                <w:rFonts w:hint="eastAsia" w:ascii="宋体" w:hAnsi="宋体" w:cs="宋体"/>
                <w:color w:val="auto"/>
                <w:sz w:val="24"/>
              </w:rPr>
              <w:t>3</w:t>
            </w:r>
            <w:r>
              <w:rPr>
                <w:rFonts w:hint="eastAsia" w:ascii="宋体" w:hAnsi="宋体" w:cs="宋体"/>
                <w:color w:val="auto"/>
                <w:sz w:val="24"/>
                <w:lang w:val="zh-CN"/>
              </w:rPr>
              <w:t>分；此项满分</w:t>
            </w:r>
            <w:r>
              <w:rPr>
                <w:rFonts w:hint="eastAsia" w:ascii="宋体" w:hAnsi="宋体" w:cs="宋体"/>
                <w:color w:val="auto"/>
                <w:sz w:val="24"/>
              </w:rPr>
              <w:t>8</w:t>
            </w:r>
            <w:r>
              <w:rPr>
                <w:rFonts w:hint="eastAsia" w:ascii="宋体" w:hAnsi="宋体" w:cs="宋体"/>
                <w:color w:val="auto"/>
                <w:sz w:val="24"/>
                <w:lang w:val="zh-CN"/>
              </w:rPr>
              <w:t>分。</w:t>
            </w:r>
          </w:p>
          <w:p>
            <w:pPr>
              <w:spacing w:line="360" w:lineRule="auto"/>
              <w:rPr>
                <w:rFonts w:ascii="宋体" w:hAnsi="宋体" w:cs="宋体"/>
                <w:color w:val="auto"/>
                <w:sz w:val="24"/>
              </w:rPr>
            </w:pPr>
            <w:r>
              <w:rPr>
                <w:rFonts w:hint="eastAsia" w:ascii="宋体" w:hAnsi="宋体" w:cs="宋体"/>
                <w:color w:val="auto"/>
                <w:sz w:val="24"/>
              </w:rPr>
              <w:t>4、其他技术指标、参数优于磋商文件规定的相应技术指标、参数，并且有实质性能提升的（提供相关证明材料），进行相应加分，每项加1分，最多加8分。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1667"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质量保证</w:t>
            </w:r>
          </w:p>
          <w:p>
            <w:pPr>
              <w:spacing w:line="360" w:lineRule="auto"/>
              <w:ind w:firstLine="28"/>
              <w:jc w:val="center"/>
              <w:rPr>
                <w:rFonts w:ascii="宋体" w:hAnsi="宋体" w:cs="宋体"/>
                <w:color w:val="auto"/>
                <w:sz w:val="24"/>
              </w:rPr>
            </w:pPr>
            <w:r>
              <w:rPr>
                <w:rFonts w:hint="eastAsia" w:ascii="宋体" w:hAnsi="宋体" w:cs="宋体"/>
                <w:color w:val="auto"/>
                <w:sz w:val="24"/>
              </w:rPr>
              <w:t>承诺</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10分</w:t>
            </w:r>
          </w:p>
        </w:tc>
        <w:tc>
          <w:tcPr>
            <w:tcW w:w="6864" w:type="dxa"/>
            <w:vAlign w:val="center"/>
          </w:tcPr>
          <w:p>
            <w:pPr>
              <w:spacing w:line="360" w:lineRule="auto"/>
              <w:rPr>
                <w:rFonts w:ascii="宋体" w:hAnsi="宋体" w:cs="宋体"/>
                <w:color w:val="auto"/>
                <w:sz w:val="24"/>
              </w:rPr>
            </w:pPr>
            <w:r>
              <w:rPr>
                <w:rFonts w:hint="eastAsia" w:ascii="宋体" w:hAnsi="宋体" w:cs="宋体"/>
                <w:color w:val="auto"/>
                <w:sz w:val="24"/>
              </w:rPr>
              <w:t>产品供应渠道正常，质量保证完善，无劣质、假冒、瑕疵产品，针对本项目产品提供来源渠道合法证明材料（包括但不限于销售协议、代理协议、原厂授权及产品售后服务承诺书、检测报告等），</w:t>
            </w:r>
            <w:r>
              <w:rPr>
                <w:rFonts w:ascii="宋体" w:hAnsi="宋体" w:cs="宋体"/>
                <w:color w:val="auto"/>
                <w:sz w:val="24"/>
                <w:lang w:val="zh-CN"/>
              </w:rPr>
              <w:t>根据响应情况计0-</w:t>
            </w:r>
            <w:r>
              <w:rPr>
                <w:rFonts w:hint="eastAsia" w:ascii="宋体" w:hAnsi="宋体" w:cs="宋体"/>
                <w:color w:val="auto"/>
                <w:sz w:val="24"/>
              </w:rPr>
              <w:t>10</w:t>
            </w:r>
            <w:r>
              <w:rPr>
                <w:rFonts w:ascii="宋体" w:hAnsi="宋体" w:cs="宋体"/>
                <w:color w:val="auto"/>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widowControl/>
              <w:snapToGrid w:val="0"/>
              <w:spacing w:line="360" w:lineRule="auto"/>
              <w:jc w:val="center"/>
              <w:rPr>
                <w:rFonts w:ascii="宋体" w:hAnsi="宋体" w:cs="宋体"/>
                <w:color w:val="auto"/>
                <w:sz w:val="24"/>
              </w:rPr>
            </w:pPr>
            <w:r>
              <w:rPr>
                <w:rFonts w:hint="eastAsia" w:ascii="宋体" w:hAnsi="宋体" w:cs="宋体"/>
                <w:color w:val="auto"/>
                <w:sz w:val="24"/>
              </w:rPr>
              <w:t>实施方案、售后服务及培训方案</w:t>
            </w:r>
          </w:p>
        </w:tc>
        <w:tc>
          <w:tcPr>
            <w:tcW w:w="1181"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20分</w:t>
            </w:r>
          </w:p>
        </w:tc>
        <w:tc>
          <w:tcPr>
            <w:tcW w:w="6864" w:type="dxa"/>
            <w:vAlign w:val="center"/>
          </w:tcPr>
          <w:p>
            <w:pPr>
              <w:spacing w:line="360" w:lineRule="auto"/>
              <w:rPr>
                <w:rFonts w:ascii="宋体" w:hAnsi="宋体" w:cs="宋体"/>
                <w:color w:val="auto"/>
                <w:sz w:val="24"/>
              </w:rPr>
            </w:pPr>
            <w:r>
              <w:rPr>
                <w:rFonts w:hint="eastAsia" w:ascii="宋体" w:hAnsi="宋体" w:cs="宋体"/>
                <w:color w:val="auto"/>
                <w:sz w:val="24"/>
              </w:rPr>
              <w:t>1、对本项目的供货、安装调试、验收组织措施完善，并做出合理计划及调配，进行综合评分：方案制定合理、完善、可实施性强计3-5分，方案基本考虑全面可实施计1-2分</w:t>
            </w:r>
            <w:r>
              <w:rPr>
                <w:rFonts w:hint="eastAsia" w:ascii="宋体" w:hAnsi="宋体" w:cs="宋体"/>
                <w:color w:val="auto"/>
                <w:kern w:val="0"/>
                <w:sz w:val="24"/>
              </w:rPr>
              <w:t>（含）</w:t>
            </w:r>
            <w:r>
              <w:rPr>
                <w:rFonts w:hint="eastAsia" w:ascii="宋体" w:hAnsi="宋体" w:cs="宋体"/>
                <w:color w:val="auto"/>
                <w:sz w:val="24"/>
              </w:rPr>
              <w:t>，方案不完整、实施性差计0分。</w:t>
            </w:r>
          </w:p>
          <w:p>
            <w:pPr>
              <w:spacing w:line="360" w:lineRule="auto"/>
              <w:rPr>
                <w:rFonts w:ascii="宋体" w:hAnsi="宋体" w:cs="宋体"/>
                <w:color w:val="auto"/>
                <w:sz w:val="24"/>
              </w:rPr>
            </w:pPr>
            <w:r>
              <w:rPr>
                <w:rFonts w:hint="eastAsia" w:ascii="宋体" w:hAnsi="宋体" w:cs="宋体"/>
                <w:color w:val="auto"/>
                <w:sz w:val="24"/>
              </w:rPr>
              <w:t>2、根据供应商提供的施工图纸、施工工艺等进行综合评分：图纸完善、详细、可实施性强计3-5分，方案基本考虑全面可实施计1-2分；差计0分。</w:t>
            </w:r>
          </w:p>
          <w:p>
            <w:pPr>
              <w:spacing w:line="360" w:lineRule="auto"/>
              <w:rPr>
                <w:rFonts w:ascii="宋体" w:hAnsi="宋体" w:cs="宋体"/>
                <w:color w:val="auto"/>
                <w:sz w:val="24"/>
              </w:rPr>
            </w:pPr>
            <w:r>
              <w:rPr>
                <w:rFonts w:hint="eastAsia" w:ascii="宋体" w:hAnsi="宋体" w:cs="宋体"/>
                <w:color w:val="auto"/>
                <w:sz w:val="24"/>
              </w:rPr>
              <w:t>3、根据供应商承诺的质量保证范围，提供详细的本地售后服务方案及其人员组成与经验、产品检验、产品发生故障后的补救措施及响应时间长短等进行综合评分：人员配置合理、响应及时、售后方案考虑全面计3-5分，方案较全面、人员配置较合理，能够响应售后计1-2分；差计0分。</w:t>
            </w:r>
          </w:p>
          <w:p>
            <w:pPr>
              <w:snapToGrid w:val="0"/>
              <w:spacing w:line="360" w:lineRule="auto"/>
              <w:rPr>
                <w:rFonts w:ascii="宋体" w:hAnsi="宋体" w:cs="宋体"/>
                <w:color w:val="auto"/>
                <w:sz w:val="24"/>
              </w:rPr>
            </w:pPr>
            <w:r>
              <w:rPr>
                <w:rFonts w:hint="eastAsia" w:ascii="宋体" w:hAnsi="宋体" w:cs="宋体"/>
                <w:color w:val="auto"/>
                <w:sz w:val="24"/>
              </w:rPr>
              <w:t>4、根据供应商提供的培训方案及其人员组成与经验等进行综合评分：培训安排合理，人员专业性强，经验丰富计3-5分，培训方案较为合理，人员配置得当得1-2分。差计0分。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dxa"/>
            <w:vAlign w:val="center"/>
          </w:tcPr>
          <w:p>
            <w:pPr>
              <w:autoSpaceDE w:val="0"/>
              <w:autoSpaceDN w:val="0"/>
              <w:adjustRightInd w:val="0"/>
              <w:spacing w:line="360" w:lineRule="auto"/>
              <w:jc w:val="center"/>
              <w:rPr>
                <w:rFonts w:ascii="宋体" w:hAnsi="宋体" w:cs="宋体"/>
                <w:color w:val="auto"/>
                <w:sz w:val="24"/>
              </w:rPr>
            </w:pPr>
            <w:r>
              <w:rPr>
                <w:rFonts w:hint="eastAsia" w:ascii="宋体" w:hAnsi="宋体" w:cs="宋体"/>
                <w:bCs/>
                <w:color w:val="auto"/>
                <w:sz w:val="24"/>
              </w:rPr>
              <w:t>商务响应</w:t>
            </w:r>
          </w:p>
        </w:tc>
        <w:tc>
          <w:tcPr>
            <w:tcW w:w="1181" w:type="dxa"/>
            <w:vAlign w:val="center"/>
          </w:tcPr>
          <w:p>
            <w:pPr>
              <w:autoSpaceDE w:val="0"/>
              <w:autoSpaceDN w:val="0"/>
              <w:adjustRightInd w:val="0"/>
              <w:spacing w:line="360" w:lineRule="auto"/>
              <w:jc w:val="center"/>
              <w:rPr>
                <w:rFonts w:ascii="宋体" w:hAnsi="宋体" w:cs="宋体"/>
                <w:color w:val="auto"/>
                <w:sz w:val="24"/>
              </w:rPr>
            </w:pPr>
            <w:r>
              <w:rPr>
                <w:rFonts w:hint="eastAsia" w:ascii="宋体" w:hAnsi="宋体" w:cs="宋体"/>
                <w:bCs/>
                <w:color w:val="auto"/>
                <w:sz w:val="24"/>
              </w:rPr>
              <w:t>5分</w:t>
            </w:r>
          </w:p>
        </w:tc>
        <w:tc>
          <w:tcPr>
            <w:tcW w:w="6864" w:type="dxa"/>
            <w:vAlign w:val="center"/>
          </w:tcPr>
          <w:p>
            <w:pPr>
              <w:snapToGrid w:val="0"/>
              <w:spacing w:line="360" w:lineRule="auto"/>
              <w:rPr>
                <w:rFonts w:ascii="宋体" w:hAnsi="宋体" w:cs="宋体"/>
                <w:color w:val="auto"/>
                <w:sz w:val="24"/>
              </w:rPr>
            </w:pPr>
            <w:r>
              <w:rPr>
                <w:rFonts w:hint="eastAsia" w:ascii="宋体" w:hAnsi="宋体" w:cs="宋体"/>
                <w:color w:val="auto"/>
                <w:sz w:val="24"/>
              </w:rPr>
              <w:t>根据供应商履行合同所必需的设备和专业技术能力、交货期、质保期、验收方式等合同主要条款优于招标文件要求的，视响应情况进行综合评分得0-5分；</w:t>
            </w:r>
          </w:p>
        </w:tc>
      </w:tr>
    </w:tbl>
    <w:p>
      <w:pPr>
        <w:pStyle w:val="14"/>
        <w:rPr>
          <w:lang w:val="zh-CN"/>
        </w:rPr>
      </w:pPr>
    </w:p>
    <w:p>
      <w:pPr>
        <w:spacing w:line="460" w:lineRule="atLeast"/>
        <w:ind w:firstLine="480" w:firstLineChars="200"/>
        <w:rPr>
          <w:rFonts w:ascii="宋体" w:hAnsi="宋体" w:cs="宋体"/>
          <w:sz w:val="24"/>
          <w:lang w:val="zh-CN"/>
        </w:rPr>
      </w:pPr>
      <w:r>
        <w:rPr>
          <w:rFonts w:hint="eastAsia" w:ascii="宋体" w:hAnsi="宋体" w:cs="宋体"/>
          <w:sz w:val="24"/>
        </w:rPr>
        <w:t>2</w:t>
      </w:r>
      <w:r>
        <w:rPr>
          <w:rFonts w:hint="eastAsia" w:ascii="宋体" w:hAnsi="宋体" w:cs="宋体"/>
          <w:sz w:val="24"/>
          <w:lang w:val="zh-CN"/>
        </w:rPr>
        <w:t>.其他事项说明</w:t>
      </w:r>
    </w:p>
    <w:p>
      <w:pPr>
        <w:spacing w:line="460" w:lineRule="atLeast"/>
        <w:ind w:firstLine="480" w:firstLineChars="200"/>
        <w:rPr>
          <w:rFonts w:ascii="宋体" w:hAnsi="宋体" w:cs="宋体"/>
          <w:sz w:val="24"/>
          <w:lang w:val="zh-CN"/>
        </w:rPr>
      </w:pPr>
      <w:r>
        <w:rPr>
          <w:rFonts w:hint="eastAsia" w:ascii="宋体" w:hAnsi="宋体" w:cs="宋体"/>
          <w:sz w:val="24"/>
          <w:lang w:val="zh-CN"/>
        </w:rPr>
        <w:t>（1）政策性扣减方式：</w:t>
      </w:r>
    </w:p>
    <w:p>
      <w:pPr>
        <w:spacing w:line="460" w:lineRule="atLeast"/>
        <w:ind w:firstLine="480" w:firstLineChars="200"/>
        <w:rPr>
          <w:rFonts w:ascii="宋体" w:hAnsi="宋体" w:cs="宋体"/>
          <w:sz w:val="24"/>
          <w:lang w:val="zh-CN"/>
        </w:rPr>
      </w:pPr>
      <w:r>
        <w:rPr>
          <w:rFonts w:hint="eastAsia" w:ascii="宋体" w:hAnsi="宋体" w:cs="宋体"/>
          <w:sz w:val="24"/>
        </w:rPr>
        <w:t>A.</w:t>
      </w:r>
      <w:r>
        <w:rPr>
          <w:rFonts w:hint="eastAsia" w:ascii="宋体" w:hAnsi="宋体" w:cs="宋体"/>
          <w:sz w:val="24"/>
          <w:lang w:val="zh-CN"/>
        </w:rPr>
        <w:t>在磋商报价的基础上，对小微企业、监狱企业、残疾人福利性单位，按“磋商报价×6%”进行扣减；</w:t>
      </w:r>
    </w:p>
    <w:p>
      <w:pPr>
        <w:spacing w:line="460" w:lineRule="atLeast"/>
        <w:ind w:firstLine="480" w:firstLineChars="200"/>
        <w:rPr>
          <w:rFonts w:ascii="宋体" w:hAnsi="宋体" w:cs="宋体"/>
          <w:sz w:val="24"/>
          <w:lang w:val="zh-CN"/>
        </w:rPr>
      </w:pPr>
      <w:r>
        <w:rPr>
          <w:rFonts w:hint="eastAsia" w:ascii="宋体" w:hAnsi="宋体" w:cs="宋体"/>
          <w:sz w:val="24"/>
        </w:rPr>
        <w:t>B.</w:t>
      </w:r>
      <w:r>
        <w:rPr>
          <w:rFonts w:hint="eastAsia" w:ascii="宋体" w:hAnsi="宋体" w:cs="宋体"/>
          <w:sz w:val="24"/>
          <w:lang w:val="zh-CN"/>
        </w:rPr>
        <w:t>供应商为联合体参与磋商，且联合协议中约定小型或微型企业的协议合同金额占到联合体协议合同总金额30％以上的，按“磋商报价×2%”进行扣减；</w:t>
      </w:r>
    </w:p>
    <w:p>
      <w:pPr>
        <w:spacing w:line="460" w:lineRule="atLeast"/>
        <w:ind w:firstLine="480" w:firstLineChars="200"/>
        <w:rPr>
          <w:rFonts w:ascii="宋体" w:hAnsi="宋体" w:cs="宋体"/>
          <w:sz w:val="24"/>
          <w:lang w:val="zh-CN"/>
        </w:rPr>
      </w:pPr>
      <w:r>
        <w:rPr>
          <w:rFonts w:hint="eastAsia" w:ascii="宋体" w:hAnsi="宋体" w:cs="宋体"/>
          <w:sz w:val="24"/>
        </w:rPr>
        <w:t>C.</w:t>
      </w:r>
      <w:r>
        <w:rPr>
          <w:rFonts w:hint="eastAsia" w:ascii="宋体" w:hAnsi="宋体" w:cs="宋体"/>
          <w:sz w:val="24"/>
          <w:lang w:val="zh-CN"/>
        </w:rPr>
        <w:t>扣除后的价格只作为其评标价，但不作为其中标价格</w:t>
      </w:r>
    </w:p>
    <w:p>
      <w:pPr>
        <w:spacing w:line="460" w:lineRule="atLeast"/>
        <w:ind w:firstLine="480" w:firstLineChars="200"/>
        <w:rPr>
          <w:rFonts w:ascii="宋体" w:hAnsi="宋体" w:cs="宋体"/>
          <w:sz w:val="24"/>
        </w:rPr>
      </w:pPr>
      <w:r>
        <w:rPr>
          <w:rFonts w:hint="eastAsia" w:ascii="宋体" w:hAnsi="宋体" w:cs="宋体"/>
          <w:sz w:val="24"/>
        </w:rPr>
        <w:t>D.</w:t>
      </w:r>
      <w:r>
        <w:rPr>
          <w:rFonts w:hint="eastAsia" w:ascii="宋体" w:hAnsi="宋体" w:cs="宋体"/>
          <w:sz w:val="24"/>
          <w:lang w:val="zh-CN"/>
        </w:rPr>
        <w:t>满足价格扣除的，须在报价一览表备注栏中注明扣除类型，并按格式要求填写声明函、提供相应证明材料，对未在报价一览表备注栏中注明是否属于小微企业、监狱企业、福利性单位的或未填写声明函的，在评审时不予扣除；</w:t>
      </w:r>
    </w:p>
    <w:p>
      <w:pPr>
        <w:spacing w:line="460" w:lineRule="atLeast"/>
        <w:ind w:firstLine="480" w:firstLineChars="200"/>
        <w:rPr>
          <w:rFonts w:ascii="宋体" w:hAnsi="宋体" w:cs="宋体"/>
          <w:sz w:val="24"/>
          <w:lang w:val="zh-CN"/>
        </w:rPr>
      </w:pPr>
      <w:r>
        <w:rPr>
          <w:rFonts w:hint="eastAsia" w:ascii="宋体" w:hAnsi="宋体" w:cs="宋体"/>
          <w:sz w:val="24"/>
          <w:lang w:val="zh-CN"/>
        </w:rPr>
        <w:t>（2）评审时，磋商小组根据以上内容进行综合比较，自主打分，分数四舍五入保留两位小数，独立对每个供应商的磋商响应文件进行评价，并汇总每个供应商的得分。</w:t>
      </w:r>
    </w:p>
    <w:p>
      <w:pPr>
        <w:spacing w:line="460" w:lineRule="atLeast"/>
        <w:ind w:firstLine="480" w:firstLineChars="200"/>
        <w:rPr>
          <w:rFonts w:ascii="宋体" w:hAnsi="宋体" w:cs="宋体"/>
          <w:b/>
          <w:sz w:val="24"/>
          <w:lang w:val="zh-CN"/>
        </w:rPr>
      </w:pPr>
      <w:r>
        <w:rPr>
          <w:rFonts w:hint="eastAsia" w:ascii="宋体" w:hAnsi="宋体" w:cs="宋体"/>
          <w:sz w:val="24"/>
          <w:lang w:val="zh-CN"/>
        </w:rPr>
        <w:t>（3）</w:t>
      </w:r>
      <w:r>
        <w:rPr>
          <w:rFonts w:hint="eastAsia" w:ascii="宋体" w:hAnsi="宋体" w:cs="宋体"/>
          <w:b/>
          <w:sz w:val="24"/>
          <w:lang w:val="zh-CN"/>
        </w:rPr>
        <w:t>技术参数正偏离须在技术响应表中注明正偏离的理由和佐证材料的页码</w:t>
      </w:r>
    </w:p>
    <w:p>
      <w:pPr>
        <w:spacing w:line="460" w:lineRule="atLeast"/>
        <w:ind w:firstLine="480" w:firstLineChars="200"/>
        <w:rPr>
          <w:rFonts w:ascii="宋体" w:hAnsi="宋体" w:cs="宋体"/>
          <w:sz w:val="24"/>
          <w:lang w:val="zh-CN"/>
        </w:rPr>
      </w:pPr>
      <w:r>
        <w:rPr>
          <w:rFonts w:hint="eastAsia" w:ascii="宋体" w:hAnsi="宋体" w:cs="宋体"/>
          <w:sz w:val="24"/>
          <w:lang w:val="zh-CN"/>
        </w:rPr>
        <w:t>（3）提供相同品牌产品且通过资格审查、符合性审查的不同供应商参加同一合同项下磋商活动的，按一家供应商计算，评审后得分最高的同品牌供应商获得成交供应商推荐资格；评审得分相同的，采取随机抽取方式确定，其他同品牌供应商不作为成交候选人。非单一产品采购项目，多家供应商提供的核心产品（计算机）品牌相同的，按以上规定处理。</w:t>
      </w:r>
    </w:p>
    <w:p>
      <w:pPr>
        <w:spacing w:line="460" w:lineRule="atLeast"/>
        <w:ind w:firstLine="480" w:firstLineChars="200"/>
        <w:rPr>
          <w:rFonts w:ascii="宋体" w:hAnsi="宋体" w:cs="宋体"/>
          <w:sz w:val="24"/>
        </w:rPr>
      </w:pPr>
      <w:r>
        <w:rPr>
          <w:rFonts w:hint="eastAsia" w:ascii="宋体" w:hAnsi="宋体" w:cs="宋体"/>
          <w:sz w:val="24"/>
        </w:rPr>
        <w:t>3.推荐成交候选供应商名单</w:t>
      </w:r>
    </w:p>
    <w:p>
      <w:pPr>
        <w:spacing w:line="460" w:lineRule="atLeast"/>
        <w:ind w:firstLine="480" w:firstLineChars="200"/>
        <w:rPr>
          <w:rFonts w:ascii="宋体" w:hAnsi="宋体" w:cs="宋体"/>
          <w:sz w:val="24"/>
        </w:rPr>
      </w:pPr>
      <w:r>
        <w:rPr>
          <w:rFonts w:hint="eastAsia" w:ascii="宋体" w:hAnsi="宋体" w:cs="宋体"/>
          <w:sz w:val="24"/>
        </w:rPr>
        <w:t>磋商小组应当根据综合评分情况，按照评审得分由高到低顺序推荐1至3名成交候选人，并编写评审报告。符合《政府采购竞争性磋商采购方式管理暂行办法》第二十一条第三款情形的，可以推荐2家成交候选供应商。评审得分相同的，按照最后报价由低到高的顺序推荐。评审得分且最后报价相同的，按照技术指标优劣顺序推荐。</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十二、需要落实的政府采购政策</w:t>
      </w:r>
    </w:p>
    <w:p>
      <w:pPr>
        <w:spacing w:line="460" w:lineRule="atLeast"/>
        <w:ind w:firstLine="480" w:firstLineChars="200"/>
        <w:rPr>
          <w:rFonts w:ascii="宋体" w:hAnsi="宋体" w:cs="宋体"/>
          <w:sz w:val="24"/>
          <w:lang w:val="zh-CN"/>
        </w:rPr>
      </w:pPr>
      <w:r>
        <w:rPr>
          <w:rFonts w:hint="eastAsia" w:ascii="宋体" w:hAnsi="宋体" w:cs="宋体"/>
          <w:sz w:val="24"/>
        </w:rPr>
        <w:t>1.</w:t>
      </w:r>
      <w:r>
        <w:rPr>
          <w:rFonts w:hint="eastAsia" w:ascii="宋体" w:hAnsi="宋体" w:cs="宋体"/>
          <w:sz w:val="24"/>
          <w:lang w:val="zh-CN"/>
        </w:rPr>
        <w:t>供应商企业政府采购政策</w:t>
      </w:r>
    </w:p>
    <w:p>
      <w:pPr>
        <w:spacing w:line="360" w:lineRule="auto"/>
        <w:ind w:firstLine="480" w:firstLineChars="200"/>
        <w:rPr>
          <w:rFonts w:ascii="宋体" w:hAnsi="宋体"/>
          <w:color w:val="000000"/>
          <w:sz w:val="24"/>
          <w:lang w:val="zh-CN"/>
        </w:rPr>
      </w:pPr>
      <w:bookmarkStart w:id="107" w:name="_Toc5898"/>
      <w:bookmarkStart w:id="108" w:name="_Toc29653"/>
      <w:bookmarkStart w:id="109" w:name="_Toc495908032"/>
      <w:bookmarkStart w:id="110" w:name="_Toc495681514"/>
      <w:bookmarkStart w:id="111" w:name="_Toc495909078"/>
      <w:bookmarkStart w:id="112" w:name="_Toc18625"/>
      <w:bookmarkStart w:id="113" w:name="_Toc25261"/>
      <w:bookmarkStart w:id="114" w:name="_Toc28733"/>
      <w:bookmarkStart w:id="115" w:name="_Toc17215"/>
      <w:bookmarkStart w:id="116" w:name="_Toc31793"/>
      <w:bookmarkStart w:id="117" w:name="_Toc29740"/>
      <w:bookmarkStart w:id="118" w:name="_Toc20731"/>
      <w:bookmarkStart w:id="119" w:name="_Toc24137"/>
      <w:bookmarkStart w:id="120" w:name="_Toc5798"/>
      <w:bookmarkStart w:id="121" w:name="_Toc23379"/>
      <w:bookmarkStart w:id="122" w:name="_Toc10381"/>
      <w:bookmarkStart w:id="123" w:name="_Toc23089"/>
      <w:bookmarkStart w:id="124" w:name="_Toc495681387"/>
      <w:bookmarkStart w:id="125" w:name="_Toc30607"/>
      <w:bookmarkStart w:id="126" w:name="_Toc1760"/>
      <w:bookmarkStart w:id="127" w:name="_Toc495681233"/>
      <w:bookmarkStart w:id="128" w:name="_Toc23239"/>
      <w:bookmarkStart w:id="129" w:name="_Toc7148"/>
      <w:bookmarkStart w:id="130" w:name="_Toc27934"/>
      <w:bookmarkStart w:id="131" w:name="_Toc21215"/>
      <w:bookmarkStart w:id="132" w:name="_Toc17157"/>
      <w:bookmarkStart w:id="133" w:name="_Toc14274"/>
      <w:bookmarkStart w:id="134" w:name="_Toc3862"/>
      <w:bookmarkStart w:id="135" w:name="_Toc4880"/>
      <w:r>
        <w:rPr>
          <w:rFonts w:hint="eastAsia" w:ascii="宋体" w:hAnsi="宋体" w:cs="宋体"/>
          <w:sz w:val="24"/>
          <w:lang w:val="zh-CN"/>
        </w:rPr>
        <w:t>供应商</w:t>
      </w:r>
      <w:r>
        <w:rPr>
          <w:rFonts w:hint="eastAsia" w:ascii="宋体" w:hAnsi="宋体"/>
          <w:color w:val="000000"/>
          <w:sz w:val="24"/>
          <w:lang w:val="zh-CN"/>
        </w:rPr>
        <w:t>磋商时应如实提供所需要的证明文件，如存在虚假应标，将取消其成交资格。</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满足以下三条中任意一条，其报价给予6%的扣除，用扣除后价格参与评审。</w:t>
      </w:r>
    </w:p>
    <w:p>
      <w:pPr>
        <w:spacing w:line="360" w:lineRule="auto"/>
        <w:ind w:firstLine="480" w:firstLineChars="200"/>
        <w:rPr>
          <w:rFonts w:ascii="宋体" w:hAnsi="宋体"/>
          <w:color w:val="000000"/>
          <w:sz w:val="24"/>
        </w:rPr>
      </w:pPr>
      <w:r>
        <w:rPr>
          <w:rFonts w:hint="eastAsia" w:ascii="宋体" w:hAnsi="宋体" w:cs="宋体"/>
          <w:sz w:val="24"/>
          <w:lang w:val="zh-CN"/>
        </w:rPr>
        <w:t>供应商</w:t>
      </w:r>
      <w:r>
        <w:rPr>
          <w:rFonts w:hint="eastAsia" w:ascii="宋体" w:hAnsi="宋体"/>
          <w:color w:val="000000"/>
          <w:sz w:val="24"/>
          <w:lang w:val="zh-CN"/>
        </w:rPr>
        <w:t>为联合体参与磋商，且联合协议中约定小型或微型企业的协议合同金额占到联合体协议合同总金额30％以上的，按“投标报价×2%”进行扣减。</w:t>
      </w:r>
    </w:p>
    <w:p>
      <w:pPr>
        <w:spacing w:line="360" w:lineRule="auto"/>
        <w:ind w:firstLine="480" w:firstLineChars="200"/>
        <w:rPr>
          <w:rFonts w:ascii="宋体" w:hAnsi="宋体"/>
          <w:color w:val="000000"/>
          <w:sz w:val="24"/>
          <w:lang w:val="zh-CN"/>
        </w:rPr>
      </w:pPr>
      <w:r>
        <w:rPr>
          <w:rFonts w:hint="eastAsia" w:ascii="宋体" w:hAnsi="宋体"/>
          <w:color w:val="000000"/>
          <w:sz w:val="24"/>
        </w:rPr>
        <w:t>A.</w:t>
      </w:r>
      <w:r>
        <w:rPr>
          <w:rFonts w:hint="eastAsia" w:ascii="宋体" w:hAnsi="宋体"/>
          <w:color w:val="000000"/>
          <w:sz w:val="24"/>
          <w:lang w:val="zh-CN"/>
        </w:rPr>
        <w:t>小微企业（含小型、微型企业）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①符合国务院有关部门根据企业从业人员、营业收入、资产总额等指标制定的中小企业划型标准（工信部联企业〔2011〕300号）。</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②小微企业是指提供本企业制造的货物、承担的工程或者服务，或者提供其他小微企业制造的货物。</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③小微企业提供有中型企业制造的货物的，视同为中型企业；小微企业提供有大型企业制造的货物的，视同为大型企业。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 xml:space="preserve">④磋商小组根据《中小企业划型标准规定》审定，符合条件的企业享受政府采购政策。供应商提供的《中小型企业声明函》证明资料必须真实，否则，按照有关规定予以处理。 </w:t>
      </w:r>
    </w:p>
    <w:p>
      <w:pPr>
        <w:spacing w:line="360" w:lineRule="auto"/>
        <w:ind w:firstLine="480" w:firstLineChars="200"/>
        <w:rPr>
          <w:rFonts w:ascii="宋体" w:hAnsi="宋体"/>
          <w:color w:val="000000"/>
          <w:sz w:val="24"/>
          <w:lang w:val="zh-CN"/>
        </w:rPr>
      </w:pPr>
      <w:r>
        <w:rPr>
          <w:rFonts w:hint="eastAsia" w:ascii="宋体" w:hAnsi="宋体"/>
          <w:color w:val="000000"/>
          <w:sz w:val="24"/>
        </w:rPr>
        <w:t>B.</w:t>
      </w:r>
      <w:r>
        <w:rPr>
          <w:rFonts w:hint="eastAsia" w:ascii="宋体" w:hAnsi="宋体"/>
          <w:color w:val="000000"/>
          <w:sz w:val="24"/>
          <w:lang w:val="zh-CN"/>
        </w:rPr>
        <w:t>监狱企业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监狱和戒毒企业应符合《财政部 司法部关于政府采购支持监狱企业发展有关问题的通知》--财库〔2014〕68号，并提供证明。</w:t>
      </w:r>
    </w:p>
    <w:p>
      <w:pPr>
        <w:spacing w:line="360" w:lineRule="auto"/>
        <w:ind w:firstLine="480" w:firstLineChars="200"/>
        <w:rPr>
          <w:rFonts w:ascii="宋体" w:hAnsi="宋体"/>
          <w:color w:val="000000"/>
          <w:sz w:val="24"/>
          <w:lang w:val="zh-CN"/>
        </w:rPr>
      </w:pPr>
      <w:r>
        <w:rPr>
          <w:rFonts w:hint="eastAsia" w:ascii="宋体" w:hAnsi="宋体"/>
          <w:color w:val="000000"/>
          <w:sz w:val="24"/>
        </w:rPr>
        <w:t>C.</w:t>
      </w:r>
      <w:r>
        <w:rPr>
          <w:rFonts w:hint="eastAsia" w:ascii="宋体" w:hAnsi="宋体"/>
          <w:color w:val="000000"/>
          <w:sz w:val="24"/>
          <w:lang w:val="zh-CN"/>
        </w:rPr>
        <w:t>残疾人福利性单位</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①符合（财库〔2017〕141号）文件规定的残疾人福利性单位，提供本单位制造的货物、承担的工程或者服务（以下简称产品），或者提供其他残疾人福利性单位制造的货物（不包括使用非残疾人福利性单位注册商标的货物）。</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②磋商时须提供《残疾人福利性单位声明函》，并对声明的真实性负责。</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 xml:space="preserve">③成交供应商为残疾人福利性单位的，采购人或者其委托的采购代理机构应当随成交结果同时公告其《残疾人福利性单位声明函》，接受社会监督。 </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④供应商提供的《残疾人福利性单位声明函》与事实不符的，依照《政府采购法》第七十七条第一款的规定追究法律责任。</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w:t>
      </w:r>
      <w:r>
        <w:rPr>
          <w:rFonts w:hint="eastAsia" w:ascii="宋体" w:hAnsi="宋体"/>
          <w:color w:val="000000"/>
          <w:sz w:val="24"/>
        </w:rPr>
        <w:t>2</w:t>
      </w:r>
      <w:r>
        <w:rPr>
          <w:rFonts w:hint="eastAsia" w:ascii="宋体" w:hAnsi="宋体"/>
          <w:color w:val="000000"/>
          <w:sz w:val="24"/>
          <w:lang w:val="zh-CN"/>
        </w:rPr>
        <w:t>）投标产品政府采购政策</w:t>
      </w:r>
    </w:p>
    <w:p>
      <w:pPr>
        <w:spacing w:line="360" w:lineRule="auto"/>
        <w:ind w:firstLine="480" w:firstLineChars="200"/>
        <w:rPr>
          <w:rFonts w:ascii="宋体" w:hAnsi="宋体"/>
          <w:color w:val="000000"/>
          <w:sz w:val="24"/>
          <w:lang w:val="zh-CN"/>
        </w:rPr>
      </w:pPr>
      <w:r>
        <w:rPr>
          <w:rFonts w:hint="eastAsia" w:ascii="宋体" w:hAnsi="宋体"/>
          <w:color w:val="000000"/>
          <w:sz w:val="24"/>
        </w:rPr>
        <w:t>A.</w:t>
      </w:r>
      <w:r>
        <w:rPr>
          <w:rFonts w:hint="eastAsia" w:ascii="宋体" w:hAnsi="宋体"/>
          <w:color w:val="000000"/>
          <w:sz w:val="24"/>
          <w:lang w:val="zh-CN"/>
        </w:rPr>
        <w:t>供应商所投产品属于《关于印发环境标志产品政府采购品目清单的通知》（财库[2019]18号文）、《关于印发节能产品政府采购品目清单的通知》（财库[2019]19号文）中品目清单内的产品，供应商在采购时提供经国家确定的认证机构出具的、处于有效期之内的节能产品、环境标志产品认证证书，采购人对获得证书的产品实施政府优先采购或强制采购。</w:t>
      </w:r>
    </w:p>
    <w:p>
      <w:pPr>
        <w:spacing w:line="360" w:lineRule="auto"/>
        <w:ind w:firstLine="480" w:firstLineChars="200"/>
        <w:rPr>
          <w:rFonts w:ascii="宋体" w:hAnsi="宋体"/>
          <w:color w:val="000000"/>
          <w:sz w:val="24"/>
          <w:lang w:val="zh-CN"/>
        </w:rPr>
      </w:pPr>
      <w:r>
        <w:rPr>
          <w:rFonts w:hint="eastAsia" w:ascii="宋体" w:hAnsi="宋体"/>
          <w:color w:val="000000"/>
          <w:sz w:val="24"/>
        </w:rPr>
        <w:t>B.</w:t>
      </w:r>
      <w:r>
        <w:rPr>
          <w:rFonts w:hint="eastAsia" w:ascii="宋体" w:hAnsi="宋体"/>
          <w:color w:val="000000"/>
          <w:sz w:val="24"/>
          <w:lang w:val="zh-CN"/>
        </w:rPr>
        <w:t>供应商在磋商响应文件中必须按照《节能产品、环境标志产品明细表》格式对此类产品单独分项报价计算出占磋商报价总金额的百分比。</w:t>
      </w:r>
    </w:p>
    <w:p>
      <w:pPr>
        <w:spacing w:line="460" w:lineRule="atLeast"/>
        <w:ind w:firstLine="480" w:firstLineChars="200"/>
        <w:rPr>
          <w:rFonts w:ascii="宋体" w:hAnsi="宋体" w:cs="宋体"/>
          <w:sz w:val="24"/>
          <w:lang w:val="zh-CN"/>
        </w:rPr>
      </w:pPr>
      <w:r>
        <w:rPr>
          <w:rFonts w:hint="eastAsia" w:ascii="宋体" w:hAnsi="宋体" w:cs="宋体"/>
          <w:sz w:val="24"/>
        </w:rPr>
        <w:t>3.</w:t>
      </w:r>
      <w:r>
        <w:rPr>
          <w:rFonts w:hint="eastAsia" w:ascii="宋体" w:hAnsi="宋体" w:cs="宋体"/>
          <w:sz w:val="24"/>
          <w:lang w:val="zh-CN"/>
        </w:rPr>
        <w:t>《财政部 国务院扶贫办关于运用政府采购政策支持脱贫攻坚的通知》--财库〔2019〕27号</w:t>
      </w:r>
    </w:p>
    <w:p>
      <w:pPr>
        <w:spacing w:line="460" w:lineRule="atLeast"/>
        <w:ind w:firstLine="480" w:firstLineChars="200"/>
        <w:rPr>
          <w:rFonts w:ascii="宋体" w:hAnsi="宋体" w:cs="宋体"/>
          <w:sz w:val="24"/>
          <w:lang w:val="zh-CN"/>
        </w:rPr>
      </w:pPr>
      <w:r>
        <w:rPr>
          <w:rFonts w:hint="eastAsia" w:ascii="宋体" w:hAnsi="宋体" w:cs="宋体"/>
          <w:sz w:val="24"/>
          <w:lang w:val="zh-CN"/>
        </w:rPr>
        <w:t>采购农副产品的，同等条件下应优先采购贫困地区农副产品。各主管预算单位要做好统筹协调，确定并预留本部门各预算单位食堂采购农副产品总额的一定比例定向采购贫困地区农副产品。各级预算单位要按照积极稳妥的原则确定预留比例，购买贫困地区农副产品时要遵循就近、经济的原则，在确保完成既定预留比例的基础上，鼓励更多采购贫困地区农副产品，注重扶贫实际效果。</w:t>
      </w:r>
    </w:p>
    <w:p>
      <w:pPr>
        <w:spacing w:line="460" w:lineRule="atLeast"/>
        <w:ind w:firstLine="480" w:firstLineChars="200"/>
        <w:rPr>
          <w:rFonts w:ascii="宋体" w:hAnsi="宋体" w:cs="宋体"/>
          <w:sz w:val="24"/>
          <w:lang w:val="zh-CN"/>
        </w:rPr>
      </w:pPr>
      <w:r>
        <w:rPr>
          <w:rFonts w:hint="eastAsia" w:ascii="宋体" w:hAnsi="宋体" w:cs="宋体"/>
          <w:sz w:val="24"/>
          <w:lang w:val="zh-CN"/>
        </w:rPr>
        <w:t>贫困地区农副产品是指832个国家级贫困县域内注册的企业、农民专业合作社、家庭农场等出产的农副产品。</w:t>
      </w:r>
    </w:p>
    <w:p>
      <w:pPr>
        <w:spacing w:line="460" w:lineRule="atLeast"/>
        <w:ind w:firstLine="480" w:firstLineChars="200"/>
        <w:rPr>
          <w:rFonts w:ascii="宋体" w:hAnsi="宋体" w:cs="宋体"/>
          <w:sz w:val="24"/>
        </w:rPr>
      </w:pPr>
      <w:r>
        <w:rPr>
          <w:rFonts w:hint="eastAsia" w:ascii="宋体" w:hAnsi="宋体" w:cs="宋体"/>
          <w:sz w:val="24"/>
          <w:lang w:val="zh-CN"/>
        </w:rPr>
        <w:t>使用财政性资金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pPr>
        <w:spacing w:line="460" w:lineRule="atLeast"/>
        <w:ind w:firstLine="482" w:firstLineChars="200"/>
        <w:rPr>
          <w:rFonts w:ascii="宋体" w:hAnsi="宋体" w:cs="宋体"/>
          <w:b/>
          <w:bCs/>
          <w:sz w:val="24"/>
        </w:rPr>
      </w:pPr>
      <w:r>
        <w:rPr>
          <w:rFonts w:hint="eastAsia" w:ascii="宋体" w:hAnsi="宋体" w:cs="宋体"/>
          <w:b/>
          <w:bCs/>
          <w:sz w:val="24"/>
        </w:rPr>
        <w:t>十三、确定成交供应商</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spacing w:line="460" w:lineRule="atLeast"/>
        <w:ind w:firstLine="480" w:firstLineChars="200"/>
        <w:rPr>
          <w:rFonts w:ascii="宋体" w:hAnsi="宋体" w:cs="宋体"/>
          <w:sz w:val="24"/>
        </w:rPr>
      </w:pPr>
      <w:r>
        <w:rPr>
          <w:rFonts w:hint="eastAsia" w:ascii="宋体" w:hAnsi="宋体" w:cs="宋体"/>
          <w:sz w:val="24"/>
        </w:rPr>
        <w:t>（一）采购代理机构应在评审结束后两个工作日内，将评审报告送采购人确定成交供应商。</w:t>
      </w:r>
    </w:p>
    <w:p>
      <w:pPr>
        <w:spacing w:line="460" w:lineRule="atLeast"/>
        <w:ind w:firstLine="480" w:firstLineChars="200"/>
        <w:rPr>
          <w:rFonts w:ascii="宋体" w:hAnsi="宋体" w:cs="宋体"/>
          <w:sz w:val="24"/>
        </w:rPr>
      </w:pPr>
      <w:r>
        <w:rPr>
          <w:rFonts w:hint="eastAsia" w:ascii="宋体" w:hAnsi="宋体" w:cs="宋体"/>
          <w:sz w:val="24"/>
        </w:rPr>
        <w:t>（二）采购人在收到评审报告后</w:t>
      </w:r>
      <w:r>
        <w:rPr>
          <w:rFonts w:hint="eastAsia" w:ascii="宋体" w:hAnsi="宋体" w:cs="宋体"/>
          <w:color w:val="FF0000"/>
          <w:sz w:val="24"/>
        </w:rPr>
        <w:t>三个</w:t>
      </w:r>
      <w:r>
        <w:rPr>
          <w:rFonts w:hint="eastAsia" w:ascii="宋体" w:hAnsi="宋体" w:cs="宋体"/>
          <w:sz w:val="24"/>
        </w:rPr>
        <w:t>工作日内，从评审报告提出的成交候选人中，按照排序由高到低的原则确定成交供应商，也可以书面授权磋商小组直接确定成交供应商。</w:t>
      </w:r>
    </w:p>
    <w:p>
      <w:pPr>
        <w:spacing w:line="460" w:lineRule="atLeast"/>
        <w:ind w:firstLine="480" w:firstLineChars="200"/>
        <w:rPr>
          <w:rFonts w:ascii="宋体" w:hAnsi="宋体" w:cs="宋体"/>
          <w:sz w:val="24"/>
        </w:rPr>
      </w:pPr>
      <w:r>
        <w:rPr>
          <w:rFonts w:hint="eastAsia" w:ascii="宋体" w:hAnsi="宋体" w:cs="宋体"/>
          <w:sz w:val="24"/>
        </w:rPr>
        <w:t>（三）采购代理机构在接到采购人的“成交复函”确认文件后两个工作日内，在省级以上财政部门指定的政府采购信息发布媒体上公告成交结果，同时向成交供应商发出成交通知书。</w:t>
      </w:r>
    </w:p>
    <w:p>
      <w:pPr>
        <w:ind w:firstLine="482" w:firstLineChars="200"/>
        <w:rPr>
          <w:rFonts w:ascii="宋体" w:hAnsi="宋体" w:cs="宋体"/>
          <w:b/>
          <w:bCs/>
          <w:sz w:val="24"/>
          <w:lang w:val="zh-CN"/>
        </w:rPr>
      </w:pPr>
      <w:bookmarkStart w:id="136" w:name="_Toc495908924"/>
      <w:bookmarkStart w:id="137" w:name="_Toc13034"/>
      <w:bookmarkStart w:id="138" w:name="_Toc17240"/>
      <w:bookmarkStart w:id="139" w:name="_Toc28095"/>
      <w:bookmarkStart w:id="140" w:name="_Toc18574"/>
      <w:bookmarkStart w:id="141" w:name="_Toc24615"/>
      <w:bookmarkStart w:id="142" w:name="_Toc11084"/>
      <w:bookmarkStart w:id="143" w:name="_Toc27951"/>
      <w:bookmarkStart w:id="144" w:name="_Toc27339"/>
      <w:bookmarkStart w:id="145" w:name="_Toc14388"/>
      <w:bookmarkStart w:id="146" w:name="_Toc12996"/>
      <w:bookmarkStart w:id="147" w:name="_Toc2382"/>
      <w:bookmarkStart w:id="148" w:name="_Toc2833"/>
      <w:bookmarkStart w:id="149" w:name="_Toc30366"/>
      <w:bookmarkStart w:id="150" w:name="_Toc10467"/>
      <w:bookmarkStart w:id="151" w:name="_Toc12926"/>
      <w:bookmarkStart w:id="152" w:name="_Toc29903"/>
      <w:bookmarkStart w:id="153" w:name="_Toc28693"/>
      <w:bookmarkStart w:id="154" w:name="_Toc24268"/>
      <w:bookmarkStart w:id="155" w:name="_Toc5954"/>
      <w:bookmarkStart w:id="156" w:name="_Toc4304"/>
      <w:bookmarkStart w:id="157" w:name="_Toc25554"/>
      <w:bookmarkStart w:id="158" w:name="_Toc513108171"/>
      <w:bookmarkStart w:id="159" w:name="_Toc511298200"/>
      <w:bookmarkStart w:id="160" w:name="_Toc16564"/>
      <w:bookmarkStart w:id="161" w:name="_Toc26928"/>
      <w:r>
        <w:rPr>
          <w:rFonts w:hint="eastAsia" w:ascii="宋体" w:hAnsi="宋体" w:cs="宋体"/>
          <w:b/>
          <w:bCs/>
          <w:sz w:val="24"/>
          <w:lang w:val="zh-CN"/>
        </w:rPr>
        <w:t>十四、质疑</w:t>
      </w:r>
      <w:bookmarkEnd w:id="136"/>
      <w:r>
        <w:rPr>
          <w:rFonts w:hint="eastAsia" w:ascii="宋体" w:hAnsi="宋体" w:cs="宋体"/>
          <w:b/>
          <w:bCs/>
          <w:sz w:val="24"/>
          <w:lang w:val="zh-CN"/>
        </w:rPr>
        <w:t>与投诉</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pPr>
        <w:spacing w:line="460" w:lineRule="atLeast"/>
        <w:ind w:firstLine="480" w:firstLineChars="200"/>
        <w:rPr>
          <w:rFonts w:ascii="宋体" w:hAnsi="宋体" w:cs="宋体"/>
          <w:sz w:val="24"/>
        </w:rPr>
      </w:pPr>
      <w:r>
        <w:rPr>
          <w:rFonts w:hint="eastAsia" w:ascii="宋体" w:hAnsi="宋体" w:cs="宋体"/>
          <w:sz w:val="24"/>
        </w:rPr>
        <w:t>（一）质疑</w:t>
      </w:r>
    </w:p>
    <w:p>
      <w:pPr>
        <w:spacing w:line="460" w:lineRule="atLeast"/>
        <w:ind w:firstLine="480" w:firstLineChars="200"/>
        <w:rPr>
          <w:rFonts w:ascii="宋体" w:hAnsi="宋体" w:cs="宋体"/>
          <w:sz w:val="24"/>
        </w:rPr>
      </w:pPr>
      <w:r>
        <w:rPr>
          <w:rFonts w:hint="eastAsia" w:ascii="宋体" w:hAnsi="宋体" w:cs="宋体"/>
          <w:sz w:val="24"/>
          <w:lang w:val="zh-CN"/>
        </w:rPr>
        <w:t>1.供应商认为磋商文件、磋商过程或成交结果使自身的合法权益受到损害，可以在法定期限内</w:t>
      </w:r>
      <w:r>
        <w:rPr>
          <w:rFonts w:hint="eastAsia" w:ascii="宋体" w:hAnsi="宋体" w:cs="宋体"/>
          <w:sz w:val="24"/>
        </w:rPr>
        <w:t xml:space="preserve">可以在法定期限内(对磋商文件提出质疑为获取采购文件之日起7个工作日内,对磋商过程提出质疑为各采购环节结束之日起7个工作日内,对成交结果提出质疑的为成交公告期限届满之日起7个工作日内)一次性提出针对同一采购程序环节以书面形式向采购代理机构或采购人当面递交质疑。  </w:t>
      </w:r>
    </w:p>
    <w:p>
      <w:pPr>
        <w:spacing w:line="460" w:lineRule="atLeast"/>
        <w:ind w:firstLine="480" w:firstLineChars="200"/>
        <w:rPr>
          <w:rFonts w:ascii="宋体" w:hAnsi="宋体" w:cs="宋体"/>
          <w:sz w:val="24"/>
        </w:rPr>
      </w:pPr>
      <w:r>
        <w:rPr>
          <w:rFonts w:hint="eastAsia" w:ascii="宋体" w:hAnsi="宋体" w:cs="宋体"/>
          <w:sz w:val="24"/>
        </w:rPr>
        <w:t>（1）提出质疑应当提交质疑函和必要的证明材料，质疑函应当包括以下主要内容：</w:t>
      </w:r>
    </w:p>
    <w:p>
      <w:pPr>
        <w:spacing w:line="460" w:lineRule="atLeast"/>
        <w:ind w:firstLine="480" w:firstLineChars="200"/>
        <w:rPr>
          <w:rFonts w:ascii="宋体" w:hAnsi="宋体" w:cs="宋体"/>
          <w:sz w:val="24"/>
        </w:rPr>
      </w:pPr>
      <w:r>
        <w:rPr>
          <w:rFonts w:hint="eastAsia" w:ascii="宋体" w:hAnsi="宋体" w:cs="宋体"/>
          <w:sz w:val="24"/>
        </w:rPr>
        <w:t xml:space="preserve">①供应商的姓名或者名称、地址、邮编、联系人及联系电话；②质疑项目的名称、编号；③具体、明确的质疑事项和与质疑事项相关的请求；④事实依据；⑤必要的法律依据；⑥提出质疑的日期。 </w:t>
      </w:r>
    </w:p>
    <w:p>
      <w:pPr>
        <w:spacing w:line="460" w:lineRule="atLeast"/>
        <w:ind w:firstLine="480" w:firstLineChars="200"/>
        <w:rPr>
          <w:rFonts w:ascii="宋体" w:hAnsi="宋体" w:cs="宋体"/>
          <w:sz w:val="24"/>
        </w:rPr>
      </w:pPr>
      <w:r>
        <w:rPr>
          <w:rFonts w:hint="eastAsia" w:ascii="宋体" w:hAnsi="宋体" w:cs="宋体"/>
          <w:sz w:val="24"/>
        </w:rPr>
        <w:t>（2）质疑函应当由法定代表人签字并加盖公章，公章不得以合同章或其他印章代替。</w:t>
      </w:r>
    </w:p>
    <w:p>
      <w:pPr>
        <w:spacing w:line="460" w:lineRule="atLeast"/>
        <w:ind w:firstLine="480" w:firstLineChars="200"/>
        <w:rPr>
          <w:rFonts w:ascii="宋体" w:hAnsi="宋体" w:cs="宋体"/>
          <w:sz w:val="24"/>
        </w:rPr>
      </w:pPr>
      <w:r>
        <w:rPr>
          <w:rFonts w:hint="eastAsia" w:ascii="宋体" w:hAnsi="宋体" w:cs="宋体"/>
          <w:sz w:val="24"/>
        </w:rPr>
        <w:t>（3）质疑人可以委托授权代表办理质疑事项，代理人办理质疑事项时，除提交质疑函外，还应当提交法人授权委托书及代理人的有效身份证明，授权委托书应当载明委托代理的具体权限和事项。</w:t>
      </w:r>
    </w:p>
    <w:p>
      <w:pPr>
        <w:spacing w:line="460" w:lineRule="atLeast"/>
        <w:ind w:firstLine="480" w:firstLineChars="200"/>
        <w:rPr>
          <w:rFonts w:ascii="宋体" w:hAnsi="宋体" w:cs="宋体"/>
          <w:sz w:val="24"/>
        </w:rPr>
      </w:pPr>
      <w:r>
        <w:rPr>
          <w:rFonts w:hint="eastAsia" w:ascii="宋体" w:hAnsi="宋体" w:cs="宋体"/>
          <w:sz w:val="24"/>
        </w:rPr>
        <w:t>（4）有下列情形之一的，属于无效质疑：</w:t>
      </w:r>
    </w:p>
    <w:p>
      <w:pPr>
        <w:spacing w:line="460" w:lineRule="atLeast"/>
        <w:ind w:firstLine="480" w:firstLineChars="200"/>
        <w:rPr>
          <w:rFonts w:ascii="宋体" w:hAnsi="宋体" w:cs="宋体"/>
          <w:sz w:val="24"/>
        </w:rPr>
      </w:pPr>
      <w:r>
        <w:rPr>
          <w:rFonts w:hint="eastAsia" w:ascii="宋体" w:hAnsi="宋体" w:cs="宋体"/>
          <w:sz w:val="24"/>
        </w:rPr>
        <w:t>①质疑人不是参与本次政府采购项目的供应商或潜在供应商；</w:t>
      </w:r>
    </w:p>
    <w:p>
      <w:pPr>
        <w:spacing w:line="460" w:lineRule="atLeast"/>
        <w:ind w:firstLine="480" w:firstLineChars="200"/>
        <w:rPr>
          <w:rFonts w:ascii="宋体" w:hAnsi="宋体" w:cs="宋体"/>
          <w:sz w:val="24"/>
        </w:rPr>
      </w:pPr>
      <w:r>
        <w:rPr>
          <w:rFonts w:hint="eastAsia" w:ascii="宋体" w:hAnsi="宋体" w:cs="宋体"/>
          <w:sz w:val="24"/>
        </w:rPr>
        <w:t>②质疑人与质疑事项不存在利害关系的；</w:t>
      </w:r>
    </w:p>
    <w:p>
      <w:pPr>
        <w:spacing w:line="460" w:lineRule="atLeast"/>
        <w:ind w:firstLine="480" w:firstLineChars="200"/>
        <w:rPr>
          <w:rFonts w:ascii="宋体" w:hAnsi="宋体" w:cs="宋体"/>
          <w:sz w:val="24"/>
        </w:rPr>
      </w:pPr>
      <w:r>
        <w:rPr>
          <w:rFonts w:hint="eastAsia" w:ascii="宋体" w:hAnsi="宋体" w:cs="宋体"/>
          <w:sz w:val="24"/>
        </w:rPr>
        <w:t>③未在法定期限内提出质疑的；</w:t>
      </w:r>
    </w:p>
    <w:p>
      <w:pPr>
        <w:spacing w:line="460" w:lineRule="atLeast"/>
        <w:ind w:firstLine="480" w:firstLineChars="200"/>
        <w:rPr>
          <w:rFonts w:ascii="宋体" w:hAnsi="宋体" w:cs="宋体"/>
          <w:sz w:val="24"/>
        </w:rPr>
      </w:pPr>
      <w:r>
        <w:rPr>
          <w:rFonts w:hint="eastAsia" w:ascii="宋体" w:hAnsi="宋体" w:cs="宋体"/>
          <w:sz w:val="24"/>
        </w:rPr>
        <w:t>④质疑未以书面形式提出，或质疑函主要内容构成不完整的；</w:t>
      </w:r>
    </w:p>
    <w:p>
      <w:pPr>
        <w:spacing w:line="460" w:lineRule="atLeast"/>
        <w:ind w:firstLine="480" w:firstLineChars="200"/>
        <w:rPr>
          <w:rFonts w:ascii="宋体" w:hAnsi="宋体" w:cs="宋体"/>
          <w:sz w:val="24"/>
        </w:rPr>
      </w:pPr>
      <w:r>
        <w:rPr>
          <w:rFonts w:hint="eastAsia" w:ascii="宋体" w:hAnsi="宋体" w:cs="宋体"/>
          <w:sz w:val="24"/>
        </w:rPr>
        <w:t>⑤质疑函没有合法有效的签字、盖章或授权的；</w:t>
      </w:r>
    </w:p>
    <w:p>
      <w:pPr>
        <w:spacing w:line="460" w:lineRule="atLeast"/>
        <w:ind w:firstLine="480" w:firstLineChars="200"/>
        <w:rPr>
          <w:rFonts w:ascii="宋体" w:hAnsi="宋体" w:cs="宋体"/>
          <w:sz w:val="24"/>
        </w:rPr>
      </w:pPr>
      <w:r>
        <w:rPr>
          <w:rFonts w:hint="eastAsia" w:ascii="宋体" w:hAnsi="宋体" w:cs="宋体"/>
          <w:sz w:val="24"/>
        </w:rPr>
        <w:t>⑥以非法手段取得证据、材料的；</w:t>
      </w:r>
    </w:p>
    <w:p>
      <w:pPr>
        <w:spacing w:line="460" w:lineRule="atLeast"/>
        <w:ind w:firstLine="480" w:firstLineChars="200"/>
        <w:rPr>
          <w:rFonts w:ascii="宋体" w:hAnsi="宋体" w:cs="宋体"/>
          <w:sz w:val="24"/>
        </w:rPr>
      </w:pPr>
      <w:r>
        <w:rPr>
          <w:rFonts w:hint="eastAsia" w:ascii="宋体" w:hAnsi="宋体" w:cs="宋体"/>
          <w:sz w:val="24"/>
        </w:rPr>
        <w:t>⑦质疑答复后，同一质疑人就同一事项再次提出质疑的；</w:t>
      </w:r>
    </w:p>
    <w:p>
      <w:pPr>
        <w:spacing w:line="460" w:lineRule="atLeast"/>
        <w:ind w:firstLine="480" w:firstLineChars="200"/>
        <w:rPr>
          <w:rFonts w:ascii="宋体" w:hAnsi="宋体" w:cs="宋体"/>
          <w:sz w:val="24"/>
        </w:rPr>
      </w:pPr>
      <w:r>
        <w:rPr>
          <w:rFonts w:hint="eastAsia" w:ascii="宋体" w:hAnsi="宋体" w:cs="宋体"/>
          <w:sz w:val="24"/>
        </w:rPr>
        <w:t>⑧不符合法律、法规、规章和政府采购监管机构规定的其他条件的。</w:t>
      </w:r>
    </w:p>
    <w:p>
      <w:pPr>
        <w:spacing w:line="460" w:lineRule="atLeast"/>
        <w:ind w:firstLine="480" w:firstLineChars="200"/>
        <w:rPr>
          <w:rFonts w:ascii="宋体" w:hAnsi="宋体" w:cs="宋体"/>
          <w:sz w:val="24"/>
        </w:rPr>
      </w:pPr>
      <w:r>
        <w:rPr>
          <w:rFonts w:hint="eastAsia" w:ascii="宋体" w:hAnsi="宋体" w:cs="宋体"/>
          <w:sz w:val="24"/>
        </w:rPr>
        <w:t>2.符合要求的质疑，采购代理机构将予以受理并答复，具体联系方式如下：</w:t>
      </w:r>
    </w:p>
    <w:p>
      <w:pPr>
        <w:spacing w:line="460" w:lineRule="atLeast"/>
        <w:ind w:firstLine="480" w:firstLineChars="200"/>
        <w:rPr>
          <w:rFonts w:ascii="宋体" w:hAnsi="宋体" w:cs="宋体"/>
          <w:kern w:val="0"/>
          <w:sz w:val="24"/>
        </w:rPr>
      </w:pPr>
      <w:r>
        <w:rPr>
          <w:rFonts w:hint="eastAsia" w:ascii="宋体" w:hAnsi="宋体" w:cs="宋体"/>
          <w:sz w:val="24"/>
        </w:rPr>
        <w:t>联系人：</w:t>
      </w:r>
      <w:r>
        <w:rPr>
          <w:rFonts w:hint="eastAsia" w:ascii="宋体" w:hAnsi="宋体" w:cs="宋体"/>
          <w:kern w:val="0"/>
          <w:sz w:val="24"/>
        </w:rPr>
        <w:t>陕西盛世嘉和招标有限公司前台</w:t>
      </w:r>
    </w:p>
    <w:p>
      <w:pPr>
        <w:spacing w:line="460" w:lineRule="atLeast"/>
        <w:ind w:firstLine="480" w:firstLineChars="200"/>
        <w:rPr>
          <w:rFonts w:ascii="宋体" w:hAnsi="宋体" w:cs="宋体"/>
          <w:sz w:val="24"/>
        </w:rPr>
      </w:pPr>
      <w:r>
        <w:rPr>
          <w:rFonts w:hint="eastAsia" w:ascii="宋体" w:hAnsi="宋体" w:cs="宋体"/>
          <w:sz w:val="24"/>
        </w:rPr>
        <w:t>联系电话：029-88601068</w:t>
      </w:r>
    </w:p>
    <w:p>
      <w:pPr>
        <w:spacing w:line="460" w:lineRule="atLeast"/>
        <w:ind w:firstLine="480" w:firstLineChars="200"/>
        <w:rPr>
          <w:rFonts w:ascii="宋体" w:hAnsi="宋体" w:cs="宋体"/>
          <w:sz w:val="24"/>
        </w:rPr>
      </w:pPr>
      <w:r>
        <w:rPr>
          <w:rFonts w:hint="eastAsia" w:ascii="宋体" w:hAnsi="宋体" w:cs="宋体"/>
          <w:sz w:val="24"/>
        </w:rPr>
        <w:t>地址：陕西省西安市莲湖区南二环西段财富中心I期A座802室</w:t>
      </w:r>
    </w:p>
    <w:p>
      <w:pPr>
        <w:spacing w:line="460" w:lineRule="atLeast"/>
        <w:ind w:firstLine="480" w:firstLineChars="200"/>
        <w:rPr>
          <w:rFonts w:ascii="宋体" w:hAnsi="宋体" w:cs="宋体"/>
          <w:sz w:val="24"/>
        </w:rPr>
      </w:pPr>
      <w:r>
        <w:rPr>
          <w:rFonts w:hint="eastAsia" w:ascii="宋体" w:hAnsi="宋体" w:cs="宋体"/>
          <w:sz w:val="24"/>
        </w:rPr>
        <w:t>3.采购代理机构或采购人将在收到书面质疑后7个工作日内做出答复，并以书面形式通知质疑人和其他有关供应商。</w:t>
      </w:r>
    </w:p>
    <w:p>
      <w:pPr>
        <w:spacing w:line="460" w:lineRule="atLeast"/>
        <w:ind w:firstLine="480" w:firstLineChars="200"/>
        <w:rPr>
          <w:rFonts w:ascii="宋体" w:hAnsi="宋体" w:cs="宋体"/>
          <w:sz w:val="24"/>
        </w:rPr>
      </w:pPr>
      <w:r>
        <w:rPr>
          <w:rFonts w:hint="eastAsia" w:ascii="宋体" w:hAnsi="宋体" w:cs="宋体"/>
          <w:sz w:val="24"/>
        </w:rPr>
        <w:t>（二）投诉</w:t>
      </w:r>
    </w:p>
    <w:p>
      <w:pPr>
        <w:spacing w:line="460" w:lineRule="atLeast"/>
        <w:ind w:firstLine="480" w:firstLineChars="200"/>
        <w:rPr>
          <w:rFonts w:ascii="宋体" w:hAnsi="宋体" w:cs="宋体"/>
          <w:sz w:val="24"/>
        </w:rPr>
      </w:pPr>
      <w:r>
        <w:rPr>
          <w:rFonts w:hint="eastAsia" w:ascii="宋体" w:hAnsi="宋体" w:cs="宋体"/>
          <w:sz w:val="24"/>
        </w:rPr>
        <w:t>1.质疑人对采购代理机构或采购人的答复不满意，以及采购代理机构或采购人未在规定时间内做出答复的，可以在答复期满后15个工作日内向政府采购监管机构提出投诉。</w:t>
      </w:r>
    </w:p>
    <w:p>
      <w:pPr>
        <w:spacing w:line="460" w:lineRule="atLeast"/>
        <w:ind w:firstLine="480" w:firstLineChars="200"/>
        <w:rPr>
          <w:rFonts w:ascii="宋体" w:hAnsi="宋体" w:cs="宋体"/>
          <w:sz w:val="24"/>
        </w:rPr>
      </w:pPr>
      <w:r>
        <w:rPr>
          <w:rFonts w:hint="eastAsia" w:ascii="宋体" w:hAnsi="宋体" w:cs="宋体"/>
          <w:sz w:val="24"/>
        </w:rPr>
        <w:t>2.投诉的事项不得超出已质疑事项的范围。</w:t>
      </w:r>
    </w:p>
    <w:p>
      <w:pPr>
        <w:spacing w:line="460" w:lineRule="atLeast"/>
        <w:ind w:firstLine="480" w:firstLineChars="200"/>
        <w:rPr>
          <w:rFonts w:ascii="宋体" w:hAnsi="宋体" w:cs="宋体"/>
          <w:sz w:val="24"/>
        </w:rPr>
      </w:pPr>
      <w:r>
        <w:rPr>
          <w:rFonts w:hint="eastAsia" w:ascii="宋体" w:hAnsi="宋体" w:cs="宋体"/>
          <w:sz w:val="24"/>
        </w:rPr>
        <w:t>依据《中华人民共和国政府采购法》及其实施条例、《中华人民共和国招标投标法》及其实施条例、《政府采购供应商投诉处理办法》等法律法规的规定，供应商质疑、投诉应当有明确的请求和必要的证明材料。对于捏造事实、提供虚假材料或者以非法手段取得证明材料进行投诉的，财政部门应当予以驳回，并将其列入不良行为记录名单，禁止其一至三年内参加政府采购活动。</w:t>
      </w:r>
    </w:p>
    <w:p>
      <w:pPr>
        <w:spacing w:line="460" w:lineRule="atLeast"/>
        <w:ind w:firstLine="480" w:firstLineChars="200"/>
        <w:rPr>
          <w:rFonts w:ascii="宋体" w:hAnsi="宋体" w:cs="宋体"/>
          <w:sz w:val="24"/>
        </w:rPr>
      </w:pPr>
      <w:r>
        <w:rPr>
          <w:rFonts w:hint="eastAsia" w:ascii="宋体" w:hAnsi="宋体" w:cs="宋体"/>
          <w:sz w:val="24"/>
        </w:rPr>
        <w:t>3.对捏造事实、提供虚假材料进行质疑、投诉的行为予以严肃处理：</w:t>
      </w:r>
    </w:p>
    <w:p>
      <w:pPr>
        <w:spacing w:line="460" w:lineRule="atLeast"/>
        <w:ind w:firstLine="480" w:firstLineChars="200"/>
        <w:rPr>
          <w:rFonts w:ascii="宋体" w:hAnsi="宋体" w:cs="宋体"/>
          <w:sz w:val="24"/>
        </w:rPr>
      </w:pPr>
      <w:r>
        <w:rPr>
          <w:rFonts w:hint="eastAsia" w:ascii="宋体" w:hAnsi="宋体" w:cs="宋体"/>
          <w:sz w:val="24"/>
        </w:rPr>
        <w:t>《中华人民共和国刑法》第243条【诬告陷害罪】捏造事实诬告陷害他人，意图使他人受刑事追究，情节严重的，处三年以下有期徒刑、拘役或者管制；造成严重后果的，处三年以上十年以下有期徒刑。</w:t>
      </w:r>
    </w:p>
    <w:p>
      <w:pPr>
        <w:spacing w:line="460" w:lineRule="atLeast"/>
        <w:ind w:firstLine="480" w:firstLineChars="200"/>
        <w:rPr>
          <w:rFonts w:ascii="宋体" w:hAnsi="宋体" w:cs="宋体"/>
          <w:sz w:val="24"/>
        </w:rPr>
      </w:pPr>
      <w:r>
        <w:rPr>
          <w:rFonts w:hint="eastAsia" w:ascii="宋体" w:hAnsi="宋体" w:cs="宋体"/>
          <w:sz w:val="24"/>
        </w:rPr>
        <w:t>《中华人民共和国刑法》第246条【侮辱罪、诽谤罪】以暴力或者其他方法公然侮辱他人或者捏造事实诽谤他人，情节严重的，处三年以下有期徒刑、拘役、管制或者剥夺政治权利。</w:t>
      </w:r>
    </w:p>
    <w:p>
      <w:pPr>
        <w:pStyle w:val="14"/>
      </w:pPr>
    </w:p>
    <w:p>
      <w:pPr>
        <w:ind w:firstLine="482" w:firstLineChars="200"/>
        <w:rPr>
          <w:rFonts w:ascii="宋体" w:hAnsi="宋体" w:cs="宋体"/>
          <w:b/>
          <w:sz w:val="24"/>
        </w:rPr>
      </w:pPr>
      <w:r>
        <w:rPr>
          <w:rFonts w:hint="eastAsia" w:ascii="宋体" w:hAnsi="宋体" w:cs="宋体"/>
          <w:b/>
          <w:sz w:val="24"/>
        </w:rPr>
        <w:t>十五、签订合同</w:t>
      </w:r>
      <w:bookmarkEnd w:id="135"/>
    </w:p>
    <w:p>
      <w:pPr>
        <w:spacing w:line="520" w:lineRule="exact"/>
        <w:ind w:firstLine="480" w:firstLineChars="200"/>
        <w:rPr>
          <w:rFonts w:ascii="宋体" w:hAnsi="宋体" w:cs="宋体"/>
          <w:sz w:val="24"/>
        </w:rPr>
      </w:pPr>
      <w:r>
        <w:rPr>
          <w:rFonts w:hint="eastAsia" w:ascii="宋体" w:hAnsi="宋体" w:cs="宋体"/>
          <w:sz w:val="24"/>
        </w:rPr>
        <w:t>1.成交后，成交供应商（单位）在收到成交通知书后三十个日历日内，应按磋商文件的要求与采购人洽谈合同条款，并签订施工合同，同时送监督机构备案，磋商文件及成交供应商（单位）的磋商响应文件均作为合同的组成部分；</w:t>
      </w:r>
    </w:p>
    <w:p>
      <w:pPr>
        <w:spacing w:line="450" w:lineRule="exact"/>
        <w:ind w:firstLine="480" w:firstLineChars="200"/>
        <w:rPr>
          <w:rFonts w:ascii="宋体" w:hAnsi="宋体" w:cs="宋体"/>
          <w:sz w:val="24"/>
        </w:rPr>
      </w:pPr>
      <w:r>
        <w:rPr>
          <w:rFonts w:hint="eastAsia" w:ascii="宋体" w:hAnsi="宋体" w:cs="宋体"/>
          <w:sz w:val="24"/>
        </w:rPr>
        <w:t>2.政府采购合同履行中，采购人需追加与合同标的相同的货物、工程或者服务的，在不改变合同其他条款的前提下，可以与成交供应商协商签订补充合同，但所有补充合同的采购金额不得超过原合同采购金额的百分之十；</w:t>
      </w:r>
    </w:p>
    <w:p>
      <w:pPr>
        <w:spacing w:line="450" w:lineRule="exact"/>
        <w:ind w:firstLine="480" w:firstLineChars="200"/>
        <w:rPr>
          <w:rFonts w:ascii="宋体" w:hAnsi="宋体" w:cs="宋体"/>
          <w:sz w:val="24"/>
        </w:rPr>
      </w:pPr>
      <w:r>
        <w:rPr>
          <w:rFonts w:hint="eastAsia" w:ascii="宋体" w:hAnsi="宋体" w:cs="宋体"/>
          <w:sz w:val="24"/>
        </w:rPr>
        <w:t>3.根据需要，采购代理机构可会同采购人负责监督、协调和处理履约过程中出现的问题。</w:t>
      </w:r>
    </w:p>
    <w:p>
      <w:pPr>
        <w:spacing w:line="450" w:lineRule="exact"/>
        <w:ind w:firstLine="482" w:firstLineChars="200"/>
        <w:jc w:val="left"/>
        <w:outlineLvl w:val="1"/>
        <w:rPr>
          <w:rFonts w:ascii="宋体" w:hAnsi="宋体" w:cs="宋体"/>
          <w:b/>
          <w:sz w:val="24"/>
        </w:rPr>
      </w:pPr>
      <w:r>
        <w:rPr>
          <w:rFonts w:hint="eastAsia" w:ascii="宋体" w:hAnsi="宋体" w:cs="宋体"/>
          <w:b/>
          <w:sz w:val="24"/>
        </w:rPr>
        <w:t>十六、成交服务费</w:t>
      </w:r>
    </w:p>
    <w:p>
      <w:pPr>
        <w:snapToGrid w:val="0"/>
        <w:spacing w:line="450" w:lineRule="exact"/>
        <w:ind w:firstLine="480" w:firstLineChars="200"/>
        <w:rPr>
          <w:rFonts w:ascii="宋体" w:hAnsi="宋体" w:cs="宋体"/>
          <w:sz w:val="24"/>
        </w:rPr>
      </w:pPr>
      <w:r>
        <w:rPr>
          <w:rFonts w:hint="eastAsia" w:ascii="宋体" w:hAnsi="宋体" w:cs="宋体"/>
          <w:sz w:val="24"/>
        </w:rPr>
        <w:t>1.招标代理服务费由成交人缴纳。</w:t>
      </w:r>
    </w:p>
    <w:p>
      <w:pPr>
        <w:snapToGrid w:val="0"/>
        <w:spacing w:line="450" w:lineRule="exact"/>
        <w:ind w:firstLine="480" w:firstLineChars="200"/>
        <w:rPr>
          <w:rFonts w:ascii="宋体" w:hAnsi="宋体" w:cs="宋体"/>
          <w:sz w:val="24"/>
        </w:rPr>
      </w:pPr>
      <w:r>
        <w:rPr>
          <w:rFonts w:hint="eastAsia" w:ascii="宋体" w:hAnsi="宋体" w:cs="宋体"/>
          <w:sz w:val="24"/>
        </w:rPr>
        <w:t>2.成交人应依据成交金额向代理机构缴纳代理服务费，招标代理服务费收取按照国家计委颁布的《招标代理服务收费管理暂行办法》（计价格[2002]1980号）和（发改办价格[2003]857号）文收费标准计取，此服务费应计入磋商报价中，但不需要单独开列。</w:t>
      </w:r>
    </w:p>
    <w:p>
      <w:pPr>
        <w:snapToGrid w:val="0"/>
        <w:spacing w:line="450" w:lineRule="exact"/>
        <w:ind w:firstLine="480" w:firstLineChars="200"/>
        <w:rPr>
          <w:rFonts w:ascii="宋体" w:hAnsi="宋体" w:cs="宋体"/>
          <w:sz w:val="24"/>
        </w:rPr>
      </w:pPr>
      <w:r>
        <w:rPr>
          <w:rFonts w:hint="eastAsia" w:ascii="宋体" w:hAnsi="宋体" w:cs="宋体"/>
          <w:sz w:val="24"/>
        </w:rPr>
        <w:t>3.招标代理服务费交纳信息</w:t>
      </w:r>
    </w:p>
    <w:p>
      <w:pPr>
        <w:snapToGrid w:val="0"/>
        <w:spacing w:line="450" w:lineRule="exact"/>
        <w:ind w:firstLine="720" w:firstLineChars="300"/>
        <w:rPr>
          <w:rFonts w:ascii="宋体" w:hAnsi="宋体" w:cs="宋体"/>
          <w:sz w:val="24"/>
        </w:rPr>
      </w:pPr>
      <w:r>
        <w:rPr>
          <w:rFonts w:hint="eastAsia" w:ascii="宋体" w:hAnsi="宋体" w:cs="宋体"/>
          <w:sz w:val="24"/>
        </w:rPr>
        <w:t>银行户名：陕西盛世嘉和招标有限公司</w:t>
      </w:r>
    </w:p>
    <w:p>
      <w:pPr>
        <w:snapToGrid w:val="0"/>
        <w:spacing w:line="450" w:lineRule="exact"/>
        <w:ind w:firstLine="720" w:firstLineChars="300"/>
        <w:rPr>
          <w:rFonts w:ascii="宋体" w:hAnsi="宋体" w:cs="宋体"/>
          <w:sz w:val="24"/>
        </w:rPr>
      </w:pPr>
      <w:r>
        <w:rPr>
          <w:rFonts w:hint="eastAsia" w:ascii="宋体" w:hAnsi="宋体" w:cs="宋体"/>
          <w:sz w:val="24"/>
        </w:rPr>
        <w:t xml:space="preserve">帐    号：72040078801400000854    </w:t>
      </w:r>
    </w:p>
    <w:p>
      <w:pPr>
        <w:snapToGrid w:val="0"/>
        <w:spacing w:line="450" w:lineRule="exact"/>
        <w:ind w:firstLine="720" w:firstLineChars="300"/>
        <w:rPr>
          <w:rFonts w:ascii="宋体" w:hAnsi="宋体" w:cs="宋体"/>
          <w:sz w:val="24"/>
        </w:rPr>
      </w:pPr>
      <w:r>
        <w:rPr>
          <w:rFonts w:hint="eastAsia" w:ascii="宋体" w:hAnsi="宋体" w:cs="宋体"/>
          <w:sz w:val="24"/>
        </w:rPr>
        <w:t>开 户 行：上海浦东发展银行股份有限公司西安高新开发区支行</w:t>
      </w:r>
    </w:p>
    <w:p>
      <w:pPr>
        <w:snapToGrid w:val="0"/>
        <w:spacing w:line="450" w:lineRule="exact"/>
        <w:ind w:firstLine="720" w:firstLineChars="300"/>
        <w:rPr>
          <w:rFonts w:ascii="宋体" w:hAnsi="宋体" w:cs="宋体"/>
          <w:sz w:val="24"/>
        </w:rPr>
      </w:pPr>
      <w:r>
        <w:rPr>
          <w:rFonts w:hint="eastAsia" w:ascii="宋体" w:hAnsi="宋体" w:cs="宋体"/>
          <w:sz w:val="24"/>
        </w:rPr>
        <w:t>联 系 人：孙媛媛</w:t>
      </w:r>
    </w:p>
    <w:p>
      <w:pPr>
        <w:snapToGrid w:val="0"/>
        <w:spacing w:line="450" w:lineRule="exact"/>
        <w:ind w:firstLine="720" w:firstLineChars="300"/>
        <w:rPr>
          <w:rFonts w:ascii="宋体" w:hAnsi="宋体" w:cs="宋体"/>
          <w:sz w:val="24"/>
        </w:rPr>
      </w:pPr>
      <w:r>
        <w:rPr>
          <w:rFonts w:hint="eastAsia" w:ascii="宋体" w:hAnsi="宋体" w:cs="宋体"/>
          <w:sz w:val="24"/>
        </w:rPr>
        <w:t>联系电话：029-88601068</w:t>
      </w:r>
    </w:p>
    <w:p>
      <w:pPr>
        <w:spacing w:line="450" w:lineRule="exact"/>
        <w:ind w:firstLine="482" w:firstLineChars="200"/>
        <w:jc w:val="left"/>
        <w:outlineLvl w:val="1"/>
        <w:rPr>
          <w:rFonts w:ascii="宋体" w:hAnsi="宋体" w:cs="宋体"/>
          <w:b/>
          <w:sz w:val="24"/>
        </w:rPr>
      </w:pPr>
      <w:bookmarkStart w:id="162" w:name="_Toc8334"/>
      <w:r>
        <w:rPr>
          <w:rFonts w:hint="eastAsia" w:ascii="宋体" w:hAnsi="宋体" w:cs="宋体"/>
          <w:b/>
          <w:sz w:val="24"/>
        </w:rPr>
        <w:t>十七、其它事项</w:t>
      </w:r>
      <w:bookmarkEnd w:id="162"/>
    </w:p>
    <w:p>
      <w:pPr>
        <w:spacing w:line="450" w:lineRule="exact"/>
        <w:ind w:firstLine="480" w:firstLineChars="200"/>
        <w:rPr>
          <w:rFonts w:ascii="宋体" w:hAnsi="宋体" w:cs="宋体"/>
          <w:sz w:val="24"/>
        </w:rPr>
      </w:pPr>
      <w:r>
        <w:rPr>
          <w:rFonts w:hint="eastAsia" w:ascii="宋体" w:hAnsi="宋体" w:cs="宋体"/>
          <w:sz w:val="24"/>
        </w:rPr>
        <w:t>1.磋商后，如果发生有效供应商不足三家(财库〔2015〕124号规定的情形、陕财办采资〔2018〕26号规定的特殊情形处理除外)或所有供应商的报价均超过采购预算，采购人不能支付的情况，可决定废标或选用其它采购方式进行采购。</w:t>
      </w:r>
    </w:p>
    <w:p>
      <w:pPr>
        <w:spacing w:line="450" w:lineRule="exact"/>
        <w:ind w:firstLine="480" w:firstLineChars="200"/>
        <w:rPr>
          <w:rFonts w:ascii="宋体" w:hAnsi="宋体" w:cs="宋体"/>
          <w:sz w:val="24"/>
        </w:rPr>
      </w:pPr>
      <w:r>
        <w:rPr>
          <w:rFonts w:hint="eastAsia" w:ascii="宋体" w:hAnsi="宋体" w:cs="宋体"/>
          <w:sz w:val="24"/>
        </w:rPr>
        <w:t>2.成交供应商确定后，成交供应商无正当理由拖延或拒签合同的，或未能按照规定的时间提供履约担保，采购人有权取消其成交资格，并按评审顺序重新确定成交供应商。同时报请监督机构予以通报。给采购人造成损失，还应当对超过部分予以赔偿，并依法承担相应法律责任。</w:t>
      </w:r>
    </w:p>
    <w:p>
      <w:pPr>
        <w:spacing w:line="360" w:lineRule="auto"/>
        <w:rPr>
          <w:rStyle w:val="32"/>
          <w:rFonts w:ascii="宋体" w:hAnsi="宋体" w:cs="宋体"/>
        </w:rPr>
      </w:pPr>
      <w:bookmarkStart w:id="163" w:name="_Toc27798"/>
      <w:bookmarkStart w:id="164" w:name="_Toc31680_WPSOffice_Level1"/>
      <w:bookmarkStart w:id="165" w:name="_Toc24900"/>
      <w:bookmarkStart w:id="166" w:name="_Toc14055"/>
      <w:bookmarkStart w:id="167" w:name="_Toc13427"/>
      <w:bookmarkStart w:id="168" w:name="_Toc13170"/>
    </w:p>
    <w:p>
      <w:pPr>
        <w:spacing w:line="360" w:lineRule="auto"/>
        <w:rPr>
          <w:rStyle w:val="32"/>
          <w:rFonts w:ascii="宋体" w:hAnsi="宋体" w:cs="宋体"/>
        </w:rPr>
        <w:sectPr>
          <w:footerReference r:id="rId12" w:type="default"/>
          <w:pgSz w:w="11906" w:h="16838"/>
          <w:pgMar w:top="1440" w:right="1080" w:bottom="1440" w:left="1080" w:header="1077" w:footer="907" w:gutter="0"/>
          <w:cols w:space="720" w:num="1"/>
          <w:titlePg/>
          <w:docGrid w:type="lines" w:linePitch="312" w:charSpace="0"/>
        </w:sectPr>
      </w:pPr>
    </w:p>
    <w:bookmarkEnd w:id="163"/>
    <w:bookmarkEnd w:id="164"/>
    <w:bookmarkEnd w:id="165"/>
    <w:bookmarkEnd w:id="166"/>
    <w:bookmarkEnd w:id="167"/>
    <w:bookmarkEnd w:id="168"/>
    <w:p>
      <w:pPr>
        <w:numPr>
          <w:ilvl w:val="0"/>
          <w:numId w:val="2"/>
        </w:numPr>
        <w:spacing w:line="360" w:lineRule="auto"/>
        <w:ind w:firstLine="643" w:firstLineChars="200"/>
        <w:jc w:val="center"/>
        <w:rPr>
          <w:rStyle w:val="32"/>
          <w:rFonts w:ascii="宋体" w:hAnsi="宋体" w:cs="宋体"/>
        </w:rPr>
      </w:pPr>
      <w:bookmarkStart w:id="169" w:name="_Toc11114_WPSOffice_Level1"/>
      <w:bookmarkStart w:id="170" w:name="_Toc29145"/>
      <w:r>
        <w:rPr>
          <w:rStyle w:val="32"/>
          <w:rFonts w:hint="eastAsia" w:ascii="宋体" w:hAnsi="宋体" w:cs="宋体"/>
        </w:rPr>
        <w:t>技术参数及要求</w:t>
      </w:r>
      <w:bookmarkEnd w:id="169"/>
    </w:p>
    <w:bookmarkEnd w:id="170"/>
    <w:tbl>
      <w:tblPr>
        <w:tblStyle w:val="19"/>
        <w:tblW w:w="5000" w:type="pct"/>
        <w:tblInd w:w="0" w:type="dxa"/>
        <w:tblLayout w:type="fixed"/>
        <w:tblCellMar>
          <w:top w:w="0" w:type="dxa"/>
          <w:left w:w="0" w:type="dxa"/>
          <w:bottom w:w="0" w:type="dxa"/>
          <w:right w:w="0" w:type="dxa"/>
        </w:tblCellMar>
      </w:tblPr>
      <w:tblGrid>
        <w:gridCol w:w="318"/>
        <w:gridCol w:w="482"/>
        <w:gridCol w:w="7989"/>
        <w:gridCol w:w="473"/>
        <w:gridCol w:w="514"/>
      </w:tblGrid>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序号</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产品类别</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技术规格</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单位</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数量</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网络摄像机（筒机）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具有400万像素CMOS传感器。最大分辨率2560x1440。 最低照度彩色：0.0008lx，黑白：0.0001lx，灰度等级不小于11级。红外补光距离不小于85米。需支持三码流技术，可同时输出三路码流，主码流最高2560x1440@30fps，第三码流最大2560x1440@30fps，子码流704x576@30fps。在2560x1440@25fps下，清晰度不小于1400TVL。支持H.264、H.265、MJPEG视频编码格式，且具有High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具备人脸检测、区域入侵检测、越界检测、虚焦检测、进入区域、离开区域、徘徊、人员聚集、逆行、场景变更等功能。需具有电子防抖、ROI感兴趣区域、SVC可伸缩编码、自动增益、背光补偿、数字降噪、强光抑制、走廊模式、视频水印等功能。不低于IP67防尘防水等级。需支持DC12V供电，且在不小于DC12V±30%范围内变化时可以正常工作。设备工作状态时，支持空气放电8kV，接触放电6kV，通讯端口支持6kV峰值电压。</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网络摄像机（半球）</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 内置GPU芯片。（公安部检验报告证明） 内置红外与白光补光灯。（公安部检验报告证明）最低照度彩色：0.001 lx ，灰度等级不小于11级。白光补光距离不小于15米。需支持双码流技术，主码流最高2688x1520@25fps，子码流704x576@25fps。在2688x1520 @ 30fps下，清晰度不小于1500TVL。支持H.264、H.265视频编码格式，且具有High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支持白光报警功能，当报警产生时，可触发联动白光闪烁。（公安部检验报告证明）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需支持DC12V/POE供电。</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106</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通用壁装支架/199.3×83.04mm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FA电源系列</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国标,12V1A输出,Φ2.1圆头，输入电压：AC170V~240V</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318</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立杆</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Q235镀锌钢管，壁厚2.0mm，标准横臂30mm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接入交换机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端口及硬件要求 ≥24个10/100/1000M,以太网电接口≥2个千兆光接口,特性,拨码开关 ;交换容量 ≥56Gbps ;包转发速率 ≥39Mpps ;MAC ≥16K，支持MAC地址学习数目限制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汇聚交换机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整机交换容量：≥256Gbps  转发性能：≥96Mpps   端口及硬件要求：≥24个100/1000Base-X 千兆光口（其中8个Combo口）≥4个SFP+万兆光端口要求整机达全线速转发能力。  VLAN特性：支持基于端口的VLAN、支持基于协议的VLAN、支持Voice VLAN、支持Guest VLAN、支持基于MAC的VLAN、最大VLAN数(不是VLAN ID)&gt;=4094、支持QinQ，灵活QinQ、支持VLAN Mapping，MAC表：≥16K</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机柜</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6U</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13</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6类，非屏蔽网线</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箱</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全景摄像机（体育场）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自带镜头，另配4个图像采集模块，可输出1路主视频图像和4路辅视频图像。拼接后抓拍图片的分辨率为：主视频：2560×1440；辅视频：5520×2400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全景摄像机采用4个 1/1.8＂4MP CMOS，特写球型摄像机采用1个 1/1.8＂4MP CMOS。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水平视场角不小于180°，垂直视场角不小于90° 内置GPU芯。</w:t>
            </w:r>
          </w:p>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主视频图像：2560×1440@25fps，辅视频图像：5520×2400@30fps。主视频支持不小于40倍光学变倍，彩色：0.0003lux；黑白：0.0001lux， 支持水平手控速度不小于240°/S，云台定位精度为不大于0.1°。垂直手控速度不小于200°/S。水平连续360°旋转。垂直旋转范围为-20°~90°支持7路报警输入接口，2路报警输出接口，支持1路音频输入，1路输出接口。支持500个预置位，支持32条巡航扫描，每条巡航路径可设置16个预置点。支持三码流输出，主码流球机摄像机通道支持输出2560×1440@25fps图像、全景通道支持输出5520×2400@25fps图像；第三码流球机摄像机通道支持输出1920×1080@25fps图像、全景通道支持输出4096×1800@25fps图像。</w:t>
            </w:r>
          </w:p>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产品支持定位联动、自动跟踪、手动跟踪、混合跟踪功能，在辅视频图像中跟踪目标的灵敏度及时间可设；并且自动跟踪模式下，最多对60个目标进行检测并抓拍。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畸变调整功能，支持通过客户端对辅助视频图像的全景画面进行远，中，近3种畸变调整。产品支持画面调整功能，支持通过客户端对辅助视频图像的全景画面进行上，下，左，右平移和三维空间旋转，进而调整视场画面。</w:t>
            </w:r>
          </w:p>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产品支持全景剪裁功能，支持对辅助图像的全景画面进行框选裁剪，只显示框选内的画面，且检测框可拖拽。剪裁分辨率根据主码流，子码流和第三码流进行设置。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电源具有较强适应性，电源电压在DC36V±47%范围内变化时，摄像机可以正常工作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具备较好防护性能和环境适应性，支持IP67，10KV防浪涌，工作温度范围可达-45℃-75℃。</w:t>
            </w:r>
          </w:p>
          <w:p>
            <w:pPr>
              <w:widowControl/>
              <w:ind w:firstLine="220" w:firstLineChars="100"/>
              <w:jc w:val="left"/>
              <w:textAlignment w:val="center"/>
              <w:rPr>
                <w:rFonts w:ascii="宋体" w:hAnsi="宋体" w:cs="宋体"/>
                <w:color w:val="000000"/>
                <w:sz w:val="22"/>
                <w:szCs w:val="22"/>
              </w:rPr>
            </w:pPr>
            <w:r>
              <w:rPr>
                <w:rFonts w:hint="eastAsia" w:ascii="宋体" w:hAnsi="宋体" w:cs="宋体"/>
                <w:color w:val="000000"/>
                <w:kern w:val="0"/>
                <w:sz w:val="22"/>
                <w:szCs w:val="22"/>
              </w:rPr>
              <w:t>红外灯开启时，样机可根据被摄物的距离自动调节红外灯功率密度。红外夜视距离：可识别距离样机550m外人体轮廓， 可对距设备100米处的人脸进行抓拍。 可通过IE浏览器设置8个场景进行人脸抓拍，可设置每个场景的布防时间。当通过IE浏览器手动点击或框选预览画面中的人脸时，设备能通过PTZ转动将人脸置于画面中心，并对人脸进行抓拍。</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长壁装</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全景摄像机（前广场）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自带镜头，另配4个图像采集模块，可输出1路主视频图像和4路辅视频图像。拼接后抓拍图片的分辨率为：主视频：2560×1440；辅视频：5520×2400。</w:t>
            </w:r>
          </w:p>
          <w:p>
            <w:pPr>
              <w:widowControl/>
              <w:ind w:firstLine="110" w:firstLineChars="50"/>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全景摄像机采用4个 1/1.8＂4MP CMOS，特写球型摄像机采用1个 1/1.8＂4MP CMOS。 水平视场角不小于180°，垂直视场角不小于90°， 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主视频图像：2560×1440@25fps，辅视频图像：5520×2400@30fps。主视频支持不小于40倍光学变倍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彩色：0.0003lux；黑白：0.0001lux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支持水平手控速度不小于240°/S，云台定位精度为不大于0.1°。垂直手控速度不小于200°/S。水平连续360°旋转。垂直旋转范围为-20°~90°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支持7路报警输入接口，2路报警输出接口，支持1路音频输入，1路输出接口。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支持500个预置位，支持32条巡航扫描，每条巡航路径可设置16个预置点。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支持三码流输出，主码流球机摄像机通道支持输出2560×1440@25fps图像、全景通道支持输出5520×2400@25fps图像；第三码流球机摄像机通道支持输出1920×1080@25fps图像、全景通道支持输出4096×1800@25fps图像。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产品支持定位联动、自动跟踪、手动跟踪、混合跟踪功能，在辅视频图像中跟踪目标的灵敏度及时间可设；并且自动跟踪模式下，最多对60个目标进行检测并抓拍。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畸变调整功能，支持通过客户端对辅助视频图像的全景画面进行远，中，近3种畸变调整。产品支持画面调整功能，支持通过客户端对辅助视频图像的全景画面进行上，下，左，右平移和三维空间旋转，进而调整视场画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产品支持全景剪裁功能，支持对辅助图像的全景画面进行框选裁剪，只显示框选内的画面，且检测框可拖拽。剪裁分辨率根据主码流，子码流和第三码流进行设置。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电源具有较强适应性，电源电压在DC36V±47%范围内变化时，摄像机可以正常工作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具备较好防护性能和环境适应性，支持IP67，10KV防浪涌，工作温度范围可达-45℃-75℃。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红外灯开启时，样机可根据被摄物的距离自动调节红外灯功率密度。红外夜视距离：可识别距离样机550m外人体轮廓</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可对距设备100米处的人脸进行抓拍。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可通过IE浏览器设置8个场景进行人脸抓拍，可设置每个场景的布防时间。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当通过IE浏览器手动点击或框选预览画面中的人脸时，设备能通过PTZ转动将人脸置于画面中心，并对人脸进行抓拍。</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长壁装</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智能球型摄像机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摄像机靶面尺寸不小于1/2.8英寸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视频输出支持2560×1440@25fps，分辨力不小于1400TVL，红外距离可达300米</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焦距: 4.8-96mm，20倍光学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支持最低照度可达彩色0.0005Lux，黑白0.0001Lux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支持水平手控速度不小于160°/S，云台定位精度为±0.1°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水平旋转范围为360°连续旋转，垂直旋转范围为-15°~90°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支持300个预置位，可按照所设置的预置位完成不小于8条巡航路径，支持不小于4条模式路径设置,支持预置位视频冻结功能;可实现RS485接口优先或RJ45网络接口优先控制功能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具备较强的网络自适应能力，在丢包率为20%的网络环境下，仍可正常显示监视画面。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支持透雾、强光抑制、电子防抖、数字降噪、防红外过曝功能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支持采用H.265、H.264视频编码标准，H.265、H.264编码支持Baseline/Main/High Profile，音频编码支持G.711ulaw/G.711alaw/G.726/G.722.1/G.723/G.729/PCM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支持三码流同时输出，主码流、第三码流同时支持2560×1440@30fps，2048×1536@30fps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支持区域入侵、越界入侵、徘徊、物品移除、物品遗留、人员聚集、停车、人脸检测、音频异常检测、场景变更侦测、并联动报警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支持IP67，TVS 8kV防浪涌，工作温度范围可达-40℃-70℃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电压在DC24V±30% 和AC24V±30%范围内变化时，设备可正常工作</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智能球型摄像机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摄像机定焦镜头、变焦镜头靶面尺寸均不小于1/1.8英寸。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内置不少于2个GPU芯片。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设备具有1个RJ45网络接口，可输出两路视频图像：通道1、通道2。</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两路视频输出分别支持分辨率设置为2560x1440，帧率设置为25fps，分辨力不小于1500线。</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支持最低照度可达彩色0.0002Lux，黑白0.0001Lux。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设备可支持白光灯及红外光补光。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支持对镜头前盖玻璃加热，去除玻璃上的冰状和水状附着物。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支持水平、垂直旋转，水平手控速度不小于240°/s，定位准确度不大于0.1°。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设备可同时对行人、非机动车、机动车进行检测、跟踪及抓拍；可支持人脸、车牌的抠图及人脸与人体、车牌与车辆的关联显示。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设备应支持正面/侧面/背面行人的检测、跟踪、抓拍；应支持对骑自行车、骑三轮车、骑电动车、踩平衡车等非机动车的检测、跟踪、抓拍。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可通过客户端软件显示行人的属性，包括上衣颜色、下装颜色、是/否戴眼镜、是/否背包、是/否戴帽子。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支持检出两眼瞳距20像素点以上的人脸图片，人脸检出率不小于99%，支持单场景同时检出不少于30张人脸图片，并支持面部跟踪。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设备可对30米处的行人进行人脸抓拍，并可生成分辨率不小于110×120的人脸图片,图片中人脸两眼瞳距应≥40像素。在距离设备30米处，人脸抓拍准确率不小于95%，人体抓拍准确率不小于95%。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通道1检测到且框出移动目标至通道2摄像机开始转动的时间不大于0.2秒。</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电压在DC36V±25%范围内变化时，设备可正常工作，工作温度范围可达-45℃-70℃，支持IP67。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设备支持创建10个人脸库，可导入不少于15万张人脸图片。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设备支持人脸抓拍去重功能，去重后在所有人脸抓拍图片中，同一人脸抓拍图的数量占比应≤1%。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设备细节画面支持快速聚焦，从聚焦开始到聚焦结束用时不超过0.01s。</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球机支架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w:t>
            </w:r>
          </w:p>
        </w:tc>
      </w:tr>
      <w:tr>
        <w:tblPrEx>
          <w:tblCellMar>
            <w:top w:w="0" w:type="dxa"/>
            <w:left w:w="0" w:type="dxa"/>
            <w:bottom w:w="0" w:type="dxa"/>
            <w:right w:w="0" w:type="dxa"/>
          </w:tblCellMar>
        </w:tblPrEx>
        <w:trPr>
          <w:trHeight w:val="799"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AI多摄系列网络摄像机（宿舍）</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具有不小于1/1.8"靶面尺寸。像元尺寸不小于2.9um×2.9um。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支持MD5、SHA256加密算法。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内置混合补光灯，可对红外灯及白光灯功率进行调节。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最低照度彩色不大于0.0002 lx，黑白不大于0.0001 lx。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镜头:（变焦）8-32mm @ F1.6,水平视场角：40°~14°，垂直视场角：22°~8°，对角线视场角：47°~17°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支持H.264、H.265、MJPEG视频编码格式，且具有High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支持五码流技术，主码流最高2688x1520@25fps，子码流704x576@25fps，第三码流1920x1080@25fps，第四码流704x576@25fps，第五码流704x576@25fps。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支持区域入侵、越界侦测、进入区域、离开区域功能；支持基于具体的目标类型（人或车辆）触发的报警；过滤掉如树叶、灯光、动物、旗子等引起的误报警；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支持检出两眼瞳距40像素点以上的人脸图片。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人脸检出率不小于99%。</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支持侧脸过滤功能，可过滤上下、左右角度达到预设值的人脸。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支持人脸区域自动曝光功能，可根据外部不同场景和光照变化自动调节人脸区域曝光参数。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需支持IP67防尘防水。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需同时支持DC12V和POE供电，且在不小于DC12V±30%范围内变化时可以正常工作。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支持透雾自动切换功能，当检测到雾的浓度达到设定的阈值时，可自动在算法透雾和光学透雾之间进行切换。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辐射骚扰限值应符合GB/T 9254-2008中等级A的规定。</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r>
      <w:tr>
        <w:tblPrEx>
          <w:tblCellMar>
            <w:top w:w="0" w:type="dxa"/>
            <w:left w:w="0" w:type="dxa"/>
            <w:bottom w:w="0" w:type="dxa"/>
            <w:right w:w="0" w:type="dxa"/>
          </w:tblCellMar>
        </w:tblPrEx>
        <w:trPr>
          <w:trHeight w:val="780"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AI多摄系列网络摄像机（重点进出口）</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具有不小于1/1.8"靶面尺寸。像元尺寸不小于2.9um×2.9um。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支持MD5、SHA256加密算法。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内置混合补光灯，可对红外灯及白光灯功率进行调节。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最低照度彩色不大于0.0002 lx，黑白不大于0.0001 lx。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镜头:（变焦）8-32mm @ F1.6,水平视场角：40°~14°，垂直视场角：22°~8°，对角线视场角：47°~17°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支持H.264、H.265、MJPEG视频编码格式，且具有High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支持五码流技术，主码流最高2688x1520@25fps，子码流704x576@25fps，第三码流1920x1080@25fps，第四码流704x576@25fps，第五码流704x576@25fps。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支持区域入侵、越界侦测、进入区域、离开区域功能；支持基于具体的目标类型（人或车辆）触发的报警；过滤掉如树叶、灯光、动物、旗子等引起的误报警；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支持检出两眼瞳距40像素点以上的人脸图片。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人脸检出率不小于99%。</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支持侧脸过滤功能，可过滤上下、左右角度达到预设值的人脸。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支持人脸区域自动曝光功能，可根据外部不同场景和光照变化自动调节人脸区域曝光参数。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需支持IP67防尘防水。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需同时支持DC12V和POE供电，且在不小于DC12V±30%范围内变化时可以正常工作。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支持透雾自动切换功能，当检测到雾的浓度达到设定的阈值时，可自动在算法透雾和光学透雾之间进行切换。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辐射骚扰限值应符合GB/T 9254-2008中等级A的规定。</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壁装支架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19</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访客自助产品</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设备硬件配置：工业级主板、四核2.0GHzCPU、64G固态硬盘、DDR3 4GB内存、Win7系统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设备支持双屏显示，主屏（显示屏）：15.6寸，1920*1080分辨率，支持电容触摸操作；副屏（广告屏）：11.6寸，1366*768分辨率。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设备内置居民身份证阅读器安全模块；可读取并显示居民身份证芯片内的数据。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支持200W像素高清摄像；摄像角度可调。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设备支持访客黑名单管理功能。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设备内置热敏式打印机，支持将来访者信息直接打印输出。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设备具有双网口设计。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设备具有人证比对功能：对来访者进行现场人脸抓拍，与来访者的身份证芯片内的照片进行实时比对，确保实名实证；人证合一后，设备才能进行访客登记操作；认证比对时间：≤1.5s。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设备支持读取并发放IC卡作为访客卡。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设备内置激光扫码器，可识别访客单上的条形码或二维码完成签离。</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设备的系统及各主要组成部分应有表明其工作正常的自检功能。</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生物信息采集仪</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采用3.97英寸触摸显示屏，屏幕分辨率800*480。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采用200万双目摄像头，支持人脸采集，并具有照片视频防假功能。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内置发卡模块，符合ISO 14443 A/B标准，读卡频率13.56MHZ和125KHZ，支持读取 ID卡、Mifare卡、CPU卡、二三代身份证序列号，每人最多10张卡。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支持有线网络和无线WiFi传输。</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支持白光和红外补光。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在设备端离线采集方式下，支持输入工号或刷卡开始进行采集。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支持2000人员数据存储，含2000 人脸图片、20000 张卡片信息。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设备配置后台可设置5个管理员，分超级管理员权限和普通管理员权限。</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接入交换机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端口及硬件要求 ≥24个10/100/1000M,以太网电接口≥2个千兆光接口,特性,拨码开关 ;交换容量 ≥56Gbps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6类，非屏蔽网线</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箱</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机柜</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6U，550mm*400mm*350mm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4芯单模</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米</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4500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光纤收发器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光纤收发器：4路；工作波长：1310nm或1550nm；光纤数量：1芯或2芯；MTBF：＞100,000小时；支持全/半双工；传输距离：光口可达100km；电口0～120米；支持IEEE802.3、IEEE802.3x网络标准；工作温度：-20℃～+85℃；</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对</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电源线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主干采用RVV 2*2平方，支线采用2*1平方</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米</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施工及辅材</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施工：水泥路面切割、开沟及恢复。宽10CM*20CM深，过路部分必须为50以上国标镀锌钢管，包含旧设备的拆卸以及新设备的安装。辅材：含尾纤、光纤跳线、PVC管材、挂钩等其他辅材；</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348</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LCD拼接屏</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LCD显示单元为：46“超窄边液晶屏；物理分辨率达到1920×1080，响应时间≤8ms。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LCD显示单元物理拼缝≤3.5mm，亮度达到610cd/㎡，对比度达到1200:1，图像显示清晰度≥950TVL，亮度鉴别等级为11级。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LCD显示单元具备VGA×1，HDMI×1，DVI×1，BNC×1视频输入接口，具备RS232×2，USB×1，红外*1控制接口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液晶显示单元具有色坐标一致性，根据CIE1931标准色度系统，液晶显示单元色坐标误差在±0.001以内。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液晶显示单元的风扇具备良好的散热效果，风扇散热性能≥60%。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液晶显示单元客户端具备能力集收集、设备工作状态展示功能。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液晶显示单元连续运行24小时，液晶表面中心温度≤50℃，边缘测试点与中心温差≤10℃。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液晶显示单元具有帧宽度调节技术，通过调节画面宽度，解决输入信号四周黑边问题。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拼接屏必须采用整机设计，严禁使用飞线屏（供货时如果发现飞线屏，业主有权取消中标资格），显示屏具备完整后壳，不得以支架或挡板替代，无任何裸露在外的电路线，整体美观大方，而且产品符合检测规范，可提供国家级检测机构出具的检测报告里的样品照片佐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LCD显示单元支持HDTVI同轴高清视频信号，带一入一出环通接口。支持分辨率：720P@50Hz/60Hz、720P@25Hz/30Hz、1080P@25Hz/30Hz。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LCD显示单元采用超宽视角液晶屏，视角可达178°。屏幕漏光度小于等于0.006cd/㎡，可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LCD显示单元具备智能光感护眼功能,液晶单元可自动识别环境光强弱,根据环境光变化调节屏幕亮度，需提供国家知识产权局颁发的大屏拼接墙光线感应装置专利证书。</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LCD屏支架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LCD屏底座</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超高清视频处理器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高清视音频解码器，采用Linux操作系统，运行稳定可靠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输入接口：支持一路VGA和一路DVI接入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输出接口：支持16路HDMI和8路BNC输出，HDMI（可以转DVI-D）（奇数口）输出分辨率最高支持4K（3840*2160@30HZ）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编码格式：支持H.265、H.264、MPEG4、MJPEG等主流的编码格式；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封装格式：支持PS、RTP、TS、ES等主流的封装格式；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音频解码：支持G.722、G.711A、G.726、G.711U、MPEG2-L2、AAC音频格式的解码；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解码能力：支持16路1200W，或32路800W，或48路500W，或80路300W，或128路1080P及以下分辨率同时实时解码；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画面分割：支持1、2、4、6、8、9、10、12、16、25、36画面分割显示。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网络接口：2个RJ45 10M/100M/1000Mbps自适应管理网口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2个RJ45 10M/100M/1000Mbps自适应以太网接口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16个RJ45 10M/100M自适应以太网接口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音频接口：支持16路音频输出，1路对讲输入，1路对讲输出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串行接口：一个标准232接口（RJ45）、一个标准485接口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报警接口：8路报警输入，8路报警输出</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宿舍人脸比对服务器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硬件规格：2U标准机架式，2个HDMI，2个VGA,HDMI+VGA组内同源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8盘位，可满配8T硬盘，2个千兆网口，2个USB2.0接口、1个USB3.0接口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1个eSATA接口，支持RAID0、1、5、10，支持全局热备盘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报警IO：16进4出(选配16进8出)。</w:t>
            </w:r>
          </w:p>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软件性能：输入带宽：128M，8路H.264、H.265混合接入，最大支持16×1080P解码，支持H.265、H.264解码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名单库比对报警（8路图片流或8路视频流）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32个人脸名单库，总库容10万张路人档案10万份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支持陌生人报警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支持人员频次统计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支持人脸签到和考勤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支持人脸1V1比对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支持以脸搜脸、按姓名检索、按属性检索</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重点区域人脸比对服务器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硬件规格：</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2U标准机架式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2个HDMI，2个VGA,HDMI+VGA组内同源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8盘位，可满配8T硬盘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2个千兆网口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2个USB2.0接口、1个USB3.0接口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1个eSATA接口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支持RAID0、1、5、10，支持全局热备盘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报警IO：16进4出(选配16进8出)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软件性能：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输入带宽：320M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16路H.264、H.265混合接入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最大支持16×1080P解码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支持H.265、H.264解码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支持人脸、周界、视频结构化三种模式切换，默认人脸模式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一、人脸模式性能：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名单库比对报警（16路图片流或8路视频流）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32个人脸名单库，总库容10万张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路人档案10万份 </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支持陌生人报警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支持人员频次统计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支持人脸签到和考勤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支持人脸1V1比对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支持以脸搜脸、按姓名检索、按属性检索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（说明：人脸模式最高支持800W分辨率）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二、周界模式性能：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最高支持16路常规距离检测周界（200W视频流）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或最高支持12路中距离检测周界（200W视频流）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或最高支持8路远距离检测周界（200W视频流）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（说明：周界模式最高支持800W分辨率，换算关系4路200W=2路 400W=1路 800W）</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三、视频结构化模式性能：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4路视频流实时人体、人脸、车辆结构化分析（200W），同时支持8路图片流人脸比对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1)支持人脸分析+比对，支持人脸以图搜图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2)支持人体分析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本地展示人体属性（性别、年龄段、上衣颜色、骑车、背包、戴眼镜）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可上传平台的人体属性（性别、年龄段、上衣颜色、骑车、背包、戴眼镜、下衣颜色、上衣类型、下衣类型、发型、戴帽子、戴口罩、拎东西、骑车人数、骑车类型）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支持人体建模，支持以人搜人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3)支持车辆分析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本地展示同可上传平台属性（车牌号码、车牌类型、车牌颜色、车身颜色、车辆类型、车辆主品牌）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支持车辆黑白名单报警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（说明：视频结构化模式最高支持800W分辨率，换算关系4路200W=2路 400W=1路 800W）</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硬盘</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4T,3.5寸,SATA</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网络存储设备</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单设备应配置≥64位多核处理器，≥4GB内存，内存支持扩展到≥32GB，需配置冗余金牌电源，支持双系统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单设备应标配≥2个千兆网口，可增扩≥2个万兆口或≥2个光纤接口或增配≥4个HDMI接口或≥2个SAS3.0接口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应支持FCSAN、IPSAN、NAS存储功能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可接入硬盘≥36块，支持SATA和SAS混插，并支持≥12级扩展柜级联扩展；内含36块6T硬盘。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应能提供RAID0、1、3、5、6、10、50，60、JBOD模式，支持全局、局部等多种热备选择，支持坏盘自动重构；</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设备可对视音频、图片、智能数据（智能行为分析录像）流进行混合直存，无须存储服务器和图片服务器的参与，平台服务器宕机时，存储业务正常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应能接入并存储1880Mbps视频图像，同时转发1880Mbps的视频图像；同时回放512Mbps的视频图像；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支持不低于600MBps图片并发输入，同时不低于600MBps图片并发输出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当RAID中某块工作正常的硬盘被误拔出后，60分钟内插回，该硬盘能恢复到原RAID中，系统自动恢复工作，而且会对拔掉的硬盘进行增量数据恢复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在RAID内丢失2块（含）以上硬盘但至少有1块正常磁盘时，无需等待丢失盘恢复，保留的硬盘中的数据可正常读出，且新数据可正常写入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可在视频画面上绘制区域或界线，检索指定范围内的报警录像； 可输入车牌号码可查证出相关图片和视频；可按照报警事件进行检索。 可通过客户端将交通卡口数据（包括车标、车道、车速范围、车牌及车身颜色），行为分析的图片及数据（包括进入警戒线、进入警戒区、物品遗留、人脸检测）进行检索、查看、下载图片及进行录像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设备可同时支持视频、图片、智能流和文件直写存储。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支持多路文件采用非NAS方式直接上传存储，且速度可设置。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具有ONVIF、PSIA、TCP/IP、UDP、SIP、RTSP、RTP、RTCP、iSCSI、CIFS(SMB)、NFS、FTP、HTTP、AFP、RSYNC、SNMP、IPV4、IPV6设置选项，支持IP组播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可通过IE浏览器对一台、多台样机或扩展柜中的磁盘进行定位，使对应的磁盘指示灯闪烁，闪烁的时长可设；</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网络键盘</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解码参数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最大解码分辨率：4路1080P或1路4K</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环境参数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工作温度：-10℃--＋55℃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工作湿度：10％--90％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外部接口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网络接口：1个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WiFi：1个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串行接口：不支持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语音对讲输入：1个，3.5mm立体声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语音对讲输出：1个，3.5mm立体声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摇杆类型：四维单按键摇杆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USB接口：USB2.0x2</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视频接口：DVIx1;HDMIx1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屏幕区和摇杆区采用分体设计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支持网络方式接入本司全系列DVR、DVS、NVR、网络摄像机、球机等设备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支持在触控屏上预览图像或通过HDMI/DVI将图像投到外接显示屏上</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支持控制视频综合平台、解码器、多屏控制器或NVR&amp;解码上墙一体机，直观展示电视墙布局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支持云台控制，支持预置点、巡航和轨迹的设置与调用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支持回放硬盘录像机上的录像文件，支持控制解码器回放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支持抓图、录像功能，文件保存至U盘或上传至FTP服务器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支持最多添加8000台设备，支持以ONVIF协议接入设备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支持通过excel批量添加监控点位，借助U盘导入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两级用户权限，支持32个用户 ，1个admin管理员用户和31个操作员用户</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支持接入iSecure（海豚）平台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支持U盘升级及导入/导出配置文件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支持接入综合安防平台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支持语音识别，通过指定的语音指令实现快捷切换操作。</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38</w:t>
            </w:r>
          </w:p>
        </w:tc>
        <w:tc>
          <w:tcPr>
            <w:tcW w:w="246" w:type="pct"/>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监控管理平台</w:t>
            </w:r>
          </w:p>
        </w:tc>
        <w:tc>
          <w:tcPr>
            <w:tcW w:w="408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综合安防管理平台是整个校园安防系统的核心和中枢系统，本次系统建设要求提供一套安防管理平台统一管理视频监控、一卡通、人脸管控、报警检测、访客管理、周界智能预警、综合管控等应用。实现安防系统的智能化应用及统一集成化管理。系统功能要求如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 视频监控系统：实现实时预览、云台控制、录像回放等视频监控功能。实现统一身份认证和权限控制、组织与角色管理维护、设备集中管理、任务计划执行和调度、报警规则与处理管理、电子地图集中配置、设备巡检和日志管理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 本次采购平台含宿管考勤、校门口考勤、门禁管理、考勤管理、访客管理、智能监控等系统。 支持BS客户端、CS客户端、移动客户端（Android、iOS）视频预览，支持多浏览器实时预览；（检测报告证明）；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智能应用系统：支持多种智能模式，包括智能行为分析、人脸识别、智能质量诊断、智能后检索等； 要求支持访客条码（登记之后打印出来的访客单）、二维码、身份证、IC卡、人脸等多种介质授权通行门禁、可视对讲、梯控、停车场；支持访客身份证人证合一验证；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要求支持学校大门口考勤统计、宿舍楼考勤统计，教职工考勤统计。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系统安全要求：要求运行管理中心提供统一的认证、授权管理机制，支持HTTPS以及密码安全加密访问认证，要求支持AD域（检测报告证明）；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要求支持多色彩（如红、橙、黄）展示运行告警状态，支持告警统计、概览、处理，支持告警记录查看、查询，支持告警单条、批量处理；支持系统最近7天每日告警数统计，支持评分量化系统监控指数，显示系统运行状态（检测报告证明）；</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134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ascii="宋体" w:hAnsi="宋体" w:cs="宋体"/>
                <w:color w:val="000000"/>
                <w:kern w:val="0"/>
                <w:sz w:val="22"/>
                <w:szCs w:val="22"/>
              </w:rPr>
              <w:pict>
                <v:shape id="_x0000_s1028" o:spid="_x0000_s1028" o:spt="32" type="#_x0000_t32" style="position:absolute;left:0pt;flip:y;margin-left:21.9pt;margin-top:-8.25pt;height:1.7pt;width:416.9pt;z-index:251659264;mso-width-relative:page;mso-height-relative:page;" o:connectortype="straight" filled="f" coordsize="21600,21600">
                  <v:path arrowok="t"/>
                  <v:fill on="f" focussize="0,0"/>
                  <v:stroke/>
                  <v:imagedata o:title=""/>
                  <o:lock v:ext="edit"/>
                </v:shape>
              </w:pict>
            </w:r>
            <w:r>
              <w:rPr>
                <w:rFonts w:hint="eastAsia" w:ascii="宋体" w:hAnsi="宋体" w:cs="宋体"/>
                <w:color w:val="000000"/>
                <w:kern w:val="0"/>
                <w:sz w:val="22"/>
                <w:szCs w:val="22"/>
              </w:rPr>
              <w:t>监控平台对接</w:t>
            </w:r>
          </w:p>
        </w:tc>
        <w:tc>
          <w:tcPr>
            <w:tcW w:w="40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定制化开发：提供对统一监控平台信息进行管理与对接，可接入全市校园安全防控应急指挥中心，提供 webservice、http 等多种对接方式，支持灵活配置。平台配置完成后可自动将统一平台配置监控内容同步到云平台进行使用。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4210×1/32G DDR4/1.2T 10K  SAS×2(RAID_1)/SAS_HBA/1GbE×2/550W(1+1)/2U/16DIMM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2U双路标准机架式服务器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CPU：1颗Xeon® Silver 4210（10核，2.2GHz）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内存：16G*2 DDR4，16根内存插槽，最大支持扩展至2TB内存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硬盘：2块1.2T 10K 2.5寸 SAS硬盘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阵列卡：SAS_HBA卡, 支持RAID 0/1/10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PCIE扩展：最大可支持6个PCIE扩展插槽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网口：2个千兆电口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其他接口：1个RJ45管理接口，4个USB 3.0接口，1个VGA接口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电源：标配550W（1+1）高效铂金CRPS冗余电源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核心交换机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硬件级加密技术：支持Macsec加密，可通过Macsec实现链路层安全加密，硬件线速加密，安全可靠，提供工信部测试报告加盖厂商项目授权专用章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数据流量分类：实配支持IP ACL、IP Precedence、DSCP、802.1Q/p、COS数据流量分类和基于每个用户的服务质量策略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数据流限制：支持基于用户的速率限制功能（User Based Rate Limiting UBRL），可以更细粒度的对具体网络应用、具体某个MAC地址的数据流进行速率限制，粒度可细至8Kbps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排队技术：实配支持优先处理低延迟数据的排队机制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网管协议：支持SNMP v1、v2和v3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端口镜像：实配支持本地端口镜像和远程跨设备的端口镜像，便于连接IDS等流量分析设备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多业务模块：支持有源无源一体化， 提供4 PON口、8 PON口、16PON口端口业务板可供选择；每条EPON线路可以支持1.25Gbps的对称带宽，最大分光比1:64；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支持防火墙、流量分析、IPS、流量控制、负载均衡、无线控制器、SSL VPN等多业务模块插卡（非软件license升级），以满足后续控制、管理的要求；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机型：机箱式多插槽交换机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总槽位数：≥3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主控模块交换能力：≥16Tbps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三层包转发速率：≥7200Mpps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单槽位最大10G端口数：≥16</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主控引擎：支持主控引擎自带 24电或24光接口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电源冗余：支持冗余电源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设备冗余：实现双机高可靠冗余架构，单台设备故障不影响网络正常运行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链路冗余：所有实配快速以太网、千兆和万兆以太网均应支持通道技术，要求：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实配支持跨板卡捆绑机制，实配支持三层（网络层）捆绑机制，实配支持每组可捆绑≥8个端口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虚拟化：支持虚拟化背板堆叠，即多台设备可以统一界面管理、支持跨设备链路聚合、分布式路由等核心技术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交换协议：支持：802.1d,802.1p/q,802.1s,802.1w,802.1x, 802.3ad，802.3ab，802.3ae，802.3u，802.3x，802.3z，等标准协议；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多协议栈支持：同时支持IPv4、IPv6多协议栈；每一个实配物理接口都支持直接配置IPv4、IPv6网络地址；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路由协议：实配支持静态路由、动态路由：OSPF、BGP、IS-IS，路由条目数≥128000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MPLS VPN：所有板卡实配支持MPLS VPN功能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数据中心特性：支持FCOE数据中心特性，FCOE技术主要用来解决云计算数据中心LAN网络和存储网络异构的问题；提供工信部测试报告加盖厂商项目授权专用章；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支持跨数据中心二层互联技术EVI，给分散的物理站点提供灵活的二层互联功能，提供工信部测试报告加盖厂商项目授权专用章；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硬件级加密技术：支持Macsec加密，可通过Macsec实现链路层安全加密，硬件线速加密，安全可靠，提供工信部测试报告加盖厂商项目授权专用章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数据流量分类：实配支持IP ACL、IP Precedence、DSCP、802.1Q/p、COS数据流量分类和基于每个用户的服务质量策略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数据流限制：支持基于用户的速率限制功能（User Based Rate Limiting UBRL），可以更细粒度的对具体网络应用、具体某个MAC地址的数据流进行速率限制，粒度可细至8Kbps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排队技术：实配支持优先处理低延迟数据的排队机制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网管协议：支持SNMP v1、v2和v3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端口镜像：实配支持本地端口镜像和远程跨设备的端口镜像，便于连接IDS等流量分析设备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多业务模块：支持有源无源一体化， 提供4 PON口、8 PON口、16PON口端口业务板可供选择；每条EPON线路可以支持1.25Gbps的对称带宽，最大分光比1:64；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支持防火墙、流量分析、IPS、流量控制、负载均衡、无线控制器、SSL VPN等多业务模块插卡（非软件license升级），以满足后续控制、管理的要求；</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可视化烟感</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1、镜头视场角：设备摄像头的水平视场角不小于170°，设备摄像头的垂直视场角不小于为160°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2、分辨率：分辨率最高可达2560*1440。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2、烟雾报警：设备在探测到烟雾时，应能发出声、光、文字报警提示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3、感温功能：当环境温度超过设定阈值时，应能发出文字及声音报警提示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4、故障报警功能：设备应具有防拆报警、欠压报警等故障报警功能。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5、远程消音：设备支持远程消除蜂鸣器声音。</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6、产品需符合GB 20517-2006《独立式感烟火灾探测报警器》要求，取得应急管理部消防产品合格评定中心出具的强制性产品认证证书。</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智慧微课麦克风接收盒</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技术规格参数：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1．内置声卡，支持电脑声音及MIC声音同时接入；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2．预留接口支持音频输入、输出功能，兼容教室主流扩音设备接入，实现扩音及混音功能；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3．支持防啸叫，回音消除等关键特性，实现较高的声音品质；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4．支持收音与扩音分离功能；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需采用USB供电。</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智慧运维软件系统</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智慧运维联网监管服务平台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1.平台基础架构</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要求平台采用B/S架构，使用MySql数据库，使用linuxcentos系统作为服务器系统。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2.工单管理模块（提供功能演示视频供评标查证）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要求具备扫码报修，一键呼叫，耗材申请，巡检服务的所有工单展示，并且能够进行取消订单操作;耗材申请具备审核功能，审核通过或拒绝需填写相应理由。</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3.巡检功能模块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要求具备可以查看巡检记录；可以查看报告，具备审核有审核功能，增加巡检要求可设置时间，巡检的说明及备注，联系人及方式，编辑自定义巡检规则，选择巡检方。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4.设备资产清查功能模块（提供功能演示视频供评标查证）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要求设备具备资产清查功能，新建清查时可以选择系统 ，选择时间，选择清查方式，验证方式。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要求具备查看当前正在清查，直观展示已运行时间，已清查系统套数、设备台数和未清查系统套数和设备台数，并查看详情。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要求具备查看详情具有取消清查功能，届时未清查设备可进行手动清查。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要求具备查看清查历史功能，展示了历时多长时间及已清查的系统和设备，并具有查看清查报告功能，清查报告直面展示清查过程中应查与未查系统和设备，手动清查的系统和设备及备注，清查人员的展示。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5.调查问卷功能模块（提供功能演示视频供评标查证）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要求具备创建问卷，查看正在发布，既往问卷功能。创建问卷时需输入标题及描述，创建问题可选1.单选 2.多选 3.问答;要求创建问卷时要具有范围的设置，时间设置及验证设置。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查看发布中问卷时能直观看到历时多长时间及收到多少份回复，点击详情查看统计。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查看既往问卷能直观看到历时多长时间及收到多少份回复，点击详情查看统计。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6.信息化系统模块（提供功能演示视频供评标查证）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要求具备可直观查看当前系统数量，设备数量，故障系统数量，过保设备数量，维护费用，以及本年度系统运维图。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可视化的信息化系统登记功能，可搜索功能，二维码下载，增删改查功能。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系统登记时可新增系统类型，配置方案管理属性添加，具备选择机构，场地，分销商和维保商，质保期限的设置，可上传系统的拓扑图功能。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7.设备管理模块（提供功能演示视频供评标查证）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要求具备可直观查看当前平台的设备数量，新增设备数量，以及年度的设备报修频次图，服务满意度检测，保修次数，平均分数统计。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可视化的设备登记功能，可搜索功能，二维码下载，增删改查功能，具备快速报修功能。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设备登记时可新增设备类型，配置方案管理属性添加，具备选择机构，场地，分销商和维保商，质保期限的设置，可上传多张设备的图片功能。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8.数据中心模块（提供功能演示视频供评标查证）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要求具备资产信息套数及设备数量统计，报修频次统计分析图，维修费用统计，服务满意度统计。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9.点位分布图模块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点位图展示，具有搜索功能可快速锁定。新增点位图时需输入点位名称且绑定系统，支持上传多张点位图并具有切换功能，可在图上可视化管理设备位置信息。查看点位详情时，可查看当前系统类型及场地，点位图上支持当前设备的快速报修功能;具有编辑当前点位图信息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10.单位信息模块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要求具备可直观查看当前单位logo，单位名称，联系人及联系方式和地址，具备编辑功能，可编辑当前单位的所有信息。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10.钱包管理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要求具备可以查看当前余额，消费记录及充值记录。具体记录要可查看交易项目，交易金额，交易时间及当前交易后剩余充值功能要求具备微信扫描充值以及银行转账。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12.机构管理模块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要求具备可视化的查看当前机构级别，顶级机构-&gt;父机构-&gt;子机构等具备添加，编辑，删除功能。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13.服务商模块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要求具备可查看当前品牌商个数，分销商个数，维保商个数且具备搜索功能直观展示品牌商，分销商，维保商的当前信息，具有添加，编辑，删除功能添加时可上传logo，并可对当前状态进行修改的操作。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14.管理员模块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要求具备可直观查看当前所有管理员信息，并含有搜索功能，具备添加，编辑，删除功能。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15.系统意见箱模块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要求扫码提交的系统使用意见可以汇总展示，具备搜索功能。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16.文件管理模块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平台具备信息化系统资料存储功能，用户可以上传资料文件至平台；用户上传的资料支持直接预览，无需下载；支持文档智能整理，系统可根据创建的系统自动生成所匹配的信息化系统目录；文件及文件夹可以在线直接整理，具有移动/复制目录等功能；支持文件夹下载，多文件打包下载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17.便捷导航模块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要求可直接通过页面导航跳转至当前选择链接，具备新增链接，编辑链接，删除功能。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18.场地管理模块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要求具备可视化查看场地结构，父场地-&gt;子场地，可查看场地详情及添加子场地，编辑，删除，多张上传场地图片等功能。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19.快速报修模块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要求具备“一键呼叫”功能，一线业务应用人员可以方便直接联系到售后运维服务人员。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20.审核工单模块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要求具备可直观查看全部订单或待处理订单或者已完成订单，可直接点击查看具体订单详情，待审核订单具有审核功能。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21.移动端(微信端) 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工人微信端: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要求具备首页呈现工人维修收入的总费用，接单的总次数，服务的综合评分，代办事项等功能展示，并且具有未完成的工单的展示列表及显示订单状态的进度和订单的基本信息。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要求具有工人可以接订单(维修事项，巡检事项等)的页面，展现没有被处理的所有订单的内容，维修事项，地址，距离当前工人的具体距离(精确到m)，还有对订单列表的筛选，筛选包括（区域，维修类型）。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要求具备工人接单流程:进行接单----出发前往目标地点---确认抵达现场---现场诊断(填写维修内容及更换的维修器材等)--提交审核--进行维修并且对维修完成的进行拍照存档等待用户的评价。需要按照相应的流程。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（1）.要求具备可直观查看当前登录人及具体信息，具备编辑信息以及退出系统等功能。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（2）.要求具备查看钱包，充值及消费记录详情功能。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（3）.要求具备查看身份归属的识别功能。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（4）.要求具备工人的技能标签的编辑展示修改功能。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（5）.要求具备工人活动范围的标识，方便后期工人接单范围的判别功能。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（6）.要求具备工人推广链接的功能。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工人微信端: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平台主要分为功能页和个人中心。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（一）、功能页</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（1）.要求功能页可以直观展示有快速报修，订单中心，充值与消费，系统及设备的功能点;且有审核提醒功能，可查看详情。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（2）.快速报修功能要求含有报修信息的描述，客户信息录入及预约时间，选择审批人，付费人的功能。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（3）.要求订单中心可查看当前所有订单及订单状态，可查看具体订单详情，详情具有订单委派功能，可委派给内部工人或者推算至平台，由平台统一管理。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（4）.充值及消费要求具备金额充值功能; 可查看消费记录，消费详情展示出交易时间，交易金额及当前剩余金额。</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（二）、个人中心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（1）.要求可直观查看当前登录人及具体信息，具备编辑信息以及退出系统等功能。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（2）.要求具有查看钱包，充值及消费记录详情。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（3）.要求具有查看工人，可以进行添加工人的操作。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（4）.要求具有查看客户，可以进行添加客户的操作。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（5）.要求查看当前所有的报修记录及详情，详情可直观查看报修人，联系方式，地址以及维修的设备，时间和备注。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客户端微信端: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平台主要分为首页，审核界面以及个人中心。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（一）、首页</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 要求首页直观展示所有功能管理模块，快速保修，资产清查，调察问卷，系统巡检，维修统计，服务满意度以及最新消息提醒，可直接点击进行查看。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（2）.设备资产清查功能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要求具备设备资产清查功能，新建清查时要求选择系统 ，选择时间，选择清 查方式，验证方式。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要求可查看当前正在清查，直观展示已经行时间，已请查系统套数设备台数和未清查系统套数设备台数，并查看详情。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要求查看详情具有取消清查功能，届时未清查设备可进行手动清查。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要求可查看清查历史功能，展示了历时多长时间及已请查的系统和设备，并具有查看清查报告功能，清查报告直面展示清查过程中应查与未查系统和设备，手动清查的系统和设备及备注，清查人员的展示。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（3）.调察问卷功能模块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要求具备创建问卷，查看正在发布，既往问卷功能。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要求创建问卷时需输入标题及描述，创建问题可选1.单选 2.多选 3.问答;要求创建问卷时要具有范围的设置，时间设置及验证设置。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查看发布中问卷时直观看到历时多长时间及收到多少份回复，点击详情查看统计。查看既往问卷直观看到历时多长时间及收到多少份回复，点击详情查看统计。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（4）.巡检功能:具备直观展示历次的巡检记录；要求可查看报告，需审核有审核功能，增加巡检要求可设置时间，巡检的说明备注，联系人及方式，编辑自定义巡检规则，选择巡检方式。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22.后期维护与服务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后期使用中，如果甲方发现有流程上的缺失或者问题，需配合甲方进行相应的开发与调整，开发和调整时间不能超过三个月。</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供应商可自主开发或选择第三方产品，只需满足以上功能即可，谈判现场需供应商对以上功能进行功能性演示。实施过程中甲方随时可以要求供应商到达指定地点对软件进行功能性演示，如果达不到甲方要求或者实现不了功能要求，甲方有权利拒绝接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智慧语音核心转写服务</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功能参数：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1．支持全学段、全学科的中文、英文连续语音识别与实时转写，支持实时中译英、英译中；中文转写识别率能够≥90%，英文转写识别率能够≥80%；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2．基于全学科知识点体系，支持自动提取出转写文字中的重点和知识点并形成微课知识点标签；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3．为提升对特定词语的识别效果，具备教育专用词库，识别时将优先匹配词库中的词汇；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4．支持实时转写时根据上下文语义自动校正，以及实现文本的自然分段，支持对语气词等口语化词语进行自动过滤。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5．支持用户身份智能认证与账号自动登录，无需手动登录；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6．具备健全的保护机制，确保A用户在使用的情况下避免被B用户无意识干扰，同时支持B用户根据需要主动强行下线A用户；</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7．支持通过硬件一键开启/停止微课的录制；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8．支持根据场景需要灵活设置字幕条的位置、高度、字幕条透明度、文字的字体、字幕条的显示/隐藏状态；支持全屏显示字幕条；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9．录制过程中，如果电脑连接了多个屏幕时，支持根据需要选择录制的屏幕；支持字幕在一个屏幕显示，录制另外一个屏幕；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10．支持对授课屏幕进行录制形成课堂授课实录，支持用户选择录制的视频质量；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11．支持结束微课录制时出现二维码，支持用户通过扫码获取微课视频。支持视频在没有上传完成的情况下，用户能够针对微课进行预览、分享、下载操作；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12．支持通过图片智能比对实现任意授课内容（PPT、电子书、网页、文档等）的关键帧的自动提取，提取准确率&gt;90%；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13．支持显示硬件的音量、电量、网络连接信息，并在网络连接不稳定、电量不足时进行异常友好提示；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14．支持用户对自己的个人信息等进行设置，并且直接体现在授课记录的授课基础信息中；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15．支持每个用户设置自己特有的关键词，在转写过程中优先匹配用户的个性化热词；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16．具备稳健的升级机制，支持用户手动进行软件升级，支持必要情况下系统在非授课时间段静默下载升级；支持用户手动对硬件的固件进行升级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17．支持教师日常教学过程中产生的微课自动上传到云端并进行视频结构化处理，形成个人微课库，并支持分享形成班级微课库、校本微课库。支持将微课分享到微信等社交空间，进行快速传播；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18．个人微课服务：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1）支持微课结构化展示，包括微课视频+文本+关键帧，支持点击文本区域、关键帧等方式快速精准定位视频内容；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2）提供点击文本内容自动播放对应音频、批量替换文字等功能，帮助用户快速高效修改文本；支持用户增减关键帧大纲视图；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3）支持基于全学科知识点体系，智能给微课打知识点标签；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4）支持对个人微课进行文件管理；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5）支持对微课进行裁剪；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6）支持在个人微课列表针对微课内容进行关键字搜索；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19．班级微课服务：支持教师用户将微课分享给所授班级并进行班级资源库，学生可以通过电脑查看微课；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20．校级微课服务：支持教师用户将微课分享到学校，形成校本微课库，校本微课库支持全校老师和学生进行学习；支持用户针对微课内容进行关键字搜索；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21．微课互动评论：支持用户对班级/校级微课进行在线评论、点赞等功能，支持对资源查看次数、点赞次数的统计等；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22．个人微课程管理：支持用户将多个微课按照主题组织成微课程，并支持将微课程分享到到班级/第三方开放平台进行传播；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23．生成课堂实录：形成机构化视频的同时并行生成WORD版本、图文混合的课堂实录；</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管理电脑</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处理器不低于I5 ，内存不小于8G，硬盘不低于256G，显示器不小于23寸。</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装修及施工</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监控中心装修静电地板更换，墙面吸音和隔音处理，顶部更换处理。施工方面，包含老设备的拆除，大屏安装，机柜整理以及外部设备的对接等等</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bl>
    <w:p>
      <w:pPr>
        <w:rPr>
          <w:rStyle w:val="32"/>
          <w:rFonts w:ascii="宋体" w:hAnsi="宋体" w:cs="宋体"/>
          <w:b w:val="0"/>
          <w:color w:val="auto"/>
        </w:rPr>
      </w:pPr>
      <w:r>
        <w:rPr>
          <w:rStyle w:val="32"/>
          <w:rFonts w:hint="eastAsia" w:ascii="宋体" w:hAnsi="宋体" w:cs="宋体"/>
          <w:b w:val="0"/>
          <w:color w:val="auto"/>
        </w:rPr>
        <w:t>备注：本项目为交钥匙工程，安防部分要求达到校园全覆盖，学生公寓考勤具备单体楼宇独立考勤，并能够综合管理。（本项目为四栋单体公寓楼）。</w:t>
      </w:r>
    </w:p>
    <w:p>
      <w:pPr>
        <w:pStyle w:val="2"/>
        <w:ind w:firstLine="210"/>
        <w:rPr>
          <w:color w:val="auto"/>
        </w:rPr>
      </w:pPr>
    </w:p>
    <w:p>
      <w:pPr>
        <w:spacing w:line="360" w:lineRule="auto"/>
        <w:jc w:val="center"/>
        <w:rPr>
          <w:rStyle w:val="32"/>
          <w:rFonts w:ascii="宋体" w:hAnsi="宋体" w:cs="宋体"/>
        </w:rPr>
      </w:pPr>
      <w:bookmarkStart w:id="171" w:name="_Toc23839"/>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Fonts w:ascii="宋体" w:hAnsi="宋体" w:cs="宋体"/>
          <w:b/>
          <w:bCs/>
          <w:sz w:val="36"/>
          <w:szCs w:val="36"/>
        </w:rPr>
      </w:pPr>
      <w:r>
        <w:rPr>
          <w:rStyle w:val="32"/>
          <w:rFonts w:hint="eastAsia" w:ascii="宋体" w:hAnsi="宋体" w:cs="宋体"/>
        </w:rPr>
        <w:t>第四部分 合同主要条款及格式</w:t>
      </w:r>
      <w:bookmarkEnd w:id="171"/>
    </w:p>
    <w:p>
      <w:pPr>
        <w:adjustRightInd w:val="0"/>
        <w:snapToGrid w:val="0"/>
        <w:spacing w:line="360" w:lineRule="auto"/>
        <w:ind w:firstLine="482" w:firstLineChars="200"/>
        <w:rPr>
          <w:rFonts w:ascii="宋体" w:hAnsi="宋体" w:cs="宋体"/>
          <w:b/>
          <w:sz w:val="24"/>
        </w:rPr>
      </w:pPr>
      <w:r>
        <w:rPr>
          <w:rFonts w:hint="eastAsia" w:ascii="宋体" w:hAnsi="宋体" w:cs="宋体"/>
          <w:b/>
          <w:sz w:val="24"/>
        </w:rPr>
        <w:t>采购人（全称）：</w:t>
      </w:r>
      <w:r>
        <w:rPr>
          <w:rFonts w:hint="eastAsia" w:ascii="宋体" w:hAnsi="宋体" w:cs="宋体"/>
          <w:b/>
          <w:sz w:val="24"/>
          <w:u w:val="single"/>
        </w:rPr>
        <w:t>西安市阎良区西飞第一中学</w:t>
      </w:r>
    </w:p>
    <w:p>
      <w:pPr>
        <w:adjustRightInd w:val="0"/>
        <w:snapToGrid w:val="0"/>
        <w:spacing w:line="360" w:lineRule="auto"/>
        <w:ind w:firstLine="482" w:firstLineChars="200"/>
        <w:rPr>
          <w:rFonts w:ascii="宋体" w:hAnsi="宋体" w:cs="宋体"/>
          <w:sz w:val="24"/>
          <w:u w:val="single"/>
        </w:rPr>
      </w:pPr>
      <w:r>
        <w:rPr>
          <w:rFonts w:hint="eastAsia" w:ascii="宋体" w:hAnsi="宋体" w:cs="宋体"/>
          <w:b/>
          <w:sz w:val="24"/>
        </w:rPr>
        <w:t>供应商（全称）：</w:t>
      </w:r>
      <w:r>
        <w:rPr>
          <w:rFonts w:hint="eastAsia" w:ascii="宋体" w:hAnsi="宋体" w:cs="宋体"/>
          <w:b/>
          <w:sz w:val="24"/>
          <w:u w:val="single"/>
        </w:rPr>
        <w:t xml:space="preserve">                                   </w:t>
      </w:r>
      <w:r>
        <w:rPr>
          <w:rFonts w:hint="eastAsia" w:ascii="宋体" w:hAnsi="宋体" w:cs="宋体"/>
          <w:sz w:val="24"/>
          <w:u w:val="single"/>
        </w:rPr>
        <w:t xml:space="preserve">   </w:t>
      </w:r>
    </w:p>
    <w:p>
      <w:pPr>
        <w:adjustRightInd w:val="0"/>
        <w:snapToGrid w:val="0"/>
        <w:spacing w:line="360" w:lineRule="auto"/>
        <w:ind w:firstLine="480" w:firstLineChars="200"/>
        <w:rPr>
          <w:rFonts w:ascii="宋体" w:hAnsi="宋体" w:cs="宋体"/>
          <w:sz w:val="24"/>
          <w:u w:val="single"/>
        </w:rPr>
      </w:pPr>
      <w:r>
        <w:rPr>
          <w:rFonts w:hint="eastAsia" w:ascii="宋体" w:hAnsi="宋体" w:cs="宋体"/>
          <w:sz w:val="24"/>
        </w:rPr>
        <w:t>根据《中华人民共和国合同法》及其他有关法律、法规，遵循平等、自愿、公平和诚信的原则，双方就下述项目范围与相关服务事项协商一致，订立本合同。</w:t>
      </w:r>
    </w:p>
    <w:p>
      <w:pPr>
        <w:spacing w:line="360" w:lineRule="auto"/>
        <w:rPr>
          <w:rFonts w:ascii="宋体" w:hAnsi="宋体" w:cs="宋体"/>
          <w:b/>
          <w:sz w:val="24"/>
        </w:rPr>
      </w:pPr>
      <w:r>
        <w:rPr>
          <w:rFonts w:hint="eastAsia" w:ascii="宋体" w:hAnsi="宋体" w:cs="宋体"/>
          <w:b/>
          <w:sz w:val="24"/>
        </w:rPr>
        <w:t>一、项目概况</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1.项目名称：</w:t>
      </w:r>
      <w:r>
        <w:rPr>
          <w:rFonts w:hint="eastAsia" w:ascii="宋体" w:hAnsi="宋体" w:cs="宋体"/>
          <w:sz w:val="24"/>
          <w:u w:val="single"/>
        </w:rPr>
        <w:t>西安市阎良区西飞第一中学智慧校园综合管理平台建设项目</w:t>
      </w:r>
      <w:r>
        <w:rPr>
          <w:rFonts w:hint="eastAsia" w:ascii="宋体" w:hAnsi="宋体" w:cs="宋体"/>
          <w:sz w:val="24"/>
        </w:rPr>
        <w:t>；</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2.项目地点：</w:t>
      </w:r>
      <w:r>
        <w:rPr>
          <w:rFonts w:hint="eastAsia" w:ascii="宋体" w:hAnsi="宋体" w:cs="宋体"/>
          <w:sz w:val="24"/>
          <w:u w:val="single"/>
        </w:rPr>
        <w:t xml:space="preserve">                                      </w:t>
      </w:r>
      <w:r>
        <w:rPr>
          <w:rFonts w:hint="eastAsia" w:ascii="宋体" w:hAnsi="宋体" w:cs="宋体"/>
          <w:sz w:val="24"/>
        </w:rPr>
        <w:t>。</w:t>
      </w:r>
    </w:p>
    <w:p>
      <w:pPr>
        <w:spacing w:line="360" w:lineRule="auto"/>
        <w:rPr>
          <w:rFonts w:ascii="宋体" w:hAnsi="宋体" w:cs="宋体"/>
          <w:b/>
          <w:sz w:val="24"/>
        </w:rPr>
      </w:pPr>
      <w:r>
        <w:rPr>
          <w:rFonts w:hint="eastAsia" w:ascii="宋体" w:hAnsi="宋体" w:cs="宋体"/>
          <w:b/>
          <w:sz w:val="24"/>
        </w:rPr>
        <w:t>二、组成本合同的文件</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1.协议书；</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2.成交通知书、磋商响应文件、磋商文件、澄清、磋商补充文件（或委托书）；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3.相关服务建议书；</w:t>
      </w:r>
    </w:p>
    <w:p>
      <w:pPr>
        <w:adjustRightInd w:val="0"/>
        <w:snapToGrid w:val="0"/>
        <w:spacing w:line="360" w:lineRule="auto"/>
        <w:rPr>
          <w:rFonts w:ascii="宋体" w:hAnsi="宋体" w:cs="宋体"/>
          <w:sz w:val="24"/>
        </w:rPr>
      </w:pPr>
      <w:r>
        <w:rPr>
          <w:rFonts w:hint="eastAsia" w:ascii="宋体" w:hAnsi="宋体" w:cs="宋体"/>
          <w:sz w:val="24"/>
        </w:rPr>
        <w:t xml:space="preserve">    4. 附录，即：附表内相关服务的范围和内容；</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本合同签订后，双方依法签订的补充协议也是本合同文件的组成部分。</w:t>
      </w:r>
    </w:p>
    <w:p>
      <w:pPr>
        <w:spacing w:line="360" w:lineRule="auto"/>
        <w:rPr>
          <w:rFonts w:ascii="宋体" w:hAnsi="宋体" w:cs="宋体"/>
          <w:b/>
          <w:sz w:val="24"/>
        </w:rPr>
      </w:pPr>
      <w:r>
        <w:rPr>
          <w:rFonts w:hint="eastAsia" w:ascii="宋体" w:hAnsi="宋体" w:cs="宋体"/>
          <w:b/>
          <w:sz w:val="24"/>
        </w:rPr>
        <w:t>三、签约金额</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签约金额（大写）：</w:t>
      </w:r>
      <w:r>
        <w:rPr>
          <w:rFonts w:hint="eastAsia" w:ascii="宋体" w:hAnsi="宋体" w:cs="宋体"/>
          <w:sz w:val="24"/>
          <w:u w:val="single"/>
        </w:rPr>
        <w:t xml:space="preserve">                            </w:t>
      </w:r>
      <w:r>
        <w:rPr>
          <w:rFonts w:hint="eastAsia" w:ascii="宋体" w:hAnsi="宋体" w:cs="宋体"/>
          <w:sz w:val="24"/>
        </w:rPr>
        <w:t>（¥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合同价格为含税价，供应商提供产品所发生的一切税（包括增值税）费等都已包含于合同价款中。</w:t>
      </w:r>
    </w:p>
    <w:p>
      <w:pPr>
        <w:adjustRightInd w:val="0"/>
        <w:snapToGrid w:val="0"/>
        <w:spacing w:line="360" w:lineRule="auto"/>
        <w:rPr>
          <w:rFonts w:ascii="宋体" w:hAnsi="宋体" w:cs="宋体"/>
          <w:b/>
          <w:sz w:val="24"/>
        </w:rPr>
      </w:pPr>
      <w:r>
        <w:rPr>
          <w:rFonts w:hint="eastAsia" w:ascii="宋体" w:hAnsi="宋体" w:cs="宋体"/>
          <w:b/>
          <w:sz w:val="24"/>
        </w:rPr>
        <w:t>四、结算方式：</w:t>
      </w:r>
    </w:p>
    <w:p>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1.到货、验收合格后30日历日内，付合同总价款95%，即人民币（大写）      （￥</w:t>
      </w:r>
      <w:r>
        <w:rPr>
          <w:rFonts w:hint="eastAsia" w:ascii="宋体" w:hAnsi="宋体" w:cs="宋体"/>
          <w:sz w:val="24"/>
          <w:highlight w:val="none"/>
          <w:u w:val="single"/>
        </w:rPr>
        <w:t xml:space="preserve">     </w:t>
      </w:r>
      <w:r>
        <w:rPr>
          <w:rFonts w:hint="eastAsia" w:ascii="宋体" w:hAnsi="宋体" w:cs="宋体"/>
          <w:sz w:val="24"/>
          <w:highlight w:val="none"/>
        </w:rPr>
        <w:t>）；</w:t>
      </w:r>
    </w:p>
    <w:p>
      <w:pPr>
        <w:adjustRightInd w:val="0"/>
        <w:snapToGrid w:val="0"/>
        <w:spacing w:line="360" w:lineRule="auto"/>
        <w:ind w:firstLine="475" w:firstLineChars="198"/>
        <w:rPr>
          <w:rFonts w:ascii="宋体" w:hAnsi="宋体" w:cs="宋体"/>
          <w:color w:val="auto"/>
          <w:sz w:val="24"/>
          <w:highlight w:val="none"/>
        </w:rPr>
      </w:pPr>
      <w:r>
        <w:rPr>
          <w:rFonts w:hint="eastAsia" w:ascii="宋体" w:hAnsi="宋体" w:cs="宋体"/>
          <w:sz w:val="24"/>
          <w:highlight w:val="none"/>
        </w:rPr>
        <w:t>2.剩余合同总价款5％，即人民币（大写）</w:t>
      </w:r>
      <w:r>
        <w:rPr>
          <w:rFonts w:hint="eastAsia" w:ascii="宋体" w:hAnsi="宋体" w:cs="宋体"/>
          <w:sz w:val="24"/>
          <w:highlight w:val="none"/>
          <w:u w:val="single"/>
        </w:rPr>
        <w:t xml:space="preserve">      </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rPr>
        <w:t>）。作为质保金，验收合格后</w:t>
      </w:r>
      <w:r>
        <w:rPr>
          <w:rFonts w:hint="eastAsia" w:ascii="宋体" w:hAnsi="宋体" w:cs="宋体"/>
          <w:color w:val="auto"/>
          <w:sz w:val="24"/>
          <w:highlight w:val="none"/>
        </w:rPr>
        <w:t>满贰年后，一个月内无息一次付清。</w:t>
      </w:r>
    </w:p>
    <w:p>
      <w:pPr>
        <w:adjustRightInd w:val="0"/>
        <w:snapToGrid w:val="0"/>
        <w:spacing w:line="360" w:lineRule="auto"/>
        <w:ind w:firstLine="475" w:firstLineChars="198"/>
        <w:rPr>
          <w:rFonts w:ascii="宋体" w:hAnsi="宋体" w:cs="宋体"/>
          <w:sz w:val="24"/>
          <w:highlight w:val="none"/>
        </w:rPr>
      </w:pPr>
      <w:r>
        <w:rPr>
          <w:rFonts w:hint="eastAsia" w:ascii="宋体" w:hAnsi="宋体" w:cs="宋体"/>
          <w:sz w:val="24"/>
          <w:highlight w:val="none"/>
        </w:rPr>
        <w:t>3.支付方式：银行转账。</w:t>
      </w:r>
    </w:p>
    <w:p>
      <w:pPr>
        <w:adjustRightInd w:val="0"/>
        <w:snapToGrid w:val="0"/>
        <w:spacing w:line="360" w:lineRule="auto"/>
        <w:ind w:firstLine="475" w:firstLineChars="198"/>
        <w:rPr>
          <w:rFonts w:ascii="宋体" w:hAnsi="宋体" w:cs="宋体"/>
          <w:sz w:val="24"/>
          <w:highlight w:val="none"/>
        </w:rPr>
      </w:pPr>
      <w:r>
        <w:rPr>
          <w:rFonts w:hint="eastAsia" w:ascii="宋体" w:hAnsi="宋体" w:cs="宋体"/>
          <w:sz w:val="24"/>
          <w:highlight w:val="none"/>
        </w:rPr>
        <w:t>4.结算方式：乙方在每次接受付款前开具等额发票给甲方。</w:t>
      </w:r>
    </w:p>
    <w:p>
      <w:pPr>
        <w:adjustRightInd w:val="0"/>
        <w:snapToGrid w:val="0"/>
        <w:spacing w:line="360" w:lineRule="auto"/>
        <w:rPr>
          <w:rFonts w:ascii="宋体" w:hAnsi="宋体" w:cs="宋体"/>
          <w:b/>
          <w:sz w:val="24"/>
          <w:highlight w:val="none"/>
        </w:rPr>
      </w:pPr>
      <w:r>
        <w:rPr>
          <w:rFonts w:hint="eastAsia" w:ascii="宋体" w:hAnsi="宋体" w:cs="宋体"/>
          <w:b/>
          <w:sz w:val="24"/>
          <w:highlight w:val="none"/>
        </w:rPr>
        <w:t>五、交货期：</w:t>
      </w:r>
    </w:p>
    <w:p>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交货安装期：自合同签订生效之日起20 日历日完成产品安装工作，并正常运行。</w:t>
      </w:r>
    </w:p>
    <w:p>
      <w:pPr>
        <w:adjustRightInd w:val="0"/>
        <w:snapToGrid w:val="0"/>
        <w:spacing w:line="360" w:lineRule="auto"/>
        <w:rPr>
          <w:rFonts w:ascii="宋体" w:hAnsi="宋体" w:cs="宋体"/>
          <w:b/>
          <w:sz w:val="24"/>
          <w:highlight w:val="none"/>
        </w:rPr>
      </w:pPr>
      <w:r>
        <w:rPr>
          <w:rFonts w:hint="eastAsia" w:ascii="宋体" w:hAnsi="宋体" w:cs="宋体"/>
          <w:b/>
          <w:sz w:val="24"/>
          <w:highlight w:val="none"/>
        </w:rPr>
        <w:t>六、质保期</w:t>
      </w:r>
    </w:p>
    <w:p>
      <w:pPr>
        <w:adjustRightInd w:val="0"/>
        <w:snapToGrid w:val="0"/>
        <w:spacing w:line="360" w:lineRule="auto"/>
        <w:ind w:firstLine="475" w:firstLineChars="198"/>
        <w:rPr>
          <w:rFonts w:ascii="宋体" w:hAnsi="宋体" w:cs="宋体"/>
          <w:b/>
          <w:sz w:val="24"/>
        </w:rPr>
      </w:pPr>
      <w:r>
        <w:rPr>
          <w:rFonts w:hint="eastAsia" w:ascii="宋体" w:hAnsi="宋体" w:cs="宋体"/>
          <w:sz w:val="24"/>
          <w:highlight w:val="none"/>
        </w:rPr>
        <w:t>产品自安装、调试正常运行并验收合格之日起免费保修</w:t>
      </w:r>
      <w:r>
        <w:rPr>
          <w:rFonts w:hint="eastAsia" w:ascii="宋体" w:hAnsi="宋体" w:cs="宋体"/>
          <w:sz w:val="24"/>
          <w:highlight w:val="none"/>
          <w:u w:val="single"/>
        </w:rPr>
        <w:t xml:space="preserve"> 贰</w:t>
      </w:r>
      <w:r>
        <w:rPr>
          <w:rFonts w:hint="eastAsia" w:ascii="宋体" w:hAnsi="宋体" w:cs="宋体"/>
          <w:sz w:val="24"/>
          <w:highlight w:val="none"/>
        </w:rPr>
        <w:t>年，终身维护，免费保修期内，同一主要部件出现质量问题经过两次维修后仍无法正常使用，可以更换同型号、同规格</w:t>
      </w:r>
      <w:r>
        <w:rPr>
          <w:rFonts w:hint="eastAsia" w:ascii="宋体" w:hAnsi="宋体" w:cs="宋体"/>
          <w:sz w:val="24"/>
        </w:rPr>
        <w:t>的产品，服务响应时间不超过2小时（工作日），解决问题不超过2小时（工作日），对问题较大短期内暂不能解决的，为不影响甲方正常工作，乙方在三日内免费提供替代产品，确保产品正常运行。</w:t>
      </w:r>
    </w:p>
    <w:p>
      <w:pPr>
        <w:adjustRightInd w:val="0"/>
        <w:snapToGrid w:val="0"/>
        <w:spacing w:line="360" w:lineRule="auto"/>
        <w:rPr>
          <w:rFonts w:ascii="宋体" w:hAnsi="宋体" w:cs="宋体"/>
          <w:b/>
          <w:sz w:val="24"/>
        </w:rPr>
      </w:pPr>
      <w:r>
        <w:rPr>
          <w:rFonts w:hint="eastAsia" w:ascii="宋体" w:hAnsi="宋体" w:cs="宋体"/>
          <w:b/>
          <w:sz w:val="24"/>
        </w:rPr>
        <w:t>七、双方的权利和义务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1.甲方的权利与义务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甲方在收到货物通知后，应按磋商文件的需求进行核实，如发现不符合合同规定或短缺，及时提出，甲方在收到货后，组织人员按提供的技术参数指标进行验收，验收期为30天，逾期未提出异议，则视为验收合格。甲方必须按交货时间交付乙方安装现场，并现场配合。</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2.乙方的权利与义务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（1）乙方负责产品在合同约定的时间内交货。</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（2）乙方所提供的产品必须是采购需求产品，运输全过程中的安全由乙方负责。</w:t>
      </w:r>
    </w:p>
    <w:p>
      <w:pPr>
        <w:tabs>
          <w:tab w:val="left" w:pos="840"/>
        </w:tabs>
        <w:spacing w:line="360" w:lineRule="auto"/>
        <w:jc w:val="left"/>
        <w:rPr>
          <w:rFonts w:ascii="宋体" w:hAnsi="宋体" w:cs="宋体"/>
          <w:sz w:val="24"/>
        </w:rPr>
      </w:pPr>
      <w:r>
        <w:rPr>
          <w:rFonts w:hint="eastAsia" w:ascii="宋体" w:hAnsi="宋体" w:cs="宋体"/>
          <w:b/>
          <w:sz w:val="24"/>
        </w:rPr>
        <w:t>八、内容及要求：</w:t>
      </w:r>
      <w:r>
        <w:rPr>
          <w:rFonts w:hint="eastAsia" w:ascii="宋体" w:hAnsi="宋体" w:cs="宋体"/>
          <w:sz w:val="24"/>
        </w:rPr>
        <w:t>即交付的产品、服务内容、数量与磋商响应文件、磋商文件等所指明的，或者与本合同所指明的产品、服务内容相一致。（附产品清单及报价明细）</w:t>
      </w:r>
    </w:p>
    <w:p>
      <w:pPr>
        <w:spacing w:after="120"/>
        <w:jc w:val="center"/>
        <w:rPr>
          <w:rFonts w:ascii="宋体" w:hAnsi="宋体" w:cs="宋体"/>
          <w:b/>
          <w:sz w:val="32"/>
          <w:szCs w:val="32"/>
        </w:rPr>
      </w:pPr>
      <w:r>
        <w:rPr>
          <w:rFonts w:hint="eastAsia" w:ascii="宋体" w:hAnsi="宋体" w:cs="宋体"/>
          <w:b/>
          <w:sz w:val="32"/>
          <w:szCs w:val="32"/>
        </w:rPr>
        <w:t>供货内容一览表</w:t>
      </w:r>
    </w:p>
    <w:tbl>
      <w:tblPr>
        <w:tblStyle w:val="19"/>
        <w:tblW w:w="954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75"/>
        <w:gridCol w:w="960"/>
        <w:gridCol w:w="1485"/>
        <w:gridCol w:w="1695"/>
        <w:gridCol w:w="825"/>
        <w:gridCol w:w="735"/>
        <w:gridCol w:w="1050"/>
        <w:gridCol w:w="1215"/>
        <w:gridCol w:w="9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vAlign w:val="center"/>
          </w:tcPr>
          <w:p>
            <w:pPr>
              <w:spacing w:beforeLines="50" w:line="360" w:lineRule="auto"/>
              <w:jc w:val="center"/>
              <w:rPr>
                <w:rFonts w:ascii="宋体" w:hAnsi="宋体" w:cs="宋体"/>
                <w:b/>
              </w:rPr>
            </w:pPr>
            <w:r>
              <w:rPr>
                <w:rFonts w:hint="eastAsia" w:ascii="宋体" w:hAnsi="宋体" w:cs="宋体"/>
                <w:b/>
              </w:rPr>
              <w:t>序号</w:t>
            </w:r>
          </w:p>
        </w:tc>
        <w:tc>
          <w:tcPr>
            <w:tcW w:w="960" w:type="dxa"/>
            <w:vAlign w:val="center"/>
          </w:tcPr>
          <w:p>
            <w:pPr>
              <w:spacing w:beforeLines="50" w:line="360" w:lineRule="auto"/>
              <w:jc w:val="center"/>
              <w:rPr>
                <w:rFonts w:ascii="宋体" w:hAnsi="宋体" w:cs="宋体"/>
                <w:b/>
              </w:rPr>
            </w:pPr>
            <w:r>
              <w:rPr>
                <w:rFonts w:hint="eastAsia" w:ascii="宋体" w:hAnsi="宋体" w:cs="宋体"/>
                <w:b/>
              </w:rPr>
              <w:t>名称</w:t>
            </w:r>
          </w:p>
        </w:tc>
        <w:tc>
          <w:tcPr>
            <w:tcW w:w="1485" w:type="dxa"/>
            <w:tcBorders>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品牌、规格及型号</w:t>
            </w:r>
          </w:p>
        </w:tc>
        <w:tc>
          <w:tcPr>
            <w:tcW w:w="1695" w:type="dxa"/>
            <w:tcBorders>
              <w:lef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原产地及 制造厂名</w:t>
            </w:r>
          </w:p>
        </w:tc>
        <w:tc>
          <w:tcPr>
            <w:tcW w:w="825" w:type="dxa"/>
            <w:tcBorders>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单价</w:t>
            </w:r>
          </w:p>
        </w:tc>
        <w:tc>
          <w:tcPr>
            <w:tcW w:w="735" w:type="dxa"/>
            <w:tcBorders>
              <w:left w:val="single" w:color="auto" w:sz="4" w:space="0"/>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数量</w:t>
            </w:r>
          </w:p>
        </w:tc>
        <w:tc>
          <w:tcPr>
            <w:tcW w:w="1050" w:type="dxa"/>
            <w:tcBorders>
              <w:lef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交付地点</w:t>
            </w:r>
          </w:p>
        </w:tc>
        <w:tc>
          <w:tcPr>
            <w:tcW w:w="1215" w:type="dxa"/>
            <w:tcBorders>
              <w:righ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交付时间</w:t>
            </w:r>
          </w:p>
        </w:tc>
        <w:tc>
          <w:tcPr>
            <w:tcW w:w="903" w:type="dxa"/>
            <w:tcBorders>
              <w:righ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bl>
    <w:p>
      <w:pPr>
        <w:spacing w:line="360" w:lineRule="auto"/>
        <w:rPr>
          <w:rFonts w:ascii="宋体" w:hAnsi="宋体" w:cs="宋体"/>
          <w:b/>
          <w:sz w:val="24"/>
        </w:rPr>
      </w:pPr>
      <w:r>
        <w:rPr>
          <w:rFonts w:hint="eastAsia" w:ascii="宋体" w:hAnsi="宋体" w:cs="宋体"/>
          <w:b/>
          <w:sz w:val="24"/>
        </w:rPr>
        <w:t>九、安装要求：</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1.由供应商负责派技术人员到现场进行安装、调试至验收合格。</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2.供应商应在合同签订后一周内，向采购人提供安装、调试及试运行的进度计划表。</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3.供应商应在合同规定的安装调试期内完成该项工作。如因供应商责任而造成延期，每超过一天按合同总价款的5%支付采购人误期赔偿金，直至交货或提供服务结束为止，所有因延期而产生的费用由供应商承担。</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4.安装和调试期间所发生的费用均由供应商负责。</w:t>
      </w:r>
    </w:p>
    <w:p>
      <w:pPr>
        <w:spacing w:line="360" w:lineRule="auto"/>
        <w:rPr>
          <w:rFonts w:ascii="宋体" w:hAnsi="宋体" w:cs="宋体"/>
          <w:b/>
          <w:sz w:val="24"/>
        </w:rPr>
      </w:pPr>
      <w:r>
        <w:rPr>
          <w:rFonts w:hint="eastAsia" w:ascii="宋体" w:hAnsi="宋体" w:cs="宋体"/>
          <w:b/>
          <w:sz w:val="24"/>
        </w:rPr>
        <w:t>十、技术支持及培训：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1、提供全年7×24小时的技术咨询服务。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应包括设备(产品)使用操作、保养、维修等培训内容。供应商需为采购人免费培训不少于3、名技术人员，培训服务以受培训人员熟练掌握相应技能为原则。在设备(产品)投入使用初期进行必要的跟踪指导，保障设备(产品)的稳定运行。磋商设备(产品)需在培训基地培训的，供应商应按要求履行，培训产生的交通费、食宿费、培训费等均由供应商承担。</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4、供应商应当提供采购人相关主管人员的培训，应使其可以完成对整体系统的正常运行的宏观管理。此项培训必须包括原厂商相关项目的标准培训。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5、培训内容应当包括设备(产品)检修、系统操作、系统维护等方面的培训。</w:t>
      </w:r>
    </w:p>
    <w:p>
      <w:pPr>
        <w:spacing w:line="360" w:lineRule="auto"/>
        <w:rPr>
          <w:rFonts w:ascii="宋体" w:hAnsi="宋体" w:cs="宋体"/>
          <w:b/>
          <w:sz w:val="24"/>
        </w:rPr>
      </w:pPr>
      <w:r>
        <w:rPr>
          <w:rFonts w:hint="eastAsia" w:ascii="宋体" w:hAnsi="宋体" w:cs="宋体"/>
          <w:b/>
          <w:sz w:val="24"/>
        </w:rPr>
        <w:t>十一、技术资料要求：</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供应商应向采购人提供全套中文技术资料一套，其费用包括在磋商价格中：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1.完整的设备(产品)操作使用手册和维护、修理技术文件，图纸、保修卡等；</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2.制造厂的检验、测试报告、设备(产品)检验合格证书，质量保证书等文件验收时须一并提供；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3.设备(产品)验收标准；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4.技术说明书及必须的其它技术资料；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5.使用说明书；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6.系统安装，调试、维修线路图及原理图；</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7.零部件目录；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8.备品备件、易损件清单；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9.项目完工后提供验收报告；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10.合同中要求的其他文件资料。</w:t>
      </w:r>
    </w:p>
    <w:p>
      <w:pPr>
        <w:pStyle w:val="11"/>
        <w:spacing w:line="360" w:lineRule="auto"/>
        <w:rPr>
          <w:rFonts w:hAnsi="宋体" w:cs="宋体"/>
          <w:b/>
          <w:sz w:val="24"/>
          <w:szCs w:val="24"/>
        </w:rPr>
      </w:pPr>
      <w:r>
        <w:rPr>
          <w:rFonts w:hint="eastAsia" w:hAnsi="宋体" w:cs="宋体"/>
          <w:b/>
          <w:sz w:val="24"/>
          <w:szCs w:val="24"/>
        </w:rPr>
        <w:t>十二、质量保证：</w:t>
      </w:r>
    </w:p>
    <w:p>
      <w:pPr>
        <w:spacing w:line="360" w:lineRule="auto"/>
        <w:ind w:firstLine="480" w:firstLineChars="200"/>
        <w:rPr>
          <w:rFonts w:ascii="宋体" w:hAnsi="宋体" w:cs="宋体"/>
          <w:bCs/>
          <w:sz w:val="24"/>
        </w:rPr>
      </w:pPr>
      <w:r>
        <w:rPr>
          <w:rFonts w:hint="eastAsia" w:ascii="宋体" w:hAnsi="宋体" w:cs="宋体"/>
          <w:bCs/>
          <w:sz w:val="24"/>
        </w:rPr>
        <w:t>1.乙方选用的产品保证技术指标先进、质量性能可靠、进货渠道正常，满足磋商文件要求。</w:t>
      </w:r>
    </w:p>
    <w:p>
      <w:pPr>
        <w:spacing w:line="360" w:lineRule="auto"/>
        <w:ind w:firstLine="480" w:firstLineChars="200"/>
        <w:rPr>
          <w:rFonts w:ascii="宋体" w:hAnsi="宋体" w:cs="宋体"/>
          <w:bCs/>
          <w:sz w:val="24"/>
        </w:rPr>
      </w:pPr>
      <w:r>
        <w:rPr>
          <w:rFonts w:hint="eastAsia" w:ascii="宋体" w:hAnsi="宋体" w:cs="宋体"/>
          <w:bCs/>
          <w:sz w:val="24"/>
        </w:rPr>
        <w:t>2.产品符合国家有关规范要求，确保整个产品达到最佳运行状态。</w:t>
      </w:r>
    </w:p>
    <w:p>
      <w:pPr>
        <w:spacing w:line="360" w:lineRule="auto"/>
        <w:rPr>
          <w:rFonts w:ascii="宋体" w:hAnsi="宋体" w:cs="宋体"/>
          <w:b/>
          <w:sz w:val="24"/>
        </w:rPr>
      </w:pPr>
      <w:r>
        <w:rPr>
          <w:rFonts w:hint="eastAsia" w:ascii="宋体" w:hAnsi="宋体" w:cs="宋体"/>
          <w:b/>
          <w:sz w:val="24"/>
        </w:rPr>
        <w:t>十三、验收:</w:t>
      </w:r>
    </w:p>
    <w:p>
      <w:pPr>
        <w:spacing w:line="360" w:lineRule="auto"/>
        <w:ind w:firstLine="480" w:firstLineChars="200"/>
        <w:rPr>
          <w:rFonts w:ascii="宋体" w:hAnsi="宋体" w:cs="宋体"/>
          <w:bCs/>
          <w:sz w:val="24"/>
        </w:rPr>
      </w:pPr>
      <w:r>
        <w:rPr>
          <w:rFonts w:hint="eastAsia" w:ascii="宋体" w:hAnsi="宋体" w:cs="宋体"/>
          <w:bCs/>
          <w:sz w:val="24"/>
        </w:rPr>
        <w:t>1.设备到达甲方指定地点后，组织现场开箱请点验货。所到设备的型号和数量必须与合同一致，甲方和乙方共同签署到货验收单。未签收到货验收单的货物不得擅自开箱安装。</w:t>
      </w:r>
    </w:p>
    <w:p>
      <w:pPr>
        <w:spacing w:line="360" w:lineRule="auto"/>
        <w:ind w:firstLine="480" w:firstLineChars="200"/>
        <w:rPr>
          <w:rFonts w:ascii="宋体" w:hAnsi="宋体" w:cs="宋体"/>
          <w:bCs/>
          <w:sz w:val="24"/>
        </w:rPr>
      </w:pPr>
      <w:r>
        <w:rPr>
          <w:rFonts w:hint="eastAsia" w:ascii="宋体" w:hAnsi="宋体" w:cs="宋体"/>
          <w:bCs/>
          <w:sz w:val="24"/>
        </w:rPr>
        <w:t>2.乙方保证合同所有设备是全新的（包括零部件），其规格参数及配件不低于（符合）本项目招标的要求。</w:t>
      </w:r>
    </w:p>
    <w:p>
      <w:pPr>
        <w:spacing w:line="360" w:lineRule="auto"/>
        <w:ind w:firstLine="480" w:firstLineChars="200"/>
        <w:rPr>
          <w:rFonts w:ascii="宋体" w:hAnsi="宋体" w:cs="宋体"/>
          <w:bCs/>
          <w:sz w:val="24"/>
        </w:rPr>
      </w:pPr>
      <w:r>
        <w:rPr>
          <w:rFonts w:hint="eastAsia" w:ascii="宋体" w:hAnsi="宋体" w:cs="宋体"/>
          <w:bCs/>
          <w:sz w:val="24"/>
        </w:rPr>
        <w:t>3.安装完成，乙方进行自测并形成自测报告，出现的问题限期整改。自检最终通过后，乙方提出验收申请，甲方组织相关人员进行最终验收。</w:t>
      </w:r>
    </w:p>
    <w:p>
      <w:pPr>
        <w:spacing w:line="360" w:lineRule="auto"/>
        <w:ind w:firstLine="480" w:firstLineChars="200"/>
        <w:rPr>
          <w:rFonts w:ascii="宋体" w:hAnsi="宋体" w:cs="宋体"/>
          <w:bCs/>
          <w:sz w:val="24"/>
        </w:rPr>
      </w:pPr>
      <w:r>
        <w:rPr>
          <w:rFonts w:hint="eastAsia" w:ascii="宋体" w:hAnsi="宋体" w:cs="宋体"/>
          <w:bCs/>
          <w:sz w:val="24"/>
        </w:rPr>
        <w:t>4.产品采购从通过最终验收之日起进入保修期，提供原厂保修升级。</w:t>
      </w:r>
    </w:p>
    <w:p>
      <w:pPr>
        <w:spacing w:line="360" w:lineRule="auto"/>
        <w:ind w:firstLine="480" w:firstLineChars="200"/>
        <w:rPr>
          <w:rFonts w:ascii="宋体" w:hAnsi="宋体" w:cs="宋体"/>
          <w:bCs/>
          <w:sz w:val="24"/>
        </w:rPr>
      </w:pPr>
      <w:r>
        <w:rPr>
          <w:rFonts w:hint="eastAsia" w:ascii="宋体" w:hAnsi="宋体" w:cs="宋体"/>
          <w:bCs/>
          <w:sz w:val="24"/>
        </w:rPr>
        <w:t>5.验收依据：</w:t>
      </w:r>
    </w:p>
    <w:p>
      <w:pPr>
        <w:spacing w:line="360" w:lineRule="auto"/>
        <w:ind w:firstLine="480" w:firstLineChars="200"/>
        <w:rPr>
          <w:rFonts w:ascii="宋体" w:hAnsi="宋体" w:cs="宋体"/>
          <w:bCs/>
          <w:sz w:val="24"/>
        </w:rPr>
      </w:pPr>
      <w:r>
        <w:rPr>
          <w:rFonts w:hint="eastAsia" w:ascii="宋体" w:hAnsi="宋体" w:cs="宋体"/>
          <w:bCs/>
          <w:sz w:val="24"/>
        </w:rPr>
        <w:t>（1）本合同及附加文本；</w:t>
      </w:r>
    </w:p>
    <w:p>
      <w:pPr>
        <w:spacing w:line="360" w:lineRule="auto"/>
        <w:ind w:firstLine="480" w:firstLineChars="200"/>
        <w:rPr>
          <w:rFonts w:ascii="宋体" w:hAnsi="宋体" w:cs="宋体"/>
          <w:bCs/>
          <w:sz w:val="24"/>
        </w:rPr>
      </w:pPr>
      <w:r>
        <w:rPr>
          <w:rFonts w:hint="eastAsia" w:ascii="宋体" w:hAnsi="宋体" w:cs="宋体"/>
          <w:bCs/>
          <w:sz w:val="24"/>
        </w:rPr>
        <w:t>（2）磋商文件、成交供应商的磋商响应文件及澄清（或承诺）函；</w:t>
      </w:r>
    </w:p>
    <w:p>
      <w:pPr>
        <w:spacing w:line="360" w:lineRule="auto"/>
        <w:ind w:firstLine="480" w:firstLineChars="200"/>
        <w:rPr>
          <w:rFonts w:ascii="宋体" w:hAnsi="宋体" w:cs="宋体"/>
          <w:bCs/>
          <w:sz w:val="24"/>
        </w:rPr>
      </w:pPr>
      <w:r>
        <w:rPr>
          <w:rFonts w:hint="eastAsia" w:ascii="宋体" w:hAnsi="宋体" w:cs="宋体"/>
          <w:bCs/>
          <w:sz w:val="24"/>
        </w:rPr>
        <w:t>（3）国家相应的标准、规范。</w:t>
      </w:r>
    </w:p>
    <w:p>
      <w:pPr>
        <w:tabs>
          <w:tab w:val="left" w:pos="498"/>
        </w:tabs>
        <w:spacing w:line="360" w:lineRule="auto"/>
        <w:jc w:val="left"/>
        <w:rPr>
          <w:rFonts w:ascii="宋体" w:hAnsi="宋体" w:cs="宋体"/>
          <w:sz w:val="24"/>
        </w:rPr>
      </w:pPr>
      <w:r>
        <w:rPr>
          <w:rFonts w:hint="eastAsia" w:ascii="宋体" w:hAnsi="宋体" w:cs="宋体"/>
          <w:b/>
          <w:sz w:val="24"/>
        </w:rPr>
        <w:t>十四、合同争议的解决：</w:t>
      </w:r>
      <w:r>
        <w:rPr>
          <w:rFonts w:hint="eastAsia" w:ascii="宋体" w:hAnsi="宋体" w:cs="宋体"/>
          <w:sz w:val="24"/>
        </w:rPr>
        <w:t>合同执行中发生争议的，当事人双方应协商解决，协商达不成一致时，可向采购人所在地人民法院提请诉讼。</w:t>
      </w:r>
    </w:p>
    <w:p>
      <w:pPr>
        <w:tabs>
          <w:tab w:val="left" w:pos="498"/>
        </w:tabs>
        <w:spacing w:line="360" w:lineRule="auto"/>
        <w:jc w:val="left"/>
        <w:rPr>
          <w:rFonts w:ascii="宋体" w:hAnsi="宋体" w:cs="宋体"/>
          <w:sz w:val="24"/>
        </w:rPr>
      </w:pPr>
      <w:r>
        <w:rPr>
          <w:rFonts w:hint="eastAsia" w:ascii="宋体" w:hAnsi="宋体" w:cs="宋体"/>
          <w:b/>
          <w:sz w:val="24"/>
        </w:rPr>
        <w:t>十五、</w:t>
      </w:r>
      <w:r>
        <w:rPr>
          <w:rFonts w:hint="eastAsia" w:ascii="宋体" w:hAnsi="宋体" w:cs="宋体"/>
          <w:sz w:val="24"/>
        </w:rPr>
        <w:t>不可抗力情况下的免责约定，双方约定不可抗力情况包括：五级以上地震、大风、大雨、大雪等。</w:t>
      </w:r>
    </w:p>
    <w:p>
      <w:pPr>
        <w:spacing w:line="360" w:lineRule="auto"/>
        <w:rPr>
          <w:rFonts w:ascii="宋体" w:hAnsi="宋体" w:cs="宋体"/>
          <w:sz w:val="24"/>
        </w:rPr>
      </w:pPr>
      <w:r>
        <w:rPr>
          <w:rFonts w:hint="eastAsia" w:ascii="宋体" w:hAnsi="宋体" w:cs="宋体"/>
          <w:b/>
          <w:sz w:val="24"/>
        </w:rPr>
        <w:t>十六、</w:t>
      </w:r>
      <w:r>
        <w:rPr>
          <w:rFonts w:hint="eastAsia" w:ascii="宋体" w:hAnsi="宋体" w:cs="宋体"/>
          <w:sz w:val="24"/>
        </w:rPr>
        <w:t>除本合同约定，合同一经签订，不得擅自变更、中止或者终止合同。对确需变更、调整或者中止、终止合同的，应按规定履行相应的手续。</w:t>
      </w:r>
    </w:p>
    <w:p>
      <w:pPr>
        <w:spacing w:line="360" w:lineRule="auto"/>
        <w:rPr>
          <w:rFonts w:ascii="宋体" w:hAnsi="宋体" w:cs="宋体"/>
          <w:sz w:val="24"/>
        </w:rPr>
      </w:pPr>
      <w:r>
        <w:rPr>
          <w:rFonts w:hint="eastAsia" w:ascii="宋体" w:hAnsi="宋体" w:cs="宋体"/>
          <w:b/>
          <w:sz w:val="24"/>
        </w:rPr>
        <w:t>十七、违约责任：</w:t>
      </w:r>
      <w:r>
        <w:rPr>
          <w:rFonts w:hint="eastAsia" w:ascii="宋体" w:hAnsi="宋体" w:cs="宋体"/>
          <w:sz w:val="24"/>
        </w:rPr>
        <w:t>按《合同法》中的相关条款和本合同的约定执行。</w:t>
      </w:r>
    </w:p>
    <w:p>
      <w:pPr>
        <w:spacing w:line="360" w:lineRule="auto"/>
        <w:rPr>
          <w:rFonts w:ascii="宋体" w:hAnsi="宋体" w:cs="宋体"/>
          <w:sz w:val="24"/>
        </w:rPr>
      </w:pPr>
      <w:r>
        <w:rPr>
          <w:rFonts w:hint="eastAsia" w:ascii="宋体" w:hAnsi="宋体" w:cs="宋体"/>
          <w:sz w:val="24"/>
        </w:rPr>
        <w:t>未按合同或磋商文件要求提供产品或供应的产品质量不能满足采购人技术要求，采购人有权终止合同，甚至对供应商违约行为进行追究。</w:t>
      </w:r>
    </w:p>
    <w:p>
      <w:pPr>
        <w:spacing w:line="360" w:lineRule="auto"/>
        <w:rPr>
          <w:rFonts w:ascii="宋体" w:hAnsi="宋体" w:cs="宋体"/>
          <w:b/>
          <w:sz w:val="24"/>
        </w:rPr>
      </w:pPr>
      <w:r>
        <w:rPr>
          <w:rFonts w:hint="eastAsia" w:ascii="宋体" w:hAnsi="宋体" w:cs="宋体"/>
          <w:b/>
          <w:sz w:val="24"/>
        </w:rPr>
        <w:t>十八、其他</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双方指定的通讯地址为：</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采购人：</w:t>
      </w:r>
      <w:r>
        <w:rPr>
          <w:rFonts w:hint="eastAsia" w:ascii="宋体" w:hAnsi="宋体" w:cs="宋体"/>
          <w:kern w:val="28"/>
          <w:sz w:val="24"/>
          <w:u w:val="single"/>
        </w:rPr>
        <w:t>西安市阎良区西飞第一中学</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通讯地址：</w:t>
      </w:r>
      <w:r>
        <w:rPr>
          <w:rFonts w:hint="eastAsia" w:ascii="宋体" w:hAnsi="宋体" w:cs="宋体"/>
          <w:kern w:val="28"/>
          <w:sz w:val="24"/>
          <w:u w:val="single"/>
        </w:rPr>
        <w:t xml:space="preserve">西安市莲湖区自强西路明珠巷5号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联系电话：</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供应商：</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通讯地址：</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u w:val="single"/>
        </w:rPr>
      </w:pPr>
      <w:r>
        <w:rPr>
          <w:rFonts w:hint="eastAsia" w:ascii="宋体" w:hAnsi="宋体" w:cs="宋体"/>
          <w:kern w:val="28"/>
          <w:sz w:val="24"/>
        </w:rPr>
        <w:t>联系电话：</w:t>
      </w:r>
      <w:r>
        <w:rPr>
          <w:rFonts w:hint="eastAsia" w:ascii="宋体" w:hAnsi="宋体" w:cs="宋体"/>
          <w:kern w:val="28"/>
          <w:sz w:val="24"/>
          <w:u w:val="single"/>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上述通讯信息如发生变更，应在变更后及时书面通知本合同对方；如未书面通知，则视为未变更。双方一致确认，任何一方向上述地址送达文件即视为送达成功，无论是否实际收到。</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一方发给另一方的通知、文件等，可以采用直接送达或快递的方式。直接送达的，以另一方书面签收视为送达；采用快递方式的，应寄往另一方所列上述通讯地址，并自交付快递公司后第三日视为送达。</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本协议所留地址为各方住所或主要办事机构所在地址。本合同履行过程中发生任何纠纷，则前述地址视为法院邮寄法律文书及双方邮寄律师函等文件的法定送达地址。</w:t>
      </w:r>
    </w:p>
    <w:p>
      <w:pPr>
        <w:shd w:val="clear" w:color="auto" w:fill="FFFFFF"/>
        <w:spacing w:line="360" w:lineRule="auto"/>
        <w:ind w:firstLine="480" w:firstLineChars="200"/>
        <w:rPr>
          <w:rFonts w:ascii="宋体" w:hAnsi="宋体" w:cs="宋体"/>
          <w:sz w:val="24"/>
        </w:rPr>
      </w:pPr>
      <w:r>
        <w:rPr>
          <w:rFonts w:hint="eastAsia" w:ascii="宋体" w:hAnsi="宋体" w:cs="宋体"/>
          <w:kern w:val="28"/>
          <w:sz w:val="24"/>
        </w:rPr>
        <w:t>本合同一方给另一方的通知，都应以书面的形式（信函、传真）发送至对方，对本合同条款进行任何改动，均须由双方签署书面合同修改签证，方为有效。</w:t>
      </w:r>
    </w:p>
    <w:p>
      <w:pPr>
        <w:spacing w:line="360" w:lineRule="auto"/>
        <w:rPr>
          <w:rFonts w:ascii="宋体" w:hAnsi="宋体" w:cs="宋体"/>
          <w:b/>
          <w:sz w:val="24"/>
        </w:rPr>
      </w:pPr>
      <w:r>
        <w:rPr>
          <w:rFonts w:hint="eastAsia" w:ascii="宋体" w:hAnsi="宋体" w:cs="宋体"/>
          <w:b/>
          <w:sz w:val="24"/>
        </w:rPr>
        <w:t>十九、合同订立</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 订立时间：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 订立地点：</w:t>
      </w:r>
      <w:r>
        <w:rPr>
          <w:rFonts w:hint="eastAsia" w:ascii="宋体" w:hAnsi="宋体" w:cs="宋体"/>
          <w:sz w:val="24"/>
          <w:u w:val="single"/>
        </w:rPr>
        <w:t xml:space="preserve">                            </w:t>
      </w:r>
      <w:r>
        <w:rPr>
          <w:rFonts w:hint="eastAsia" w:ascii="宋体" w:hAnsi="宋体" w:cs="宋体"/>
          <w:sz w:val="24"/>
        </w:rPr>
        <w:t>。</w:t>
      </w:r>
    </w:p>
    <w:p>
      <w:pPr>
        <w:tabs>
          <w:tab w:val="left" w:pos="980"/>
        </w:tabs>
        <w:kinsoku w:val="0"/>
        <w:spacing w:line="360" w:lineRule="auto"/>
        <w:ind w:firstLine="480" w:firstLineChars="200"/>
        <w:rPr>
          <w:rFonts w:ascii="宋体" w:hAnsi="宋体" w:cs="宋体"/>
          <w:sz w:val="24"/>
        </w:rPr>
      </w:pPr>
      <w:r>
        <w:rPr>
          <w:rFonts w:hint="eastAsia" w:ascii="宋体" w:hAnsi="宋体" w:cs="宋体"/>
          <w:sz w:val="24"/>
        </w:rPr>
        <w:t>3. 本合同一式</w:t>
      </w:r>
      <w:r>
        <w:rPr>
          <w:rFonts w:hint="eastAsia" w:ascii="宋体" w:hAnsi="宋体" w:cs="宋体"/>
          <w:sz w:val="24"/>
          <w:u w:val="single"/>
        </w:rPr>
        <w:t xml:space="preserve">    </w:t>
      </w:r>
      <w:r>
        <w:rPr>
          <w:rFonts w:hint="eastAsia" w:ascii="宋体" w:hAnsi="宋体" w:cs="宋体"/>
          <w:sz w:val="24"/>
        </w:rPr>
        <w:t>份，具有同等法律效力，双方各执</w:t>
      </w:r>
      <w:r>
        <w:rPr>
          <w:rFonts w:hint="eastAsia" w:ascii="宋体" w:hAnsi="宋体" w:cs="宋体"/>
          <w:sz w:val="24"/>
          <w:u w:val="single"/>
        </w:rPr>
        <w:t xml:space="preserve">     </w:t>
      </w:r>
      <w:r>
        <w:rPr>
          <w:rFonts w:hint="eastAsia" w:ascii="宋体" w:hAnsi="宋体" w:cs="宋体"/>
          <w:sz w:val="24"/>
        </w:rPr>
        <w:t>份，监管部门备案</w:t>
      </w:r>
      <w:r>
        <w:rPr>
          <w:rFonts w:hint="eastAsia" w:ascii="宋体" w:hAnsi="宋体" w:cs="宋体"/>
          <w:sz w:val="24"/>
          <w:u w:val="single"/>
        </w:rPr>
        <w:t xml:space="preserve">   </w:t>
      </w:r>
      <w:r>
        <w:rPr>
          <w:rFonts w:hint="eastAsia" w:ascii="宋体" w:hAnsi="宋体" w:cs="宋体"/>
          <w:sz w:val="24"/>
        </w:rPr>
        <w:t>份、采购代理机构存档</w:t>
      </w:r>
      <w:r>
        <w:rPr>
          <w:rFonts w:hint="eastAsia" w:ascii="宋体" w:hAnsi="宋体" w:cs="宋体"/>
          <w:sz w:val="24"/>
          <w:u w:val="single"/>
        </w:rPr>
        <w:t xml:space="preserve">   </w:t>
      </w:r>
      <w:r>
        <w:rPr>
          <w:rFonts w:hint="eastAsia" w:ascii="宋体" w:hAnsi="宋体" w:cs="宋体"/>
          <w:sz w:val="24"/>
        </w:rPr>
        <w:t>份。各方签字盖章后生效，合同执行完毕自动失效。（合同的服务承诺则长期有效）。</w:t>
      </w:r>
    </w:p>
    <w:p>
      <w:pPr>
        <w:tabs>
          <w:tab w:val="left" w:pos="980"/>
        </w:tabs>
        <w:kinsoku w:val="0"/>
        <w:spacing w:line="360" w:lineRule="auto"/>
        <w:ind w:firstLine="480" w:firstLineChars="200"/>
        <w:rPr>
          <w:rFonts w:ascii="宋体" w:hAnsi="宋体" w:cs="宋体"/>
          <w:sz w:val="24"/>
        </w:rPr>
      </w:pPr>
    </w:p>
    <w:p>
      <w:pPr>
        <w:adjustRightInd w:val="0"/>
        <w:snapToGrid w:val="0"/>
        <w:spacing w:line="360" w:lineRule="auto"/>
        <w:ind w:firstLine="475" w:firstLineChars="198"/>
        <w:rPr>
          <w:rFonts w:ascii="宋体" w:hAnsi="宋体" w:cs="宋体"/>
          <w:sz w:val="24"/>
        </w:rPr>
      </w:pPr>
      <w:r>
        <w:rPr>
          <w:rFonts w:hint="eastAsia" w:ascii="宋体" w:hAnsi="宋体" w:cs="宋体"/>
          <w:sz w:val="24"/>
        </w:rPr>
        <w:t>采购人：</w:t>
      </w:r>
      <w:r>
        <w:rPr>
          <w:rFonts w:hint="eastAsia" w:ascii="宋体" w:hAnsi="宋体" w:cs="宋体"/>
          <w:sz w:val="24"/>
          <w:u w:val="single"/>
        </w:rPr>
        <w:t xml:space="preserve">   （盖章）     </w:t>
      </w:r>
      <w:r>
        <w:rPr>
          <w:rFonts w:hint="eastAsia" w:ascii="宋体" w:hAnsi="宋体" w:cs="宋体"/>
          <w:sz w:val="24"/>
        </w:rPr>
        <w:t xml:space="preserve">           供应商：</w:t>
      </w:r>
      <w:r>
        <w:rPr>
          <w:rFonts w:hint="eastAsia" w:ascii="宋体" w:hAnsi="宋体" w:cs="宋体"/>
          <w:sz w:val="24"/>
          <w:u w:val="single"/>
        </w:rPr>
        <w:t xml:space="preserve">   （盖章）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 xml:space="preserve">地址： </w:t>
      </w:r>
      <w:r>
        <w:rPr>
          <w:rFonts w:hint="eastAsia" w:ascii="宋体" w:hAnsi="宋体" w:cs="宋体"/>
          <w:sz w:val="24"/>
          <w:u w:val="single"/>
        </w:rPr>
        <w:t xml:space="preserve">                     </w:t>
      </w:r>
      <w:r>
        <w:rPr>
          <w:rFonts w:hint="eastAsia" w:ascii="宋体" w:hAnsi="宋体" w:cs="宋体"/>
          <w:sz w:val="24"/>
        </w:rPr>
        <w:t xml:space="preserve">       地址： </w:t>
      </w:r>
      <w:r>
        <w:rPr>
          <w:rFonts w:hint="eastAsia" w:ascii="宋体" w:hAnsi="宋体" w:cs="宋体"/>
          <w:sz w:val="24"/>
          <w:u w:val="single"/>
        </w:rPr>
        <w:t xml:space="preserve">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邮政编码：</w:t>
      </w:r>
      <w:r>
        <w:rPr>
          <w:rFonts w:hint="eastAsia" w:ascii="宋体" w:hAnsi="宋体" w:cs="宋体"/>
          <w:sz w:val="24"/>
          <w:u w:val="single"/>
        </w:rPr>
        <w:t xml:space="preserve">                 </w:t>
      </w:r>
      <w:r>
        <w:rPr>
          <w:rFonts w:hint="eastAsia" w:ascii="宋体" w:hAnsi="宋体" w:cs="宋体"/>
          <w:sz w:val="24"/>
        </w:rPr>
        <w:t xml:space="preserve">        邮政编码：</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法定代表人或其授权                 法定代表人或其授权</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的代理人：</w:t>
      </w:r>
      <w:r>
        <w:rPr>
          <w:rFonts w:hint="eastAsia" w:ascii="宋体" w:hAnsi="宋体" w:cs="宋体"/>
          <w:sz w:val="24"/>
          <w:u w:val="single"/>
        </w:rPr>
        <w:t xml:space="preserve">（签字）      </w:t>
      </w:r>
      <w:r>
        <w:rPr>
          <w:rFonts w:hint="eastAsia" w:ascii="宋体" w:hAnsi="宋体" w:cs="宋体"/>
          <w:sz w:val="24"/>
        </w:rPr>
        <w:t xml:space="preserve">           的代理人：</w:t>
      </w:r>
      <w:r>
        <w:rPr>
          <w:rFonts w:hint="eastAsia" w:ascii="宋体" w:hAnsi="宋体" w:cs="宋体"/>
          <w:sz w:val="24"/>
          <w:u w:val="single"/>
        </w:rPr>
        <w:t xml:space="preserve">（签字）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开户银行：</w:t>
      </w:r>
      <w:r>
        <w:rPr>
          <w:rFonts w:hint="eastAsia" w:ascii="宋体" w:hAnsi="宋体" w:cs="宋体"/>
          <w:sz w:val="24"/>
          <w:u w:val="single"/>
        </w:rPr>
        <w:t xml:space="preserve">                 </w:t>
      </w:r>
      <w:r>
        <w:rPr>
          <w:rFonts w:hint="eastAsia" w:ascii="宋体" w:hAnsi="宋体" w:cs="宋体"/>
          <w:sz w:val="24"/>
        </w:rPr>
        <w:t xml:space="preserve">        开户银行：</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账号：</w:t>
      </w:r>
      <w:r>
        <w:rPr>
          <w:rFonts w:hint="eastAsia" w:ascii="宋体" w:hAnsi="宋体" w:cs="宋体"/>
          <w:sz w:val="24"/>
          <w:u w:val="single"/>
        </w:rPr>
        <w:t xml:space="preserve">                      </w:t>
      </w:r>
      <w:r>
        <w:rPr>
          <w:rFonts w:hint="eastAsia" w:ascii="宋体" w:hAnsi="宋体" w:cs="宋体"/>
          <w:sz w:val="24"/>
        </w:rPr>
        <w:t xml:space="preserve">       账号：</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电话：</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传真：</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u w:val="single"/>
        </w:rPr>
      </w:pPr>
      <w:r>
        <w:rPr>
          <w:rFonts w:hint="eastAsia" w:ascii="宋体" w:hAnsi="宋体" w:cs="宋体"/>
          <w:sz w:val="24"/>
        </w:rPr>
        <w:t>电子邮箱：</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pPr>
        <w:rPr>
          <w:rFonts w:ascii="宋体" w:hAnsi="宋体" w:cs="宋体"/>
          <w:sz w:val="24"/>
        </w:rPr>
      </w:pPr>
      <w:r>
        <w:rPr>
          <w:rFonts w:hint="eastAsia" w:ascii="宋体" w:hAnsi="宋体" w:cs="宋体"/>
          <w:sz w:val="24"/>
        </w:rPr>
        <w:br w:type="page"/>
      </w:r>
    </w:p>
    <w:p>
      <w:pPr>
        <w:pStyle w:val="5"/>
      </w:pPr>
    </w:p>
    <w:p>
      <w:pPr>
        <w:spacing w:line="460" w:lineRule="exact"/>
        <w:ind w:firstLine="560" w:firstLineChars="200"/>
        <w:rPr>
          <w:rFonts w:ascii="宋体" w:hAnsi="宋体" w:cs="宋体"/>
          <w:sz w:val="28"/>
          <w:szCs w:val="28"/>
        </w:rPr>
      </w:pPr>
    </w:p>
    <w:p>
      <w:pPr>
        <w:spacing w:line="360" w:lineRule="auto"/>
        <w:jc w:val="center"/>
        <w:rPr>
          <w:rFonts w:ascii="宋体" w:hAnsi="宋体" w:cs="宋体"/>
          <w:sz w:val="24"/>
        </w:rPr>
      </w:pPr>
      <w:bookmarkStart w:id="172" w:name="_Toc2620"/>
      <w:bookmarkStart w:id="173" w:name="_Toc31279"/>
      <w:bookmarkStart w:id="174" w:name="_Toc6944"/>
      <w:bookmarkStart w:id="175" w:name="_Toc6467"/>
      <w:bookmarkStart w:id="176" w:name="_Toc12546"/>
      <w:bookmarkStart w:id="177" w:name="_Toc23270"/>
      <w:bookmarkStart w:id="178" w:name="_Toc16027_WPSOffice_Level1"/>
      <w:bookmarkStart w:id="179" w:name="_Toc14297"/>
      <w:r>
        <w:rPr>
          <w:rStyle w:val="32"/>
          <w:rFonts w:hint="eastAsia" w:ascii="宋体" w:hAnsi="宋体" w:cs="宋体"/>
        </w:rPr>
        <w:t>第五部分 竞争性磋商响应文件格式</w:t>
      </w:r>
      <w:bookmarkEnd w:id="172"/>
      <w:bookmarkEnd w:id="173"/>
      <w:bookmarkEnd w:id="174"/>
      <w:bookmarkEnd w:id="175"/>
      <w:bookmarkEnd w:id="176"/>
      <w:bookmarkEnd w:id="177"/>
      <w:bookmarkEnd w:id="178"/>
      <w:bookmarkEnd w:id="179"/>
    </w:p>
    <w:p>
      <w:pPr>
        <w:pStyle w:val="14"/>
      </w:pPr>
    </w:p>
    <w:p>
      <w:pPr>
        <w:rPr>
          <w:rFonts w:ascii="宋体" w:hAnsi="宋体" w:cs="宋体"/>
          <w:b/>
          <w:sz w:val="28"/>
          <w:szCs w:val="28"/>
        </w:rPr>
      </w:pPr>
      <w:r>
        <w:rPr>
          <w:rFonts w:hint="eastAsia" w:ascii="宋体" w:hAnsi="宋体" w:cs="宋体"/>
          <w:b/>
          <w:sz w:val="28"/>
          <w:szCs w:val="28"/>
        </w:rPr>
        <w:t>项目编号:  SXSJHT2020-304                           （正本或副本）</w:t>
      </w:r>
    </w:p>
    <w:p>
      <w:pPr>
        <w:ind w:firstLine="1084" w:firstLineChars="300"/>
        <w:rPr>
          <w:rFonts w:ascii="宋体" w:hAnsi="宋体" w:cs="宋体"/>
          <w:b/>
          <w:sz w:val="36"/>
          <w:szCs w:val="36"/>
        </w:rPr>
      </w:pPr>
    </w:p>
    <w:p>
      <w:pPr>
        <w:jc w:val="right"/>
        <w:rPr>
          <w:rFonts w:ascii="宋体" w:hAnsi="宋体" w:cs="宋体"/>
          <w:b/>
          <w:sz w:val="36"/>
          <w:szCs w:val="36"/>
          <w:bdr w:val="single" w:color="auto" w:sz="4" w:space="0"/>
          <w:shd w:val="pct10" w:color="auto" w:fill="FFFFFF"/>
        </w:rPr>
      </w:pPr>
    </w:p>
    <w:p>
      <w:pPr>
        <w:spacing w:beforeLines="50" w:line="800" w:lineRule="exact"/>
        <w:ind w:right="-874" w:rightChars="-416"/>
        <w:rPr>
          <w:rFonts w:ascii="宋体" w:hAnsi="宋体" w:cs="宋体"/>
          <w:b/>
          <w:bCs/>
          <w:spacing w:val="52"/>
          <w:kern w:val="0"/>
          <w:sz w:val="15"/>
          <w:szCs w:val="15"/>
        </w:rPr>
      </w:pPr>
    </w:p>
    <w:p>
      <w:pPr>
        <w:jc w:val="center"/>
        <w:rPr>
          <w:rFonts w:ascii="宋体" w:hAnsi="宋体" w:cs="宋体"/>
          <w:b/>
          <w:kern w:val="0"/>
          <w:sz w:val="48"/>
          <w:szCs w:val="48"/>
        </w:rPr>
      </w:pPr>
      <w:r>
        <w:rPr>
          <w:rFonts w:hint="eastAsia" w:ascii="宋体" w:hAnsi="宋体" w:cs="宋体"/>
          <w:b/>
          <w:kern w:val="0"/>
          <w:sz w:val="48"/>
          <w:szCs w:val="48"/>
        </w:rPr>
        <w:t>西安市阎良区西飞第一中学智慧校园综合管理平台建设项目</w:t>
      </w:r>
    </w:p>
    <w:p>
      <w:pPr>
        <w:pStyle w:val="3"/>
        <w:jc w:val="center"/>
        <w:rPr>
          <w:rFonts w:ascii="宋体" w:hAnsi="宋体" w:cs="宋体"/>
        </w:rPr>
      </w:pPr>
    </w:p>
    <w:p>
      <w:pPr>
        <w:jc w:val="center"/>
        <w:rPr>
          <w:rFonts w:ascii="宋体" w:hAnsi="宋体" w:cs="宋体"/>
        </w:rPr>
      </w:pPr>
    </w:p>
    <w:p>
      <w:pPr>
        <w:pStyle w:val="3"/>
        <w:jc w:val="center"/>
        <w:rPr>
          <w:rFonts w:ascii="宋体" w:hAnsi="宋体" w:cs="宋体"/>
        </w:rPr>
      </w:pPr>
    </w:p>
    <w:p>
      <w:pPr>
        <w:jc w:val="center"/>
        <w:rPr>
          <w:rFonts w:ascii="宋体" w:hAnsi="宋体" w:cs="宋体"/>
          <w:b/>
          <w:kern w:val="0"/>
          <w:sz w:val="48"/>
          <w:szCs w:val="48"/>
        </w:rPr>
      </w:pPr>
      <w:r>
        <w:rPr>
          <w:rFonts w:hint="eastAsia" w:ascii="宋体" w:hAnsi="宋体" w:cs="宋体"/>
          <w:b/>
          <w:kern w:val="0"/>
          <w:sz w:val="48"/>
          <w:szCs w:val="48"/>
        </w:rPr>
        <w:t>竞争性磋商响应文件</w:t>
      </w:r>
    </w:p>
    <w:p>
      <w:pPr>
        <w:jc w:val="center"/>
        <w:rPr>
          <w:rFonts w:ascii="宋体" w:hAnsi="宋体" w:cs="宋体"/>
          <w:b/>
          <w:kern w:val="0"/>
          <w:sz w:val="48"/>
          <w:szCs w:val="48"/>
        </w:rPr>
      </w:pPr>
    </w:p>
    <w:p>
      <w:pPr>
        <w:jc w:val="center"/>
        <w:rPr>
          <w:rFonts w:ascii="宋体" w:hAnsi="宋体" w:cs="宋体"/>
          <w:b/>
          <w:kern w:val="0"/>
          <w:sz w:val="48"/>
          <w:szCs w:val="48"/>
        </w:rPr>
      </w:pPr>
      <w:r>
        <w:rPr>
          <w:rFonts w:hint="eastAsia" w:ascii="宋体" w:hAnsi="宋体" w:cs="宋体"/>
          <w:b/>
          <w:kern w:val="0"/>
          <w:sz w:val="48"/>
          <w:szCs w:val="48"/>
        </w:rPr>
        <w:t>（格式）</w:t>
      </w:r>
    </w:p>
    <w:p>
      <w:pPr>
        <w:rPr>
          <w:rFonts w:ascii="宋体" w:hAnsi="宋体" w:cs="宋体"/>
          <w:sz w:val="32"/>
        </w:rPr>
      </w:pPr>
    </w:p>
    <w:p>
      <w:pPr>
        <w:rPr>
          <w:rFonts w:ascii="宋体" w:hAnsi="宋体" w:cs="宋体"/>
        </w:rPr>
      </w:pPr>
    </w:p>
    <w:p>
      <w:pPr>
        <w:rPr>
          <w:rFonts w:ascii="宋体" w:hAnsi="宋体" w:cs="宋体"/>
          <w:sz w:val="32"/>
        </w:rPr>
      </w:pPr>
    </w:p>
    <w:p>
      <w:pPr>
        <w:rPr>
          <w:rFonts w:ascii="宋体" w:hAnsi="宋体" w:cs="宋体"/>
          <w:sz w:val="32"/>
        </w:rPr>
      </w:pPr>
    </w:p>
    <w:p>
      <w:pPr>
        <w:pStyle w:val="3"/>
        <w:rPr>
          <w:rFonts w:ascii="宋体" w:hAnsi="宋体" w:cs="宋体"/>
        </w:rPr>
      </w:pPr>
    </w:p>
    <w:p>
      <w:pPr>
        <w:spacing w:line="480" w:lineRule="auto"/>
        <w:ind w:firstLine="1968" w:firstLineChars="700"/>
        <w:rPr>
          <w:rFonts w:ascii="宋体" w:hAnsi="宋体" w:cs="宋体"/>
          <w:b/>
          <w:sz w:val="28"/>
          <w:szCs w:val="28"/>
          <w:u w:val="single"/>
        </w:rPr>
      </w:pPr>
      <w:r>
        <w:rPr>
          <w:rFonts w:hint="eastAsia" w:ascii="宋体" w:hAnsi="宋体" w:cs="宋体"/>
          <w:b/>
          <w:sz w:val="28"/>
          <w:szCs w:val="28"/>
        </w:rPr>
        <w:t>供   应   商：</w:t>
      </w:r>
      <w:r>
        <w:rPr>
          <w:rFonts w:hint="eastAsia" w:ascii="宋体" w:hAnsi="宋体" w:cs="宋体"/>
          <w:b/>
          <w:sz w:val="28"/>
          <w:szCs w:val="28"/>
          <w:u w:val="single"/>
        </w:rPr>
        <w:tab/>
      </w:r>
      <w:r>
        <w:rPr>
          <w:rFonts w:hint="eastAsia" w:ascii="宋体" w:hAnsi="宋体" w:cs="宋体"/>
          <w:b/>
          <w:sz w:val="28"/>
          <w:szCs w:val="28"/>
          <w:u w:val="single"/>
        </w:rPr>
        <w:tab/>
      </w:r>
      <w:r>
        <w:rPr>
          <w:rFonts w:hint="eastAsia" w:ascii="宋体" w:hAnsi="宋体" w:cs="宋体"/>
          <w:b/>
          <w:sz w:val="28"/>
          <w:szCs w:val="28"/>
          <w:u w:val="single"/>
        </w:rPr>
        <w:t xml:space="preserve">              </w:t>
      </w:r>
      <w:r>
        <w:rPr>
          <w:rFonts w:hint="eastAsia" w:ascii="宋体" w:hAnsi="宋体" w:cs="宋体"/>
          <w:b/>
          <w:sz w:val="28"/>
          <w:szCs w:val="28"/>
        </w:rPr>
        <w:t>（盖     章）</w:t>
      </w:r>
    </w:p>
    <w:p>
      <w:pPr>
        <w:spacing w:line="480" w:lineRule="auto"/>
        <w:ind w:firstLine="1968" w:firstLineChars="700"/>
        <w:rPr>
          <w:rFonts w:ascii="宋体" w:hAnsi="宋体" w:cs="宋体"/>
          <w:b/>
          <w:sz w:val="28"/>
          <w:szCs w:val="28"/>
        </w:rPr>
      </w:pPr>
      <w:r>
        <w:rPr>
          <w:rFonts w:hint="eastAsia" w:ascii="宋体" w:hAnsi="宋体" w:cs="宋体"/>
          <w:b/>
          <w:sz w:val="28"/>
          <w:szCs w:val="28"/>
        </w:rPr>
        <w:t>法定代表人或委托代理人:</w:t>
      </w:r>
      <w:r>
        <w:rPr>
          <w:rFonts w:hint="eastAsia" w:ascii="宋体" w:hAnsi="宋体" w:cs="宋体"/>
          <w:b/>
          <w:sz w:val="28"/>
          <w:szCs w:val="28"/>
          <w:u w:val="single"/>
        </w:rPr>
        <w:t xml:space="preserve">          </w:t>
      </w:r>
      <w:r>
        <w:rPr>
          <w:rFonts w:hint="eastAsia" w:ascii="宋体" w:hAnsi="宋体" w:cs="宋体"/>
          <w:b/>
          <w:sz w:val="28"/>
          <w:szCs w:val="28"/>
        </w:rPr>
        <w:t>（签字或盖章）</w:t>
      </w:r>
    </w:p>
    <w:p>
      <w:pPr>
        <w:spacing w:line="480" w:lineRule="auto"/>
        <w:ind w:firstLine="1968" w:firstLineChars="700"/>
        <w:rPr>
          <w:rFonts w:ascii="宋体" w:hAnsi="宋体" w:cs="宋体"/>
          <w:b/>
          <w:sz w:val="36"/>
          <w:szCs w:val="36"/>
          <w:bdr w:val="single" w:color="auto" w:sz="4" w:space="0"/>
          <w:shd w:val="pct10" w:color="auto" w:fill="FFFFFF"/>
        </w:rPr>
      </w:pPr>
      <w:r>
        <w:rPr>
          <w:rFonts w:hint="eastAsia" w:ascii="宋体" w:hAnsi="宋体" w:cs="宋体"/>
          <w:b/>
          <w:sz w:val="28"/>
          <w:szCs w:val="28"/>
        </w:rPr>
        <w:t>日       期：   年    月    日</w:t>
      </w:r>
    </w:p>
    <w:p>
      <w:pPr>
        <w:rPr>
          <w:rFonts w:ascii="宋体" w:hAnsi="宋体" w:cs="宋体"/>
          <w:b/>
          <w:sz w:val="32"/>
          <w:szCs w:val="32"/>
        </w:rPr>
      </w:pPr>
      <w:bookmarkStart w:id="180" w:name="_Toc167591144"/>
      <w:bookmarkStart w:id="181" w:name="_Toc167590775"/>
      <w:bookmarkStart w:id="182" w:name="_Toc167591330"/>
      <w:bookmarkStart w:id="183" w:name="_Toc173549978"/>
      <w:bookmarkStart w:id="184" w:name="_Toc193126881"/>
      <w:bookmarkStart w:id="185" w:name="_Toc169838532"/>
      <w:bookmarkStart w:id="186" w:name="_Toc169846873"/>
      <w:bookmarkStart w:id="187" w:name="_Toc167591492"/>
      <w:bookmarkStart w:id="188" w:name="_Toc175032437"/>
      <w:bookmarkStart w:id="189" w:name="_Toc167591043"/>
      <w:bookmarkStart w:id="190" w:name="_Toc193187097"/>
      <w:bookmarkStart w:id="191" w:name="_Toc170980552"/>
      <w:bookmarkStart w:id="192" w:name="_Toc154482479"/>
      <w:bookmarkStart w:id="193" w:name="_Toc194663918"/>
      <w:bookmarkStart w:id="194" w:name="_Toc170980453"/>
      <w:bookmarkStart w:id="195" w:name="_Toc169846776"/>
      <w:bookmarkStart w:id="196" w:name="_Toc188808833"/>
      <w:bookmarkStart w:id="197" w:name="_Toc167849360"/>
      <w:bookmarkStart w:id="198" w:name="_Toc175033592"/>
      <w:r>
        <w:rPr>
          <w:rFonts w:hint="eastAsia" w:ascii="宋体" w:hAnsi="宋体" w:cs="宋体"/>
          <w:b/>
          <w:sz w:val="32"/>
          <w:szCs w:val="32"/>
        </w:rPr>
        <w:br w:type="page"/>
      </w:r>
    </w:p>
    <w:p>
      <w:pPr>
        <w:pStyle w:val="2"/>
        <w:ind w:firstLine="0" w:firstLineChars="0"/>
        <w:jc w:val="center"/>
        <w:rPr>
          <w:rFonts w:ascii="宋体" w:hAnsi="宋体" w:cs="宋体"/>
          <w:sz w:val="24"/>
        </w:rPr>
      </w:pPr>
      <w:r>
        <w:rPr>
          <w:rFonts w:hint="eastAsia" w:ascii="宋体" w:hAnsi="宋体" w:cs="宋体"/>
          <w:b/>
          <w:sz w:val="32"/>
          <w:szCs w:val="32"/>
        </w:rPr>
        <w:t>竞争性磋商响应文件编制说明</w:t>
      </w:r>
    </w:p>
    <w:p>
      <w:pPr>
        <w:spacing w:line="480" w:lineRule="auto"/>
        <w:ind w:firstLine="480" w:firstLineChars="200"/>
        <w:rPr>
          <w:rFonts w:ascii="宋体" w:hAnsi="宋体" w:cs="宋体"/>
          <w:sz w:val="24"/>
        </w:rPr>
      </w:pPr>
      <w:r>
        <w:rPr>
          <w:rFonts w:hint="eastAsia" w:ascii="宋体" w:hAnsi="宋体" w:cs="宋体"/>
          <w:sz w:val="24"/>
        </w:rPr>
        <w:t>1.陕西盛世嘉和招标提供的竞争性磋商文件格式，起到样式作用，编制竞争性磋商响应文件前，请详细阅读竞争性磋商文件，理解文件中的每一项要求。</w:t>
      </w:r>
    </w:p>
    <w:p>
      <w:pPr>
        <w:spacing w:line="480" w:lineRule="auto"/>
        <w:ind w:firstLine="480" w:firstLineChars="200"/>
        <w:rPr>
          <w:rFonts w:ascii="宋体" w:hAnsi="宋体" w:cs="宋体"/>
          <w:b/>
          <w:bCs/>
          <w:sz w:val="24"/>
        </w:rPr>
      </w:pPr>
      <w:r>
        <w:rPr>
          <w:rFonts w:hint="eastAsia" w:ascii="宋体" w:hAnsi="宋体" w:cs="宋体"/>
          <w:sz w:val="24"/>
        </w:rPr>
        <w:t>2.竞争性磋商响应文件的编制应按照样本格式提供的内容，做出逐一明确的答复；供应商认为有必要，还可以做其它补充说明。</w:t>
      </w:r>
      <w:r>
        <w:rPr>
          <w:rFonts w:hint="eastAsia" w:ascii="宋体" w:hAnsi="宋体" w:cs="宋体"/>
          <w:b/>
          <w:bCs/>
          <w:sz w:val="24"/>
        </w:rPr>
        <w:t>每一项内容必须在目录中注明具体页码，便于磋商小组评审。</w:t>
      </w:r>
    </w:p>
    <w:p>
      <w:pPr>
        <w:spacing w:line="480" w:lineRule="auto"/>
        <w:ind w:firstLine="482" w:firstLineChars="201"/>
        <w:rPr>
          <w:rFonts w:ascii="宋体" w:hAnsi="宋体" w:cs="宋体"/>
          <w:sz w:val="24"/>
        </w:rPr>
      </w:pPr>
      <w:r>
        <w:rPr>
          <w:rFonts w:hint="eastAsia" w:ascii="宋体" w:hAnsi="宋体" w:cs="宋体"/>
          <w:sz w:val="24"/>
        </w:rPr>
        <w:t>3.全部编制完成，并加盖印章后，竞争性磋商响应文件正、副本应分别装订成册。</w:t>
      </w: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rPr>
          <w:rFonts w:ascii="宋体" w:hAnsi="宋体" w:cs="宋体"/>
        </w:rPr>
      </w:pPr>
    </w:p>
    <w:p>
      <w:pPr>
        <w:rPr>
          <w:rFonts w:ascii="宋体" w:hAnsi="宋体" w:cs="宋体"/>
          <w:b/>
          <w:sz w:val="36"/>
          <w:szCs w:val="36"/>
        </w:rPr>
      </w:pPr>
      <w:bookmarkStart w:id="199" w:name="_Toc10020"/>
      <w:bookmarkStart w:id="200" w:name="_Toc26234"/>
    </w:p>
    <w:p>
      <w:pPr>
        <w:rPr>
          <w:rFonts w:ascii="宋体" w:hAnsi="宋体" w:cs="宋体"/>
          <w:b/>
          <w:sz w:val="28"/>
          <w:szCs w:val="28"/>
        </w:rPr>
      </w:pPr>
    </w:p>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Pr>
        <w:spacing w:line="480" w:lineRule="auto"/>
        <w:rPr>
          <w:rFonts w:ascii="宋体" w:hAnsi="宋体" w:cs="宋体"/>
          <w:b/>
          <w:sz w:val="32"/>
          <w:szCs w:val="32"/>
        </w:rPr>
      </w:pPr>
      <w:bookmarkStart w:id="201" w:name="_Toc21539"/>
      <w:bookmarkStart w:id="202" w:name="_Toc494096889"/>
      <w:bookmarkStart w:id="203" w:name="_Toc20980"/>
      <w:bookmarkStart w:id="204" w:name="_Toc15592"/>
      <w:bookmarkStart w:id="205" w:name="_Toc972"/>
      <w:bookmarkStart w:id="206" w:name="_Toc193126905"/>
      <w:bookmarkStart w:id="207" w:name="_Toc194663942"/>
      <w:bookmarkStart w:id="208" w:name="_Toc188808855"/>
      <w:bookmarkStart w:id="209" w:name="_Toc193126891"/>
      <w:bookmarkStart w:id="210" w:name="_Toc188808842"/>
      <w:bookmarkStart w:id="211" w:name="_Toc193187111"/>
    </w:p>
    <w:p>
      <w:pPr>
        <w:spacing w:line="480" w:lineRule="auto"/>
        <w:ind w:firstLine="210"/>
        <w:jc w:val="center"/>
        <w:rPr>
          <w:rFonts w:ascii="宋体" w:hAnsi="宋体" w:cs="宋体"/>
          <w:b/>
          <w:sz w:val="44"/>
          <w:szCs w:val="44"/>
        </w:rPr>
      </w:pPr>
      <w:r>
        <w:rPr>
          <w:rFonts w:hint="eastAsia" w:ascii="宋体" w:hAnsi="宋体" w:cs="宋体"/>
          <w:b/>
          <w:sz w:val="44"/>
          <w:szCs w:val="44"/>
        </w:rPr>
        <w:t>目   录</w:t>
      </w:r>
    </w:p>
    <w:p>
      <w:pPr>
        <w:spacing w:line="360" w:lineRule="auto"/>
        <w:ind w:firstLine="720" w:firstLineChars="300"/>
        <w:rPr>
          <w:rFonts w:ascii="宋体" w:hAnsi="宋体" w:cs="宋体"/>
          <w:kern w:val="0"/>
          <w:sz w:val="24"/>
        </w:rPr>
      </w:pPr>
      <w:r>
        <w:rPr>
          <w:rFonts w:hint="eastAsia" w:ascii="宋体" w:hAnsi="宋体" w:cs="宋体"/>
          <w:kern w:val="0"/>
          <w:sz w:val="24"/>
        </w:rPr>
        <w:t>1）磋商响应函；</w:t>
      </w:r>
    </w:p>
    <w:p>
      <w:pPr>
        <w:spacing w:line="360" w:lineRule="auto"/>
        <w:ind w:firstLine="720" w:firstLineChars="300"/>
        <w:rPr>
          <w:rFonts w:ascii="宋体" w:hAnsi="宋体" w:cs="宋体"/>
          <w:kern w:val="0"/>
          <w:sz w:val="24"/>
        </w:rPr>
      </w:pPr>
      <w:r>
        <w:rPr>
          <w:rFonts w:hint="eastAsia" w:ascii="宋体" w:hAnsi="宋体" w:cs="宋体"/>
          <w:kern w:val="0"/>
          <w:sz w:val="24"/>
        </w:rPr>
        <w:t>2）报价表；</w:t>
      </w:r>
    </w:p>
    <w:p>
      <w:pPr>
        <w:spacing w:line="360" w:lineRule="auto"/>
        <w:ind w:firstLine="720" w:firstLineChars="300"/>
        <w:rPr>
          <w:rFonts w:ascii="宋体" w:hAnsi="宋体" w:cs="宋体"/>
          <w:kern w:val="0"/>
          <w:sz w:val="24"/>
        </w:rPr>
      </w:pPr>
      <w:r>
        <w:rPr>
          <w:rFonts w:hint="eastAsia" w:ascii="宋体" w:hAnsi="宋体" w:cs="宋体"/>
          <w:kern w:val="0"/>
          <w:sz w:val="24"/>
        </w:rPr>
        <w:t>3）技术偏离表；</w:t>
      </w:r>
    </w:p>
    <w:p>
      <w:pPr>
        <w:spacing w:line="360" w:lineRule="auto"/>
        <w:ind w:firstLine="720" w:firstLineChars="300"/>
        <w:rPr>
          <w:rFonts w:ascii="宋体" w:hAnsi="宋体" w:cs="宋体"/>
          <w:kern w:val="0"/>
          <w:sz w:val="24"/>
        </w:rPr>
      </w:pPr>
      <w:r>
        <w:rPr>
          <w:rFonts w:hint="eastAsia" w:ascii="宋体" w:hAnsi="宋体" w:cs="宋体"/>
          <w:kern w:val="0"/>
          <w:sz w:val="24"/>
        </w:rPr>
        <w:t>4）商务偏离表；</w:t>
      </w:r>
    </w:p>
    <w:p>
      <w:pPr>
        <w:spacing w:line="360" w:lineRule="auto"/>
        <w:ind w:firstLine="720" w:firstLineChars="300"/>
        <w:rPr>
          <w:rFonts w:ascii="宋体" w:hAnsi="宋体" w:cs="宋体"/>
          <w:kern w:val="0"/>
          <w:sz w:val="24"/>
        </w:rPr>
      </w:pPr>
      <w:r>
        <w:rPr>
          <w:rFonts w:hint="eastAsia" w:ascii="宋体" w:hAnsi="宋体" w:cs="宋体"/>
          <w:kern w:val="0"/>
          <w:sz w:val="24"/>
        </w:rPr>
        <w:t>5）磋商响应方案说明；</w:t>
      </w:r>
    </w:p>
    <w:p>
      <w:pPr>
        <w:spacing w:line="360" w:lineRule="auto"/>
        <w:ind w:firstLine="720" w:firstLineChars="300"/>
        <w:rPr>
          <w:rFonts w:ascii="宋体" w:hAnsi="宋体" w:cs="宋体"/>
          <w:kern w:val="0"/>
          <w:sz w:val="24"/>
        </w:rPr>
      </w:pPr>
      <w:r>
        <w:rPr>
          <w:rFonts w:hint="eastAsia" w:ascii="宋体" w:hAnsi="宋体" w:cs="宋体"/>
          <w:kern w:val="0"/>
          <w:sz w:val="24"/>
        </w:rPr>
        <w:t>6）供应商资格证明文件；</w:t>
      </w:r>
    </w:p>
    <w:p>
      <w:pPr>
        <w:spacing w:line="360" w:lineRule="auto"/>
        <w:ind w:firstLine="720" w:firstLineChars="300"/>
        <w:rPr>
          <w:rFonts w:ascii="宋体" w:hAnsi="宋体" w:cs="宋体"/>
          <w:kern w:val="0"/>
          <w:sz w:val="24"/>
        </w:rPr>
      </w:pPr>
      <w:r>
        <w:rPr>
          <w:rFonts w:hint="eastAsia" w:ascii="宋体" w:hAnsi="宋体" w:cs="宋体"/>
          <w:kern w:val="0"/>
          <w:sz w:val="24"/>
        </w:rPr>
        <w:t>7）业绩；</w:t>
      </w:r>
    </w:p>
    <w:p>
      <w:pPr>
        <w:spacing w:line="360" w:lineRule="auto"/>
        <w:ind w:firstLine="720" w:firstLineChars="300"/>
        <w:rPr>
          <w:rFonts w:ascii="宋体" w:hAnsi="宋体" w:cs="宋体"/>
          <w:kern w:val="0"/>
          <w:sz w:val="24"/>
        </w:rPr>
      </w:pPr>
      <w:r>
        <w:rPr>
          <w:rFonts w:hint="eastAsia" w:ascii="宋体" w:hAnsi="宋体" w:cs="宋体"/>
          <w:kern w:val="0"/>
          <w:sz w:val="24"/>
        </w:rPr>
        <w:t>8）</w:t>
      </w:r>
      <w:r>
        <w:rPr>
          <w:rFonts w:hint="eastAsia" w:ascii="宋体" w:hAnsi="宋体" w:cs="宋体"/>
          <w:sz w:val="24"/>
        </w:rPr>
        <w:t>供应商承诺书；</w:t>
      </w:r>
    </w:p>
    <w:p>
      <w:pPr>
        <w:spacing w:line="360" w:lineRule="auto"/>
        <w:ind w:firstLine="720" w:firstLineChars="300"/>
        <w:rPr>
          <w:rFonts w:ascii="宋体" w:hAnsi="宋体" w:cs="宋体"/>
          <w:kern w:val="0"/>
          <w:sz w:val="24"/>
        </w:rPr>
      </w:pPr>
      <w:r>
        <w:rPr>
          <w:rFonts w:hint="eastAsia" w:ascii="宋体" w:hAnsi="宋体" w:cs="宋体"/>
          <w:sz w:val="24"/>
        </w:rPr>
        <w:t>9）</w:t>
      </w:r>
      <w:r>
        <w:rPr>
          <w:rFonts w:hint="eastAsia" w:ascii="宋体" w:hAnsi="宋体" w:cs="宋体"/>
          <w:kern w:val="0"/>
          <w:sz w:val="24"/>
        </w:rPr>
        <w:t>其他证明文件；</w:t>
      </w:r>
    </w:p>
    <w:p>
      <w:pPr>
        <w:spacing w:line="360" w:lineRule="auto"/>
        <w:ind w:left="210"/>
        <w:jc w:val="left"/>
        <w:rPr>
          <w:rFonts w:ascii="宋体" w:hAnsi="宋体" w:cs="宋体"/>
          <w:bCs/>
          <w:sz w:val="28"/>
          <w:szCs w:val="28"/>
        </w:rPr>
      </w:pPr>
    </w:p>
    <w:p>
      <w:pPr>
        <w:spacing w:line="400" w:lineRule="exact"/>
        <w:ind w:firstLine="210"/>
        <w:jc w:val="center"/>
        <w:rPr>
          <w:rFonts w:ascii="宋体" w:hAnsi="宋体" w:cs="宋体"/>
          <w:b/>
          <w:sz w:val="28"/>
          <w:szCs w:val="28"/>
        </w:rPr>
      </w:pPr>
      <w:r>
        <w:rPr>
          <w:rFonts w:hint="eastAsia" w:ascii="宋体" w:hAnsi="宋体" w:cs="宋体"/>
          <w:b/>
          <w:sz w:val="36"/>
          <w:szCs w:val="36"/>
        </w:rPr>
        <w:br w:type="page"/>
      </w:r>
      <w:r>
        <w:rPr>
          <w:rFonts w:hint="eastAsia" w:ascii="宋体" w:hAnsi="宋体" w:cs="宋体"/>
          <w:b/>
          <w:sz w:val="36"/>
          <w:szCs w:val="36"/>
        </w:rPr>
        <w:t>一</w:t>
      </w:r>
      <w:r>
        <w:rPr>
          <w:rFonts w:hint="eastAsia" w:ascii="宋体" w:hAnsi="宋体" w:cs="宋体"/>
          <w:b/>
          <w:sz w:val="28"/>
          <w:szCs w:val="28"/>
        </w:rPr>
        <w:t>、磋商响应函</w:t>
      </w:r>
      <w:bookmarkEnd w:id="201"/>
      <w:bookmarkEnd w:id="202"/>
      <w:bookmarkEnd w:id="203"/>
      <w:bookmarkEnd w:id="204"/>
      <w:bookmarkEnd w:id="205"/>
    </w:p>
    <w:p>
      <w:pPr>
        <w:spacing w:line="400" w:lineRule="exact"/>
        <w:rPr>
          <w:rFonts w:ascii="宋体" w:hAnsi="宋体" w:cs="宋体"/>
          <w:b/>
          <w:sz w:val="24"/>
        </w:rPr>
      </w:pPr>
      <w:r>
        <w:rPr>
          <w:rFonts w:hint="eastAsia" w:ascii="宋体" w:hAnsi="宋体" w:cs="宋体"/>
          <w:b/>
          <w:sz w:val="24"/>
        </w:rPr>
        <w:t>陕西盛世嘉和招标有限公司：</w:t>
      </w:r>
    </w:p>
    <w:p>
      <w:pPr>
        <w:spacing w:line="400" w:lineRule="exact"/>
        <w:ind w:firstLine="480" w:firstLineChars="200"/>
        <w:rPr>
          <w:rFonts w:ascii="宋体" w:hAnsi="宋体" w:cs="宋体"/>
          <w:sz w:val="24"/>
        </w:rPr>
      </w:pPr>
      <w:r>
        <w:rPr>
          <w:rFonts w:hint="eastAsia" w:ascii="宋体" w:hAnsi="宋体" w:cs="宋体"/>
          <w:sz w:val="24"/>
        </w:rPr>
        <w:t>我单位收到贵单位项目</w:t>
      </w:r>
      <w:r>
        <w:rPr>
          <w:rFonts w:hint="eastAsia" w:ascii="宋体" w:hAnsi="宋体" w:cs="宋体"/>
          <w:sz w:val="24"/>
          <w:u w:val="single"/>
        </w:rPr>
        <w:t>（项目名称）（ SXSJHT2020-   ）</w:t>
      </w:r>
      <w:r>
        <w:rPr>
          <w:rFonts w:hint="eastAsia" w:ascii="宋体" w:hAnsi="宋体" w:cs="宋体"/>
          <w:sz w:val="24"/>
        </w:rPr>
        <w:t>号竞争性磋商文件，我们决定参加该项目磋商活动，并参与磋商会议。为此，我方郑重声明以下诸点，并负法律责任。</w:t>
      </w:r>
    </w:p>
    <w:p>
      <w:pPr>
        <w:spacing w:line="400" w:lineRule="exact"/>
        <w:ind w:firstLine="720" w:firstLineChars="300"/>
        <w:rPr>
          <w:rFonts w:ascii="宋体" w:hAnsi="宋体" w:cs="宋体"/>
          <w:sz w:val="24"/>
        </w:rPr>
      </w:pPr>
      <w:r>
        <w:rPr>
          <w:rFonts w:hint="eastAsia" w:ascii="宋体" w:hAnsi="宋体" w:cs="宋体"/>
          <w:sz w:val="24"/>
        </w:rPr>
        <w:t>1.按磋商文件的规定，我公司的第一次磋商总报价为：人民币（大写）：            （￥</w:t>
      </w:r>
      <w:r>
        <w:rPr>
          <w:rFonts w:hint="eastAsia" w:ascii="宋体" w:hAnsi="宋体" w:cs="宋体"/>
          <w:sz w:val="24"/>
          <w:u w:val="single"/>
        </w:rPr>
        <w:t xml:space="preserve">        </w:t>
      </w:r>
      <w:r>
        <w:rPr>
          <w:rFonts w:hint="eastAsia" w:ascii="宋体" w:hAnsi="宋体" w:cs="宋体"/>
          <w:sz w:val="24"/>
        </w:rPr>
        <w:t xml:space="preserve">元），并对其后的磋商报价负法律责任。         </w:t>
      </w:r>
    </w:p>
    <w:p>
      <w:pPr>
        <w:spacing w:line="400" w:lineRule="exact"/>
        <w:ind w:firstLine="480" w:firstLineChars="200"/>
        <w:rPr>
          <w:rFonts w:ascii="宋体" w:hAnsi="宋体" w:cs="宋体"/>
          <w:sz w:val="24"/>
        </w:rPr>
      </w:pPr>
      <w:r>
        <w:rPr>
          <w:rFonts w:hint="eastAsia" w:ascii="宋体" w:hAnsi="宋体" w:cs="宋体"/>
          <w:sz w:val="24"/>
        </w:rPr>
        <w:t>2.我方提交的竞争性磋商响应文件，正本壹份，副本贰份，电子文件一份，并保证磋商响应文件提供的数据和材料真实、准确。否则，愿承担相关的法律责任。</w:t>
      </w:r>
    </w:p>
    <w:p>
      <w:pPr>
        <w:spacing w:line="400" w:lineRule="exact"/>
        <w:ind w:firstLine="480" w:firstLineChars="200"/>
        <w:rPr>
          <w:rFonts w:ascii="宋体" w:hAnsi="宋体" w:cs="宋体"/>
          <w:sz w:val="24"/>
        </w:rPr>
      </w:pPr>
      <w:r>
        <w:rPr>
          <w:rFonts w:hint="eastAsia" w:ascii="宋体" w:hAnsi="宋体" w:cs="宋体"/>
          <w:sz w:val="24"/>
        </w:rPr>
        <w:t>3.我方已详细阅读了磋商文件，完全理解并放弃提出含糊不清或易形成歧义的表述和资料。</w:t>
      </w:r>
    </w:p>
    <w:p>
      <w:pPr>
        <w:spacing w:line="400" w:lineRule="exact"/>
        <w:ind w:firstLine="480" w:firstLineChars="200"/>
        <w:rPr>
          <w:rFonts w:ascii="宋体" w:hAnsi="宋体" w:cs="宋体"/>
          <w:sz w:val="24"/>
        </w:rPr>
      </w:pPr>
      <w:r>
        <w:rPr>
          <w:rFonts w:hint="eastAsia" w:ascii="宋体" w:hAnsi="宋体" w:cs="宋体"/>
          <w:sz w:val="24"/>
        </w:rPr>
        <w:t>4.如果我们竞争性磋商响应文件被接受，我们将履行竞争性磋商文件中规定的每一项要求，按期、按质、按量完成任务。</w:t>
      </w:r>
    </w:p>
    <w:p>
      <w:pPr>
        <w:spacing w:line="400" w:lineRule="exact"/>
        <w:ind w:firstLine="480" w:firstLineChars="200"/>
        <w:rPr>
          <w:rFonts w:ascii="宋体" w:hAnsi="宋体" w:cs="宋体"/>
          <w:sz w:val="24"/>
        </w:rPr>
      </w:pPr>
      <w:r>
        <w:rPr>
          <w:rFonts w:hint="eastAsia" w:ascii="宋体" w:hAnsi="宋体" w:cs="宋体"/>
          <w:sz w:val="24"/>
        </w:rPr>
        <w:t>5.我方的磋商响应文件有效期为 个日历日，磋商后在规定的磋商有效期内撤回磋商，我们愿接受政府采购的有关处罚决定。</w:t>
      </w:r>
    </w:p>
    <w:p>
      <w:pPr>
        <w:spacing w:line="400" w:lineRule="exact"/>
        <w:ind w:firstLine="480" w:firstLineChars="200"/>
        <w:rPr>
          <w:rFonts w:ascii="宋体" w:hAnsi="宋体" w:cs="宋体"/>
          <w:sz w:val="24"/>
        </w:rPr>
      </w:pPr>
      <w:r>
        <w:rPr>
          <w:rFonts w:hint="eastAsia" w:ascii="宋体" w:hAnsi="宋体" w:cs="宋体"/>
          <w:sz w:val="24"/>
        </w:rPr>
        <w:t>6.我方承诺遵守《中华人民共和国政府采购法》及其实施条例的有关规定，保证在获得成交资格后：</w:t>
      </w:r>
    </w:p>
    <w:p>
      <w:pPr>
        <w:spacing w:line="400" w:lineRule="exact"/>
        <w:ind w:firstLine="480" w:firstLineChars="200"/>
        <w:rPr>
          <w:rFonts w:ascii="宋体" w:hAnsi="宋体" w:cs="宋体"/>
          <w:sz w:val="24"/>
        </w:rPr>
      </w:pPr>
      <w:r>
        <w:rPr>
          <w:rFonts w:hint="eastAsia" w:ascii="宋体" w:hAnsi="宋体" w:cs="宋体"/>
          <w:sz w:val="24"/>
        </w:rPr>
        <w:t>（1）按照磋商文件确定的事项签订合同，履行双方所签订的合同，并承担合同规定的责任和义务；</w:t>
      </w:r>
    </w:p>
    <w:p>
      <w:pPr>
        <w:spacing w:line="400" w:lineRule="exact"/>
        <w:ind w:firstLine="480" w:firstLineChars="200"/>
        <w:rPr>
          <w:rFonts w:ascii="宋体" w:hAnsi="宋体" w:cs="宋体"/>
          <w:sz w:val="24"/>
        </w:rPr>
      </w:pPr>
      <w:r>
        <w:rPr>
          <w:rFonts w:hint="eastAsia" w:ascii="宋体" w:hAnsi="宋体" w:cs="宋体"/>
          <w:sz w:val="24"/>
        </w:rPr>
        <w:t>（2）我方保证按规定和标准向贵方缴纳成交服务费；</w:t>
      </w:r>
    </w:p>
    <w:p>
      <w:pPr>
        <w:spacing w:line="400" w:lineRule="exact"/>
        <w:ind w:firstLine="480" w:firstLineChars="200"/>
        <w:rPr>
          <w:rFonts w:ascii="宋体" w:hAnsi="宋体" w:cs="宋体"/>
          <w:sz w:val="24"/>
        </w:rPr>
      </w:pPr>
      <w:r>
        <w:rPr>
          <w:rFonts w:hint="eastAsia" w:ascii="宋体" w:hAnsi="宋体" w:cs="宋体"/>
          <w:sz w:val="24"/>
        </w:rPr>
        <w:t>（3）磋商响应文件有效期延长至合同履行完毕。</w:t>
      </w:r>
    </w:p>
    <w:p>
      <w:pPr>
        <w:spacing w:line="400" w:lineRule="exact"/>
        <w:ind w:firstLine="480" w:firstLineChars="200"/>
        <w:rPr>
          <w:rFonts w:ascii="宋体" w:hAnsi="宋体" w:cs="宋体"/>
          <w:sz w:val="24"/>
        </w:rPr>
      </w:pPr>
      <w:r>
        <w:rPr>
          <w:rFonts w:hint="eastAsia" w:ascii="宋体" w:hAnsi="宋体" w:cs="宋体"/>
          <w:sz w:val="24"/>
        </w:rPr>
        <w:t>7.我方完全理解最低报价不是成交的唯一条件，并尊重磋商小组的评评审结论和成交结果。</w:t>
      </w:r>
    </w:p>
    <w:p>
      <w:pPr>
        <w:spacing w:line="400" w:lineRule="exact"/>
        <w:ind w:firstLine="480" w:firstLineChars="200"/>
        <w:rPr>
          <w:rFonts w:ascii="宋体" w:hAnsi="宋体" w:cs="宋体"/>
          <w:sz w:val="24"/>
        </w:rPr>
      </w:pPr>
      <w:r>
        <w:rPr>
          <w:rFonts w:hint="eastAsia" w:ascii="宋体" w:hAnsi="宋体" w:cs="宋体"/>
          <w:sz w:val="24"/>
        </w:rPr>
        <w:t>8.一旦我方成交,我方同意与使用单位签订保密协议。</w:t>
      </w:r>
    </w:p>
    <w:p>
      <w:pPr>
        <w:spacing w:line="400" w:lineRule="exact"/>
        <w:ind w:firstLine="480" w:firstLineChars="200"/>
        <w:rPr>
          <w:rFonts w:ascii="宋体" w:hAnsi="宋体" w:cs="宋体"/>
          <w:sz w:val="24"/>
        </w:rPr>
      </w:pPr>
      <w:r>
        <w:rPr>
          <w:rFonts w:hint="eastAsia" w:ascii="宋体" w:hAnsi="宋体" w:cs="宋体"/>
          <w:sz w:val="24"/>
        </w:rPr>
        <w:t>9.有关于本磋商响应文件的函电，请按下列地址联系。</w:t>
      </w:r>
    </w:p>
    <w:p>
      <w:pPr>
        <w:spacing w:line="400" w:lineRule="exact"/>
        <w:ind w:firstLine="840"/>
        <w:rPr>
          <w:rFonts w:ascii="宋体" w:hAnsi="宋体" w:cs="宋体"/>
          <w:sz w:val="24"/>
          <w:u w:val="single"/>
        </w:rPr>
      </w:pPr>
      <w:r>
        <w:rPr>
          <w:rFonts w:hint="eastAsia" w:ascii="宋体" w:hAnsi="宋体" w:cs="宋体"/>
          <w:sz w:val="24"/>
        </w:rPr>
        <w:t>供应商全称（盖章）：</w:t>
      </w:r>
    </w:p>
    <w:p>
      <w:pPr>
        <w:spacing w:line="400" w:lineRule="exact"/>
        <w:ind w:firstLine="840"/>
        <w:rPr>
          <w:rFonts w:ascii="宋体" w:hAnsi="宋体" w:cs="宋体"/>
          <w:sz w:val="24"/>
          <w:u w:val="single"/>
        </w:rPr>
      </w:pPr>
      <w:r>
        <w:rPr>
          <w:rFonts w:hint="eastAsia" w:ascii="宋体" w:hAnsi="宋体" w:cs="宋体"/>
          <w:sz w:val="24"/>
        </w:rPr>
        <w:t>地    址：</w:t>
      </w:r>
    </w:p>
    <w:p>
      <w:pPr>
        <w:spacing w:line="400" w:lineRule="exact"/>
        <w:ind w:firstLine="840"/>
        <w:rPr>
          <w:rFonts w:ascii="宋体" w:hAnsi="宋体" w:cs="宋体"/>
          <w:sz w:val="24"/>
          <w:u w:val="single"/>
        </w:rPr>
      </w:pPr>
      <w:r>
        <w:rPr>
          <w:rFonts w:hint="eastAsia" w:ascii="宋体" w:hAnsi="宋体" w:cs="宋体"/>
          <w:sz w:val="24"/>
        </w:rPr>
        <w:t>开 户 行：</w:t>
      </w:r>
    </w:p>
    <w:p>
      <w:pPr>
        <w:spacing w:line="400" w:lineRule="exact"/>
        <w:ind w:firstLine="840"/>
        <w:rPr>
          <w:rFonts w:ascii="宋体" w:hAnsi="宋体" w:cs="宋体"/>
          <w:sz w:val="24"/>
        </w:rPr>
      </w:pPr>
      <w:r>
        <w:rPr>
          <w:rFonts w:hint="eastAsia" w:ascii="宋体" w:hAnsi="宋体" w:cs="宋体"/>
          <w:sz w:val="24"/>
        </w:rPr>
        <w:t>帐    号：</w:t>
      </w:r>
    </w:p>
    <w:p>
      <w:pPr>
        <w:spacing w:line="400" w:lineRule="exact"/>
        <w:ind w:firstLine="840"/>
        <w:rPr>
          <w:rFonts w:ascii="宋体" w:hAnsi="宋体" w:cs="宋体"/>
          <w:sz w:val="24"/>
        </w:rPr>
      </w:pPr>
      <w:r>
        <w:rPr>
          <w:rFonts w:hint="eastAsia" w:ascii="宋体" w:hAnsi="宋体" w:cs="宋体"/>
          <w:sz w:val="24"/>
        </w:rPr>
        <w:t>电    话：</w:t>
      </w:r>
    </w:p>
    <w:p>
      <w:pPr>
        <w:spacing w:line="400" w:lineRule="exact"/>
        <w:ind w:firstLine="840"/>
        <w:rPr>
          <w:rFonts w:ascii="宋体" w:hAnsi="宋体" w:cs="宋体"/>
          <w:sz w:val="24"/>
        </w:rPr>
      </w:pPr>
      <w:r>
        <w:rPr>
          <w:rFonts w:hint="eastAsia" w:ascii="宋体" w:hAnsi="宋体" w:cs="宋体"/>
          <w:sz w:val="24"/>
        </w:rPr>
        <w:t>传    真：</w:t>
      </w:r>
    </w:p>
    <w:p>
      <w:pPr>
        <w:spacing w:line="400" w:lineRule="exact"/>
        <w:ind w:firstLine="840"/>
        <w:rPr>
          <w:rFonts w:ascii="宋体" w:hAnsi="宋体" w:cs="宋体"/>
          <w:sz w:val="24"/>
          <w:u w:val="single"/>
        </w:rPr>
      </w:pPr>
      <w:r>
        <w:rPr>
          <w:rFonts w:hint="eastAsia" w:ascii="宋体" w:hAnsi="宋体" w:cs="宋体"/>
          <w:sz w:val="24"/>
        </w:rPr>
        <w:t xml:space="preserve">邮    编： </w:t>
      </w:r>
    </w:p>
    <w:p>
      <w:pPr>
        <w:spacing w:line="400" w:lineRule="exact"/>
        <w:ind w:firstLine="840"/>
        <w:jc w:val="left"/>
        <w:rPr>
          <w:rFonts w:ascii="宋体" w:hAnsi="宋体" w:cs="宋体"/>
          <w:sz w:val="24"/>
        </w:rPr>
      </w:pPr>
      <w:r>
        <w:rPr>
          <w:rFonts w:hint="eastAsia" w:ascii="宋体" w:hAnsi="宋体" w:cs="宋体"/>
          <w:sz w:val="24"/>
        </w:rPr>
        <w:t>法定代表人或委托代理人:（签字或盖章）</w:t>
      </w:r>
    </w:p>
    <w:p>
      <w:pPr>
        <w:spacing w:line="400" w:lineRule="exact"/>
        <w:ind w:firstLine="7200" w:firstLineChars="3000"/>
        <w:rPr>
          <w:rFonts w:ascii="宋体" w:hAnsi="宋体" w:cs="宋体"/>
          <w:b/>
          <w:bCs/>
          <w:sz w:val="36"/>
          <w:szCs w:val="21"/>
        </w:rPr>
      </w:pPr>
      <w:r>
        <w:rPr>
          <w:rFonts w:hint="eastAsia" w:ascii="宋体" w:hAnsi="宋体" w:cs="宋体"/>
          <w:sz w:val="24"/>
        </w:rPr>
        <w:t>年     月      日</w:t>
      </w:r>
      <w:bookmarkStart w:id="212" w:name="_Toc3104"/>
      <w:bookmarkStart w:id="213" w:name="_Toc22016"/>
      <w:bookmarkStart w:id="214" w:name="_Toc4738"/>
    </w:p>
    <w:p>
      <w:pPr>
        <w:pStyle w:val="34"/>
        <w:spacing w:line="480" w:lineRule="exact"/>
        <w:ind w:left="240" w:firstLine="361" w:firstLineChars="100"/>
        <w:jc w:val="center"/>
        <w:rPr>
          <w:rFonts w:ascii="宋体" w:hAnsi="宋体" w:cs="宋体"/>
          <w:b/>
          <w:bCs/>
          <w:sz w:val="36"/>
          <w:szCs w:val="21"/>
        </w:rPr>
      </w:pPr>
    </w:p>
    <w:p>
      <w:pPr>
        <w:pStyle w:val="34"/>
        <w:spacing w:line="480" w:lineRule="exact"/>
        <w:ind w:left="240" w:firstLine="361" w:firstLineChars="100"/>
        <w:jc w:val="center"/>
        <w:rPr>
          <w:rFonts w:ascii="宋体" w:hAnsi="宋体" w:cs="宋体"/>
          <w:b/>
          <w:kern w:val="2"/>
          <w:sz w:val="28"/>
          <w:szCs w:val="28"/>
        </w:rPr>
      </w:pPr>
      <w:r>
        <w:rPr>
          <w:rFonts w:hint="eastAsia" w:ascii="宋体" w:hAnsi="宋体" w:cs="宋体"/>
          <w:b/>
          <w:bCs/>
          <w:sz w:val="36"/>
          <w:szCs w:val="21"/>
        </w:rPr>
        <w:br w:type="page"/>
      </w:r>
      <w:r>
        <w:rPr>
          <w:rFonts w:hint="eastAsia" w:ascii="宋体" w:hAnsi="宋体" w:cs="宋体"/>
          <w:b/>
          <w:kern w:val="2"/>
          <w:sz w:val="28"/>
          <w:szCs w:val="28"/>
        </w:rPr>
        <w:t>二、报价表</w:t>
      </w:r>
    </w:p>
    <w:p>
      <w:pPr>
        <w:pStyle w:val="34"/>
        <w:spacing w:line="480" w:lineRule="exact"/>
        <w:ind w:left="210" w:leftChars="100" w:firstLine="0" w:firstLineChars="0"/>
        <w:jc w:val="center"/>
        <w:rPr>
          <w:rFonts w:ascii="宋体" w:hAnsi="宋体" w:cs="宋体"/>
          <w:b/>
          <w:kern w:val="2"/>
          <w:sz w:val="28"/>
          <w:szCs w:val="28"/>
        </w:rPr>
      </w:pPr>
      <w:r>
        <w:rPr>
          <w:rFonts w:hint="eastAsia" w:ascii="宋体" w:hAnsi="宋体" w:cs="宋体"/>
          <w:b/>
          <w:kern w:val="2"/>
          <w:sz w:val="28"/>
          <w:szCs w:val="28"/>
        </w:rPr>
        <w:t>1.第一次磋商报价表</w:t>
      </w:r>
    </w:p>
    <w:tbl>
      <w:tblPr>
        <w:tblStyle w:val="19"/>
        <w:tblpPr w:leftFromText="180" w:rightFromText="180" w:vertAnchor="text" w:horzAnchor="page" w:tblpX="1560" w:tblpY="47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7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项目编号</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磋商总报价</w:t>
            </w:r>
          </w:p>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（元）</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大写：</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pPr>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小写：</w:t>
            </w:r>
            <w:r>
              <w:rPr>
                <w:rFonts w:hint="eastAsia" w:asciiTheme="minorEastAsia" w:hAnsiTheme="minorEastAsia" w:eastAsiaTheme="minorEastAsia" w:cstheme="minorEastAsia"/>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交货期</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bCs/>
                <w:sz w:val="24"/>
              </w:rPr>
              <w:t>质保期</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备注</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901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说明：</w:t>
            </w:r>
          </w:p>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1.磋商报价以元为单位，大小写不一致时，以大写为准；</w:t>
            </w:r>
          </w:p>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2.本表所列各项数据与响应文件其他地方表述不一致时，以本表为准。</w:t>
            </w:r>
          </w:p>
        </w:tc>
      </w:tr>
    </w:tbl>
    <w:p>
      <w:pPr>
        <w:spacing w:line="360" w:lineRule="auto"/>
        <w:rPr>
          <w:rFonts w:ascii="宋体" w:hAnsi="宋体" w:cs="宋体"/>
          <w:sz w:val="24"/>
        </w:rPr>
      </w:pPr>
    </w:p>
    <w:p>
      <w:pPr>
        <w:spacing w:line="360" w:lineRule="auto"/>
        <w:jc w:val="center"/>
        <w:rPr>
          <w:rFonts w:ascii="宋体" w:hAnsi="宋体" w:cs="宋体"/>
          <w:sz w:val="24"/>
        </w:rPr>
      </w:pPr>
    </w:p>
    <w:p>
      <w:pPr>
        <w:spacing w:line="360" w:lineRule="auto"/>
        <w:jc w:val="center"/>
        <w:rPr>
          <w:rFonts w:ascii="宋体" w:hAnsi="宋体" w:cs="宋体"/>
          <w:sz w:val="24"/>
        </w:rPr>
      </w:pP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bookmarkStart w:id="215" w:name="_Toc9185"/>
      <w:bookmarkStart w:id="216" w:name="_Toc15065"/>
      <w:bookmarkStart w:id="217" w:name="_Toc32382"/>
    </w:p>
    <w:bookmarkEnd w:id="215"/>
    <w:bookmarkEnd w:id="216"/>
    <w:bookmarkEnd w:id="217"/>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tabs>
          <w:tab w:val="center" w:pos="4535"/>
          <w:tab w:val="left" w:pos="6521"/>
        </w:tabs>
        <w:autoSpaceDE w:val="0"/>
        <w:autoSpaceDN w:val="0"/>
        <w:adjustRightInd w:val="0"/>
        <w:snapToGrid w:val="0"/>
        <w:spacing w:line="360" w:lineRule="auto"/>
        <w:jc w:val="center"/>
        <w:outlineLvl w:val="1"/>
        <w:rPr>
          <w:rFonts w:ascii="宋体" w:hAnsi="宋体" w:cs="宋体"/>
          <w:b/>
          <w:sz w:val="28"/>
          <w:szCs w:val="28"/>
        </w:rPr>
      </w:pPr>
      <w:r>
        <w:rPr>
          <w:rFonts w:hint="eastAsia" w:ascii="宋体" w:hAnsi="宋体" w:cs="宋体"/>
          <w:b/>
          <w:sz w:val="28"/>
          <w:szCs w:val="28"/>
        </w:rPr>
        <w:t>2.</w:t>
      </w:r>
      <w:r>
        <w:rPr>
          <w:rFonts w:hint="eastAsia" w:ascii="宋体" w:hAnsi="宋体" w:cs="宋体"/>
          <w:b/>
          <w:sz w:val="28"/>
          <w:szCs w:val="28"/>
          <w:lang w:val="zh-CN"/>
        </w:rPr>
        <w:t>货物（产品）分项报价表</w:t>
      </w:r>
    </w:p>
    <w:tbl>
      <w:tblPr>
        <w:tblStyle w:val="19"/>
        <w:tblW w:w="9980" w:type="dxa"/>
        <w:jc w:val="center"/>
        <w:tblLayout w:type="fixed"/>
        <w:tblCellMar>
          <w:top w:w="0" w:type="dxa"/>
          <w:left w:w="28" w:type="dxa"/>
          <w:bottom w:w="0" w:type="dxa"/>
          <w:right w:w="28" w:type="dxa"/>
        </w:tblCellMar>
      </w:tblPr>
      <w:tblGrid>
        <w:gridCol w:w="981"/>
        <w:gridCol w:w="602"/>
        <w:gridCol w:w="893"/>
        <w:gridCol w:w="812"/>
        <w:gridCol w:w="952"/>
        <w:gridCol w:w="2024"/>
        <w:gridCol w:w="1077"/>
        <w:gridCol w:w="1318"/>
        <w:gridCol w:w="1321"/>
      </w:tblGrid>
      <w:tr>
        <w:tblPrEx>
          <w:tblCellMar>
            <w:top w:w="0" w:type="dxa"/>
            <w:left w:w="28" w:type="dxa"/>
            <w:bottom w:w="0" w:type="dxa"/>
            <w:right w:w="28" w:type="dxa"/>
          </w:tblCellMar>
        </w:tblPrEx>
        <w:trPr>
          <w:trHeight w:val="1003" w:hRule="atLeast"/>
          <w:jc w:val="center"/>
        </w:trPr>
        <w:tc>
          <w:tcPr>
            <w:tcW w:w="981" w:type="dxa"/>
            <w:vMerge w:val="restart"/>
            <w:tcBorders>
              <w:top w:val="single" w:color="auto" w:sz="6" w:space="0"/>
              <w:left w:val="single" w:color="auto" w:sz="6" w:space="0"/>
              <w:right w:val="single" w:color="auto" w:sz="4" w:space="0"/>
            </w:tcBorders>
            <w:vAlign w:val="center"/>
          </w:tcPr>
          <w:p>
            <w:pPr>
              <w:spacing w:after="120"/>
              <w:jc w:val="center"/>
              <w:rPr>
                <w:rFonts w:ascii="宋体" w:hAnsi="宋体" w:cs="宋体"/>
                <w:sz w:val="24"/>
              </w:rPr>
            </w:pPr>
            <w:r>
              <w:rPr>
                <w:rFonts w:hint="eastAsia" w:ascii="宋体" w:hAnsi="宋体" w:cs="宋体"/>
                <w:sz w:val="24"/>
              </w:rPr>
              <w:t xml:space="preserve">                           产品</w:t>
            </w:r>
          </w:p>
          <w:p>
            <w:pPr>
              <w:spacing w:after="120"/>
              <w:jc w:val="center"/>
              <w:rPr>
                <w:rFonts w:ascii="宋体" w:hAnsi="宋体" w:cs="宋体"/>
                <w:sz w:val="24"/>
              </w:rPr>
            </w:pPr>
            <w:r>
              <w:rPr>
                <w:rFonts w:hint="eastAsia" w:ascii="宋体" w:hAnsi="宋体" w:cs="宋体"/>
                <w:sz w:val="24"/>
              </w:rPr>
              <w:t>费用</w:t>
            </w:r>
          </w:p>
        </w:tc>
        <w:tc>
          <w:tcPr>
            <w:tcW w:w="602" w:type="dxa"/>
            <w:tcBorders>
              <w:top w:val="single" w:color="auto" w:sz="6" w:space="0"/>
              <w:left w:val="single" w:color="auto" w:sz="4" w:space="0"/>
              <w:bottom w:val="single" w:color="auto" w:sz="6" w:space="0"/>
            </w:tcBorders>
            <w:vAlign w:val="center"/>
          </w:tcPr>
          <w:p>
            <w:pPr>
              <w:spacing w:after="120"/>
              <w:jc w:val="center"/>
              <w:rPr>
                <w:rFonts w:ascii="宋体" w:hAnsi="宋体" w:cs="宋体"/>
                <w:sz w:val="24"/>
              </w:rPr>
            </w:pPr>
            <w:r>
              <w:rPr>
                <w:rFonts w:hint="eastAsia" w:ascii="宋体" w:hAnsi="宋体" w:cs="宋体"/>
                <w:sz w:val="24"/>
              </w:rPr>
              <w:t>序号</w:t>
            </w:r>
          </w:p>
        </w:tc>
        <w:tc>
          <w:tcPr>
            <w:tcW w:w="89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名称</w:t>
            </w:r>
          </w:p>
        </w:tc>
        <w:tc>
          <w:tcPr>
            <w:tcW w:w="812"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hAnsi="宋体" w:cs="宋体"/>
                <w:sz w:val="24"/>
              </w:rPr>
            </w:pPr>
            <w:r>
              <w:rPr>
                <w:rFonts w:hint="eastAsia" w:ascii="宋体" w:hAnsi="宋体" w:cs="宋体"/>
                <w:sz w:val="24"/>
              </w:rPr>
              <w:t>品牌</w:t>
            </w:r>
          </w:p>
        </w:tc>
        <w:tc>
          <w:tcPr>
            <w:tcW w:w="952"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型号和规格</w:t>
            </w:r>
          </w:p>
        </w:tc>
        <w:tc>
          <w:tcPr>
            <w:tcW w:w="2024"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宋体" w:hAnsi="宋体" w:cs="宋体"/>
                <w:sz w:val="24"/>
              </w:rPr>
            </w:pPr>
            <w:r>
              <w:rPr>
                <w:rFonts w:hint="eastAsia" w:ascii="宋体" w:hAnsi="宋体" w:cs="宋体"/>
                <w:sz w:val="24"/>
              </w:rPr>
              <w:t>原产地及制造厂名</w:t>
            </w:r>
          </w:p>
        </w:tc>
        <w:tc>
          <w:tcPr>
            <w:tcW w:w="107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数量</w:t>
            </w:r>
          </w:p>
        </w:tc>
        <w:tc>
          <w:tcPr>
            <w:tcW w:w="131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单价</w:t>
            </w:r>
          </w:p>
          <w:p>
            <w:pPr>
              <w:spacing w:after="120"/>
              <w:jc w:val="center"/>
              <w:rPr>
                <w:rFonts w:ascii="宋体" w:hAnsi="宋体" w:cs="宋体"/>
                <w:bCs/>
                <w:sz w:val="24"/>
              </w:rPr>
            </w:pPr>
            <w:r>
              <w:rPr>
                <w:rFonts w:hint="eastAsia" w:ascii="宋体" w:hAnsi="宋体" w:cs="宋体"/>
                <w:sz w:val="24"/>
              </w:rPr>
              <w:t>（元）</w:t>
            </w:r>
          </w:p>
        </w:tc>
        <w:tc>
          <w:tcPr>
            <w:tcW w:w="1321"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bCs/>
                <w:sz w:val="24"/>
              </w:rPr>
            </w:pPr>
            <w:r>
              <w:rPr>
                <w:rFonts w:hint="eastAsia" w:ascii="宋体" w:hAnsi="宋体" w:cs="宋体"/>
                <w:bCs/>
                <w:sz w:val="24"/>
              </w:rPr>
              <w:t>总价</w:t>
            </w:r>
          </w:p>
          <w:p>
            <w:pPr>
              <w:spacing w:after="120"/>
              <w:jc w:val="center"/>
              <w:rPr>
                <w:rFonts w:ascii="宋体" w:hAnsi="宋体" w:cs="宋体"/>
                <w:bCs/>
                <w:sz w:val="24"/>
              </w:rPr>
            </w:pPr>
            <w:r>
              <w:rPr>
                <w:rFonts w:hint="eastAsia" w:ascii="宋体" w:hAnsi="宋体" w:cs="宋体"/>
                <w:bCs/>
                <w:sz w:val="24"/>
              </w:rPr>
              <w:t>（元）</w:t>
            </w:r>
          </w:p>
        </w:tc>
      </w:tr>
      <w:tr>
        <w:tblPrEx>
          <w:tblCellMar>
            <w:top w:w="0" w:type="dxa"/>
            <w:left w:w="28" w:type="dxa"/>
            <w:bottom w:w="0" w:type="dxa"/>
            <w:right w:w="28" w:type="dxa"/>
          </w:tblCellMar>
        </w:tblPrEx>
        <w:trPr>
          <w:trHeight w:val="709"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6" w:space="0"/>
              <w:left w:val="single" w:color="auto" w:sz="4" w:space="0"/>
              <w:bottom w:val="single" w:color="auto" w:sz="4" w:space="0"/>
            </w:tcBorders>
            <w:vAlign w:val="center"/>
          </w:tcPr>
          <w:p>
            <w:pPr>
              <w:spacing w:beforeLines="100"/>
              <w:jc w:val="center"/>
              <w:rPr>
                <w:rFonts w:ascii="宋体" w:hAnsi="宋体" w:cs="宋体"/>
                <w:sz w:val="24"/>
              </w:rPr>
            </w:pPr>
            <w:r>
              <w:rPr>
                <w:rFonts w:hint="eastAsia" w:ascii="宋体" w:hAnsi="宋体" w:cs="宋体"/>
                <w:sz w:val="24"/>
              </w:rPr>
              <w:t>1</w:t>
            </w:r>
          </w:p>
        </w:tc>
        <w:tc>
          <w:tcPr>
            <w:tcW w:w="893"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cs="宋体"/>
                <w:sz w:val="24"/>
              </w:rPr>
            </w:pPr>
          </w:p>
        </w:tc>
        <w:tc>
          <w:tcPr>
            <w:tcW w:w="812"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94"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4" w:space="0"/>
              <w:left w:val="single" w:color="auto" w:sz="4" w:space="0"/>
              <w:bottom w:val="single" w:color="auto" w:sz="6" w:space="0"/>
            </w:tcBorders>
            <w:vAlign w:val="center"/>
          </w:tcPr>
          <w:p>
            <w:pPr>
              <w:spacing w:beforeLines="100"/>
              <w:jc w:val="center"/>
              <w:rPr>
                <w:rFonts w:ascii="宋体" w:hAnsi="宋体" w:cs="宋体"/>
                <w:sz w:val="24"/>
              </w:rPr>
            </w:pPr>
            <w:r>
              <w:rPr>
                <w:rFonts w:hint="eastAsia" w:ascii="宋体" w:hAnsi="宋体" w:cs="宋体"/>
                <w:sz w:val="24"/>
              </w:rPr>
              <w:t>2</w:t>
            </w:r>
          </w:p>
        </w:tc>
        <w:tc>
          <w:tcPr>
            <w:tcW w:w="893"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p>
        </w:tc>
        <w:tc>
          <w:tcPr>
            <w:tcW w:w="81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709"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4" w:space="0"/>
              <w:left w:val="single" w:color="auto" w:sz="4" w:space="0"/>
              <w:bottom w:val="single" w:color="auto" w:sz="6" w:space="0"/>
            </w:tcBorders>
            <w:vAlign w:val="center"/>
          </w:tcPr>
          <w:p>
            <w:pPr>
              <w:spacing w:beforeLines="100"/>
              <w:jc w:val="center"/>
              <w:rPr>
                <w:rFonts w:ascii="宋体" w:hAnsi="宋体" w:cs="宋体"/>
                <w:sz w:val="24"/>
              </w:rPr>
            </w:pPr>
            <w:r>
              <w:rPr>
                <w:rFonts w:hint="eastAsia" w:ascii="宋体" w:hAnsi="宋体" w:cs="宋体"/>
                <w:sz w:val="24"/>
              </w:rPr>
              <w:t>3</w:t>
            </w:r>
          </w:p>
        </w:tc>
        <w:tc>
          <w:tcPr>
            <w:tcW w:w="893"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w:t>
            </w:r>
          </w:p>
        </w:tc>
        <w:tc>
          <w:tcPr>
            <w:tcW w:w="81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49"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运杂费</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10"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其他费用</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709"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cs="宋体"/>
                <w:sz w:val="24"/>
              </w:rPr>
            </w:pPr>
            <w:r>
              <w:rPr>
                <w:rFonts w:hint="eastAsia" w:ascii="宋体" w:hAnsi="宋体" w:cs="宋体"/>
                <w:sz w:val="24"/>
              </w:rPr>
              <w:t>……</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58" w:hRule="atLeast"/>
          <w:jc w:val="center"/>
        </w:trPr>
        <w:tc>
          <w:tcPr>
            <w:tcW w:w="2476" w:type="dxa"/>
            <w:gridSpan w:val="3"/>
            <w:tcBorders>
              <w:top w:val="single" w:color="auto" w:sz="4" w:space="0"/>
              <w:left w:val="single" w:color="auto" w:sz="6" w:space="0"/>
              <w:bottom w:val="single" w:color="auto" w:sz="6" w:space="0"/>
            </w:tcBorders>
            <w:vAlign w:val="center"/>
          </w:tcPr>
          <w:p>
            <w:pPr>
              <w:jc w:val="center"/>
              <w:rPr>
                <w:rFonts w:ascii="宋体" w:hAnsi="宋体" w:cs="宋体"/>
                <w:sz w:val="24"/>
              </w:rPr>
            </w:pPr>
            <w:r>
              <w:rPr>
                <w:rFonts w:hint="eastAsia" w:ascii="宋体" w:hAnsi="宋体" w:cs="宋体"/>
                <w:sz w:val="24"/>
              </w:rPr>
              <w:t>磋商报价</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r>
              <w:rPr>
                <w:rFonts w:hint="eastAsia" w:ascii="宋体" w:hAnsi="宋体" w:cs="宋体"/>
                <w:sz w:val="24"/>
              </w:rPr>
              <w:t>大写：                           小写：</w:t>
            </w:r>
          </w:p>
        </w:tc>
      </w:tr>
    </w:tbl>
    <w:p>
      <w:pPr>
        <w:spacing w:line="560" w:lineRule="exact"/>
        <w:rPr>
          <w:rFonts w:ascii="宋体" w:hAnsi="宋体" w:cs="宋体"/>
          <w:sz w:val="24"/>
        </w:rPr>
      </w:pPr>
      <w:r>
        <w:rPr>
          <w:rFonts w:hint="eastAsia" w:ascii="宋体" w:hAnsi="宋体" w:cs="宋体"/>
          <w:sz w:val="24"/>
        </w:rPr>
        <w:t>注：1.如果按单价计算的结果与总价不一致，以单价为准修正总价。</w:t>
      </w:r>
    </w:p>
    <w:p>
      <w:pPr>
        <w:spacing w:line="560" w:lineRule="exact"/>
        <w:ind w:firstLine="480" w:firstLineChars="200"/>
        <w:rPr>
          <w:rFonts w:ascii="宋体" w:hAnsi="宋体" w:cs="宋体"/>
          <w:sz w:val="24"/>
        </w:rPr>
      </w:pPr>
      <w:r>
        <w:rPr>
          <w:rFonts w:hint="eastAsia" w:ascii="宋体" w:hAnsi="宋体" w:cs="宋体"/>
          <w:sz w:val="24"/>
        </w:rPr>
        <w:t>2.如果不提供详细分项报价将视为没有实质性响应磋商文件。</w:t>
      </w:r>
    </w:p>
    <w:p>
      <w:pPr>
        <w:spacing w:line="560" w:lineRule="exact"/>
        <w:ind w:right="540" w:rightChars="257" w:firstLine="480" w:firstLineChars="200"/>
        <w:jc w:val="left"/>
        <w:rPr>
          <w:rFonts w:ascii="宋体" w:hAnsi="宋体" w:cs="宋体"/>
          <w:sz w:val="24"/>
        </w:rPr>
      </w:pPr>
      <w:r>
        <w:rPr>
          <w:rFonts w:hint="eastAsia" w:ascii="宋体" w:hAnsi="宋体" w:cs="宋体"/>
          <w:bCs/>
          <w:sz w:val="24"/>
        </w:rPr>
        <w:t>3.供应商可适当调整该表格式，但不得减少信息内容。</w:t>
      </w:r>
    </w:p>
    <w:p>
      <w:pPr>
        <w:spacing w:line="560" w:lineRule="exact"/>
        <w:ind w:right="540" w:rightChars="257"/>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rPr>
          <w:rFonts w:ascii="宋体" w:hAnsi="宋体" w:cs="宋体"/>
          <w:sz w:val="24"/>
        </w:rPr>
      </w:pPr>
      <w:r>
        <w:rPr>
          <w:rFonts w:hint="eastAsia" w:ascii="宋体" w:hAnsi="宋体" w:cs="宋体"/>
          <w:sz w:val="24"/>
        </w:rPr>
        <w:br w:type="page"/>
      </w:r>
    </w:p>
    <w:p>
      <w:pPr>
        <w:tabs>
          <w:tab w:val="center" w:pos="4535"/>
          <w:tab w:val="left" w:pos="6521"/>
        </w:tabs>
        <w:autoSpaceDE w:val="0"/>
        <w:autoSpaceDN w:val="0"/>
        <w:adjustRightInd w:val="0"/>
        <w:snapToGrid w:val="0"/>
        <w:spacing w:line="360" w:lineRule="auto"/>
        <w:jc w:val="center"/>
        <w:outlineLvl w:val="1"/>
        <w:rPr>
          <w:rFonts w:ascii="宋体" w:hAnsi="宋体" w:cs="宋体"/>
          <w:b/>
          <w:sz w:val="28"/>
          <w:szCs w:val="28"/>
        </w:rPr>
      </w:pPr>
      <w:r>
        <w:rPr>
          <w:rFonts w:hint="eastAsia" w:ascii="宋体" w:hAnsi="宋体" w:cs="宋体"/>
          <w:b/>
          <w:sz w:val="28"/>
          <w:szCs w:val="28"/>
        </w:rPr>
        <w:t>3.</w:t>
      </w:r>
      <w:r>
        <w:rPr>
          <w:rFonts w:hint="eastAsia" w:ascii="宋体" w:hAnsi="宋体" w:cs="宋体"/>
          <w:b/>
          <w:sz w:val="28"/>
          <w:szCs w:val="28"/>
          <w:lang w:val="zh-CN"/>
        </w:rPr>
        <w:t>节能环保、环境标志产品明细表</w:t>
      </w:r>
    </w:p>
    <w:tbl>
      <w:tblPr>
        <w:tblStyle w:val="19"/>
        <w:tblW w:w="0" w:type="auto"/>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序</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号</w:t>
            </w:r>
          </w:p>
        </w:tc>
        <w:tc>
          <w:tcPr>
            <w:tcW w:w="155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产品名称</w:t>
            </w:r>
          </w:p>
        </w:tc>
        <w:tc>
          <w:tcPr>
            <w:tcW w:w="1036" w:type="dxa"/>
            <w:tcBorders>
              <w:top w:val="single" w:color="auto" w:sz="6" w:space="0"/>
              <w:left w:val="single" w:color="auto" w:sz="6" w:space="0"/>
              <w:bottom w:val="single" w:color="auto" w:sz="6" w:space="0"/>
              <w:right w:val="single" w:color="auto" w:sz="4"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制造</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厂家</w:t>
            </w:r>
          </w:p>
        </w:tc>
        <w:tc>
          <w:tcPr>
            <w:tcW w:w="1036" w:type="dxa"/>
            <w:tcBorders>
              <w:top w:val="single" w:color="auto" w:sz="6" w:space="0"/>
              <w:left w:val="single" w:color="auto" w:sz="4"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规格</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型号</w:t>
            </w:r>
          </w:p>
        </w:tc>
        <w:tc>
          <w:tcPr>
            <w:tcW w:w="716" w:type="dxa"/>
            <w:tcBorders>
              <w:top w:val="single" w:color="auto" w:sz="6" w:space="0"/>
              <w:left w:val="single" w:color="auto" w:sz="6" w:space="0"/>
              <w:bottom w:val="single" w:color="auto" w:sz="6" w:space="0"/>
              <w:right w:val="single" w:color="auto" w:sz="6" w:space="0"/>
            </w:tcBorders>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类别</w:t>
            </w:r>
          </w:p>
        </w:tc>
        <w:tc>
          <w:tcPr>
            <w:tcW w:w="167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认证证书编号</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数量</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单价</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总价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580"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合计（万元人民币）</w:t>
            </w:r>
          </w:p>
        </w:tc>
        <w:tc>
          <w:tcPr>
            <w:tcW w:w="3824" w:type="dxa"/>
            <w:gridSpan w:val="4"/>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581"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占磋商总价的百分比（%）</w:t>
            </w:r>
          </w:p>
        </w:tc>
        <w:tc>
          <w:tcPr>
            <w:tcW w:w="3824" w:type="dxa"/>
            <w:gridSpan w:val="4"/>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p>
        </w:tc>
      </w:tr>
    </w:tbl>
    <w:p>
      <w:pPr>
        <w:widowControl/>
        <w:ind w:firstLine="360" w:firstLineChars="150"/>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注：</w:t>
      </w:r>
      <w:r>
        <w:rPr>
          <w:rFonts w:hint="eastAsia" w:asciiTheme="minorEastAsia" w:hAnsiTheme="minorEastAsia" w:eastAsiaTheme="minorEastAsia" w:cstheme="minorEastAsia"/>
          <w:bCs/>
          <w:kern w:val="0"/>
          <w:sz w:val="24"/>
        </w:rPr>
        <w:t>1.</w:t>
      </w:r>
      <w:r>
        <w:rPr>
          <w:rFonts w:hint="eastAsia" w:asciiTheme="minorEastAsia" w:hAnsiTheme="minorEastAsia" w:eastAsiaTheme="minorEastAsia" w:cstheme="minorEastAsia"/>
          <w:bCs/>
          <w:kern w:val="0"/>
          <w:sz w:val="24"/>
          <w:lang w:val="zh-CN"/>
        </w:rPr>
        <w:t>如磋商产品为节能环保、环境标志产品，须按格式逐项填写，并附相关证明，否则评审时不予计分。</w:t>
      </w:r>
    </w:p>
    <w:p>
      <w:pPr>
        <w:widowControl/>
        <w:ind w:firstLine="360" w:firstLineChars="150"/>
        <w:rPr>
          <w:rFonts w:ascii="仿宋_GB2312" w:hAnsi="宋体" w:eastAsia="仿宋_GB2312"/>
          <w:sz w:val="32"/>
          <w:szCs w:val="32"/>
          <w:lang w:val="zh-CN"/>
        </w:rPr>
      </w:pPr>
      <w:r>
        <w:rPr>
          <w:rFonts w:hint="eastAsia" w:asciiTheme="minorEastAsia" w:hAnsiTheme="minorEastAsia" w:eastAsiaTheme="minorEastAsia" w:cstheme="minorEastAsia"/>
          <w:bCs/>
          <w:kern w:val="0"/>
          <w:sz w:val="24"/>
        </w:rPr>
        <w:t>2.</w:t>
      </w:r>
      <w:r>
        <w:rPr>
          <w:rFonts w:hint="eastAsia" w:asciiTheme="minorEastAsia" w:hAnsiTheme="minorEastAsia" w:eastAsiaTheme="minorEastAsia" w:cstheme="minorEastAsia"/>
          <w:bCs/>
          <w:kern w:val="0"/>
          <w:sz w:val="24"/>
          <w:lang w:val="zh-CN"/>
        </w:rPr>
        <w:t>类别填写：节能环保产品或环境标志产品。</w:t>
      </w:r>
    </w:p>
    <w:p>
      <w:pPr>
        <w:pStyle w:val="3"/>
      </w:pP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pStyle w:val="6"/>
        <w:rPr>
          <w:b w:val="0"/>
          <w:bCs w:val="0"/>
        </w:rPr>
      </w:pPr>
      <w:r>
        <w:rPr>
          <w:rFonts w:hint="eastAsia"/>
        </w:rPr>
        <w:t xml:space="preserve">                                    </w:t>
      </w:r>
      <w:r>
        <w:rPr>
          <w:rFonts w:hint="eastAsia"/>
          <w:b w:val="0"/>
          <w:bCs w:val="0"/>
        </w:rPr>
        <w:t xml:space="preserve">  日      期：   年   月     日</w:t>
      </w:r>
    </w:p>
    <w:p>
      <w:pPr>
        <w:sectPr>
          <w:pgSz w:w="11906" w:h="16838"/>
          <w:pgMar w:top="1440" w:right="1080" w:bottom="1440" w:left="1080" w:header="1077" w:footer="907" w:gutter="0"/>
          <w:cols w:space="720" w:num="1"/>
          <w:titlePg/>
          <w:docGrid w:type="lines" w:linePitch="312" w:charSpace="0"/>
        </w:sectPr>
      </w:pPr>
    </w:p>
    <w:p>
      <w:pPr>
        <w:spacing w:line="360" w:lineRule="auto"/>
        <w:jc w:val="center"/>
        <w:rPr>
          <w:rFonts w:ascii="宋体" w:hAnsi="宋体" w:cs="宋体"/>
          <w:b/>
          <w:kern w:val="0"/>
          <w:sz w:val="28"/>
          <w:szCs w:val="28"/>
        </w:rPr>
      </w:pPr>
      <w:r>
        <w:rPr>
          <w:rFonts w:hint="eastAsia" w:ascii="宋体" w:hAnsi="宋体" w:cs="宋体"/>
          <w:b/>
          <w:kern w:val="0"/>
          <w:sz w:val="28"/>
          <w:szCs w:val="28"/>
        </w:rPr>
        <w:t>三、技术偏离表</w:t>
      </w:r>
    </w:p>
    <w:tbl>
      <w:tblPr>
        <w:tblStyle w:val="19"/>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3154"/>
        <w:gridCol w:w="2628"/>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56"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序号</w:t>
            </w:r>
          </w:p>
        </w:tc>
        <w:tc>
          <w:tcPr>
            <w:tcW w:w="3154"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磋商文件</w:t>
            </w:r>
          </w:p>
          <w:p>
            <w:pPr>
              <w:spacing w:line="360" w:lineRule="exact"/>
              <w:ind w:right="-168" w:rightChars="-80"/>
              <w:jc w:val="center"/>
              <w:rPr>
                <w:rFonts w:ascii="宋体" w:hAnsi="宋体" w:cs="宋体"/>
                <w:sz w:val="24"/>
              </w:rPr>
            </w:pPr>
            <w:r>
              <w:rPr>
                <w:rFonts w:hint="eastAsia" w:ascii="宋体" w:hAnsi="宋体" w:cs="宋体"/>
                <w:sz w:val="24"/>
              </w:rPr>
              <w:t>规格及技术需求</w:t>
            </w:r>
          </w:p>
        </w:tc>
        <w:tc>
          <w:tcPr>
            <w:tcW w:w="2628"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磋商响应文件</w:t>
            </w:r>
          </w:p>
          <w:p>
            <w:pPr>
              <w:spacing w:line="360" w:lineRule="exact"/>
              <w:ind w:right="-168" w:rightChars="-80"/>
              <w:jc w:val="center"/>
              <w:rPr>
                <w:rFonts w:ascii="宋体" w:hAnsi="宋体" w:cs="宋体"/>
                <w:sz w:val="24"/>
              </w:rPr>
            </w:pPr>
            <w:r>
              <w:rPr>
                <w:rFonts w:hint="eastAsia" w:ascii="宋体" w:hAnsi="宋体" w:cs="宋体"/>
                <w:sz w:val="24"/>
              </w:rPr>
              <w:t>规格及技术参数</w:t>
            </w:r>
          </w:p>
        </w:tc>
        <w:tc>
          <w:tcPr>
            <w:tcW w:w="2102"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bl>
    <w:p>
      <w:pPr>
        <w:rPr>
          <w:rFonts w:ascii="宋体" w:hAnsi="宋体" w:cs="宋体"/>
        </w:rPr>
      </w:pPr>
    </w:p>
    <w:p>
      <w:pPr>
        <w:spacing w:line="440" w:lineRule="exact"/>
        <w:rPr>
          <w:rFonts w:ascii="宋体" w:hAnsi="宋体" w:cs="宋体"/>
          <w:b/>
          <w:sz w:val="24"/>
        </w:rPr>
      </w:pPr>
      <w:r>
        <w:rPr>
          <w:rFonts w:hint="eastAsia" w:ascii="宋体" w:hAnsi="宋体" w:cs="宋体"/>
          <w:b/>
          <w:sz w:val="24"/>
        </w:rPr>
        <w:t>注：1.磋商文件需求：指在磋商文件中采购人所提出的技术要求。</w:t>
      </w:r>
    </w:p>
    <w:p>
      <w:pPr>
        <w:spacing w:line="440" w:lineRule="exact"/>
        <w:ind w:firstLine="482" w:firstLineChars="200"/>
        <w:rPr>
          <w:rFonts w:ascii="宋体" w:hAnsi="宋体" w:cs="宋体"/>
          <w:b/>
          <w:sz w:val="24"/>
        </w:rPr>
      </w:pPr>
      <w:r>
        <w:rPr>
          <w:rFonts w:hint="eastAsia" w:ascii="宋体" w:hAnsi="宋体" w:cs="宋体"/>
          <w:b/>
          <w:sz w:val="24"/>
        </w:rPr>
        <w:t>2.响应文件情况：指在响应文件中供应商对磋商文件技术务要求的响应内容。</w:t>
      </w:r>
    </w:p>
    <w:p>
      <w:pPr>
        <w:spacing w:line="440" w:lineRule="exact"/>
        <w:ind w:firstLine="482" w:firstLineChars="200"/>
        <w:rPr>
          <w:rFonts w:ascii="宋体" w:hAnsi="宋体" w:cs="宋体"/>
          <w:b/>
          <w:sz w:val="24"/>
        </w:rPr>
      </w:pPr>
      <w:r>
        <w:rPr>
          <w:rFonts w:hint="eastAsia" w:ascii="宋体" w:hAnsi="宋体" w:cs="宋体"/>
          <w:b/>
          <w:sz w:val="24"/>
        </w:rPr>
        <w:t>3.偏离情况包括：无偏离、优于、低于，优于请说明情况。</w:t>
      </w:r>
    </w:p>
    <w:p>
      <w:pPr>
        <w:pStyle w:val="3"/>
        <w:rPr>
          <w:rFonts w:ascii="宋体" w:hAnsi="宋体" w:cs="宋体"/>
          <w:b/>
          <w:sz w:val="24"/>
        </w:rPr>
      </w:pPr>
    </w:p>
    <w:p>
      <w:pPr>
        <w:spacing w:line="480" w:lineRule="auto"/>
        <w:ind w:firstLine="240" w:firstLineChars="100"/>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sectPr>
          <w:pgSz w:w="11906" w:h="16838"/>
          <w:pgMar w:top="1440" w:right="1080" w:bottom="1440" w:left="1080" w:header="1077" w:footer="907" w:gutter="0"/>
          <w:cols w:space="720" w:num="1"/>
          <w:titlePg/>
          <w:docGrid w:type="lines" w:linePitch="312" w:charSpace="0"/>
        </w:sectPr>
      </w:pPr>
    </w:p>
    <w:p>
      <w:pPr>
        <w:spacing w:line="360" w:lineRule="auto"/>
        <w:jc w:val="center"/>
        <w:rPr>
          <w:rFonts w:ascii="宋体" w:hAnsi="宋体" w:cs="宋体"/>
          <w:b/>
          <w:kern w:val="0"/>
          <w:sz w:val="28"/>
          <w:szCs w:val="28"/>
        </w:rPr>
      </w:pPr>
      <w:r>
        <w:rPr>
          <w:rFonts w:hint="eastAsia" w:ascii="宋体" w:hAnsi="宋体" w:cs="宋体"/>
          <w:b/>
          <w:kern w:val="0"/>
          <w:sz w:val="28"/>
          <w:szCs w:val="28"/>
        </w:rPr>
        <w:t>四、商务偏离表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341"/>
        <w:gridCol w:w="2678"/>
        <w:gridCol w:w="1167"/>
        <w:gridCol w:w="21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2" w:type="dxa"/>
            <w:vAlign w:val="center"/>
          </w:tcPr>
          <w:p>
            <w:pPr>
              <w:spacing w:line="360" w:lineRule="exact"/>
              <w:ind w:right="-168" w:rightChars="-80"/>
              <w:jc w:val="center"/>
              <w:rPr>
                <w:rFonts w:ascii="宋体" w:hAnsi="宋体" w:cs="宋体"/>
                <w:sz w:val="24"/>
              </w:rPr>
            </w:pPr>
            <w:r>
              <w:rPr>
                <w:rFonts w:hint="eastAsia" w:ascii="宋体" w:hAnsi="宋体" w:cs="宋体"/>
                <w:sz w:val="24"/>
              </w:rPr>
              <w:t>序号</w:t>
            </w:r>
          </w:p>
        </w:tc>
        <w:tc>
          <w:tcPr>
            <w:tcW w:w="2341" w:type="dxa"/>
            <w:vAlign w:val="center"/>
          </w:tcPr>
          <w:p>
            <w:pPr>
              <w:spacing w:line="360" w:lineRule="exact"/>
              <w:ind w:right="-168" w:rightChars="-80"/>
              <w:jc w:val="center"/>
              <w:rPr>
                <w:rFonts w:ascii="宋体" w:hAnsi="宋体" w:cs="宋体"/>
                <w:sz w:val="24"/>
              </w:rPr>
            </w:pPr>
            <w:r>
              <w:rPr>
                <w:rFonts w:hint="eastAsia" w:ascii="宋体" w:hAnsi="宋体" w:cs="宋体"/>
                <w:sz w:val="24"/>
              </w:rPr>
              <w:t>磋商文件</w:t>
            </w:r>
          </w:p>
          <w:p>
            <w:pPr>
              <w:spacing w:line="360" w:lineRule="exact"/>
              <w:ind w:right="-168" w:rightChars="-80"/>
              <w:jc w:val="center"/>
              <w:rPr>
                <w:rFonts w:ascii="宋体" w:hAnsi="宋体" w:cs="宋体"/>
                <w:sz w:val="24"/>
              </w:rPr>
            </w:pPr>
            <w:r>
              <w:rPr>
                <w:rFonts w:hint="eastAsia" w:ascii="宋体" w:hAnsi="宋体" w:cs="宋体"/>
                <w:sz w:val="24"/>
              </w:rPr>
              <w:t>商务主要条款</w:t>
            </w:r>
          </w:p>
          <w:p>
            <w:pPr>
              <w:spacing w:line="360" w:lineRule="exact"/>
              <w:ind w:right="-168" w:rightChars="-80"/>
              <w:jc w:val="center"/>
              <w:rPr>
                <w:rFonts w:ascii="宋体" w:hAnsi="宋体" w:cs="宋体"/>
                <w:sz w:val="24"/>
              </w:rPr>
            </w:pPr>
            <w:r>
              <w:rPr>
                <w:rFonts w:hint="eastAsia" w:ascii="宋体" w:hAnsi="宋体" w:cs="宋体"/>
                <w:sz w:val="24"/>
              </w:rPr>
              <w:t>要求</w:t>
            </w:r>
          </w:p>
        </w:tc>
        <w:tc>
          <w:tcPr>
            <w:tcW w:w="2678" w:type="dxa"/>
            <w:vAlign w:val="center"/>
          </w:tcPr>
          <w:p>
            <w:pPr>
              <w:spacing w:line="360" w:lineRule="exact"/>
              <w:ind w:right="-168" w:rightChars="-80"/>
              <w:jc w:val="center"/>
              <w:rPr>
                <w:rFonts w:ascii="宋体" w:hAnsi="宋体" w:cs="宋体"/>
                <w:sz w:val="24"/>
              </w:rPr>
            </w:pPr>
            <w:r>
              <w:rPr>
                <w:rFonts w:hint="eastAsia" w:ascii="宋体" w:hAnsi="宋体" w:cs="宋体"/>
                <w:sz w:val="24"/>
              </w:rPr>
              <w:t>磋商响应文件</w:t>
            </w:r>
          </w:p>
          <w:p>
            <w:pPr>
              <w:spacing w:line="360" w:lineRule="exact"/>
              <w:ind w:right="-168" w:rightChars="-80"/>
              <w:jc w:val="center"/>
              <w:rPr>
                <w:rFonts w:ascii="宋体" w:hAnsi="宋体" w:cs="宋体"/>
                <w:sz w:val="24"/>
              </w:rPr>
            </w:pPr>
            <w:r>
              <w:rPr>
                <w:rFonts w:hint="eastAsia" w:ascii="宋体" w:hAnsi="宋体" w:cs="宋体"/>
                <w:sz w:val="24"/>
              </w:rPr>
              <w:t>商务主要条款</w:t>
            </w:r>
          </w:p>
          <w:p>
            <w:pPr>
              <w:spacing w:line="360" w:lineRule="exact"/>
              <w:ind w:right="-168" w:rightChars="-80"/>
              <w:jc w:val="center"/>
              <w:rPr>
                <w:rFonts w:ascii="宋体" w:hAnsi="宋体" w:cs="宋体"/>
                <w:sz w:val="24"/>
              </w:rPr>
            </w:pPr>
            <w:r>
              <w:rPr>
                <w:rFonts w:hint="eastAsia" w:ascii="宋体" w:hAnsi="宋体" w:cs="宋体"/>
                <w:sz w:val="24"/>
              </w:rPr>
              <w:t>响应</w:t>
            </w:r>
          </w:p>
        </w:tc>
        <w:tc>
          <w:tcPr>
            <w:tcW w:w="1167" w:type="dxa"/>
            <w:vAlign w:val="center"/>
          </w:tcPr>
          <w:p>
            <w:pPr>
              <w:spacing w:line="360" w:lineRule="exact"/>
              <w:ind w:right="-168" w:rightChars="-80"/>
              <w:jc w:val="center"/>
              <w:rPr>
                <w:rFonts w:ascii="宋体" w:hAnsi="宋体" w:cs="宋体"/>
                <w:sz w:val="24"/>
              </w:rPr>
            </w:pPr>
            <w:r>
              <w:rPr>
                <w:rFonts w:hint="eastAsia" w:ascii="宋体" w:hAnsi="宋体" w:cs="宋体"/>
                <w:sz w:val="24"/>
              </w:rPr>
              <w:t>偏离</w:t>
            </w:r>
          </w:p>
        </w:tc>
        <w:tc>
          <w:tcPr>
            <w:tcW w:w="2148" w:type="dxa"/>
            <w:vAlign w:val="center"/>
          </w:tcPr>
          <w:p>
            <w:pPr>
              <w:spacing w:line="360" w:lineRule="exact"/>
              <w:ind w:right="-168" w:rightChars="-80"/>
              <w:jc w:val="center"/>
              <w:rPr>
                <w:rFonts w:ascii="宋体" w:hAnsi="宋体" w:cs="宋体"/>
                <w:sz w:val="24"/>
              </w:rPr>
            </w:pPr>
            <w:r>
              <w:rPr>
                <w:rFonts w:hint="eastAsia" w:ascii="宋体" w:hAnsi="宋体" w:cs="宋体"/>
                <w:sz w:val="24"/>
              </w:rPr>
              <w:t>偏离</w:t>
            </w:r>
          </w:p>
          <w:p>
            <w:pPr>
              <w:spacing w:line="360" w:lineRule="exact"/>
              <w:ind w:right="-168" w:rightChars="-80"/>
              <w:jc w:val="center"/>
              <w:rPr>
                <w:rFonts w:ascii="宋体" w:hAnsi="宋体" w:cs="宋体"/>
                <w:sz w:val="24"/>
              </w:rPr>
            </w:pPr>
            <w:r>
              <w:rPr>
                <w:rFonts w:hint="eastAsia" w:ascii="宋体" w:hAnsi="宋体" w:cs="宋体"/>
                <w:sz w:val="24"/>
              </w:rPr>
              <w:t>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pPr>
          </w:p>
          <w:p>
            <w:pPr>
              <w:pStyle w:val="14"/>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bl>
    <w:p>
      <w:pPr>
        <w:pStyle w:val="14"/>
      </w:pP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注：</w:t>
      </w: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1.本表需逐项响应磋商文件中合同主要条款及格式中内容。</w:t>
      </w: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2.供应商必须据实填写，不得虚假响应，否则将取消其磋商或成交资格，并按有关规定进处罚。</w:t>
      </w:r>
    </w:p>
    <w:p>
      <w:pPr>
        <w:spacing w:line="480" w:lineRule="auto"/>
        <w:ind w:firstLine="240" w:firstLineChars="100"/>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sectPr>
          <w:pgSz w:w="11906" w:h="16838"/>
          <w:pgMar w:top="1440" w:right="1080" w:bottom="1440" w:left="1080" w:header="1077" w:footer="907" w:gutter="0"/>
          <w:cols w:space="720" w:num="1"/>
          <w:titlePg/>
          <w:docGrid w:type="lines" w:linePitch="312" w:charSpace="0"/>
        </w:sectPr>
      </w:pPr>
    </w:p>
    <w:p>
      <w:pPr>
        <w:pStyle w:val="54"/>
        <w:ind w:firstLine="0" w:firstLineChars="0"/>
        <w:jc w:val="center"/>
        <w:rPr>
          <w:rFonts w:cs="宋体"/>
          <w:b/>
          <w:kern w:val="0"/>
          <w:sz w:val="28"/>
          <w:szCs w:val="28"/>
        </w:rPr>
      </w:pPr>
      <w:r>
        <w:rPr>
          <w:rFonts w:hint="eastAsia" w:cs="宋体"/>
          <w:b/>
          <w:kern w:val="0"/>
          <w:sz w:val="28"/>
          <w:szCs w:val="28"/>
        </w:rPr>
        <w:t>五、磋商响应方案说明</w:t>
      </w:r>
    </w:p>
    <w:p>
      <w:pPr>
        <w:pStyle w:val="54"/>
        <w:ind w:firstLine="640"/>
        <w:rPr>
          <w:rFonts w:eastAsia="仿宋_GB2312"/>
          <w:sz w:val="32"/>
          <w:szCs w:val="32"/>
        </w:rPr>
      </w:pPr>
    </w:p>
    <w:p>
      <w:pPr>
        <w:pStyle w:val="54"/>
        <w:rPr>
          <w:rFonts w:cs="宋体"/>
        </w:rPr>
      </w:pPr>
      <w:r>
        <w:rPr>
          <w:rFonts w:hint="eastAsia" w:cs="宋体"/>
        </w:rPr>
        <w:t>格式自定，参照磋商文件编制磋商响应方案。</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numPr>
          <w:ilvl w:val="0"/>
          <w:numId w:val="3"/>
        </w:numPr>
        <w:tabs>
          <w:tab w:val="center" w:pos="4535"/>
          <w:tab w:val="left" w:pos="6521"/>
        </w:tabs>
        <w:autoSpaceDE w:val="0"/>
        <w:autoSpaceDN w:val="0"/>
        <w:adjustRightInd w:val="0"/>
        <w:snapToGrid w:val="0"/>
        <w:spacing w:line="360" w:lineRule="auto"/>
        <w:jc w:val="center"/>
        <w:rPr>
          <w:rFonts w:ascii="宋体" w:hAnsi="宋体" w:cs="宋体"/>
          <w:b/>
          <w:kern w:val="0"/>
          <w:sz w:val="28"/>
          <w:szCs w:val="28"/>
          <w:lang w:val="zh-CN"/>
        </w:rPr>
      </w:pPr>
      <w:r>
        <w:rPr>
          <w:rFonts w:hint="eastAsia" w:ascii="宋体" w:hAnsi="宋体" w:cs="宋体"/>
          <w:b/>
          <w:kern w:val="0"/>
          <w:sz w:val="28"/>
          <w:szCs w:val="28"/>
          <w:lang w:val="zh-CN"/>
        </w:rPr>
        <w:t>供应商资格证明文件</w:t>
      </w:r>
    </w:p>
    <w:p>
      <w:pPr>
        <w:jc w:val="center"/>
        <w:rPr>
          <w:rFonts w:ascii="宋体" w:hAnsi="宋体" w:cs="宋体"/>
          <w:b/>
          <w:sz w:val="24"/>
        </w:rPr>
      </w:pPr>
      <w:r>
        <w:rPr>
          <w:rFonts w:hint="eastAsia" w:ascii="宋体" w:hAnsi="宋体" w:cs="宋体"/>
          <w:b/>
          <w:sz w:val="24"/>
        </w:rPr>
        <w:t>具体参考供应商须知前附表</w:t>
      </w:r>
    </w:p>
    <w:p>
      <w:pPr>
        <w:pStyle w:val="3"/>
        <w:rPr>
          <w:lang w:val="zh-CN"/>
        </w:rPr>
      </w:pPr>
    </w:p>
    <w:p>
      <w:pPr>
        <w:rPr>
          <w:rFonts w:asciiTheme="minorEastAsia" w:hAnsiTheme="minorEastAsia" w:eastAsiaTheme="minorEastAsia" w:cstheme="minorEastAsia"/>
          <w:b/>
          <w:sz w:val="28"/>
          <w:szCs w:val="28"/>
        </w:rPr>
      </w:pPr>
      <w:r>
        <w:rPr>
          <w:rFonts w:hint="eastAsia" w:ascii="宋体" w:hAnsi="宋体" w:cs="宋体"/>
          <w:b/>
          <w:sz w:val="28"/>
          <w:szCs w:val="28"/>
        </w:rPr>
        <w:br w:type="page"/>
      </w:r>
      <w:r>
        <w:rPr>
          <w:rFonts w:hint="eastAsia" w:asciiTheme="minorEastAsia" w:hAnsiTheme="minorEastAsia" w:eastAsiaTheme="minorEastAsia" w:cstheme="minorEastAsia"/>
          <w:b/>
          <w:sz w:val="28"/>
          <w:szCs w:val="28"/>
        </w:rPr>
        <w:t>附件1：</w:t>
      </w:r>
    </w:p>
    <w:p>
      <w:pPr>
        <w:spacing w:line="360" w:lineRule="auto"/>
        <w:jc w:val="center"/>
        <w:rPr>
          <w:rFonts w:ascii="宋体" w:hAnsi="宋体" w:cs="宋体"/>
          <w:b/>
          <w:kern w:val="0"/>
          <w:sz w:val="28"/>
          <w:szCs w:val="28"/>
        </w:rPr>
      </w:pPr>
      <w:r>
        <w:rPr>
          <w:rFonts w:hint="eastAsia" w:ascii="宋体" w:hAnsi="宋体" w:cs="宋体"/>
          <w:b/>
          <w:kern w:val="0"/>
          <w:sz w:val="28"/>
          <w:szCs w:val="28"/>
        </w:rPr>
        <w:t>参加政府采购活动前三年内在经营活动中没有重大违法记录的书面声明</w:t>
      </w:r>
    </w:p>
    <w:p>
      <w:pPr>
        <w:widowControl/>
        <w:spacing w:line="480" w:lineRule="auto"/>
        <w:jc w:val="left"/>
        <w:rPr>
          <w:rFonts w:ascii="宋体" w:hAnsi="宋体" w:cs="宋体"/>
          <w:kern w:val="0"/>
          <w:sz w:val="24"/>
        </w:rPr>
      </w:pPr>
      <w:r>
        <w:rPr>
          <w:rFonts w:hint="eastAsia" w:ascii="宋体" w:hAnsi="宋体" w:cs="宋体"/>
          <w:kern w:val="0"/>
          <w:sz w:val="24"/>
        </w:rPr>
        <w:t>致：(采购代理机构)</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我单位在参加采购活动前三年内在经营活动中没有政府采购法第二十二条第一款第(五)项所称重大违法记录，包括：</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（一）我单位或者其法定代表人、董事、监事、高级管理人员因经营活动中的违法行为受到行政处罚，但警告和罚款额在三万元以下的行政处罚除外；</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（二）我单位或者其法定代表人、董事、监事、高级管理人员因经营活动中的违法行为受到刑事处罚。</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特此声明!</w:t>
      </w:r>
    </w:p>
    <w:p>
      <w:pPr>
        <w:widowControl/>
        <w:spacing w:line="480" w:lineRule="auto"/>
        <w:jc w:val="left"/>
        <w:rPr>
          <w:rFonts w:ascii="宋体" w:hAnsi="宋体" w:cs="宋体"/>
          <w:kern w:val="0"/>
          <w:sz w:val="24"/>
        </w:rPr>
      </w:pPr>
    </w:p>
    <w:p>
      <w:pPr>
        <w:widowControl/>
        <w:spacing w:line="480" w:lineRule="auto"/>
        <w:jc w:val="left"/>
        <w:rPr>
          <w:rFonts w:ascii="宋体" w:hAnsi="宋体" w:cs="宋体"/>
          <w:kern w:val="0"/>
          <w:sz w:val="24"/>
        </w:rPr>
      </w:pPr>
    </w:p>
    <w:p>
      <w:pPr>
        <w:widowControl/>
        <w:spacing w:line="480" w:lineRule="auto"/>
        <w:jc w:val="center"/>
        <w:rPr>
          <w:rFonts w:ascii="宋体" w:hAnsi="宋体" w:cs="宋体"/>
          <w:kern w:val="0"/>
          <w:sz w:val="24"/>
        </w:rPr>
      </w:pPr>
      <w:r>
        <w:rPr>
          <w:rFonts w:hint="eastAsia" w:ascii="宋体" w:hAnsi="宋体" w:cs="宋体"/>
          <w:kern w:val="0"/>
          <w:sz w:val="24"/>
        </w:rPr>
        <w:t>供应商名称：(盖章)</w:t>
      </w:r>
      <w:r>
        <w:rPr>
          <w:rFonts w:hint="eastAsia" w:ascii="宋体" w:hAnsi="宋体" w:cs="宋体"/>
          <w:kern w:val="0"/>
          <w:sz w:val="24"/>
        </w:rPr>
        <w:br w:type="textWrapping"/>
      </w:r>
      <w:r>
        <w:rPr>
          <w:rFonts w:hint="eastAsia" w:ascii="宋体" w:hAnsi="宋体" w:cs="宋体"/>
          <w:kern w:val="0"/>
          <w:sz w:val="24"/>
        </w:rPr>
        <w:t xml:space="preserve">     法定代表人：(签字或盖章)</w:t>
      </w:r>
    </w:p>
    <w:p>
      <w:pPr>
        <w:widowControl/>
        <w:spacing w:line="480" w:lineRule="auto"/>
        <w:jc w:val="center"/>
        <w:rPr>
          <w:rFonts w:ascii="宋体" w:hAnsi="宋体" w:cs="宋体"/>
          <w:kern w:val="0"/>
          <w:sz w:val="24"/>
        </w:rPr>
      </w:pPr>
      <w:r>
        <w:rPr>
          <w:rFonts w:hint="eastAsia" w:ascii="宋体" w:hAnsi="宋体" w:cs="宋体"/>
          <w:kern w:val="0"/>
          <w:sz w:val="24"/>
        </w:rPr>
        <w:t xml:space="preserve">           日      期：    年    月    日</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pStyle w:val="34"/>
        <w:spacing w:line="480" w:lineRule="exact"/>
        <w:ind w:left="240" w:firstLine="281" w:firstLineChars="100"/>
        <w:jc w:val="left"/>
        <w:rPr>
          <w:rFonts w:ascii="宋体" w:hAnsi="宋体" w:cs="宋体"/>
          <w:b/>
          <w:kern w:val="2"/>
          <w:sz w:val="28"/>
          <w:szCs w:val="28"/>
        </w:rPr>
      </w:pPr>
      <w:r>
        <w:rPr>
          <w:rFonts w:hint="eastAsia" w:ascii="宋体" w:hAnsi="宋体" w:cs="宋体"/>
          <w:b/>
          <w:kern w:val="2"/>
          <w:sz w:val="28"/>
          <w:szCs w:val="28"/>
        </w:rPr>
        <w:t>附件2：</w:t>
      </w:r>
    </w:p>
    <w:p>
      <w:pPr>
        <w:pStyle w:val="34"/>
        <w:spacing w:line="480" w:lineRule="exact"/>
        <w:ind w:left="240" w:firstLine="281" w:firstLineChars="100"/>
        <w:jc w:val="center"/>
        <w:rPr>
          <w:rFonts w:ascii="宋体" w:hAnsi="宋体" w:cs="宋体"/>
          <w:b/>
          <w:kern w:val="2"/>
          <w:sz w:val="28"/>
          <w:szCs w:val="28"/>
        </w:rPr>
      </w:pPr>
      <w:r>
        <w:rPr>
          <w:rFonts w:hint="eastAsia" w:ascii="宋体" w:hAnsi="宋体" w:cs="宋体"/>
          <w:b/>
          <w:kern w:val="2"/>
          <w:sz w:val="28"/>
          <w:szCs w:val="28"/>
        </w:rPr>
        <w:t>法定代表人证明书</w:t>
      </w:r>
      <w:bookmarkEnd w:id="212"/>
      <w:bookmarkEnd w:id="213"/>
      <w:bookmarkEnd w:id="214"/>
    </w:p>
    <w:p>
      <w:pPr>
        <w:pStyle w:val="34"/>
        <w:spacing w:line="480" w:lineRule="exact"/>
        <w:ind w:left="240" w:firstLine="281" w:firstLineChars="100"/>
        <w:jc w:val="center"/>
        <w:rPr>
          <w:rFonts w:ascii="宋体" w:hAnsi="宋体" w:cs="宋体"/>
          <w:b/>
          <w:kern w:val="2"/>
          <w:sz w:val="28"/>
          <w:szCs w:val="28"/>
        </w:rPr>
      </w:pPr>
    </w:p>
    <w:tbl>
      <w:tblPr>
        <w:tblStyle w:val="19"/>
        <w:tblW w:w="9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010"/>
        <w:gridCol w:w="2004"/>
        <w:gridCol w:w="172"/>
        <w:gridCol w:w="2005"/>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9036" w:type="dxa"/>
            <w:gridSpan w:val="6"/>
            <w:noWrap/>
            <w:vAlign w:val="center"/>
          </w:tcPr>
          <w:p>
            <w:pPr>
              <w:tabs>
                <w:tab w:val="left" w:pos="210"/>
              </w:tabs>
              <w:spacing w:line="320" w:lineRule="exact"/>
              <w:rPr>
                <w:rFonts w:ascii="宋体" w:hAnsi="宋体" w:cs="宋体"/>
                <w:kern w:val="0"/>
                <w:sz w:val="24"/>
              </w:rPr>
            </w:pPr>
            <w:r>
              <w:rPr>
                <w:rFonts w:hint="eastAsia" w:ascii="宋体" w:hAnsi="宋体" w:cs="宋体"/>
                <w:kern w:val="0"/>
                <w:sz w:val="24"/>
              </w:rPr>
              <w:t>致：</w:t>
            </w:r>
            <w:r>
              <w:rPr>
                <w:rFonts w:hint="eastAsia" w:ascii="宋体" w:hAnsi="宋体" w:cs="宋体"/>
                <w:b/>
                <w:sz w:val="24"/>
              </w:rPr>
              <w:t>陕西盛世嘉和招标有限公司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企</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业</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法</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人</w:t>
            </w: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企业名称</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法定地址</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邮政编码</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工商登记机关</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税务登记机关</w:t>
            </w:r>
          </w:p>
        </w:tc>
        <w:tc>
          <w:tcPr>
            <w:tcW w:w="6189" w:type="dxa"/>
            <w:gridSpan w:val="4"/>
            <w:noWrap/>
            <w:vAlign w:val="center"/>
          </w:tcPr>
          <w:p>
            <w:pPr>
              <w:tabs>
                <w:tab w:val="left" w:pos="210"/>
              </w:tabs>
              <w:spacing w:line="320" w:lineRule="exac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机构代码证号</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w:t>
            </w: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姓名</w:t>
            </w:r>
          </w:p>
        </w:tc>
        <w:tc>
          <w:tcPr>
            <w:tcW w:w="2176" w:type="dxa"/>
            <w:gridSpan w:val="2"/>
            <w:noWrap/>
            <w:vAlign w:val="center"/>
          </w:tcPr>
          <w:p>
            <w:pPr>
              <w:tabs>
                <w:tab w:val="left" w:pos="210"/>
              </w:tabs>
              <w:spacing w:line="320" w:lineRule="exact"/>
              <w:jc w:val="center"/>
              <w:rPr>
                <w:rFonts w:ascii="宋体" w:hAnsi="宋体" w:cs="宋体"/>
                <w:kern w:val="0"/>
                <w:sz w:val="24"/>
              </w:rPr>
            </w:pPr>
          </w:p>
        </w:tc>
        <w:tc>
          <w:tcPr>
            <w:tcW w:w="2005"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性别</w:t>
            </w:r>
          </w:p>
        </w:tc>
        <w:tc>
          <w:tcPr>
            <w:tcW w:w="2008" w:type="dxa"/>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职务</w:t>
            </w:r>
          </w:p>
        </w:tc>
        <w:tc>
          <w:tcPr>
            <w:tcW w:w="2176" w:type="dxa"/>
            <w:gridSpan w:val="2"/>
            <w:noWrap/>
            <w:vAlign w:val="center"/>
          </w:tcPr>
          <w:p>
            <w:pPr>
              <w:tabs>
                <w:tab w:val="left" w:pos="210"/>
              </w:tabs>
              <w:spacing w:line="320" w:lineRule="exact"/>
              <w:jc w:val="center"/>
              <w:rPr>
                <w:rFonts w:ascii="宋体" w:hAnsi="宋体" w:cs="宋体"/>
                <w:kern w:val="0"/>
                <w:sz w:val="24"/>
              </w:rPr>
            </w:pPr>
          </w:p>
        </w:tc>
        <w:tc>
          <w:tcPr>
            <w:tcW w:w="2005"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联系电话</w:t>
            </w:r>
          </w:p>
        </w:tc>
        <w:tc>
          <w:tcPr>
            <w:tcW w:w="2008" w:type="dxa"/>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传真</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法定代表人身份证复印件</w:t>
            </w:r>
          </w:p>
        </w:tc>
        <w:tc>
          <w:tcPr>
            <w:tcW w:w="4014" w:type="dxa"/>
            <w:gridSpan w:val="2"/>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（粘贴处）</w:t>
            </w:r>
          </w:p>
        </w:tc>
        <w:tc>
          <w:tcPr>
            <w:tcW w:w="4185" w:type="dxa"/>
            <w:gridSpan w:val="3"/>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4014" w:type="dxa"/>
            <w:gridSpan w:val="2"/>
            <w:vMerge w:val="continue"/>
            <w:noWrap/>
            <w:vAlign w:val="center"/>
          </w:tcPr>
          <w:p>
            <w:pPr>
              <w:tabs>
                <w:tab w:val="left" w:pos="210"/>
              </w:tabs>
              <w:spacing w:line="320" w:lineRule="exact"/>
              <w:jc w:val="center"/>
              <w:rPr>
                <w:rFonts w:ascii="宋体" w:hAnsi="宋体" w:cs="宋体"/>
                <w:kern w:val="0"/>
                <w:sz w:val="24"/>
              </w:rPr>
            </w:pPr>
          </w:p>
        </w:tc>
        <w:tc>
          <w:tcPr>
            <w:tcW w:w="4185" w:type="dxa"/>
            <w:gridSpan w:val="3"/>
            <w:noWrap/>
            <w:vAlign w:val="bottom"/>
          </w:tcPr>
          <w:p>
            <w:pPr>
              <w:tabs>
                <w:tab w:val="left" w:pos="210"/>
              </w:tabs>
              <w:spacing w:line="320" w:lineRule="exact"/>
              <w:jc w:val="center"/>
              <w:rPr>
                <w:rFonts w:ascii="宋体" w:hAnsi="宋体" w:cs="宋体"/>
                <w:kern w:val="0"/>
                <w:sz w:val="24"/>
              </w:rPr>
            </w:pPr>
            <w:r>
              <w:rPr>
                <w:rFonts w:hint="eastAsia" w:ascii="宋体" w:hAnsi="宋体" w:cs="宋体"/>
                <w:kern w:val="0"/>
                <w:sz w:val="24"/>
              </w:rPr>
              <w:t>（公章）</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p>
          <w:p>
            <w:pPr>
              <w:tabs>
                <w:tab w:val="left" w:pos="210"/>
              </w:tabs>
              <w:spacing w:line="320" w:lineRule="exact"/>
              <w:jc w:val="right"/>
              <w:rPr>
                <w:rFonts w:ascii="宋体" w:hAnsi="宋体" w:cs="宋体"/>
                <w:kern w:val="0"/>
                <w:sz w:val="24"/>
              </w:rPr>
            </w:pPr>
            <w:r>
              <w:rPr>
                <w:rFonts w:hint="eastAsia" w:ascii="宋体" w:hAnsi="宋体" w:cs="宋体"/>
                <w:kern w:val="0"/>
                <w:sz w:val="24"/>
              </w:rPr>
              <w:t xml:space="preserve">年  月  日 </w:t>
            </w:r>
          </w:p>
        </w:tc>
      </w:tr>
    </w:tbl>
    <w:p>
      <w:pPr>
        <w:pStyle w:val="34"/>
        <w:spacing w:line="480" w:lineRule="exact"/>
        <w:ind w:left="240" w:firstLine="361" w:firstLineChars="100"/>
        <w:jc w:val="center"/>
        <w:rPr>
          <w:rFonts w:ascii="宋体" w:hAnsi="宋体" w:cs="宋体"/>
          <w:b/>
          <w:bCs/>
          <w:sz w:val="36"/>
          <w:szCs w:val="21"/>
        </w:rPr>
      </w:pPr>
      <w:bookmarkStart w:id="218" w:name="_Toc1439"/>
      <w:bookmarkStart w:id="219" w:name="_Toc27090"/>
      <w:bookmarkStart w:id="220" w:name="_Toc6260"/>
      <w:bookmarkStart w:id="221" w:name="_Toc491186069"/>
      <w:bookmarkStart w:id="222" w:name="_Toc494096892"/>
      <w:r>
        <w:rPr>
          <w:rFonts w:hint="eastAsia" w:ascii="宋体" w:hAnsi="宋体" w:cs="宋体"/>
          <w:b/>
          <w:bCs/>
          <w:sz w:val="36"/>
          <w:szCs w:val="21"/>
        </w:rPr>
        <w:br w:type="page"/>
      </w:r>
    </w:p>
    <w:p>
      <w:pPr>
        <w:pStyle w:val="34"/>
        <w:spacing w:line="480" w:lineRule="exact"/>
        <w:ind w:firstLine="0" w:firstLineChars="0"/>
        <w:jc w:val="left"/>
        <w:rPr>
          <w:rFonts w:ascii="宋体" w:hAnsi="宋体" w:cs="宋体"/>
          <w:b/>
          <w:kern w:val="2"/>
          <w:sz w:val="28"/>
          <w:szCs w:val="28"/>
        </w:rPr>
      </w:pPr>
      <w:r>
        <w:rPr>
          <w:rFonts w:hint="eastAsia" w:ascii="宋体" w:hAnsi="宋体" w:cs="宋体"/>
          <w:b/>
          <w:kern w:val="2"/>
          <w:sz w:val="28"/>
          <w:szCs w:val="28"/>
        </w:rPr>
        <w:t>附件3：</w:t>
      </w:r>
    </w:p>
    <w:p>
      <w:pPr>
        <w:pStyle w:val="34"/>
        <w:spacing w:line="480" w:lineRule="exact"/>
        <w:ind w:left="240" w:firstLine="321" w:firstLineChars="100"/>
        <w:jc w:val="center"/>
        <w:rPr>
          <w:rFonts w:ascii="宋体" w:hAnsi="宋体" w:cs="宋体"/>
          <w:b/>
          <w:bCs/>
          <w:sz w:val="36"/>
          <w:szCs w:val="21"/>
        </w:rPr>
      </w:pPr>
      <w:bookmarkStart w:id="223" w:name="_Toc5050"/>
      <w:r>
        <w:rPr>
          <w:rFonts w:hint="eastAsia" w:ascii="宋体" w:hAnsi="宋体" w:cs="宋体"/>
          <w:b/>
          <w:color w:val="000000"/>
          <w:kern w:val="2"/>
          <w:sz w:val="32"/>
          <w:szCs w:val="32"/>
        </w:rPr>
        <w:t>法定代表人授权书</w:t>
      </w:r>
    </w:p>
    <w:p>
      <w:pPr>
        <w:spacing w:line="360" w:lineRule="auto"/>
        <w:rPr>
          <w:rFonts w:ascii="宋体" w:hAnsi="宋体" w:cs="宋体"/>
          <w:b/>
          <w:color w:val="000000"/>
          <w:sz w:val="24"/>
        </w:rPr>
      </w:pPr>
    </w:p>
    <w:p>
      <w:pPr>
        <w:spacing w:line="360" w:lineRule="auto"/>
        <w:rPr>
          <w:rFonts w:ascii="宋体" w:hAnsi="宋体" w:cs="宋体"/>
          <w:b/>
          <w:color w:val="000000"/>
          <w:sz w:val="24"/>
        </w:rPr>
      </w:pPr>
      <w:r>
        <w:rPr>
          <w:rFonts w:hint="eastAsia" w:ascii="宋体" w:hAnsi="宋体" w:cs="宋体"/>
          <w:b/>
          <w:color w:val="000000"/>
          <w:sz w:val="24"/>
        </w:rPr>
        <w:t>致：陕西盛世嘉和招标有限公司</w:t>
      </w:r>
    </w:p>
    <w:p>
      <w:pPr>
        <w:pStyle w:val="11"/>
        <w:spacing w:line="360" w:lineRule="auto"/>
        <w:ind w:firstLine="480" w:firstLineChars="200"/>
        <w:rPr>
          <w:rFonts w:hAnsi="宋体" w:cs="宋体"/>
          <w:sz w:val="10"/>
          <w:szCs w:val="24"/>
        </w:rPr>
      </w:pPr>
      <w:r>
        <w:rPr>
          <w:rFonts w:hint="eastAsia" w:hAnsi="宋体" w:cs="宋体"/>
          <w:sz w:val="24"/>
          <w:szCs w:val="24"/>
        </w:rPr>
        <w:t>本授权书声明：注册于（</w:t>
      </w:r>
      <w:r>
        <w:rPr>
          <w:rFonts w:hint="eastAsia" w:hAnsi="宋体" w:cs="宋体"/>
          <w:sz w:val="24"/>
          <w:szCs w:val="24"/>
          <w:u w:val="single"/>
        </w:rPr>
        <w:t>工商行政管理局名称）之（委托单位全称）</w:t>
      </w:r>
      <w:r>
        <w:rPr>
          <w:rFonts w:hint="eastAsia" w:hAnsi="宋体" w:cs="宋体"/>
          <w:sz w:val="24"/>
          <w:szCs w:val="24"/>
        </w:rPr>
        <w:t>的法定代表人</w:t>
      </w:r>
      <w:r>
        <w:rPr>
          <w:rFonts w:hint="eastAsia" w:hAnsi="宋体" w:cs="宋体"/>
          <w:sz w:val="24"/>
          <w:szCs w:val="24"/>
          <w:u w:val="single"/>
        </w:rPr>
        <w:t>（姓名、性别）</w:t>
      </w:r>
      <w:r>
        <w:rPr>
          <w:rFonts w:hint="eastAsia" w:hAnsi="宋体" w:cs="宋体"/>
          <w:sz w:val="24"/>
          <w:szCs w:val="24"/>
        </w:rPr>
        <w:t>授权</w:t>
      </w:r>
      <w:r>
        <w:rPr>
          <w:rFonts w:hint="eastAsia" w:hAnsi="宋体" w:cs="宋体"/>
          <w:sz w:val="24"/>
          <w:szCs w:val="24"/>
          <w:u w:val="single"/>
        </w:rPr>
        <w:t>（被授权人姓名、性别、职务）</w:t>
      </w:r>
      <w:r>
        <w:rPr>
          <w:rFonts w:hint="eastAsia" w:hAnsi="宋体" w:cs="宋体"/>
          <w:sz w:val="24"/>
          <w:szCs w:val="24"/>
        </w:rPr>
        <w:t>为本公司合法代理人，就贵方组织的有关</w:t>
      </w:r>
      <w:r>
        <w:rPr>
          <w:rFonts w:hint="eastAsia" w:hAnsi="宋体" w:cs="宋体"/>
          <w:sz w:val="24"/>
          <w:szCs w:val="24"/>
          <w:u w:val="single"/>
        </w:rPr>
        <w:t>（项目名称）</w:t>
      </w:r>
      <w:r>
        <w:rPr>
          <w:rFonts w:hint="eastAsia" w:hAnsi="宋体" w:cs="宋体"/>
          <w:sz w:val="24"/>
          <w:szCs w:val="24"/>
        </w:rPr>
        <w:t>（项目编号：</w:t>
      </w:r>
      <w:r>
        <w:rPr>
          <w:rFonts w:hint="eastAsia" w:hAnsi="宋体" w:cs="宋体"/>
          <w:sz w:val="24"/>
          <w:szCs w:val="24"/>
          <w:u w:val="single"/>
        </w:rPr>
        <w:t xml:space="preserve">          </w:t>
      </w:r>
      <w:r>
        <w:rPr>
          <w:rFonts w:hint="eastAsia" w:hAnsi="宋体" w:cs="宋体"/>
          <w:sz w:val="24"/>
          <w:szCs w:val="24"/>
        </w:rPr>
        <w:t>）的磋商、洽谈、执行等具体事务，签署全部有关文件、文书、协议、合同，授权有效期 日历日，本公司对被授权人在本项目中的签名承担全部法律责任。</w:t>
      </w:r>
    </w:p>
    <w:p>
      <w:pPr>
        <w:pStyle w:val="11"/>
        <w:spacing w:line="360" w:lineRule="auto"/>
        <w:ind w:firstLine="480" w:firstLineChars="200"/>
        <w:jc w:val="left"/>
        <w:rPr>
          <w:rFonts w:hAnsi="宋体" w:cs="宋体"/>
          <w:sz w:val="24"/>
          <w:szCs w:val="24"/>
        </w:rPr>
      </w:pPr>
      <w:r>
        <w:rPr>
          <w:rFonts w:hint="eastAsia" w:hAnsi="宋体" w:cs="宋体"/>
          <w:sz w:val="24"/>
          <w:szCs w:val="24"/>
        </w:rPr>
        <w:t>供应商名称（公章）：</w:t>
      </w:r>
      <w:r>
        <w:rPr>
          <w:rFonts w:hint="eastAsia" w:hAnsi="宋体" w:cs="宋体"/>
          <w:sz w:val="24"/>
          <w:szCs w:val="24"/>
          <w:u w:val="single"/>
        </w:rPr>
        <w:t xml:space="preserve">                               </w:t>
      </w:r>
      <w:r>
        <w:rPr>
          <w:rFonts w:hint="eastAsia" w:hAnsi="宋体" w:cs="宋体"/>
          <w:sz w:val="24"/>
          <w:szCs w:val="24"/>
        </w:rPr>
        <w:t xml:space="preserve">   </w:t>
      </w:r>
    </w:p>
    <w:p>
      <w:pPr>
        <w:pStyle w:val="11"/>
        <w:spacing w:line="360" w:lineRule="auto"/>
        <w:ind w:firstLine="240" w:firstLineChars="100"/>
        <w:jc w:val="left"/>
        <w:rPr>
          <w:rFonts w:hAnsi="宋体" w:cs="宋体"/>
          <w:sz w:val="24"/>
          <w:szCs w:val="24"/>
        </w:rPr>
      </w:pPr>
      <w:r>
        <w:rPr>
          <w:rFonts w:hint="eastAsia" w:hAnsi="宋体" w:cs="宋体"/>
          <w:sz w:val="24"/>
          <w:szCs w:val="24"/>
        </w:rPr>
        <w:t xml:space="preserve">  法定代表人（签字或盖章）：</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附：被授权人姓名（签字）：</w:t>
      </w:r>
      <w:r>
        <w:rPr>
          <w:rFonts w:hint="eastAsia" w:hAnsi="宋体" w:cs="宋体"/>
          <w:sz w:val="24"/>
          <w:szCs w:val="24"/>
          <w:u w:val="single"/>
        </w:rPr>
        <w:t xml:space="preserve">            </w:t>
      </w:r>
      <w:r>
        <w:rPr>
          <w:rFonts w:hint="eastAsia" w:hAnsi="宋体" w:cs="宋体"/>
          <w:sz w:val="24"/>
          <w:szCs w:val="24"/>
        </w:rPr>
        <w:t xml:space="preserve"> 性别：</w:t>
      </w:r>
      <w:r>
        <w:rPr>
          <w:rFonts w:hint="eastAsia" w:hAnsi="宋体" w:cs="宋体"/>
          <w:sz w:val="24"/>
          <w:szCs w:val="24"/>
          <w:u w:val="single"/>
        </w:rPr>
        <w:t xml:space="preserve">          </w:t>
      </w:r>
      <w:r>
        <w:rPr>
          <w:rFonts w:hint="eastAsia" w:hAnsi="宋体" w:cs="宋体"/>
          <w:sz w:val="24"/>
          <w:szCs w:val="24"/>
        </w:rPr>
        <w:t xml:space="preserve"> 职务：</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single"/>
        </w:rPr>
        <w:t xml:space="preserve">                                             </w:t>
      </w:r>
      <w:r>
        <w:rPr>
          <w:rFonts w:hint="eastAsia" w:hAnsi="宋体" w:cs="宋体"/>
          <w:sz w:val="24"/>
          <w:szCs w:val="24"/>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联系电话：</w:t>
      </w:r>
      <w:r>
        <w:rPr>
          <w:rFonts w:hint="eastAsia" w:hAnsi="宋体" w:cs="宋体"/>
          <w:sz w:val="24"/>
          <w:szCs w:val="24"/>
          <w:u w:val="single"/>
        </w:rPr>
        <w:t xml:space="preserve">                </w:t>
      </w:r>
      <w:r>
        <w:rPr>
          <w:rFonts w:hint="eastAsia" w:hAnsi="宋体" w:cs="宋体"/>
          <w:sz w:val="24"/>
          <w:szCs w:val="24"/>
        </w:rPr>
        <w:t xml:space="preserve"> 传真：</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rPr>
      </w:pPr>
      <w:r>
        <w:rPr>
          <w:rFonts w:hint="eastAsia" w:hAnsi="宋体" w:cs="宋体"/>
          <w:sz w:val="24"/>
          <w:szCs w:val="24"/>
        </w:rPr>
        <w:t>法定代表人、被授权人身份证复印件</w:t>
      </w:r>
    </w:p>
    <w:tbl>
      <w:tblPr>
        <w:tblStyle w:val="19"/>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9" w:hRule="atLeast"/>
          <w:jc w:val="center"/>
        </w:trPr>
        <w:tc>
          <w:tcPr>
            <w:tcW w:w="4652" w:type="dxa"/>
            <w:tcBorders>
              <w:top w:val="single" w:color="auto" w:sz="4" w:space="0"/>
              <w:left w:val="single" w:color="auto" w:sz="4" w:space="0"/>
              <w:right w:val="single" w:color="auto" w:sz="4" w:space="0"/>
            </w:tcBorders>
            <w:shd w:val="clear" w:color="auto" w:fill="D9D9D9"/>
            <w:vAlign w:val="center"/>
          </w:tcPr>
          <w:p>
            <w:pPr>
              <w:pStyle w:val="11"/>
              <w:spacing w:line="500" w:lineRule="exact"/>
              <w:jc w:val="center"/>
              <w:rPr>
                <w:rFonts w:hAnsi="宋体" w:cs="宋体"/>
                <w:sz w:val="24"/>
                <w:szCs w:val="24"/>
                <w:shd w:val="clear" w:color="FFFFFF" w:fill="D9D9D9"/>
              </w:rPr>
            </w:pPr>
            <w:r>
              <w:rPr>
                <w:rFonts w:hint="eastAsia" w:hAnsi="宋体" w:cs="宋体"/>
                <w:sz w:val="24"/>
                <w:szCs w:val="24"/>
                <w:shd w:val="clear" w:color="FFFFFF" w:fill="D9D9D9"/>
              </w:rPr>
              <w:t>法定代表人身份证复印件（正、反面）</w:t>
            </w:r>
          </w:p>
        </w:tc>
        <w:tc>
          <w:tcPr>
            <w:tcW w:w="4388"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11"/>
              <w:spacing w:line="500" w:lineRule="exact"/>
              <w:jc w:val="center"/>
              <w:rPr>
                <w:rFonts w:hAnsi="宋体" w:cs="宋体"/>
                <w:sz w:val="24"/>
                <w:szCs w:val="24"/>
                <w:shd w:val="clear" w:color="FFFFFF" w:fill="D9D9D9"/>
              </w:rPr>
            </w:pPr>
            <w:r>
              <w:rPr>
                <w:rFonts w:hint="eastAsia" w:hAnsi="宋体" w:cs="宋体"/>
                <w:sz w:val="24"/>
                <w:szCs w:val="24"/>
                <w:shd w:val="clear" w:color="FFFFFF" w:fill="D9D9D9"/>
              </w:rPr>
              <w:t>被授权人身份证复印件（正、反面）</w:t>
            </w:r>
          </w:p>
        </w:tc>
      </w:tr>
    </w:tbl>
    <w:p>
      <w:pPr>
        <w:pStyle w:val="11"/>
        <w:spacing w:line="360" w:lineRule="auto"/>
        <w:jc w:val="left"/>
        <w:rPr>
          <w:rFonts w:hAnsi="宋体" w:cs="宋体"/>
          <w:sz w:val="24"/>
          <w:szCs w:val="24"/>
        </w:rPr>
      </w:pPr>
      <w:r>
        <w:rPr>
          <w:rFonts w:hint="eastAsia" w:hAnsi="宋体" w:cs="宋体"/>
          <w:sz w:val="24"/>
          <w:szCs w:val="24"/>
        </w:rPr>
        <w:t>（注：身份证复印件加盖企业公章）</w:t>
      </w: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b/>
          <w:kern w:val="0"/>
          <w:sz w:val="28"/>
          <w:szCs w:val="28"/>
        </w:rPr>
      </w:pPr>
      <w:r>
        <w:rPr>
          <w:rFonts w:hint="eastAsia" w:hAnsi="宋体" w:cs="宋体"/>
          <w:sz w:val="24"/>
          <w:szCs w:val="24"/>
        </w:rPr>
        <w:t>说明：授权书内容填写要明确，文字要工整清楚，涂改无效。</w:t>
      </w:r>
      <w:bookmarkEnd w:id="218"/>
      <w:bookmarkEnd w:id="219"/>
      <w:bookmarkEnd w:id="220"/>
      <w:bookmarkEnd w:id="221"/>
      <w:bookmarkEnd w:id="222"/>
      <w:bookmarkEnd w:id="223"/>
    </w:p>
    <w:p>
      <w:pPr>
        <w:jc w:val="center"/>
        <w:rPr>
          <w:rFonts w:ascii="宋体" w:hAnsi="宋体" w:cs="宋体"/>
        </w:rPr>
      </w:pPr>
      <w:r>
        <w:rPr>
          <w:rFonts w:hint="eastAsia" w:ascii="宋体" w:hAnsi="宋体" w:cs="宋体"/>
          <w:b/>
          <w:kern w:val="0"/>
          <w:sz w:val="28"/>
          <w:szCs w:val="28"/>
        </w:rPr>
        <w:t>七、业绩</w:t>
      </w:r>
    </w:p>
    <w:p>
      <w:pPr>
        <w:pStyle w:val="35"/>
        <w:rPr>
          <w:rFonts w:hAnsi="宋体" w:cs="宋体"/>
          <w:sz w:val="24"/>
          <w:szCs w:val="24"/>
        </w:rPr>
      </w:pPr>
    </w:p>
    <w:p>
      <w:pPr>
        <w:spacing w:line="360" w:lineRule="auto"/>
        <w:rPr>
          <w:rFonts w:ascii="宋体" w:hAnsi="宋体" w:cs="宋体"/>
          <w:sz w:val="24"/>
          <w:u w:val="single"/>
        </w:rPr>
      </w:pPr>
      <w:r>
        <w:rPr>
          <w:rFonts w:hint="eastAsia" w:ascii="宋体" w:hAnsi="宋体" w:cs="宋体"/>
          <w:sz w:val="24"/>
        </w:rPr>
        <w:t>项目名称：                                         项目编号：</w:t>
      </w:r>
    </w:p>
    <w:tbl>
      <w:tblPr>
        <w:tblStyle w:val="19"/>
        <w:tblW w:w="9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3873"/>
        <w:gridCol w:w="2247"/>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序号</w:t>
            </w:r>
          </w:p>
        </w:tc>
        <w:tc>
          <w:tcPr>
            <w:tcW w:w="3873" w:type="dxa"/>
            <w:noWrap/>
            <w:vAlign w:val="center"/>
          </w:tcPr>
          <w:p>
            <w:pPr>
              <w:spacing w:line="360" w:lineRule="auto"/>
              <w:jc w:val="center"/>
              <w:rPr>
                <w:rFonts w:ascii="宋体" w:hAnsi="宋体" w:cs="宋体"/>
                <w:bCs/>
                <w:sz w:val="24"/>
              </w:rPr>
            </w:pPr>
            <w:r>
              <w:rPr>
                <w:rFonts w:hint="eastAsia" w:ascii="宋体" w:hAnsi="宋体" w:cs="宋体"/>
                <w:bCs/>
                <w:sz w:val="24"/>
              </w:rPr>
              <w:t>项目名称</w:t>
            </w:r>
          </w:p>
        </w:tc>
        <w:tc>
          <w:tcPr>
            <w:tcW w:w="2247" w:type="dxa"/>
            <w:noWrap/>
            <w:vAlign w:val="center"/>
          </w:tcPr>
          <w:p>
            <w:pPr>
              <w:spacing w:line="360" w:lineRule="auto"/>
              <w:jc w:val="center"/>
              <w:rPr>
                <w:rFonts w:ascii="宋体" w:hAnsi="宋体" w:cs="宋体"/>
                <w:bCs/>
                <w:sz w:val="24"/>
              </w:rPr>
            </w:pPr>
            <w:r>
              <w:rPr>
                <w:rFonts w:hint="eastAsia" w:ascii="宋体" w:hAnsi="宋体" w:cs="宋体"/>
                <w:bCs/>
                <w:sz w:val="24"/>
              </w:rPr>
              <w:t>合同金额（元）</w:t>
            </w:r>
          </w:p>
        </w:tc>
        <w:tc>
          <w:tcPr>
            <w:tcW w:w="2240" w:type="dxa"/>
            <w:noWrap/>
            <w:vAlign w:val="center"/>
          </w:tcPr>
          <w:p>
            <w:pPr>
              <w:spacing w:line="360" w:lineRule="auto"/>
              <w:jc w:val="center"/>
              <w:rPr>
                <w:rFonts w:ascii="宋体" w:hAnsi="宋体" w:cs="宋体"/>
                <w:bCs/>
                <w:sz w:val="24"/>
              </w:rPr>
            </w:pPr>
            <w:r>
              <w:rPr>
                <w:rFonts w:hint="eastAsia" w:ascii="宋体" w:hAnsi="宋体" w:cs="宋体"/>
                <w:bCs/>
                <w:sz w:val="24"/>
              </w:rPr>
              <w:t>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1</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2</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3</w:t>
            </w:r>
          </w:p>
        </w:tc>
        <w:tc>
          <w:tcPr>
            <w:tcW w:w="3873" w:type="dxa"/>
            <w:noWrap/>
            <w:vAlign w:val="center"/>
          </w:tcPr>
          <w:p>
            <w:pPr>
              <w:spacing w:line="360" w:lineRule="auto"/>
              <w:ind w:firstLine="1200" w:firstLineChars="500"/>
              <w:rPr>
                <w:rFonts w:ascii="宋体" w:hAnsi="宋体" w:cs="宋体"/>
                <w:bCs/>
                <w:sz w:val="24"/>
              </w:rPr>
            </w:pPr>
          </w:p>
        </w:tc>
        <w:tc>
          <w:tcPr>
            <w:tcW w:w="2247" w:type="dxa"/>
            <w:noWrap/>
            <w:vAlign w:val="center"/>
          </w:tcPr>
          <w:p>
            <w:pPr>
              <w:spacing w:line="360" w:lineRule="auto"/>
              <w:ind w:firstLine="1200" w:firstLineChars="500"/>
              <w:rPr>
                <w:rFonts w:ascii="宋体" w:hAnsi="宋体" w:cs="宋体"/>
                <w:bCs/>
                <w:sz w:val="24"/>
              </w:rPr>
            </w:pPr>
          </w:p>
        </w:tc>
        <w:tc>
          <w:tcPr>
            <w:tcW w:w="2240" w:type="dxa"/>
            <w:noWrap/>
            <w:vAlign w:val="center"/>
          </w:tcPr>
          <w:p>
            <w:pPr>
              <w:spacing w:line="360" w:lineRule="auto"/>
              <w:ind w:firstLine="1200" w:firstLineChars="500"/>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4</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5</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bl>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注：①供应商应如实列出以上情况，如有隐瞒，一经查实将导致其磋商被拒绝。</w:t>
      </w:r>
    </w:p>
    <w:p>
      <w:pPr>
        <w:spacing w:line="360" w:lineRule="auto"/>
        <w:ind w:firstLine="480"/>
        <w:rPr>
          <w:rFonts w:ascii="宋体" w:hAnsi="宋体" w:cs="宋体"/>
          <w:sz w:val="24"/>
        </w:rPr>
      </w:pPr>
      <w:r>
        <w:rPr>
          <w:rFonts w:hint="eastAsia" w:ascii="宋体" w:hAnsi="宋体" w:cs="宋体"/>
          <w:sz w:val="24"/>
        </w:rPr>
        <w:t>②该表是对下列附件类似项目情况及案例的汇总表。</w:t>
      </w:r>
    </w:p>
    <w:p>
      <w:pPr>
        <w:spacing w:line="360" w:lineRule="auto"/>
        <w:ind w:firstLine="4382" w:firstLineChars="1826"/>
        <w:rPr>
          <w:rFonts w:ascii="宋体" w:hAnsi="宋体" w:cs="宋体"/>
          <w:sz w:val="24"/>
        </w:rPr>
      </w:pPr>
    </w:p>
    <w:p>
      <w:pPr>
        <w:pStyle w:val="3"/>
        <w:rPr>
          <w:rFonts w:ascii="宋体" w:hAnsi="宋体" w:cs="宋体"/>
        </w:rPr>
      </w:pPr>
    </w:p>
    <w:p>
      <w:pPr>
        <w:spacing w:line="480" w:lineRule="auto"/>
        <w:rPr>
          <w:rFonts w:ascii="宋体" w:hAnsi="宋体" w:cs="宋体"/>
          <w:sz w:val="24"/>
        </w:rPr>
      </w:pPr>
      <w:r>
        <w:rPr>
          <w:rFonts w:hint="eastAsia" w:ascii="宋体" w:hAnsi="宋体" w:cs="宋体"/>
          <w:sz w:val="24"/>
        </w:rPr>
        <w:t>供应商名称：（盖章）</w:t>
      </w:r>
    </w:p>
    <w:p>
      <w:pPr>
        <w:spacing w:line="480" w:lineRule="auto"/>
        <w:rPr>
          <w:rFonts w:ascii="宋体" w:hAnsi="宋体" w:cs="宋体"/>
          <w:sz w:val="24"/>
        </w:rPr>
      </w:pPr>
      <w:r>
        <w:rPr>
          <w:rFonts w:hint="eastAsia" w:ascii="宋体" w:hAnsi="宋体" w:cs="宋体"/>
          <w:sz w:val="24"/>
        </w:rPr>
        <w:t>法定代表人或委托代理人：(签字或盖章)</w:t>
      </w:r>
    </w:p>
    <w:p>
      <w:pPr>
        <w:spacing w:line="480" w:lineRule="auto"/>
        <w:jc w:val="left"/>
        <w:rPr>
          <w:rFonts w:ascii="宋体" w:hAnsi="宋体" w:cs="宋体"/>
          <w:sz w:val="24"/>
        </w:rPr>
      </w:pPr>
      <w:r>
        <w:rPr>
          <w:rFonts w:hint="eastAsia" w:ascii="宋体" w:hAnsi="宋体" w:cs="宋体"/>
          <w:sz w:val="24"/>
        </w:rPr>
        <w:t>日      期：     年    月     日</w:t>
      </w:r>
    </w:p>
    <w:p>
      <w:pPr>
        <w:spacing w:before="480" w:line="460" w:lineRule="atLeast"/>
        <w:ind w:firstLine="3840" w:firstLineChars="1600"/>
        <w:jc w:val="left"/>
        <w:rPr>
          <w:rFonts w:ascii="宋体" w:hAnsi="宋体" w:cs="宋体"/>
          <w:sz w:val="24"/>
        </w:rPr>
      </w:pPr>
    </w:p>
    <w:p>
      <w:pPr>
        <w:rPr>
          <w:rFonts w:ascii="宋体" w:hAnsi="宋体" w:cs="宋体"/>
          <w:b/>
          <w:kern w:val="0"/>
          <w:sz w:val="28"/>
          <w:szCs w:val="28"/>
        </w:rPr>
      </w:pPr>
      <w:r>
        <w:rPr>
          <w:rFonts w:hint="eastAsia" w:ascii="宋体" w:hAnsi="宋体" w:cs="宋体"/>
          <w:b/>
          <w:kern w:val="0"/>
          <w:sz w:val="28"/>
          <w:szCs w:val="28"/>
        </w:rPr>
        <w:br w:type="page"/>
      </w:r>
    </w:p>
    <w:p>
      <w:pPr>
        <w:jc w:val="center"/>
        <w:rPr>
          <w:rFonts w:ascii="宋体" w:hAnsi="宋体" w:cs="宋体"/>
          <w:b/>
          <w:kern w:val="0"/>
          <w:sz w:val="28"/>
          <w:szCs w:val="28"/>
        </w:rPr>
      </w:pPr>
      <w:r>
        <w:rPr>
          <w:rFonts w:hint="eastAsia" w:ascii="宋体" w:hAnsi="宋体" w:cs="宋体"/>
          <w:b/>
          <w:kern w:val="0"/>
          <w:sz w:val="28"/>
          <w:szCs w:val="28"/>
        </w:rPr>
        <w:t>八、</w:t>
      </w:r>
      <w:bookmarkEnd w:id="206"/>
      <w:bookmarkEnd w:id="207"/>
      <w:bookmarkEnd w:id="208"/>
      <w:bookmarkEnd w:id="209"/>
      <w:bookmarkEnd w:id="210"/>
      <w:bookmarkEnd w:id="211"/>
      <w:r>
        <w:rPr>
          <w:rFonts w:hint="eastAsia" w:ascii="宋体" w:hAnsi="宋体" w:cs="宋体"/>
          <w:b/>
          <w:kern w:val="0"/>
          <w:sz w:val="28"/>
          <w:szCs w:val="28"/>
        </w:rPr>
        <w:t>供应商承诺书</w:t>
      </w:r>
    </w:p>
    <w:p>
      <w:pPr>
        <w:jc w:val="center"/>
        <w:rPr>
          <w:rFonts w:ascii="宋体" w:hAnsi="宋体" w:cs="宋体"/>
          <w:b/>
          <w:kern w:val="0"/>
          <w:sz w:val="28"/>
          <w:szCs w:val="28"/>
        </w:rPr>
      </w:pPr>
      <w:r>
        <w:rPr>
          <w:rFonts w:hint="eastAsia" w:ascii="宋体" w:hAnsi="宋体" w:cs="宋体"/>
          <w:b/>
          <w:kern w:val="0"/>
          <w:sz w:val="28"/>
          <w:szCs w:val="28"/>
        </w:rPr>
        <w:t>供应商企业关系关联承诺书</w:t>
      </w:r>
    </w:p>
    <w:p>
      <w:pPr>
        <w:spacing w:line="460" w:lineRule="atLeast"/>
        <w:ind w:firstLine="480" w:firstLineChars="200"/>
        <w:rPr>
          <w:rFonts w:ascii="宋体" w:hAnsi="宋体" w:cs="宋体"/>
          <w:sz w:val="24"/>
        </w:rPr>
      </w:pPr>
      <w:r>
        <w:rPr>
          <w:rFonts w:hint="eastAsia" w:ascii="宋体" w:hAnsi="宋体" w:cs="宋体"/>
          <w:sz w:val="24"/>
        </w:rPr>
        <w:t>一、供应商在本项目磋商中，不存在与其它供应商负责人为同一人，有控股、管理等关联关系承诺。</w:t>
      </w:r>
    </w:p>
    <w:p>
      <w:pPr>
        <w:spacing w:line="460" w:lineRule="atLeast"/>
        <w:ind w:firstLine="480" w:firstLineChars="200"/>
        <w:rPr>
          <w:rFonts w:ascii="宋体" w:hAnsi="宋体" w:cs="宋体"/>
          <w:sz w:val="24"/>
        </w:rPr>
      </w:pPr>
      <w:r>
        <w:rPr>
          <w:rFonts w:hint="eastAsia" w:ascii="宋体" w:hAnsi="宋体" w:cs="宋体"/>
          <w:sz w:val="24"/>
        </w:rPr>
        <w:t xml:space="preserve">1.管理关系说明：  </w:t>
      </w:r>
    </w:p>
    <w:p>
      <w:pPr>
        <w:spacing w:line="460" w:lineRule="atLeast"/>
        <w:ind w:firstLine="480" w:firstLineChars="200"/>
        <w:rPr>
          <w:rFonts w:ascii="宋体" w:hAnsi="宋体" w:cs="宋体"/>
          <w:sz w:val="24"/>
        </w:rPr>
      </w:pPr>
      <w:r>
        <w:rPr>
          <w:rFonts w:hint="eastAsia" w:ascii="宋体" w:hAnsi="宋体" w:cs="宋体"/>
          <w:sz w:val="24"/>
        </w:rPr>
        <w:t>我单位管理的具有独立法人的下属单位：</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我单位的上级管理单位</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2.股权关系说明：</w:t>
      </w:r>
    </w:p>
    <w:p>
      <w:pPr>
        <w:spacing w:line="460" w:lineRule="atLeast"/>
        <w:ind w:firstLine="480" w:firstLineChars="200"/>
        <w:rPr>
          <w:rFonts w:ascii="宋体" w:hAnsi="宋体" w:cs="宋体"/>
          <w:sz w:val="24"/>
        </w:rPr>
      </w:pPr>
      <w:r>
        <w:rPr>
          <w:rFonts w:hint="eastAsia" w:ascii="宋体" w:hAnsi="宋体" w:cs="宋体"/>
          <w:sz w:val="24"/>
        </w:rPr>
        <w:t>我单位控股的单位</w:t>
      </w:r>
      <w:r>
        <w:rPr>
          <w:rFonts w:hint="eastAsia" w:ascii="宋体" w:hAnsi="宋体" w:cs="宋体"/>
          <w:sz w:val="24"/>
          <w:u w:val="single"/>
        </w:rPr>
        <w:t xml:space="preserve">          </w:t>
      </w:r>
      <w:r>
        <w:rPr>
          <w:rFonts w:hint="eastAsia" w:ascii="宋体" w:hAnsi="宋体" w:cs="宋体"/>
          <w:sz w:val="24"/>
        </w:rPr>
        <w:t>(没有填无) 。</w:t>
      </w:r>
    </w:p>
    <w:p>
      <w:pPr>
        <w:spacing w:line="460" w:lineRule="atLeast"/>
        <w:ind w:firstLine="480" w:firstLineChars="200"/>
        <w:rPr>
          <w:rFonts w:ascii="宋体" w:hAnsi="宋体" w:cs="宋体"/>
          <w:sz w:val="24"/>
        </w:rPr>
      </w:pPr>
      <w:r>
        <w:rPr>
          <w:rFonts w:hint="eastAsia" w:ascii="宋体" w:hAnsi="宋体" w:cs="宋体"/>
          <w:sz w:val="24"/>
        </w:rPr>
        <w:t>我单位</w:t>
      </w:r>
      <w:r>
        <w:rPr>
          <w:rFonts w:hint="eastAsia" w:ascii="宋体" w:hAnsi="宋体" w:cs="宋体"/>
          <w:sz w:val="24"/>
          <w:u w:val="single"/>
        </w:rPr>
        <w:t xml:space="preserve">      </w:t>
      </w:r>
      <w:r>
        <w:rPr>
          <w:rFonts w:hint="eastAsia" w:ascii="宋体" w:hAnsi="宋体" w:cs="宋体"/>
          <w:sz w:val="24"/>
        </w:rPr>
        <w:t>(没有填无)被</w:t>
      </w:r>
      <w:r>
        <w:rPr>
          <w:rFonts w:hint="eastAsia" w:ascii="宋体" w:hAnsi="宋体" w:cs="宋体"/>
          <w:sz w:val="24"/>
          <w:u w:val="single"/>
        </w:rPr>
        <w:t xml:space="preserve">   （控股单位全称）  </w:t>
      </w:r>
      <w:r>
        <w:rPr>
          <w:rFonts w:hint="eastAsia" w:ascii="宋体" w:hAnsi="宋体" w:cs="宋体"/>
          <w:sz w:val="24"/>
        </w:rPr>
        <w:t>单位控股。</w:t>
      </w:r>
    </w:p>
    <w:p>
      <w:pPr>
        <w:spacing w:line="460" w:lineRule="atLeast"/>
        <w:ind w:firstLine="480" w:firstLineChars="200"/>
        <w:rPr>
          <w:rFonts w:ascii="宋体" w:hAnsi="宋体" w:cs="宋体"/>
          <w:sz w:val="24"/>
        </w:rPr>
      </w:pPr>
      <w:r>
        <w:rPr>
          <w:rFonts w:hint="eastAsia" w:ascii="宋体" w:hAnsi="宋体" w:cs="宋体"/>
          <w:sz w:val="24"/>
        </w:rPr>
        <w:t>3.单位负责人：</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二、我单位</w:t>
      </w:r>
      <w:r>
        <w:rPr>
          <w:rFonts w:hint="eastAsia" w:ascii="宋体" w:hAnsi="宋体" w:cs="宋体"/>
          <w:sz w:val="24"/>
          <w:u w:val="single"/>
        </w:rPr>
        <w:t xml:space="preserve">          </w:t>
      </w:r>
      <w:r>
        <w:rPr>
          <w:rFonts w:hint="eastAsia" w:ascii="宋体" w:hAnsi="宋体" w:cs="宋体"/>
          <w:sz w:val="24"/>
        </w:rPr>
        <w:t>（是或否） 为本采购项目提供过整体设计、规范编制或者项目管理、监理、检测等服务的供应商。</w:t>
      </w:r>
    </w:p>
    <w:p>
      <w:pPr>
        <w:spacing w:line="460" w:lineRule="atLeast"/>
        <w:ind w:firstLine="480" w:firstLineChars="200"/>
        <w:rPr>
          <w:rFonts w:ascii="宋体" w:hAnsi="宋体" w:cs="宋体"/>
          <w:sz w:val="24"/>
        </w:rPr>
      </w:pPr>
      <w:r>
        <w:rPr>
          <w:rFonts w:hint="eastAsia" w:ascii="宋体" w:hAnsi="宋体" w:cs="宋体"/>
          <w:sz w:val="24"/>
        </w:rPr>
        <w:t>三、其他与本项目有关的利害关系说明</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我单位承诺以上说明真实有效，无虚假内容或隐瞒。</w:t>
      </w:r>
    </w:p>
    <w:p>
      <w:pPr>
        <w:snapToGrid w:val="0"/>
        <w:spacing w:line="480" w:lineRule="auto"/>
        <w:ind w:left="482"/>
        <w:rPr>
          <w:rFonts w:ascii="宋体" w:hAnsi="宋体" w:cs="宋体"/>
          <w:sz w:val="24"/>
        </w:rPr>
      </w:pPr>
    </w:p>
    <w:p>
      <w:pPr>
        <w:snapToGrid w:val="0"/>
        <w:spacing w:line="480" w:lineRule="auto"/>
        <w:ind w:left="482"/>
        <w:rPr>
          <w:rFonts w:ascii="宋体" w:hAnsi="宋体" w:cs="宋体"/>
          <w:sz w:val="24"/>
        </w:rPr>
      </w:pPr>
    </w:p>
    <w:p>
      <w:pPr>
        <w:snapToGrid w:val="0"/>
        <w:spacing w:line="480" w:lineRule="auto"/>
        <w:ind w:left="482"/>
        <w:rPr>
          <w:rFonts w:ascii="宋体" w:hAnsi="宋体" w:cs="宋体"/>
          <w:sz w:val="24"/>
        </w:rPr>
      </w:pPr>
      <w:r>
        <w:rPr>
          <w:rFonts w:hint="eastAsia" w:ascii="宋体" w:hAnsi="宋体" w:cs="宋体"/>
          <w:sz w:val="24"/>
        </w:rPr>
        <w:t>承诺单位：（盖章）                  全权代表：（签字）</w:t>
      </w:r>
    </w:p>
    <w:p>
      <w:pPr>
        <w:snapToGrid w:val="0"/>
        <w:spacing w:line="480" w:lineRule="auto"/>
        <w:ind w:left="482"/>
        <w:rPr>
          <w:rFonts w:ascii="宋体" w:hAnsi="宋体" w:cs="宋体"/>
          <w:sz w:val="24"/>
        </w:rPr>
      </w:pPr>
      <w:r>
        <w:rPr>
          <w:rFonts w:hint="eastAsia" w:ascii="宋体" w:hAnsi="宋体" w:cs="宋体"/>
          <w:sz w:val="24"/>
        </w:rPr>
        <w:t>地址：                              邮编：</w:t>
      </w:r>
    </w:p>
    <w:p>
      <w:pPr>
        <w:snapToGrid w:val="0"/>
        <w:spacing w:line="480" w:lineRule="auto"/>
        <w:ind w:left="482"/>
        <w:rPr>
          <w:rFonts w:ascii="宋体" w:hAnsi="宋体" w:cs="宋体"/>
          <w:sz w:val="24"/>
        </w:rPr>
      </w:pPr>
      <w:r>
        <w:rPr>
          <w:rFonts w:hint="eastAsia" w:ascii="宋体" w:hAnsi="宋体" w:cs="宋体"/>
          <w:sz w:val="24"/>
        </w:rPr>
        <w:t xml:space="preserve">电话：       </w:t>
      </w:r>
    </w:p>
    <w:p>
      <w:pPr>
        <w:rPr>
          <w:rFonts w:ascii="宋体" w:hAnsi="宋体" w:cs="宋体"/>
        </w:rPr>
      </w:pPr>
    </w:p>
    <w:p>
      <w:pPr>
        <w:snapToGrid w:val="0"/>
        <w:spacing w:line="480" w:lineRule="auto"/>
        <w:rPr>
          <w:rFonts w:ascii="宋体" w:hAnsi="宋体" w:cs="宋体"/>
          <w:sz w:val="24"/>
        </w:rPr>
      </w:pPr>
      <w:r>
        <w:rPr>
          <w:rFonts w:hint="eastAsia" w:ascii="宋体" w:hAnsi="宋体" w:cs="宋体"/>
          <w:sz w:val="24"/>
        </w:rPr>
        <w:t xml:space="preserve">                                                       年    月    日</w:t>
      </w:r>
    </w:p>
    <w:p>
      <w:pPr>
        <w:pStyle w:val="14"/>
      </w:pP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jc w:val="center"/>
        <w:rPr>
          <w:rFonts w:ascii="宋体" w:hAnsi="宋体" w:cs="宋体"/>
          <w:b/>
          <w:sz w:val="28"/>
          <w:szCs w:val="28"/>
        </w:rPr>
      </w:pPr>
      <w:r>
        <w:rPr>
          <w:rFonts w:hint="eastAsia" w:ascii="宋体" w:hAnsi="宋体" w:cs="宋体"/>
          <w:b/>
          <w:sz w:val="28"/>
          <w:szCs w:val="28"/>
        </w:rPr>
        <w:t>陕西省政府采购供应商拒绝政府采购领域商业贿赂承诺书</w:t>
      </w:r>
    </w:p>
    <w:p>
      <w:pPr>
        <w:snapToGrid w:val="0"/>
        <w:spacing w:line="440" w:lineRule="exact"/>
        <w:ind w:left="482"/>
        <w:rPr>
          <w:rFonts w:ascii="宋体" w:hAnsi="宋体" w:cs="宋体"/>
          <w:sz w:val="24"/>
        </w:rPr>
      </w:pPr>
    </w:p>
    <w:p>
      <w:pPr>
        <w:snapToGrid w:val="0"/>
        <w:spacing w:line="480" w:lineRule="auto"/>
        <w:ind w:firstLine="480" w:firstLineChars="200"/>
        <w:rPr>
          <w:rFonts w:ascii="宋体" w:hAnsi="宋体" w:cs="宋体"/>
          <w:sz w:val="24"/>
        </w:rPr>
      </w:pPr>
      <w:r>
        <w:rPr>
          <w:rFonts w:hint="eastAsia" w:ascii="宋体" w:hAnsi="宋体" w:cs="宋体"/>
          <w:sz w:val="24"/>
        </w:rPr>
        <w:t>为响应党中央、国务院关于治理采购领域商业贿赂行为的号召，我公司再次承诺：</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1.在参与采购活动中遵纪守法、诚信经营、公平竞标。</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2.不向采购人、采购代理机构和采购评审专家进行任何形式的商业贿赂以谋取交易机会。</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3.不向采购代理机构和采购人提供虚假资质文件或采用虚假应标方式参与采购市场竞争并谋取中标、成交。</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4.不采取“围标、陪标”等商业欺诈手段获取采购订单。</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5.不采取不正当手段诋毁、排挤其他供应商。</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6.不在提供商品和服务时“偷梁换柱、以次充好”损害采购人的合法权益。</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7.不与采购人、采购代理机构、采购评审专家或其他供应商恶意串通，进行质疑和投诉，维护采购市场秩序。</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8.尊重和接受采购监督管理部门的监督和采购代理机构采购要求，承担因违约行为给采购人造成的损失。</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9.不发生其他有悖于政府采购公开、公平、公正和诚信原则的行为。</w:t>
      </w:r>
    </w:p>
    <w:p>
      <w:pPr>
        <w:snapToGrid w:val="0"/>
        <w:spacing w:line="480" w:lineRule="auto"/>
        <w:ind w:firstLine="480" w:firstLineChars="200"/>
        <w:rPr>
          <w:rFonts w:ascii="宋体" w:hAnsi="宋体" w:cs="宋体"/>
          <w:sz w:val="24"/>
        </w:rPr>
      </w:pPr>
    </w:p>
    <w:p>
      <w:pPr>
        <w:snapToGrid w:val="0"/>
        <w:spacing w:line="480" w:lineRule="auto"/>
        <w:ind w:left="482"/>
        <w:rPr>
          <w:rFonts w:ascii="宋体" w:hAnsi="宋体" w:cs="宋体"/>
          <w:sz w:val="24"/>
        </w:rPr>
      </w:pPr>
      <w:r>
        <w:rPr>
          <w:rFonts w:hint="eastAsia" w:ascii="宋体" w:hAnsi="宋体" w:cs="宋体"/>
          <w:sz w:val="24"/>
        </w:rPr>
        <w:t>承诺单位：（盖章）                  全权代表：（签字）</w:t>
      </w:r>
    </w:p>
    <w:p>
      <w:pPr>
        <w:snapToGrid w:val="0"/>
        <w:spacing w:line="480" w:lineRule="auto"/>
        <w:ind w:left="482"/>
        <w:rPr>
          <w:rFonts w:ascii="宋体" w:hAnsi="宋体" w:cs="宋体"/>
          <w:sz w:val="24"/>
        </w:rPr>
      </w:pPr>
      <w:r>
        <w:rPr>
          <w:rFonts w:hint="eastAsia" w:ascii="宋体" w:hAnsi="宋体" w:cs="宋体"/>
          <w:sz w:val="24"/>
        </w:rPr>
        <w:t>地址：                              邮编：</w:t>
      </w:r>
    </w:p>
    <w:p>
      <w:pPr>
        <w:snapToGrid w:val="0"/>
        <w:spacing w:line="480" w:lineRule="auto"/>
        <w:ind w:left="482"/>
        <w:rPr>
          <w:rFonts w:ascii="宋体" w:hAnsi="宋体" w:cs="宋体"/>
          <w:sz w:val="24"/>
        </w:rPr>
      </w:pPr>
      <w:r>
        <w:rPr>
          <w:rFonts w:hint="eastAsia" w:ascii="宋体" w:hAnsi="宋体" w:cs="宋体"/>
          <w:sz w:val="24"/>
        </w:rPr>
        <w:t xml:space="preserve">电话：       </w:t>
      </w:r>
    </w:p>
    <w:p>
      <w:pPr>
        <w:rPr>
          <w:rFonts w:ascii="宋体" w:hAnsi="宋体" w:cs="宋体"/>
        </w:rPr>
      </w:pPr>
    </w:p>
    <w:p>
      <w:pPr>
        <w:snapToGrid w:val="0"/>
        <w:spacing w:line="480" w:lineRule="auto"/>
        <w:rPr>
          <w:rFonts w:ascii="宋体" w:hAnsi="宋体" w:cs="宋体"/>
          <w:sz w:val="24"/>
        </w:rPr>
      </w:pPr>
      <w:r>
        <w:rPr>
          <w:rFonts w:hint="eastAsia" w:ascii="宋体" w:hAnsi="宋体" w:cs="宋体"/>
          <w:sz w:val="24"/>
        </w:rPr>
        <w:t xml:space="preserve">                                                       年    月    日</w:t>
      </w:r>
    </w:p>
    <w:p>
      <w:pPr>
        <w:snapToGrid w:val="0"/>
        <w:spacing w:line="480" w:lineRule="auto"/>
        <w:jc w:val="center"/>
        <w:rPr>
          <w:rFonts w:ascii="宋体" w:hAnsi="宋体" w:cs="宋体"/>
          <w:b/>
          <w:sz w:val="32"/>
          <w:szCs w:val="32"/>
        </w:rPr>
      </w:pPr>
      <w:r>
        <w:rPr>
          <w:rFonts w:hint="eastAsia" w:ascii="宋体" w:hAnsi="宋体" w:cs="宋体"/>
          <w:b/>
          <w:sz w:val="32"/>
          <w:szCs w:val="32"/>
        </w:rPr>
        <w:br w:type="page"/>
      </w:r>
      <w:r>
        <w:rPr>
          <w:rFonts w:hint="eastAsia" w:ascii="宋体" w:hAnsi="宋体" w:cs="宋体"/>
          <w:b/>
          <w:kern w:val="0"/>
          <w:sz w:val="32"/>
          <w:szCs w:val="32"/>
        </w:rPr>
        <w:t>九、其他证明材料（如有）</w:t>
      </w:r>
    </w:p>
    <w:p>
      <w:pPr>
        <w:snapToGrid w:val="0"/>
        <w:spacing w:line="480" w:lineRule="auto"/>
        <w:rPr>
          <w:rFonts w:ascii="宋体" w:hAnsi="宋体" w:cs="宋体"/>
          <w:b/>
          <w:sz w:val="24"/>
        </w:rPr>
      </w:pPr>
      <w:r>
        <w:rPr>
          <w:rFonts w:hint="eastAsia" w:ascii="宋体" w:hAnsi="宋体" w:cs="宋体"/>
          <w:b/>
          <w:sz w:val="24"/>
        </w:rPr>
        <w:br w:type="page"/>
      </w:r>
    </w:p>
    <w:p>
      <w:pPr>
        <w:snapToGrid w:val="0"/>
        <w:spacing w:line="480" w:lineRule="auto"/>
        <w:rPr>
          <w:rFonts w:ascii="宋体" w:hAnsi="宋体" w:cs="宋体"/>
          <w:b/>
          <w:sz w:val="28"/>
          <w:szCs w:val="28"/>
        </w:rPr>
      </w:pPr>
      <w:r>
        <w:rPr>
          <w:rFonts w:hint="eastAsia" w:ascii="宋体" w:hAnsi="宋体" w:cs="宋体"/>
          <w:b/>
          <w:sz w:val="28"/>
          <w:szCs w:val="28"/>
        </w:rPr>
        <w:t>附件一</w:t>
      </w:r>
    </w:p>
    <w:p>
      <w:pPr>
        <w:spacing w:line="360" w:lineRule="auto"/>
        <w:ind w:firstLine="211"/>
        <w:jc w:val="center"/>
        <w:rPr>
          <w:rFonts w:ascii="宋体" w:hAnsi="宋体" w:cs="宋体"/>
          <w:b/>
          <w:sz w:val="28"/>
          <w:szCs w:val="28"/>
        </w:rPr>
      </w:pPr>
      <w:r>
        <w:rPr>
          <w:rFonts w:hint="eastAsia" w:ascii="宋体" w:hAnsi="宋体" w:cs="宋体"/>
          <w:b/>
          <w:sz w:val="28"/>
          <w:szCs w:val="28"/>
        </w:rPr>
        <w:t>中小企业声明函（格式）</w:t>
      </w:r>
    </w:p>
    <w:p>
      <w:pPr>
        <w:widowControl/>
        <w:shd w:val="clear" w:color="auto" w:fill="FFFFFF"/>
        <w:spacing w:beforeLines="50" w:after="240" w:line="360" w:lineRule="auto"/>
        <w:jc w:val="left"/>
        <w:textAlignment w:val="baseline"/>
        <w:rPr>
          <w:rFonts w:ascii="宋体" w:hAnsi="宋体" w:cs="宋体"/>
          <w:kern w:val="0"/>
          <w:sz w:val="24"/>
        </w:rPr>
      </w:pPr>
      <w:r>
        <w:rPr>
          <w:rFonts w:hint="eastAsia" w:ascii="宋体" w:hAnsi="宋体" w:cs="宋体"/>
          <w:b/>
          <w:sz w:val="24"/>
        </w:rPr>
        <w:t>陕西盛世嘉和招标有限公司：</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本公司对上述声明的真实性负责。如有虚假，将依法承担相应责任。</w:t>
      </w:r>
    </w:p>
    <w:p>
      <w:pPr>
        <w:pStyle w:val="8"/>
        <w:spacing w:line="360" w:lineRule="auto"/>
        <w:ind w:firstLine="570"/>
        <w:rPr>
          <w:rFonts w:ascii="宋体" w:hAnsi="宋体" w:eastAsia="宋体" w:cs="宋体"/>
          <w:sz w:val="24"/>
          <w:szCs w:val="24"/>
        </w:rPr>
      </w:pPr>
      <w:r>
        <w:rPr>
          <w:rFonts w:hint="eastAsia" w:ascii="宋体" w:hAnsi="宋体" w:eastAsia="宋体" w:cs="宋体"/>
          <w:sz w:val="24"/>
          <w:szCs w:val="24"/>
        </w:rPr>
        <w:t>特此声明！</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声  明  人:(供应商名称、单位公章)</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法定代表人：（签名或盖章）</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日期：</w:t>
      </w:r>
    </w:p>
    <w:p>
      <w:pPr>
        <w:adjustRightInd w:val="0"/>
        <w:snapToGrid w:val="0"/>
        <w:spacing w:line="360" w:lineRule="exact"/>
        <w:rPr>
          <w:rFonts w:ascii="宋体" w:hAnsi="宋体" w:cs="宋体"/>
          <w:sz w:val="22"/>
          <w:szCs w:val="22"/>
        </w:rPr>
      </w:pPr>
    </w:p>
    <w:p>
      <w:pPr>
        <w:adjustRightInd w:val="0"/>
        <w:snapToGrid w:val="0"/>
        <w:spacing w:line="360" w:lineRule="exact"/>
        <w:rPr>
          <w:rFonts w:ascii="宋体" w:hAnsi="宋体" w:cs="宋体"/>
          <w:b/>
          <w:bCs/>
          <w:sz w:val="32"/>
          <w:szCs w:val="32"/>
        </w:rPr>
      </w:pPr>
    </w:p>
    <w:p>
      <w:pPr>
        <w:adjustRightInd w:val="0"/>
        <w:snapToGrid w:val="0"/>
        <w:spacing w:line="360" w:lineRule="exact"/>
        <w:rPr>
          <w:rFonts w:ascii="宋体" w:hAnsi="宋体" w:cs="宋体"/>
          <w:b/>
          <w:bCs/>
          <w:sz w:val="32"/>
          <w:szCs w:val="32"/>
        </w:rPr>
      </w:pPr>
      <w:r>
        <w:rPr>
          <w:rFonts w:hint="eastAsia" w:ascii="宋体" w:hAnsi="宋体" w:cs="宋体"/>
          <w:b/>
          <w:bCs/>
          <w:sz w:val="32"/>
          <w:szCs w:val="32"/>
        </w:rPr>
        <w:t>说明：</w:t>
      </w:r>
    </w:p>
    <w:p>
      <w:pPr>
        <w:adjustRightInd w:val="0"/>
        <w:snapToGrid w:val="0"/>
        <w:spacing w:line="360" w:lineRule="exact"/>
        <w:ind w:firstLine="480" w:firstLineChars="200"/>
        <w:rPr>
          <w:rFonts w:ascii="宋体" w:hAnsi="宋体" w:cs="宋体"/>
          <w:sz w:val="24"/>
        </w:rPr>
      </w:pPr>
      <w:r>
        <w:rPr>
          <w:rFonts w:hint="eastAsia" w:ascii="宋体" w:hAnsi="宋体" w:cs="宋体"/>
          <w:sz w:val="24"/>
        </w:rPr>
        <w:t>1.填写前请认真阅读</w:t>
      </w:r>
      <w:r>
        <w:rPr>
          <w:rFonts w:hint="eastAsia" w:ascii="宋体" w:hAnsi="宋体" w:cs="宋体"/>
          <w:spacing w:val="6"/>
          <w:kern w:val="0"/>
          <w:sz w:val="24"/>
        </w:rPr>
        <w:t>《工业和信息化部、国家统计局、国家发展和改革委员会、财政部关于印发中小企业划型标准规定的通知》（工信部联企业[2011]300号）和</w:t>
      </w:r>
      <w:r>
        <w:rPr>
          <w:rFonts w:hint="eastAsia" w:ascii="宋体" w:hAnsi="宋体" w:cs="宋体"/>
          <w:spacing w:val="6"/>
          <w:sz w:val="24"/>
        </w:rPr>
        <w:t>《财政部工业和信息化部</w:t>
      </w:r>
      <w:r>
        <w:rPr>
          <w:rFonts w:hint="eastAsia" w:ascii="宋体" w:hAnsi="宋体" w:cs="宋体"/>
          <w:bCs/>
          <w:sz w:val="24"/>
        </w:rPr>
        <w:t>关于印发＜政府采购促进中小企业发展暂行办法＞的通知》(</w:t>
      </w:r>
      <w:r>
        <w:rPr>
          <w:rFonts w:hint="eastAsia" w:ascii="宋体" w:hAnsi="宋体" w:cs="宋体"/>
          <w:sz w:val="24"/>
        </w:rPr>
        <w:t>财库[2011]181号)相关规定。</w:t>
      </w:r>
    </w:p>
    <w:p>
      <w:pPr>
        <w:adjustRightInd w:val="0"/>
        <w:snapToGrid w:val="0"/>
        <w:spacing w:line="360" w:lineRule="exact"/>
        <w:ind w:firstLine="480" w:firstLineChars="200"/>
        <w:rPr>
          <w:rFonts w:ascii="宋体" w:hAnsi="宋体" w:cs="宋体"/>
          <w:sz w:val="24"/>
        </w:rPr>
      </w:pPr>
      <w:r>
        <w:rPr>
          <w:rFonts w:hint="eastAsia" w:ascii="宋体" w:hAnsi="宋体" w:cs="宋体"/>
          <w:sz w:val="24"/>
        </w:rPr>
        <w:t>2.</w:t>
      </w:r>
      <w:r>
        <w:rPr>
          <w:rFonts w:hint="eastAsia" w:ascii="宋体" w:hAnsi="宋体" w:cs="宋体"/>
          <w:bCs/>
          <w:sz w:val="24"/>
        </w:rPr>
        <w:t>未按上述要求提供证明材料及</w:t>
      </w:r>
      <w:r>
        <w:rPr>
          <w:rFonts w:hint="eastAsia" w:ascii="宋体" w:hAnsi="宋体" w:cs="宋体"/>
          <w:sz w:val="24"/>
        </w:rPr>
        <w:t>填写</w:t>
      </w:r>
      <w:r>
        <w:rPr>
          <w:rFonts w:hint="eastAsia" w:ascii="宋体" w:hAnsi="宋体" w:cs="宋体"/>
          <w:bCs/>
          <w:sz w:val="24"/>
        </w:rPr>
        <w:t>的，评审时不予以考虑。</w:t>
      </w:r>
    </w:p>
    <w:p>
      <w:pPr>
        <w:snapToGrid w:val="0"/>
        <w:spacing w:line="480" w:lineRule="auto"/>
        <w:rPr>
          <w:rFonts w:ascii="宋体" w:hAnsi="宋体" w:cs="宋体"/>
          <w:b/>
          <w:sz w:val="24"/>
        </w:rPr>
      </w:pPr>
      <w:bookmarkStart w:id="224" w:name="_Toc27928"/>
      <w:bookmarkStart w:id="225" w:name="_Toc10340"/>
      <w:bookmarkStart w:id="226" w:name="_Toc499739990"/>
    </w:p>
    <w:p>
      <w:pPr>
        <w:snapToGrid w:val="0"/>
        <w:spacing w:line="480" w:lineRule="auto"/>
        <w:rPr>
          <w:rFonts w:ascii="宋体" w:hAnsi="宋体" w:cs="宋体"/>
          <w:b/>
          <w:sz w:val="24"/>
        </w:rPr>
      </w:pPr>
    </w:p>
    <w:p>
      <w:pPr>
        <w:pStyle w:val="2"/>
        <w:ind w:firstLine="210"/>
        <w:rPr>
          <w:rFonts w:ascii="宋体" w:hAnsi="宋体" w:cs="宋体"/>
        </w:rPr>
      </w:pPr>
    </w:p>
    <w:p>
      <w:pPr>
        <w:snapToGrid w:val="0"/>
        <w:spacing w:line="480" w:lineRule="auto"/>
        <w:rPr>
          <w:rFonts w:ascii="宋体" w:hAnsi="宋体" w:cs="宋体"/>
          <w:b/>
          <w:sz w:val="28"/>
          <w:szCs w:val="28"/>
        </w:rPr>
      </w:pPr>
      <w:r>
        <w:rPr>
          <w:rFonts w:hint="eastAsia" w:ascii="宋体" w:hAnsi="宋体" w:cs="宋体"/>
          <w:b/>
          <w:sz w:val="28"/>
          <w:szCs w:val="28"/>
        </w:rPr>
        <w:t>附件二</w:t>
      </w:r>
      <w:bookmarkEnd w:id="224"/>
      <w:bookmarkEnd w:id="225"/>
      <w:bookmarkEnd w:id="226"/>
    </w:p>
    <w:p>
      <w:pPr>
        <w:widowControl/>
        <w:spacing w:after="240" w:line="360" w:lineRule="auto"/>
        <w:jc w:val="center"/>
        <w:rPr>
          <w:rFonts w:ascii="宋体" w:hAnsi="宋体" w:cs="宋体"/>
          <w:b/>
          <w:kern w:val="0"/>
          <w:sz w:val="28"/>
          <w:szCs w:val="28"/>
        </w:rPr>
      </w:pPr>
      <w:r>
        <w:rPr>
          <w:rFonts w:hint="eastAsia" w:ascii="宋体" w:hAnsi="宋体" w:cs="宋体"/>
          <w:b/>
          <w:kern w:val="0"/>
          <w:sz w:val="28"/>
          <w:szCs w:val="28"/>
        </w:rPr>
        <w:t>监狱企业证明文件</w:t>
      </w:r>
    </w:p>
    <w:p>
      <w:pPr>
        <w:widowControl/>
        <w:spacing w:before="100" w:beforeAutospacing="1" w:after="100" w:afterAutospacing="1" w:line="360" w:lineRule="auto"/>
        <w:ind w:firstLine="504" w:firstLineChars="200"/>
        <w:jc w:val="left"/>
        <w:rPr>
          <w:rFonts w:ascii="宋体" w:hAnsi="宋体" w:cs="宋体"/>
          <w:kern w:val="0"/>
          <w:sz w:val="28"/>
          <w:szCs w:val="28"/>
        </w:rPr>
      </w:pPr>
      <w:r>
        <w:rPr>
          <w:rFonts w:hint="eastAsia" w:ascii="宋体" w:hAnsi="宋体" w:cs="宋体"/>
          <w:spacing w:val="6"/>
          <w:kern w:val="0"/>
          <w:sz w:val="24"/>
        </w:rPr>
        <w:t>说明根据《关于政府采购支持监狱企业发展有关问题的通知》(财库[2014]68号)规定，监狱企业参加政府采购活动时，应当提供由省级以上监狱管理局、戒毒管理局(含新疆生产建设兵团)出具的属于监狱企业的证明文件。</w:t>
      </w:r>
    </w:p>
    <w:p>
      <w:pPr>
        <w:widowControl/>
        <w:spacing w:before="100" w:beforeAutospacing="1" w:after="100" w:afterAutospacing="1" w:line="360" w:lineRule="auto"/>
        <w:ind w:firstLine="504" w:firstLineChars="200"/>
        <w:jc w:val="center"/>
        <w:rPr>
          <w:rFonts w:ascii="宋体" w:hAnsi="宋体" w:cs="宋体"/>
          <w:spacing w:val="6"/>
          <w:kern w:val="0"/>
          <w:sz w:val="24"/>
        </w:rPr>
      </w:pPr>
      <w:bookmarkStart w:id="227" w:name="_Toc499739991"/>
      <w:r>
        <w:rPr>
          <w:rFonts w:hint="eastAsia" w:ascii="宋体" w:hAnsi="宋体" w:cs="宋体"/>
          <w:spacing w:val="6"/>
          <w:kern w:val="0"/>
          <w:sz w:val="24"/>
        </w:rPr>
        <w:t xml:space="preserve">                                       </w:t>
      </w:r>
    </w:p>
    <w:p>
      <w:pPr>
        <w:widowControl/>
        <w:spacing w:before="100" w:beforeAutospacing="1" w:after="100" w:afterAutospacing="1" w:line="360" w:lineRule="auto"/>
        <w:rPr>
          <w:rFonts w:ascii="宋体" w:hAnsi="宋体" w:cs="宋体"/>
          <w:spacing w:val="6"/>
          <w:kern w:val="0"/>
          <w:sz w:val="24"/>
        </w:rPr>
      </w:pPr>
    </w:p>
    <w:p>
      <w:pPr>
        <w:widowControl/>
        <w:spacing w:before="100" w:beforeAutospacing="1" w:after="100" w:afterAutospacing="1" w:line="360" w:lineRule="auto"/>
        <w:ind w:firstLine="6552" w:firstLineChars="2600"/>
        <w:rPr>
          <w:rFonts w:ascii="宋体" w:hAnsi="宋体" w:cs="宋体"/>
          <w:spacing w:val="6"/>
          <w:kern w:val="0"/>
          <w:sz w:val="24"/>
        </w:rPr>
      </w:pPr>
      <w:r>
        <w:rPr>
          <w:rFonts w:hint="eastAsia" w:ascii="宋体" w:hAnsi="宋体" w:cs="宋体"/>
          <w:spacing w:val="6"/>
          <w:kern w:val="0"/>
          <w:sz w:val="24"/>
        </w:rPr>
        <w:t>单位名称：（盖章）</w:t>
      </w:r>
    </w:p>
    <w:p>
      <w:pPr>
        <w:pStyle w:val="14"/>
        <w:jc w:val="center"/>
      </w:pPr>
      <w:r>
        <w:rPr>
          <w:rFonts w:hint="eastAsia" w:ascii="宋体" w:hAnsi="宋体" w:cs="宋体"/>
          <w:kern w:val="0"/>
          <w:sz w:val="24"/>
        </w:rPr>
        <w:t xml:space="preserve">                                  日期：</w:t>
      </w:r>
    </w:p>
    <w:p>
      <w:pPr>
        <w:spacing w:line="360" w:lineRule="auto"/>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snapToGrid w:val="0"/>
        <w:spacing w:line="480" w:lineRule="auto"/>
        <w:rPr>
          <w:rFonts w:ascii="宋体" w:hAnsi="宋体" w:cs="宋体"/>
          <w:b/>
          <w:sz w:val="28"/>
          <w:szCs w:val="28"/>
        </w:rPr>
      </w:pPr>
      <w:bookmarkStart w:id="228" w:name="_Toc14450"/>
      <w:bookmarkStart w:id="229" w:name="_Toc22304"/>
      <w:r>
        <w:rPr>
          <w:rFonts w:hint="eastAsia" w:ascii="宋体" w:hAnsi="宋体" w:cs="宋体"/>
          <w:b/>
          <w:sz w:val="28"/>
          <w:szCs w:val="28"/>
        </w:rPr>
        <w:t>附件三</w:t>
      </w:r>
      <w:bookmarkEnd w:id="227"/>
      <w:bookmarkEnd w:id="228"/>
      <w:bookmarkEnd w:id="229"/>
    </w:p>
    <w:p>
      <w:pPr>
        <w:widowControl/>
        <w:spacing w:after="240" w:line="360" w:lineRule="auto"/>
        <w:jc w:val="center"/>
        <w:rPr>
          <w:rFonts w:ascii="宋体" w:hAnsi="宋体" w:cs="宋体"/>
          <w:b/>
          <w:kern w:val="0"/>
          <w:sz w:val="28"/>
          <w:szCs w:val="28"/>
        </w:rPr>
      </w:pPr>
      <w:r>
        <w:rPr>
          <w:rFonts w:hint="eastAsia" w:ascii="宋体" w:hAnsi="宋体" w:cs="宋体"/>
          <w:b/>
          <w:kern w:val="0"/>
          <w:sz w:val="28"/>
          <w:szCs w:val="28"/>
        </w:rPr>
        <w:t>残疾人福利性单位声明函</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本单位郑重声明，根据《财政部 民政部 中国残疾人联合会关于促进残疾人就业政府采购政策的通知》（财库〔2017〕 141号）的规定，本单位为符合条件的残疾人福利性单位，且本单位参加    单位的            项目采购活动提供本单位制造的货物（由本单位承担工程/提供服务），或者提供其他残疾人福利性单位制造的货物（不包括使用非残疾人福利性单位注册商标的货物）。</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本单位对上述声明的真实性负责，如有虚假，将依法承担相应责任。</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 xml:space="preserve">   </w:t>
      </w:r>
    </w:p>
    <w:p>
      <w:pPr>
        <w:widowControl/>
        <w:spacing w:before="100" w:beforeAutospacing="1" w:after="100" w:afterAutospacing="1" w:line="360" w:lineRule="auto"/>
        <w:ind w:firstLine="504" w:firstLineChars="200"/>
        <w:jc w:val="left"/>
        <w:rPr>
          <w:rFonts w:ascii="宋体" w:hAnsi="宋体" w:cs="宋体"/>
          <w:spacing w:val="6"/>
          <w:kern w:val="0"/>
          <w:sz w:val="24"/>
        </w:rPr>
      </w:pP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 xml:space="preserve">                                             单位名称：（盖章）</w:t>
      </w:r>
    </w:p>
    <w:p>
      <w:pPr>
        <w:pStyle w:val="14"/>
        <w:jc w:val="center"/>
      </w:pPr>
      <w:r>
        <w:rPr>
          <w:rFonts w:hint="eastAsia" w:ascii="宋体" w:hAnsi="宋体" w:cs="宋体"/>
          <w:kern w:val="0"/>
          <w:sz w:val="24"/>
        </w:rPr>
        <w:t xml:space="preserve">                                 日期：</w:t>
      </w:r>
    </w:p>
    <w:p>
      <w:pPr>
        <w:tabs>
          <w:tab w:val="left" w:pos="4860"/>
        </w:tabs>
        <w:spacing w:line="360" w:lineRule="auto"/>
        <w:ind w:right="1560" w:firstLine="480" w:firstLineChars="200"/>
        <w:jc w:val="center"/>
        <w:rPr>
          <w:rFonts w:ascii="宋体" w:hAnsi="宋体" w:cs="宋体"/>
          <w:kern w:val="0"/>
          <w:sz w:val="24"/>
        </w:rPr>
      </w:pPr>
    </w:p>
    <w:p>
      <w:pPr>
        <w:tabs>
          <w:tab w:val="left" w:pos="4860"/>
        </w:tabs>
        <w:spacing w:line="360" w:lineRule="auto"/>
        <w:ind w:right="1560" w:firstLine="480" w:firstLineChars="200"/>
        <w:jc w:val="center"/>
        <w:rPr>
          <w:rFonts w:ascii="宋体" w:hAnsi="宋体" w:cs="宋体"/>
          <w:kern w:val="0"/>
          <w:sz w:val="24"/>
        </w:rPr>
      </w:pPr>
    </w:p>
    <w:p>
      <w:pPr>
        <w:tabs>
          <w:tab w:val="left" w:pos="4860"/>
        </w:tabs>
        <w:spacing w:line="360" w:lineRule="auto"/>
        <w:ind w:right="1560" w:firstLine="480" w:firstLineChars="200"/>
        <w:jc w:val="center"/>
        <w:rPr>
          <w:rFonts w:ascii="宋体" w:hAnsi="宋体" w:cs="宋体"/>
          <w:kern w:val="0"/>
          <w:sz w:val="24"/>
        </w:rPr>
      </w:pPr>
    </w:p>
    <w:p>
      <w:pPr>
        <w:spacing w:line="360" w:lineRule="auto"/>
        <w:rPr>
          <w:rFonts w:ascii="宋体" w:hAnsi="宋体" w:cs="宋体"/>
          <w:b/>
          <w:sz w:val="32"/>
          <w:szCs w:val="32"/>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r>
        <w:rPr>
          <w:rFonts w:hint="eastAsia" w:hAnsi="宋体" w:cs="宋体"/>
          <w:b/>
          <w:sz w:val="30"/>
          <w:szCs w:val="30"/>
        </w:rPr>
        <w:t>磋商分项报价表（二次）</w:t>
      </w:r>
    </w:p>
    <w:p>
      <w:pPr>
        <w:rPr>
          <w:rFonts w:hAnsi="宋体" w:cs="宋体"/>
        </w:rPr>
      </w:pPr>
    </w:p>
    <w:p>
      <w:pPr>
        <w:rPr>
          <w:rFonts w:hAnsi="宋体" w:cs="宋体"/>
        </w:rPr>
      </w:pPr>
      <w:r>
        <w:rPr>
          <w:rFonts w:hint="eastAsia" w:hAnsi="宋体" w:cs="宋体"/>
        </w:rPr>
        <w:t xml:space="preserve">项目名称： </w:t>
      </w:r>
    </w:p>
    <w:p>
      <w:pPr>
        <w:rPr>
          <w:rFonts w:hAnsi="宋体" w:cs="宋体"/>
        </w:rPr>
      </w:pPr>
      <w:r>
        <w:rPr>
          <w:rFonts w:hint="eastAsia" w:hAnsi="宋体" w:cs="宋体"/>
        </w:rPr>
        <w:t xml:space="preserve">项目编号：                                                      </w:t>
      </w:r>
    </w:p>
    <w:tbl>
      <w:tblPr>
        <w:tblStyle w:val="19"/>
        <w:tblW w:w="0" w:type="auto"/>
        <w:jc w:val="center"/>
        <w:tblLayout w:type="fixed"/>
        <w:tblCellMar>
          <w:top w:w="0" w:type="dxa"/>
          <w:left w:w="28" w:type="dxa"/>
          <w:bottom w:w="0" w:type="dxa"/>
          <w:right w:w="28" w:type="dxa"/>
        </w:tblCellMar>
      </w:tblPr>
      <w:tblGrid>
        <w:gridCol w:w="875"/>
        <w:gridCol w:w="536"/>
        <w:gridCol w:w="797"/>
        <w:gridCol w:w="1572"/>
        <w:gridCol w:w="1588"/>
        <w:gridCol w:w="762"/>
        <w:gridCol w:w="705"/>
        <w:gridCol w:w="886"/>
        <w:gridCol w:w="1178"/>
      </w:tblGrid>
      <w:tr>
        <w:tblPrEx>
          <w:tblCellMar>
            <w:top w:w="0" w:type="dxa"/>
            <w:left w:w="28" w:type="dxa"/>
            <w:bottom w:w="0" w:type="dxa"/>
            <w:right w:w="28" w:type="dxa"/>
          </w:tblCellMar>
        </w:tblPrEx>
        <w:trPr>
          <w:trHeight w:val="598" w:hRule="atLeast"/>
          <w:jc w:val="center"/>
        </w:trPr>
        <w:tc>
          <w:tcPr>
            <w:tcW w:w="875" w:type="dxa"/>
            <w:vMerge w:val="restart"/>
            <w:tcBorders>
              <w:top w:val="single" w:color="auto" w:sz="6" w:space="0"/>
              <w:left w:val="single" w:color="auto" w:sz="6" w:space="0"/>
              <w:right w:val="single" w:color="auto" w:sz="4" w:space="0"/>
            </w:tcBorders>
            <w:vAlign w:val="center"/>
          </w:tcPr>
          <w:p>
            <w:pPr>
              <w:spacing w:after="120"/>
              <w:jc w:val="center"/>
              <w:rPr>
                <w:rFonts w:hAnsi="宋体" w:cs="宋体"/>
              </w:rPr>
            </w:pPr>
            <w:r>
              <w:rPr>
                <w:rFonts w:hint="eastAsia" w:hAnsi="宋体" w:cs="宋体"/>
              </w:rPr>
              <w:t xml:space="preserve">                           产品</w:t>
            </w:r>
          </w:p>
          <w:p>
            <w:pPr>
              <w:spacing w:after="120"/>
              <w:jc w:val="center"/>
              <w:rPr>
                <w:rFonts w:hAnsi="宋体" w:cs="宋体"/>
              </w:rPr>
            </w:pPr>
            <w:r>
              <w:rPr>
                <w:rFonts w:hint="eastAsia" w:hAnsi="宋体" w:cs="宋体"/>
              </w:rPr>
              <w:t>费用</w:t>
            </w:r>
          </w:p>
        </w:tc>
        <w:tc>
          <w:tcPr>
            <w:tcW w:w="536" w:type="dxa"/>
            <w:tcBorders>
              <w:top w:val="single" w:color="auto" w:sz="6" w:space="0"/>
              <w:left w:val="single" w:color="auto" w:sz="4" w:space="0"/>
              <w:bottom w:val="single" w:color="auto" w:sz="6" w:space="0"/>
            </w:tcBorders>
            <w:vAlign w:val="center"/>
          </w:tcPr>
          <w:p>
            <w:pPr>
              <w:spacing w:after="120"/>
              <w:jc w:val="center"/>
              <w:rPr>
                <w:rFonts w:hAnsi="宋体" w:cs="宋体"/>
              </w:rPr>
            </w:pPr>
            <w:r>
              <w:rPr>
                <w:rFonts w:hint="eastAsia" w:hAnsi="宋体" w:cs="宋体"/>
              </w:rPr>
              <w:t>序号</w:t>
            </w:r>
          </w:p>
        </w:tc>
        <w:tc>
          <w:tcPr>
            <w:tcW w:w="79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名称</w:t>
            </w:r>
          </w:p>
        </w:tc>
        <w:tc>
          <w:tcPr>
            <w:tcW w:w="157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品牌、型号和规格</w:t>
            </w:r>
          </w:p>
        </w:tc>
        <w:tc>
          <w:tcPr>
            <w:tcW w:w="1588"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hAnsi="宋体" w:cs="宋体"/>
              </w:rPr>
            </w:pPr>
            <w:r>
              <w:rPr>
                <w:rFonts w:hint="eastAsia" w:hAnsi="宋体" w:cs="宋体"/>
              </w:rPr>
              <w:t>原产地及制造厂名</w:t>
            </w:r>
          </w:p>
        </w:tc>
        <w:tc>
          <w:tcPr>
            <w:tcW w:w="762" w:type="dxa"/>
            <w:tcBorders>
              <w:top w:val="single" w:color="auto" w:sz="6" w:space="0"/>
              <w:left w:val="single" w:color="auto" w:sz="6" w:space="0"/>
              <w:bottom w:val="single" w:color="auto" w:sz="6" w:space="0"/>
              <w:right w:val="single" w:color="auto" w:sz="4" w:space="0"/>
            </w:tcBorders>
            <w:vAlign w:val="center"/>
          </w:tcPr>
          <w:p>
            <w:pPr>
              <w:spacing w:after="120"/>
              <w:jc w:val="center"/>
              <w:rPr>
                <w:rFonts w:hAnsi="宋体" w:cs="宋体"/>
              </w:rPr>
            </w:pPr>
            <w:r>
              <w:rPr>
                <w:rFonts w:hint="eastAsia" w:hAnsi="宋体" w:cs="宋体"/>
              </w:rPr>
              <w:t>数量</w:t>
            </w:r>
          </w:p>
        </w:tc>
        <w:tc>
          <w:tcPr>
            <w:tcW w:w="705" w:type="dxa"/>
            <w:tcBorders>
              <w:top w:val="single" w:color="auto" w:sz="6" w:space="0"/>
              <w:left w:val="single" w:color="auto" w:sz="4"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单位</w:t>
            </w:r>
          </w:p>
        </w:tc>
        <w:tc>
          <w:tcPr>
            <w:tcW w:w="886"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单价</w:t>
            </w:r>
          </w:p>
          <w:p>
            <w:pPr>
              <w:spacing w:after="120"/>
              <w:jc w:val="center"/>
              <w:rPr>
                <w:rFonts w:hAnsi="宋体" w:cs="宋体"/>
                <w:bCs/>
              </w:rPr>
            </w:pPr>
            <w:r>
              <w:rPr>
                <w:rFonts w:hint="eastAsia" w:hAnsi="宋体" w:cs="宋体"/>
              </w:rPr>
              <w:t>（元）</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bCs/>
              </w:rPr>
            </w:pPr>
            <w:r>
              <w:rPr>
                <w:rFonts w:hint="eastAsia" w:hAnsi="宋体" w:cs="宋体"/>
                <w:bCs/>
              </w:rPr>
              <w:t>总价</w:t>
            </w:r>
          </w:p>
          <w:p>
            <w:pPr>
              <w:spacing w:after="120"/>
              <w:jc w:val="center"/>
              <w:rPr>
                <w:rFonts w:hAnsi="宋体" w:cs="宋体"/>
                <w:bCs/>
              </w:rPr>
            </w:pPr>
            <w:r>
              <w:rPr>
                <w:rFonts w:hint="eastAsia" w:hAnsi="宋体" w:cs="宋体"/>
                <w:bCs/>
              </w:rPr>
              <w:t>（元）</w:t>
            </w: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6" w:space="0"/>
              <w:left w:val="single" w:color="auto" w:sz="4" w:space="0"/>
              <w:bottom w:val="single" w:color="auto" w:sz="4" w:space="0"/>
            </w:tcBorders>
            <w:vAlign w:val="center"/>
          </w:tcPr>
          <w:p>
            <w:pPr>
              <w:spacing w:beforeLines="100"/>
              <w:jc w:val="center"/>
              <w:rPr>
                <w:rFonts w:hAnsi="宋体" w:cs="宋体"/>
              </w:rPr>
            </w:pPr>
            <w:r>
              <w:rPr>
                <w:rFonts w:hint="eastAsia" w:hAnsi="宋体" w:cs="宋体"/>
              </w:rPr>
              <w:t>1</w:t>
            </w:r>
          </w:p>
        </w:tc>
        <w:tc>
          <w:tcPr>
            <w:tcW w:w="79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7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8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762"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hAnsi="宋体" w:cs="宋体"/>
              </w:rPr>
            </w:pPr>
          </w:p>
        </w:tc>
        <w:tc>
          <w:tcPr>
            <w:tcW w:w="705"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hAnsi="宋体" w:cs="宋体"/>
              </w:rPr>
            </w:pPr>
          </w:p>
        </w:tc>
        <w:tc>
          <w:tcPr>
            <w:tcW w:w="886"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2</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3</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bottom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b/>
              </w:rPr>
            </w:pPr>
            <w:r>
              <w:rPr>
                <w:rFonts w:hint="eastAsia" w:hAnsi="宋体" w:cs="宋体"/>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spacing w:beforeLines="100"/>
              <w:jc w:val="center"/>
              <w:rPr>
                <w:rFonts w:hAnsi="宋体" w:cs="宋体"/>
              </w:rPr>
            </w:pPr>
            <w:r>
              <w:rPr>
                <w:rFonts w:hint="eastAsia" w:hAnsi="宋体" w:cs="宋体"/>
                <w:color w:val="000000"/>
              </w:rPr>
              <w:t>技术服务费</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其他费用</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磋商总报价</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r>
              <w:rPr>
                <w:rFonts w:hint="eastAsia" w:hAnsi="宋体" w:cs="宋体"/>
              </w:rPr>
              <w:t>大写：                           小写：</w:t>
            </w: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备注</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rPr>
                <w:rFonts w:hAnsi="宋体" w:cs="宋体"/>
                <w:spacing w:val="-6"/>
              </w:rPr>
            </w:pPr>
            <w:r>
              <w:rPr>
                <w:rFonts w:hint="eastAsia" w:hAnsi="宋体" w:cs="宋体"/>
                <w:spacing w:val="-6"/>
              </w:rPr>
              <w:t>1、报价保留小数点后两位。</w:t>
            </w:r>
          </w:p>
          <w:p>
            <w:pPr>
              <w:spacing w:beforeLines="50"/>
              <w:rPr>
                <w:rFonts w:hAnsi="宋体" w:cs="宋体"/>
              </w:rPr>
            </w:pPr>
            <w:r>
              <w:rPr>
                <w:rFonts w:hint="eastAsia" w:hAnsi="宋体" w:cs="宋体"/>
                <w:spacing w:val="-6"/>
              </w:rPr>
              <w:t>2、以上所有价格为考虑产品费、运杂费、安调费、技术培训费、验收费、招标代理服务费、税金等和完成本项目所产生的所有费用的货物（产品）综合单价。</w:t>
            </w:r>
          </w:p>
        </w:tc>
      </w:tr>
    </w:tbl>
    <w:p>
      <w:pPr>
        <w:rPr>
          <w:rFonts w:hAnsi="宋体" w:cs="宋体"/>
        </w:rPr>
      </w:pPr>
    </w:p>
    <w:p>
      <w:pPr>
        <w:rPr>
          <w:rFonts w:hAnsi="宋体" w:cs="宋体"/>
        </w:rPr>
      </w:pPr>
    </w:p>
    <w:p>
      <w:pPr>
        <w:spacing w:line="280" w:lineRule="exact"/>
        <w:ind w:right="540" w:rightChars="257"/>
        <w:jc w:val="left"/>
        <w:rPr>
          <w:rFonts w:hAnsi="宋体" w:cs="宋体"/>
          <w:u w:val="single"/>
        </w:rPr>
      </w:pPr>
      <w:r>
        <w:rPr>
          <w:rFonts w:hint="eastAsia" w:hAnsi="宋体" w:cs="宋体"/>
        </w:rPr>
        <w:t>供应商名称：</w:t>
      </w:r>
      <w:r>
        <w:rPr>
          <w:rFonts w:hint="eastAsia" w:hAnsi="宋体" w:cs="宋体"/>
          <w:u w:val="single"/>
        </w:rPr>
        <w:t xml:space="preserve">                                     </w:t>
      </w:r>
    </w:p>
    <w:p>
      <w:pPr>
        <w:spacing w:line="280" w:lineRule="exact"/>
        <w:ind w:right="540" w:rightChars="257"/>
        <w:jc w:val="left"/>
        <w:rPr>
          <w:rFonts w:hAnsi="宋体" w:cs="宋体"/>
        </w:rPr>
      </w:pPr>
    </w:p>
    <w:p>
      <w:pPr>
        <w:spacing w:line="500" w:lineRule="exact"/>
        <w:jc w:val="left"/>
        <w:rPr>
          <w:rFonts w:hAnsi="宋体" w:cs="宋体"/>
          <w:spacing w:val="4"/>
        </w:rPr>
      </w:pPr>
      <w:r>
        <w:rPr>
          <w:rFonts w:hint="eastAsia" w:hAnsi="宋体" w:cs="宋体"/>
          <w:spacing w:val="4"/>
        </w:rPr>
        <w:t>法定代表人或被授权人：</w:t>
      </w:r>
      <w:r>
        <w:rPr>
          <w:rFonts w:hint="eastAsia" w:hAnsi="宋体" w:cs="宋体"/>
          <w:spacing w:val="4"/>
          <w:u w:val="single"/>
        </w:rPr>
        <w:t xml:space="preserve">      </w:t>
      </w:r>
      <w:r>
        <w:rPr>
          <w:rFonts w:hint="eastAsia" w:hAnsi="宋体" w:cs="宋体"/>
          <w:spacing w:val="4"/>
        </w:rPr>
        <w:t>（签字或盖章）</w:t>
      </w:r>
    </w:p>
    <w:p>
      <w:pPr>
        <w:spacing w:line="280" w:lineRule="exact"/>
        <w:ind w:right="540" w:rightChars="257"/>
        <w:jc w:val="left"/>
        <w:rPr>
          <w:rFonts w:hAnsi="宋体" w:cs="宋体"/>
        </w:rPr>
      </w:pPr>
    </w:p>
    <w:p>
      <w:pPr>
        <w:spacing w:line="280" w:lineRule="exact"/>
        <w:ind w:right="540" w:rightChars="257"/>
        <w:rPr>
          <w:rFonts w:hAnsi="宋体" w:cs="宋体"/>
        </w:rPr>
      </w:pPr>
      <w:r>
        <w:rPr>
          <w:rFonts w:hint="eastAsia" w:hAnsi="宋体" w:cs="宋体"/>
        </w:rPr>
        <w:t>日    期：</w:t>
      </w:r>
    </w:p>
    <w:p>
      <w:pPr>
        <w:pStyle w:val="3"/>
      </w:pPr>
    </w:p>
    <w:p>
      <w:pPr>
        <w:pStyle w:val="3"/>
        <w:rPr>
          <w:b/>
          <w:bCs/>
        </w:rPr>
      </w:pPr>
      <w:r>
        <w:rPr>
          <w:rFonts w:hint="eastAsia"/>
          <w:b/>
          <w:bCs/>
        </w:rPr>
        <w:t>备注：供应商须提前准备二次分项报价表，依据磋商情况进行二次报价（此二次分项报价表不用装订于磋商文件中，二次报价为开标现场填报价格，可提前填写名称、品牌、型号和规格、原产地及制造厂名、数量、单位等信息），同时提交本分项报价表。</w:t>
      </w:r>
    </w:p>
    <w:p>
      <w:pPr>
        <w:pStyle w:val="7"/>
        <w:numPr>
          <w:ilvl w:val="3"/>
          <w:numId w:val="0"/>
        </w:numPr>
        <w:ind w:left="864"/>
      </w:pPr>
    </w:p>
    <w:p/>
    <w:p>
      <w:pPr>
        <w:spacing w:line="360" w:lineRule="auto"/>
        <w:jc w:val="center"/>
        <w:rPr>
          <w:rStyle w:val="32"/>
          <w:rFonts w:ascii="宋体" w:hAnsi="宋体" w:cs="宋体"/>
        </w:rPr>
      </w:pPr>
      <w:bookmarkStart w:id="230" w:name="_Toc495908403"/>
      <w:bookmarkStart w:id="231" w:name="_Toc30878"/>
      <w:bookmarkStart w:id="232" w:name="_Toc28376"/>
      <w:bookmarkStart w:id="233" w:name="_Toc20841_WPSOffice_Level1"/>
      <w:bookmarkStart w:id="234" w:name="_Toc14"/>
      <w:bookmarkStart w:id="235" w:name="_Toc30216"/>
      <w:r>
        <w:rPr>
          <w:rStyle w:val="32"/>
          <w:rFonts w:hint="eastAsia" w:ascii="宋体" w:hAnsi="宋体" w:cs="宋体"/>
        </w:rPr>
        <w:t>第六部分 封袋正面标识式样</w:t>
      </w:r>
      <w:bookmarkEnd w:id="230"/>
      <w:bookmarkEnd w:id="231"/>
      <w:bookmarkEnd w:id="232"/>
      <w:bookmarkEnd w:id="233"/>
      <w:bookmarkEnd w:id="234"/>
    </w:p>
    <w:bookmarkEnd w:id="235"/>
    <w:p>
      <w:pPr>
        <w:spacing w:line="460" w:lineRule="exact"/>
        <w:rPr>
          <w:rFonts w:ascii="宋体" w:hAnsi="宋体" w:cs="宋体"/>
          <w:kern w:val="0"/>
          <w:sz w:val="28"/>
          <w:szCs w:val="28"/>
        </w:rPr>
      </w:pPr>
      <w:r>
        <w:rPr>
          <w:rFonts w:hint="eastAsia" w:ascii="宋体" w:hAnsi="宋体" w:cs="宋体"/>
          <w:b/>
          <w:sz w:val="28"/>
          <w:szCs w:val="28"/>
        </w:rPr>
        <w:t>格式A：磋商响应文件封袋正面标识式样</w:t>
      </w:r>
    </w:p>
    <w:p>
      <w:pPr>
        <w:spacing w:line="360" w:lineRule="auto"/>
        <w:ind w:right="454"/>
        <w:jc w:val="center"/>
        <w:rPr>
          <w:rFonts w:ascii="宋体" w:hAnsi="宋体" w:cs="宋体"/>
          <w:b/>
          <w:sz w:val="36"/>
          <w:szCs w:val="36"/>
        </w:rPr>
      </w:pPr>
      <w:r>
        <w:rPr>
          <w:rFonts w:ascii="宋体" w:hAnsi="宋体" w:cs="宋体"/>
          <w:b/>
          <w:sz w:val="28"/>
          <w:szCs w:val="28"/>
        </w:rPr>
        <w:pict>
          <v:shape id="_x0000_s1026" o:spid="_x0000_s1026" o:spt="202" type="#_x0000_t202" style="position:absolute;left:0pt;margin-left:3.3pt;margin-top:8.35pt;height:560.3pt;width:487.4pt;z-index:251658240;mso-width-relative:page;mso-height-relative:page;" coordsize="21600,21600" o:gfxdata="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UJPXYAAAACQEAAA8AAAAA&#10;AAAAAQAgAAAAIgAAAGRycy9kb3ducmV2LnhtbFBLAQIUABQAAAAIAIdO4kB9OdVpFAIAAEUEAAAO&#10;AAAAAAAAAAEAIAAAACcBAABkcnMvZTJvRG9jLnhtbFBLBQYAAAAABgAGAFkBAACtBQAAAAA=&#10;">
            <v:path/>
            <v:fill focussize="0,0"/>
            <v:stroke joinstyle="miter"/>
            <v:imagedata o:title=""/>
            <o:lock v:ext="edit"/>
            <v:textbox>
              <w:txbxContent>
                <w:p>
                  <w:pPr>
                    <w:rPr>
                      <w:sz w:val="28"/>
                      <w:szCs w:val="28"/>
                    </w:rPr>
                  </w:pPr>
                  <w:r>
                    <w:rPr>
                      <w:rFonts w:hint="eastAsia"/>
                      <w:sz w:val="28"/>
                      <w:szCs w:val="28"/>
                    </w:rPr>
                    <w:t>致：陕西盛世嘉和招标有限公司</w:t>
                  </w:r>
                </w:p>
                <w:p>
                  <w:pPr>
                    <w:rPr>
                      <w:color w:val="FF0000"/>
                      <w:sz w:val="28"/>
                      <w:szCs w:val="28"/>
                    </w:rPr>
                  </w:pPr>
                  <w:r>
                    <w:rPr>
                      <w:rFonts w:hint="eastAsia"/>
                      <w:sz w:val="28"/>
                      <w:szCs w:val="28"/>
                    </w:rPr>
                    <w:t>项目编号：</w:t>
                  </w:r>
                </w:p>
                <w:p>
                  <w:pPr>
                    <w:rPr>
                      <w:sz w:val="28"/>
                      <w:szCs w:val="28"/>
                    </w:rPr>
                  </w:pPr>
                  <w:r>
                    <w:rPr>
                      <w:rFonts w:hint="eastAsia"/>
                      <w:sz w:val="28"/>
                      <w:szCs w:val="28"/>
                    </w:rPr>
                    <w:t>项目名称：</w:t>
                  </w:r>
                </w:p>
                <w:p>
                  <w:pPr>
                    <w:jc w:val="center"/>
                    <w:rPr>
                      <w:sz w:val="28"/>
                      <w:szCs w:val="28"/>
                    </w:rPr>
                  </w:pPr>
                </w:p>
                <w:p>
                  <w:pPr>
                    <w:rPr>
                      <w:sz w:val="28"/>
                      <w:szCs w:val="28"/>
                    </w:rPr>
                  </w:pPr>
                </w:p>
                <w:p>
                  <w:pPr>
                    <w:rPr>
                      <w:sz w:val="28"/>
                      <w:szCs w:val="28"/>
                    </w:rPr>
                  </w:pPr>
                </w:p>
                <w:p>
                  <w:pPr>
                    <w:rPr>
                      <w:sz w:val="28"/>
                      <w:szCs w:val="28"/>
                    </w:rPr>
                  </w:pPr>
                </w:p>
                <w:p>
                  <w:pPr>
                    <w:rPr>
                      <w:sz w:val="28"/>
                      <w:szCs w:val="28"/>
                    </w:rPr>
                  </w:pPr>
                </w:p>
                <w:p>
                  <w:pPr>
                    <w:jc w:val="center"/>
                    <w:rPr>
                      <w:b/>
                      <w:sz w:val="44"/>
                      <w:szCs w:val="44"/>
                    </w:rPr>
                  </w:pPr>
                  <w:r>
                    <w:rPr>
                      <w:rFonts w:hint="eastAsia"/>
                      <w:b/>
                      <w:sz w:val="44"/>
                      <w:szCs w:val="44"/>
                    </w:rPr>
                    <w:t>磋商响应文件正本（副本/电子版）</w:t>
                  </w:r>
                </w:p>
                <w:p>
                  <w:pPr>
                    <w:jc w:val="center"/>
                    <w:rPr>
                      <w:sz w:val="28"/>
                      <w:szCs w:val="28"/>
                    </w:rPr>
                  </w:pPr>
                  <w:r>
                    <w:rPr>
                      <w:rFonts w:hint="eastAsia"/>
                      <w:sz w:val="28"/>
                      <w:szCs w:val="28"/>
                    </w:rPr>
                    <w:t>（磋商响应文件在2020年  月  日       时前不得开启）</w:t>
                  </w:r>
                </w:p>
                <w:p>
                  <w:pPr>
                    <w:rPr>
                      <w:sz w:val="28"/>
                      <w:szCs w:val="28"/>
                    </w:rPr>
                  </w:pPr>
                </w:p>
                <w:p>
                  <w:pPr>
                    <w:rPr>
                      <w:sz w:val="28"/>
                      <w:szCs w:val="28"/>
                    </w:rPr>
                  </w:pPr>
                </w:p>
                <w:p>
                  <w:pPr>
                    <w:rPr>
                      <w:sz w:val="28"/>
                      <w:szCs w:val="28"/>
                    </w:rPr>
                  </w:pPr>
                </w:p>
                <w:p>
                  <w:pPr>
                    <w:rPr>
                      <w:sz w:val="28"/>
                      <w:szCs w:val="28"/>
                    </w:rPr>
                  </w:pPr>
                </w:p>
                <w:p>
                  <w:pPr>
                    <w:ind w:firstLine="2520" w:firstLineChars="900"/>
                    <w:rPr>
                      <w:sz w:val="28"/>
                      <w:szCs w:val="28"/>
                    </w:rPr>
                  </w:pPr>
                  <w:r>
                    <w:rPr>
                      <w:rFonts w:hint="eastAsia"/>
                      <w:sz w:val="28"/>
                      <w:szCs w:val="28"/>
                    </w:rPr>
                    <w:t>供应商名称：           （公章）</w:t>
                  </w:r>
                </w:p>
                <w:p>
                  <w:pPr>
                    <w:rPr>
                      <w:sz w:val="28"/>
                      <w:szCs w:val="28"/>
                    </w:rPr>
                  </w:pPr>
                </w:p>
              </w:txbxContent>
            </v:textbox>
          </v:shape>
        </w:pict>
      </w: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sectPr>
      <w:pgSz w:w="11906" w:h="16838"/>
      <w:pgMar w:top="1440" w:right="1080" w:bottom="1440" w:left="1080" w:header="1077" w:footer="90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10002FF" w:usb1="4000FCFF" w:usb2="00000009" w:usb3="00000000" w:csb0="6000019F" w:csb1="DFD70000"/>
  </w:font>
  <w:font w:name="Arial Unicode MS">
    <w:panose1 w:val="020B0604020202020204"/>
    <w:charset w:val="86"/>
    <w:family w:val="roman"/>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roma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276" w:lineRule="auto"/>
      <w:jc w:val="center"/>
      <w:rPr>
        <w:rFonts w:ascii="宋体" w:hAnsi="宋体"/>
        <w:b/>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276" w:lineRule="auto"/>
      <w:jc w:val="center"/>
      <w:rPr>
        <w:rFonts w:ascii="宋体" w:hAnsi="宋体"/>
        <w:b/>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pict>
        <v:shape id="_x0000_s2052" o:spid="_x0000_s2052"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&#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KkUuzQAAAAAwEAAA8AAAAAAAAAAQAgAAAAIgAAAGRy&#10;cy9kb3ducmV2LnhtbFBLAQIUABQAAAAIAIdO4kA/O+1o1AEAAKIDAAAOAAAAAAAAAAEAIAAAAB8B&#10;AABkcnMvZTJvRG9jLnhtbFBLBQYAAAAABgAGAFkBAABlBQAAAAA=&#10;">
          <v:path/>
          <v:fill on="f" focussize="0,0"/>
          <v:stroke on="f" joinstyle="miter"/>
          <v:imagedata o:title=""/>
          <o:lock v:ext="edit"/>
          <v:textbox inset="0mm,0mm,0mm,0mm" style="mso-fit-shape-to-text:t;">
            <w:txbxContent>
              <w:p>
                <w:pPr>
                  <w:pStyle w:val="14"/>
                </w:pPr>
                <w:r>
                  <w:fldChar w:fldCharType="begin"/>
                </w:r>
                <w:r>
                  <w:instrText xml:space="preserve"> PAGE  \* MERGEFORMAT </w:instrText>
                </w:r>
                <w:r>
                  <w:fldChar w:fldCharType="separate"/>
                </w:r>
                <w:r>
                  <w:t>5</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pPr>
    <w: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7</w:t>
                </w:r>
                <w:r>
                  <w:fldChar w:fldCharType="end"/>
                </w:r>
                <w:r>
                  <w:rPr>
                    <w:rFonts w:hint="eastAsia"/>
                  </w:rPr>
                  <w:t xml:space="preserve"> 页</w:t>
                </w:r>
              </w:p>
            </w:txbxContent>
          </v:textbox>
        </v:shape>
      </w:pict>
    </w: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819"/>
      </w:tabs>
    </w:pPr>
    <w: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24</w:t>
                </w:r>
                <w:r>
                  <w:fldChar w:fldCharType="end"/>
                </w:r>
                <w:r>
                  <w:rPr>
                    <w:rFonts w:hint="eastAsia"/>
                  </w:rP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pPr>
    <w:r>
      <w:pict>
        <v:shape id="_x0000_s2049" o:spid="_x0000_s2049"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40</w:t>
                </w:r>
                <w:r>
                  <w:fldChar w:fldCharType="end"/>
                </w:r>
                <w:r>
                  <w:rPr>
                    <w:rFonts w:hint="eastAsia"/>
                  </w:rPr>
                  <w:t xml:space="preserve"> 页</w:t>
                </w:r>
              </w:p>
            </w:txbxContent>
          </v:textbox>
        </v:shape>
      </w:pic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E42F3"/>
    <w:multiLevelType w:val="multilevel"/>
    <w:tmpl w:val="55FE42F3"/>
    <w:lvl w:ilvl="0" w:tentative="0">
      <w:start w:val="1"/>
      <w:numFmt w:val="decimal"/>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720" w:hanging="720"/>
      </w:pPr>
    </w:lvl>
    <w:lvl w:ilvl="3" w:tentative="0">
      <w:start w:val="1"/>
      <w:numFmt w:val="decimal"/>
      <w:pStyle w:val="7"/>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
    <w:nsid w:val="63F42D2B"/>
    <w:multiLevelType w:val="singleLevel"/>
    <w:tmpl w:val="63F42D2B"/>
    <w:lvl w:ilvl="0" w:tentative="0">
      <w:start w:val="3"/>
      <w:numFmt w:val="chineseCounting"/>
      <w:suff w:val="space"/>
      <w:lvlText w:val="第%1部分"/>
      <w:lvlJc w:val="left"/>
      <w:rPr>
        <w:rFonts w:hint="eastAsia"/>
      </w:rPr>
    </w:lvl>
  </w:abstractNum>
  <w:abstractNum w:abstractNumId="2">
    <w:nsid w:val="7E7B1632"/>
    <w:multiLevelType w:val="singleLevel"/>
    <w:tmpl w:val="7E7B1632"/>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2FA6CBD"/>
    <w:rsid w:val="00000DFF"/>
    <w:rsid w:val="000C0B95"/>
    <w:rsid w:val="000D6CD7"/>
    <w:rsid w:val="00114900"/>
    <w:rsid w:val="00120D87"/>
    <w:rsid w:val="00121051"/>
    <w:rsid w:val="0013235B"/>
    <w:rsid w:val="001D641A"/>
    <w:rsid w:val="001E1C8C"/>
    <w:rsid w:val="002120E8"/>
    <w:rsid w:val="002735E7"/>
    <w:rsid w:val="00280F51"/>
    <w:rsid w:val="00283FE6"/>
    <w:rsid w:val="0030638B"/>
    <w:rsid w:val="00307C60"/>
    <w:rsid w:val="003365C7"/>
    <w:rsid w:val="003C6719"/>
    <w:rsid w:val="003E46C8"/>
    <w:rsid w:val="00405B34"/>
    <w:rsid w:val="00454B8E"/>
    <w:rsid w:val="00484CFC"/>
    <w:rsid w:val="00485A70"/>
    <w:rsid w:val="004B2332"/>
    <w:rsid w:val="004B51A3"/>
    <w:rsid w:val="004B733B"/>
    <w:rsid w:val="004F69C2"/>
    <w:rsid w:val="0052635E"/>
    <w:rsid w:val="005A2B8D"/>
    <w:rsid w:val="005B2D8C"/>
    <w:rsid w:val="00611E30"/>
    <w:rsid w:val="006177CF"/>
    <w:rsid w:val="006632F5"/>
    <w:rsid w:val="006949D1"/>
    <w:rsid w:val="006C214B"/>
    <w:rsid w:val="006F78AC"/>
    <w:rsid w:val="00704E17"/>
    <w:rsid w:val="00751DCA"/>
    <w:rsid w:val="007C4884"/>
    <w:rsid w:val="007F3DF3"/>
    <w:rsid w:val="0080264D"/>
    <w:rsid w:val="0081058D"/>
    <w:rsid w:val="00830820"/>
    <w:rsid w:val="008616FE"/>
    <w:rsid w:val="00876D85"/>
    <w:rsid w:val="00892E64"/>
    <w:rsid w:val="00912B2C"/>
    <w:rsid w:val="00920445"/>
    <w:rsid w:val="00930053"/>
    <w:rsid w:val="00A161D6"/>
    <w:rsid w:val="00A30F01"/>
    <w:rsid w:val="00A51066"/>
    <w:rsid w:val="00A52CA3"/>
    <w:rsid w:val="00A612E3"/>
    <w:rsid w:val="00A9293C"/>
    <w:rsid w:val="00A96313"/>
    <w:rsid w:val="00AB1C58"/>
    <w:rsid w:val="00B22751"/>
    <w:rsid w:val="00B941A8"/>
    <w:rsid w:val="00BB46C5"/>
    <w:rsid w:val="00BB5BD6"/>
    <w:rsid w:val="00BC1B67"/>
    <w:rsid w:val="00BC4591"/>
    <w:rsid w:val="00BD4479"/>
    <w:rsid w:val="00BE4C19"/>
    <w:rsid w:val="00C3632C"/>
    <w:rsid w:val="00CF4695"/>
    <w:rsid w:val="00CF516F"/>
    <w:rsid w:val="00DA704D"/>
    <w:rsid w:val="00ED2E67"/>
    <w:rsid w:val="00ED489B"/>
    <w:rsid w:val="00EF2401"/>
    <w:rsid w:val="00F04E75"/>
    <w:rsid w:val="00F23F49"/>
    <w:rsid w:val="00F427C8"/>
    <w:rsid w:val="00F46397"/>
    <w:rsid w:val="00F46C0E"/>
    <w:rsid w:val="00F56DAD"/>
    <w:rsid w:val="00F66E20"/>
    <w:rsid w:val="00F731C3"/>
    <w:rsid w:val="00FA5E8F"/>
    <w:rsid w:val="00FB1915"/>
    <w:rsid w:val="00FB271A"/>
    <w:rsid w:val="00FD352F"/>
    <w:rsid w:val="010D40C2"/>
    <w:rsid w:val="01311C3E"/>
    <w:rsid w:val="01A04403"/>
    <w:rsid w:val="01C33920"/>
    <w:rsid w:val="01F03AFF"/>
    <w:rsid w:val="023522E3"/>
    <w:rsid w:val="02F53FF5"/>
    <w:rsid w:val="02FA6CBD"/>
    <w:rsid w:val="0327352A"/>
    <w:rsid w:val="03821BA3"/>
    <w:rsid w:val="03C64D57"/>
    <w:rsid w:val="03CD4265"/>
    <w:rsid w:val="040733CC"/>
    <w:rsid w:val="04125FE7"/>
    <w:rsid w:val="04953A62"/>
    <w:rsid w:val="04E40AD1"/>
    <w:rsid w:val="04E87A0B"/>
    <w:rsid w:val="05F559D3"/>
    <w:rsid w:val="06061819"/>
    <w:rsid w:val="06444590"/>
    <w:rsid w:val="06FF3947"/>
    <w:rsid w:val="07600418"/>
    <w:rsid w:val="078D60DC"/>
    <w:rsid w:val="07EA1EED"/>
    <w:rsid w:val="084C29AC"/>
    <w:rsid w:val="08AC5969"/>
    <w:rsid w:val="08AD5605"/>
    <w:rsid w:val="08FA55E9"/>
    <w:rsid w:val="09292C2E"/>
    <w:rsid w:val="0955020B"/>
    <w:rsid w:val="09715D33"/>
    <w:rsid w:val="09994E7D"/>
    <w:rsid w:val="09FC3360"/>
    <w:rsid w:val="0A800DE1"/>
    <w:rsid w:val="0B9B5F9C"/>
    <w:rsid w:val="0B9E49D1"/>
    <w:rsid w:val="0BC97A61"/>
    <w:rsid w:val="0D2319A9"/>
    <w:rsid w:val="0D406A34"/>
    <w:rsid w:val="0D6E61E7"/>
    <w:rsid w:val="0DA30DC1"/>
    <w:rsid w:val="0F2F242C"/>
    <w:rsid w:val="0F473013"/>
    <w:rsid w:val="0F9939AC"/>
    <w:rsid w:val="0FA102F7"/>
    <w:rsid w:val="0FDC726A"/>
    <w:rsid w:val="10A4676D"/>
    <w:rsid w:val="10DD0F13"/>
    <w:rsid w:val="10FB38A6"/>
    <w:rsid w:val="11731251"/>
    <w:rsid w:val="11C47617"/>
    <w:rsid w:val="11E86DBF"/>
    <w:rsid w:val="12517F5C"/>
    <w:rsid w:val="12937D86"/>
    <w:rsid w:val="130F4780"/>
    <w:rsid w:val="131C752F"/>
    <w:rsid w:val="13276410"/>
    <w:rsid w:val="133B1884"/>
    <w:rsid w:val="13AE6FC9"/>
    <w:rsid w:val="13BA0358"/>
    <w:rsid w:val="13E54651"/>
    <w:rsid w:val="14261D0F"/>
    <w:rsid w:val="14307333"/>
    <w:rsid w:val="146F7CD5"/>
    <w:rsid w:val="1501696E"/>
    <w:rsid w:val="152977E3"/>
    <w:rsid w:val="152D53C0"/>
    <w:rsid w:val="15FF4289"/>
    <w:rsid w:val="161F0179"/>
    <w:rsid w:val="1647632C"/>
    <w:rsid w:val="16EA7AD6"/>
    <w:rsid w:val="16F539FD"/>
    <w:rsid w:val="171F37F0"/>
    <w:rsid w:val="175149C7"/>
    <w:rsid w:val="18D13C56"/>
    <w:rsid w:val="18DB6289"/>
    <w:rsid w:val="190A493D"/>
    <w:rsid w:val="190E222F"/>
    <w:rsid w:val="19BA23CB"/>
    <w:rsid w:val="1A420506"/>
    <w:rsid w:val="1A57370C"/>
    <w:rsid w:val="1B6F37D4"/>
    <w:rsid w:val="1C2542E3"/>
    <w:rsid w:val="1C371583"/>
    <w:rsid w:val="1CDF0E3D"/>
    <w:rsid w:val="1D1B1786"/>
    <w:rsid w:val="1D6A21A1"/>
    <w:rsid w:val="1D7A6F56"/>
    <w:rsid w:val="1DA27BE4"/>
    <w:rsid w:val="1DC77755"/>
    <w:rsid w:val="1E596D02"/>
    <w:rsid w:val="1E6C33D0"/>
    <w:rsid w:val="1E92128D"/>
    <w:rsid w:val="1EE06352"/>
    <w:rsid w:val="1F094622"/>
    <w:rsid w:val="1F3C68C3"/>
    <w:rsid w:val="1F6B3523"/>
    <w:rsid w:val="1F9317C1"/>
    <w:rsid w:val="1FE21D3C"/>
    <w:rsid w:val="1FFA00DB"/>
    <w:rsid w:val="1FFC4356"/>
    <w:rsid w:val="206A501E"/>
    <w:rsid w:val="206D5F18"/>
    <w:rsid w:val="207F15DE"/>
    <w:rsid w:val="214E1ADB"/>
    <w:rsid w:val="22C211DF"/>
    <w:rsid w:val="233B6B29"/>
    <w:rsid w:val="23453C70"/>
    <w:rsid w:val="23683487"/>
    <w:rsid w:val="2379500B"/>
    <w:rsid w:val="23970EF5"/>
    <w:rsid w:val="245A2A07"/>
    <w:rsid w:val="248D679A"/>
    <w:rsid w:val="24C81E0E"/>
    <w:rsid w:val="24E3206D"/>
    <w:rsid w:val="253142BB"/>
    <w:rsid w:val="25610A44"/>
    <w:rsid w:val="26452A59"/>
    <w:rsid w:val="26CD7293"/>
    <w:rsid w:val="27E94065"/>
    <w:rsid w:val="28A95E5A"/>
    <w:rsid w:val="28DB5636"/>
    <w:rsid w:val="29333B70"/>
    <w:rsid w:val="29E74156"/>
    <w:rsid w:val="29EC06EB"/>
    <w:rsid w:val="2A4B3693"/>
    <w:rsid w:val="2A720DAE"/>
    <w:rsid w:val="2A8B7D3D"/>
    <w:rsid w:val="2C053974"/>
    <w:rsid w:val="2C657446"/>
    <w:rsid w:val="2C806A86"/>
    <w:rsid w:val="2D2B7FCD"/>
    <w:rsid w:val="2D364EAB"/>
    <w:rsid w:val="2F6354D3"/>
    <w:rsid w:val="30445D35"/>
    <w:rsid w:val="304C0266"/>
    <w:rsid w:val="30C16531"/>
    <w:rsid w:val="30F12AB3"/>
    <w:rsid w:val="315B308E"/>
    <w:rsid w:val="31AE6B32"/>
    <w:rsid w:val="31DC3993"/>
    <w:rsid w:val="3203645F"/>
    <w:rsid w:val="329328D0"/>
    <w:rsid w:val="32C52EE6"/>
    <w:rsid w:val="3321358B"/>
    <w:rsid w:val="334B48A4"/>
    <w:rsid w:val="33D97698"/>
    <w:rsid w:val="33FE2AD2"/>
    <w:rsid w:val="34331D98"/>
    <w:rsid w:val="34B47401"/>
    <w:rsid w:val="35522D95"/>
    <w:rsid w:val="359F2D47"/>
    <w:rsid w:val="35B2285D"/>
    <w:rsid w:val="36141B38"/>
    <w:rsid w:val="361816D8"/>
    <w:rsid w:val="36440122"/>
    <w:rsid w:val="36B66AE4"/>
    <w:rsid w:val="36ED6AED"/>
    <w:rsid w:val="370A5971"/>
    <w:rsid w:val="37637085"/>
    <w:rsid w:val="37EB69C8"/>
    <w:rsid w:val="38173110"/>
    <w:rsid w:val="38224DAB"/>
    <w:rsid w:val="383F67F8"/>
    <w:rsid w:val="397A5E44"/>
    <w:rsid w:val="3ACA7E30"/>
    <w:rsid w:val="3B1D182F"/>
    <w:rsid w:val="3B6335CE"/>
    <w:rsid w:val="3B767D95"/>
    <w:rsid w:val="3BB06D59"/>
    <w:rsid w:val="3BC4062E"/>
    <w:rsid w:val="3C261A44"/>
    <w:rsid w:val="3C3717F5"/>
    <w:rsid w:val="3C793007"/>
    <w:rsid w:val="3DCB4E85"/>
    <w:rsid w:val="3E2444EF"/>
    <w:rsid w:val="3E91675D"/>
    <w:rsid w:val="3F95733D"/>
    <w:rsid w:val="40326486"/>
    <w:rsid w:val="40ED4DDE"/>
    <w:rsid w:val="415B493C"/>
    <w:rsid w:val="41CB78BC"/>
    <w:rsid w:val="42477610"/>
    <w:rsid w:val="426D171D"/>
    <w:rsid w:val="42711AD6"/>
    <w:rsid w:val="43A7172F"/>
    <w:rsid w:val="43E27212"/>
    <w:rsid w:val="446B05EF"/>
    <w:rsid w:val="44747302"/>
    <w:rsid w:val="44A14AFB"/>
    <w:rsid w:val="44A2402E"/>
    <w:rsid w:val="44DA6092"/>
    <w:rsid w:val="464F54D8"/>
    <w:rsid w:val="46EA20AE"/>
    <w:rsid w:val="47A651C2"/>
    <w:rsid w:val="47A90416"/>
    <w:rsid w:val="47B86654"/>
    <w:rsid w:val="4944234D"/>
    <w:rsid w:val="49461745"/>
    <w:rsid w:val="498061CA"/>
    <w:rsid w:val="4A9626C2"/>
    <w:rsid w:val="4B110E58"/>
    <w:rsid w:val="4B3F7ECE"/>
    <w:rsid w:val="4BAF3AE9"/>
    <w:rsid w:val="4BE12F80"/>
    <w:rsid w:val="4BEF7DC0"/>
    <w:rsid w:val="4C3158B1"/>
    <w:rsid w:val="4CAA3ED1"/>
    <w:rsid w:val="4CB4423E"/>
    <w:rsid w:val="4CED6BFE"/>
    <w:rsid w:val="4D6405B3"/>
    <w:rsid w:val="4D7A7C16"/>
    <w:rsid w:val="4DE55D96"/>
    <w:rsid w:val="4E855E25"/>
    <w:rsid w:val="4F4A6957"/>
    <w:rsid w:val="4F71607E"/>
    <w:rsid w:val="4F726F92"/>
    <w:rsid w:val="509E0601"/>
    <w:rsid w:val="50E75EE0"/>
    <w:rsid w:val="510D2918"/>
    <w:rsid w:val="51DA78CC"/>
    <w:rsid w:val="52BA63AD"/>
    <w:rsid w:val="539807B0"/>
    <w:rsid w:val="53E8703C"/>
    <w:rsid w:val="54147C1B"/>
    <w:rsid w:val="55B50037"/>
    <w:rsid w:val="55BC2D30"/>
    <w:rsid w:val="564B64D7"/>
    <w:rsid w:val="568C7204"/>
    <w:rsid w:val="56BD07EF"/>
    <w:rsid w:val="56C84EB0"/>
    <w:rsid w:val="5704692E"/>
    <w:rsid w:val="581436F9"/>
    <w:rsid w:val="583E67E2"/>
    <w:rsid w:val="58567C2C"/>
    <w:rsid w:val="587B07AF"/>
    <w:rsid w:val="588E6B54"/>
    <w:rsid w:val="58D1272B"/>
    <w:rsid w:val="58E05CA1"/>
    <w:rsid w:val="595149EA"/>
    <w:rsid w:val="598808B0"/>
    <w:rsid w:val="59980DEF"/>
    <w:rsid w:val="59FD269B"/>
    <w:rsid w:val="5B877BDB"/>
    <w:rsid w:val="5BE4436C"/>
    <w:rsid w:val="5C5751D9"/>
    <w:rsid w:val="5C916500"/>
    <w:rsid w:val="5D06201F"/>
    <w:rsid w:val="5D380F47"/>
    <w:rsid w:val="5D5855F7"/>
    <w:rsid w:val="5D730D10"/>
    <w:rsid w:val="5DBF4C07"/>
    <w:rsid w:val="5DEC1F64"/>
    <w:rsid w:val="5DF97AC4"/>
    <w:rsid w:val="5E1248E9"/>
    <w:rsid w:val="5E2F4FA8"/>
    <w:rsid w:val="5E3666F1"/>
    <w:rsid w:val="5E376AA4"/>
    <w:rsid w:val="5E9467F3"/>
    <w:rsid w:val="5ED501BF"/>
    <w:rsid w:val="5EE254BB"/>
    <w:rsid w:val="5F1E186E"/>
    <w:rsid w:val="5FA46D44"/>
    <w:rsid w:val="5FAE510E"/>
    <w:rsid w:val="604705FE"/>
    <w:rsid w:val="609E5C12"/>
    <w:rsid w:val="61805AA4"/>
    <w:rsid w:val="625F0E45"/>
    <w:rsid w:val="62682F71"/>
    <w:rsid w:val="631B3CEC"/>
    <w:rsid w:val="633B6C92"/>
    <w:rsid w:val="638C0EF7"/>
    <w:rsid w:val="64162E57"/>
    <w:rsid w:val="6448585D"/>
    <w:rsid w:val="647E72C4"/>
    <w:rsid w:val="649F1E93"/>
    <w:rsid w:val="64A77DD8"/>
    <w:rsid w:val="6549590B"/>
    <w:rsid w:val="65513896"/>
    <w:rsid w:val="66E94BF9"/>
    <w:rsid w:val="67086F0F"/>
    <w:rsid w:val="675E15A8"/>
    <w:rsid w:val="67DF713D"/>
    <w:rsid w:val="68024C86"/>
    <w:rsid w:val="682A153A"/>
    <w:rsid w:val="685E7A07"/>
    <w:rsid w:val="6884609F"/>
    <w:rsid w:val="693F0DBE"/>
    <w:rsid w:val="695303FC"/>
    <w:rsid w:val="695B67BC"/>
    <w:rsid w:val="69983C4B"/>
    <w:rsid w:val="69BA46B6"/>
    <w:rsid w:val="69D57FED"/>
    <w:rsid w:val="69DD5E90"/>
    <w:rsid w:val="69E07C9F"/>
    <w:rsid w:val="6A8B4BD4"/>
    <w:rsid w:val="6A8E6DD4"/>
    <w:rsid w:val="6B5D113C"/>
    <w:rsid w:val="6B85132F"/>
    <w:rsid w:val="6B99080A"/>
    <w:rsid w:val="6BC21D58"/>
    <w:rsid w:val="6C642CD8"/>
    <w:rsid w:val="6C915906"/>
    <w:rsid w:val="6E837476"/>
    <w:rsid w:val="6EB85881"/>
    <w:rsid w:val="6EE547FB"/>
    <w:rsid w:val="6F3E7070"/>
    <w:rsid w:val="6FC0769A"/>
    <w:rsid w:val="6FD659F5"/>
    <w:rsid w:val="713319ED"/>
    <w:rsid w:val="71792C8E"/>
    <w:rsid w:val="717932BC"/>
    <w:rsid w:val="71F5629D"/>
    <w:rsid w:val="722947F0"/>
    <w:rsid w:val="72322E60"/>
    <w:rsid w:val="725E71D6"/>
    <w:rsid w:val="72D807FC"/>
    <w:rsid w:val="733855D5"/>
    <w:rsid w:val="73427C73"/>
    <w:rsid w:val="73CB02EF"/>
    <w:rsid w:val="74D504DE"/>
    <w:rsid w:val="753E0DA2"/>
    <w:rsid w:val="75B54743"/>
    <w:rsid w:val="75CA3080"/>
    <w:rsid w:val="75E36A2A"/>
    <w:rsid w:val="764B2BAA"/>
    <w:rsid w:val="77270FE3"/>
    <w:rsid w:val="774A6796"/>
    <w:rsid w:val="77674762"/>
    <w:rsid w:val="776A28C3"/>
    <w:rsid w:val="776E77A5"/>
    <w:rsid w:val="78074C51"/>
    <w:rsid w:val="7854577F"/>
    <w:rsid w:val="789709DA"/>
    <w:rsid w:val="797C588F"/>
    <w:rsid w:val="7A67462F"/>
    <w:rsid w:val="7A7C777D"/>
    <w:rsid w:val="7B0E2D5C"/>
    <w:rsid w:val="7C223716"/>
    <w:rsid w:val="7C284154"/>
    <w:rsid w:val="7CC37507"/>
    <w:rsid w:val="7CC95A17"/>
    <w:rsid w:val="7CDC4F15"/>
    <w:rsid w:val="7D1E4A05"/>
    <w:rsid w:val="7DA01617"/>
    <w:rsid w:val="7F2174E1"/>
    <w:rsid w:val="7FFA3F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99"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2"/>
    <w:qFormat/>
    <w:uiPriority w:val="0"/>
    <w:pPr>
      <w:keepNext/>
      <w:keepLines/>
      <w:spacing w:before="10" w:after="10"/>
      <w:jc w:val="center"/>
      <w:outlineLvl w:val="0"/>
    </w:pPr>
    <w:rPr>
      <w:b/>
      <w:bCs/>
      <w:kern w:val="44"/>
      <w:sz w:val="32"/>
      <w:szCs w:val="44"/>
    </w:rPr>
  </w:style>
  <w:style w:type="paragraph" w:styleId="5">
    <w:name w:val="heading 2"/>
    <w:basedOn w:val="1"/>
    <w:next w:val="1"/>
    <w:qFormat/>
    <w:uiPriority w:val="9"/>
    <w:pPr>
      <w:keepNext/>
      <w:keepLines/>
      <w:widowControl/>
      <w:ind w:left="284"/>
      <w:jc w:val="left"/>
      <w:outlineLvl w:val="1"/>
    </w:pPr>
    <w:rPr>
      <w:rFonts w:ascii="Arial" w:hAnsi="Arial"/>
      <w:sz w:val="28"/>
      <w:szCs w:val="32"/>
    </w:rPr>
  </w:style>
  <w:style w:type="paragraph" w:styleId="6">
    <w:name w:val="heading 3"/>
    <w:basedOn w:val="1"/>
    <w:next w:val="1"/>
    <w:qFormat/>
    <w:uiPriority w:val="0"/>
    <w:pPr>
      <w:keepNext/>
      <w:keepLines/>
      <w:spacing w:line="360" w:lineRule="auto"/>
      <w:outlineLvl w:val="2"/>
    </w:pPr>
    <w:rPr>
      <w:b/>
      <w:bCs/>
      <w:sz w:val="24"/>
      <w:szCs w:val="32"/>
    </w:rPr>
  </w:style>
  <w:style w:type="paragraph" w:styleId="7">
    <w:name w:val="heading 4"/>
    <w:basedOn w:val="1"/>
    <w:next w:val="1"/>
    <w:link w:val="52"/>
    <w:qFormat/>
    <w:uiPriority w:val="0"/>
    <w:pPr>
      <w:keepNext/>
      <w:keepLines/>
      <w:numPr>
        <w:ilvl w:val="3"/>
        <w:numId w:val="1"/>
      </w:numPr>
      <w:spacing w:before="280" w:after="290" w:line="376" w:lineRule="auto"/>
      <w:ind w:firstLine="0"/>
      <w:outlineLvl w:val="3"/>
    </w:pPr>
    <w:rPr>
      <w:rFonts w:ascii="Arial" w:hAnsi="Arial" w:eastAsia="黑体"/>
      <w:b/>
      <w:bCs/>
      <w:sz w:val="28"/>
      <w:szCs w:val="28"/>
    </w:rPr>
  </w:style>
  <w:style w:type="character" w:default="1" w:styleId="20">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1"/>
    <w:link w:val="51"/>
    <w:qFormat/>
    <w:uiPriority w:val="0"/>
    <w:pPr>
      <w:spacing w:after="120"/>
    </w:pPr>
    <w:rPr>
      <w:rFonts w:ascii="Calibri" w:hAnsi="Calibri"/>
    </w:rPr>
  </w:style>
  <w:style w:type="paragraph" w:styleId="8">
    <w:name w:val="Normal Indent"/>
    <w:basedOn w:val="1"/>
    <w:unhideWhenUsed/>
    <w:qFormat/>
    <w:uiPriority w:val="0"/>
    <w:pPr>
      <w:autoSpaceDE w:val="0"/>
      <w:autoSpaceDN w:val="0"/>
      <w:adjustRightInd w:val="0"/>
      <w:spacing w:line="640" w:lineRule="exact"/>
      <w:ind w:firstLine="585"/>
    </w:pPr>
    <w:rPr>
      <w:rFonts w:ascii="楷体_GB2312" w:eastAsia="楷体_GB2312"/>
      <w:kern w:val="0"/>
      <w:sz w:val="32"/>
      <w:szCs w:val="32"/>
    </w:rPr>
  </w:style>
  <w:style w:type="paragraph" w:styleId="9">
    <w:name w:val="annotation text"/>
    <w:basedOn w:val="1"/>
    <w:qFormat/>
    <w:uiPriority w:val="0"/>
    <w:pPr>
      <w:jc w:val="left"/>
    </w:pPr>
  </w:style>
  <w:style w:type="paragraph" w:styleId="10">
    <w:name w:val="Block Text"/>
    <w:basedOn w:val="1"/>
    <w:qFormat/>
    <w:uiPriority w:val="99"/>
    <w:pPr>
      <w:spacing w:after="120"/>
      <w:ind w:left="1440" w:leftChars="700" w:right="1440" w:rightChars="700"/>
    </w:pPr>
    <w:rPr>
      <w:rFonts w:ascii="Calibri" w:hAnsi="Calibri"/>
      <w:szCs w:val="22"/>
    </w:rPr>
  </w:style>
  <w:style w:type="paragraph" w:styleId="11">
    <w:name w:val="Plain Text"/>
    <w:basedOn w:val="1"/>
    <w:qFormat/>
    <w:uiPriority w:val="0"/>
    <w:rPr>
      <w:rFonts w:ascii="宋体" w:hAnsi="Courier New"/>
      <w:szCs w:val="21"/>
    </w:rPr>
  </w:style>
  <w:style w:type="paragraph" w:styleId="12">
    <w:name w:val="Date"/>
    <w:basedOn w:val="1"/>
    <w:next w:val="1"/>
    <w:qFormat/>
    <w:uiPriority w:val="0"/>
    <w:rPr>
      <w:sz w:val="28"/>
    </w:rPr>
  </w:style>
  <w:style w:type="paragraph" w:styleId="13">
    <w:name w:val="Balloon Text"/>
    <w:basedOn w:val="1"/>
    <w:link w:val="38"/>
    <w:qFormat/>
    <w:uiPriority w:val="0"/>
    <w:rPr>
      <w:sz w:val="18"/>
      <w:szCs w:val="18"/>
    </w:rPr>
  </w:style>
  <w:style w:type="paragraph" w:styleId="14">
    <w:name w:val="footer"/>
    <w:basedOn w:val="1"/>
    <w:link w:val="53"/>
    <w:unhideWhenUsed/>
    <w:qFormat/>
    <w:uiPriority w:val="99"/>
    <w:pPr>
      <w:tabs>
        <w:tab w:val="center" w:pos="4153"/>
        <w:tab w:val="right" w:pos="8306"/>
      </w:tabs>
      <w:snapToGrid w:val="0"/>
      <w:jc w:val="left"/>
    </w:pPr>
    <w:rPr>
      <w:sz w:val="18"/>
      <w:szCs w:val="18"/>
    </w:rPr>
  </w:style>
  <w:style w:type="paragraph" w:styleId="1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middleDot" w:pos="8760"/>
      </w:tabs>
      <w:spacing w:line="700" w:lineRule="exact"/>
    </w:pPr>
  </w:style>
  <w:style w:type="paragraph" w:styleId="17">
    <w:name w:val="Body Text Indent 3"/>
    <w:basedOn w:val="1"/>
    <w:qFormat/>
    <w:uiPriority w:val="0"/>
    <w:pPr>
      <w:spacing w:line="440" w:lineRule="exact"/>
      <w:ind w:firstLine="480" w:firstLineChars="200"/>
    </w:pPr>
    <w:rPr>
      <w:rFonts w:ascii="宋体" w:hAnsi="宋体"/>
      <w:color w:val="000000"/>
      <w:sz w:val="24"/>
    </w:rPr>
  </w:style>
  <w:style w:type="paragraph" w:styleId="18">
    <w:name w:val="Normal (Web)"/>
    <w:basedOn w:val="1"/>
    <w:qFormat/>
    <w:uiPriority w:val="0"/>
    <w:pPr>
      <w:widowControl/>
      <w:spacing w:before="100" w:beforeAutospacing="1" w:after="100" w:afterAutospacing="1"/>
      <w:jc w:val="left"/>
    </w:pPr>
    <w:rPr>
      <w:rFonts w:ascii="宋体" w:hAnsi="宋体"/>
      <w:sz w:val="24"/>
    </w:rPr>
  </w:style>
  <w:style w:type="character" w:styleId="21">
    <w:name w:val="Strong"/>
    <w:basedOn w:val="20"/>
    <w:qFormat/>
    <w:uiPriority w:val="0"/>
    <w:rPr>
      <w:b/>
    </w:rPr>
  </w:style>
  <w:style w:type="character" w:styleId="22">
    <w:name w:val="FollowedHyperlink"/>
    <w:basedOn w:val="20"/>
    <w:qFormat/>
    <w:uiPriority w:val="0"/>
    <w:rPr>
      <w:color w:val="333333"/>
      <w:u w:val="single"/>
    </w:rPr>
  </w:style>
  <w:style w:type="character" w:styleId="23">
    <w:name w:val="Emphasis"/>
    <w:basedOn w:val="20"/>
    <w:qFormat/>
    <w:uiPriority w:val="0"/>
  </w:style>
  <w:style w:type="character" w:styleId="24">
    <w:name w:val="HTML Definition"/>
    <w:basedOn w:val="20"/>
    <w:qFormat/>
    <w:uiPriority w:val="0"/>
    <w:rPr>
      <w:i/>
    </w:rPr>
  </w:style>
  <w:style w:type="character" w:styleId="25">
    <w:name w:val="Hyperlink"/>
    <w:basedOn w:val="20"/>
    <w:unhideWhenUsed/>
    <w:qFormat/>
    <w:uiPriority w:val="99"/>
    <w:rPr>
      <w:color w:val="0563C1" w:themeColor="hyperlink"/>
      <w:u w:val="single"/>
    </w:rPr>
  </w:style>
  <w:style w:type="character" w:styleId="26">
    <w:name w:val="HTML Code"/>
    <w:basedOn w:val="20"/>
    <w:qFormat/>
    <w:uiPriority w:val="0"/>
    <w:rPr>
      <w:rFonts w:ascii="Consolas" w:hAnsi="Consolas" w:eastAsia="Consolas" w:cs="Consolas"/>
      <w:color w:val="C7254E"/>
      <w:sz w:val="21"/>
      <w:szCs w:val="21"/>
      <w:shd w:val="clear" w:color="auto" w:fill="F9F2F4"/>
    </w:rPr>
  </w:style>
  <w:style w:type="character" w:styleId="27">
    <w:name w:val="annotation reference"/>
    <w:basedOn w:val="20"/>
    <w:qFormat/>
    <w:uiPriority w:val="0"/>
    <w:rPr>
      <w:sz w:val="21"/>
      <w:szCs w:val="21"/>
    </w:rPr>
  </w:style>
  <w:style w:type="character" w:styleId="28">
    <w:name w:val="HTML Keyboard"/>
    <w:basedOn w:val="20"/>
    <w:qFormat/>
    <w:uiPriority w:val="0"/>
    <w:rPr>
      <w:rFonts w:hint="default" w:ascii="Consolas" w:hAnsi="Consolas" w:eastAsia="Consolas" w:cs="Consolas"/>
      <w:color w:val="FFFFFF"/>
      <w:sz w:val="21"/>
      <w:szCs w:val="21"/>
      <w:shd w:val="clear" w:color="auto" w:fill="333333"/>
    </w:rPr>
  </w:style>
  <w:style w:type="character" w:styleId="29">
    <w:name w:val="HTML Sample"/>
    <w:basedOn w:val="20"/>
    <w:qFormat/>
    <w:uiPriority w:val="0"/>
    <w:rPr>
      <w:rFonts w:hint="default" w:ascii="Consolas" w:hAnsi="Consolas" w:eastAsia="Consolas" w:cs="Consolas"/>
      <w:sz w:val="21"/>
      <w:szCs w:val="21"/>
    </w:rPr>
  </w:style>
  <w:style w:type="paragraph" w:customStyle="1" w:styleId="30">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31">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标题 1 Char"/>
    <w:basedOn w:val="20"/>
    <w:link w:val="4"/>
    <w:qFormat/>
    <w:uiPriority w:val="0"/>
    <w:rPr>
      <w:rFonts w:eastAsia="宋体"/>
      <w:b/>
      <w:bCs/>
      <w:kern w:val="44"/>
      <w:sz w:val="32"/>
      <w:szCs w:val="44"/>
    </w:rPr>
  </w:style>
  <w:style w:type="paragraph" w:customStyle="1" w:styleId="33">
    <w:name w:val="p15"/>
    <w:basedOn w:val="1"/>
    <w:qFormat/>
    <w:uiPriority w:val="0"/>
    <w:pPr>
      <w:widowControl/>
      <w:spacing w:line="360" w:lineRule="auto"/>
      <w:jc w:val="left"/>
    </w:pPr>
    <w:rPr>
      <w:kern w:val="0"/>
      <w:sz w:val="24"/>
    </w:rPr>
  </w:style>
  <w:style w:type="paragraph" w:styleId="34">
    <w:name w:val="List Paragraph"/>
    <w:basedOn w:val="1"/>
    <w:qFormat/>
    <w:uiPriority w:val="0"/>
    <w:pPr>
      <w:ind w:firstLine="420" w:firstLineChars="200"/>
    </w:pPr>
    <w:rPr>
      <w:kern w:val="0"/>
      <w:sz w:val="20"/>
    </w:rPr>
  </w:style>
  <w:style w:type="paragraph" w:customStyle="1" w:styleId="35">
    <w:name w:val="目录"/>
    <w:basedOn w:val="1"/>
    <w:qFormat/>
    <w:uiPriority w:val="0"/>
    <w:pPr>
      <w:widowControl/>
      <w:jc w:val="center"/>
    </w:pPr>
    <w:rPr>
      <w:rFonts w:ascii="宋体"/>
      <w:b/>
      <w:kern w:val="0"/>
      <w:sz w:val="36"/>
      <w:szCs w:val="20"/>
    </w:rPr>
  </w:style>
  <w:style w:type="paragraph" w:customStyle="1" w:styleId="36">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37">
    <w:name w:val="列出段落2"/>
    <w:basedOn w:val="1"/>
    <w:qFormat/>
    <w:uiPriority w:val="34"/>
    <w:pPr>
      <w:ind w:firstLine="420" w:firstLineChars="200"/>
    </w:pPr>
    <w:rPr>
      <w:rFonts w:ascii="Calibri" w:hAnsi="Calibri"/>
      <w:szCs w:val="22"/>
    </w:rPr>
  </w:style>
  <w:style w:type="character" w:customStyle="1" w:styleId="38">
    <w:name w:val="批注框文本 Char"/>
    <w:basedOn w:val="20"/>
    <w:link w:val="13"/>
    <w:qFormat/>
    <w:uiPriority w:val="0"/>
    <w:rPr>
      <w:rFonts w:ascii="Times New Roman" w:hAnsi="Times New Roman" w:cs="Times New Roman"/>
      <w:kern w:val="2"/>
      <w:sz w:val="18"/>
      <w:szCs w:val="18"/>
    </w:rPr>
  </w:style>
  <w:style w:type="paragraph" w:customStyle="1" w:styleId="39">
    <w:name w:val="!RepPar_alt+p"/>
    <w:basedOn w:val="1"/>
    <w:qFormat/>
    <w:uiPriority w:val="0"/>
    <w:pPr>
      <w:spacing w:line="360" w:lineRule="auto"/>
      <w:ind w:firstLine="480"/>
    </w:pPr>
    <w:rPr>
      <w:rFonts w:asciiTheme="minorHAnsi" w:hAnsiTheme="minorHAnsi" w:eastAsiaTheme="minorEastAsia" w:cstheme="minorBidi"/>
      <w:sz w:val="24"/>
    </w:rPr>
  </w:style>
  <w:style w:type="character" w:customStyle="1" w:styleId="40">
    <w:name w:val="标题 1 Char1"/>
    <w:qFormat/>
    <w:uiPriority w:val="0"/>
    <w:rPr>
      <w:rFonts w:ascii="Calibri" w:hAnsi="Calibri" w:cs="Times New Roman"/>
      <w:b/>
      <w:bCs/>
      <w:kern w:val="44"/>
      <w:sz w:val="44"/>
      <w:szCs w:val="44"/>
    </w:rPr>
  </w:style>
  <w:style w:type="character" w:customStyle="1" w:styleId="41">
    <w:name w:val="button"/>
    <w:basedOn w:val="20"/>
    <w:qFormat/>
    <w:uiPriority w:val="0"/>
  </w:style>
  <w:style w:type="character" w:customStyle="1" w:styleId="42">
    <w:name w:val="glyphicon4"/>
    <w:basedOn w:val="20"/>
    <w:qFormat/>
    <w:uiPriority w:val="0"/>
  </w:style>
  <w:style w:type="character" w:customStyle="1" w:styleId="43">
    <w:name w:val="old"/>
    <w:basedOn w:val="20"/>
    <w:qFormat/>
    <w:uiPriority w:val="0"/>
    <w:rPr>
      <w:color w:val="999999"/>
    </w:rPr>
  </w:style>
  <w:style w:type="character" w:customStyle="1" w:styleId="44">
    <w:name w:val="hover3"/>
    <w:basedOn w:val="20"/>
    <w:qFormat/>
    <w:uiPriority w:val="0"/>
    <w:rPr>
      <w:shd w:val="clear" w:color="auto" w:fill="EEEEEE"/>
    </w:rPr>
  </w:style>
  <w:style w:type="character" w:customStyle="1" w:styleId="45">
    <w:name w:val="hour_am"/>
    <w:basedOn w:val="20"/>
    <w:qFormat/>
    <w:uiPriority w:val="0"/>
  </w:style>
  <w:style w:type="character" w:customStyle="1" w:styleId="46">
    <w:name w:val="hour_pm"/>
    <w:basedOn w:val="20"/>
    <w:qFormat/>
    <w:uiPriority w:val="0"/>
  </w:style>
  <w:style w:type="character" w:customStyle="1" w:styleId="47">
    <w:name w:val="indent"/>
    <w:basedOn w:val="20"/>
    <w:qFormat/>
    <w:uiPriority w:val="0"/>
  </w:style>
  <w:style w:type="character" w:customStyle="1" w:styleId="48">
    <w:name w:val="tmpztreemove_arrow"/>
    <w:basedOn w:val="20"/>
    <w:qFormat/>
    <w:uiPriority w:val="0"/>
    <w:rPr>
      <w:shd w:val="clear" w:color="auto" w:fill="FFFFFF"/>
    </w:rPr>
  </w:style>
  <w:style w:type="paragraph" w:customStyle="1" w:styleId="49">
    <w:name w:val="表格文本"/>
    <w:basedOn w:val="1"/>
    <w:qFormat/>
    <w:uiPriority w:val="0"/>
    <w:pPr>
      <w:spacing w:line="288" w:lineRule="auto"/>
      <w:ind w:right="50" w:rightChars="50"/>
      <w:textAlignment w:val="center"/>
    </w:pPr>
    <w:rPr>
      <w:szCs w:val="20"/>
    </w:rPr>
  </w:style>
  <w:style w:type="paragraph" w:customStyle="1" w:styleId="50">
    <w:name w:val="文章正文"/>
    <w:basedOn w:val="1"/>
    <w:qFormat/>
    <w:uiPriority w:val="0"/>
    <w:pPr>
      <w:spacing w:line="440" w:lineRule="exact"/>
      <w:ind w:firstLine="480" w:firstLineChars="200"/>
    </w:pPr>
    <w:rPr>
      <w:rFonts w:ascii="宋体" w:hAnsi="宋体" w:cs="宋体"/>
      <w:sz w:val="24"/>
    </w:rPr>
  </w:style>
  <w:style w:type="character" w:customStyle="1" w:styleId="51">
    <w:name w:val="正文文本 Char"/>
    <w:basedOn w:val="20"/>
    <w:link w:val="3"/>
    <w:qFormat/>
    <w:uiPriority w:val="0"/>
    <w:rPr>
      <w:rFonts w:hint="eastAsia" w:ascii="宋体" w:hAnsi="宋体" w:eastAsia="宋体" w:cs="宋体"/>
      <w:sz w:val="24"/>
    </w:rPr>
  </w:style>
  <w:style w:type="character" w:customStyle="1" w:styleId="52">
    <w:name w:val="标题 4 Char"/>
    <w:basedOn w:val="20"/>
    <w:link w:val="7"/>
    <w:qFormat/>
    <w:uiPriority w:val="0"/>
    <w:rPr>
      <w:rFonts w:ascii="Cambria" w:hAnsi="Cambria" w:eastAsia="宋体" w:cs="Times New Roman"/>
      <w:b/>
      <w:kern w:val="2"/>
      <w:sz w:val="28"/>
      <w:szCs w:val="28"/>
    </w:rPr>
  </w:style>
  <w:style w:type="character" w:customStyle="1" w:styleId="53">
    <w:name w:val="页脚 Char"/>
    <w:basedOn w:val="20"/>
    <w:link w:val="14"/>
    <w:qFormat/>
    <w:uiPriority w:val="0"/>
    <w:rPr>
      <w:kern w:val="2"/>
      <w:sz w:val="18"/>
      <w:szCs w:val="18"/>
    </w:rPr>
  </w:style>
  <w:style w:type="paragraph" w:customStyle="1" w:styleId="54">
    <w:name w:val="正文自定"/>
    <w:basedOn w:val="1"/>
    <w:qFormat/>
    <w:uiPriority w:val="0"/>
    <w:pPr>
      <w:tabs>
        <w:tab w:val="left" w:pos="7665"/>
      </w:tabs>
      <w:spacing w:line="360" w:lineRule="auto"/>
      <w:ind w:firstLine="480" w:firstLineChars="200"/>
    </w:pPr>
    <w:rPr>
      <w:rFonts w:ascii="宋体" w:hAnsi="宋体"/>
      <w:sz w:val="24"/>
    </w:rPr>
  </w:style>
  <w:style w:type="paragraph" w:customStyle="1" w:styleId="55">
    <w:name w:val="列出段落1"/>
    <w:basedOn w:val="1"/>
    <w:qFormat/>
    <w:uiPriority w:val="0"/>
    <w:pPr>
      <w:ind w:firstLine="420" w:firstLineChars="200"/>
    </w:pPr>
  </w:style>
  <w:style w:type="character" w:customStyle="1" w:styleId="56">
    <w:name w:val="font11"/>
    <w:basedOn w:val="20"/>
    <w:qFormat/>
    <w:uiPriority w:val="0"/>
    <w:rPr>
      <w:rFonts w:hint="eastAsia" w:ascii="宋体" w:hAnsi="宋体" w:eastAsia="宋体" w:cs="宋体"/>
      <w:color w:val="000000"/>
      <w:sz w:val="20"/>
      <w:szCs w:val="20"/>
      <w:u w:val="none"/>
    </w:rPr>
  </w:style>
  <w:style w:type="character" w:customStyle="1" w:styleId="57">
    <w:name w:val="font01"/>
    <w:basedOn w:val="20"/>
    <w:qFormat/>
    <w:uiPriority w:val="0"/>
    <w:rPr>
      <w:rFonts w:hint="eastAsia" w:ascii="宋体" w:hAnsi="宋体" w:eastAsia="宋体" w:cs="宋体"/>
      <w:b/>
      <w:color w:val="000000"/>
      <w:sz w:val="20"/>
      <w:szCs w:val="20"/>
      <w:u w:val="none"/>
    </w:rPr>
  </w:style>
  <w:style w:type="character" w:customStyle="1" w:styleId="58">
    <w:name w:val="font41"/>
    <w:basedOn w:val="20"/>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52"/>
    <customShpInfo spid="_x0000_s2050"/>
    <customShpInfo spid="_x0000_s2051"/>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C476DE-EE94-454C-B172-4F57EBF5BBD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72</Pages>
  <Words>7351</Words>
  <Characters>41904</Characters>
  <Lines>349</Lines>
  <Paragraphs>98</Paragraphs>
  <TotalTime>6</TotalTime>
  <ScaleCrop>false</ScaleCrop>
  <LinksUpToDate>false</LinksUpToDate>
  <CharactersWithSpaces>49157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2019-07-27T07:37:00Z</dcterms:created>
  <dc:creator>Administrator</dc:creator>
  <cp:lastModifiedBy>昵称什么的不好吃</cp:lastModifiedBy>
  <cp:lastPrinted>2020-10-19T03:55:00Z</cp:lastPrinted>
  <dcterms:modified xsi:type="dcterms:W3CDTF">2020-12-14T01:00:18Z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