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黑体" w:eastAsia="仿宋_GB2312"/>
          <w:sz w:val="18"/>
          <w:szCs w:val="18"/>
        </w:rPr>
      </w:pPr>
    </w:p>
    <w:p>
      <w:pPr>
        <w:jc w:val="center"/>
        <w:rPr>
          <w:rFonts w:ascii="仿宋_GB2312" w:hAnsi="黑体" w:eastAsia="仿宋_GB2312"/>
          <w:sz w:val="18"/>
          <w:szCs w:val="18"/>
        </w:rPr>
      </w:pPr>
    </w:p>
    <w:p>
      <w:pPr>
        <w:spacing w:line="840" w:lineRule="exact"/>
        <w:jc w:val="center"/>
        <w:rPr>
          <w:rFonts w:ascii="方正小标宋简体" w:eastAsia="方正小标宋简体"/>
          <w:sz w:val="44"/>
          <w:szCs w:val="44"/>
        </w:rPr>
      </w:pPr>
      <w:r>
        <w:rPr>
          <w:rFonts w:hint="eastAsia" w:ascii="方正小标宋简体" w:eastAsia="方正小标宋简体"/>
          <w:sz w:val="44"/>
          <w:szCs w:val="44"/>
        </w:rPr>
        <w:t>西安市阎良区</w:t>
      </w:r>
      <w:r>
        <w:rPr>
          <w:rFonts w:hint="eastAsia" w:ascii="方正小标宋简体" w:eastAsia="方正小标宋简体"/>
          <w:sz w:val="44"/>
          <w:szCs w:val="44"/>
          <w:lang w:eastAsia="zh-CN"/>
        </w:rPr>
        <w:t>新兴</w:t>
      </w:r>
      <w:r>
        <w:rPr>
          <w:rFonts w:hint="eastAsia" w:ascii="方正小标宋简体" w:eastAsia="方正小标宋简体"/>
          <w:sz w:val="44"/>
          <w:szCs w:val="44"/>
        </w:rPr>
        <w:t>街道</w:t>
      </w:r>
      <w:r>
        <w:rPr>
          <w:rFonts w:ascii="方正小标宋简体" w:eastAsia="方正小标宋简体"/>
          <w:sz w:val="44"/>
          <w:szCs w:val="44"/>
        </w:rPr>
        <w:t>11</w:t>
      </w:r>
      <w:r>
        <w:rPr>
          <w:rFonts w:hint="eastAsia" w:ascii="方正小标宋简体" w:eastAsia="方正小标宋简体"/>
          <w:sz w:val="44"/>
          <w:szCs w:val="44"/>
        </w:rPr>
        <w:t>个领域</w:t>
      </w:r>
    </w:p>
    <w:p>
      <w:pPr>
        <w:spacing w:line="840" w:lineRule="exact"/>
        <w:jc w:val="center"/>
        <w:rPr>
          <w:rFonts w:ascii="方正小标宋简体" w:eastAsia="方正小标宋简体"/>
          <w:sz w:val="44"/>
          <w:szCs w:val="44"/>
        </w:rPr>
      </w:pPr>
      <w:r>
        <w:rPr>
          <w:rFonts w:hint="eastAsia" w:ascii="方正小标宋简体" w:eastAsia="方正小标宋简体"/>
          <w:sz w:val="44"/>
          <w:szCs w:val="44"/>
        </w:rPr>
        <w:t>基层政务公开事项标准目录汇编</w:t>
      </w:r>
    </w:p>
    <w:p>
      <w:pPr>
        <w:jc w:val="center"/>
        <w:rPr>
          <w:rFonts w:ascii="仿宋_GB2312" w:hAnsi="黑体" w:eastAsia="仿宋_GB2312"/>
          <w:sz w:val="18"/>
          <w:szCs w:val="18"/>
        </w:rPr>
      </w:pP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p>
    <w:p>
      <w:pPr>
        <w:jc w:val="center"/>
        <w:rPr>
          <w:rFonts w:ascii="仿宋_GB2312" w:hAnsi="黑体" w:eastAsia="仿宋_GB2312"/>
          <w:sz w:val="18"/>
          <w:szCs w:val="18"/>
        </w:rPr>
      </w:pP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hAnsi="黑体" w:eastAsia="仿宋_GB2312"/>
          <w:sz w:val="18"/>
          <w:szCs w:val="18"/>
        </w:rPr>
      </w:pPr>
      <w:r>
        <w:rPr>
          <w:rFonts w:hint="eastAsia" w:ascii="仿宋_GB2312" w:hAnsi="黑体" w:eastAsia="仿宋_GB2312"/>
          <w:sz w:val="18"/>
          <w:szCs w:val="18"/>
        </w:rPr>
        <w:t xml:space="preserve"> </w:t>
      </w:r>
    </w:p>
    <w:p>
      <w:pPr>
        <w:jc w:val="center"/>
        <w:rPr>
          <w:rFonts w:ascii="仿宋_GB2312" w:eastAsia="仿宋_GB2312"/>
          <w:b/>
          <w:sz w:val="32"/>
          <w:szCs w:val="32"/>
        </w:rPr>
      </w:pPr>
      <w:r>
        <w:rPr>
          <w:rFonts w:hint="eastAsia" w:ascii="仿宋_GB2312" w:eastAsia="仿宋_GB2312"/>
          <w:b/>
          <w:sz w:val="32"/>
          <w:szCs w:val="32"/>
        </w:rPr>
        <w:t>西安市阎良区</w:t>
      </w:r>
      <w:r>
        <w:rPr>
          <w:rFonts w:hint="eastAsia" w:ascii="仿宋_GB2312" w:eastAsia="仿宋_GB2312"/>
          <w:b/>
          <w:sz w:val="32"/>
          <w:szCs w:val="32"/>
          <w:lang w:eastAsia="zh-CN"/>
        </w:rPr>
        <w:t>新兴</w:t>
      </w:r>
      <w:r>
        <w:rPr>
          <w:rFonts w:hint="eastAsia" w:ascii="仿宋_GB2312" w:eastAsia="仿宋_GB2312"/>
          <w:b/>
          <w:sz w:val="32"/>
          <w:szCs w:val="32"/>
        </w:rPr>
        <w:t>街道党政综合办公室</w:t>
      </w:r>
    </w:p>
    <w:p>
      <w:pPr>
        <w:jc w:val="center"/>
        <w:rPr>
          <w:rFonts w:ascii="仿宋_GB2312" w:eastAsia="仿宋_GB2312"/>
          <w:b/>
          <w:sz w:val="32"/>
          <w:szCs w:val="32"/>
        </w:rPr>
      </w:pPr>
      <w:r>
        <w:rPr>
          <w:rFonts w:hint="eastAsia" w:ascii="仿宋_GB2312" w:eastAsia="仿宋_GB2312"/>
          <w:b/>
          <w:sz w:val="32"/>
          <w:szCs w:val="32"/>
        </w:rPr>
        <w:t>2021年9月</w:t>
      </w:r>
    </w:p>
    <w:p>
      <w:pPr>
        <w:autoSpaceDE w:val="0"/>
        <w:spacing w:line="0" w:lineRule="atLeast"/>
        <w:jc w:val="center"/>
        <w:rPr>
          <w:rFonts w:ascii="仿宋_GB2312" w:eastAsia="仿宋_GB2312"/>
          <w:sz w:val="18"/>
          <w:szCs w:val="18"/>
        </w:rPr>
        <w:sectPr>
          <w:footerReference r:id="rId3" w:type="default"/>
          <w:footerReference r:id="rId4" w:type="even"/>
          <w:pgSz w:w="11909" w:h="16838"/>
          <w:pgMar w:top="1417" w:right="1361" w:bottom="1417" w:left="1474" w:header="1" w:footer="1247" w:gutter="0"/>
          <w:pgNumType w:fmt="numberInDash" w:start="1"/>
          <w:cols w:space="720" w:num="1"/>
          <w:docGrid w:type="lines" w:linePitch="312" w:charSpace="0"/>
        </w:sectPr>
      </w:pPr>
    </w:p>
    <w:p>
      <w:pPr>
        <w:autoSpaceDE w:val="0"/>
        <w:spacing w:line="0" w:lineRule="atLeast"/>
        <w:jc w:val="center"/>
        <w:rPr>
          <w:rFonts w:ascii="黑体" w:hAnsi="黑体" w:eastAsia="黑体"/>
          <w:sz w:val="32"/>
          <w:szCs w:val="32"/>
        </w:rPr>
      </w:pPr>
      <w:r>
        <w:rPr>
          <w:rFonts w:hint="eastAsia" w:ascii="黑体" w:hAnsi="黑体" w:eastAsia="黑体"/>
          <w:sz w:val="32"/>
          <w:szCs w:val="32"/>
        </w:rPr>
        <w:t>目   录</w:t>
      </w:r>
    </w:p>
    <w:p>
      <w:pPr>
        <w:autoSpaceDE w:val="0"/>
        <w:spacing w:line="0" w:lineRule="atLeast"/>
        <w:jc w:val="center"/>
        <w:rPr>
          <w:rFonts w:ascii="黑体" w:hAnsi="黑体" w:eastAsia="黑体"/>
          <w:sz w:val="32"/>
          <w:szCs w:val="32"/>
        </w:rPr>
      </w:pPr>
    </w:p>
    <w:sdt>
      <w:sdtPr>
        <w:rPr>
          <w:rFonts w:hint="eastAsia" w:ascii="仿宋_GB2312" w:eastAsia="仿宋_GB2312"/>
          <w:sz w:val="18"/>
          <w:szCs w:val="18"/>
          <w:lang w:val="zh-CN"/>
        </w:rPr>
        <w:id w:val="-758825676"/>
        <w:docPartObj>
          <w:docPartGallery w:val="Table of Contents"/>
          <w:docPartUnique/>
        </w:docPartObj>
      </w:sdtPr>
      <w:sdtEndPr>
        <w:rPr>
          <w:rFonts w:hint="eastAsia" w:ascii="仿宋_GB2312" w:eastAsia="仿宋_GB2312"/>
          <w:b/>
          <w:bCs/>
          <w:sz w:val="18"/>
          <w:szCs w:val="18"/>
          <w:lang w:val="zh-CN"/>
        </w:rPr>
      </w:sdtEndPr>
      <w:sdtContent>
        <w:p>
          <w:pPr>
            <w:pStyle w:val="6"/>
            <w:tabs>
              <w:tab w:val="right" w:leader="dot" w:pos="9064"/>
            </w:tabs>
            <w:rPr>
              <w:rFonts w:hint="eastAsia" w:ascii="仿宋_GB2312" w:eastAsia="仿宋_GB2312" w:hAnsiTheme="minorHAnsi" w:cstheme="minorBidi"/>
              <w:sz w:val="28"/>
              <w:szCs w:val="28"/>
            </w:rPr>
          </w:pPr>
          <w:r>
            <w:rPr>
              <w:rFonts w:hint="eastAsia" w:ascii="仿宋_GB2312" w:eastAsia="仿宋_GB2312"/>
              <w:sz w:val="18"/>
              <w:szCs w:val="18"/>
            </w:rPr>
            <w:fldChar w:fldCharType="begin"/>
          </w:r>
          <w:r>
            <w:rPr>
              <w:rFonts w:hint="eastAsia" w:ascii="仿宋_GB2312" w:eastAsia="仿宋_GB2312"/>
              <w:sz w:val="18"/>
              <w:szCs w:val="18"/>
            </w:rPr>
            <w:instrText xml:space="preserve"> TOC \o "1-3" \h \z \u </w:instrText>
          </w:r>
          <w:r>
            <w:rPr>
              <w:rFonts w:hint="eastAsia" w:ascii="仿宋_GB2312" w:eastAsia="仿宋_GB2312"/>
              <w:sz w:val="18"/>
              <w:szCs w:val="18"/>
            </w:rPr>
            <w:fldChar w:fldCharType="separate"/>
          </w:r>
          <w:r>
            <w:fldChar w:fldCharType="begin"/>
          </w:r>
          <w:r>
            <w:instrText xml:space="preserve"> HYPERLINK \l "_Toc82769000" </w:instrText>
          </w:r>
          <w:r>
            <w:fldChar w:fldCharType="separate"/>
          </w:r>
          <w:r>
            <w:rPr>
              <w:rStyle w:val="13"/>
              <w:rFonts w:hint="eastAsia" w:ascii="仿宋_GB2312" w:hAnsi="方正小标宋简体" w:eastAsia="仿宋_GB2312" w:cs="方正小标宋简体"/>
              <w:bCs/>
              <w:sz w:val="28"/>
              <w:szCs w:val="28"/>
            </w:rPr>
            <w:t>安全生产领域政务公开事项标准目录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_Toc82769000 \h </w:instrText>
          </w:r>
          <w:r>
            <w:rPr>
              <w:rFonts w:hint="eastAsia" w:ascii="仿宋_GB2312" w:eastAsia="仿宋_GB2312"/>
              <w:sz w:val="28"/>
              <w:szCs w:val="28"/>
            </w:rPr>
            <w:fldChar w:fldCharType="separate"/>
          </w:r>
          <w:r>
            <w:rPr>
              <w:rFonts w:hint="eastAsia" w:ascii="仿宋_GB2312" w:eastAsia="仿宋_GB2312"/>
              <w:sz w:val="28"/>
              <w:szCs w:val="28"/>
            </w:rPr>
            <w:t>- 1 -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"_Toc82769001" </w:instrText>
          </w:r>
          <w:r>
            <w:fldChar w:fldCharType="separate"/>
          </w:r>
          <w:r>
            <w:rPr>
              <w:rStyle w:val="13"/>
              <w:rFonts w:hint="eastAsia" w:ascii="仿宋_GB2312" w:hAnsi="方正小标宋简体" w:eastAsia="仿宋_GB2312" w:cs="方正小标宋简体"/>
              <w:bCs/>
              <w:sz w:val="28"/>
              <w:szCs w:val="28"/>
            </w:rPr>
            <w:t>农村集体土地征收基层政务公开标准目录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_Toc82769001 \h </w:instrText>
          </w:r>
          <w:r>
            <w:rPr>
              <w:rFonts w:hint="eastAsia" w:ascii="仿宋_GB2312" w:eastAsia="仿宋_GB2312"/>
              <w:sz w:val="28"/>
              <w:szCs w:val="28"/>
            </w:rPr>
            <w:fldChar w:fldCharType="separate"/>
          </w:r>
          <w:r>
            <w:rPr>
              <w:rFonts w:hint="eastAsia" w:ascii="仿宋_GB2312" w:eastAsia="仿宋_GB2312"/>
              <w:sz w:val="28"/>
              <w:szCs w:val="28"/>
            </w:rPr>
            <w:t>- 6 -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"_Toc82769002" </w:instrText>
          </w:r>
          <w:r>
            <w:fldChar w:fldCharType="separate"/>
          </w:r>
          <w:r>
            <w:rPr>
              <w:rStyle w:val="13"/>
              <w:rFonts w:hint="eastAsia" w:ascii="仿宋_GB2312" w:hAnsi="方正小标宋简体" w:eastAsia="仿宋_GB2312" w:cs="方正小标宋简体"/>
              <w:bCs/>
              <w:sz w:val="28"/>
              <w:szCs w:val="28"/>
            </w:rPr>
            <w:t>保障性住房领域政务公开事项标准目录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_Toc82769002 \h </w:instrText>
          </w:r>
          <w:r>
            <w:rPr>
              <w:rFonts w:hint="eastAsia" w:ascii="仿宋_GB2312" w:eastAsia="仿宋_GB2312"/>
              <w:sz w:val="28"/>
              <w:szCs w:val="28"/>
            </w:rPr>
            <w:fldChar w:fldCharType="separate"/>
          </w:r>
          <w:r>
            <w:rPr>
              <w:rFonts w:hint="eastAsia" w:ascii="仿宋_GB2312" w:eastAsia="仿宋_GB2312"/>
              <w:sz w:val="28"/>
              <w:szCs w:val="28"/>
            </w:rPr>
            <w:t>- 1 -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"_Toc82769003" </w:instrText>
          </w:r>
          <w:r>
            <w:fldChar w:fldCharType="separate"/>
          </w:r>
          <w:r>
            <w:rPr>
              <w:rStyle w:val="13"/>
              <w:rFonts w:hint="eastAsia" w:ascii="仿宋_GB2312" w:hAnsi="方正小标宋简体" w:eastAsia="仿宋_GB2312" w:cs="方正小标宋简体"/>
              <w:bCs/>
              <w:sz w:val="28"/>
              <w:szCs w:val="28"/>
            </w:rPr>
            <w:t>农村危房改造领域政务公开事项标准目录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_Toc82769003 \h </w:instrText>
          </w:r>
          <w:r>
            <w:rPr>
              <w:rFonts w:hint="eastAsia" w:ascii="仿宋_GB2312" w:eastAsia="仿宋_GB2312"/>
              <w:sz w:val="28"/>
              <w:szCs w:val="28"/>
            </w:rPr>
            <w:fldChar w:fldCharType="separate"/>
          </w:r>
          <w:r>
            <w:rPr>
              <w:rFonts w:hint="eastAsia" w:ascii="仿宋_GB2312" w:eastAsia="仿宋_GB2312"/>
              <w:sz w:val="28"/>
              <w:szCs w:val="28"/>
            </w:rPr>
            <w:t>- 3 -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"_Toc82769004" </w:instrText>
          </w:r>
          <w:r>
            <w:fldChar w:fldCharType="separate"/>
          </w:r>
          <w:r>
            <w:rPr>
              <w:rStyle w:val="13"/>
              <w:rFonts w:hint="eastAsia" w:ascii="仿宋_GB2312" w:hAnsi="方正小标宋简体" w:eastAsia="仿宋_GB2312" w:cs="方正小标宋简体"/>
              <w:bCs/>
              <w:sz w:val="28"/>
              <w:szCs w:val="28"/>
            </w:rPr>
            <w:t>公共文化服务领域政务公开事项标准目录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_Toc82769004 \h </w:instrText>
          </w:r>
          <w:r>
            <w:rPr>
              <w:rFonts w:hint="eastAsia" w:ascii="仿宋_GB2312" w:eastAsia="仿宋_GB2312"/>
              <w:sz w:val="28"/>
              <w:szCs w:val="28"/>
            </w:rPr>
            <w:fldChar w:fldCharType="separate"/>
          </w:r>
          <w:r>
            <w:rPr>
              <w:rFonts w:hint="eastAsia" w:ascii="仿宋_GB2312" w:eastAsia="仿宋_GB2312"/>
              <w:sz w:val="28"/>
              <w:szCs w:val="28"/>
            </w:rPr>
            <w:t>- 9 -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"_Toc82769005" </w:instrText>
          </w:r>
          <w:r>
            <w:fldChar w:fldCharType="separate"/>
          </w:r>
          <w:r>
            <w:rPr>
              <w:rStyle w:val="13"/>
              <w:rFonts w:hint="eastAsia" w:ascii="仿宋_GB2312" w:hAnsi="方正小标宋简体" w:eastAsia="仿宋_GB2312" w:cs="方正小标宋简体"/>
              <w:bCs/>
              <w:sz w:val="28"/>
              <w:szCs w:val="28"/>
            </w:rPr>
            <w:t>扶贫领域基层政务公开事项标准目录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_Toc82769005 \h </w:instrText>
          </w:r>
          <w:r>
            <w:rPr>
              <w:rFonts w:hint="eastAsia" w:ascii="仿宋_GB2312" w:eastAsia="仿宋_GB2312"/>
              <w:sz w:val="28"/>
              <w:szCs w:val="28"/>
            </w:rPr>
            <w:fldChar w:fldCharType="separate"/>
          </w:r>
          <w:r>
            <w:rPr>
              <w:rFonts w:hint="eastAsia" w:ascii="仿宋_GB2312" w:eastAsia="仿宋_GB2312"/>
              <w:sz w:val="28"/>
              <w:szCs w:val="28"/>
            </w:rPr>
            <w:t>- 12 -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"_Toc82769006" </w:instrText>
          </w:r>
          <w:r>
            <w:fldChar w:fldCharType="separate"/>
          </w:r>
          <w:r>
            <w:rPr>
              <w:rStyle w:val="13"/>
              <w:rFonts w:hint="eastAsia" w:ascii="仿宋_GB2312" w:hAnsi="方正小标宋简体" w:eastAsia="仿宋_GB2312" w:cs="方正小标宋简体"/>
              <w:bCs/>
              <w:sz w:val="28"/>
              <w:szCs w:val="28"/>
            </w:rPr>
            <w:t>救灾救助领域基层政务公开事项标准目录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_Toc82769006 \h </w:instrText>
          </w:r>
          <w:r>
            <w:rPr>
              <w:rFonts w:hint="eastAsia" w:ascii="仿宋_GB2312" w:eastAsia="仿宋_GB2312"/>
              <w:sz w:val="28"/>
              <w:szCs w:val="28"/>
            </w:rPr>
            <w:fldChar w:fldCharType="separate"/>
          </w:r>
          <w:r>
            <w:rPr>
              <w:rFonts w:hint="eastAsia" w:ascii="仿宋_GB2312" w:eastAsia="仿宋_GB2312"/>
              <w:sz w:val="28"/>
              <w:szCs w:val="28"/>
            </w:rPr>
            <w:t>- 17 -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"_Toc82769007" </w:instrText>
          </w:r>
          <w:r>
            <w:fldChar w:fldCharType="separate"/>
          </w:r>
          <w:r>
            <w:rPr>
              <w:rStyle w:val="13"/>
              <w:rFonts w:hint="eastAsia" w:ascii="仿宋_GB2312" w:hAnsi="方正小标宋简体" w:eastAsia="仿宋_GB2312" w:cs="方正小标宋简体"/>
              <w:bCs/>
              <w:sz w:val="28"/>
              <w:szCs w:val="28"/>
            </w:rPr>
            <w:t>社会救助领域基层政务公开标准目录（综合业务）</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_Toc82769007 \h </w:instrText>
          </w:r>
          <w:r>
            <w:rPr>
              <w:rFonts w:hint="eastAsia" w:ascii="仿宋_GB2312" w:eastAsia="仿宋_GB2312"/>
              <w:sz w:val="28"/>
              <w:szCs w:val="28"/>
            </w:rPr>
            <w:fldChar w:fldCharType="separate"/>
          </w:r>
          <w:r>
            <w:rPr>
              <w:rFonts w:hint="eastAsia" w:ascii="仿宋_GB2312" w:eastAsia="仿宋_GB2312"/>
              <w:sz w:val="28"/>
              <w:szCs w:val="28"/>
            </w:rPr>
            <w:t>- 23 -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"_Toc82769008" </w:instrText>
          </w:r>
          <w:r>
            <w:fldChar w:fldCharType="separate"/>
          </w:r>
          <w:r>
            <w:rPr>
              <w:rStyle w:val="13"/>
              <w:rFonts w:hint="eastAsia" w:ascii="仿宋_GB2312" w:hAnsi="方正小标宋简体" w:eastAsia="仿宋_GB2312" w:cs="方正小标宋简体"/>
              <w:bCs/>
              <w:sz w:val="28"/>
              <w:szCs w:val="28"/>
            </w:rPr>
            <w:t>社会救助领域基层政务公开标准目录（低保）</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_Toc82769008 \h </w:instrText>
          </w:r>
          <w:r>
            <w:rPr>
              <w:rFonts w:hint="eastAsia" w:ascii="仿宋_GB2312" w:eastAsia="仿宋_GB2312"/>
              <w:sz w:val="28"/>
              <w:szCs w:val="28"/>
            </w:rPr>
            <w:fldChar w:fldCharType="separate"/>
          </w:r>
          <w:r>
            <w:rPr>
              <w:rFonts w:hint="eastAsia" w:ascii="仿宋_GB2312" w:eastAsia="仿宋_GB2312"/>
              <w:sz w:val="28"/>
              <w:szCs w:val="28"/>
            </w:rPr>
            <w:t>- 24 -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hint="eastAsia" w:ascii="仿宋_GB2312" w:eastAsia="仿宋_GB2312" w:hAnsiTheme="minorHAnsi" w:cstheme="minorBidi"/>
              <w:sz w:val="28"/>
              <w:szCs w:val="28"/>
            </w:rPr>
          </w:pPr>
          <w:r>
            <w:fldChar w:fldCharType="begin"/>
          </w:r>
          <w:r>
            <w:instrText xml:space="preserve"> HYPERLINK \l "_Toc82769009" </w:instrText>
          </w:r>
          <w:r>
            <w:fldChar w:fldCharType="separate"/>
          </w:r>
          <w:r>
            <w:rPr>
              <w:rStyle w:val="13"/>
              <w:rFonts w:hint="eastAsia" w:ascii="仿宋_GB2312" w:hAnsi="方正小标宋简体" w:eastAsia="仿宋_GB2312" w:cs="方正小标宋简体"/>
              <w:bCs/>
              <w:sz w:val="28"/>
              <w:szCs w:val="28"/>
            </w:rPr>
            <w:t>社会救助领域基层政务公开标准目录（特困人员救助供养）</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_Toc82769009 \h </w:instrText>
          </w:r>
          <w:r>
            <w:rPr>
              <w:rFonts w:hint="eastAsia" w:ascii="仿宋_GB2312" w:eastAsia="仿宋_GB2312"/>
              <w:sz w:val="28"/>
              <w:szCs w:val="28"/>
            </w:rPr>
            <w:fldChar w:fldCharType="separate"/>
          </w:r>
          <w:r>
            <w:rPr>
              <w:rFonts w:hint="eastAsia" w:ascii="仿宋_GB2312" w:eastAsia="仿宋_GB2312"/>
              <w:sz w:val="28"/>
              <w:szCs w:val="28"/>
            </w:rPr>
            <w:t>- 26 -</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6"/>
            <w:tabs>
              <w:tab w:val="right" w:leader="dot" w:pos="9064"/>
            </w:tabs>
            <w:rPr>
              <w:rFonts w:asciiTheme="minorHAnsi" w:hAnsiTheme="minorHAnsi" w:eastAsiaTheme="minorEastAsia" w:cstheme="minorBidi"/>
              <w:szCs w:val="22"/>
            </w:rPr>
          </w:pPr>
          <w:r>
            <w:fldChar w:fldCharType="begin"/>
          </w:r>
          <w:r>
            <w:instrText xml:space="preserve"> HYPERLINK \l "_Toc82769010" </w:instrText>
          </w:r>
          <w:r>
            <w:fldChar w:fldCharType="separate"/>
          </w:r>
          <w:r>
            <w:rPr>
              <w:rStyle w:val="13"/>
              <w:rFonts w:hint="eastAsia" w:ascii="仿宋_GB2312" w:hAnsi="方正小标宋简体" w:eastAsia="仿宋_GB2312" w:cs="方正小标宋简体"/>
              <w:bCs/>
              <w:sz w:val="28"/>
              <w:szCs w:val="28"/>
            </w:rPr>
            <w:t>社会救助领域基层政务公开标准目录（临时救助）</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_Toc82769010 \h </w:instrText>
          </w:r>
          <w:r>
            <w:rPr>
              <w:rFonts w:hint="eastAsia" w:ascii="仿宋_GB2312" w:eastAsia="仿宋_GB2312"/>
              <w:sz w:val="28"/>
              <w:szCs w:val="28"/>
            </w:rPr>
            <w:fldChar w:fldCharType="separate"/>
          </w:r>
          <w:r>
            <w:rPr>
              <w:rFonts w:hint="eastAsia" w:ascii="仿宋_GB2312" w:eastAsia="仿宋_GB2312"/>
              <w:sz w:val="28"/>
              <w:szCs w:val="28"/>
            </w:rPr>
            <w:t>- 28 -</w:t>
          </w:r>
          <w:r>
            <w:rPr>
              <w:rFonts w:hint="eastAsia" w:ascii="仿宋_GB2312" w:eastAsia="仿宋_GB2312"/>
              <w:sz w:val="28"/>
              <w:szCs w:val="28"/>
            </w:rPr>
            <w:fldChar w:fldCharType="end"/>
          </w:r>
          <w:r>
            <w:rPr>
              <w:rFonts w:hint="eastAsia" w:ascii="仿宋_GB2312" w:eastAsia="仿宋_GB2312"/>
              <w:sz w:val="28"/>
              <w:szCs w:val="28"/>
            </w:rPr>
            <w:fldChar w:fldCharType="end"/>
          </w:r>
        </w:p>
        <w:p>
          <w:pPr>
            <w:rPr>
              <w:rFonts w:ascii="仿宋_GB2312" w:eastAsia="仿宋_GB2312"/>
              <w:sz w:val="18"/>
              <w:szCs w:val="18"/>
            </w:rPr>
          </w:pPr>
          <w:r>
            <w:rPr>
              <w:rFonts w:hint="eastAsia" w:ascii="仿宋_GB2312" w:eastAsia="仿宋_GB2312"/>
              <w:b/>
              <w:bCs/>
              <w:sz w:val="18"/>
              <w:szCs w:val="18"/>
              <w:lang w:val="zh-CN"/>
            </w:rPr>
            <w:fldChar w:fldCharType="end"/>
          </w:r>
        </w:p>
      </w:sdtContent>
    </w:sdt>
    <w:p>
      <w:pPr>
        <w:autoSpaceDE w:val="0"/>
        <w:spacing w:line="420" w:lineRule="exact"/>
        <w:jc w:val="center"/>
        <w:rPr>
          <w:rFonts w:ascii="仿宋_GB2312" w:hAnsi="楷体" w:eastAsia="仿宋_GB2312"/>
          <w:sz w:val="18"/>
          <w:szCs w:val="18"/>
        </w:rPr>
      </w:pPr>
      <w:r>
        <w:rPr>
          <w:rFonts w:hint="eastAsia" w:ascii="仿宋_GB2312" w:hAnsi="楷体" w:eastAsia="仿宋_GB2312"/>
          <w:sz w:val="18"/>
          <w:szCs w:val="18"/>
        </w:rPr>
        <w:t xml:space="preserve"> </w:t>
      </w:r>
    </w:p>
    <w:p>
      <w:pPr>
        <w:rPr>
          <w:rFonts w:ascii="仿宋_GB2312" w:eastAsia="仿宋_GB2312"/>
          <w:color w:val="000000"/>
          <w:sz w:val="18"/>
          <w:szCs w:val="18"/>
        </w:rPr>
        <w:sectPr>
          <w:pgSz w:w="11909" w:h="16838"/>
          <w:pgMar w:top="1417" w:right="1361" w:bottom="1417" w:left="1474" w:header="1" w:footer="1247" w:gutter="0"/>
          <w:pgNumType w:fmt="numberInDash" w:start="1"/>
          <w:cols w:space="720" w:num="1"/>
          <w:docGrid w:type="lines" w:linePitch="312" w:charSpace="0"/>
        </w:sect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0" w:name="_Toc18383"/>
      <w:bookmarkStart w:id="1" w:name="_Toc12050"/>
      <w:bookmarkStart w:id="2" w:name="_Toc25479"/>
      <w:bookmarkStart w:id="3" w:name="_Toc82769000"/>
      <w:r>
        <w:rPr>
          <w:rFonts w:hint="eastAsia" w:ascii="方正小标宋简体" w:hAnsi="方正小标宋简体" w:eastAsia="方正小标宋简体" w:cs="方正小标宋简体"/>
          <w:b w:val="0"/>
          <w:bCs/>
          <w:color w:val="000000"/>
          <w:sz w:val="36"/>
          <w:szCs w:val="36"/>
        </w:rPr>
        <w:t>安全生产领域</w:t>
      </w:r>
      <w:bookmarkEnd w:id="0"/>
      <w:bookmarkEnd w:id="1"/>
      <w:bookmarkEnd w:id="2"/>
      <w:r>
        <w:rPr>
          <w:rFonts w:hint="eastAsia" w:ascii="方正小标宋简体" w:hAnsi="方正小标宋简体" w:eastAsia="方正小标宋简体" w:cs="方正小标宋简体"/>
          <w:b w:val="0"/>
          <w:bCs/>
          <w:color w:val="000000"/>
          <w:sz w:val="36"/>
          <w:szCs w:val="36"/>
        </w:rPr>
        <w:t>政务公开事项标准目录</w:t>
      </w:r>
      <w:bookmarkEnd w:id="3"/>
    </w:p>
    <w:tbl>
      <w:tblPr>
        <w:tblStyle w:val="8"/>
        <w:tblW w:w="14719" w:type="dxa"/>
        <w:jc w:val="center"/>
        <w:tblLayout w:type="autofit"/>
        <w:tblCellMar>
          <w:top w:w="0" w:type="dxa"/>
          <w:left w:w="0" w:type="dxa"/>
          <w:bottom w:w="0" w:type="dxa"/>
          <w:right w:w="0" w:type="dxa"/>
        </w:tblCellMar>
      </w:tblPr>
      <w:tblGrid>
        <w:gridCol w:w="826"/>
        <w:gridCol w:w="862"/>
        <w:gridCol w:w="2430"/>
        <w:gridCol w:w="1950"/>
        <w:gridCol w:w="1035"/>
        <w:gridCol w:w="878"/>
        <w:gridCol w:w="3213"/>
        <w:gridCol w:w="668"/>
        <w:gridCol w:w="862"/>
        <w:gridCol w:w="480"/>
        <w:gridCol w:w="630"/>
        <w:gridCol w:w="435"/>
        <w:gridCol w:w="450"/>
      </w:tblGrid>
      <w:tr>
        <w:tblPrEx>
          <w:tblCellMar>
            <w:top w:w="0" w:type="dxa"/>
            <w:left w:w="0" w:type="dxa"/>
            <w:bottom w:w="0" w:type="dxa"/>
            <w:right w:w="0" w:type="dxa"/>
          </w:tblCellMar>
        </w:tblPrEx>
        <w:trPr>
          <w:cantSplit/>
          <w:tblHeader/>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一级事项</w:t>
            </w:r>
          </w:p>
        </w:tc>
        <w:tc>
          <w:tcPr>
            <w:tcW w:w="86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二级事项</w:t>
            </w:r>
          </w:p>
        </w:tc>
        <w:tc>
          <w:tcPr>
            <w:tcW w:w="243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公开内容（要素）</w:t>
            </w:r>
          </w:p>
        </w:tc>
        <w:tc>
          <w:tcPr>
            <w:tcW w:w="195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103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公开时限</w:t>
            </w:r>
          </w:p>
        </w:tc>
        <w:tc>
          <w:tcPr>
            <w:tcW w:w="878"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21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530"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10"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885"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CellMar>
            <w:top w:w="0" w:type="dxa"/>
            <w:left w:w="0" w:type="dxa"/>
            <w:bottom w:w="0" w:type="dxa"/>
            <w:right w:w="0" w:type="dxa"/>
          </w:tblCellMar>
        </w:tblPrEx>
        <w:trPr>
          <w:cantSplit/>
          <w:tblHeader/>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862"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243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195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103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878"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321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全社会</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依申请</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政策文件</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法律法规</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与安全生产有关的法律、法规</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80" w:lineRule="exact"/>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部门和地方规章</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与安全生产有关的部门和地方规章</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80" w:lineRule="exact"/>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其他政策文件</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其他可以公开的与安全生产有关的政策文件，包括改革方案、发展规划、专项规划、工作计划等</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80" w:lineRule="exact"/>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重大决策草案</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涉及管理相对人切身利益、需社会广泛知晓的重要改革方案等重大决策，决策前向社会公开决策草案、决策依据</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《中华人民共和国政府信息公开条例》（国令第711号），中央办公厅、国务院办公厅《关于全面推进政务公开工作的意见》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重要会议</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通过会议讨论作出重要改革方案等重大决策时，经党委研究认为有必要公开讨论决策过程的会议</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《中华人民共和国政府信息公开条例》（国令第711号）,中央办公厅、国务院办公厅《关于全面推进政务公开工作的意见》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提前一周发通知邀请</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征集采纳社会公众意见情况</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重大决策草案公布后征集到的社会公众意见情况、采纳与否情况及理由等</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《中华人民共和国政府信息公开条例》（国令第711号），中央办公厅、国务院办公厅《关于全面推进政务公开工作的意见》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征求意见时对外公布的时限内公开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行政管理</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隐患管理</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重大隐患排查、挂牌督办及其整改情况，安全生产举报电话等</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《安全生产法》、《中华人民共和国政府信息公开条例》（国令第711号）、《中共中央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trHeight w:val="2994" w:hRule="atLeas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应急管理</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承担综合协调工作，包括事故灾害类预警信息及采取的应急处置措施和应急结果等</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《中华人民共和国政府信息公开条例》（国令第711号），《中华人民共和国突发事件应对法》，中央办公厅、国务院办公厅《关于全面加强政务公开工作的意见》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动态信息</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业务工作动态；安全生产执法检查动态</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安全生产预警提示信息</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气象及灾害预警信息不同时段、不同领域安全生产提示信息</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信息形成后及时公开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重点领域信息公开</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财政资金信息</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预算、决算；“三公”经费；安全生产专项资金使用等财政资金信息</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《中华人民共和国政府信息公开条例》（国令第711号）、《国务院关于深化预算管理制度改革的决定》、《国务院办公厅关于进一步推进预算公开工作意见的通知》</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按中央要求时限公开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政府采购信息</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本单位采购实施情况相关信息</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《中华人民共和国政府信息公开条例》（国令第711号）,《国务院关于深化预算管理制度改革的决定》(国发〔2014〕45号),中办、国办印发《关于进一步推进预算公开工作的意见》的通知</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办事纪律和监督管理</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本单位的办事纪律,受理投诉、举报、信访的途径等内容</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rPr>
                <w:rFonts w:ascii="仿宋_GB2312" w:hAnsi="方正仿宋简体" w:eastAsia="仿宋_GB2312" w:cs="方正仿宋简体"/>
                <w:color w:val="000000"/>
                <w:sz w:val="18"/>
                <w:szCs w:val="18"/>
              </w:rPr>
            </w:pP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检查和巡查发现安全监管监察问题</w:t>
            </w:r>
          </w:p>
        </w:tc>
        <w:tc>
          <w:tcPr>
            <w:tcW w:w="24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检查和巡查发现的、并要求向社会公开的问题及整改落实情况</w:t>
            </w:r>
          </w:p>
        </w:tc>
        <w:tc>
          <w:tcPr>
            <w:tcW w:w="19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 国务院关于推进安全生产领域改革发展的意见》</w:t>
            </w:r>
          </w:p>
        </w:tc>
        <w:tc>
          <w:tcPr>
            <w:tcW w:w="10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21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Style w:val="14"/>
                <w:rFonts w:hint="default" w:ascii="仿宋_GB2312" w:hAnsi="方正仿宋简体" w:eastAsia="仿宋_GB2312" w:cs="方正仿宋简体"/>
                <w:sz w:val="18"/>
                <w:szCs w:val="18"/>
                <w:lang w:bidi="ar"/>
              </w:rPr>
              <w:t>■政府网站    □政府公报</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□两微一端    □发布会/听证会</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□广播电视    □纸质载体</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■公开查阅点  ■政府服务中心</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□便民服务站  □入户/现场</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□社区/企事业单位/村公示栏（电子屏）</w:t>
            </w:r>
            <w:r>
              <w:rPr>
                <w:rStyle w:val="14"/>
                <w:rFonts w:hint="default" w:ascii="仿宋_GB2312" w:hAnsi="方正仿宋简体" w:eastAsia="仿宋_GB2312" w:cs="方正仿宋简体"/>
                <w:sz w:val="18"/>
                <w:szCs w:val="18"/>
                <w:lang w:bidi="ar"/>
              </w:rPr>
              <w:br w:type="textWrapping"/>
            </w:r>
            <w:r>
              <w:rPr>
                <w:rStyle w:val="14"/>
                <w:rFonts w:hint="default" w:ascii="仿宋_GB2312" w:hAnsi="方正仿宋简体" w:eastAsia="仿宋_GB2312" w:cs="方正仿宋简体"/>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6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86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p>
        </w:tc>
      </w:tr>
    </w:tbl>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4" w:name="_Toc82769001"/>
      <w:r>
        <w:rPr>
          <w:rFonts w:hint="eastAsia" w:ascii="方正小标宋简体" w:hAnsi="方正小标宋简体" w:eastAsia="方正小标宋简体" w:cs="方正小标宋简体"/>
          <w:b w:val="0"/>
          <w:bCs/>
          <w:color w:val="000000"/>
          <w:sz w:val="36"/>
          <w:szCs w:val="36"/>
        </w:rPr>
        <w:t>农村集体土地征收基层政务公开标准目录</w:t>
      </w:r>
      <w:bookmarkEnd w:id="4"/>
    </w:p>
    <w:tbl>
      <w:tblPr>
        <w:tblStyle w:val="8"/>
        <w:tblW w:w="14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669"/>
        <w:gridCol w:w="3617"/>
        <w:gridCol w:w="1252"/>
        <w:gridCol w:w="1572"/>
        <w:gridCol w:w="647"/>
        <w:gridCol w:w="3372"/>
        <w:gridCol w:w="606"/>
        <w:gridCol w:w="691"/>
        <w:gridCol w:w="540"/>
        <w:gridCol w:w="540"/>
        <w:gridCol w:w="360"/>
        <w:gridCol w:w="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1351" w:type="dxa"/>
            <w:gridSpan w:val="2"/>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公开事项</w:t>
            </w:r>
          </w:p>
        </w:tc>
        <w:tc>
          <w:tcPr>
            <w:tcW w:w="3617"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公开内容</w:t>
            </w:r>
          </w:p>
        </w:tc>
        <w:tc>
          <w:tcPr>
            <w:tcW w:w="1252"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公开依据</w:t>
            </w:r>
          </w:p>
        </w:tc>
        <w:tc>
          <w:tcPr>
            <w:tcW w:w="1572"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公开时限</w:t>
            </w:r>
          </w:p>
        </w:tc>
        <w:tc>
          <w:tcPr>
            <w:tcW w:w="647"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主体</w:t>
            </w:r>
          </w:p>
        </w:tc>
        <w:tc>
          <w:tcPr>
            <w:tcW w:w="3372"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公开渠道</w:t>
            </w:r>
          </w:p>
        </w:tc>
        <w:tc>
          <w:tcPr>
            <w:tcW w:w="1297" w:type="dxa"/>
            <w:gridSpan w:val="2"/>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公开对象</w:t>
            </w:r>
          </w:p>
        </w:tc>
        <w:tc>
          <w:tcPr>
            <w:tcW w:w="1080" w:type="dxa"/>
            <w:gridSpan w:val="2"/>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方式</w:t>
            </w:r>
          </w:p>
        </w:tc>
        <w:tc>
          <w:tcPr>
            <w:tcW w:w="810" w:type="dxa"/>
            <w:gridSpan w:val="2"/>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公开</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682"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一级</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事项</w:t>
            </w:r>
          </w:p>
        </w:tc>
        <w:tc>
          <w:tcPr>
            <w:tcW w:w="669"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二级</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事项</w:t>
            </w:r>
          </w:p>
        </w:tc>
        <w:tc>
          <w:tcPr>
            <w:tcW w:w="3617" w:type="dxa"/>
            <w:vMerge w:val="continue"/>
            <w:vAlign w:val="center"/>
          </w:tcPr>
          <w:p>
            <w:pPr>
              <w:widowControl/>
              <w:jc w:val="left"/>
              <w:rPr>
                <w:rFonts w:ascii="仿宋_GB2312" w:hAnsi="宋体" w:eastAsia="仿宋_GB2312" w:cs="宋体"/>
                <w:b/>
                <w:color w:val="000000"/>
                <w:kern w:val="0"/>
                <w:sz w:val="18"/>
                <w:szCs w:val="18"/>
              </w:rPr>
            </w:pPr>
          </w:p>
        </w:tc>
        <w:tc>
          <w:tcPr>
            <w:tcW w:w="1252" w:type="dxa"/>
            <w:vMerge w:val="continue"/>
            <w:vAlign w:val="center"/>
          </w:tcPr>
          <w:p>
            <w:pPr>
              <w:widowControl/>
              <w:jc w:val="left"/>
              <w:rPr>
                <w:rFonts w:ascii="仿宋_GB2312" w:hAnsi="宋体" w:eastAsia="仿宋_GB2312" w:cs="宋体"/>
                <w:b/>
                <w:color w:val="000000"/>
                <w:kern w:val="0"/>
                <w:sz w:val="18"/>
                <w:szCs w:val="18"/>
              </w:rPr>
            </w:pPr>
          </w:p>
        </w:tc>
        <w:tc>
          <w:tcPr>
            <w:tcW w:w="1572" w:type="dxa"/>
            <w:vMerge w:val="continue"/>
            <w:vAlign w:val="center"/>
          </w:tcPr>
          <w:p>
            <w:pPr>
              <w:widowControl/>
              <w:jc w:val="left"/>
              <w:rPr>
                <w:rFonts w:ascii="仿宋_GB2312" w:hAnsi="宋体" w:eastAsia="仿宋_GB2312" w:cs="宋体"/>
                <w:b/>
                <w:color w:val="000000"/>
                <w:kern w:val="0"/>
                <w:sz w:val="18"/>
                <w:szCs w:val="18"/>
              </w:rPr>
            </w:pPr>
          </w:p>
        </w:tc>
        <w:tc>
          <w:tcPr>
            <w:tcW w:w="647" w:type="dxa"/>
            <w:vMerge w:val="continue"/>
            <w:vAlign w:val="center"/>
          </w:tcPr>
          <w:p>
            <w:pPr>
              <w:widowControl/>
              <w:jc w:val="center"/>
              <w:rPr>
                <w:rFonts w:ascii="仿宋_GB2312" w:hAnsi="宋体" w:eastAsia="仿宋_GB2312" w:cs="宋体"/>
                <w:b/>
                <w:color w:val="000000"/>
                <w:kern w:val="0"/>
                <w:sz w:val="18"/>
                <w:szCs w:val="18"/>
              </w:rPr>
            </w:pPr>
          </w:p>
        </w:tc>
        <w:tc>
          <w:tcPr>
            <w:tcW w:w="3372" w:type="dxa"/>
            <w:vMerge w:val="continue"/>
            <w:vAlign w:val="center"/>
          </w:tcPr>
          <w:p>
            <w:pPr>
              <w:widowControl/>
              <w:jc w:val="left"/>
              <w:rPr>
                <w:rFonts w:ascii="仿宋_GB2312" w:hAnsi="宋体" w:eastAsia="仿宋_GB2312" w:cs="宋体"/>
                <w:b/>
                <w:color w:val="000000"/>
                <w:kern w:val="0"/>
                <w:sz w:val="18"/>
                <w:szCs w:val="18"/>
              </w:rPr>
            </w:pPr>
          </w:p>
        </w:tc>
        <w:tc>
          <w:tcPr>
            <w:tcW w:w="606" w:type="dxa"/>
            <w:vMerge w:val="restart"/>
            <w:vAlign w:val="center"/>
          </w:tcPr>
          <w:p>
            <w:pPr>
              <w:widowControl/>
              <w:ind w:left="-105" w:leftChars="-50" w:right="-105" w:rightChars="-50"/>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全</w:t>
            </w:r>
          </w:p>
          <w:p>
            <w:pPr>
              <w:widowControl/>
              <w:ind w:left="-105" w:leftChars="-50" w:right="-105" w:rightChars="-50"/>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社会</w:t>
            </w:r>
          </w:p>
        </w:tc>
        <w:tc>
          <w:tcPr>
            <w:tcW w:w="691"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特定</w:t>
            </w:r>
          </w:p>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群体</w:t>
            </w:r>
          </w:p>
        </w:tc>
        <w:tc>
          <w:tcPr>
            <w:tcW w:w="540"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主动</w:t>
            </w:r>
          </w:p>
        </w:tc>
        <w:tc>
          <w:tcPr>
            <w:tcW w:w="540" w:type="dxa"/>
            <w:vMerge w:val="restart"/>
            <w:vAlign w:val="center"/>
          </w:tcPr>
          <w:p>
            <w:pPr>
              <w:widowControl/>
              <w:ind w:left="-105" w:leftChars="-50" w:right="-105" w:rightChars="-50"/>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依</w:t>
            </w:r>
          </w:p>
          <w:p>
            <w:pPr>
              <w:widowControl/>
              <w:ind w:left="-105" w:leftChars="-50" w:right="-105" w:rightChars="-50"/>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申请</w:t>
            </w:r>
          </w:p>
        </w:tc>
        <w:tc>
          <w:tcPr>
            <w:tcW w:w="360"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乡级</w:t>
            </w:r>
          </w:p>
        </w:tc>
        <w:tc>
          <w:tcPr>
            <w:tcW w:w="450" w:type="dxa"/>
            <w:vMerge w:val="restart"/>
            <w:vAlign w:val="center"/>
          </w:tcPr>
          <w:p>
            <w:pPr>
              <w:widowControl/>
              <w:jc w:val="center"/>
              <w:rPr>
                <w:rFonts w:ascii="仿宋_GB2312" w:hAnsi="宋体" w:eastAsia="仿宋_GB2312" w:cs="宋体"/>
                <w:b/>
                <w:color w:val="000000"/>
                <w:kern w:val="0"/>
                <w:sz w:val="18"/>
                <w:szCs w:val="18"/>
              </w:rPr>
            </w:pPr>
            <w:r>
              <w:rPr>
                <w:rFonts w:hint="eastAsia" w:ascii="仿宋_GB2312" w:hAnsi="宋体" w:eastAsia="仿宋_GB2312" w:cs="宋体"/>
                <w:b/>
                <w:color w:val="000000"/>
                <w:kern w:val="0"/>
                <w:sz w:val="18"/>
                <w:szCs w:val="18"/>
              </w:rPr>
              <w:t>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682" w:type="dxa"/>
            <w:vMerge w:val="continue"/>
            <w:vAlign w:val="center"/>
          </w:tcPr>
          <w:p>
            <w:pPr>
              <w:widowControl/>
              <w:jc w:val="left"/>
              <w:rPr>
                <w:rFonts w:ascii="仿宋_GB2312" w:hAnsi="仿宋_GB2312" w:eastAsia="仿宋_GB2312" w:cs="仿宋_GB2312"/>
                <w:b/>
                <w:color w:val="000000"/>
                <w:kern w:val="0"/>
                <w:sz w:val="18"/>
                <w:szCs w:val="18"/>
              </w:rPr>
            </w:pPr>
          </w:p>
        </w:tc>
        <w:tc>
          <w:tcPr>
            <w:tcW w:w="669" w:type="dxa"/>
            <w:vMerge w:val="continue"/>
            <w:vAlign w:val="center"/>
          </w:tcPr>
          <w:p>
            <w:pPr>
              <w:widowControl/>
              <w:jc w:val="left"/>
              <w:rPr>
                <w:rFonts w:ascii="仿宋_GB2312" w:hAnsi="仿宋_GB2312" w:eastAsia="仿宋_GB2312" w:cs="仿宋_GB2312"/>
                <w:b/>
                <w:color w:val="000000"/>
                <w:kern w:val="0"/>
                <w:sz w:val="18"/>
                <w:szCs w:val="18"/>
              </w:rPr>
            </w:pPr>
          </w:p>
        </w:tc>
        <w:tc>
          <w:tcPr>
            <w:tcW w:w="3617" w:type="dxa"/>
            <w:vMerge w:val="continue"/>
            <w:vAlign w:val="center"/>
          </w:tcPr>
          <w:p>
            <w:pPr>
              <w:widowControl/>
              <w:jc w:val="left"/>
              <w:rPr>
                <w:rFonts w:ascii="仿宋_GB2312" w:hAnsi="仿宋_GB2312" w:eastAsia="仿宋_GB2312" w:cs="仿宋_GB2312"/>
                <w:b/>
                <w:color w:val="000000"/>
                <w:kern w:val="0"/>
                <w:sz w:val="18"/>
                <w:szCs w:val="18"/>
              </w:rPr>
            </w:pPr>
          </w:p>
        </w:tc>
        <w:tc>
          <w:tcPr>
            <w:tcW w:w="1252" w:type="dxa"/>
            <w:vMerge w:val="continue"/>
            <w:vAlign w:val="center"/>
          </w:tcPr>
          <w:p>
            <w:pPr>
              <w:widowControl/>
              <w:jc w:val="left"/>
              <w:rPr>
                <w:rFonts w:ascii="仿宋_GB2312" w:hAnsi="仿宋_GB2312" w:eastAsia="仿宋_GB2312" w:cs="仿宋_GB2312"/>
                <w:b/>
                <w:color w:val="000000"/>
                <w:kern w:val="0"/>
                <w:sz w:val="18"/>
                <w:szCs w:val="18"/>
              </w:rPr>
            </w:pPr>
          </w:p>
        </w:tc>
        <w:tc>
          <w:tcPr>
            <w:tcW w:w="1572" w:type="dxa"/>
            <w:vMerge w:val="continue"/>
            <w:vAlign w:val="center"/>
          </w:tcPr>
          <w:p>
            <w:pPr>
              <w:widowControl/>
              <w:jc w:val="left"/>
              <w:rPr>
                <w:rFonts w:ascii="仿宋_GB2312" w:hAnsi="仿宋_GB2312" w:eastAsia="仿宋_GB2312" w:cs="仿宋_GB2312"/>
                <w:b/>
                <w:color w:val="000000"/>
                <w:kern w:val="0"/>
                <w:sz w:val="18"/>
                <w:szCs w:val="18"/>
              </w:rPr>
            </w:pPr>
          </w:p>
        </w:tc>
        <w:tc>
          <w:tcPr>
            <w:tcW w:w="647" w:type="dxa"/>
            <w:vMerge w:val="continue"/>
            <w:vAlign w:val="center"/>
          </w:tcPr>
          <w:p>
            <w:pPr>
              <w:widowControl/>
              <w:jc w:val="center"/>
              <w:rPr>
                <w:rFonts w:ascii="仿宋_GB2312" w:hAnsi="仿宋_GB2312" w:eastAsia="仿宋_GB2312" w:cs="仿宋_GB2312"/>
                <w:b/>
                <w:color w:val="000000"/>
                <w:kern w:val="0"/>
                <w:sz w:val="18"/>
                <w:szCs w:val="18"/>
              </w:rPr>
            </w:pPr>
          </w:p>
        </w:tc>
        <w:tc>
          <w:tcPr>
            <w:tcW w:w="3372" w:type="dxa"/>
            <w:vMerge w:val="continue"/>
            <w:vAlign w:val="center"/>
          </w:tcPr>
          <w:p>
            <w:pPr>
              <w:widowControl/>
              <w:jc w:val="left"/>
              <w:rPr>
                <w:rFonts w:ascii="仿宋_GB2312" w:hAnsi="仿宋_GB2312" w:eastAsia="仿宋_GB2312" w:cs="仿宋_GB2312"/>
                <w:b/>
                <w:color w:val="000000"/>
                <w:kern w:val="0"/>
                <w:sz w:val="18"/>
                <w:szCs w:val="18"/>
              </w:rPr>
            </w:pPr>
          </w:p>
        </w:tc>
        <w:tc>
          <w:tcPr>
            <w:tcW w:w="606" w:type="dxa"/>
            <w:vMerge w:val="continue"/>
            <w:vAlign w:val="center"/>
          </w:tcPr>
          <w:p>
            <w:pPr>
              <w:widowControl/>
              <w:jc w:val="left"/>
              <w:rPr>
                <w:rFonts w:ascii="仿宋_GB2312" w:hAnsi="仿宋_GB2312" w:eastAsia="仿宋_GB2312" w:cs="仿宋_GB2312"/>
                <w:b/>
                <w:color w:val="000000"/>
                <w:kern w:val="0"/>
                <w:sz w:val="18"/>
                <w:szCs w:val="18"/>
              </w:rPr>
            </w:pPr>
          </w:p>
        </w:tc>
        <w:tc>
          <w:tcPr>
            <w:tcW w:w="691" w:type="dxa"/>
            <w:vMerge w:val="continue"/>
            <w:vAlign w:val="center"/>
          </w:tcPr>
          <w:p>
            <w:pPr>
              <w:widowControl/>
              <w:jc w:val="left"/>
              <w:rPr>
                <w:rFonts w:ascii="仿宋_GB2312" w:hAnsi="仿宋_GB2312" w:eastAsia="仿宋_GB2312" w:cs="仿宋_GB2312"/>
                <w:b/>
                <w:color w:val="000000"/>
                <w:kern w:val="0"/>
                <w:sz w:val="18"/>
                <w:szCs w:val="18"/>
              </w:rPr>
            </w:pPr>
          </w:p>
        </w:tc>
        <w:tc>
          <w:tcPr>
            <w:tcW w:w="540" w:type="dxa"/>
            <w:vMerge w:val="continue"/>
            <w:vAlign w:val="center"/>
          </w:tcPr>
          <w:p>
            <w:pPr>
              <w:widowControl/>
              <w:jc w:val="left"/>
              <w:rPr>
                <w:rFonts w:ascii="仿宋_GB2312" w:hAnsi="仿宋_GB2312" w:eastAsia="仿宋_GB2312" w:cs="仿宋_GB2312"/>
                <w:b/>
                <w:color w:val="000000"/>
                <w:kern w:val="0"/>
                <w:sz w:val="18"/>
                <w:szCs w:val="18"/>
              </w:rPr>
            </w:pPr>
          </w:p>
        </w:tc>
        <w:tc>
          <w:tcPr>
            <w:tcW w:w="540" w:type="dxa"/>
            <w:vMerge w:val="continue"/>
            <w:vAlign w:val="center"/>
          </w:tcPr>
          <w:p>
            <w:pPr>
              <w:widowControl/>
              <w:jc w:val="left"/>
              <w:rPr>
                <w:rFonts w:ascii="仿宋_GB2312" w:hAnsi="仿宋_GB2312" w:eastAsia="仿宋_GB2312" w:cs="仿宋_GB2312"/>
                <w:b/>
                <w:color w:val="000000"/>
                <w:kern w:val="0"/>
                <w:sz w:val="18"/>
                <w:szCs w:val="18"/>
              </w:rPr>
            </w:pPr>
          </w:p>
        </w:tc>
        <w:tc>
          <w:tcPr>
            <w:tcW w:w="360" w:type="dxa"/>
            <w:vMerge w:val="continue"/>
            <w:vAlign w:val="center"/>
          </w:tcPr>
          <w:p>
            <w:pPr>
              <w:widowControl/>
              <w:jc w:val="left"/>
              <w:rPr>
                <w:rFonts w:ascii="仿宋_GB2312" w:hAnsi="仿宋_GB2312" w:eastAsia="仿宋_GB2312" w:cs="仿宋_GB2312"/>
                <w:b/>
                <w:color w:val="000000"/>
                <w:kern w:val="0"/>
                <w:sz w:val="18"/>
                <w:szCs w:val="18"/>
              </w:rPr>
            </w:pPr>
          </w:p>
        </w:tc>
        <w:tc>
          <w:tcPr>
            <w:tcW w:w="450" w:type="dxa"/>
            <w:vMerge w:val="continue"/>
            <w:vAlign w:val="center"/>
          </w:tcPr>
          <w:p>
            <w:pPr>
              <w:widowControl/>
              <w:jc w:val="left"/>
              <w:rPr>
                <w:rFonts w:ascii="仿宋_GB2312" w:hAnsi="仿宋_GB2312" w:eastAsia="仿宋_GB2312" w:cs="仿宋_GB2312"/>
                <w:b/>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682"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征地前期准备</w:t>
            </w:r>
          </w:p>
        </w:tc>
        <w:tc>
          <w:tcPr>
            <w:tcW w:w="669"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拟征收土地告知</w:t>
            </w:r>
          </w:p>
        </w:tc>
        <w:tc>
          <w:tcPr>
            <w:tcW w:w="3617" w:type="dxa"/>
            <w:vMerge w:val="restart"/>
            <w:vAlign w:val="center"/>
          </w:tcPr>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在拟征收土地前，应明确征收土地有关事项并予以公开。</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1.拟征收土地用途；</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2.拟征收土地的位置和范围；</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3.征地补偿标准及安置途径；</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4.开展土地现状调查的安排；</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5.拟征收土地的原用途管控（包括不得抢栽、抢种、抢建等有关规定）；</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6.听证权利；</w:t>
            </w:r>
          </w:p>
          <w:p>
            <w:pPr>
              <w:widowControl/>
              <w:spacing w:line="24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〔*对土地现状调查结果有异议的救济措施〕。</w:t>
            </w:r>
          </w:p>
        </w:tc>
        <w:tc>
          <w:tcPr>
            <w:tcW w:w="1252" w:type="dxa"/>
            <w:vMerge w:val="restart"/>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《国务院关于深化改革严格土地管理的决定》（国发〔2004〕28号）</w:t>
            </w:r>
          </w:p>
        </w:tc>
        <w:tc>
          <w:tcPr>
            <w:tcW w:w="1572" w:type="dxa"/>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在实地启动拟征收土地工作时，在村公示栏公开。</w:t>
            </w:r>
          </w:p>
        </w:tc>
        <w:tc>
          <w:tcPr>
            <w:tcW w:w="647"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有关科室</w:t>
            </w:r>
          </w:p>
        </w:tc>
        <w:tc>
          <w:tcPr>
            <w:tcW w:w="3372" w:type="dxa"/>
            <w:vMerge w:val="restart"/>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▲征地信息公开平台</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□政府公报     □两微一端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□发布会/听证会</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□纸质媒体□公开查阅点</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□政务服务中心</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□便民服务站  □入户/现场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□精准推送     □其他</w:t>
            </w:r>
          </w:p>
        </w:tc>
        <w:tc>
          <w:tcPr>
            <w:tcW w:w="606" w:type="dxa"/>
            <w:vAlign w:val="center"/>
          </w:tcPr>
          <w:p>
            <w:pPr>
              <w:widowControl/>
              <w:spacing w:line="240" w:lineRule="exact"/>
              <w:jc w:val="center"/>
              <w:rPr>
                <w:rFonts w:ascii="仿宋_GB2312" w:hAnsi="仿宋_GB2312" w:eastAsia="仿宋_GB2312" w:cs="仿宋_GB2312"/>
                <w:color w:val="000000"/>
                <w:kern w:val="0"/>
                <w:sz w:val="18"/>
                <w:szCs w:val="18"/>
              </w:rPr>
            </w:pPr>
          </w:p>
        </w:tc>
        <w:tc>
          <w:tcPr>
            <w:tcW w:w="691" w:type="dxa"/>
            <w:vAlign w:val="center"/>
          </w:tcPr>
          <w:p>
            <w:pPr>
              <w:spacing w:line="240" w:lineRule="exact"/>
              <w:ind w:left="-105" w:leftChars="-50" w:right="-105" w:rightChars="-50"/>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√面向拟征收土地所在地的村集体成员</w:t>
            </w:r>
          </w:p>
        </w:tc>
        <w:tc>
          <w:tcPr>
            <w:tcW w:w="540"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p>
        </w:tc>
        <w:tc>
          <w:tcPr>
            <w:tcW w:w="360" w:type="dxa"/>
            <w:vMerge w:val="restart"/>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vMerge w:val="restart"/>
            <w:vAlign w:val="center"/>
          </w:tcPr>
          <w:p>
            <w:pPr>
              <w:widowControl/>
              <w:spacing w:line="240" w:lineRule="exact"/>
              <w:jc w:val="center"/>
              <w:rPr>
                <w:rFonts w:ascii="仿宋_GB2312" w:hAnsi="仿宋_GB2312" w:eastAsia="仿宋_GB2312" w:cs="仿宋_GB2312"/>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682" w:type="dxa"/>
            <w:vMerge w:val="continue"/>
            <w:vAlign w:val="center"/>
          </w:tcPr>
          <w:p>
            <w:pPr>
              <w:widowControl/>
              <w:jc w:val="left"/>
              <w:rPr>
                <w:rFonts w:ascii="仿宋_GB2312" w:hAnsi="仿宋_GB2312" w:eastAsia="仿宋_GB2312" w:cs="仿宋_GB2312"/>
                <w:color w:val="000000"/>
                <w:kern w:val="0"/>
                <w:sz w:val="18"/>
                <w:szCs w:val="18"/>
              </w:rPr>
            </w:pPr>
          </w:p>
        </w:tc>
        <w:tc>
          <w:tcPr>
            <w:tcW w:w="669" w:type="dxa"/>
            <w:vMerge w:val="continue"/>
            <w:vAlign w:val="center"/>
          </w:tcPr>
          <w:p>
            <w:pPr>
              <w:widowControl/>
              <w:jc w:val="left"/>
              <w:rPr>
                <w:rFonts w:ascii="仿宋_GB2312" w:hAnsi="仿宋_GB2312" w:eastAsia="仿宋_GB2312" w:cs="仿宋_GB2312"/>
                <w:color w:val="000000"/>
                <w:kern w:val="0"/>
                <w:sz w:val="18"/>
                <w:szCs w:val="18"/>
              </w:rPr>
            </w:pPr>
          </w:p>
        </w:tc>
        <w:tc>
          <w:tcPr>
            <w:tcW w:w="3617" w:type="dxa"/>
            <w:vMerge w:val="continue"/>
            <w:vAlign w:val="center"/>
          </w:tcPr>
          <w:p>
            <w:pPr>
              <w:widowControl/>
              <w:jc w:val="left"/>
              <w:rPr>
                <w:rFonts w:ascii="仿宋_GB2312" w:hAnsi="仿宋_GB2312" w:eastAsia="仿宋_GB2312" w:cs="仿宋_GB2312"/>
                <w:color w:val="000000"/>
                <w:kern w:val="0"/>
                <w:sz w:val="18"/>
                <w:szCs w:val="18"/>
              </w:rPr>
            </w:pPr>
          </w:p>
        </w:tc>
        <w:tc>
          <w:tcPr>
            <w:tcW w:w="1252" w:type="dxa"/>
            <w:vMerge w:val="continue"/>
            <w:vAlign w:val="center"/>
          </w:tcPr>
          <w:p>
            <w:pPr>
              <w:widowControl/>
              <w:jc w:val="left"/>
              <w:rPr>
                <w:rFonts w:ascii="仿宋_GB2312" w:hAnsi="仿宋_GB2312" w:eastAsia="仿宋_GB2312" w:cs="仿宋_GB2312"/>
                <w:color w:val="000000"/>
                <w:kern w:val="0"/>
                <w:sz w:val="18"/>
                <w:szCs w:val="18"/>
              </w:rPr>
            </w:pPr>
          </w:p>
        </w:tc>
        <w:tc>
          <w:tcPr>
            <w:tcW w:w="1572" w:type="dxa"/>
            <w:vAlign w:val="center"/>
          </w:tcPr>
          <w:p>
            <w:pPr>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pacing w:val="-11"/>
                <w:kern w:val="0"/>
                <w:sz w:val="18"/>
                <w:szCs w:val="18"/>
              </w:rPr>
              <w:t>收到征地批准文件之日起10个工作日内，在政府网站、征地信息公开平台公开。</w:t>
            </w:r>
          </w:p>
        </w:tc>
        <w:tc>
          <w:tcPr>
            <w:tcW w:w="647" w:type="dxa"/>
            <w:vMerge w:val="continue"/>
            <w:vAlign w:val="center"/>
          </w:tcPr>
          <w:p>
            <w:pPr>
              <w:widowControl/>
              <w:jc w:val="center"/>
              <w:rPr>
                <w:rFonts w:ascii="仿宋_GB2312" w:hAnsi="仿宋_GB2312" w:eastAsia="仿宋_GB2312" w:cs="仿宋_GB2312"/>
                <w:color w:val="000000"/>
                <w:kern w:val="0"/>
                <w:sz w:val="18"/>
                <w:szCs w:val="18"/>
              </w:rPr>
            </w:pPr>
          </w:p>
        </w:tc>
        <w:tc>
          <w:tcPr>
            <w:tcW w:w="3372" w:type="dxa"/>
            <w:vMerge w:val="continue"/>
            <w:vAlign w:val="center"/>
          </w:tcPr>
          <w:p>
            <w:pPr>
              <w:widowControl/>
              <w:jc w:val="left"/>
              <w:rPr>
                <w:rFonts w:ascii="仿宋_GB2312" w:hAnsi="仿宋_GB2312" w:eastAsia="仿宋_GB2312" w:cs="仿宋_GB2312"/>
                <w:color w:val="000000"/>
                <w:kern w:val="0"/>
                <w:sz w:val="18"/>
                <w:szCs w:val="18"/>
              </w:rPr>
            </w:pPr>
          </w:p>
        </w:tc>
        <w:tc>
          <w:tcPr>
            <w:tcW w:w="606"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691" w:type="dxa"/>
            <w:vAlign w:val="center"/>
          </w:tcPr>
          <w:p>
            <w:pPr>
              <w:jc w:val="center"/>
              <w:rPr>
                <w:rFonts w:ascii="仿宋_GB2312" w:hAnsi="仿宋_GB2312" w:eastAsia="仿宋_GB2312" w:cs="仿宋_GB2312"/>
                <w:color w:val="000000"/>
                <w:kern w:val="0"/>
                <w:sz w:val="18"/>
                <w:szCs w:val="18"/>
              </w:rPr>
            </w:pPr>
          </w:p>
        </w:tc>
        <w:tc>
          <w:tcPr>
            <w:tcW w:w="540" w:type="dxa"/>
            <w:vMerge w:val="continue"/>
            <w:vAlign w:val="center"/>
          </w:tcPr>
          <w:p>
            <w:pPr>
              <w:widowControl/>
              <w:jc w:val="left"/>
              <w:rPr>
                <w:rFonts w:ascii="仿宋_GB2312" w:hAnsi="仿宋_GB2312" w:eastAsia="仿宋_GB2312" w:cs="仿宋_GB2312"/>
                <w:color w:val="000000"/>
                <w:kern w:val="0"/>
                <w:sz w:val="18"/>
                <w:szCs w:val="18"/>
              </w:rPr>
            </w:pPr>
          </w:p>
        </w:tc>
        <w:tc>
          <w:tcPr>
            <w:tcW w:w="540" w:type="dxa"/>
            <w:vMerge w:val="continue"/>
            <w:vAlign w:val="center"/>
          </w:tcPr>
          <w:p>
            <w:pPr>
              <w:widowControl/>
              <w:jc w:val="left"/>
              <w:rPr>
                <w:rFonts w:ascii="仿宋_GB2312" w:hAnsi="仿宋_GB2312" w:eastAsia="仿宋_GB2312" w:cs="仿宋_GB2312"/>
                <w:color w:val="000000"/>
                <w:kern w:val="0"/>
                <w:sz w:val="18"/>
                <w:szCs w:val="18"/>
              </w:rPr>
            </w:pPr>
          </w:p>
        </w:tc>
        <w:tc>
          <w:tcPr>
            <w:tcW w:w="360" w:type="dxa"/>
            <w:vMerge w:val="continue"/>
            <w:vAlign w:val="center"/>
          </w:tcPr>
          <w:p>
            <w:pPr>
              <w:widowControl/>
              <w:jc w:val="left"/>
              <w:rPr>
                <w:rFonts w:ascii="仿宋_GB2312" w:hAnsi="仿宋_GB2312" w:eastAsia="仿宋_GB2312" w:cs="仿宋_GB2312"/>
                <w:color w:val="000000"/>
                <w:kern w:val="0"/>
                <w:sz w:val="18"/>
                <w:szCs w:val="18"/>
              </w:rPr>
            </w:pPr>
          </w:p>
        </w:tc>
        <w:tc>
          <w:tcPr>
            <w:tcW w:w="450" w:type="dxa"/>
            <w:vMerge w:val="continue"/>
            <w:vAlign w:val="center"/>
          </w:tcPr>
          <w:p>
            <w:pPr>
              <w:widowControl/>
              <w:jc w:val="left"/>
              <w:rPr>
                <w:rFonts w:ascii="仿宋_GB2312" w:hAnsi="仿宋_GB2312" w:eastAsia="仿宋_GB2312" w:cs="仿宋_GB2312"/>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jc w:val="center"/>
        </w:trPr>
        <w:tc>
          <w:tcPr>
            <w:tcW w:w="682"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征地前期准备</w:t>
            </w:r>
          </w:p>
        </w:tc>
        <w:tc>
          <w:tcPr>
            <w:tcW w:w="669" w:type="dxa"/>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拟征收土地现状调查</w:t>
            </w:r>
          </w:p>
        </w:tc>
        <w:tc>
          <w:tcPr>
            <w:tcW w:w="3617" w:type="dxa"/>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拟征收土地现状调查结果按规定确认后，调查结果予以公开。</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1.征收土地勘测调查表；</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2.地上附着物和青苗调查登记表；</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〔*土地勘测定界图件（涉及国家秘密的项目除外；图件应按有关法律法规规定予以技术处理）〕。</w:t>
            </w:r>
          </w:p>
          <w:p>
            <w:pPr>
              <w:widowControl/>
              <w:rPr>
                <w:rFonts w:ascii="仿宋_GB2312" w:hAnsi="仿宋_GB2312" w:eastAsia="仿宋_GB2312" w:cs="仿宋_GB2312"/>
                <w:color w:val="000000"/>
                <w:kern w:val="0"/>
                <w:sz w:val="18"/>
                <w:szCs w:val="18"/>
              </w:rPr>
            </w:pPr>
          </w:p>
        </w:tc>
        <w:tc>
          <w:tcPr>
            <w:tcW w:w="1252" w:type="dxa"/>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1.《土地管理法》；</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2.《国务院关于深化改革严格土地管理的决定》（国发〔2004〕28号）</w:t>
            </w:r>
          </w:p>
        </w:tc>
        <w:tc>
          <w:tcPr>
            <w:tcW w:w="1572" w:type="dxa"/>
            <w:vAlign w:val="center"/>
          </w:tcPr>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拟征收土地现状调查结束后5个工作日内，在村公示栏公开。</w:t>
            </w:r>
          </w:p>
        </w:tc>
        <w:tc>
          <w:tcPr>
            <w:tcW w:w="647" w:type="dxa"/>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有关科室</w:t>
            </w:r>
          </w:p>
        </w:tc>
        <w:tc>
          <w:tcPr>
            <w:tcW w:w="3372" w:type="dxa"/>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□政府公报     □两微一端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□发布会/听证会</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□广播电视     □纸质媒体□公开查阅点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□政务服务中心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□便民服务站□入户/现场  </w:t>
            </w:r>
          </w:p>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□精准推送     □其他</w:t>
            </w:r>
          </w:p>
        </w:tc>
        <w:tc>
          <w:tcPr>
            <w:tcW w:w="606" w:type="dxa"/>
            <w:vAlign w:val="center"/>
          </w:tcPr>
          <w:p>
            <w:pPr>
              <w:widowControl/>
              <w:jc w:val="center"/>
              <w:rPr>
                <w:rFonts w:ascii="仿宋_GB2312" w:hAnsi="仿宋_GB2312" w:eastAsia="仿宋_GB2312" w:cs="仿宋_GB2312"/>
                <w:color w:val="000000"/>
                <w:kern w:val="0"/>
                <w:sz w:val="18"/>
                <w:szCs w:val="18"/>
              </w:rPr>
            </w:pPr>
          </w:p>
        </w:tc>
        <w:tc>
          <w:tcPr>
            <w:tcW w:w="691" w:type="dxa"/>
            <w:vAlign w:val="center"/>
          </w:tcPr>
          <w:p>
            <w:pPr>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√面向拟征收土地所在地的村集体成员</w:t>
            </w:r>
          </w:p>
        </w:tc>
        <w:tc>
          <w:tcPr>
            <w:tcW w:w="540"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vAlign w:val="center"/>
          </w:tcPr>
          <w:p>
            <w:pPr>
              <w:widowControl/>
              <w:jc w:val="center"/>
              <w:rPr>
                <w:rFonts w:ascii="仿宋_GB2312" w:hAnsi="仿宋_GB2312" w:eastAsia="仿宋_GB2312" w:cs="仿宋_GB2312"/>
                <w:color w:val="000000"/>
                <w:kern w:val="0"/>
                <w:sz w:val="18"/>
                <w:szCs w:val="18"/>
              </w:rPr>
            </w:pPr>
          </w:p>
        </w:tc>
        <w:tc>
          <w:tcPr>
            <w:tcW w:w="360"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vAlign w:val="center"/>
          </w:tcPr>
          <w:p>
            <w:pPr>
              <w:widowControl/>
              <w:jc w:val="center"/>
              <w:rPr>
                <w:rFonts w:ascii="仿宋_GB2312" w:hAnsi="仿宋_GB2312" w:eastAsia="仿宋_GB2312" w:cs="仿宋_GB2312"/>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7" w:hRule="atLeast"/>
          <w:jc w:val="center"/>
        </w:trPr>
        <w:tc>
          <w:tcPr>
            <w:tcW w:w="682" w:type="dxa"/>
            <w:vMerge w:val="continue"/>
            <w:vAlign w:val="center"/>
          </w:tcPr>
          <w:p>
            <w:pPr>
              <w:widowControl/>
              <w:jc w:val="left"/>
              <w:rPr>
                <w:rFonts w:ascii="仿宋_GB2312" w:hAnsi="仿宋_GB2312" w:eastAsia="仿宋_GB2312" w:cs="仿宋_GB2312"/>
                <w:color w:val="000000"/>
                <w:kern w:val="0"/>
                <w:sz w:val="18"/>
                <w:szCs w:val="18"/>
              </w:rPr>
            </w:pPr>
          </w:p>
        </w:tc>
        <w:tc>
          <w:tcPr>
            <w:tcW w:w="669"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拟征地听证</w:t>
            </w:r>
          </w:p>
        </w:tc>
        <w:tc>
          <w:tcPr>
            <w:tcW w:w="3617" w:type="dxa"/>
            <w:vMerge w:val="restart"/>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征地前期工作中依申请开展听证工作的，听证结果予以公开。按拟征收土地告知确定的时间制作《听证通知书》；按《听证通知书》规定的时间组织听证；实施听证的，公开听证相关材料。</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1.《听证通知书》；</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2.听证处理意见；</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〔*听证笔录有关资料〕。</w:t>
            </w:r>
          </w:p>
          <w:p>
            <w:pPr>
              <w:widowControl/>
              <w:jc w:val="left"/>
              <w:rPr>
                <w:rFonts w:ascii="仿宋_GB2312" w:hAnsi="仿宋_GB2312" w:eastAsia="仿宋_GB2312" w:cs="仿宋_GB2312"/>
                <w:color w:val="000000"/>
                <w:kern w:val="0"/>
                <w:sz w:val="18"/>
                <w:szCs w:val="18"/>
              </w:rPr>
            </w:pPr>
          </w:p>
        </w:tc>
        <w:tc>
          <w:tcPr>
            <w:tcW w:w="1252" w:type="dxa"/>
            <w:vMerge w:val="restart"/>
            <w:vAlign w:val="center"/>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1.《国土资源听证规定》；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2.《国土资源部办公厅关于进一步做好市县征地信息公开工作有关问题的通知》（国土资厅发〔2014〕29号）</w:t>
            </w:r>
          </w:p>
        </w:tc>
        <w:tc>
          <w:tcPr>
            <w:tcW w:w="1572" w:type="dxa"/>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①</w:t>
            </w:r>
            <w:r>
              <w:rPr>
                <w:rFonts w:hint="eastAsia" w:ascii="仿宋_GB2312" w:hAnsi="仿宋_GB2312" w:eastAsia="仿宋_GB2312" w:cs="仿宋_GB2312"/>
                <w:color w:val="000000"/>
                <w:sz w:val="18"/>
                <w:szCs w:val="18"/>
              </w:rPr>
              <w:t>《听证通知书》应在组织听证7个工作日前予以公开；</w:t>
            </w:r>
            <w:r>
              <w:rPr>
                <w:rFonts w:hint="eastAsia" w:ascii="仿宋_GB2312" w:hAnsi="仿宋_GB2312" w:eastAsia="仿宋_GB2312" w:cs="仿宋_GB2312"/>
                <w:color w:val="000000"/>
                <w:kern w:val="0"/>
                <w:sz w:val="18"/>
                <w:szCs w:val="18"/>
              </w:rPr>
              <w:t>②</w:t>
            </w:r>
            <w:r>
              <w:rPr>
                <w:rFonts w:hint="eastAsia" w:ascii="仿宋_GB2312" w:hAnsi="仿宋_GB2312" w:eastAsia="仿宋_GB2312" w:cs="仿宋_GB2312"/>
                <w:color w:val="000000"/>
                <w:sz w:val="18"/>
                <w:szCs w:val="18"/>
              </w:rPr>
              <w:t>其他听证公开内容在拟征地听证工作结束后5个工作日内在村公示栏公开。</w:t>
            </w:r>
          </w:p>
        </w:tc>
        <w:tc>
          <w:tcPr>
            <w:tcW w:w="647"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有关科室</w:t>
            </w:r>
          </w:p>
        </w:tc>
        <w:tc>
          <w:tcPr>
            <w:tcW w:w="3372" w:type="dxa"/>
            <w:vMerge w:val="restart"/>
            <w:vAlign w:val="center"/>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□政府公报     □两微一端   </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□发布会/听证会</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□广播电视     □纸质媒体□公开查阅点 </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□政务服务中心    </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□便民服务站  □入户/现场  □精准推送     □其他</w:t>
            </w:r>
          </w:p>
        </w:tc>
        <w:tc>
          <w:tcPr>
            <w:tcW w:w="606" w:type="dxa"/>
            <w:vAlign w:val="center"/>
          </w:tcPr>
          <w:p>
            <w:pPr>
              <w:widowControl/>
              <w:jc w:val="center"/>
              <w:rPr>
                <w:rFonts w:ascii="仿宋_GB2312" w:hAnsi="仿宋_GB2312" w:eastAsia="仿宋_GB2312" w:cs="仿宋_GB2312"/>
                <w:color w:val="000000"/>
                <w:kern w:val="0"/>
                <w:sz w:val="18"/>
                <w:szCs w:val="18"/>
              </w:rPr>
            </w:pPr>
          </w:p>
        </w:tc>
        <w:tc>
          <w:tcPr>
            <w:tcW w:w="691"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√面向拟征收土地所在地的村集体成员</w:t>
            </w:r>
          </w:p>
        </w:tc>
        <w:tc>
          <w:tcPr>
            <w:tcW w:w="540"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vMerge w:val="restart"/>
            <w:vAlign w:val="center"/>
          </w:tcPr>
          <w:p>
            <w:pPr>
              <w:widowControl/>
              <w:jc w:val="center"/>
              <w:rPr>
                <w:rFonts w:ascii="仿宋_GB2312" w:hAnsi="仿宋_GB2312" w:eastAsia="仿宋_GB2312" w:cs="仿宋_GB2312"/>
                <w:color w:val="000000"/>
                <w:kern w:val="0"/>
                <w:sz w:val="18"/>
                <w:szCs w:val="18"/>
              </w:rPr>
            </w:pPr>
          </w:p>
        </w:tc>
        <w:tc>
          <w:tcPr>
            <w:tcW w:w="360" w:type="dxa"/>
            <w:vMerge w:val="restart"/>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vMerge w:val="restart"/>
            <w:vAlign w:val="center"/>
          </w:tcPr>
          <w:p>
            <w:pPr>
              <w:widowControl/>
              <w:jc w:val="center"/>
              <w:rPr>
                <w:rFonts w:ascii="仿宋_GB2312" w:hAnsi="仿宋_GB2312" w:eastAsia="仿宋_GB2312" w:cs="仿宋_GB2312"/>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6" w:hRule="atLeast"/>
          <w:jc w:val="center"/>
        </w:trPr>
        <w:tc>
          <w:tcPr>
            <w:tcW w:w="682" w:type="dxa"/>
            <w:vMerge w:val="continue"/>
            <w:vAlign w:val="center"/>
          </w:tcPr>
          <w:p>
            <w:pPr>
              <w:widowControl/>
              <w:jc w:val="left"/>
              <w:rPr>
                <w:rFonts w:ascii="仿宋_GB2312" w:hAnsi="仿宋_GB2312" w:eastAsia="仿宋_GB2312" w:cs="仿宋_GB2312"/>
                <w:color w:val="000000"/>
                <w:kern w:val="0"/>
                <w:sz w:val="18"/>
                <w:szCs w:val="18"/>
              </w:rPr>
            </w:pPr>
          </w:p>
        </w:tc>
        <w:tc>
          <w:tcPr>
            <w:tcW w:w="669" w:type="dxa"/>
            <w:vMerge w:val="continue"/>
            <w:vAlign w:val="center"/>
          </w:tcPr>
          <w:p>
            <w:pPr>
              <w:widowControl/>
              <w:jc w:val="left"/>
              <w:rPr>
                <w:rFonts w:ascii="仿宋_GB2312" w:hAnsi="仿宋_GB2312" w:eastAsia="仿宋_GB2312" w:cs="仿宋_GB2312"/>
                <w:color w:val="000000"/>
                <w:kern w:val="0"/>
                <w:sz w:val="18"/>
                <w:szCs w:val="18"/>
              </w:rPr>
            </w:pPr>
          </w:p>
        </w:tc>
        <w:tc>
          <w:tcPr>
            <w:tcW w:w="3617" w:type="dxa"/>
            <w:vMerge w:val="continue"/>
            <w:vAlign w:val="center"/>
          </w:tcPr>
          <w:p>
            <w:pPr>
              <w:widowControl/>
              <w:jc w:val="left"/>
              <w:rPr>
                <w:rFonts w:ascii="仿宋_GB2312" w:hAnsi="仿宋_GB2312" w:eastAsia="仿宋_GB2312" w:cs="仿宋_GB2312"/>
                <w:color w:val="000000"/>
                <w:kern w:val="0"/>
                <w:sz w:val="18"/>
                <w:szCs w:val="18"/>
              </w:rPr>
            </w:pPr>
          </w:p>
        </w:tc>
        <w:tc>
          <w:tcPr>
            <w:tcW w:w="1252" w:type="dxa"/>
            <w:vMerge w:val="continue"/>
            <w:vAlign w:val="center"/>
          </w:tcPr>
          <w:p>
            <w:pPr>
              <w:widowControl/>
              <w:jc w:val="left"/>
              <w:rPr>
                <w:rFonts w:ascii="仿宋_GB2312" w:hAnsi="仿宋_GB2312" w:eastAsia="仿宋_GB2312" w:cs="仿宋_GB2312"/>
                <w:color w:val="000000"/>
                <w:kern w:val="0"/>
                <w:sz w:val="18"/>
                <w:szCs w:val="18"/>
              </w:rPr>
            </w:pPr>
          </w:p>
        </w:tc>
        <w:tc>
          <w:tcPr>
            <w:tcW w:w="1572" w:type="dxa"/>
            <w:vAlign w:val="center"/>
          </w:tcPr>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收到征地批准文件之日起10个工作日内，在政府网站、征地信息公开平台公开。</w:t>
            </w:r>
          </w:p>
        </w:tc>
        <w:tc>
          <w:tcPr>
            <w:tcW w:w="647" w:type="dxa"/>
            <w:vMerge w:val="continue"/>
            <w:vAlign w:val="center"/>
          </w:tcPr>
          <w:p>
            <w:pPr>
              <w:widowControl/>
              <w:jc w:val="center"/>
              <w:rPr>
                <w:rFonts w:ascii="仿宋_GB2312" w:hAnsi="仿宋_GB2312" w:eastAsia="仿宋_GB2312" w:cs="仿宋_GB2312"/>
                <w:color w:val="000000"/>
                <w:kern w:val="0"/>
                <w:sz w:val="18"/>
                <w:szCs w:val="18"/>
              </w:rPr>
            </w:pPr>
          </w:p>
        </w:tc>
        <w:tc>
          <w:tcPr>
            <w:tcW w:w="3372" w:type="dxa"/>
            <w:vMerge w:val="continue"/>
            <w:vAlign w:val="center"/>
          </w:tcPr>
          <w:p>
            <w:pPr>
              <w:widowControl/>
              <w:jc w:val="left"/>
              <w:rPr>
                <w:rFonts w:ascii="仿宋_GB2312" w:hAnsi="仿宋_GB2312" w:eastAsia="仿宋_GB2312" w:cs="仿宋_GB2312"/>
                <w:color w:val="000000"/>
                <w:kern w:val="0"/>
                <w:sz w:val="18"/>
                <w:szCs w:val="18"/>
              </w:rPr>
            </w:pPr>
          </w:p>
        </w:tc>
        <w:tc>
          <w:tcPr>
            <w:tcW w:w="606" w:type="dxa"/>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691" w:type="dxa"/>
            <w:vAlign w:val="center"/>
          </w:tcPr>
          <w:p>
            <w:pPr>
              <w:jc w:val="center"/>
              <w:rPr>
                <w:rFonts w:ascii="仿宋_GB2312" w:hAnsi="仿宋_GB2312" w:eastAsia="仿宋_GB2312" w:cs="仿宋_GB2312"/>
                <w:color w:val="000000"/>
                <w:kern w:val="0"/>
                <w:sz w:val="18"/>
                <w:szCs w:val="18"/>
              </w:rPr>
            </w:pPr>
          </w:p>
        </w:tc>
        <w:tc>
          <w:tcPr>
            <w:tcW w:w="540" w:type="dxa"/>
            <w:vMerge w:val="continue"/>
            <w:vAlign w:val="center"/>
          </w:tcPr>
          <w:p>
            <w:pPr>
              <w:widowControl/>
              <w:jc w:val="left"/>
              <w:rPr>
                <w:rFonts w:ascii="仿宋_GB2312" w:hAnsi="仿宋_GB2312" w:eastAsia="仿宋_GB2312" w:cs="仿宋_GB2312"/>
                <w:color w:val="000000"/>
                <w:kern w:val="0"/>
                <w:sz w:val="18"/>
                <w:szCs w:val="18"/>
              </w:rPr>
            </w:pPr>
          </w:p>
        </w:tc>
        <w:tc>
          <w:tcPr>
            <w:tcW w:w="540" w:type="dxa"/>
            <w:vMerge w:val="continue"/>
            <w:vAlign w:val="center"/>
          </w:tcPr>
          <w:p>
            <w:pPr>
              <w:widowControl/>
              <w:jc w:val="left"/>
              <w:rPr>
                <w:rFonts w:ascii="仿宋_GB2312" w:hAnsi="仿宋_GB2312" w:eastAsia="仿宋_GB2312" w:cs="仿宋_GB2312"/>
                <w:color w:val="000000"/>
                <w:kern w:val="0"/>
                <w:sz w:val="18"/>
                <w:szCs w:val="18"/>
              </w:rPr>
            </w:pPr>
          </w:p>
        </w:tc>
        <w:tc>
          <w:tcPr>
            <w:tcW w:w="360" w:type="dxa"/>
            <w:vMerge w:val="continue"/>
            <w:vAlign w:val="center"/>
          </w:tcPr>
          <w:p>
            <w:pPr>
              <w:widowControl/>
              <w:jc w:val="left"/>
              <w:rPr>
                <w:rFonts w:ascii="仿宋_GB2312" w:hAnsi="仿宋_GB2312" w:eastAsia="仿宋_GB2312" w:cs="仿宋_GB2312"/>
                <w:color w:val="000000"/>
                <w:kern w:val="0"/>
                <w:sz w:val="18"/>
                <w:szCs w:val="18"/>
              </w:rPr>
            </w:pPr>
          </w:p>
        </w:tc>
        <w:tc>
          <w:tcPr>
            <w:tcW w:w="450" w:type="dxa"/>
            <w:vMerge w:val="continue"/>
            <w:vAlign w:val="center"/>
          </w:tcPr>
          <w:p>
            <w:pPr>
              <w:widowControl/>
              <w:jc w:val="left"/>
              <w:rPr>
                <w:rFonts w:ascii="仿宋_GB2312" w:hAnsi="仿宋_GB2312" w:eastAsia="仿宋_GB2312" w:cs="仿宋_GB2312"/>
                <w:color w:val="000000"/>
                <w:kern w:val="0"/>
                <w:sz w:val="18"/>
                <w:szCs w:val="18"/>
              </w:rPr>
            </w:pPr>
          </w:p>
        </w:tc>
      </w:tr>
    </w:tbl>
    <w:p>
      <w:pPr>
        <w:rPr>
          <w:rFonts w:ascii="仿宋_GB2312" w:eastAsia="仿宋_GB2312"/>
          <w:sz w:val="18"/>
          <w:szCs w:val="18"/>
        </w:rPr>
      </w:pPr>
    </w:p>
    <w:tbl>
      <w:tblPr>
        <w:tblStyle w:val="8"/>
        <w:tblW w:w="14998" w:type="dxa"/>
        <w:jc w:val="center"/>
        <w:tblLayout w:type="fixed"/>
        <w:tblCellMar>
          <w:top w:w="0" w:type="dxa"/>
          <w:left w:w="108" w:type="dxa"/>
          <w:bottom w:w="0" w:type="dxa"/>
          <w:right w:w="108" w:type="dxa"/>
        </w:tblCellMar>
      </w:tblPr>
      <w:tblGrid>
        <w:gridCol w:w="682"/>
        <w:gridCol w:w="706"/>
        <w:gridCol w:w="3580"/>
        <w:gridCol w:w="1252"/>
        <w:gridCol w:w="1572"/>
        <w:gridCol w:w="1266"/>
        <w:gridCol w:w="2753"/>
        <w:gridCol w:w="606"/>
        <w:gridCol w:w="691"/>
        <w:gridCol w:w="540"/>
        <w:gridCol w:w="540"/>
        <w:gridCol w:w="360"/>
        <w:gridCol w:w="450"/>
      </w:tblGrid>
      <w:tr>
        <w:tblPrEx>
          <w:tblCellMar>
            <w:top w:w="0" w:type="dxa"/>
            <w:left w:w="108" w:type="dxa"/>
            <w:bottom w:w="0" w:type="dxa"/>
            <w:right w:w="108" w:type="dxa"/>
          </w:tblCellMar>
        </w:tblPrEx>
        <w:trPr>
          <w:trHeight w:val="3479" w:hRule="atLeast"/>
          <w:jc w:val="center"/>
        </w:trPr>
        <w:tc>
          <w:tcPr>
            <w:tcW w:w="682" w:type="dxa"/>
            <w:tcBorders>
              <w:top w:val="nil"/>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b/>
                <w:color w:val="000000"/>
                <w:kern w:val="0"/>
                <w:sz w:val="18"/>
                <w:szCs w:val="18"/>
              </w:rPr>
            </w:pPr>
            <w:r>
              <w:rPr>
                <w:rFonts w:hint="eastAsia" w:ascii="仿宋_GB2312" w:hAnsi="仿宋_GB2312" w:eastAsia="仿宋_GB2312" w:cs="仿宋_GB2312"/>
                <w:color w:val="000000"/>
                <w:kern w:val="0"/>
                <w:sz w:val="18"/>
                <w:szCs w:val="18"/>
              </w:rPr>
              <w:t>征地审查报批</w:t>
            </w:r>
          </w:p>
        </w:tc>
        <w:tc>
          <w:tcPr>
            <w:tcW w:w="706"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征地批准文件</w:t>
            </w:r>
          </w:p>
        </w:tc>
        <w:tc>
          <w:tcPr>
            <w:tcW w:w="3580" w:type="dxa"/>
            <w:tcBorders>
              <w:top w:val="single" w:color="auto" w:sz="4" w:space="0"/>
              <w:left w:val="nil"/>
              <w:bottom w:val="single" w:color="auto" w:sz="4" w:space="0"/>
              <w:right w:val="single" w:color="auto" w:sz="4" w:space="0"/>
            </w:tcBorders>
            <w:vAlign w:val="center"/>
          </w:tcPr>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有权一级人民政府批准用地的批复文件、地方人民政府转发批复文件应予以公开。 </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1.国务院批准用地批复文件（指用地由国务院批准）；</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2.省级人民政府批准用地批复文件（指用地由省级人民政府批准）；</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3.国务院批准城市用地后省级人民政府审核同意实施方案文件；</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4.地方人民政府转发用地批复文件；</w:t>
            </w:r>
          </w:p>
          <w:p>
            <w:pPr>
              <w:widowControl/>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5.其他用地批准文件。</w:t>
            </w:r>
          </w:p>
        </w:tc>
        <w:tc>
          <w:tcPr>
            <w:tcW w:w="1252"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1.《土地管理法》；</w:t>
            </w:r>
          </w:p>
          <w:p>
            <w:pPr>
              <w:widowControl/>
              <w:spacing w:line="26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2.《中华人民共和国政府信息公开条例》</w:t>
            </w:r>
          </w:p>
          <w:p>
            <w:pPr>
              <w:widowControl/>
              <w:spacing w:line="260" w:lineRule="exact"/>
              <w:jc w:val="left"/>
              <w:rPr>
                <w:rFonts w:ascii="仿宋_GB2312" w:hAnsi="仿宋_GB2312" w:eastAsia="仿宋_GB2312" w:cs="仿宋_GB2312"/>
                <w:color w:val="000000"/>
                <w:kern w:val="0"/>
                <w:sz w:val="18"/>
                <w:szCs w:val="18"/>
              </w:rPr>
            </w:pPr>
          </w:p>
        </w:tc>
        <w:tc>
          <w:tcPr>
            <w:tcW w:w="1572"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收到征地批准文件之日起10个工作日内公开。</w:t>
            </w:r>
          </w:p>
        </w:tc>
        <w:tc>
          <w:tcPr>
            <w:tcW w:w="1266" w:type="dxa"/>
            <w:tcBorders>
              <w:top w:val="single" w:color="auto" w:sz="4" w:space="0"/>
              <w:left w:val="nil"/>
              <w:bottom w:val="single" w:color="auto" w:sz="4" w:space="0"/>
              <w:right w:val="single" w:color="auto" w:sz="4" w:space="0"/>
            </w:tcBorders>
            <w:vAlign w:val="center"/>
          </w:tcPr>
          <w:p>
            <w:pPr>
              <w:widowControl/>
              <w:spacing w:line="26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有关科室</w:t>
            </w:r>
          </w:p>
        </w:tc>
        <w:tc>
          <w:tcPr>
            <w:tcW w:w="2753" w:type="dxa"/>
            <w:tcBorders>
              <w:top w:val="single" w:color="auto" w:sz="4" w:space="0"/>
              <w:left w:val="nil"/>
              <w:bottom w:val="single" w:color="auto" w:sz="4" w:space="0"/>
              <w:right w:val="single" w:color="auto" w:sz="4" w:space="0"/>
            </w:tcBorders>
            <w:vAlign w:val="center"/>
          </w:tcPr>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▲征地信息公开平台      ▲社区/企事业单位/村公示栏（电子屏）□政府公报     □两微一端   □发布会/听证会</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□纸质媒体□公开查阅点   □政务服务中心</w:t>
            </w:r>
          </w:p>
          <w:p>
            <w:pPr>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□便民服务站  □入户/现场   □精准推送     □其他</w:t>
            </w:r>
          </w:p>
        </w:tc>
        <w:tc>
          <w:tcPr>
            <w:tcW w:w="606"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691"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c>
          <w:tcPr>
            <w:tcW w:w="540"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c>
          <w:tcPr>
            <w:tcW w:w="360"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nil"/>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r>
      <w:tr>
        <w:tblPrEx>
          <w:tblCellMar>
            <w:top w:w="0" w:type="dxa"/>
            <w:left w:w="108" w:type="dxa"/>
            <w:bottom w:w="0" w:type="dxa"/>
            <w:right w:w="108" w:type="dxa"/>
          </w:tblCellMar>
        </w:tblPrEx>
        <w:trPr>
          <w:trHeight w:val="3610" w:hRule="atLeast"/>
          <w:jc w:val="center"/>
        </w:trPr>
        <w:tc>
          <w:tcPr>
            <w:tcW w:w="68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征地组织实施</w:t>
            </w: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p>
            <w:pPr>
              <w:widowControl/>
              <w:spacing w:line="300" w:lineRule="exact"/>
              <w:jc w:val="center"/>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征收土地公告</w:t>
            </w:r>
          </w:p>
        </w:tc>
        <w:tc>
          <w:tcPr>
            <w:tcW w:w="3580" w:type="dxa"/>
            <w:tcBorders>
              <w:top w:val="single" w:color="auto" w:sz="4" w:space="0"/>
              <w:left w:val="nil"/>
              <w:bottom w:val="single" w:color="auto" w:sz="4" w:space="0"/>
              <w:right w:val="single" w:color="auto" w:sz="4" w:space="0"/>
            </w:tcBorders>
          </w:tcPr>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根据用地批复文件，县（市、区）人民政府拟定征收土地公告并予以公开。</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1.征地批准机关、批准文号、批准时间和批准用途；</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w:t>
            </w:r>
            <w:r>
              <w:rPr>
                <w:rFonts w:hint="eastAsia" w:ascii="仿宋_GB2312" w:hAnsi="仿宋_GB2312" w:eastAsia="仿宋_GB2312" w:cs="仿宋_GB2312"/>
                <w:color w:val="000000"/>
                <w:spacing w:val="-6"/>
                <w:sz w:val="18"/>
                <w:szCs w:val="18"/>
              </w:rPr>
              <w:t>被征收土地的所有权人、位置、地类、面积；</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3.征地补偿标准、农业人口安置方式、社会保障途径等；</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4.办理征地补偿登记的期限、地点和要求；</w:t>
            </w:r>
          </w:p>
          <w:p>
            <w:pPr>
              <w:spacing w:line="26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5.救济途径。</w:t>
            </w:r>
          </w:p>
        </w:tc>
        <w:tc>
          <w:tcPr>
            <w:tcW w:w="1252" w:type="dxa"/>
            <w:tcBorders>
              <w:top w:val="single" w:color="auto" w:sz="4" w:space="0"/>
              <w:left w:val="single" w:color="auto" w:sz="4" w:space="0"/>
              <w:bottom w:val="single" w:color="auto" w:sz="4" w:space="0"/>
              <w:right w:val="single" w:color="auto" w:sz="4" w:space="0"/>
            </w:tcBorders>
          </w:tcPr>
          <w:p>
            <w:pPr>
              <w:widowControl/>
              <w:spacing w:line="260" w:lineRule="exact"/>
              <w:rPr>
                <w:rFonts w:ascii="仿宋_GB2312" w:hAnsi="仿宋_GB2312" w:eastAsia="仿宋_GB2312" w:cs="仿宋_GB2312"/>
                <w:color w:val="000000"/>
                <w:kern w:val="0"/>
                <w:sz w:val="18"/>
                <w:szCs w:val="18"/>
              </w:rPr>
            </w:pPr>
          </w:p>
          <w:p>
            <w:pPr>
              <w:widowControl/>
              <w:spacing w:line="260" w:lineRule="exact"/>
              <w:rPr>
                <w:rFonts w:ascii="仿宋_GB2312" w:hAnsi="仿宋_GB2312" w:eastAsia="仿宋_GB2312" w:cs="仿宋_GB2312"/>
                <w:color w:val="000000"/>
                <w:kern w:val="0"/>
                <w:sz w:val="18"/>
                <w:szCs w:val="18"/>
              </w:rPr>
            </w:pP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1.《土地管理法》；</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2.《征收土地公告办法》</w:t>
            </w:r>
          </w:p>
        </w:tc>
        <w:tc>
          <w:tcPr>
            <w:tcW w:w="1572" w:type="dxa"/>
            <w:tcBorders>
              <w:top w:val="single" w:color="auto" w:sz="4" w:space="0"/>
              <w:left w:val="nil"/>
              <w:bottom w:val="single" w:color="auto" w:sz="4" w:space="0"/>
              <w:right w:val="single" w:color="auto" w:sz="4" w:space="0"/>
            </w:tcBorders>
          </w:tcPr>
          <w:p>
            <w:pPr>
              <w:widowControl/>
              <w:spacing w:line="260" w:lineRule="exact"/>
              <w:rPr>
                <w:rFonts w:ascii="仿宋_GB2312" w:hAnsi="仿宋_GB2312" w:eastAsia="仿宋_GB2312" w:cs="仿宋_GB2312"/>
                <w:color w:val="000000"/>
                <w:kern w:val="0"/>
                <w:sz w:val="18"/>
                <w:szCs w:val="18"/>
              </w:rPr>
            </w:pPr>
          </w:p>
          <w:p>
            <w:pPr>
              <w:widowControl/>
              <w:spacing w:line="260" w:lineRule="exact"/>
              <w:rPr>
                <w:rFonts w:ascii="仿宋_GB2312" w:hAnsi="仿宋_GB2312" w:eastAsia="仿宋_GB2312" w:cs="仿宋_GB2312"/>
                <w:color w:val="000000"/>
                <w:kern w:val="0"/>
                <w:sz w:val="18"/>
                <w:szCs w:val="18"/>
              </w:rPr>
            </w:pPr>
          </w:p>
          <w:p>
            <w:pPr>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收到征地批准文件之日起10个工作日内公开。</w:t>
            </w:r>
          </w:p>
        </w:tc>
        <w:tc>
          <w:tcPr>
            <w:tcW w:w="1266"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有关科室</w:t>
            </w:r>
          </w:p>
        </w:tc>
        <w:tc>
          <w:tcPr>
            <w:tcW w:w="2753" w:type="dxa"/>
            <w:tcBorders>
              <w:top w:val="single" w:color="auto" w:sz="4" w:space="0"/>
              <w:left w:val="nil"/>
              <w:bottom w:val="single" w:color="auto" w:sz="4" w:space="0"/>
              <w:right w:val="single" w:color="auto" w:sz="4" w:space="0"/>
            </w:tcBorders>
          </w:tcPr>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▲征地信息</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公开平台      ▲社区/企事业单位/村公示栏（电子屏）</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□政府公报     □两微一端   □发布会/听证会 </w:t>
            </w:r>
          </w:p>
          <w:p>
            <w:pPr>
              <w:widowControl/>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□广播电视     □纸质媒体    □公开查阅点   □政务服务中心            </w:t>
            </w:r>
          </w:p>
          <w:p>
            <w:pPr>
              <w:spacing w:line="26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□便民服务站  □入户/现场   □精准推送     □其他</w:t>
            </w:r>
          </w:p>
        </w:tc>
        <w:tc>
          <w:tcPr>
            <w:tcW w:w="606"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691"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c>
          <w:tcPr>
            <w:tcW w:w="54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c>
          <w:tcPr>
            <w:tcW w:w="36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仿宋_GB2312" w:hAnsi="仿宋_GB2312" w:eastAsia="仿宋_GB2312" w:cs="仿宋_GB2312"/>
                <w:color w:val="000000"/>
                <w:kern w:val="0"/>
                <w:sz w:val="18"/>
                <w:szCs w:val="18"/>
              </w:rPr>
            </w:pPr>
          </w:p>
        </w:tc>
      </w:tr>
      <w:tr>
        <w:tblPrEx>
          <w:tblCellMar>
            <w:top w:w="0" w:type="dxa"/>
            <w:left w:w="108" w:type="dxa"/>
            <w:bottom w:w="0" w:type="dxa"/>
            <w:right w:w="108" w:type="dxa"/>
          </w:tblCellMar>
        </w:tblPrEx>
        <w:trPr>
          <w:trHeight w:val="3653" w:hRule="atLeast"/>
          <w:jc w:val="center"/>
        </w:trPr>
        <w:tc>
          <w:tcPr>
            <w:tcW w:w="6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征地补偿登记</w:t>
            </w:r>
          </w:p>
        </w:tc>
        <w:tc>
          <w:tcPr>
            <w:tcW w:w="3580" w:type="dxa"/>
            <w:tcBorders>
              <w:top w:val="single" w:color="auto" w:sz="4" w:space="0"/>
              <w:left w:val="nil"/>
              <w:bottom w:val="single" w:color="auto" w:sz="4" w:space="0"/>
              <w:right w:val="single" w:color="auto" w:sz="4" w:space="0"/>
            </w:tcBorders>
            <w:vAlign w:val="center"/>
          </w:tcPr>
          <w:p>
            <w:pPr>
              <w:rPr>
                <w:rFonts w:ascii="仿宋_GB2312" w:hAnsi="仿宋_GB2312" w:eastAsia="仿宋_GB2312" w:cs="仿宋_GB2312"/>
                <w:color w:val="000000"/>
                <w:sz w:val="18"/>
                <w:szCs w:val="18"/>
              </w:rPr>
            </w:pPr>
          </w:p>
          <w:p>
            <w:pPr>
              <w:rPr>
                <w:rFonts w:ascii="仿宋_GB2312" w:hAnsi="仿宋_GB2312" w:eastAsia="仿宋_GB2312" w:cs="仿宋_GB2312"/>
                <w:color w:val="000000"/>
                <w:sz w:val="18"/>
                <w:szCs w:val="18"/>
              </w:rPr>
            </w:pPr>
          </w:p>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征地补偿登记汇总表。</w:t>
            </w:r>
          </w:p>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〔*征地补偿登记前置与征收土地现状调查合并进行的，在前置环节一并公开〕。</w:t>
            </w:r>
          </w:p>
          <w:p>
            <w:pPr>
              <w:ind w:firstLine="360"/>
              <w:rPr>
                <w:rFonts w:ascii="仿宋_GB2312" w:hAnsi="仿宋_GB2312" w:eastAsia="仿宋_GB2312" w:cs="仿宋_GB2312"/>
                <w:color w:val="000000"/>
                <w:kern w:val="0"/>
                <w:sz w:val="18"/>
                <w:szCs w:val="18"/>
              </w:rPr>
            </w:pPr>
          </w:p>
          <w:p>
            <w:pPr>
              <w:ind w:firstLine="360"/>
              <w:rPr>
                <w:rFonts w:ascii="仿宋_GB2312" w:hAnsi="仿宋_GB2312" w:eastAsia="仿宋_GB2312" w:cs="仿宋_GB2312"/>
                <w:color w:val="000000"/>
                <w:kern w:val="0"/>
                <w:sz w:val="18"/>
                <w:szCs w:val="18"/>
              </w:rPr>
            </w:pPr>
          </w:p>
          <w:p>
            <w:pPr>
              <w:rPr>
                <w:rFonts w:ascii="仿宋_GB2312" w:hAnsi="仿宋_GB2312" w:eastAsia="仿宋_GB2312" w:cs="仿宋_GB2312"/>
                <w:color w:val="000000"/>
                <w:kern w:val="0"/>
                <w:sz w:val="18"/>
                <w:szCs w:val="18"/>
              </w:rPr>
            </w:pPr>
          </w:p>
        </w:tc>
        <w:tc>
          <w:tcPr>
            <w:tcW w:w="125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1.《土地管理法》；</w:t>
            </w:r>
          </w:p>
          <w:p>
            <w:pPr>
              <w:widowControl/>
              <w:spacing w:line="32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2.《中华人民共和国政府信息公开条例》</w:t>
            </w:r>
          </w:p>
          <w:p>
            <w:pPr>
              <w:widowControl/>
              <w:spacing w:line="320" w:lineRule="exact"/>
              <w:jc w:val="center"/>
              <w:rPr>
                <w:rFonts w:ascii="仿宋_GB2312" w:hAnsi="仿宋_GB2312" w:eastAsia="仿宋_GB2312" w:cs="仿宋_GB2312"/>
                <w:color w:val="000000"/>
                <w:kern w:val="0"/>
                <w:sz w:val="18"/>
                <w:szCs w:val="18"/>
              </w:rPr>
            </w:pPr>
          </w:p>
        </w:tc>
        <w:tc>
          <w:tcPr>
            <w:tcW w:w="1572" w:type="dxa"/>
            <w:tcBorders>
              <w:top w:val="single" w:color="auto" w:sz="4" w:space="0"/>
              <w:left w:val="nil"/>
              <w:bottom w:val="single" w:color="auto" w:sz="4" w:space="0"/>
              <w:right w:val="single" w:color="auto" w:sz="4" w:space="0"/>
            </w:tcBorders>
            <w:vAlign w:val="center"/>
          </w:tcPr>
          <w:p>
            <w:pPr>
              <w:widowControl/>
              <w:spacing w:line="320" w:lineRule="exac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征地补偿登记结束后5个工作日内公开。</w:t>
            </w:r>
          </w:p>
          <w:p>
            <w:pPr>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公示结束后，转为依申请公开。</w:t>
            </w:r>
          </w:p>
        </w:tc>
        <w:tc>
          <w:tcPr>
            <w:tcW w:w="1266" w:type="dxa"/>
            <w:tcBorders>
              <w:top w:val="single" w:color="auto" w:sz="4" w:space="0"/>
              <w:left w:val="nil"/>
              <w:bottom w:val="single" w:color="auto" w:sz="4" w:space="0"/>
              <w:right w:val="single" w:color="auto" w:sz="4" w:space="0"/>
            </w:tcBorders>
            <w:vAlign w:val="center"/>
          </w:tcPr>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有关科室</w:t>
            </w:r>
          </w:p>
        </w:tc>
        <w:tc>
          <w:tcPr>
            <w:tcW w:w="2753" w:type="dxa"/>
            <w:tcBorders>
              <w:top w:val="single" w:color="auto" w:sz="4" w:space="0"/>
              <w:left w:val="nil"/>
              <w:bottom w:val="single" w:color="auto" w:sz="4" w:space="0"/>
              <w:right w:val="single" w:color="auto" w:sz="4" w:space="0"/>
            </w:tcBorders>
            <w:vAlign w:val="center"/>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■社区/企事业单位/村公示栏（电子屏）  </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□政府网站     □政府公报□两微一端     □发布会/听证会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□广播电视     □纸质媒体□公开查阅点   □政务服务中心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□便民服务站  □入户/现场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□精准推送     □其他</w:t>
            </w:r>
          </w:p>
        </w:tc>
        <w:tc>
          <w:tcPr>
            <w:tcW w:w="6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c>
          <w:tcPr>
            <w:tcW w:w="691"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3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Segoe UI Emoji" w:hAnsi="Segoe UI Emoji" w:eastAsia="仿宋_GB2312" w:cs="Segoe UI Emoji"/>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r>
      <w:tr>
        <w:tblPrEx>
          <w:tblCellMar>
            <w:top w:w="0" w:type="dxa"/>
            <w:left w:w="108" w:type="dxa"/>
            <w:bottom w:w="0" w:type="dxa"/>
            <w:right w:w="108" w:type="dxa"/>
          </w:tblCellMar>
        </w:tblPrEx>
        <w:trPr>
          <w:trHeight w:val="7287" w:hRule="atLeast"/>
          <w:jc w:val="center"/>
        </w:trPr>
        <w:tc>
          <w:tcPr>
            <w:tcW w:w="6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征地补偿安置方案公告</w:t>
            </w:r>
          </w:p>
        </w:tc>
        <w:tc>
          <w:tcPr>
            <w:tcW w:w="3580" w:type="dxa"/>
            <w:tcBorders>
              <w:top w:val="single" w:color="auto" w:sz="4" w:space="0"/>
              <w:left w:val="nil"/>
              <w:bottom w:val="single" w:color="auto" w:sz="4" w:space="0"/>
              <w:right w:val="single" w:color="auto" w:sz="4" w:space="0"/>
            </w:tcBorders>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征收土地公告期满后，县（市、区）自然资源主管部门和负责农村集体土地征收的有关部门拟定《征地补偿安置方案》并予以公开。</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 xml:space="preserve">1.被征收土地的位置、地类、面积，地上附着物和青苗的种类、数量，需要安置的农业人口和数量； </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2.土地补偿费和安置补助费的标准、数额、支付对象和支付方式；</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3.地上附着物和青苗的补偿标准与支付方式；</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4.社会保障费用的筹集方法、缴费比例和办法；</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5.农业人员安置具体途径；</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6.其他有关征地补偿、安置的具体措施；</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7.听证等救济途径；</w:t>
            </w:r>
          </w:p>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〔*征地补偿安置方案前置的，在前置环节一并公开〕。</w:t>
            </w:r>
          </w:p>
        </w:tc>
        <w:tc>
          <w:tcPr>
            <w:tcW w:w="1252" w:type="dxa"/>
            <w:tcBorders>
              <w:top w:val="single" w:color="auto" w:sz="4" w:space="0"/>
              <w:left w:val="single" w:color="auto" w:sz="4" w:space="0"/>
              <w:bottom w:val="single" w:color="auto" w:sz="4" w:space="0"/>
              <w:right w:val="single" w:color="auto" w:sz="4" w:space="0"/>
            </w:tcBorders>
          </w:tcPr>
          <w:p>
            <w:pPr>
              <w:widowControl/>
              <w:spacing w:line="320" w:lineRule="exact"/>
              <w:rPr>
                <w:rFonts w:ascii="仿宋_GB2312" w:hAnsi="仿宋_GB2312" w:eastAsia="仿宋_GB2312" w:cs="仿宋_GB2312"/>
                <w:color w:val="000000"/>
                <w:kern w:val="0"/>
                <w:sz w:val="18"/>
                <w:szCs w:val="18"/>
              </w:rPr>
            </w:pPr>
          </w:p>
          <w:p>
            <w:pPr>
              <w:widowControl/>
              <w:spacing w:line="320" w:lineRule="exact"/>
              <w:rPr>
                <w:rFonts w:ascii="仿宋_GB2312" w:hAnsi="仿宋_GB2312" w:eastAsia="仿宋_GB2312" w:cs="仿宋_GB2312"/>
                <w:color w:val="000000"/>
                <w:kern w:val="0"/>
                <w:sz w:val="18"/>
                <w:szCs w:val="18"/>
              </w:rPr>
            </w:pPr>
          </w:p>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1.《国土资源部办公厅关于进一步做好市县征地信息公开工作有关问题的通知》（国土资厅发〔2014〕29号）；</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2.《征收土地公告办法》</w:t>
            </w:r>
          </w:p>
        </w:tc>
        <w:tc>
          <w:tcPr>
            <w:tcW w:w="1572" w:type="dxa"/>
            <w:tcBorders>
              <w:top w:val="single" w:color="auto" w:sz="4" w:space="0"/>
              <w:left w:val="nil"/>
              <w:bottom w:val="single" w:color="auto" w:sz="4" w:space="0"/>
              <w:right w:val="single" w:color="auto" w:sz="4" w:space="0"/>
            </w:tcBorders>
            <w:vAlign w:val="center"/>
          </w:tcPr>
          <w:p>
            <w:pPr>
              <w:widowControl/>
              <w:spacing w:line="320" w:lineRule="exact"/>
              <w:ind w:firstLine="360" w:firstLineChars="200"/>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拟定《征地补偿安置方案》后5个工作日内公开。</w:t>
            </w:r>
          </w:p>
          <w:p>
            <w:pPr>
              <w:widowControl/>
              <w:spacing w:line="320" w:lineRule="exact"/>
              <w:ind w:firstLine="360" w:firstLineChars="200"/>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公示结束后，转为依申请公开。</w:t>
            </w:r>
          </w:p>
        </w:tc>
        <w:tc>
          <w:tcPr>
            <w:tcW w:w="126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有关科室</w:t>
            </w:r>
          </w:p>
        </w:tc>
        <w:tc>
          <w:tcPr>
            <w:tcW w:w="2753" w:type="dxa"/>
            <w:tcBorders>
              <w:top w:val="single" w:color="auto" w:sz="4" w:space="0"/>
              <w:left w:val="nil"/>
              <w:bottom w:val="single" w:color="auto" w:sz="4" w:space="0"/>
              <w:right w:val="single" w:color="auto" w:sz="4" w:space="0"/>
            </w:tcBorders>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□政府公报□两微一端</w:t>
            </w:r>
            <w:r>
              <w:rPr>
                <w:rFonts w:hint="eastAsia" w:ascii="仿宋_GB2312" w:hAnsi="仿宋_GB2312" w:eastAsia="仿宋_GB2312" w:cs="仿宋_GB2312"/>
                <w:color w:val="000000"/>
                <w:w w:val="75"/>
                <w:kern w:val="0"/>
                <w:sz w:val="18"/>
                <w:szCs w:val="18"/>
              </w:rPr>
              <w:t xml:space="preserve">      </w:t>
            </w:r>
            <w:r>
              <w:rPr>
                <w:rFonts w:hint="eastAsia" w:ascii="仿宋_GB2312" w:hAnsi="仿宋_GB2312" w:eastAsia="仿宋_GB2312" w:cs="仿宋_GB2312"/>
                <w:color w:val="000000"/>
                <w:kern w:val="0"/>
                <w:sz w:val="18"/>
                <w:szCs w:val="18"/>
              </w:rPr>
              <w:t>□发布会/听证会</w:t>
            </w: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w:t>
            </w:r>
            <w:r>
              <w:rPr>
                <w:rFonts w:hint="eastAsia" w:ascii="仿宋_GB2312" w:hAnsi="仿宋_GB2312" w:eastAsia="仿宋_GB2312" w:cs="仿宋_GB2312"/>
                <w:color w:val="000000"/>
                <w:spacing w:val="-14"/>
                <w:kern w:val="0"/>
                <w:sz w:val="18"/>
                <w:szCs w:val="18"/>
              </w:rPr>
              <w:t>公开查阅点</w:t>
            </w:r>
            <w:r>
              <w:rPr>
                <w:rFonts w:hint="eastAsia" w:ascii="仿宋_GB2312" w:hAnsi="仿宋_GB2312" w:eastAsia="仿宋_GB2312" w:cs="仿宋_GB2312"/>
                <w:color w:val="000000"/>
                <w:kern w:val="0"/>
                <w:sz w:val="18"/>
                <w:szCs w:val="18"/>
              </w:rPr>
              <w:t xml:space="preserve">    □政务服务中心</w:t>
            </w:r>
          </w:p>
          <w:p>
            <w:pP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□便民服务站  □入户/现场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□精准推送     □其他</w:t>
            </w:r>
          </w:p>
        </w:tc>
        <w:tc>
          <w:tcPr>
            <w:tcW w:w="6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c>
          <w:tcPr>
            <w:tcW w:w="691" w:type="dxa"/>
            <w:tcBorders>
              <w:top w:val="single" w:color="auto" w:sz="4" w:space="0"/>
              <w:left w:val="nil"/>
              <w:bottom w:val="single" w:color="auto" w:sz="4" w:space="0"/>
              <w:right w:val="single" w:color="auto" w:sz="4" w:space="0"/>
            </w:tcBorders>
          </w:tcPr>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p>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3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r>
      <w:tr>
        <w:tblPrEx>
          <w:tblCellMar>
            <w:top w:w="0" w:type="dxa"/>
            <w:left w:w="108" w:type="dxa"/>
            <w:bottom w:w="0" w:type="dxa"/>
            <w:right w:w="108" w:type="dxa"/>
          </w:tblCellMar>
        </w:tblPrEx>
        <w:trPr>
          <w:trHeight w:val="2347" w:hRule="atLeast"/>
          <w:jc w:val="center"/>
        </w:trPr>
        <w:tc>
          <w:tcPr>
            <w:tcW w:w="6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20" w:lineRule="exact"/>
              <w:jc w:val="left"/>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征地补偿安置方案听证</w:t>
            </w:r>
          </w:p>
        </w:tc>
        <w:tc>
          <w:tcPr>
            <w:tcW w:w="3580" w:type="dxa"/>
            <w:tcBorders>
              <w:top w:val="single" w:color="auto" w:sz="4" w:space="0"/>
              <w:left w:val="nil"/>
              <w:bottom w:val="single" w:color="auto" w:sz="4" w:space="0"/>
              <w:right w:val="single" w:color="auto" w:sz="4" w:space="0"/>
            </w:tcBorders>
            <w:vAlign w:val="center"/>
          </w:tcPr>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依申请开展听证工作的，听证结果公开。按征地补偿安置方案公告确定的时间制作《听证通知书》；按《听证通知书》规定的时间组织听证；实施听证的，公开听证相关材料。</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1.《听证通知书》；</w:t>
            </w:r>
          </w:p>
          <w:p>
            <w:pP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2.听证处理意见；</w:t>
            </w:r>
          </w:p>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〔*听证笔录有关资料〕。</w:t>
            </w:r>
          </w:p>
        </w:tc>
        <w:tc>
          <w:tcPr>
            <w:tcW w:w="125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1.《国土资源听证规定》；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2.《国土资源部办公厅关于进一步做好市县征地信息公开工作有关问题的通知》（国土资厅发〔2014〕29号）</w:t>
            </w:r>
          </w:p>
        </w:tc>
        <w:tc>
          <w:tcPr>
            <w:tcW w:w="1572" w:type="dxa"/>
            <w:tcBorders>
              <w:top w:val="single" w:color="auto" w:sz="4" w:space="0"/>
              <w:left w:val="nil"/>
              <w:bottom w:val="single" w:color="auto" w:sz="4" w:space="0"/>
              <w:right w:val="single" w:color="auto" w:sz="4" w:space="0"/>
            </w:tcBorders>
            <w:vAlign w:val="center"/>
          </w:tcPr>
          <w:p>
            <w:pPr>
              <w:widowControl/>
              <w:spacing w:line="260" w:lineRule="exact"/>
              <w:ind w:firstLine="360" w:firstLineChars="2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①《听证通知书》应在组织听证7个工作日前予以公开；②其他听证公开内容在征地听证结束后5个工作日内公开。</w:t>
            </w:r>
          </w:p>
          <w:p>
            <w:pPr>
              <w:widowControl/>
              <w:spacing w:line="260" w:lineRule="exact"/>
              <w:ind w:firstLine="360" w:firstLineChars="2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公示结束后，转为依申请公开。</w:t>
            </w:r>
          </w:p>
        </w:tc>
        <w:tc>
          <w:tcPr>
            <w:tcW w:w="1266" w:type="dxa"/>
            <w:tcBorders>
              <w:top w:val="single" w:color="auto" w:sz="4" w:space="0"/>
              <w:left w:val="nil"/>
              <w:bottom w:val="single" w:color="auto" w:sz="4" w:space="0"/>
              <w:right w:val="single" w:color="auto" w:sz="4" w:space="0"/>
            </w:tcBorders>
            <w:vAlign w:val="center"/>
          </w:tcPr>
          <w:p>
            <w:pPr>
              <w:widowControl/>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有关科室</w:t>
            </w:r>
          </w:p>
        </w:tc>
        <w:tc>
          <w:tcPr>
            <w:tcW w:w="2753" w:type="dxa"/>
            <w:tcBorders>
              <w:top w:val="single" w:color="auto" w:sz="4" w:space="0"/>
              <w:left w:val="nil"/>
              <w:bottom w:val="single" w:color="auto" w:sz="4" w:space="0"/>
              <w:right w:val="single" w:color="auto" w:sz="4" w:space="0"/>
            </w:tcBorders>
            <w:vAlign w:val="center"/>
          </w:tcPr>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□政府网站     □政府公报□两微一端     □发布会/听证会 </w:t>
            </w:r>
          </w:p>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□纸质媒体□公开查阅点  □政务服务中心</w:t>
            </w:r>
          </w:p>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□便民服务站  □入户/现场  </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□征地信息公开平台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□精准推送     □其他</w:t>
            </w:r>
          </w:p>
        </w:tc>
        <w:tc>
          <w:tcPr>
            <w:tcW w:w="6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c>
          <w:tcPr>
            <w:tcW w:w="691"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3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r>
      <w:tr>
        <w:tblPrEx>
          <w:tblCellMar>
            <w:top w:w="0" w:type="dxa"/>
            <w:left w:w="108" w:type="dxa"/>
            <w:bottom w:w="0" w:type="dxa"/>
            <w:right w:w="108" w:type="dxa"/>
          </w:tblCellMar>
        </w:tblPrEx>
        <w:trPr>
          <w:trHeight w:val="649" w:hRule="atLeast"/>
          <w:jc w:val="center"/>
        </w:trPr>
        <w:tc>
          <w:tcPr>
            <w:tcW w:w="6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18"/>
                <w:szCs w:val="18"/>
              </w:rPr>
            </w:pPr>
          </w:p>
        </w:tc>
        <w:tc>
          <w:tcPr>
            <w:tcW w:w="706" w:type="dxa"/>
            <w:tcBorders>
              <w:top w:val="single" w:color="auto" w:sz="4" w:space="0"/>
              <w:left w:val="nil"/>
              <w:bottom w:val="single" w:color="auto" w:sz="4" w:space="0"/>
              <w:right w:val="single" w:color="auto" w:sz="4" w:space="0"/>
            </w:tcBorders>
            <w:vAlign w:val="center"/>
          </w:tcPr>
          <w:p>
            <w:pPr>
              <w:widowControl/>
              <w:spacing w:line="32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征地补偿费用支付</w:t>
            </w:r>
          </w:p>
        </w:tc>
        <w:tc>
          <w:tcPr>
            <w:tcW w:w="35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征地补偿费用支付凭证。</w:t>
            </w:r>
          </w:p>
          <w:p>
            <w:pPr>
              <w:widowControl/>
              <w:spacing w:line="320" w:lineRule="exact"/>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〔在被征地村公告栏张贴，予以公开，张贴之日起20个工作日后可依申请公开〕</w:t>
            </w:r>
            <w:r>
              <w:rPr>
                <w:rFonts w:hint="eastAsia" w:ascii="仿宋_GB2312" w:hAnsi="仿宋_GB2312" w:eastAsia="仿宋_GB2312" w:cs="仿宋_GB2312"/>
                <w:color w:val="000000"/>
                <w:kern w:val="0"/>
                <w:sz w:val="18"/>
                <w:szCs w:val="18"/>
              </w:rPr>
              <w:t>。</w:t>
            </w:r>
          </w:p>
        </w:tc>
        <w:tc>
          <w:tcPr>
            <w:tcW w:w="1252" w:type="dxa"/>
            <w:tcBorders>
              <w:top w:val="single" w:color="auto" w:sz="4" w:space="0"/>
              <w:left w:val="nil"/>
              <w:bottom w:val="single" w:color="auto" w:sz="4" w:space="0"/>
              <w:right w:val="single" w:color="auto" w:sz="4" w:space="0"/>
            </w:tcBorders>
            <w:vAlign w:val="center"/>
          </w:tcPr>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1.《中华人民共和国政府信息公开条例》</w:t>
            </w:r>
          </w:p>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2.《征收土地公告办法》</w:t>
            </w:r>
          </w:p>
          <w:p>
            <w:pPr>
              <w:widowControl/>
              <w:spacing w:line="320" w:lineRule="exact"/>
              <w:rPr>
                <w:rFonts w:ascii="仿宋_GB2312" w:hAnsi="仿宋_GB2312" w:eastAsia="仿宋_GB2312" w:cs="仿宋_GB2312"/>
                <w:color w:val="000000"/>
                <w:kern w:val="0"/>
                <w:sz w:val="18"/>
                <w:szCs w:val="18"/>
              </w:rPr>
            </w:pPr>
          </w:p>
        </w:tc>
        <w:tc>
          <w:tcPr>
            <w:tcW w:w="1572" w:type="dxa"/>
            <w:tcBorders>
              <w:top w:val="single" w:color="auto" w:sz="4" w:space="0"/>
              <w:left w:val="nil"/>
              <w:bottom w:val="single" w:color="auto" w:sz="4" w:space="0"/>
              <w:right w:val="single" w:color="auto" w:sz="4" w:space="0"/>
            </w:tcBorders>
            <w:vAlign w:val="center"/>
          </w:tcPr>
          <w:p>
            <w:pPr>
              <w:widowControl/>
              <w:spacing w:line="320" w:lineRule="exact"/>
              <w:ind w:firstLine="360" w:firstLineChars="2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获得支付凭证后5个工作日内予以公开。</w:t>
            </w:r>
          </w:p>
          <w:p>
            <w:pPr>
              <w:widowControl/>
              <w:spacing w:line="320" w:lineRule="exact"/>
              <w:ind w:firstLine="360" w:firstLineChars="2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公示结束后，转为依申请公开。</w:t>
            </w:r>
          </w:p>
        </w:tc>
        <w:tc>
          <w:tcPr>
            <w:tcW w:w="1266" w:type="dxa"/>
            <w:tcBorders>
              <w:top w:val="single" w:color="auto" w:sz="4" w:space="0"/>
              <w:left w:val="nil"/>
              <w:bottom w:val="single" w:color="auto" w:sz="4" w:space="0"/>
              <w:right w:val="single" w:color="auto" w:sz="4" w:space="0"/>
            </w:tcBorders>
            <w:vAlign w:val="center"/>
          </w:tcPr>
          <w:p>
            <w:pPr>
              <w:widowControl/>
              <w:spacing w:line="32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rPr>
              <w:t>有关科室</w:t>
            </w:r>
          </w:p>
        </w:tc>
        <w:tc>
          <w:tcPr>
            <w:tcW w:w="2753" w:type="dxa"/>
            <w:tcBorders>
              <w:top w:val="single" w:color="auto" w:sz="4" w:space="0"/>
              <w:left w:val="nil"/>
              <w:bottom w:val="single" w:color="auto" w:sz="4" w:space="0"/>
              <w:right w:val="single" w:color="auto" w:sz="4" w:space="0"/>
            </w:tcBorders>
            <w:vAlign w:val="center"/>
          </w:tcPr>
          <w:p>
            <w:pPr>
              <w:widowControl/>
              <w:spacing w:line="280" w:lineRule="exac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■社区/企事业单位/村公示栏（电子屏）</w:t>
            </w:r>
          </w:p>
          <w:p>
            <w:pPr>
              <w:widowControl/>
              <w:spacing w:line="28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□政府网站     □政府公报□两微一端     □发布会/听证会</w:t>
            </w:r>
          </w:p>
          <w:p>
            <w:pPr>
              <w:widowControl/>
              <w:spacing w:line="28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□广播电视     □纸质媒体□公开查阅点   □政务服务中心</w:t>
            </w:r>
          </w:p>
          <w:p>
            <w:pPr>
              <w:widowControl/>
              <w:spacing w:line="28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□便民服务站  □入户/现场  □征地信息公开平台</w:t>
            </w:r>
          </w:p>
          <w:p>
            <w:pPr>
              <w:widowControl/>
              <w:spacing w:line="280" w:lineRule="exact"/>
              <w:jc w:val="left"/>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□精准推送     □其他</w:t>
            </w:r>
          </w:p>
        </w:tc>
        <w:tc>
          <w:tcPr>
            <w:tcW w:w="6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c>
          <w:tcPr>
            <w:tcW w:w="691"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√拟征收土地所在地的村集体成员</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54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36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p>
        </w:tc>
        <w:tc>
          <w:tcPr>
            <w:tcW w:w="4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kern w:val="0"/>
                <w:sz w:val="18"/>
                <w:szCs w:val="18"/>
              </w:rPr>
            </w:pPr>
          </w:p>
        </w:tc>
      </w:tr>
    </w:tbl>
    <w:p>
      <w:pPr>
        <w:tabs>
          <w:tab w:val="left" w:pos="806"/>
          <w:tab w:val="left" w:pos="964"/>
        </w:tabs>
        <w:spacing w:line="260" w:lineRule="exact"/>
        <w:ind w:firstLine="180" w:firstLineChars="100"/>
        <w:rPr>
          <w:rFonts w:ascii="仿宋_GB2312" w:eastAsia="仿宋_GB2312"/>
          <w:color w:val="000000"/>
          <w:sz w:val="18"/>
          <w:szCs w:val="18"/>
        </w:rPr>
      </w:pPr>
    </w:p>
    <w:p>
      <w:pPr>
        <w:tabs>
          <w:tab w:val="left" w:pos="806"/>
          <w:tab w:val="left" w:pos="964"/>
        </w:tabs>
        <w:spacing w:line="260" w:lineRule="exact"/>
        <w:ind w:firstLine="180" w:firstLineChars="100"/>
        <w:rPr>
          <w:rFonts w:ascii="仿宋_GB2312" w:hAnsi="仿宋_GB2312" w:eastAsia="仿宋_GB2312" w:cs="仿宋_GB2312"/>
          <w:color w:val="000000"/>
          <w:kern w:val="0"/>
          <w:sz w:val="18"/>
          <w:szCs w:val="18"/>
        </w:rPr>
      </w:pPr>
      <w:r>
        <w:rPr>
          <w:rFonts w:hint="eastAsia" w:ascii="仿宋_GB2312" w:eastAsia="仿宋_GB2312"/>
          <w:color w:val="000000"/>
          <w:sz w:val="18"/>
          <w:szCs w:val="18"/>
        </w:rPr>
        <w:t>注：</w:t>
      </w:r>
      <w:r>
        <w:rPr>
          <w:rFonts w:hint="eastAsia" w:ascii="仿宋_GB2312" w:hAnsi="仿宋_GB2312" w:eastAsia="仿宋_GB2312" w:cs="仿宋_GB2312"/>
          <w:color w:val="000000"/>
          <w:kern w:val="0"/>
          <w:sz w:val="18"/>
          <w:szCs w:val="18"/>
        </w:rPr>
        <w:t>1.公开内容中标注为“*”标记的，为可选项，由各地根据实际情况确定。</w:t>
      </w:r>
    </w:p>
    <w:p>
      <w:pPr>
        <w:numPr>
          <w:ilvl w:val="0"/>
          <w:numId w:val="1"/>
        </w:numPr>
        <w:spacing w:line="260" w:lineRule="exact"/>
        <w:ind w:firstLine="720" w:firstLineChars="400"/>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公开渠道中标注为“■”标记的，为征地实施中的公开渠道；标注为“▲”标记的，为征地批准后的公开渠道；标注为“□”标记的，为可选项，由各地根据实际情况确定。</w:t>
      </w:r>
    </w:p>
    <w:p>
      <w:pPr>
        <w:rPr>
          <w:rFonts w:ascii="仿宋_GB2312" w:eastAsia="仿宋_GB2312"/>
          <w:color w:val="000000"/>
          <w:sz w:val="18"/>
          <w:szCs w:val="18"/>
        </w:rPr>
        <w:sectPr>
          <w:pgSz w:w="16838" w:h="11909" w:orient="landscape"/>
          <w:pgMar w:top="1474" w:right="962" w:bottom="1361" w:left="993" w:header="1" w:footer="1247" w:gutter="0"/>
          <w:pgNumType w:fmt="numberInDash" w:start="1"/>
          <w:cols w:space="720" w:num="1"/>
          <w:docGrid w:type="lines" w:linePitch="312" w:charSpace="0"/>
        </w:sect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5" w:name="_Toc82769002"/>
      <w:r>
        <w:rPr>
          <w:rFonts w:hint="eastAsia" w:ascii="方正小标宋简体" w:hAnsi="方正小标宋简体" w:eastAsia="方正小标宋简体" w:cs="方正小标宋简体"/>
          <w:b w:val="0"/>
          <w:bCs/>
          <w:color w:val="000000"/>
          <w:sz w:val="36"/>
          <w:szCs w:val="36"/>
        </w:rPr>
        <w:t>保障性住房领域政务公开事项标准目录</w:t>
      </w:r>
      <w:bookmarkEnd w:id="5"/>
    </w:p>
    <w:tbl>
      <w:tblPr>
        <w:tblStyle w:val="8"/>
        <w:tblW w:w="14737" w:type="dxa"/>
        <w:jc w:val="center"/>
        <w:tblLayout w:type="autofit"/>
        <w:tblCellMar>
          <w:top w:w="0" w:type="dxa"/>
          <w:left w:w="0" w:type="dxa"/>
          <w:bottom w:w="0" w:type="dxa"/>
          <w:right w:w="0" w:type="dxa"/>
        </w:tblCellMar>
      </w:tblPr>
      <w:tblGrid>
        <w:gridCol w:w="833"/>
        <w:gridCol w:w="848"/>
        <w:gridCol w:w="2130"/>
        <w:gridCol w:w="3022"/>
        <w:gridCol w:w="600"/>
        <w:gridCol w:w="578"/>
        <w:gridCol w:w="3183"/>
        <w:gridCol w:w="567"/>
        <w:gridCol w:w="757"/>
        <w:gridCol w:w="473"/>
        <w:gridCol w:w="645"/>
        <w:gridCol w:w="435"/>
        <w:gridCol w:w="666"/>
      </w:tblGrid>
      <w:tr>
        <w:tblPrEx>
          <w:tblCellMar>
            <w:top w:w="0" w:type="dxa"/>
            <w:left w:w="0" w:type="dxa"/>
            <w:bottom w:w="0" w:type="dxa"/>
            <w:right w:w="0" w:type="dxa"/>
          </w:tblCellMar>
        </w:tblPrEx>
        <w:trPr>
          <w:cantSplit/>
          <w:tblHeader/>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一级事项</w:t>
            </w:r>
          </w:p>
        </w:tc>
        <w:tc>
          <w:tcPr>
            <w:tcW w:w="848"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二级事项</w:t>
            </w:r>
          </w:p>
        </w:tc>
        <w:tc>
          <w:tcPr>
            <w:tcW w:w="213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公开内容（要素）（“●”表示必选项，“</w:t>
            </w:r>
            <w:r>
              <w:rPr>
                <w:rFonts w:hint="eastAsia" w:ascii="微软雅黑" w:hAnsi="微软雅黑" w:eastAsia="微软雅黑" w:cs="微软雅黑"/>
                <w:b/>
                <w:color w:val="000000"/>
                <w:kern w:val="0"/>
                <w:sz w:val="18"/>
                <w:szCs w:val="18"/>
                <w:lang w:bidi="ar"/>
              </w:rPr>
              <w:t>〇</w:t>
            </w:r>
            <w:r>
              <w:rPr>
                <w:rFonts w:hint="eastAsia" w:ascii="仿宋_GB2312" w:hAnsi="仿宋_GB2312" w:eastAsia="仿宋_GB2312" w:cs="仿宋_GB2312"/>
                <w:b/>
                <w:color w:val="000000"/>
                <w:kern w:val="0"/>
                <w:sz w:val="18"/>
                <w:szCs w:val="18"/>
                <w:lang w:bidi="ar"/>
              </w:rPr>
              <w:t>”表示可选项）</w:t>
            </w:r>
          </w:p>
        </w:tc>
        <w:tc>
          <w:tcPr>
            <w:tcW w:w="302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60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公开时限</w:t>
            </w:r>
          </w:p>
        </w:tc>
        <w:tc>
          <w:tcPr>
            <w:tcW w:w="578"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18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324"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18"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1101"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CellMar>
            <w:top w:w="0" w:type="dxa"/>
            <w:left w:w="0" w:type="dxa"/>
            <w:bottom w:w="0" w:type="dxa"/>
            <w:right w:w="0" w:type="dxa"/>
          </w:tblCellMar>
        </w:tblPrEx>
        <w:trPr>
          <w:cantSplit/>
          <w:tblHeader/>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848"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213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3022"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60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578"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318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全社会</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依申请</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CellMar>
            <w:top w:w="0" w:type="dxa"/>
            <w:left w:w="0" w:type="dxa"/>
            <w:bottom w:w="0" w:type="dxa"/>
            <w:right w:w="0" w:type="dxa"/>
          </w:tblCellMar>
        </w:tblPrEx>
        <w:trPr>
          <w:cantSplit/>
          <w:trHeight w:val="2511" w:hRule="atLeast"/>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配给管理</w:t>
            </w:r>
          </w:p>
        </w:tc>
        <w:tc>
          <w:tcPr>
            <w:tcW w:w="84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保障性住房申请受理</w:t>
            </w:r>
          </w:p>
        </w:tc>
        <w:tc>
          <w:tcPr>
            <w:tcW w:w="21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●申请受理公告</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●申请条件程序期限和所需材料</w:t>
            </w:r>
            <w:r>
              <w:rPr>
                <w:rFonts w:hint="eastAsia" w:ascii="仿宋_GB2312" w:hAnsi="方正仿宋简体" w:eastAsia="仿宋_GB2312" w:cs="方正仿宋简体"/>
                <w:color w:val="000000"/>
                <w:kern w:val="0"/>
                <w:sz w:val="18"/>
                <w:szCs w:val="18"/>
                <w:lang w:bidi="ar"/>
              </w:rPr>
              <w:br w:type="textWrapping"/>
            </w:r>
          </w:p>
        </w:tc>
        <w:tc>
          <w:tcPr>
            <w:tcW w:w="30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信息形成（变更）20个工作日内</w:t>
            </w:r>
          </w:p>
        </w:tc>
        <w:tc>
          <w:tcPr>
            <w:tcW w:w="5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trHeight w:val="2642"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84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公租房承租资格审核</w:t>
            </w:r>
          </w:p>
        </w:tc>
        <w:tc>
          <w:tcPr>
            <w:tcW w:w="21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●申请受理</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●审核结果：申请对象姓名身份证号(隐藏部分号码)申请房源类型</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是否审核通过</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审核未通过原因等</w:t>
            </w:r>
          </w:p>
        </w:tc>
        <w:tc>
          <w:tcPr>
            <w:tcW w:w="30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信息形成（变更）20个工作日内</w:t>
            </w:r>
          </w:p>
        </w:tc>
        <w:tc>
          <w:tcPr>
            <w:tcW w:w="5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trHeight w:val="2754"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84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公租房租赁补贴或租金减免审批</w:t>
            </w:r>
          </w:p>
        </w:tc>
        <w:tc>
          <w:tcPr>
            <w:tcW w:w="21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●申请受理</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●审核结果：申请对象姓名身份证号(隐藏部分号码)申请房源类型</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是否审核通过</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审核未通过原因等</w:t>
            </w:r>
          </w:p>
        </w:tc>
        <w:tc>
          <w:tcPr>
            <w:tcW w:w="30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信息形成（变更）20个工作日内</w:t>
            </w:r>
          </w:p>
        </w:tc>
        <w:tc>
          <w:tcPr>
            <w:tcW w:w="5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trHeight w:val="3915"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84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经济适用住房购买资格审核</w:t>
            </w:r>
          </w:p>
        </w:tc>
        <w:tc>
          <w:tcPr>
            <w:tcW w:w="213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●申请受理</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●审核结果：申请对象姓名身份证号(隐藏部分号码)申请房源类型</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是否审核通过</w:t>
            </w:r>
            <w:r>
              <w:rPr>
                <w:rFonts w:hint="eastAsia" w:ascii="仿宋_GB2312" w:hAnsi="方正仿宋简体" w:eastAsia="仿宋_GB2312" w:cs="方正仿宋简体"/>
                <w:color w:val="000000"/>
                <w:kern w:val="0"/>
                <w:sz w:val="18"/>
                <w:szCs w:val="18"/>
                <w:lang w:bidi="ar"/>
              </w:rPr>
              <w:br w:type="textWrapping"/>
            </w:r>
            <w:r>
              <w:rPr>
                <w:rFonts w:hint="eastAsia" w:ascii="微软雅黑" w:hAnsi="微软雅黑" w:eastAsia="微软雅黑" w:cs="微软雅黑"/>
                <w:color w:val="000000"/>
                <w:kern w:val="0"/>
                <w:sz w:val="18"/>
                <w:szCs w:val="18"/>
                <w:lang w:bidi="ar"/>
              </w:rPr>
              <w:t>〇</w:t>
            </w:r>
            <w:r>
              <w:rPr>
                <w:rFonts w:hint="eastAsia" w:ascii="仿宋_GB2312" w:hAnsi="仿宋_GB2312" w:eastAsia="仿宋_GB2312" w:cs="仿宋_GB2312"/>
                <w:color w:val="000000"/>
                <w:kern w:val="0"/>
                <w:sz w:val="18"/>
                <w:szCs w:val="18"/>
                <w:lang w:bidi="ar"/>
              </w:rPr>
              <w:t>审核未通过原因等</w:t>
            </w:r>
          </w:p>
        </w:tc>
        <w:tc>
          <w:tcPr>
            <w:tcW w:w="30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国务院办公厅关于印发2018年政务公开工作要点的通知》                               </w:t>
            </w:r>
          </w:p>
        </w:tc>
        <w:tc>
          <w:tcPr>
            <w:tcW w:w="6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信息形成（变更）20个工作日内</w:t>
            </w:r>
          </w:p>
        </w:tc>
        <w:tc>
          <w:tcPr>
            <w:tcW w:w="57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 xml:space="preserve"> □两微一端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5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6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r>
    </w:tbl>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6" w:name="_Toc6599"/>
      <w:bookmarkStart w:id="7" w:name="_Toc82769003"/>
      <w:r>
        <w:rPr>
          <w:rFonts w:hint="eastAsia" w:ascii="方正小标宋简体" w:hAnsi="方正小标宋简体" w:eastAsia="方正小标宋简体" w:cs="方正小标宋简体"/>
          <w:b w:val="0"/>
          <w:bCs/>
          <w:color w:val="000000"/>
          <w:sz w:val="36"/>
          <w:szCs w:val="36"/>
        </w:rPr>
        <w:t>农村危房改造领域</w:t>
      </w:r>
      <w:bookmarkEnd w:id="6"/>
      <w:r>
        <w:rPr>
          <w:rFonts w:hint="eastAsia" w:ascii="方正小标宋简体" w:hAnsi="方正小标宋简体" w:eastAsia="方正小标宋简体" w:cs="方正小标宋简体"/>
          <w:b w:val="0"/>
          <w:bCs/>
          <w:color w:val="000000"/>
          <w:sz w:val="36"/>
          <w:szCs w:val="36"/>
        </w:rPr>
        <w:t>政务公开事项标准目录</w:t>
      </w:r>
      <w:bookmarkEnd w:id="7"/>
    </w:p>
    <w:tbl>
      <w:tblPr>
        <w:tblStyle w:val="8"/>
        <w:tblW w:w="14513" w:type="dxa"/>
        <w:jc w:val="center"/>
        <w:tblLayout w:type="autofit"/>
        <w:tblCellMar>
          <w:top w:w="0" w:type="dxa"/>
          <w:left w:w="0" w:type="dxa"/>
          <w:bottom w:w="0" w:type="dxa"/>
          <w:right w:w="0" w:type="dxa"/>
        </w:tblCellMar>
      </w:tblPr>
      <w:tblGrid>
        <w:gridCol w:w="826"/>
        <w:gridCol w:w="840"/>
        <w:gridCol w:w="2422"/>
        <w:gridCol w:w="1958"/>
        <w:gridCol w:w="1095"/>
        <w:gridCol w:w="864"/>
        <w:gridCol w:w="3189"/>
        <w:gridCol w:w="567"/>
        <w:gridCol w:w="742"/>
        <w:gridCol w:w="488"/>
        <w:gridCol w:w="645"/>
        <w:gridCol w:w="442"/>
        <w:gridCol w:w="435"/>
      </w:tblGrid>
      <w:tr>
        <w:tblPrEx>
          <w:tblCellMar>
            <w:top w:w="0" w:type="dxa"/>
            <w:left w:w="0" w:type="dxa"/>
            <w:bottom w:w="0" w:type="dxa"/>
            <w:right w:w="0" w:type="dxa"/>
          </w:tblCellMar>
        </w:tblPrEx>
        <w:trPr>
          <w:cantSplit/>
          <w:tblHeader/>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一级事项</w:t>
            </w:r>
          </w:p>
        </w:tc>
        <w:tc>
          <w:tcPr>
            <w:tcW w:w="84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二级事项</w:t>
            </w:r>
          </w:p>
        </w:tc>
        <w:tc>
          <w:tcPr>
            <w:tcW w:w="242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公开内容（要素）</w:t>
            </w:r>
          </w:p>
        </w:tc>
        <w:tc>
          <w:tcPr>
            <w:tcW w:w="1958"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109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公开时限</w:t>
            </w:r>
          </w:p>
        </w:tc>
        <w:tc>
          <w:tcPr>
            <w:tcW w:w="864"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189"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309"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33"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877"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CellMar>
            <w:top w:w="0" w:type="dxa"/>
            <w:left w:w="0" w:type="dxa"/>
            <w:bottom w:w="0" w:type="dxa"/>
            <w:right w:w="0" w:type="dxa"/>
          </w:tblCellMar>
        </w:tblPrEx>
        <w:trPr>
          <w:cantSplit/>
          <w:tblHeader/>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84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2422"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1958"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109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864"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3189"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宋体" w:eastAsia="仿宋_GB2312" w:cs="宋体"/>
                <w:b/>
                <w:color w:val="000000"/>
                <w:sz w:val="18"/>
                <w:szCs w:val="18"/>
              </w:rPr>
            </w:pP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全社会</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依申请</w:t>
            </w: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CellMar>
            <w:top w:w="0" w:type="dxa"/>
            <w:left w:w="0" w:type="dxa"/>
            <w:bottom w:w="0" w:type="dxa"/>
            <w:right w:w="0" w:type="dxa"/>
          </w:tblCellMar>
        </w:tblPrEx>
        <w:trPr>
          <w:cantSplit/>
          <w:jc w:val="center"/>
        </w:trPr>
        <w:tc>
          <w:tcPr>
            <w:tcW w:w="8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部门文件</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农村危房改造相关文件（文件分类、生成日期、标题文号、有效性、关键词和具体内容等）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信息获取（形成变更）20个工作日内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政策解读</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上级政策解读</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着重解读政策措施的背景依据目标任务主要内容涉及范围执行标准，以及注意事项关键词诠释惠民利民举措新旧政策差异等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信息获取（形成变更）20个工作日内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本级政策解读</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着重解读政策措施的背景依据目标任务主要内容涉及范围执行标准，以及注意事项关键词诠释惠民利民举措新旧政策差异等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《中华人民共和国政府信息公开条例》（国令第711号）、《中共中央办公厅国务院办公厅印发〈关于全面推进政务公开工作的意见〉的通知》、《中共中央办公厅 国务院办公厅关于建立健全信息发布和政策解读机制的意见》、《国务院办公厅印发〈关于全面推进政务公开工作的意见〉实施细则的通知》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信息获取（形成变更）20个工作日内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trHeight w:val="2218" w:hRule="atLeas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计划实施</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任务分配</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及时公开农村危房改造补助农户名单</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分配结果确定后20个工作日内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trHeight w:val="2311" w:hRule="atLeas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组织培训</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组织开展农村建筑工匠培训文件</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 国务院扶贫办关于决战决胜脱贫攻坚进一步做好农村危房改造的通知》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trHeight w:val="4014" w:hRule="atLeas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kern w:val="0"/>
                <w:sz w:val="18"/>
                <w:szCs w:val="18"/>
                <w:lang w:bidi="ar"/>
              </w:rPr>
            </w:pPr>
            <w:r>
              <w:rPr>
                <w:rFonts w:hint="eastAsia" w:ascii="仿宋_GB2312" w:hAnsi="方正仿宋简体" w:eastAsia="仿宋_GB2312" w:cs="方正仿宋简体"/>
                <w:color w:val="000000"/>
                <w:kern w:val="0"/>
                <w:sz w:val="18"/>
                <w:szCs w:val="18"/>
                <w:lang w:bidi="ar"/>
              </w:rPr>
              <w:t>条件与</w:t>
            </w:r>
          </w:p>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标准</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农村危房等级评定标准</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农村危房等级评定相关标准</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trHeight w:val="4014" w:hRule="atLeas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农村危房改造对象申请条件</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农村危房改造农户申请条件</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农村危房改造资金补助标准</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农村危房改造资金补助标准</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《中华人民共和国预算法》、《中华人民共和国政府信息公开条例》（国令第711号）、《住房城乡建设部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农村危房改造竣工合格标准</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农村危房改造竣工验收要求</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对象认定</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危改户认定程序</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农村危房改造申请程序</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认定结果</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认定结果</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《住房城乡建设部 财政部关于印发农村危房改造脱贫攻坚三年行动方案的通知》、《住房城乡建设部 财政部 国务院扶贫办关于加强和完善建档立卡贫困户等重点对象农村危房改造若干问题的通知》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决策部署</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决策部署落实情况</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决策部署落实情况等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《中共中央办公厅国务院办公厅印发〈关于全面推进政务公开工作的意见〉的通知》、《国务院办公厅印发〈关于全面推进政务公开工作的意见〉实施细则的通知》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年度任务实施</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年度任务执行情况</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年度工作完成情况等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《中共中央办公厅国务院办公厅印发〈关于全面推进政务公开工作的意见〉的通知》、《国务院办公厅印发〈关于全面推进政务公开工作的意见〉实施细则的通知》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舆情收集热点及关键问题回应</w:t>
            </w: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舆情收集回应</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接受投诉咨询建议等联系电话通信地址等</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信息形成之日起20个工作日内</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r>
        <w:tblPrEx>
          <w:tblCellMar>
            <w:top w:w="0" w:type="dxa"/>
            <w:left w:w="0" w:type="dxa"/>
            <w:bottom w:w="0" w:type="dxa"/>
            <w:right w:w="0" w:type="dxa"/>
          </w:tblCellMar>
        </w:tblPrEx>
        <w:trPr>
          <w:cantSplit/>
          <w:jc w:val="center"/>
        </w:trPr>
        <w:tc>
          <w:tcPr>
            <w:tcW w:w="8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84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互动回应</w:t>
            </w:r>
          </w:p>
        </w:tc>
        <w:tc>
          <w:tcPr>
            <w:tcW w:w="242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涉及群众切身利益和舆论关注的焦点热点及关键问题等回应内容</w:t>
            </w:r>
          </w:p>
        </w:tc>
        <w:tc>
          <w:tcPr>
            <w:tcW w:w="195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令第711号）、《中共中央办公厅国务院办公厅印发〈关于全面推进政务公开工作的意见〉的通知》、《国务院办公厅印发〈关于全面推进政务公开工作的意见〉实施细则的通知》</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及时发布信息；对涉及重大舆情的，要快速反应，并根据工作进展情况，持续发布信息。</w:t>
            </w:r>
          </w:p>
        </w:tc>
        <w:tc>
          <w:tcPr>
            <w:tcW w:w="86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城市综合管理办公室</w:t>
            </w:r>
          </w:p>
        </w:tc>
        <w:tc>
          <w:tcPr>
            <w:tcW w:w="318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□纸质载体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□政府服务中心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56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7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8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p>
        </w:tc>
      </w:tr>
    </w:tbl>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8" w:name="_Toc82769004"/>
      <w:r>
        <w:rPr>
          <w:rFonts w:hint="eastAsia" w:ascii="方正小标宋简体" w:hAnsi="方正小标宋简体" w:eastAsia="方正小标宋简体" w:cs="方正小标宋简体"/>
          <w:b w:val="0"/>
          <w:bCs/>
          <w:color w:val="000000"/>
          <w:sz w:val="36"/>
          <w:szCs w:val="36"/>
        </w:rPr>
        <w:t>公共文化服务领域政务公开事项标准目录</w:t>
      </w:r>
      <w:bookmarkEnd w:id="8"/>
    </w:p>
    <w:tbl>
      <w:tblPr>
        <w:tblStyle w:val="8"/>
        <w:tblW w:w="16278" w:type="dxa"/>
        <w:jc w:val="center"/>
        <w:tblLayout w:type="autofit"/>
        <w:tblCellMar>
          <w:top w:w="0" w:type="dxa"/>
          <w:left w:w="0" w:type="dxa"/>
          <w:bottom w:w="0" w:type="dxa"/>
          <w:right w:w="0" w:type="dxa"/>
        </w:tblCellMar>
      </w:tblPr>
      <w:tblGrid>
        <w:gridCol w:w="850"/>
        <w:gridCol w:w="1702"/>
        <w:gridCol w:w="2552"/>
        <w:gridCol w:w="2126"/>
        <w:gridCol w:w="1134"/>
        <w:gridCol w:w="850"/>
        <w:gridCol w:w="3539"/>
        <w:gridCol w:w="645"/>
        <w:gridCol w:w="870"/>
        <w:gridCol w:w="473"/>
        <w:gridCol w:w="660"/>
        <w:gridCol w:w="442"/>
        <w:gridCol w:w="435"/>
      </w:tblGrid>
      <w:tr>
        <w:tblPrEx>
          <w:tblCellMar>
            <w:top w:w="0" w:type="dxa"/>
            <w:left w:w="0" w:type="dxa"/>
            <w:bottom w:w="0" w:type="dxa"/>
            <w:right w:w="0" w:type="dxa"/>
          </w:tblCellMar>
        </w:tblPrEx>
        <w:trPr>
          <w:cantSplit/>
          <w:trHeight w:val="397" w:hRule="atLeast"/>
          <w:tblHeader/>
          <w:jc w:val="center"/>
        </w:trPr>
        <w:tc>
          <w:tcPr>
            <w:tcW w:w="85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一级事项</w:t>
            </w:r>
          </w:p>
        </w:tc>
        <w:tc>
          <w:tcPr>
            <w:tcW w:w="170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二级事项</w:t>
            </w:r>
          </w:p>
        </w:tc>
        <w:tc>
          <w:tcPr>
            <w:tcW w:w="2552"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公开内容（要素）</w:t>
            </w:r>
          </w:p>
        </w:tc>
        <w:tc>
          <w:tcPr>
            <w:tcW w:w="2126"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公开依据</w:t>
            </w:r>
          </w:p>
        </w:tc>
        <w:tc>
          <w:tcPr>
            <w:tcW w:w="1134"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公开时限</w:t>
            </w:r>
          </w:p>
        </w:tc>
        <w:tc>
          <w:tcPr>
            <w:tcW w:w="85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公开主体</w:t>
            </w:r>
          </w:p>
        </w:tc>
        <w:tc>
          <w:tcPr>
            <w:tcW w:w="3539"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公开渠道和载体</w:t>
            </w:r>
          </w:p>
        </w:tc>
        <w:tc>
          <w:tcPr>
            <w:tcW w:w="1515"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公开对象</w:t>
            </w:r>
          </w:p>
        </w:tc>
        <w:tc>
          <w:tcPr>
            <w:tcW w:w="1133"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公开方式</w:t>
            </w:r>
          </w:p>
        </w:tc>
        <w:tc>
          <w:tcPr>
            <w:tcW w:w="877"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公开层级</w:t>
            </w:r>
          </w:p>
        </w:tc>
      </w:tr>
      <w:tr>
        <w:tblPrEx>
          <w:tblCellMar>
            <w:top w:w="0" w:type="dxa"/>
            <w:left w:w="0" w:type="dxa"/>
            <w:bottom w:w="0" w:type="dxa"/>
            <w:right w:w="0" w:type="dxa"/>
          </w:tblCellMar>
        </w:tblPrEx>
        <w:trPr>
          <w:cantSplit/>
          <w:trHeight w:val="489" w:hRule="atLeast"/>
          <w:tblHeader/>
          <w:jc w:val="center"/>
        </w:trPr>
        <w:tc>
          <w:tcPr>
            <w:tcW w:w="850" w:type="dxa"/>
            <w:vMerge w:val="continue"/>
            <w:tcBorders>
              <w:top w:val="single" w:color="000000"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1702" w:type="dxa"/>
            <w:vMerge w:val="continue"/>
            <w:tcBorders>
              <w:top w:val="single" w:color="000000"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2552"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2126"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1134"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85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3539"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b/>
                <w:color w:val="000000"/>
                <w:sz w:val="18"/>
                <w:szCs w:val="18"/>
              </w:rPr>
            </w:pP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全社会</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特定群体</w:t>
            </w: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主动</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依申请</w:t>
            </w: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乡级</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b/>
                <w:color w:val="000000"/>
                <w:sz w:val="18"/>
                <w:szCs w:val="18"/>
              </w:rPr>
            </w:pPr>
            <w:r>
              <w:rPr>
                <w:rFonts w:hint="eastAsia" w:ascii="仿宋_GB2312" w:hAnsi="宋体" w:eastAsia="仿宋_GB2312" w:cs="宋体"/>
                <w:b/>
                <w:color w:val="000000"/>
                <w:kern w:val="0"/>
                <w:sz w:val="18"/>
                <w:szCs w:val="18"/>
              </w:rPr>
              <w:t>村级</w:t>
            </w:r>
          </w:p>
        </w:tc>
      </w:tr>
      <w:tr>
        <w:tblPrEx>
          <w:tblCellMar>
            <w:top w:w="0" w:type="dxa"/>
            <w:left w:w="0" w:type="dxa"/>
            <w:bottom w:w="0" w:type="dxa"/>
            <w:right w:w="0" w:type="dxa"/>
          </w:tblCellMar>
        </w:tblPrEx>
        <w:trPr>
          <w:cantSplit/>
          <w:trHeight w:val="1847" w:hRule="atLeast"/>
          <w:jc w:val="center"/>
        </w:trPr>
        <w:tc>
          <w:tcPr>
            <w:tcW w:w="850" w:type="dxa"/>
            <w:vMerge w:val="restart"/>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公共服务</w:t>
            </w: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文博单位名录</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文物保护管理机构和博物馆名录</w:t>
            </w:r>
          </w:p>
        </w:tc>
        <w:tc>
          <w:tcPr>
            <w:tcW w:w="21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《中华人民共和国政府信息公开条例》（国令第711号）</w:t>
            </w:r>
          </w:p>
        </w:tc>
        <w:tc>
          <w:tcPr>
            <w:tcW w:w="113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sz w:val="18"/>
                <w:szCs w:val="18"/>
              </w:rPr>
              <w:t>■政府网站    □政府公报</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□两微一端    □发布会/听证会</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□广播电视    □纸质载体</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□公开查阅点  □政府服务中心</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□便民服务站  □入户/现场</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□社区/企事业单位/村公示栏（电子屏）</w:t>
            </w:r>
            <w:r>
              <w:rPr>
                <w:rFonts w:hint="eastAsia" w:ascii="仿宋_GB2312" w:hAnsi="方正仿宋简体" w:eastAsia="仿宋_GB2312" w:cs="方正仿宋简体"/>
                <w:color w:val="000000"/>
                <w:sz w:val="18"/>
                <w:szCs w:val="18"/>
              </w:rPr>
              <w:br w:type="textWrapping"/>
            </w:r>
            <w:r>
              <w:rPr>
                <w:rFonts w:hint="eastAsia" w:ascii="仿宋_GB2312" w:hAnsi="方正仿宋简体" w:eastAsia="仿宋_GB2312" w:cs="方正仿宋简体"/>
                <w:color w:val="000000"/>
                <w:sz w:val="18"/>
                <w:szCs w:val="18"/>
              </w:rPr>
              <w:t>□精准推送    □其他</w:t>
            </w:r>
            <w:r>
              <w:rPr>
                <w:rFonts w:hint="eastAsia" w:ascii="仿宋_GB2312" w:hAnsi="方正仿宋简体" w:eastAsia="仿宋_GB2312" w:cs="方正仿宋简体"/>
                <w:color w:val="00000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CellMar>
            <w:top w:w="0" w:type="dxa"/>
            <w:left w:w="0" w:type="dxa"/>
            <w:bottom w:w="0" w:type="dxa"/>
            <w:right w:w="0" w:type="dxa"/>
          </w:tblCellMar>
        </w:tblPrEx>
        <w:trPr>
          <w:cantSplit/>
          <w:trHeight w:val="3621"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公共文化机构免费开放信息</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1.机构名称；2.开放时间；3.机构地址；4.联系电话；5.临时停止开放信息。</w:t>
            </w:r>
          </w:p>
        </w:tc>
        <w:tc>
          <w:tcPr>
            <w:tcW w:w="21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《中华人民共和国公共文化服务保障法》、《中华人民共和国政府信息公开条例》（国令第711号）、《文化部 财政部关于推进全国美术馆、公共图书馆、文化馆（站）免费开放工作的意见》（文财务发〔2011〕5号）、《文化部 财政部关于做好城市社区（街道）文化中心免费开放工作的通知》（文财务函〔2016〕171号）</w:t>
            </w:r>
          </w:p>
        </w:tc>
        <w:tc>
          <w:tcPr>
            <w:tcW w:w="113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CellMar>
            <w:top w:w="0" w:type="dxa"/>
            <w:left w:w="0" w:type="dxa"/>
            <w:bottom w:w="0" w:type="dxa"/>
            <w:right w:w="0" w:type="dxa"/>
          </w:tblCellMar>
        </w:tblPrEx>
        <w:trPr>
          <w:cantSplit/>
          <w:trHeight w:val="2181"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特殊群体公共文化服务信息</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1.机构名称；2.开放时间；3.机构地址；4.联系电话；5.临时停止开放信息。</w:t>
            </w:r>
          </w:p>
        </w:tc>
        <w:tc>
          <w:tcPr>
            <w:tcW w:w="21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《残疾人保障法》、《中华人民共和国政府信息公开条例》（国令第711号）、《中共中央办公厅 国务院办公厅印发关于加快构建现代公共文化服务体系的意见》（中办发〔2015〕2号）</w:t>
            </w:r>
          </w:p>
        </w:tc>
        <w:tc>
          <w:tcPr>
            <w:tcW w:w="113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CellMar>
            <w:top w:w="0" w:type="dxa"/>
            <w:left w:w="0" w:type="dxa"/>
            <w:bottom w:w="0" w:type="dxa"/>
            <w:right w:w="0" w:type="dxa"/>
          </w:tblCellMar>
        </w:tblPrEx>
        <w:trPr>
          <w:cantSplit/>
          <w:trHeight w:val="2110"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组织开展群众文化活动</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1.机构名称；2.开放时间；3.机构地址；4.联系电话；5.临时停止活动信息。</w:t>
            </w:r>
          </w:p>
        </w:tc>
        <w:tc>
          <w:tcPr>
            <w:tcW w:w="21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《中华人民共和国政府信息公开条例》（国令第711号）、《文化馆服务标准》（GB T 32939-2016）</w:t>
            </w:r>
          </w:p>
        </w:tc>
        <w:tc>
          <w:tcPr>
            <w:tcW w:w="113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CellMar>
            <w:top w:w="0" w:type="dxa"/>
            <w:left w:w="0" w:type="dxa"/>
            <w:bottom w:w="0" w:type="dxa"/>
            <w:right w:w="0" w:type="dxa"/>
          </w:tblCellMar>
        </w:tblPrEx>
        <w:trPr>
          <w:cantSplit/>
          <w:trHeight w:val="1968"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下基层辅导、演出、展览和指导基层群众文化活动</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1.活动时间；2.活动单位；3.活动地址；4.联系电话；5.临时停止活动信息。</w:t>
            </w:r>
          </w:p>
        </w:tc>
        <w:tc>
          <w:tcPr>
            <w:tcW w:w="21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《中华人民共和国政府信息公开条例》（国令第711号）、《文化馆服务标准》（GB T 32939-2016）</w:t>
            </w:r>
          </w:p>
        </w:tc>
        <w:tc>
          <w:tcPr>
            <w:tcW w:w="113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CellMar>
            <w:top w:w="0" w:type="dxa"/>
            <w:left w:w="0" w:type="dxa"/>
            <w:bottom w:w="0" w:type="dxa"/>
            <w:right w:w="0" w:type="dxa"/>
          </w:tblCellMar>
        </w:tblPrEx>
        <w:trPr>
          <w:cantSplit/>
          <w:trHeight w:val="1968"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举办各类展览、讲座信息</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1.活动时间；2.活动单位；3.活动地址；4.联系电话；5.临时停止活动信息。</w:t>
            </w:r>
          </w:p>
        </w:tc>
        <w:tc>
          <w:tcPr>
            <w:tcW w:w="21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《中华人民共和国政府信息公开条例》（国令第711号）、《乡镇综合文化站管理办法》（中华人民共和国文化部令第48号）</w:t>
            </w:r>
          </w:p>
        </w:tc>
        <w:tc>
          <w:tcPr>
            <w:tcW w:w="113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CellMar>
            <w:top w:w="0" w:type="dxa"/>
            <w:left w:w="0" w:type="dxa"/>
            <w:bottom w:w="0" w:type="dxa"/>
            <w:right w:w="0" w:type="dxa"/>
          </w:tblCellMar>
        </w:tblPrEx>
        <w:trPr>
          <w:cantSplit/>
          <w:trHeight w:val="1968"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辅导和培训基层文化骨干</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1.培训时间；2.培训单位；3.培训地址；4.联系电话；5.临时停止活动信息。</w:t>
            </w:r>
          </w:p>
        </w:tc>
        <w:tc>
          <w:tcPr>
            <w:tcW w:w="21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《中华人民共和国政府信息公开条例》（国令第711号）、《乡镇综合文化站管理办法》（中华人民共和国文化部令第48号）</w:t>
            </w:r>
          </w:p>
        </w:tc>
        <w:tc>
          <w:tcPr>
            <w:tcW w:w="113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r>
        <w:tblPrEx>
          <w:tblCellMar>
            <w:top w:w="0" w:type="dxa"/>
            <w:left w:w="0" w:type="dxa"/>
            <w:bottom w:w="0" w:type="dxa"/>
            <w:right w:w="0" w:type="dxa"/>
          </w:tblCellMar>
        </w:tblPrEx>
        <w:trPr>
          <w:cantSplit/>
          <w:trHeight w:val="1968" w:hRule="atLeast"/>
          <w:jc w:val="center"/>
        </w:trPr>
        <w:tc>
          <w:tcPr>
            <w:tcW w:w="850" w:type="dxa"/>
            <w:vMerge w:val="continue"/>
            <w:tcBorders>
              <w:top w:val="single" w:color="auto" w:sz="4" w:space="0"/>
              <w:left w:val="single" w:color="000000" w:sz="4" w:space="0"/>
              <w:bottom w:val="single" w:color="auto" w:sz="4" w:space="0"/>
              <w:right w:val="single" w:color="000000" w:sz="4" w:space="0"/>
            </w:tcBorders>
            <w:tcMar>
              <w:top w:w="8" w:type="dxa"/>
              <w:left w:w="8" w:type="dxa"/>
              <w:right w:w="8" w:type="dxa"/>
            </w:tcMar>
            <w:vAlign w:val="center"/>
          </w:tcPr>
          <w:p>
            <w:pPr>
              <w:spacing w:line="240" w:lineRule="exact"/>
              <w:rPr>
                <w:rFonts w:ascii="仿宋_GB2312" w:hAnsi="方正仿宋简体" w:eastAsia="仿宋_GB2312" w:cs="方正仿宋简体"/>
                <w:color w:val="000000"/>
                <w:sz w:val="18"/>
                <w:szCs w:val="18"/>
              </w:rPr>
            </w:pPr>
          </w:p>
        </w:tc>
        <w:tc>
          <w:tcPr>
            <w:tcW w:w="170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非物质文化遗产展示传播活动</w:t>
            </w:r>
          </w:p>
        </w:tc>
        <w:tc>
          <w:tcPr>
            <w:tcW w:w="255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1.活动时间；2.组织单位；3.活动地址；4.联系电话；5.临时停止活动信息。</w:t>
            </w:r>
          </w:p>
        </w:tc>
        <w:tc>
          <w:tcPr>
            <w:tcW w:w="2126"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《中华人民共和国非物质文化遗产法》、《中华人民共和国政府信息公开条例》（国令第711号）</w:t>
            </w:r>
          </w:p>
        </w:tc>
        <w:tc>
          <w:tcPr>
            <w:tcW w:w="1134"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信息形成或变更之日起20个工作日内公开</w:t>
            </w:r>
          </w:p>
        </w:tc>
        <w:tc>
          <w:tcPr>
            <w:tcW w:w="8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kern w:val="0"/>
                <w:sz w:val="18"/>
                <w:szCs w:val="18"/>
              </w:rPr>
            </w:pPr>
            <w:r>
              <w:rPr>
                <w:rFonts w:hint="eastAsia" w:ascii="仿宋_GB2312" w:hAnsi="方正仿宋简体" w:eastAsia="仿宋_GB2312" w:cs="方正仿宋简体"/>
                <w:color w:val="000000"/>
                <w:sz w:val="18"/>
                <w:szCs w:val="18"/>
              </w:rPr>
              <w:t>社会事务办公室</w:t>
            </w:r>
          </w:p>
        </w:tc>
        <w:tc>
          <w:tcPr>
            <w:tcW w:w="3539"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rPr>
              <w:t>■政府网站    □政府公报</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□两微一端    □发布会/听证会</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□广播电视    □纸质载体</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□公开查阅点  □政府服务中心</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□便民服务站  □入户/现场</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□社区/企事业单位/村公示栏（电子屏）</w:t>
            </w:r>
            <w:r>
              <w:rPr>
                <w:rFonts w:hint="eastAsia" w:ascii="仿宋_GB2312" w:hAnsi="方正仿宋简体" w:eastAsia="仿宋_GB2312" w:cs="方正仿宋简体"/>
                <w:color w:val="000000"/>
                <w:kern w:val="0"/>
                <w:sz w:val="18"/>
                <w:szCs w:val="18"/>
              </w:rPr>
              <w:br w:type="textWrapping"/>
            </w:r>
            <w:r>
              <w:rPr>
                <w:rFonts w:hint="eastAsia" w:ascii="仿宋_GB2312" w:hAnsi="方正仿宋简体" w:eastAsia="仿宋_GB2312" w:cs="方正仿宋简体"/>
                <w:color w:val="000000"/>
                <w:kern w:val="0"/>
                <w:sz w:val="18"/>
                <w:szCs w:val="18"/>
              </w:rPr>
              <w:t>□精准推送    □其他</w:t>
            </w:r>
            <w:r>
              <w:rPr>
                <w:rFonts w:hint="eastAsia" w:ascii="仿宋_GB2312" w:hAnsi="方正仿宋简体" w:eastAsia="仿宋_GB2312" w:cs="方正仿宋简体"/>
                <w:color w:val="000000"/>
                <w:kern w:val="0"/>
                <w:sz w:val="18"/>
                <w:szCs w:val="18"/>
                <w:u w:val="single"/>
              </w:rPr>
              <w:t xml:space="preserve">      </w:t>
            </w:r>
          </w:p>
        </w:tc>
        <w:tc>
          <w:tcPr>
            <w:tcW w:w="64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87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7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spacing w:line="240" w:lineRule="exact"/>
              <w:jc w:val="center"/>
              <w:rPr>
                <w:rFonts w:ascii="仿宋_GB2312" w:eastAsia="仿宋_GB2312" w:cs="宋体"/>
                <w:color w:val="000000"/>
                <w:sz w:val="18"/>
                <w:szCs w:val="18"/>
              </w:rPr>
            </w:pPr>
          </w:p>
        </w:tc>
        <w:tc>
          <w:tcPr>
            <w:tcW w:w="442"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r>
              <w:rPr>
                <w:rFonts w:hint="eastAsia" w:ascii="仿宋_GB2312" w:hAnsi="宋体" w:eastAsia="仿宋_GB2312" w:cs="宋体"/>
                <w:color w:val="000000"/>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40" w:lineRule="exact"/>
              <w:jc w:val="center"/>
              <w:textAlignment w:val="center"/>
              <w:rPr>
                <w:rFonts w:ascii="仿宋_GB2312" w:eastAsia="仿宋_GB2312" w:cs="宋体"/>
                <w:color w:val="000000"/>
                <w:sz w:val="18"/>
                <w:szCs w:val="18"/>
              </w:rPr>
            </w:pPr>
          </w:p>
        </w:tc>
      </w:tr>
    </w:tbl>
    <w:p>
      <w:pPr>
        <w:spacing w:line="560" w:lineRule="exact"/>
        <w:jc w:val="center"/>
        <w:rPr>
          <w:rFonts w:ascii="仿宋_GB2312" w:hAnsi="方正小标宋简体" w:eastAsia="仿宋_GB2312" w:cs="方正小标宋简体"/>
          <w:color w:val="000000"/>
          <w:sz w:val="18"/>
          <w:szCs w:val="18"/>
        </w:rPr>
      </w:pPr>
      <w:bookmarkStart w:id="9" w:name="_Toc23190"/>
    </w:p>
    <w:p>
      <w:pPr>
        <w:spacing w:line="560" w:lineRule="exact"/>
        <w:jc w:val="center"/>
        <w:rPr>
          <w:rFonts w:ascii="仿宋_GB2312" w:hAnsi="方正小标宋简体" w:eastAsia="仿宋_GB2312" w:cs="方正小标宋简体"/>
          <w:color w:val="000000"/>
          <w:sz w:val="18"/>
          <w:szCs w:val="18"/>
        </w:rPr>
      </w:pPr>
    </w:p>
    <w:p>
      <w:pPr>
        <w:spacing w:line="560" w:lineRule="exact"/>
        <w:jc w:val="center"/>
        <w:rPr>
          <w:rFonts w:ascii="仿宋_GB2312" w:hAnsi="方正小标宋简体" w:eastAsia="仿宋_GB2312" w:cs="方正小标宋简体"/>
          <w:color w:val="000000"/>
          <w:sz w:val="18"/>
          <w:szCs w:val="18"/>
        </w:rPr>
      </w:pPr>
    </w:p>
    <w:bookmarkEnd w:id="9"/>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10" w:name="_Toc82769005"/>
      <w:r>
        <w:rPr>
          <w:rFonts w:hint="eastAsia" w:ascii="方正小标宋简体" w:hAnsi="方正小标宋简体" w:eastAsia="方正小标宋简体" w:cs="方正小标宋简体"/>
          <w:b w:val="0"/>
          <w:bCs/>
          <w:color w:val="000000"/>
          <w:sz w:val="36"/>
          <w:szCs w:val="36"/>
        </w:rPr>
        <w:t>扶贫领域基层政务公开事项标准目录</w:t>
      </w:r>
      <w:bookmarkEnd w:id="10"/>
    </w:p>
    <w:tbl>
      <w:tblPr>
        <w:tblStyle w:val="8"/>
        <w:tblW w:w="14500" w:type="dxa"/>
        <w:jc w:val="center"/>
        <w:tblLayout w:type="autofit"/>
        <w:tblCellMar>
          <w:top w:w="0" w:type="dxa"/>
          <w:left w:w="0" w:type="dxa"/>
          <w:bottom w:w="0" w:type="dxa"/>
          <w:right w:w="0" w:type="dxa"/>
        </w:tblCellMar>
      </w:tblPr>
      <w:tblGrid>
        <w:gridCol w:w="986"/>
        <w:gridCol w:w="1049"/>
        <w:gridCol w:w="1699"/>
        <w:gridCol w:w="1650"/>
        <w:gridCol w:w="1116"/>
        <w:gridCol w:w="1313"/>
        <w:gridCol w:w="3544"/>
        <w:gridCol w:w="589"/>
        <w:gridCol w:w="449"/>
        <w:gridCol w:w="450"/>
        <w:gridCol w:w="632"/>
        <w:gridCol w:w="495"/>
        <w:gridCol w:w="528"/>
      </w:tblGrid>
      <w:tr>
        <w:tblPrEx>
          <w:tblCellMar>
            <w:top w:w="0" w:type="dxa"/>
            <w:left w:w="0" w:type="dxa"/>
            <w:bottom w:w="0" w:type="dxa"/>
            <w:right w:w="0" w:type="dxa"/>
          </w:tblCellMar>
        </w:tblPrEx>
        <w:trPr>
          <w:trHeight w:val="420" w:hRule="atLeast"/>
          <w:tblHeader/>
          <w:jc w:val="center"/>
        </w:trPr>
        <w:tc>
          <w:tcPr>
            <w:tcW w:w="20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公开事项</w:t>
            </w:r>
          </w:p>
        </w:tc>
        <w:tc>
          <w:tcPr>
            <w:tcW w:w="16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公开内容（要素）</w:t>
            </w:r>
          </w:p>
        </w:tc>
        <w:tc>
          <w:tcPr>
            <w:tcW w:w="165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公开依据</w:t>
            </w:r>
          </w:p>
        </w:tc>
        <w:tc>
          <w:tcPr>
            <w:tcW w:w="111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公开时限</w:t>
            </w:r>
          </w:p>
        </w:tc>
        <w:tc>
          <w:tcPr>
            <w:tcW w:w="131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公开主体</w:t>
            </w:r>
          </w:p>
        </w:tc>
        <w:tc>
          <w:tcPr>
            <w:tcW w:w="35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公开渠道和载体</w:t>
            </w:r>
          </w:p>
        </w:tc>
        <w:tc>
          <w:tcPr>
            <w:tcW w:w="103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公开对象</w:t>
            </w:r>
          </w:p>
        </w:tc>
        <w:tc>
          <w:tcPr>
            <w:tcW w:w="108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公开方式</w:t>
            </w:r>
          </w:p>
        </w:tc>
        <w:tc>
          <w:tcPr>
            <w:tcW w:w="102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公开层级</w:t>
            </w:r>
          </w:p>
        </w:tc>
      </w:tr>
      <w:tr>
        <w:tblPrEx>
          <w:tblCellMar>
            <w:top w:w="0" w:type="dxa"/>
            <w:left w:w="0" w:type="dxa"/>
            <w:bottom w:w="0" w:type="dxa"/>
            <w:right w:w="0" w:type="dxa"/>
          </w:tblCellMar>
        </w:tblPrEx>
        <w:trPr>
          <w:trHeight w:val="832" w:hRule="atLeast"/>
          <w:tblHeader/>
          <w:jc w:val="center"/>
        </w:trPr>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一级事项</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二级事项</w:t>
            </w:r>
          </w:p>
        </w:tc>
        <w:tc>
          <w:tcPr>
            <w:tcW w:w="16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16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11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131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35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b/>
                <w:color w:val="000000"/>
                <w:sz w:val="18"/>
                <w:szCs w:val="18"/>
              </w:rPr>
            </w:pP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全社会</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left="-105" w:leftChars="-50" w:right="-105" w:rightChars="-50"/>
              <w:jc w:val="center"/>
              <w:textAlignment w:val="center"/>
              <w:rPr>
                <w:rFonts w:ascii="仿宋_GB2312" w:hAnsi="宋体" w:eastAsia="仿宋_GB2312" w:cs="仿宋_GB2312"/>
                <w:b/>
                <w:color w:val="000000"/>
                <w:kern w:val="0"/>
                <w:sz w:val="18"/>
                <w:szCs w:val="18"/>
                <w:lang w:bidi="ar"/>
              </w:rPr>
            </w:pPr>
            <w:r>
              <w:rPr>
                <w:rFonts w:hint="eastAsia" w:ascii="仿宋_GB2312" w:hAnsi="宋体" w:eastAsia="仿宋_GB2312" w:cs="仿宋_GB2312"/>
                <w:b/>
                <w:color w:val="000000"/>
                <w:kern w:val="0"/>
                <w:sz w:val="18"/>
                <w:szCs w:val="18"/>
                <w:lang w:bidi="ar"/>
              </w:rPr>
              <w:t>特定</w:t>
            </w:r>
          </w:p>
          <w:p>
            <w:pPr>
              <w:widowControl/>
              <w:ind w:left="-105" w:leftChars="-50" w:right="-105" w:rightChars="-50"/>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群众</w:t>
            </w: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主动</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exact"/>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依申请公开</w:t>
            </w: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乡级</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b/>
                <w:color w:val="000000"/>
                <w:kern w:val="0"/>
                <w:sz w:val="18"/>
                <w:szCs w:val="18"/>
                <w:lang w:bidi="ar"/>
              </w:rPr>
              <w:t>村级</w:t>
            </w:r>
          </w:p>
        </w:tc>
      </w:tr>
      <w:tr>
        <w:tblPrEx>
          <w:tblCellMar>
            <w:top w:w="0" w:type="dxa"/>
            <w:left w:w="0" w:type="dxa"/>
            <w:bottom w:w="0" w:type="dxa"/>
            <w:right w:w="0" w:type="dxa"/>
          </w:tblCellMar>
        </w:tblPrEx>
        <w:trPr>
          <w:trHeight w:val="2172" w:hRule="atLeast"/>
          <w:jc w:val="center"/>
        </w:trPr>
        <w:tc>
          <w:tcPr>
            <w:tcW w:w="9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政策文件</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行政法规、规章</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·中央及地方政府涉及扶贫领域的行政法规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·中央及地方政府涉及扶贫领域的规章</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286"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规范性</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文件</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·各级政府及部门涉及扶贫领域的规范性文件</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414"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其他政策</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文件</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·涉及扶贫领域其他政策文件</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840" w:hRule="atLeast"/>
          <w:jc w:val="center"/>
        </w:trPr>
        <w:tc>
          <w:tcPr>
            <w:tcW w:w="9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扶贫对象</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贫困人口</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识别</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·识别标准（国定标准、省定标准）</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·识别程序(农户申请、民主评议、公示公告、逐级审核）</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·识别结果(贫困户名单、数量)</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参照《国务院扶贫办扶贫开发建档立卡工作方案》</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960"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贫困人口</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退出</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·退出标准（参照人均纯收入稳定超过国定标准、实现“两不愁、三保障”）</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·退出程序（民主评议、村两委和帮扶干部核实、贫困户认可、公示公告、退出销号）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·退出结果（脱贫户名单）</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《中共中央办公厅、国务院办公厅关于建立贫困退出机制的意见》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978"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精准扶贫</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贷款</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·扶贫小额信贷的贷款对象、用途、额度、期限、利率等情况</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·享受扶贫贴息贷款的企业、专业合作社等经营主体的名称、贷款额度、期限、贴息规模和带贫减贫机制等情况</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参照《国务院扶贫办、财政部关于完善扶贫资金项目公告公示制度的指导意见》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每年底前集中公布1次当年情况</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bCs/>
                <w:color w:val="000000"/>
                <w:sz w:val="18"/>
                <w:szCs w:val="18"/>
              </w:rPr>
            </w:pPr>
            <w:r>
              <w:rPr>
                <w:rFonts w:hint="eastAsia" w:ascii="仿宋_GB2312" w:hAnsi="宋体" w:eastAsia="仿宋_GB2312" w:cs="仿宋_GB2312"/>
                <w:bCs/>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250" w:hRule="atLeast"/>
          <w:jc w:val="center"/>
        </w:trPr>
        <w:tc>
          <w:tcPr>
            <w:tcW w:w="9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行业扶贫相关财政资金使用情况</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项目名称、实施地点、资金规模、实施单位、带贫减贫机制、绩效目标</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《国务院扶贫办、财政部关于完善扶贫资金项目公告公示制度的指导意见》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bCs/>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80" w:hRule="atLeast"/>
          <w:jc w:val="center"/>
        </w:trPr>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扶贫项目</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年度计划</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·项目名称</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·实施地点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·建设任务</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·补助标准</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·资金来源及规模</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·实施期限</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·实施单位</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·责任人</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·绩效目标</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·带贫减贫机制等</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《国务院扶贫办、财政部关于完善扶贫资金项目公告公示制度的指导意见》《国务院扶贫办关于完善县级脱贫攻坚项目库建设的指导意见》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bCs/>
                <w:color w:val="000000"/>
                <w:sz w:val="18"/>
                <w:szCs w:val="18"/>
              </w:rPr>
            </w:pPr>
            <w:r>
              <w:rPr>
                <w:rFonts w:hint="eastAsia" w:ascii="仿宋_GB2312" w:hAnsi="宋体" w:eastAsia="仿宋_GB2312" w:cs="仿宋_GB2312"/>
                <w:bCs/>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4497" w:hRule="atLeast"/>
          <w:jc w:val="center"/>
        </w:trPr>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项目实施</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·扶贫项目实施前情况（包括项目名称、资金来源、实施期限、绩效目标、实施单位及责任人、受益对象和带贫减贫机制等）</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·扶贫项目实施后情况（包括资金使用、项目实施结果、检查验收结果、绩效目标实现情况等）</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《国务院扶贫办、财政部关于完善扶贫资金项目公告公示制度的指导意见》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b/>
                <w:color w:val="000000"/>
                <w:sz w:val="18"/>
                <w:szCs w:val="18"/>
              </w:rPr>
            </w:pPr>
            <w:r>
              <w:rPr>
                <w:rFonts w:hint="eastAsia" w:ascii="仿宋_GB2312" w:hAnsi="宋体" w:eastAsia="仿宋_GB2312" w:cs="仿宋_GB2312"/>
                <w:color w:val="000000"/>
                <w:kern w:val="0"/>
                <w:sz w:val="18"/>
                <w:szCs w:val="18"/>
                <w:lang w:bidi="ar"/>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720" w:hRule="atLeast"/>
          <w:jc w:val="center"/>
        </w:trPr>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监督管理</w:t>
            </w:r>
          </w:p>
        </w:tc>
        <w:tc>
          <w:tcPr>
            <w:tcW w:w="10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监督举报</w:t>
            </w:r>
          </w:p>
        </w:tc>
        <w:tc>
          <w:tcPr>
            <w:tcW w:w="16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监督电话（12317）</w:t>
            </w:r>
          </w:p>
        </w:tc>
        <w:tc>
          <w:tcPr>
            <w:tcW w:w="16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《国务院扶贫办、财政部关于完善扶贫资金项目公告公示制度的指导意见》</w:t>
            </w:r>
          </w:p>
        </w:tc>
        <w:tc>
          <w:tcPr>
            <w:tcW w:w="11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信息形成（变更）20个工作日内</w:t>
            </w: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kern w:val="0"/>
                <w:sz w:val="18"/>
                <w:szCs w:val="18"/>
                <w:lang w:bidi="ar"/>
              </w:rPr>
            </w:pPr>
            <w:r>
              <w:rPr>
                <w:rFonts w:hint="eastAsia" w:ascii="仿宋_GB2312" w:hAnsi="宋体" w:eastAsia="仿宋_GB2312" w:cs="仿宋_GB2312"/>
                <w:color w:val="000000"/>
                <w:kern w:val="0"/>
                <w:sz w:val="18"/>
                <w:szCs w:val="18"/>
                <w:lang w:bidi="ar"/>
              </w:rPr>
              <w:t>综合保障</w:t>
            </w:r>
          </w:p>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服务中心</w:t>
            </w:r>
          </w:p>
        </w:tc>
        <w:tc>
          <w:tcPr>
            <w:tcW w:w="35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□两微一端       □发布会/听证会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□广播电视       □纸质媒体</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□公开查阅点     □政务服务中心</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□便民服务站     □入户/现场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■社区/企事业单位/村公示栏（电子屏）           □精准推送       □其他 </w:t>
            </w:r>
          </w:p>
        </w:tc>
        <w:tc>
          <w:tcPr>
            <w:tcW w:w="58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4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4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bl>
    <w:p>
      <w:pPr>
        <w:pStyle w:val="24"/>
        <w:ind w:firstLine="0" w:firstLineChars="0"/>
        <w:rPr>
          <w:rFonts w:ascii="仿宋_GB2312" w:eastAsia="仿宋_GB2312"/>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11" w:name="_Toc82769006"/>
      <w:r>
        <w:rPr>
          <w:rFonts w:hint="eastAsia" w:ascii="方正小标宋简体" w:hAnsi="方正小标宋简体" w:eastAsia="方正小标宋简体" w:cs="方正小标宋简体"/>
          <w:b w:val="0"/>
          <w:bCs/>
          <w:color w:val="000000"/>
          <w:sz w:val="36"/>
          <w:szCs w:val="36"/>
        </w:rPr>
        <w:t>救灾救助领域基层政务公开事项标准目录</w:t>
      </w:r>
      <w:bookmarkEnd w:id="11"/>
    </w:p>
    <w:tbl>
      <w:tblPr>
        <w:tblStyle w:val="8"/>
        <w:tblW w:w="14513" w:type="dxa"/>
        <w:jc w:val="center"/>
        <w:tblLayout w:type="autofit"/>
        <w:tblCellMar>
          <w:top w:w="0" w:type="dxa"/>
          <w:left w:w="0" w:type="dxa"/>
          <w:bottom w:w="0" w:type="dxa"/>
          <w:right w:w="0" w:type="dxa"/>
        </w:tblCellMar>
      </w:tblPr>
      <w:tblGrid>
        <w:gridCol w:w="833"/>
        <w:gridCol w:w="855"/>
        <w:gridCol w:w="2400"/>
        <w:gridCol w:w="1943"/>
        <w:gridCol w:w="1095"/>
        <w:gridCol w:w="825"/>
        <w:gridCol w:w="3037"/>
        <w:gridCol w:w="638"/>
        <w:gridCol w:w="877"/>
        <w:gridCol w:w="480"/>
        <w:gridCol w:w="660"/>
        <w:gridCol w:w="450"/>
        <w:gridCol w:w="420"/>
      </w:tblGrid>
      <w:tr>
        <w:tblPrEx>
          <w:tblCellMar>
            <w:top w:w="0" w:type="dxa"/>
            <w:left w:w="0" w:type="dxa"/>
            <w:bottom w:w="0" w:type="dxa"/>
            <w:right w:w="0" w:type="dxa"/>
          </w:tblCellMar>
        </w:tblPrEx>
        <w:trPr>
          <w:cantSplit/>
          <w:tblHeader/>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一级事项</w:t>
            </w:r>
          </w:p>
        </w:tc>
        <w:tc>
          <w:tcPr>
            <w:tcW w:w="85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二级事项</w:t>
            </w:r>
          </w:p>
        </w:tc>
        <w:tc>
          <w:tcPr>
            <w:tcW w:w="2400"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公开内容（要素）</w:t>
            </w:r>
          </w:p>
        </w:tc>
        <w:tc>
          <w:tcPr>
            <w:tcW w:w="194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109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公开时限</w:t>
            </w:r>
          </w:p>
        </w:tc>
        <w:tc>
          <w:tcPr>
            <w:tcW w:w="825"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037"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515"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40"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870" w:type="dxa"/>
            <w:gridSpan w:val="2"/>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CellMar>
            <w:top w:w="0" w:type="dxa"/>
            <w:left w:w="0" w:type="dxa"/>
            <w:bottom w:w="0" w:type="dxa"/>
            <w:right w:w="0" w:type="dxa"/>
          </w:tblCellMar>
        </w:tblPrEx>
        <w:trPr>
          <w:cantSplit/>
          <w:tblHeader/>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85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2400"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194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109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825"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3037"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b/>
                <w:color w:val="000000"/>
                <w:sz w:val="18"/>
                <w:szCs w:val="18"/>
              </w:rPr>
            </w:pP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全社会</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依申请</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CellMar>
            <w:top w:w="0" w:type="dxa"/>
            <w:left w:w="0" w:type="dxa"/>
            <w:bottom w:w="0" w:type="dxa"/>
            <w:right w:w="0" w:type="dxa"/>
          </w:tblCellMar>
        </w:tblPrEx>
        <w:trPr>
          <w:cantSplit/>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政策文件</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法律法规</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与救灾有关的法律、法规</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部门和地方规章</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与救灾有关的部门和地方规章、规范性文件</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其他政策文件</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其他可以公开的与救灾有关的政策文件，包括改革方案、发展规划、专项规划、工作计划等</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209"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重大决策草案</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涉及管理相对人切身利益、需社会广泛知晓的重要改革方案等重大决策，决策前向社会公开决策草案、决策依据</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spacing w:line="260" w:lineRule="exact"/>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3524"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重大政策解读及回应</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有关重大政策的解读及回应；相关热点问题的解读及回应</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央办公厅、国务院办公厅《关于全面推进政务公开工作的意见》，《国务院办公厅关于在政务公开工作中进一步做好政务舆情回应的通知》（国办发〔2016〕61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重大决策作出后及时公开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700"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重要会议</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以会议讨论作出重要改革方案等重大决策时，经党组研究认为有必要公开讨论决策过程的会议</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提前一周发通知邀请</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644"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征集采纳社会公众意见情况</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重大决策草案公布后征集到的社会公众意见情况、采纳与否情况及理由等</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《中华人民共和国政府信息公开条例》(国务院令第711号）,中央办公厅、国务院办公厅《关于全面推进政务公开工作的意见》</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征求意见时对外公布的时限内公开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775" w:hRule="atLeast"/>
          <w:jc w:val="center"/>
        </w:trPr>
        <w:tc>
          <w:tcPr>
            <w:tcW w:w="83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备灾管理</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综合减灾示范社区</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综合减灾示范社区分布情况（其具体位置、创建时间、创建级别等）</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《中华人民共和国政府信息公开条例》(国务院令第711号）、《社会救助暂行办法》（2014）、《国家综合防灾减灾规划（2016-2020年）》</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662" w:hRule="atLeast"/>
          <w:jc w:val="center"/>
        </w:trPr>
        <w:tc>
          <w:tcPr>
            <w:tcW w:w="833" w:type="dxa"/>
            <w:vMerge w:val="restart"/>
            <w:tcBorders>
              <w:top w:val="single" w:color="000000" w:sz="4" w:space="0"/>
              <w:left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救助审定信息</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自然灾害救助（6类）的救助对象、申报材料、办理程序及时限等</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681"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居民住房恢复重建救助</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居民住房恢复重建救助标准（居民因灾倒房、损房恢复重建具体救助标准）；居民住房恢复重建救助对象评议结果公示（公开灾民姓名、受灾情况、拟救助标准、监督举报电话）</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756" w:hRule="atLeast"/>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灾害救助</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应急管理部门审批</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救助款物通知及划拨情况</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718"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因灾过渡期生活救助</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因灾过渡期生活救助标准、过渡期生活救助对象评议结果公示（灾民姓名、受灾情况、拟救助金额、监督举报电话）；过渡期生活救助对象确定（灾民姓名、受灾情况、救助金额、监督举报电话)</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《中华人民共和国政府信息公开条例》(国务院令第711号）、《中华人民共和国自然灾害救助条例》（国务院令第577号）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信息形成或变更之日起20个工作日内</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718" w:hRule="atLeast"/>
          <w:jc w:val="center"/>
        </w:trPr>
        <w:tc>
          <w:tcPr>
            <w:tcW w:w="833" w:type="dxa"/>
            <w:vMerge w:val="restart"/>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款物管理</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捐赠款物信息</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年度捐赠款物信息以及款物使用情况</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718" w:hRule="atLeast"/>
          <w:jc w:val="center"/>
        </w:trPr>
        <w:tc>
          <w:tcPr>
            <w:tcW w:w="833" w:type="dxa"/>
            <w:vMerge w:val="continue"/>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方正仿宋简体" w:eastAsia="仿宋_GB2312" w:cs="方正仿宋简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年度款物使用情况</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年度救灾资金和救灾物资等使用情况</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cantSplit/>
          <w:trHeight w:val="2897" w:hRule="atLeast"/>
          <w:jc w:val="center"/>
        </w:trPr>
        <w:tc>
          <w:tcPr>
            <w:tcW w:w="83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工作动态</w:t>
            </w:r>
          </w:p>
        </w:tc>
        <w:tc>
          <w:tcPr>
            <w:tcW w:w="85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w:t>
            </w:r>
          </w:p>
        </w:tc>
        <w:tc>
          <w:tcPr>
            <w:tcW w:w="240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防灾减灾救灾其他相关动态信息</w:t>
            </w:r>
          </w:p>
        </w:tc>
        <w:tc>
          <w:tcPr>
            <w:tcW w:w="1943"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《中华人民共和国政府信息公开条例》（国务院令第711号）</w:t>
            </w:r>
          </w:p>
        </w:tc>
        <w:tc>
          <w:tcPr>
            <w:tcW w:w="109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按进展情况及时公开</w:t>
            </w:r>
          </w:p>
        </w:tc>
        <w:tc>
          <w:tcPr>
            <w:tcW w:w="825"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社会治理和平安建设办公室</w:t>
            </w:r>
          </w:p>
        </w:tc>
        <w:tc>
          <w:tcPr>
            <w:tcW w:w="303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left"/>
              <w:textAlignment w:val="center"/>
              <w:rPr>
                <w:rFonts w:ascii="仿宋_GB2312" w:hAnsi="方正仿宋简体" w:eastAsia="仿宋_GB2312" w:cs="方正仿宋简体"/>
                <w:color w:val="000000"/>
                <w:sz w:val="18"/>
                <w:szCs w:val="18"/>
              </w:rPr>
            </w:pPr>
            <w:r>
              <w:rPr>
                <w:rFonts w:hint="eastAsia" w:ascii="仿宋_GB2312" w:hAnsi="方正仿宋简体" w:eastAsia="仿宋_GB2312" w:cs="方正仿宋简体"/>
                <w:color w:val="000000"/>
                <w:kern w:val="0"/>
                <w:sz w:val="18"/>
                <w:szCs w:val="18"/>
                <w:lang w:bidi="ar"/>
              </w:rPr>
              <w:t>■政府网站    □政府公报</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■两微一端    □发布会/听证会</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■广播电视    ■纸质媒体</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■公开查阅点  □政务服务中心</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□便民服务站  □入户/现场</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□社区/企事业单位、村公示栏（电子屏）</w:t>
            </w:r>
            <w:r>
              <w:rPr>
                <w:rFonts w:hint="eastAsia" w:ascii="仿宋_GB2312" w:hAnsi="方正仿宋简体" w:eastAsia="仿宋_GB2312" w:cs="方正仿宋简体"/>
                <w:color w:val="000000"/>
                <w:kern w:val="0"/>
                <w:sz w:val="18"/>
                <w:szCs w:val="18"/>
                <w:lang w:bidi="ar"/>
              </w:rPr>
              <w:br w:type="textWrapping"/>
            </w:r>
            <w:r>
              <w:rPr>
                <w:rFonts w:hint="eastAsia" w:ascii="仿宋_GB2312" w:hAnsi="方正仿宋简体" w:eastAsia="仿宋_GB2312" w:cs="方正仿宋简体"/>
                <w:color w:val="000000"/>
                <w:kern w:val="0"/>
                <w:sz w:val="18"/>
                <w:szCs w:val="18"/>
                <w:lang w:bidi="ar"/>
              </w:rPr>
              <w:t>□精准推送    □其他</w:t>
            </w:r>
            <w:r>
              <w:rPr>
                <w:rFonts w:hint="eastAsia" w:ascii="仿宋_GB2312" w:hAnsi="方正仿宋简体" w:eastAsia="仿宋_GB2312" w:cs="方正仿宋简体"/>
                <w:color w:val="000000"/>
                <w:kern w:val="0"/>
                <w:sz w:val="18"/>
                <w:szCs w:val="18"/>
                <w:u w:val="single"/>
                <w:lang w:bidi="ar"/>
              </w:rPr>
              <w:t xml:space="preserve">       </w:t>
            </w:r>
          </w:p>
        </w:tc>
        <w:tc>
          <w:tcPr>
            <w:tcW w:w="638"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877"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8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66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jc w:val="center"/>
              <w:rPr>
                <w:rFonts w:ascii="仿宋_GB2312" w:hAnsi="宋体" w:eastAsia="仿宋_GB2312" w:cs="宋体"/>
                <w:color w:val="000000"/>
                <w:sz w:val="18"/>
                <w:szCs w:val="18"/>
              </w:rPr>
            </w:pPr>
          </w:p>
        </w:tc>
        <w:tc>
          <w:tcPr>
            <w:tcW w:w="45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w:t>
            </w:r>
          </w:p>
        </w:tc>
        <w:tc>
          <w:tcPr>
            <w:tcW w:w="420" w:type="dxa"/>
            <w:tcBorders>
              <w:top w:val="single" w:color="000000" w:sz="4" w:space="0"/>
              <w:left w:val="single" w:color="000000" w:sz="4" w:space="0"/>
              <w:bottom w:val="single" w:color="000000" w:sz="4" w:space="0"/>
              <w:right w:val="single" w:color="000000" w:sz="4" w:space="0"/>
            </w:tcBorders>
            <w:tcMar>
              <w:top w:w="8" w:type="dxa"/>
              <w:left w:w="8" w:type="dxa"/>
              <w:right w:w="8" w:type="dxa"/>
            </w:tcMar>
            <w:vAlign w:val="center"/>
          </w:tcPr>
          <w:p>
            <w:pPr>
              <w:widowControl/>
              <w:jc w:val="center"/>
              <w:textAlignment w:val="center"/>
              <w:rPr>
                <w:rFonts w:ascii="仿宋_GB2312" w:hAnsi="宋体" w:eastAsia="仿宋_GB2312" w:cs="宋体"/>
                <w:color w:val="000000"/>
                <w:sz w:val="18"/>
                <w:szCs w:val="18"/>
              </w:rPr>
            </w:pPr>
          </w:p>
        </w:tc>
      </w:tr>
    </w:tbl>
    <w:p>
      <w:pPr>
        <w:widowControl/>
        <w:jc w:val="left"/>
        <w:rPr>
          <w:rFonts w:ascii="仿宋_GB2312" w:eastAsia="仿宋_GB2312"/>
          <w:sz w:val="18"/>
          <w:szCs w:val="18"/>
        </w:rPr>
      </w:pPr>
    </w:p>
    <w:p>
      <w:pPr>
        <w:spacing w:line="560" w:lineRule="exact"/>
        <w:rPr>
          <w:rFonts w:ascii="仿宋_GB2312" w:eastAsia="仿宋_GB2312"/>
          <w:color w:val="000000"/>
          <w:sz w:val="18"/>
          <w:szCs w:val="18"/>
        </w:rPr>
      </w:pPr>
    </w:p>
    <w:p>
      <w:pPr>
        <w:spacing w:line="560" w:lineRule="exact"/>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p>
    <w:p>
      <w:pPr>
        <w:rPr>
          <w:rFonts w:ascii="仿宋_GB2312" w:eastAsia="仿宋_GB2312"/>
          <w:sz w:val="18"/>
          <w:szCs w:val="18"/>
        </w:rPr>
      </w:pPr>
      <w:bookmarkStart w:id="12" w:name="_Toc6126"/>
    </w:p>
    <w:bookmarkEnd w:id="12"/>
    <w:p>
      <w:pPr>
        <w:jc w:val="center"/>
        <w:rPr>
          <w:rFonts w:ascii="仿宋_GB2312" w:hAnsi="方正小标宋简体" w:eastAsia="仿宋_GB2312" w:cs="方正小标宋简体"/>
          <w:sz w:val="18"/>
          <w:szCs w:val="18"/>
        </w:rPr>
      </w:pPr>
    </w:p>
    <w:p>
      <w:pPr>
        <w:jc w:val="center"/>
        <w:rPr>
          <w:rFonts w:ascii="仿宋_GB2312" w:hAnsi="方正小标宋简体" w:eastAsia="仿宋_GB2312" w:cs="方正小标宋简体"/>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13" w:name="_Toc82769007"/>
      <w:r>
        <w:rPr>
          <w:rFonts w:hint="eastAsia" w:ascii="方正小标宋简体" w:hAnsi="方正小标宋简体" w:eastAsia="方正小标宋简体" w:cs="方正小标宋简体"/>
          <w:b w:val="0"/>
          <w:bCs/>
          <w:color w:val="000000"/>
          <w:sz w:val="36"/>
          <w:szCs w:val="36"/>
        </w:rPr>
        <w:t>社会救助领域基层政务公开标准目录（综合业务）</w:t>
      </w:r>
      <w:bookmarkEnd w:id="13"/>
    </w:p>
    <w:tbl>
      <w:tblPr>
        <w:tblStyle w:val="8"/>
        <w:tblW w:w="14955" w:type="dxa"/>
        <w:jc w:val="center"/>
        <w:tblLayout w:type="autofit"/>
        <w:tblCellMar>
          <w:top w:w="0" w:type="dxa"/>
          <w:left w:w="0" w:type="dxa"/>
          <w:bottom w:w="0" w:type="dxa"/>
          <w:right w:w="0" w:type="dxa"/>
        </w:tblCellMar>
      </w:tblPr>
      <w:tblGrid>
        <w:gridCol w:w="675"/>
        <w:gridCol w:w="675"/>
        <w:gridCol w:w="2330"/>
        <w:gridCol w:w="1815"/>
        <w:gridCol w:w="1155"/>
        <w:gridCol w:w="1155"/>
        <w:gridCol w:w="3100"/>
        <w:gridCol w:w="675"/>
        <w:gridCol w:w="675"/>
        <w:gridCol w:w="675"/>
        <w:gridCol w:w="675"/>
        <w:gridCol w:w="675"/>
        <w:gridCol w:w="675"/>
      </w:tblGrid>
      <w:tr>
        <w:tblPrEx>
          <w:tblCellMar>
            <w:top w:w="0" w:type="dxa"/>
            <w:left w:w="0" w:type="dxa"/>
            <w:bottom w:w="0" w:type="dxa"/>
            <w:right w:w="0" w:type="dxa"/>
          </w:tblCellMar>
        </w:tblPrEx>
        <w:trPr>
          <w:trHeight w:val="580" w:hRule="atLeast"/>
          <w:jc w:val="center"/>
        </w:trPr>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公开事项</w:t>
            </w:r>
          </w:p>
        </w:tc>
        <w:tc>
          <w:tcPr>
            <w:tcW w:w="23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公开内容</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 xml:space="preserve">(要素)        </w:t>
            </w:r>
          </w:p>
        </w:tc>
        <w:tc>
          <w:tcPr>
            <w:tcW w:w="18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公开依据</w:t>
            </w:r>
          </w:p>
        </w:tc>
        <w:tc>
          <w:tcPr>
            <w:tcW w:w="11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时限</w:t>
            </w:r>
          </w:p>
        </w:tc>
        <w:tc>
          <w:tcPr>
            <w:tcW w:w="11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主体</w:t>
            </w:r>
          </w:p>
        </w:tc>
        <w:tc>
          <w:tcPr>
            <w:tcW w:w="3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公开渠道和载体</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公开对象</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公开方式</w:t>
            </w:r>
          </w:p>
        </w:tc>
        <w:tc>
          <w:tcPr>
            <w:tcW w:w="13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公开层级</w:t>
            </w:r>
          </w:p>
        </w:tc>
      </w:tr>
      <w:tr>
        <w:tblPrEx>
          <w:tblCellMar>
            <w:top w:w="0" w:type="dxa"/>
            <w:left w:w="0" w:type="dxa"/>
            <w:bottom w:w="0" w:type="dxa"/>
            <w:right w:w="0" w:type="dxa"/>
          </w:tblCellMar>
        </w:tblPrEx>
        <w:trPr>
          <w:trHeight w:val="418" w:hRule="atLeast"/>
          <w:jc w:val="center"/>
        </w:trPr>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一级   事项</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二级       事项</w:t>
            </w:r>
          </w:p>
        </w:tc>
        <w:tc>
          <w:tcPr>
            <w:tcW w:w="23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8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3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全</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社会</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特定群体</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主动</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依</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申请</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乡级</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村级</w:t>
            </w:r>
          </w:p>
        </w:tc>
      </w:tr>
      <w:tr>
        <w:tblPrEx>
          <w:tblCellMar>
            <w:top w:w="0" w:type="dxa"/>
            <w:left w:w="0" w:type="dxa"/>
            <w:bottom w:w="0" w:type="dxa"/>
            <w:right w:w="0" w:type="dxa"/>
          </w:tblCellMar>
        </w:tblPrEx>
        <w:trPr>
          <w:trHeight w:val="2751" w:hRule="atLeast"/>
          <w:jc w:val="center"/>
        </w:trPr>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合</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业</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务</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文件</w:t>
            </w:r>
          </w:p>
        </w:tc>
        <w:tc>
          <w:tcPr>
            <w:tcW w:w="23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●《社会救助暂行办法》（国务院令第649号）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●各地配套政策法规文件</w:t>
            </w:r>
          </w:p>
        </w:tc>
        <w:tc>
          <w:tcPr>
            <w:tcW w:w="18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综合保障服务中心</w:t>
            </w:r>
          </w:p>
        </w:tc>
        <w:tc>
          <w:tcPr>
            <w:tcW w:w="3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监督</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检查</w:t>
            </w:r>
          </w:p>
        </w:tc>
        <w:tc>
          <w:tcPr>
            <w:tcW w:w="23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●社会救助信访通讯地址</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●社会救助投诉举报电话</w:t>
            </w:r>
          </w:p>
        </w:tc>
        <w:tc>
          <w:tcPr>
            <w:tcW w:w="18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5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3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7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3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8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3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1060"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3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8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3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1620" w:hRule="atLeast"/>
          <w:jc w:val="center"/>
        </w:trPr>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3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8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3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7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bl>
    <w:p>
      <w:pPr>
        <w:rPr>
          <w:rFonts w:ascii="仿宋_GB2312" w:eastAsia="仿宋_GB2312"/>
          <w:color w:val="000000"/>
          <w:sz w:val="18"/>
          <w:szCs w:val="18"/>
        </w:rPr>
      </w:pPr>
    </w:p>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14" w:name="_Toc82769008"/>
      <w:r>
        <w:rPr>
          <w:rFonts w:hint="eastAsia" w:ascii="方正小标宋简体" w:hAnsi="方正小标宋简体" w:eastAsia="方正小标宋简体" w:cs="方正小标宋简体"/>
          <w:b w:val="0"/>
          <w:bCs/>
          <w:color w:val="000000"/>
          <w:sz w:val="36"/>
          <w:szCs w:val="36"/>
        </w:rPr>
        <w:t>社会救助领域基层政务公开标准目录（低保）</w:t>
      </w:r>
      <w:bookmarkEnd w:id="14"/>
    </w:p>
    <w:tbl>
      <w:tblPr>
        <w:tblStyle w:val="8"/>
        <w:tblW w:w="15667" w:type="dxa"/>
        <w:jc w:val="center"/>
        <w:tblLayout w:type="autofit"/>
        <w:tblCellMar>
          <w:top w:w="0" w:type="dxa"/>
          <w:left w:w="0" w:type="dxa"/>
          <w:bottom w:w="0" w:type="dxa"/>
          <w:right w:w="0" w:type="dxa"/>
        </w:tblCellMar>
      </w:tblPr>
      <w:tblGrid>
        <w:gridCol w:w="642"/>
        <w:gridCol w:w="642"/>
        <w:gridCol w:w="2937"/>
        <w:gridCol w:w="2572"/>
        <w:gridCol w:w="1100"/>
        <w:gridCol w:w="1100"/>
        <w:gridCol w:w="2828"/>
        <w:gridCol w:w="641"/>
        <w:gridCol w:w="641"/>
        <w:gridCol w:w="641"/>
        <w:gridCol w:w="641"/>
        <w:gridCol w:w="641"/>
        <w:gridCol w:w="641"/>
      </w:tblGrid>
      <w:tr>
        <w:tblPrEx>
          <w:tblCellMar>
            <w:top w:w="0" w:type="dxa"/>
            <w:left w:w="0" w:type="dxa"/>
            <w:bottom w:w="0" w:type="dxa"/>
            <w:right w:w="0" w:type="dxa"/>
          </w:tblCellMar>
        </w:tblPrEx>
        <w:trPr>
          <w:trHeight w:val="440" w:hRule="atLeast"/>
          <w:tblHeader/>
          <w:jc w:val="center"/>
        </w:trPr>
        <w:tc>
          <w:tcPr>
            <w:tcW w:w="128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公开事项</w:t>
            </w:r>
          </w:p>
        </w:tc>
        <w:tc>
          <w:tcPr>
            <w:tcW w:w="29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 xml:space="preserve">公开内容(要素)        </w:t>
            </w:r>
          </w:p>
        </w:tc>
        <w:tc>
          <w:tcPr>
            <w:tcW w:w="257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公开依据</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时限</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公开主体</w:t>
            </w:r>
          </w:p>
        </w:tc>
        <w:tc>
          <w:tcPr>
            <w:tcW w:w="28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公开渠道和载体</w:t>
            </w:r>
          </w:p>
        </w:tc>
        <w:tc>
          <w:tcPr>
            <w:tcW w:w="128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公开对象</w:t>
            </w:r>
          </w:p>
        </w:tc>
        <w:tc>
          <w:tcPr>
            <w:tcW w:w="128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公开方式</w:t>
            </w:r>
          </w:p>
        </w:tc>
        <w:tc>
          <w:tcPr>
            <w:tcW w:w="128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公开层级</w:t>
            </w:r>
          </w:p>
        </w:tc>
      </w:tr>
      <w:tr>
        <w:tblPrEx>
          <w:tblCellMar>
            <w:top w:w="0" w:type="dxa"/>
            <w:left w:w="0" w:type="dxa"/>
            <w:bottom w:w="0" w:type="dxa"/>
            <w:right w:w="0" w:type="dxa"/>
          </w:tblCellMar>
        </w:tblPrEx>
        <w:trPr>
          <w:trHeight w:val="720" w:hRule="atLeast"/>
          <w:tblHeader/>
          <w:jc w:val="center"/>
        </w:trPr>
        <w:tc>
          <w:tcPr>
            <w:tcW w:w="6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一级   事项</w:t>
            </w:r>
          </w:p>
        </w:tc>
        <w:tc>
          <w:tcPr>
            <w:tcW w:w="6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二级       事项</w:t>
            </w: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黑体"/>
                <w:color w:val="000000"/>
                <w:sz w:val="18"/>
                <w:szCs w:val="18"/>
              </w:rPr>
            </w:pP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全</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社会</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特定群体</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主动</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依</w:t>
            </w:r>
            <w:r>
              <w:rPr>
                <w:rFonts w:hint="eastAsia" w:ascii="仿宋_GB2312" w:hAnsi="宋体" w:eastAsia="仿宋_GB2312" w:cs="黑体"/>
                <w:color w:val="000000"/>
                <w:kern w:val="0"/>
                <w:sz w:val="18"/>
                <w:szCs w:val="18"/>
                <w:lang w:bidi="ar"/>
              </w:rPr>
              <w:br w:type="textWrapping"/>
            </w:r>
            <w:r>
              <w:rPr>
                <w:rFonts w:hint="eastAsia" w:ascii="仿宋_GB2312" w:hAnsi="宋体" w:eastAsia="仿宋_GB2312" w:cs="黑体"/>
                <w:color w:val="000000"/>
                <w:kern w:val="0"/>
                <w:sz w:val="18"/>
                <w:szCs w:val="18"/>
                <w:lang w:bidi="ar"/>
              </w:rPr>
              <w:t>申请</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乡级</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黑体"/>
                <w:color w:val="000000"/>
                <w:sz w:val="18"/>
                <w:szCs w:val="18"/>
              </w:rPr>
            </w:pPr>
            <w:r>
              <w:rPr>
                <w:rFonts w:hint="eastAsia" w:ascii="仿宋_GB2312" w:hAnsi="宋体" w:eastAsia="仿宋_GB2312" w:cs="黑体"/>
                <w:color w:val="000000"/>
                <w:kern w:val="0"/>
                <w:sz w:val="18"/>
                <w:szCs w:val="18"/>
                <w:lang w:bidi="ar"/>
              </w:rPr>
              <w:t>村级</w:t>
            </w:r>
          </w:p>
        </w:tc>
      </w:tr>
      <w:tr>
        <w:tblPrEx>
          <w:tblCellMar>
            <w:top w:w="0" w:type="dxa"/>
            <w:left w:w="0" w:type="dxa"/>
            <w:bottom w:w="0" w:type="dxa"/>
            <w:right w:w="0" w:type="dxa"/>
          </w:tblCellMar>
        </w:tblPrEx>
        <w:trPr>
          <w:trHeight w:val="2905" w:hRule="atLeast"/>
          <w:jc w:val="center"/>
        </w:trPr>
        <w:tc>
          <w:tcPr>
            <w:tcW w:w="6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最低</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生活</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保障</w:t>
            </w:r>
          </w:p>
        </w:tc>
        <w:tc>
          <w:tcPr>
            <w:tcW w:w="64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文件</w:t>
            </w:r>
          </w:p>
        </w:tc>
        <w:tc>
          <w:tcPr>
            <w:tcW w:w="29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●《国务院关于进一步加强和改进最低生活保障工作的意见》（国发〔2012〕45号）                     ●《最低生活保障审核审批办法（试行）》（民发〔2012〕220号）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●各地配套政策法规文件</w:t>
            </w:r>
          </w:p>
        </w:tc>
        <w:tc>
          <w:tcPr>
            <w:tcW w:w="25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2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办事  指南</w:t>
            </w:r>
          </w:p>
        </w:tc>
        <w:tc>
          <w:tcPr>
            <w:tcW w:w="29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●办理事项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●办理条件</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●最低生活保障标准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●申请材料</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●办理流程</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●办理时间、地点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●联系方式</w:t>
            </w:r>
          </w:p>
        </w:tc>
        <w:tc>
          <w:tcPr>
            <w:tcW w:w="257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28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555"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审核</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信息</w:t>
            </w:r>
          </w:p>
        </w:tc>
        <w:tc>
          <w:tcPr>
            <w:tcW w:w="29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●初审对象名单及相关信息</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  </w:t>
            </w:r>
          </w:p>
        </w:tc>
        <w:tc>
          <w:tcPr>
            <w:tcW w:w="257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制定或获取信息之日起10个工作日内，公示7个工作日</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28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296"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审批   信息</w:t>
            </w:r>
          </w:p>
        </w:tc>
        <w:tc>
          <w:tcPr>
            <w:tcW w:w="29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●低保对象名单及相关信息</w:t>
            </w:r>
          </w:p>
        </w:tc>
        <w:tc>
          <w:tcPr>
            <w:tcW w:w="257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《国务院关于进一步加强和改进最低生活保障工作的意见》（国发〔2012〕45号） 、各地相关政策法规文件</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1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282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1060"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1895" w:hRule="atLeast"/>
          <w:jc w:val="center"/>
        </w:trPr>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9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57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1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82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bl>
    <w:p>
      <w:pPr>
        <w:pStyle w:val="2"/>
        <w:spacing w:line="240" w:lineRule="atLeast"/>
        <w:jc w:val="center"/>
        <w:rPr>
          <w:rFonts w:ascii="方正小标宋简体" w:hAnsi="方正小标宋简体" w:eastAsia="方正小标宋简体" w:cs="方正小标宋简体"/>
          <w:b w:val="0"/>
          <w:bCs/>
          <w:color w:val="000000"/>
          <w:sz w:val="36"/>
          <w:szCs w:val="36"/>
        </w:rPr>
      </w:pPr>
      <w:bookmarkStart w:id="15" w:name="_Toc82769009"/>
      <w:r>
        <w:rPr>
          <w:rFonts w:hint="eastAsia" w:ascii="方正小标宋简体" w:hAnsi="方正小标宋简体" w:eastAsia="方正小标宋简体" w:cs="方正小标宋简体"/>
          <w:b w:val="0"/>
          <w:bCs/>
          <w:color w:val="000000"/>
          <w:sz w:val="36"/>
          <w:szCs w:val="36"/>
        </w:rPr>
        <w:t>社会救助领域基层政务公开标准目录（特困人员救助供养）</w:t>
      </w:r>
      <w:bookmarkEnd w:id="15"/>
    </w:p>
    <w:tbl>
      <w:tblPr>
        <w:tblStyle w:val="8"/>
        <w:tblW w:w="15165" w:type="dxa"/>
        <w:jc w:val="center"/>
        <w:tblLayout w:type="autofit"/>
        <w:tblCellMar>
          <w:top w:w="0" w:type="dxa"/>
          <w:left w:w="0" w:type="dxa"/>
          <w:bottom w:w="0" w:type="dxa"/>
          <w:right w:w="0" w:type="dxa"/>
        </w:tblCellMar>
      </w:tblPr>
      <w:tblGrid>
        <w:gridCol w:w="587"/>
        <w:gridCol w:w="587"/>
        <w:gridCol w:w="3398"/>
        <w:gridCol w:w="1730"/>
        <w:gridCol w:w="1011"/>
        <w:gridCol w:w="1011"/>
        <w:gridCol w:w="3319"/>
        <w:gridCol w:w="587"/>
        <w:gridCol w:w="587"/>
        <w:gridCol w:w="587"/>
        <w:gridCol w:w="587"/>
        <w:gridCol w:w="587"/>
        <w:gridCol w:w="587"/>
      </w:tblGrid>
      <w:tr>
        <w:tblPrEx>
          <w:tblCellMar>
            <w:top w:w="0" w:type="dxa"/>
            <w:left w:w="0" w:type="dxa"/>
            <w:bottom w:w="0" w:type="dxa"/>
            <w:right w:w="0" w:type="dxa"/>
          </w:tblCellMar>
        </w:tblPrEx>
        <w:trPr>
          <w:trHeight w:val="440" w:hRule="atLeast"/>
          <w:tblHeader/>
          <w:jc w:val="center"/>
        </w:trPr>
        <w:tc>
          <w:tcPr>
            <w:tcW w:w="11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公开事项</w:t>
            </w:r>
          </w:p>
        </w:tc>
        <w:tc>
          <w:tcPr>
            <w:tcW w:w="3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 xml:space="preserve">(要素)        </w:t>
            </w:r>
          </w:p>
        </w:tc>
        <w:tc>
          <w:tcPr>
            <w:tcW w:w="17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时限</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3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1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11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CellMar>
            <w:top w:w="0" w:type="dxa"/>
            <w:left w:w="0" w:type="dxa"/>
            <w:bottom w:w="0" w:type="dxa"/>
            <w:right w:w="0" w:type="dxa"/>
          </w:tblCellMar>
        </w:tblPrEx>
        <w:trPr>
          <w:trHeight w:val="595" w:hRule="atLeast"/>
          <w:tblHeader/>
          <w:jc w:val="center"/>
        </w:trPr>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   事项</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       事项</w:t>
            </w: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社会</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申请</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CellMar>
            <w:top w:w="0" w:type="dxa"/>
            <w:left w:w="0" w:type="dxa"/>
            <w:bottom w:w="0" w:type="dxa"/>
            <w:right w:w="0" w:type="dxa"/>
          </w:tblCellMar>
        </w:tblPrEx>
        <w:trPr>
          <w:trHeight w:val="2734" w:hRule="atLeast"/>
          <w:jc w:val="center"/>
        </w:trPr>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特困</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人员</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救助供养</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文件</w:t>
            </w:r>
          </w:p>
        </w:tc>
        <w:tc>
          <w:tcPr>
            <w:tcW w:w="3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●《国务院关于进一步健全特困人员救助供养制度的意见》（国发〔2016〕14号）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●民政部关于印发《特困人员认定办法》的通知（民发〔2016〕178号）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●民政部关于贯彻落实《国务院关于进一步健全特困人员救助供养制度的意见》的通知（民发〔2016〕115号）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●各地配套政策法规文件</w:t>
            </w: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10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0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33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99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办事  指南</w:t>
            </w:r>
          </w:p>
        </w:tc>
        <w:tc>
          <w:tcPr>
            <w:tcW w:w="3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●办理事项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●办理条件</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●救助供养标准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●申请材料</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●办理流程</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●办理时间、地点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●联系方式 </w:t>
            </w:r>
          </w:p>
        </w:tc>
        <w:tc>
          <w:tcPr>
            <w:tcW w:w="17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《国务院关于进一步健全特困人员救助供养制度的意见》（国发〔2016〕14号）、各地相关政策法规文件</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33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411"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审核</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信息</w:t>
            </w:r>
          </w:p>
        </w:tc>
        <w:tc>
          <w:tcPr>
            <w:tcW w:w="3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●初审对象名单及相关信息</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●终止供养名单</w:t>
            </w:r>
          </w:p>
        </w:tc>
        <w:tc>
          <w:tcPr>
            <w:tcW w:w="17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《国务院关于进一步健全特困人员救助供养制度的意见》（国发〔2016〕14号）、各地相关政策法规文件</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制定或获取信息之日起10个工作日内，公示7个工作日</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33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r>
              <w:rPr>
                <w:rFonts w:hint="eastAsia" w:ascii="仿宋_GB2312" w:hAnsi="宋体" w:eastAsia="仿宋_GB2312" w:cs="仿宋_GB2312"/>
                <w:color w:val="000000"/>
                <w:sz w:val="18"/>
                <w:szCs w:val="18"/>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1680"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审批   信息</w:t>
            </w:r>
          </w:p>
        </w:tc>
        <w:tc>
          <w:tcPr>
            <w:tcW w:w="3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●特困人员名单及相关信息</w:t>
            </w:r>
          </w:p>
        </w:tc>
        <w:tc>
          <w:tcPr>
            <w:tcW w:w="17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《国务院关于进一步健全特困人员救助供养制度的意见》（国发〔2016〕14号）、各地相关政策法规文件</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01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33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8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1060"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900" w:hRule="atLeast"/>
          <w:jc w:val="center"/>
        </w:trPr>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7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8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bl>
    <w:p>
      <w:pPr>
        <w:pStyle w:val="2"/>
        <w:spacing w:line="240" w:lineRule="atLeast"/>
        <w:jc w:val="both"/>
        <w:rPr>
          <w:rFonts w:hint="eastAsia" w:ascii="方正小标宋简体" w:hAnsi="方正小标宋简体" w:eastAsia="方正小标宋简体" w:cs="方正小标宋简体"/>
          <w:b w:val="0"/>
          <w:bCs/>
          <w:color w:val="000000"/>
          <w:sz w:val="36"/>
          <w:szCs w:val="36"/>
        </w:rPr>
      </w:pPr>
      <w:bookmarkStart w:id="16" w:name="_Toc82769010"/>
    </w:p>
    <w:p>
      <w:pPr>
        <w:pStyle w:val="2"/>
        <w:spacing w:line="240" w:lineRule="atLeast"/>
        <w:jc w:val="center"/>
        <w:rPr>
          <w:rFonts w:ascii="方正小标宋简体" w:hAnsi="方正小标宋简体" w:eastAsia="方正小标宋简体" w:cs="方正小标宋简体"/>
          <w:b w:val="0"/>
          <w:bCs/>
          <w:color w:val="000000"/>
          <w:sz w:val="36"/>
          <w:szCs w:val="36"/>
        </w:rPr>
      </w:pPr>
      <w:r>
        <w:rPr>
          <w:rFonts w:hint="eastAsia" w:ascii="方正小标宋简体" w:hAnsi="方正小标宋简体" w:eastAsia="方正小标宋简体" w:cs="方正小标宋简体"/>
          <w:b w:val="0"/>
          <w:bCs/>
          <w:color w:val="000000"/>
          <w:sz w:val="36"/>
          <w:szCs w:val="36"/>
        </w:rPr>
        <w:t>社会救助领域基层政务公开标准目录（临时救助）</w:t>
      </w:r>
      <w:bookmarkEnd w:id="16"/>
    </w:p>
    <w:tbl>
      <w:tblPr>
        <w:tblStyle w:val="8"/>
        <w:tblW w:w="15030" w:type="dxa"/>
        <w:jc w:val="center"/>
        <w:tblLayout w:type="autofit"/>
        <w:tblCellMar>
          <w:top w:w="0" w:type="dxa"/>
          <w:left w:w="0" w:type="dxa"/>
          <w:bottom w:w="0" w:type="dxa"/>
          <w:right w:w="0" w:type="dxa"/>
        </w:tblCellMar>
      </w:tblPr>
      <w:tblGrid>
        <w:gridCol w:w="596"/>
        <w:gridCol w:w="596"/>
        <w:gridCol w:w="2751"/>
        <w:gridCol w:w="2169"/>
        <w:gridCol w:w="984"/>
        <w:gridCol w:w="1015"/>
        <w:gridCol w:w="3337"/>
        <w:gridCol w:w="597"/>
        <w:gridCol w:w="597"/>
        <w:gridCol w:w="597"/>
        <w:gridCol w:w="597"/>
        <w:gridCol w:w="597"/>
        <w:gridCol w:w="597"/>
      </w:tblGrid>
      <w:tr>
        <w:tblPrEx>
          <w:tblCellMar>
            <w:top w:w="0" w:type="dxa"/>
            <w:left w:w="0" w:type="dxa"/>
            <w:bottom w:w="0" w:type="dxa"/>
            <w:right w:w="0" w:type="dxa"/>
          </w:tblCellMar>
        </w:tblPrEx>
        <w:trPr>
          <w:trHeight w:val="580" w:hRule="atLeast"/>
          <w:tblHeader/>
          <w:jc w:val="center"/>
        </w:trPr>
        <w:tc>
          <w:tcPr>
            <w:tcW w:w="11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公开事项</w:t>
            </w:r>
          </w:p>
        </w:tc>
        <w:tc>
          <w:tcPr>
            <w:tcW w:w="27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公开内容</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 xml:space="preserve">(要素)        </w:t>
            </w:r>
          </w:p>
        </w:tc>
        <w:tc>
          <w:tcPr>
            <w:tcW w:w="216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公开依据</w:t>
            </w:r>
          </w:p>
        </w:tc>
        <w:tc>
          <w:tcPr>
            <w:tcW w:w="9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时限</w:t>
            </w:r>
          </w:p>
        </w:tc>
        <w:tc>
          <w:tcPr>
            <w:tcW w:w="10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公开主体</w:t>
            </w:r>
          </w:p>
        </w:tc>
        <w:tc>
          <w:tcPr>
            <w:tcW w:w="33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公开渠道和载体</w:t>
            </w:r>
          </w:p>
        </w:tc>
        <w:tc>
          <w:tcPr>
            <w:tcW w:w="119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公开对象</w:t>
            </w:r>
          </w:p>
        </w:tc>
        <w:tc>
          <w:tcPr>
            <w:tcW w:w="119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公开方式</w:t>
            </w:r>
          </w:p>
        </w:tc>
        <w:tc>
          <w:tcPr>
            <w:tcW w:w="119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公开层级</w:t>
            </w:r>
          </w:p>
        </w:tc>
      </w:tr>
      <w:tr>
        <w:tblPrEx>
          <w:tblCellMar>
            <w:top w:w="0" w:type="dxa"/>
            <w:left w:w="0" w:type="dxa"/>
            <w:bottom w:w="0" w:type="dxa"/>
            <w:right w:w="0" w:type="dxa"/>
          </w:tblCellMar>
        </w:tblPrEx>
        <w:trPr>
          <w:trHeight w:val="840" w:hRule="atLeast"/>
          <w:tblHeader/>
          <w:jc w:val="center"/>
        </w:trPr>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一级   事项</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二级       事项</w:t>
            </w: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10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33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宋体"/>
                <w:b/>
                <w:color w:val="000000"/>
                <w:sz w:val="18"/>
                <w:szCs w:val="18"/>
              </w:rPr>
            </w:pP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全</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社会</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特定群体</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主动</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依</w:t>
            </w:r>
            <w:r>
              <w:rPr>
                <w:rFonts w:hint="eastAsia" w:ascii="仿宋_GB2312" w:hAnsi="宋体" w:eastAsia="仿宋_GB2312" w:cs="宋体"/>
                <w:b/>
                <w:color w:val="000000"/>
                <w:kern w:val="0"/>
                <w:sz w:val="18"/>
                <w:szCs w:val="18"/>
                <w:lang w:bidi="ar"/>
              </w:rPr>
              <w:br w:type="textWrapping"/>
            </w:r>
            <w:r>
              <w:rPr>
                <w:rFonts w:hint="eastAsia" w:ascii="仿宋_GB2312" w:hAnsi="宋体" w:eastAsia="仿宋_GB2312" w:cs="宋体"/>
                <w:b/>
                <w:color w:val="000000"/>
                <w:kern w:val="0"/>
                <w:sz w:val="18"/>
                <w:szCs w:val="18"/>
                <w:lang w:bidi="ar"/>
              </w:rPr>
              <w:t>申请</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乡级</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宋体"/>
                <w:b/>
                <w:color w:val="000000"/>
                <w:sz w:val="18"/>
                <w:szCs w:val="18"/>
              </w:rPr>
            </w:pPr>
            <w:r>
              <w:rPr>
                <w:rFonts w:hint="eastAsia" w:ascii="仿宋_GB2312" w:hAnsi="宋体" w:eastAsia="仿宋_GB2312" w:cs="宋体"/>
                <w:b/>
                <w:color w:val="000000"/>
                <w:kern w:val="0"/>
                <w:sz w:val="18"/>
                <w:szCs w:val="18"/>
                <w:lang w:bidi="ar"/>
              </w:rPr>
              <w:t>村级</w:t>
            </w:r>
          </w:p>
        </w:tc>
      </w:tr>
      <w:tr>
        <w:tblPrEx>
          <w:tblCellMar>
            <w:top w:w="0" w:type="dxa"/>
            <w:left w:w="0" w:type="dxa"/>
            <w:bottom w:w="0" w:type="dxa"/>
            <w:right w:w="0" w:type="dxa"/>
          </w:tblCellMar>
        </w:tblPrEx>
        <w:trPr>
          <w:trHeight w:val="2653"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临</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时</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救</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助</w:t>
            </w:r>
          </w:p>
        </w:tc>
        <w:tc>
          <w:tcPr>
            <w:tcW w:w="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政策</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法规</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文件</w:t>
            </w:r>
          </w:p>
        </w:tc>
        <w:tc>
          <w:tcPr>
            <w:tcW w:w="27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 xml:space="preserve">●《国务院关于全面建立临时救助制度的通知》（国发〔2014〕47号）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●《民政部 财政部关于进一步加强和改进临时救助工作的意见》（民发〔2018〕23号）</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●各地配套政策法规文件</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《中华人民共和国政府信息公开条例》（国令第711号）</w:t>
            </w:r>
          </w:p>
        </w:tc>
        <w:tc>
          <w:tcPr>
            <w:tcW w:w="98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0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33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201"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办事  指南</w:t>
            </w:r>
          </w:p>
        </w:tc>
        <w:tc>
          <w:tcPr>
            <w:tcW w:w="27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●办理事项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●办理条件</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●救助标准         </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●申请材料</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●办理流程</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●办理时间、地点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●联系方式 </w:t>
            </w:r>
          </w:p>
        </w:tc>
        <w:tc>
          <w:tcPr>
            <w:tcW w:w="216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《国务院关于全面建立临时救助制度的通知》（国发〔2014〕47号） 、各地相关政策法规文件</w:t>
            </w:r>
          </w:p>
        </w:tc>
        <w:tc>
          <w:tcPr>
            <w:tcW w:w="9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0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33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621"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审核</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审批</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信息</w:t>
            </w:r>
          </w:p>
        </w:tc>
        <w:tc>
          <w:tcPr>
            <w:tcW w:w="27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●支出型临时救助对象名单</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●救助金额</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●救助事由 </w:t>
            </w:r>
          </w:p>
        </w:tc>
        <w:tc>
          <w:tcPr>
            <w:tcW w:w="216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《国务院关于全面建立临时救助制度的通知》（国发〔2014〕47号） 、各地相关政策法规文件</w:t>
            </w:r>
          </w:p>
        </w:tc>
        <w:tc>
          <w:tcPr>
            <w:tcW w:w="9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制定或获取信息之日起10个工作日内</w:t>
            </w:r>
          </w:p>
        </w:tc>
        <w:tc>
          <w:tcPr>
            <w:tcW w:w="10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综合保障服务中心</w:t>
            </w:r>
          </w:p>
        </w:tc>
        <w:tc>
          <w:tcPr>
            <w:tcW w:w="33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■政府网站    □政府公报                                                                                                                                                                                                                □两微一端    □发布会/听证会                                                                                                                                                                                              □广播电视    □纸质媒体                                                                                                                                                                                                   □公开查阅点  □政务服务中心                                                                                                                                                                                                    □便民服务站  □入户/现场                                                                                                                                                                                                   ■社区/企事业单位/村公示栏</w:t>
            </w:r>
            <w:r>
              <w:rPr>
                <w:rFonts w:hint="eastAsia" w:ascii="仿宋_GB2312" w:hAnsi="宋体" w:eastAsia="仿宋_GB2312" w:cs="仿宋_GB2312"/>
                <w:color w:val="000000"/>
                <w:kern w:val="0"/>
                <w:sz w:val="18"/>
                <w:szCs w:val="18"/>
                <w:lang w:bidi="ar"/>
              </w:rPr>
              <w:br w:type="textWrapping"/>
            </w:r>
            <w:r>
              <w:rPr>
                <w:rFonts w:hint="eastAsia" w:ascii="仿宋_GB2312" w:hAnsi="宋体" w:eastAsia="仿宋_GB2312" w:cs="仿宋_GB2312"/>
                <w:color w:val="000000"/>
                <w:kern w:val="0"/>
                <w:sz w:val="18"/>
                <w:szCs w:val="18"/>
                <w:lang w:bidi="ar"/>
              </w:rPr>
              <w:t xml:space="preserve">（电子屏）                                                                                                                                                                                          □精准推送    □其他     </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lang w:bidi="ar"/>
              </w:rPr>
              <w:t>√</w:t>
            </w:r>
          </w:p>
        </w:tc>
        <w:tc>
          <w:tcPr>
            <w:tcW w:w="5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31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r>
        <w:tblPrEx>
          <w:tblCellMar>
            <w:top w:w="0" w:type="dxa"/>
            <w:left w:w="0" w:type="dxa"/>
            <w:bottom w:w="0" w:type="dxa"/>
            <w:right w:w="0" w:type="dxa"/>
          </w:tblCellMar>
        </w:tblPrEx>
        <w:trPr>
          <w:trHeight w:val="2180"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27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216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9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仿宋_GB2312" w:hAnsi="宋体" w:eastAsia="仿宋_GB2312" w:cs="仿宋_GB2312"/>
                <w:color w:val="000000"/>
                <w:sz w:val="18"/>
                <w:szCs w:val="18"/>
              </w:rPr>
            </w:pPr>
          </w:p>
        </w:tc>
        <w:tc>
          <w:tcPr>
            <w:tcW w:w="10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33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c>
          <w:tcPr>
            <w:tcW w:w="5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cs="仿宋_GB2312"/>
                <w:color w:val="000000"/>
                <w:sz w:val="18"/>
                <w:szCs w:val="18"/>
              </w:rPr>
            </w:pPr>
          </w:p>
        </w:tc>
      </w:tr>
    </w:tbl>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p>
    <w:p>
      <w:pPr>
        <w:rPr>
          <w:rFonts w:ascii="仿宋_GB2312" w:eastAsia="仿宋_GB2312"/>
          <w:color w:val="000000"/>
          <w:sz w:val="18"/>
          <w:szCs w:val="18"/>
        </w:rPr>
      </w:pPr>
      <w:bookmarkStart w:id="17" w:name="_GoBack"/>
      <w:bookmarkEnd w:id="17"/>
    </w:p>
    <w:sectPr>
      <w:pgSz w:w="16838" w:h="11909" w:orient="landscape"/>
      <w:pgMar w:top="1474" w:right="1245" w:bottom="1361" w:left="1134" w:header="1" w:footer="1247"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Segoe UI Emoji">
    <w:altName w:val="Segoe UI"/>
    <w:panose1 w:val="020B0502040204020203"/>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381635" cy="1974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81635" cy="197485"/>
                      </a:xfrm>
                      <a:prstGeom prst="rect">
                        <a:avLst/>
                      </a:prstGeom>
                      <a:noFill/>
                      <a:ln w="6350">
                        <a:noFill/>
                      </a:ln>
                    </wps:spPr>
                    <wps:txbx>
                      <w:txbxContent>
                        <w:p>
                          <w:pPr>
                            <w:pStyle w:val="4"/>
                            <w:rPr>
                              <w:rFonts w:ascii="宋体" w:hAnsi="宋体"/>
                              <w:sz w:val="24"/>
                            </w:rPr>
                          </w:pPr>
                          <w:r>
                            <w:rPr>
                              <w:rFonts w:hint="eastAsia" w:ascii="宋体" w:hAnsi="宋体"/>
                              <w:sz w:val="24"/>
                            </w:rPr>
                            <w:fldChar w:fldCharType="begin"/>
                          </w:r>
                          <w:r>
                            <w:rPr>
                              <w:rFonts w:hint="eastAsia" w:ascii="宋体" w:hAnsi="宋体"/>
                              <w:sz w:val="24"/>
                            </w:rPr>
                            <w:instrText xml:space="preserve"> PAGE  \* MERGEFORMAT </w:instrText>
                          </w:r>
                          <w:r>
                            <w:rPr>
                              <w:rFonts w:hint="eastAsia" w:ascii="宋体" w:hAnsi="宋体"/>
                              <w:sz w:val="24"/>
                            </w:rPr>
                            <w:fldChar w:fldCharType="separate"/>
                          </w:r>
                          <w:r>
                            <w:rPr>
                              <w:rFonts w:ascii="宋体" w:hAnsi="宋体"/>
                              <w:sz w:val="24"/>
                            </w:rPr>
                            <w:t>- 39 -</w:t>
                          </w:r>
                          <w:r>
                            <w:rPr>
                              <w:rFonts w:hint="eastAsia" w:ascii="宋体" w:hAnsi="宋体"/>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5.55pt;width:30.05pt;mso-position-horizontal:center;mso-position-horizontal-relative:margin;mso-wrap-style:none;z-index:251658240;mso-width-relative:page;mso-height-relative:page;" filled="f" stroked="f" coordsize="21600,21600" o:gfxdata="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DuOye3SAAAAAwEAAA8AAAAAAAAAAQAgAAAAIgAAAGRycy9kb3ducmV2LnhtbFBLAQIUABQA&#10;AAAIAIdO4kBV6nuSLwIAAFMEAAAOAAAAAAAAAAEAIAAAACEBAABkcnMvZTJvRG9jLnhtbFBLBQYA&#10;AAAABgAGAFkBAADCBQAAAAA=&#10;">
              <v:fill on="f" focussize="0,0"/>
              <v:stroke on="f" weight="0.5pt"/>
              <v:imagedata o:title=""/>
              <o:lock v:ext="edit" aspectratio="f"/>
              <v:textbox inset="0mm,0mm,0mm,0mm" style="mso-fit-shape-to-text:t;">
                <w:txbxContent>
                  <w:p>
                    <w:pPr>
                      <w:pStyle w:val="4"/>
                      <w:rPr>
                        <w:rFonts w:ascii="宋体" w:hAnsi="宋体"/>
                        <w:sz w:val="24"/>
                      </w:rPr>
                    </w:pPr>
                    <w:r>
                      <w:rPr>
                        <w:rFonts w:hint="eastAsia" w:ascii="宋体" w:hAnsi="宋体"/>
                        <w:sz w:val="24"/>
                      </w:rPr>
                      <w:fldChar w:fldCharType="begin"/>
                    </w:r>
                    <w:r>
                      <w:rPr>
                        <w:rFonts w:hint="eastAsia" w:ascii="宋体" w:hAnsi="宋体"/>
                        <w:sz w:val="24"/>
                      </w:rPr>
                      <w:instrText xml:space="preserve"> PAGE  \* MERGEFORMAT </w:instrText>
                    </w:r>
                    <w:r>
                      <w:rPr>
                        <w:rFonts w:hint="eastAsia" w:ascii="宋体" w:hAnsi="宋体"/>
                        <w:sz w:val="24"/>
                      </w:rPr>
                      <w:fldChar w:fldCharType="separate"/>
                    </w:r>
                    <w:r>
                      <w:rPr>
                        <w:rFonts w:ascii="宋体" w:hAnsi="宋体"/>
                        <w:sz w:val="24"/>
                      </w:rPr>
                      <w:t>- 39 -</w:t>
                    </w:r>
                    <w:r>
                      <w:rPr>
                        <w:rFonts w:hint="eastAsia" w:ascii="宋体" w:hAnsi="宋体"/>
                        <w:sz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2"/>
      </w:rPr>
    </w:pPr>
    <w:r>
      <w:fldChar w:fldCharType="begin"/>
    </w:r>
    <w:r>
      <w:rPr>
        <w:rStyle w:val="12"/>
      </w:rPr>
      <w:instrText xml:space="preserve">PAGE  </w:instrText>
    </w:r>
    <w:r>
      <w:fldChar w:fldCharType="end"/>
    </w:r>
  </w:p>
  <w:p>
    <w:pPr>
      <w:pStyle w:val="4"/>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9031C"/>
    <w:multiLevelType w:val="singleLevel"/>
    <w:tmpl w:val="3A99031C"/>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0276D"/>
    <w:rsid w:val="00064BA6"/>
    <w:rsid w:val="000E4B7F"/>
    <w:rsid w:val="001C71E1"/>
    <w:rsid w:val="00257EED"/>
    <w:rsid w:val="002943F4"/>
    <w:rsid w:val="004C6820"/>
    <w:rsid w:val="005C431E"/>
    <w:rsid w:val="005C477C"/>
    <w:rsid w:val="00710A62"/>
    <w:rsid w:val="007561FD"/>
    <w:rsid w:val="00864E42"/>
    <w:rsid w:val="008771EC"/>
    <w:rsid w:val="00890AA3"/>
    <w:rsid w:val="009131F5"/>
    <w:rsid w:val="0096676D"/>
    <w:rsid w:val="009F7506"/>
    <w:rsid w:val="00A45B3F"/>
    <w:rsid w:val="00A66FA0"/>
    <w:rsid w:val="00AE52EC"/>
    <w:rsid w:val="00C91696"/>
    <w:rsid w:val="00D74C76"/>
    <w:rsid w:val="00DE1639"/>
    <w:rsid w:val="00DF4FB3"/>
    <w:rsid w:val="00E078B7"/>
    <w:rsid w:val="00E21C18"/>
    <w:rsid w:val="00E75834"/>
    <w:rsid w:val="00ED6067"/>
    <w:rsid w:val="00EF1C48"/>
    <w:rsid w:val="00F21C5E"/>
    <w:rsid w:val="00F6413F"/>
    <w:rsid w:val="06F74403"/>
    <w:rsid w:val="086D3DA1"/>
    <w:rsid w:val="09D01B81"/>
    <w:rsid w:val="09DE4450"/>
    <w:rsid w:val="0A6271D4"/>
    <w:rsid w:val="0B2A5AF9"/>
    <w:rsid w:val="0B5855CE"/>
    <w:rsid w:val="0C2105AA"/>
    <w:rsid w:val="0CB65805"/>
    <w:rsid w:val="0DC26991"/>
    <w:rsid w:val="0E8B336F"/>
    <w:rsid w:val="0F4F6AEB"/>
    <w:rsid w:val="106250E4"/>
    <w:rsid w:val="10BD2048"/>
    <w:rsid w:val="12F50D7E"/>
    <w:rsid w:val="142673EB"/>
    <w:rsid w:val="160932C7"/>
    <w:rsid w:val="161F484F"/>
    <w:rsid w:val="162307C9"/>
    <w:rsid w:val="16576FE0"/>
    <w:rsid w:val="17FD5C8B"/>
    <w:rsid w:val="18EA29AF"/>
    <w:rsid w:val="195B253A"/>
    <w:rsid w:val="1A1E5540"/>
    <w:rsid w:val="1A8741F6"/>
    <w:rsid w:val="1B8331C2"/>
    <w:rsid w:val="1BE914B4"/>
    <w:rsid w:val="1C676962"/>
    <w:rsid w:val="1CDC549B"/>
    <w:rsid w:val="1D3E0797"/>
    <w:rsid w:val="1EC144D8"/>
    <w:rsid w:val="1F032865"/>
    <w:rsid w:val="1FFF0C1A"/>
    <w:rsid w:val="209F2329"/>
    <w:rsid w:val="221F5DB6"/>
    <w:rsid w:val="224D4A35"/>
    <w:rsid w:val="2311525E"/>
    <w:rsid w:val="23DA0057"/>
    <w:rsid w:val="249279BA"/>
    <w:rsid w:val="24AB12E8"/>
    <w:rsid w:val="24AE168B"/>
    <w:rsid w:val="261207A2"/>
    <w:rsid w:val="27250D3F"/>
    <w:rsid w:val="27453F28"/>
    <w:rsid w:val="29B768E3"/>
    <w:rsid w:val="2C883604"/>
    <w:rsid w:val="2D3862D7"/>
    <w:rsid w:val="2E0C6BCA"/>
    <w:rsid w:val="2EAD22DE"/>
    <w:rsid w:val="2EEB73DF"/>
    <w:rsid w:val="30E97160"/>
    <w:rsid w:val="31013914"/>
    <w:rsid w:val="3270276D"/>
    <w:rsid w:val="330B27FF"/>
    <w:rsid w:val="33580A63"/>
    <w:rsid w:val="3376480A"/>
    <w:rsid w:val="33E75BD2"/>
    <w:rsid w:val="35231C0E"/>
    <w:rsid w:val="356E5977"/>
    <w:rsid w:val="3A752A71"/>
    <w:rsid w:val="3A823EA4"/>
    <w:rsid w:val="3BC80021"/>
    <w:rsid w:val="3C505067"/>
    <w:rsid w:val="3CC97EA4"/>
    <w:rsid w:val="3D370E6C"/>
    <w:rsid w:val="44343D95"/>
    <w:rsid w:val="46A40F58"/>
    <w:rsid w:val="46CA6CB7"/>
    <w:rsid w:val="480A10D6"/>
    <w:rsid w:val="4826054F"/>
    <w:rsid w:val="482F0ACD"/>
    <w:rsid w:val="4A7E5CB5"/>
    <w:rsid w:val="4AF67C0A"/>
    <w:rsid w:val="4B591215"/>
    <w:rsid w:val="56290227"/>
    <w:rsid w:val="572574C5"/>
    <w:rsid w:val="57875EF3"/>
    <w:rsid w:val="57AA5941"/>
    <w:rsid w:val="58811018"/>
    <w:rsid w:val="58C27CB6"/>
    <w:rsid w:val="5AE25E23"/>
    <w:rsid w:val="5E2117BF"/>
    <w:rsid w:val="5F6726AB"/>
    <w:rsid w:val="5FE24645"/>
    <w:rsid w:val="60D23566"/>
    <w:rsid w:val="63025EF7"/>
    <w:rsid w:val="63720FC5"/>
    <w:rsid w:val="6444447C"/>
    <w:rsid w:val="653E72DF"/>
    <w:rsid w:val="657836A8"/>
    <w:rsid w:val="69D75D59"/>
    <w:rsid w:val="6AEE5FF8"/>
    <w:rsid w:val="6B99528B"/>
    <w:rsid w:val="6BEE613D"/>
    <w:rsid w:val="707D2046"/>
    <w:rsid w:val="71280096"/>
    <w:rsid w:val="71B01EA4"/>
    <w:rsid w:val="71B5181F"/>
    <w:rsid w:val="71EF5147"/>
    <w:rsid w:val="74446F66"/>
    <w:rsid w:val="77B8687B"/>
    <w:rsid w:val="77BA0E3C"/>
    <w:rsid w:val="77D208D1"/>
    <w:rsid w:val="78DB60F1"/>
    <w:rsid w:val="7A3E536B"/>
    <w:rsid w:val="7A4456B6"/>
    <w:rsid w:val="7A4F776A"/>
    <w:rsid w:val="7C9B1758"/>
    <w:rsid w:val="7DCE4D6E"/>
    <w:rsid w:val="7EB711B0"/>
    <w:rsid w:val="7EF76864"/>
    <w:rsid w:val="7F196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endnote text"/>
    <w:basedOn w:val="1"/>
    <w:link w:val="25"/>
    <w:uiPriority w:val="0"/>
    <w:pPr>
      <w:snapToGrid w:val="0"/>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style>
  <w:style w:type="paragraph" w:styleId="7">
    <w:name w:val="Title"/>
    <w:basedOn w:val="1"/>
    <w:next w:val="1"/>
    <w:qFormat/>
    <w:uiPriority w:val="0"/>
    <w:pPr>
      <w:spacing w:before="240" w:after="60"/>
      <w:jc w:val="center"/>
      <w:outlineLvl w:val="0"/>
    </w:pPr>
    <w:rPr>
      <w:rFonts w:ascii="Cambria" w:hAnsi="Cambria"/>
      <w:b/>
      <w:bCs/>
      <w:sz w:val="32"/>
      <w:szCs w:val="32"/>
    </w:rPr>
  </w:style>
  <w:style w:type="table" w:styleId="9">
    <w:name w:val="Table Grid"/>
    <w:basedOn w:val="8"/>
    <w:uiPriority w:val="0"/>
    <w:pPr>
      <w:widowControl w:val="0"/>
      <w:jc w:val="both"/>
    </w:pPr>
    <w:rPr>
      <w:rFonts w:ascii="Calibri" w:hAnsi="Calibri"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endnote reference"/>
    <w:basedOn w:val="10"/>
    <w:qFormat/>
    <w:uiPriority w:val="0"/>
    <w:rPr>
      <w:vertAlign w:val="superscript"/>
    </w:rPr>
  </w:style>
  <w:style w:type="character" w:styleId="12">
    <w:name w:val="page number"/>
    <w:basedOn w:val="10"/>
    <w:qFormat/>
    <w:uiPriority w:val="0"/>
  </w:style>
  <w:style w:type="character" w:styleId="13">
    <w:name w:val="Hyperlink"/>
    <w:basedOn w:val="10"/>
    <w:unhideWhenUsed/>
    <w:uiPriority w:val="99"/>
    <w:rPr>
      <w:color w:val="0563C1" w:themeColor="hyperlink"/>
      <w:u w:val="single"/>
      <w14:textFill>
        <w14:solidFill>
          <w14:schemeClr w14:val="hlink"/>
        </w14:solidFill>
      </w14:textFill>
    </w:rPr>
  </w:style>
  <w:style w:type="character" w:customStyle="1" w:styleId="14">
    <w:name w:val="font11"/>
    <w:basedOn w:val="10"/>
    <w:qFormat/>
    <w:uiPriority w:val="0"/>
    <w:rPr>
      <w:rFonts w:hint="eastAsia" w:ascii="宋体" w:hAnsi="宋体" w:eastAsia="宋体" w:cs="宋体"/>
      <w:color w:val="000000"/>
      <w:sz w:val="20"/>
      <w:szCs w:val="20"/>
      <w:u w:val="none"/>
    </w:rPr>
  </w:style>
  <w:style w:type="character" w:customStyle="1" w:styleId="15">
    <w:name w:val="font41"/>
    <w:basedOn w:val="10"/>
    <w:qFormat/>
    <w:uiPriority w:val="0"/>
    <w:rPr>
      <w:rFonts w:hint="eastAsia" w:ascii="宋体" w:hAnsi="宋体" w:eastAsia="宋体" w:cs="宋体"/>
      <w:color w:val="000000"/>
      <w:sz w:val="20"/>
      <w:szCs w:val="20"/>
      <w:u w:val="none"/>
    </w:rPr>
  </w:style>
  <w:style w:type="character" w:customStyle="1" w:styleId="16">
    <w:name w:val="font01"/>
    <w:basedOn w:val="10"/>
    <w:qFormat/>
    <w:uiPriority w:val="0"/>
    <w:rPr>
      <w:rFonts w:hint="eastAsia" w:ascii="宋体" w:hAnsi="宋体" w:eastAsia="宋体" w:cs="宋体"/>
      <w:color w:val="000000"/>
      <w:sz w:val="20"/>
      <w:szCs w:val="20"/>
      <w:u w:val="single"/>
    </w:rPr>
  </w:style>
  <w:style w:type="character" w:customStyle="1" w:styleId="17">
    <w:name w:val="font111"/>
    <w:basedOn w:val="10"/>
    <w:uiPriority w:val="0"/>
    <w:rPr>
      <w:rFonts w:hint="eastAsia" w:ascii="仿宋_GB2312" w:eastAsia="仿宋_GB2312" w:cs="仿宋_GB2312"/>
      <w:color w:val="000000"/>
      <w:sz w:val="20"/>
      <w:szCs w:val="20"/>
      <w:u w:val="single"/>
    </w:rPr>
  </w:style>
  <w:style w:type="character" w:customStyle="1" w:styleId="18">
    <w:name w:val="font71"/>
    <w:basedOn w:val="10"/>
    <w:qFormat/>
    <w:uiPriority w:val="0"/>
    <w:rPr>
      <w:rFonts w:hint="eastAsia" w:ascii="仿宋_GB2312" w:eastAsia="仿宋_GB2312" w:cs="仿宋_GB2312"/>
      <w:color w:val="000000"/>
      <w:sz w:val="20"/>
      <w:szCs w:val="20"/>
      <w:u w:val="single"/>
    </w:rPr>
  </w:style>
  <w:style w:type="character" w:customStyle="1" w:styleId="19">
    <w:name w:val="font61"/>
    <w:basedOn w:val="10"/>
    <w:qFormat/>
    <w:uiPriority w:val="0"/>
    <w:rPr>
      <w:rFonts w:hint="eastAsia" w:ascii="仿宋_GB2312" w:eastAsia="仿宋_GB2312" w:cs="仿宋_GB2312"/>
      <w:b/>
      <w:color w:val="000000"/>
      <w:sz w:val="20"/>
      <w:szCs w:val="20"/>
      <w:u w:val="single"/>
    </w:rPr>
  </w:style>
  <w:style w:type="character" w:customStyle="1" w:styleId="20">
    <w:name w:val="font31"/>
    <w:basedOn w:val="10"/>
    <w:qFormat/>
    <w:uiPriority w:val="0"/>
    <w:rPr>
      <w:rFonts w:hint="eastAsia" w:ascii="宋体" w:hAnsi="宋体" w:eastAsia="宋体" w:cs="宋体"/>
      <w:color w:val="000000"/>
      <w:sz w:val="20"/>
      <w:szCs w:val="20"/>
      <w:u w:val="none"/>
    </w:rPr>
  </w:style>
  <w:style w:type="character" w:customStyle="1" w:styleId="21">
    <w:name w:val="font101"/>
    <w:basedOn w:val="10"/>
    <w:uiPriority w:val="0"/>
    <w:rPr>
      <w:rFonts w:hint="eastAsia" w:ascii="仿宋_GB2312" w:eastAsia="仿宋_GB2312" w:cs="仿宋_GB2312"/>
      <w:color w:val="FF0000"/>
      <w:sz w:val="22"/>
      <w:szCs w:val="22"/>
      <w:u w:val="none"/>
    </w:rPr>
  </w:style>
  <w:style w:type="character" w:customStyle="1" w:styleId="22">
    <w:name w:val="15"/>
    <w:basedOn w:val="10"/>
    <w:qFormat/>
    <w:uiPriority w:val="0"/>
    <w:rPr>
      <w:rFonts w:hint="eastAsia" w:ascii="宋体" w:hAnsi="宋体" w:eastAsia="宋体"/>
      <w:color w:val="000000"/>
      <w:sz w:val="20"/>
      <w:szCs w:val="20"/>
    </w:rPr>
  </w:style>
  <w:style w:type="character" w:customStyle="1" w:styleId="23">
    <w:name w:val="font21"/>
    <w:basedOn w:val="10"/>
    <w:qFormat/>
    <w:uiPriority w:val="0"/>
    <w:rPr>
      <w:rFonts w:hint="eastAsia" w:ascii="宋体" w:hAnsi="宋体" w:eastAsia="宋体" w:cs="宋体"/>
      <w:color w:val="000000"/>
      <w:sz w:val="22"/>
      <w:szCs w:val="22"/>
      <w:u w:val="none"/>
    </w:rPr>
  </w:style>
  <w:style w:type="paragraph" w:customStyle="1" w:styleId="2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5">
    <w:name w:val="尾注文本 字符"/>
    <w:basedOn w:val="10"/>
    <w:link w:val="3"/>
    <w:uiPriority w:val="0"/>
    <w:rPr>
      <w:rFonts w:ascii="Calibri" w:hAnsi="Calibri"/>
      <w:kern w:val="2"/>
      <w:sz w:val="21"/>
      <w:szCs w:val="24"/>
    </w:rPr>
  </w:style>
  <w:style w:type="paragraph" w:customStyle="1" w:styleId="26">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FD4D44-BB83-4B0F-837F-FA99061570B2}">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42</Pages>
  <Words>6448</Words>
  <Characters>36755</Characters>
  <Lines>306</Lines>
  <Paragraphs>86</Paragraphs>
  <TotalTime>62</TotalTime>
  <ScaleCrop>false</ScaleCrop>
  <LinksUpToDate>false</LinksUpToDate>
  <CharactersWithSpaces>43117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2021-09-15T09:06:00Z</dcterms:created>
  <dc:creator>美丽打印部②</dc:creator>
  <cp:lastModifiedBy>Administrator</cp:lastModifiedBy>
  <cp:lastPrinted>2020-11-30T02:12:00Z</cp:lastPrinted>
  <dcterms:modified xsi:type="dcterms:W3CDTF">2021-09-17T04:03:59Z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E69B6BC21DB747F49DF390BDA24D8975</vt:lpwstr>
  </property>
</Properties>
</file>