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jc w:val="center"/>
        <w:rPr>
          <w:rFonts w:ascii="宋体" w:hAnsi="宋体" w:cs="宋体"/>
          <w:b/>
          <w:bCs/>
          <w:sz w:val="44"/>
          <w:szCs w:val="44"/>
        </w:rPr>
      </w:pPr>
    </w:p>
    <w:p>
      <w:pPr>
        <w:jc w:val="center"/>
        <w:rPr>
          <w:rFonts w:ascii="宋体" w:hAnsi="宋体" w:cs="宋体"/>
          <w:b/>
          <w:bCs/>
          <w:sz w:val="44"/>
          <w:szCs w:val="44"/>
        </w:rPr>
      </w:pPr>
    </w:p>
    <w:p>
      <w:pPr>
        <w:spacing w:line="440" w:lineRule="exact"/>
        <w:jc w:val="center"/>
        <w:rPr>
          <w:rFonts w:ascii="宋体" w:hAnsi="宋体" w:cs="宋体"/>
          <w:b/>
          <w:bCs/>
          <w:sz w:val="44"/>
          <w:szCs w:val="44"/>
        </w:rPr>
      </w:pPr>
    </w:p>
    <w:p>
      <w:pPr>
        <w:pStyle w:val="5"/>
        <w:shd w:val="clear" w:color="auto" w:fill="FFFFFF"/>
        <w:spacing w:before="0" w:beforeAutospacing="0" w:after="0" w:afterAutospacing="0"/>
        <w:jc w:val="center"/>
        <w:rPr>
          <w:rStyle w:val="9"/>
          <w:rFonts w:hint="eastAsia"/>
          <w:sz w:val="36"/>
          <w:szCs w:val="36"/>
        </w:rPr>
      </w:pPr>
    </w:p>
    <w:p>
      <w:pPr>
        <w:pStyle w:val="5"/>
        <w:shd w:val="clear" w:color="auto" w:fill="FFFFFF"/>
        <w:spacing w:before="0" w:beforeAutospacing="0" w:after="0" w:afterAutospacing="0" w:line="520" w:lineRule="exact"/>
        <w:jc w:val="center"/>
        <w:rPr>
          <w:rStyle w:val="9"/>
          <w:rFonts w:hint="eastAsia" w:ascii="方正小标宋简体" w:hAnsi="方正小标宋简体" w:eastAsia="方正小标宋简体" w:cs="方正小标宋简体"/>
          <w:sz w:val="44"/>
          <w:szCs w:val="44"/>
          <w:lang w:eastAsia="zh-CN"/>
        </w:rPr>
      </w:pPr>
      <w:r>
        <w:rPr>
          <w:rStyle w:val="9"/>
          <w:rFonts w:hint="eastAsia" w:ascii="方正小标宋简体" w:hAnsi="方正小标宋简体" w:eastAsia="方正小标宋简体" w:cs="方正小标宋简体"/>
          <w:sz w:val="44"/>
          <w:szCs w:val="44"/>
          <w:lang w:eastAsia="zh-CN"/>
        </w:rPr>
        <w:t>阎良区人民代表大会常务委员会办公室</w:t>
      </w:r>
    </w:p>
    <w:p>
      <w:pPr>
        <w:pStyle w:val="5"/>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color w:val="000000"/>
          <w:sz w:val="44"/>
          <w:szCs w:val="44"/>
        </w:rPr>
      </w:pPr>
      <w:r>
        <w:rPr>
          <w:rStyle w:val="9"/>
          <w:rFonts w:hint="eastAsia" w:ascii="方正小标宋简体" w:hAnsi="方正小标宋简体" w:eastAsia="方正小标宋简体" w:cs="方正小标宋简体"/>
          <w:color w:val="000000"/>
          <w:sz w:val="44"/>
          <w:szCs w:val="44"/>
          <w:lang w:eastAsia="zh-CN"/>
        </w:rPr>
        <w:t>2020年</w:t>
      </w:r>
      <w:r>
        <w:rPr>
          <w:rStyle w:val="9"/>
          <w:rFonts w:hint="eastAsia" w:ascii="方正小标宋简体" w:hAnsi="方正小标宋简体" w:eastAsia="方正小标宋简体" w:cs="方正小标宋简体"/>
          <w:color w:val="000000"/>
          <w:sz w:val="44"/>
          <w:szCs w:val="44"/>
        </w:rPr>
        <w:t>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hint="eastAsia"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 w:val="32"/>
          <w:szCs w:val="32"/>
        </w:rPr>
      </w:pPr>
    </w:p>
    <w:p>
      <w:pPr>
        <w:spacing w:line="400" w:lineRule="exact"/>
        <w:ind w:firstLine="2570" w:firstLineChars="800"/>
        <w:rPr>
          <w:rFonts w:hint="eastAsia" w:asciiTheme="majorEastAsia" w:hAnsiTheme="majorEastAsia" w:eastAsiaTheme="majorEastAsia" w:cstheme="majorEastAsia"/>
          <w:b/>
          <w:bCs/>
          <w:sz w:val="32"/>
          <w:szCs w:val="32"/>
        </w:rPr>
      </w:pPr>
    </w:p>
    <w:p>
      <w:pPr>
        <w:spacing w:line="400" w:lineRule="exact"/>
        <w:ind w:firstLine="2088" w:firstLineChars="650"/>
        <w:rPr>
          <w:rFonts w:hint="eastAsia" w:asciiTheme="minorEastAsia" w:hAnsiTheme="minorEastAsia" w:eastAsiaTheme="minorEastAsia" w:cstheme="minorEastAsia"/>
          <w:b/>
          <w:bCs/>
          <w:sz w:val="32"/>
          <w:szCs w:val="32"/>
          <w:highlight w:val="none"/>
          <w:lang w:eastAsia="zh-CN"/>
        </w:rPr>
      </w:pPr>
      <w:r>
        <w:rPr>
          <w:rFonts w:hint="eastAsia" w:asciiTheme="minorEastAsia" w:hAnsiTheme="minorEastAsia" w:eastAsiaTheme="minorEastAsia" w:cstheme="minorEastAsia"/>
          <w:b/>
          <w:bCs/>
          <w:sz w:val="32"/>
          <w:szCs w:val="32"/>
        </w:rPr>
        <w:t>保密审查情况：</w:t>
      </w:r>
      <w:r>
        <w:rPr>
          <w:rFonts w:hint="eastAsia" w:asciiTheme="minorEastAsia" w:hAnsiTheme="minorEastAsia" w:eastAsiaTheme="minorEastAsia" w:cstheme="minorEastAsia"/>
          <w:b/>
          <w:bCs/>
          <w:sz w:val="32"/>
          <w:szCs w:val="32"/>
          <w:highlight w:val="none"/>
          <w:lang w:eastAsia="zh-CN"/>
        </w:rPr>
        <w:t>已审查</w:t>
      </w:r>
    </w:p>
    <w:p>
      <w:pPr>
        <w:spacing w:line="400" w:lineRule="exact"/>
        <w:jc w:val="center"/>
        <w:rPr>
          <w:rFonts w:hint="eastAsia" w:asciiTheme="minorEastAsia" w:hAnsiTheme="minorEastAsia" w:eastAsiaTheme="minorEastAsia" w:cstheme="minorEastAsia"/>
          <w:b/>
          <w:bCs/>
          <w:sz w:val="32"/>
          <w:szCs w:val="32"/>
          <w:highlight w:val="yellow"/>
        </w:rPr>
      </w:pPr>
    </w:p>
    <w:p>
      <w:pPr>
        <w:spacing w:line="400" w:lineRule="exact"/>
        <w:ind w:firstLine="2088" w:firstLineChars="650"/>
        <w:rPr>
          <w:rFonts w:hint="eastAsia" w:ascii="黑体" w:hAnsi="宋体" w:eastAsiaTheme="minorEastAsia"/>
          <w:b/>
          <w:color w:val="000000"/>
          <w:kern w:val="0"/>
          <w:sz w:val="56"/>
          <w:szCs w:val="56"/>
          <w:highlight w:val="none"/>
          <w:lang w:eastAsia="zh-CN" w:bidi="ar"/>
        </w:rPr>
      </w:pPr>
      <w:r>
        <w:rPr>
          <w:rFonts w:hint="eastAsia" w:asciiTheme="minorEastAsia" w:hAnsiTheme="minorEastAsia" w:eastAsiaTheme="minorEastAsia" w:cstheme="minorEastAsia"/>
          <w:b/>
          <w:bCs/>
          <w:sz w:val="32"/>
          <w:szCs w:val="32"/>
        </w:rPr>
        <w:t>部门主要负责人审签情况：</w:t>
      </w:r>
      <w:r>
        <w:rPr>
          <w:rFonts w:hint="eastAsia" w:asciiTheme="minorEastAsia" w:hAnsiTheme="minorEastAsia" w:eastAsiaTheme="minorEastAsia" w:cstheme="minorEastAsia"/>
          <w:b/>
          <w:bCs/>
          <w:sz w:val="32"/>
          <w:szCs w:val="32"/>
          <w:lang w:eastAsia="zh-CN"/>
        </w:rPr>
        <w:t>已审签</w:t>
      </w:r>
      <w:bookmarkStart w:id="4" w:name="_GoBack"/>
      <w:bookmarkEnd w:id="4"/>
    </w:p>
    <w:p>
      <w:pPr>
        <w:jc w:val="both"/>
        <w:rPr>
          <w:rFonts w:ascii="黑体" w:hAnsi="宋体" w:eastAsia="黑体"/>
          <w:bCs/>
          <w:color w:val="000000"/>
          <w:kern w:val="0"/>
          <w:sz w:val="36"/>
          <w:szCs w:val="36"/>
        </w:rPr>
      </w:pPr>
    </w:p>
    <w:p>
      <w:pPr>
        <w:jc w:val="center"/>
        <w:rPr>
          <w:rFonts w:ascii="黑体" w:hAnsi="宋体" w:eastAsia="黑体"/>
          <w:bCs/>
          <w:color w:val="000000"/>
          <w:kern w:val="0"/>
          <w:sz w:val="36"/>
          <w:szCs w:val="3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w:t>
      </w:r>
      <w:r>
        <w:rPr>
          <w:rFonts w:hint="eastAsia" w:ascii="黑体" w:hAnsi="宋体" w:eastAsia="黑体"/>
          <w:bCs/>
          <w:color w:val="000000"/>
          <w:kern w:val="0"/>
          <w:sz w:val="36"/>
          <w:szCs w:val="36"/>
          <w:lang w:val="en-US" w:eastAsia="zh-CN"/>
        </w:rPr>
        <w:t xml:space="preserve">  </w:t>
      </w:r>
      <w:r>
        <w:rPr>
          <w:rFonts w:ascii="黑体" w:hAnsi="宋体" w:eastAsia="黑体"/>
          <w:bCs/>
          <w:color w:val="000000"/>
          <w:kern w:val="0"/>
          <w:sz w:val="36"/>
          <w:szCs w:val="36"/>
        </w:rPr>
        <w:t>录</w:t>
      </w:r>
    </w:p>
    <w:p>
      <w:pPr>
        <w:jc w:val="center"/>
        <w:rPr>
          <w:rFonts w:ascii="黑体" w:hAnsi="宋体" w:eastAsia="黑体"/>
          <w:bCs/>
          <w:color w:val="000000"/>
          <w:kern w:val="0"/>
          <w:sz w:val="36"/>
          <w:szCs w:val="36"/>
        </w:rPr>
      </w:pPr>
    </w:p>
    <w:p>
      <w:pPr>
        <w:widowControl/>
        <w:spacing w:line="360" w:lineRule="auto"/>
        <w:jc w:val="center"/>
      </w:pPr>
      <w:r>
        <w:rPr>
          <w:rFonts w:hint="eastAsia" w:ascii="黑体" w:hAnsi="宋体" w:eastAsia="黑体"/>
          <w:color w:val="000000"/>
          <w:kern w:val="0"/>
          <w:szCs w:val="32"/>
        </w:rPr>
        <w:t xml:space="preserve">第一部分 </w:t>
      </w:r>
      <w:r>
        <w:rPr>
          <w:rFonts w:hint="eastAsia" w:ascii="黑体" w:hAnsi="宋体" w:eastAsia="黑体"/>
          <w:color w:val="000000"/>
          <w:kern w:val="0"/>
          <w:szCs w:val="32"/>
          <w:lang w:val="en-US" w:eastAsia="zh-CN"/>
        </w:rPr>
        <w:t xml:space="preserve"> </w:t>
      </w:r>
      <w:r>
        <w:rPr>
          <w:rFonts w:hint="eastAsia" w:ascii="黑体" w:hAnsi="宋体" w:eastAsia="黑体"/>
          <w:color w:val="000000"/>
          <w:kern w:val="0"/>
          <w:szCs w:val="32"/>
        </w:rPr>
        <w:t>部门概况</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spacing w:line="360" w:lineRule="auto"/>
        <w:jc w:val="center"/>
      </w:pPr>
      <w:r>
        <w:rPr>
          <w:rFonts w:hint="eastAsia" w:ascii="黑体" w:hAnsi="宋体" w:eastAsia="黑体"/>
          <w:color w:val="000000"/>
          <w:kern w:val="0"/>
          <w:szCs w:val="32"/>
        </w:rPr>
        <w:t xml:space="preserve">第二部分  </w:t>
      </w:r>
      <w:r>
        <w:rPr>
          <w:rFonts w:hint="eastAsia" w:ascii="黑体" w:hAnsi="宋体" w:eastAsia="黑体"/>
          <w:color w:val="000000"/>
          <w:kern w:val="0"/>
          <w:szCs w:val="32"/>
          <w:lang w:eastAsia="zh-CN"/>
        </w:rPr>
        <w:t>2020年</w:t>
      </w:r>
      <w:r>
        <w:rPr>
          <w:rFonts w:hint="eastAsia" w:ascii="黑体" w:hAnsi="宋体" w:eastAsia="黑体"/>
          <w:color w:val="000000"/>
          <w:kern w:val="0"/>
          <w:szCs w:val="32"/>
        </w:rPr>
        <w:t>部门决算表</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lang w:eastAsia="zh-CN"/>
        </w:rPr>
      </w:pPr>
      <w:r>
        <w:rPr>
          <w:rFonts w:hint="eastAsia" w:ascii="仿宋" w:hAnsi="仿宋" w:eastAsia="仿宋" w:cs="楷体"/>
          <w:color w:val="000000"/>
          <w:kern w:val="0"/>
          <w:szCs w:val="32"/>
          <w:lang w:eastAsia="zh-CN"/>
        </w:rPr>
        <w:t>九、国有资本经营预算财政拨款支出决算表</w:t>
      </w:r>
    </w:p>
    <w:p>
      <w:pPr>
        <w:widowControl/>
        <w:spacing w:line="360" w:lineRule="auto"/>
        <w:jc w:val="center"/>
      </w:pPr>
      <w:r>
        <w:rPr>
          <w:rFonts w:hint="eastAsia" w:ascii="黑体" w:hAnsi="宋体" w:eastAsia="黑体"/>
          <w:color w:val="000000"/>
          <w:kern w:val="0"/>
          <w:szCs w:val="32"/>
        </w:rPr>
        <w:t xml:space="preserve">第三部分 </w:t>
      </w:r>
      <w:r>
        <w:rPr>
          <w:rFonts w:hint="eastAsia" w:ascii="黑体" w:hAnsi="宋体" w:eastAsia="黑体"/>
          <w:color w:val="000000"/>
          <w:kern w:val="0"/>
          <w:szCs w:val="32"/>
          <w:lang w:val="en-US" w:eastAsia="zh-CN"/>
        </w:rPr>
        <w:t xml:space="preserve"> </w:t>
      </w:r>
      <w:r>
        <w:rPr>
          <w:rFonts w:hint="eastAsia" w:ascii="黑体" w:hAnsi="宋体" w:eastAsia="黑体"/>
          <w:color w:val="000000"/>
          <w:kern w:val="0"/>
          <w:szCs w:val="32"/>
          <w:lang w:eastAsia="zh-CN"/>
        </w:rPr>
        <w:t>2020年</w:t>
      </w:r>
      <w:r>
        <w:rPr>
          <w:rFonts w:hint="eastAsia" w:ascii="黑体" w:hAnsi="宋体" w:eastAsia="黑体"/>
          <w:color w:val="000000"/>
          <w:kern w:val="0"/>
          <w:szCs w:val="32"/>
        </w:rPr>
        <w:t>部门决算情况说明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四、财政拨款收入支出决算总体情况说明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十、</w:t>
      </w:r>
      <w:r>
        <w:rPr>
          <w:rFonts w:hint="eastAsia" w:ascii="仿宋" w:hAnsi="仿宋" w:eastAsia="仿宋" w:cs="楷体"/>
          <w:color w:val="000000"/>
          <w:kern w:val="0"/>
          <w:szCs w:val="32"/>
          <w:lang w:eastAsia="zh-CN"/>
        </w:rPr>
        <w:t>机关运行经费支出</w:t>
      </w:r>
      <w:r>
        <w:rPr>
          <w:rFonts w:hint="eastAsia" w:ascii="仿宋" w:hAnsi="仿宋" w:eastAsia="仿宋" w:cs="楷体"/>
          <w:color w:val="000000"/>
          <w:kern w:val="0"/>
          <w:szCs w:val="32"/>
        </w:rPr>
        <w:t>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rPr>
      </w:pPr>
      <w:r>
        <w:rPr>
          <w:rFonts w:hint="eastAsia" w:ascii="仿宋" w:hAnsi="仿宋" w:eastAsia="仿宋" w:cs="楷体"/>
          <w:color w:val="000000"/>
          <w:kern w:val="0"/>
          <w:szCs w:val="32"/>
        </w:rPr>
        <w:t>十一、</w:t>
      </w:r>
      <w:r>
        <w:rPr>
          <w:rFonts w:hint="eastAsia" w:ascii="仿宋" w:hAnsi="仿宋" w:eastAsia="仿宋" w:cs="楷体"/>
          <w:color w:val="000000"/>
          <w:kern w:val="0"/>
          <w:szCs w:val="32"/>
          <w:lang w:eastAsia="zh-CN"/>
        </w:rPr>
        <w:t>政府采购支出情况</w:t>
      </w:r>
      <w:r>
        <w:rPr>
          <w:rFonts w:hint="eastAsia" w:ascii="仿宋" w:hAnsi="仿宋" w:eastAsia="仿宋" w:cs="楷体"/>
          <w:color w:val="000000"/>
          <w:kern w:val="0"/>
          <w:szCs w:val="32"/>
        </w:rPr>
        <w:t>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lang w:eastAsia="zh-CN"/>
        </w:rPr>
      </w:pPr>
      <w:r>
        <w:rPr>
          <w:rFonts w:hint="eastAsia" w:ascii="仿宋" w:hAnsi="仿宋" w:eastAsia="仿宋" w:cs="楷体"/>
          <w:color w:val="000000"/>
          <w:kern w:val="0"/>
          <w:szCs w:val="32"/>
          <w:lang w:eastAsia="zh-CN"/>
        </w:rPr>
        <w:t>十二、国有资产占用及购置情况说明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楷体"/>
          <w:color w:val="000000"/>
          <w:kern w:val="0"/>
          <w:szCs w:val="32"/>
          <w:lang w:eastAsia="zh-CN"/>
        </w:rPr>
      </w:pPr>
      <w:r>
        <w:rPr>
          <w:rFonts w:hint="eastAsia" w:ascii="仿宋" w:hAnsi="仿宋" w:eastAsia="仿宋" w:cs="楷体"/>
          <w:color w:val="000000"/>
          <w:kern w:val="0"/>
          <w:szCs w:val="32"/>
          <w:lang w:eastAsia="zh-CN"/>
        </w:rPr>
        <w:t>十三、预算绩效情况说明</w:t>
      </w:r>
    </w:p>
    <w:p>
      <w:pPr>
        <w:spacing w:line="360" w:lineRule="auto"/>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rPr>
          <w:rFonts w:ascii="黑体" w:hAnsi="宋体" w:eastAsia="黑体"/>
          <w:color w:val="000000"/>
          <w:kern w:val="0"/>
          <w:szCs w:val="32"/>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numPr>
          <w:ilvl w:val="0"/>
          <w:numId w:val="0"/>
        </w:numPr>
        <w:jc w:val="both"/>
        <w:rPr>
          <w:rFonts w:ascii="黑体" w:hAnsi="宋体" w:eastAsia="黑体"/>
          <w:color w:val="000000"/>
          <w:kern w:val="0"/>
          <w:sz w:val="44"/>
          <w:szCs w:val="44"/>
        </w:rPr>
      </w:pPr>
    </w:p>
    <w:p>
      <w:pPr>
        <w:pStyle w:val="5"/>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500" w:lineRule="exact"/>
        <w:ind w:firstLine="640" w:firstLineChars="200"/>
        <w:jc w:val="left"/>
        <w:textAlignment w:val="auto"/>
        <w:outlineLvl w:val="9"/>
        <w:rPr>
          <w:rFonts w:hint="eastAsia" w:ascii="黑体" w:hAnsi="宋体" w:eastAsia="黑体"/>
          <w:color w:val="000000"/>
          <w:kern w:val="0"/>
          <w:sz w:val="32"/>
          <w:szCs w:val="32"/>
          <w:lang w:bidi="ar"/>
        </w:rPr>
      </w:pPr>
      <w:r>
        <w:rPr>
          <w:rFonts w:hint="eastAsia" w:ascii="黑体" w:hAnsi="Times New Roman" w:eastAsia="黑体" w:cs="楷体"/>
          <w:bCs/>
          <w:color w:val="000000"/>
          <w:kern w:val="0"/>
          <w:sz w:val="32"/>
          <w:szCs w:val="32"/>
          <w:lang w:val="en-US" w:eastAsia="zh-CN" w:bidi="ar-SA"/>
        </w:rPr>
        <w:t>部门主要职责及内设机构</w:t>
      </w:r>
    </w:p>
    <w:p>
      <w:pPr>
        <w:keepNext w:val="0"/>
        <w:keepLines w:val="0"/>
        <w:pageBreakBefore w:val="0"/>
        <w:widowControl/>
        <w:kinsoku/>
        <w:wordWrap/>
        <w:overflowPunct/>
        <w:topLinePunct w:val="0"/>
        <w:autoSpaceDE/>
        <w:autoSpaceDN/>
        <w:bidi w:val="0"/>
        <w:adjustRightInd/>
        <w:snapToGrid/>
        <w:spacing w:line="500" w:lineRule="exact"/>
        <w:ind w:firstLine="643" w:firstLineChars="200"/>
        <w:jc w:val="left"/>
        <w:textAlignment w:val="auto"/>
        <w:outlineLvl w:val="9"/>
        <w:rPr>
          <w:rFonts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（一）主要职责</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1.依据宪法和有关法律的规定，行使监督职权。健全“一府两院”由人大产生、对人大负责、受人大监督制度，为区人大及其常委会发挥监督职能，做好服务保障。</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2.坚持和完善人大讨论、决定重大事项制度，做好与区委、区政府、区政协及有关部门的工作联系。</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3.负责联系在我区的全国、省、市、区人大代表，密切人大代表同群众的联系。负责人大代表有关活动的组织工作。</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4.组织区人民代表大会换届选举工作，指导镇人民代表大会换届选举工作，承办人事任免等工作事项。</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5.负责区人民代表大会、常务委员委会会议、主任会议以及其他重要会议、活动的组织和服务，负责区人民代表大会全体会议、常务委员委会会议、主任会议决议、决定的具体组织实施工作。</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6.负责常委会执法检查、调查研究的协调保障工作，为人大代表视察、考察、调研及其重要活动做好组织服务工作。</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7.受理人大代表和群众来信来访，督办和协调处理信访案件。</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8.负责人民代表大会制度和人大工作的宣传和新闻报道工作。</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9.承办区人大领导同志交办的其他事项。</w:t>
      </w:r>
    </w:p>
    <w:p>
      <w:pPr>
        <w:keepNext w:val="0"/>
        <w:keepLines w:val="0"/>
        <w:pageBreakBefore w:val="0"/>
        <w:widowControl/>
        <w:kinsoku/>
        <w:wordWrap/>
        <w:overflowPunct/>
        <w:topLinePunct w:val="0"/>
        <w:autoSpaceDE/>
        <w:autoSpaceDN/>
        <w:bidi w:val="0"/>
        <w:adjustRightInd/>
        <w:snapToGrid/>
        <w:spacing w:line="500" w:lineRule="exact"/>
        <w:ind w:firstLine="643" w:firstLineChars="200"/>
        <w:jc w:val="left"/>
        <w:textAlignment w:val="auto"/>
        <w:outlineLvl w:val="9"/>
        <w:rPr>
          <w:rFonts w:hint="eastAsia" w:ascii="楷体" w:hAnsi="楷体" w:eastAsia="楷体" w:cs="楷体"/>
          <w:b/>
          <w:bCs/>
          <w:color w:val="000000"/>
          <w:kern w:val="0"/>
          <w:sz w:val="32"/>
          <w:szCs w:val="32"/>
          <w:lang w:bidi="ar"/>
        </w:rPr>
      </w:pPr>
      <w:r>
        <w:rPr>
          <w:rFonts w:hint="eastAsia" w:ascii="楷体" w:hAnsi="楷体" w:eastAsia="楷体" w:cs="楷体"/>
          <w:b/>
          <w:bCs/>
          <w:color w:val="000000"/>
          <w:kern w:val="0"/>
          <w:sz w:val="32"/>
          <w:szCs w:val="32"/>
          <w:lang w:bidi="ar"/>
        </w:rPr>
        <w:t>（二）内设机构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rPr>
        <w:t>包含两个专门委员会（人大法制委员会、人大财经委员会）和人大常委会办公室以及三个工作委员会（人大常委会教科文卫工作委员会、人大常委会人事代表选举工作委员会、人大常委会城建环资工作委员会)。</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rPr>
        <w:t>其中，两个专门委员会各下设一个综合科；人大常委会办公室下设综合科、业务科和预算联网监督事务中心。</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highlight w:val="none"/>
        </w:rPr>
      </w:pPr>
      <w:r>
        <w:rPr>
          <w:rFonts w:ascii="黑体" w:hAnsi="宋体" w:eastAsia="黑体"/>
          <w:color w:val="000000"/>
          <w:kern w:val="0"/>
          <w:sz w:val="32"/>
          <w:szCs w:val="32"/>
          <w:highlight w:val="none"/>
          <w:lang w:bidi="ar"/>
        </w:rPr>
        <w:t>二、</w:t>
      </w:r>
      <w:r>
        <w:rPr>
          <w:rFonts w:hint="eastAsia" w:ascii="黑体" w:hAnsi="宋体" w:eastAsia="黑体"/>
          <w:color w:val="000000"/>
          <w:kern w:val="0"/>
          <w:sz w:val="32"/>
          <w:szCs w:val="32"/>
          <w:highlight w:val="none"/>
          <w:lang w:bidi="ar"/>
        </w:rPr>
        <w:t>部门决算单位构成</w:t>
      </w:r>
    </w:p>
    <w:p>
      <w:pPr>
        <w:keepNext w:val="0"/>
        <w:keepLines w:val="0"/>
        <w:pageBreakBefore w:val="0"/>
        <w:kinsoku/>
        <w:wordWrap/>
        <w:overflowPunct/>
        <w:topLinePunct w:val="0"/>
        <w:autoSpaceDE/>
        <w:autoSpaceDN/>
        <w:bidi w:val="0"/>
        <w:adjustRightInd/>
        <w:snapToGrid/>
        <w:spacing w:line="500" w:lineRule="exact"/>
        <w:ind w:firstLine="640"/>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纳入</w:t>
      </w:r>
      <w:r>
        <w:rPr>
          <w:rFonts w:hint="eastAsia" w:ascii="仿宋_GB2312" w:hAnsi="仿宋_GB2312" w:eastAsia="仿宋_GB2312" w:cs="仿宋_GB2312"/>
          <w:sz w:val="32"/>
          <w:szCs w:val="32"/>
          <w:highlight w:val="none"/>
          <w:lang w:eastAsia="zh-CN"/>
        </w:rPr>
        <w:t>2020年度</w:t>
      </w:r>
      <w:r>
        <w:rPr>
          <w:rFonts w:hint="eastAsia" w:ascii="仿宋_GB2312" w:hAnsi="仿宋_GB2312" w:eastAsia="仿宋_GB2312" w:cs="仿宋_GB2312"/>
          <w:sz w:val="32"/>
          <w:szCs w:val="32"/>
          <w:highlight w:val="none"/>
        </w:rPr>
        <w:t>本部门决算编制范围的单位共</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eastAsia="zh-CN"/>
        </w:rPr>
        <w:t>为</w:t>
      </w:r>
      <w:r>
        <w:rPr>
          <w:rFonts w:hint="eastAsia" w:ascii="仿宋_GB2312" w:hAnsi="仿宋_GB2312" w:eastAsia="仿宋_GB2312" w:cs="仿宋_GB2312"/>
          <w:sz w:val="32"/>
          <w:szCs w:val="32"/>
          <w:highlight w:val="none"/>
        </w:rPr>
        <w:t>本级</w:t>
      </w:r>
      <w:r>
        <w:rPr>
          <w:rFonts w:ascii="仿宋_GB2312" w:hAnsi="仿宋_GB2312" w:eastAsia="仿宋_GB2312" w:cs="仿宋_GB2312"/>
          <w:color w:val="000000"/>
          <w:kern w:val="0"/>
          <w:sz w:val="31"/>
          <w:szCs w:val="31"/>
          <w:highlight w:val="none"/>
          <w:lang w:bidi="ar"/>
        </w:rPr>
        <w:t>预算</w:t>
      </w:r>
      <w:r>
        <w:rPr>
          <w:rFonts w:hint="eastAsia" w:ascii="仿宋_GB2312" w:hAnsi="仿宋_GB2312" w:eastAsia="仿宋_GB2312" w:cs="仿宋_GB2312"/>
          <w:sz w:val="32"/>
          <w:szCs w:val="32"/>
          <w:highlight w:val="none"/>
        </w:rPr>
        <w:t>单位</w:t>
      </w:r>
      <w:r>
        <w:rPr>
          <w:rFonts w:hint="eastAsia" w:ascii="仿宋_GB2312" w:hAnsi="仿宋_GB2312" w:eastAsia="仿宋_GB2312" w:cs="仿宋_GB2312"/>
          <w:sz w:val="32"/>
          <w:szCs w:val="32"/>
          <w:highlight w:val="none"/>
          <w:lang w:eastAsia="zh-CN"/>
        </w:rPr>
        <w:t>。</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序号</w:t>
            </w:r>
          </w:p>
        </w:tc>
        <w:tc>
          <w:tcPr>
            <w:tcW w:w="727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p>
        </w:tc>
        <w:tc>
          <w:tcPr>
            <w:tcW w:w="727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西安市阎良区人大常委会办公室本级</w:t>
            </w:r>
            <w:r>
              <w:rPr>
                <w:rFonts w:hint="eastAsia" w:ascii="仿宋_GB2312" w:hAnsi="仿宋_GB2312" w:eastAsia="仿宋_GB2312" w:cs="仿宋_GB2312"/>
                <w:sz w:val="32"/>
                <w:szCs w:val="32"/>
                <w:highlight w:val="none"/>
              </w:rPr>
              <w:t>（机关）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p>
        </w:tc>
        <w:tc>
          <w:tcPr>
            <w:tcW w:w="727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p>
        </w:tc>
        <w:tc>
          <w:tcPr>
            <w:tcW w:w="727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p>
        </w:tc>
        <w:tc>
          <w:tcPr>
            <w:tcW w:w="7278" w:type="dxa"/>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p>
        </w:tc>
      </w:tr>
    </w:tbl>
    <w:p>
      <w:pPr>
        <w:keepNext w:val="0"/>
        <w:keepLines w:val="0"/>
        <w:pageBreakBefore w:val="0"/>
        <w:kinsoku/>
        <w:wordWrap/>
        <w:overflowPunct/>
        <w:topLinePunct w:val="0"/>
        <w:autoSpaceDE/>
        <w:autoSpaceDN/>
        <w:bidi w:val="0"/>
        <w:adjustRightInd/>
        <w:snapToGrid/>
        <w:spacing w:line="500" w:lineRule="exact"/>
        <w:ind w:firstLine="640"/>
        <w:textAlignment w:val="auto"/>
        <w:rPr>
          <w:rFonts w:ascii="黑体" w:hAnsi="黑体" w:eastAsia="黑体"/>
          <w:b/>
          <w:bCs/>
          <w:sz w:val="32"/>
          <w:szCs w:val="32"/>
        </w:rPr>
      </w:pPr>
      <w:r>
        <w:rPr>
          <w:rFonts w:hint="eastAsia" w:ascii="黑体" w:hAnsi="黑体" w:eastAsia="黑体"/>
          <w:b/>
          <w:bCs/>
          <w:sz w:val="32"/>
          <w:szCs w:val="32"/>
        </w:rPr>
        <w:t>三、部门人员情况</w:t>
      </w:r>
    </w:p>
    <w:p>
      <w:pPr>
        <w:keepNext w:val="0"/>
        <w:keepLines w:val="0"/>
        <w:pageBreakBefore w:val="0"/>
        <w:widowControl w:val="0"/>
        <w:kinsoku/>
        <w:wordWrap/>
        <w:overflowPunct/>
        <w:topLinePunct w:val="0"/>
        <w:autoSpaceDE/>
        <w:autoSpaceDN/>
        <w:bidi w:val="0"/>
        <w:adjustRightInd/>
        <w:snapToGrid/>
        <w:spacing w:line="500" w:lineRule="exact"/>
        <w:ind w:firstLine="641"/>
        <w:textAlignment w:val="auto"/>
        <w:outlineLvl w:val="9"/>
        <w:rPr>
          <w:rFonts w:ascii="黑体" w:hAnsi="宋体" w:eastAsia="黑体"/>
          <w:color w:val="000000"/>
          <w:kern w:val="0"/>
          <w:sz w:val="44"/>
          <w:szCs w:val="44"/>
        </w:rPr>
      </w:pP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eastAsia="zh-CN"/>
        </w:rPr>
        <w:t>2020年</w:t>
      </w:r>
      <w:r>
        <w:rPr>
          <w:rFonts w:hint="eastAsia" w:ascii="仿宋_GB2312" w:hAnsi="仿宋_GB2312" w:eastAsia="仿宋_GB2312" w:cs="仿宋_GB2312"/>
          <w:sz w:val="32"/>
          <w:szCs w:val="32"/>
        </w:rPr>
        <w:t>底，本部门人员编制</w:t>
      </w:r>
      <w:r>
        <w:rPr>
          <w:rFonts w:hint="eastAsia" w:ascii="仿宋_GB2312" w:hAnsi="Calibri" w:eastAsia="仿宋_GB2312" w:cs="Times New Roman"/>
          <w:kern w:val="2"/>
          <w:sz w:val="32"/>
          <w:szCs w:val="32"/>
          <w:lang w:val="en-US" w:eastAsia="zh-CN" w:bidi="ar-SA"/>
        </w:rPr>
        <w:t>2</w:t>
      </w:r>
      <w:r>
        <w:rPr>
          <w:rFonts w:hint="eastAsia" w:ascii="仿宋_GB2312" w:eastAsia="仿宋_GB2312" w:cs="Times New Roman"/>
          <w:kern w:val="2"/>
          <w:sz w:val="32"/>
          <w:szCs w:val="32"/>
          <w:lang w:val="en-US" w:eastAsia="zh-CN" w:bidi="ar-SA"/>
        </w:rPr>
        <w:t>4</w:t>
      </w:r>
      <w:r>
        <w:rPr>
          <w:rFonts w:hint="eastAsia" w:ascii="仿宋_GB2312" w:hAnsi="仿宋_GB2312" w:eastAsia="仿宋_GB2312" w:cs="仿宋_GB2312"/>
          <w:sz w:val="32"/>
          <w:szCs w:val="32"/>
        </w:rPr>
        <w:t>人，其中行政编制</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人、事业编制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人；实有人员</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rPr>
        <w:t>人，其中行政</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人、事业</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人。单位管理的离退休人员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w:t>
      </w:r>
    </w:p>
    <w:p>
      <w:pPr>
        <w:widowControl/>
        <w:jc w:val="center"/>
        <w:rPr>
          <w:rFonts w:ascii="黑体" w:hAnsi="宋体" w:eastAsia="黑体"/>
          <w:color w:val="000000"/>
          <w:kern w:val="0"/>
          <w:sz w:val="44"/>
          <w:szCs w:val="44"/>
        </w:rPr>
      </w:pPr>
      <w:r>
        <w:rPr>
          <w:rFonts w:hint="eastAsia" w:ascii="仿宋_GB2312" w:hAnsi="仿宋_GB2312" w:eastAsia="仿宋_GB2312" w:cs="仿宋_GB2312"/>
          <w:sz w:val="32"/>
          <w:szCs w:val="32"/>
          <w:lang w:eastAsia="zh-CN"/>
        </w:rPr>
        <w:drawing>
          <wp:inline distT="0" distB="0" distL="114300" distR="114300">
            <wp:extent cx="5080000" cy="2468245"/>
            <wp:effectExtent l="4445" t="4445" r="20955" b="2286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jc w:val="center"/>
        <w:rPr>
          <w:sz w:val="44"/>
          <w:szCs w:val="44"/>
        </w:rPr>
      </w:pPr>
      <w:r>
        <w:rPr>
          <w:rFonts w:ascii="黑体" w:hAnsi="宋体" w:eastAsia="黑体"/>
          <w:color w:val="000000"/>
          <w:kern w:val="0"/>
          <w:sz w:val="44"/>
          <w:szCs w:val="44"/>
        </w:rPr>
        <w:t xml:space="preserve">第二部分 </w:t>
      </w:r>
      <w:r>
        <w:rPr>
          <w:rFonts w:hint="eastAsia" w:ascii="黑体" w:hAnsi="宋体" w:eastAsia="黑体"/>
          <w:color w:val="000000"/>
          <w:kern w:val="0"/>
          <w:sz w:val="44"/>
          <w:szCs w:val="44"/>
          <w:lang w:eastAsia="zh-CN"/>
        </w:rPr>
        <w:t>2020年</w:t>
      </w:r>
      <w:r>
        <w:rPr>
          <w:rFonts w:ascii="黑体" w:hAnsi="宋体" w:eastAsia="黑体"/>
          <w:color w:val="000000"/>
          <w:kern w:val="0"/>
          <w:sz w:val="44"/>
          <w:szCs w:val="44"/>
        </w:rPr>
        <w:t>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both"/>
              <w:textAlignment w:val="center"/>
              <w:rPr>
                <w:rFonts w:hint="eastAsia" w:ascii="宋体" w:hAnsi="宋体" w:cs="宋体"/>
                <w:color w:val="000000"/>
                <w:kern w:val="0"/>
                <w:sz w:val="21"/>
                <w:szCs w:val="21"/>
              </w:rPr>
            </w:pPr>
          </w:p>
          <w:p>
            <w:pPr>
              <w:widowControl/>
              <w:jc w:val="both"/>
              <w:textAlignment w:val="center"/>
              <w:rPr>
                <w:rFonts w:hint="eastAsia" w:ascii="宋体" w:hAnsi="宋体" w:cs="宋体"/>
                <w:color w:val="000000"/>
                <w:kern w:val="0"/>
                <w:sz w:val="21"/>
                <w:szCs w:val="21"/>
                <w:lang w:eastAsia="zh-CN"/>
              </w:rPr>
            </w:pPr>
            <w:r>
              <w:rPr>
                <w:rFonts w:hint="eastAsia" w:ascii="宋体" w:hAnsi="宋体" w:cs="宋体"/>
                <w:color w:val="000000"/>
                <w:kern w:val="0"/>
                <w:sz w:val="21"/>
                <w:szCs w:val="21"/>
              </w:rPr>
              <w:t>政府性基金预算财政拨款收入支出</w:t>
            </w:r>
            <w:r>
              <w:rPr>
                <w:rFonts w:hint="eastAsia" w:ascii="宋体" w:hAnsi="宋体" w:cs="宋体"/>
                <w:color w:val="000000"/>
                <w:kern w:val="0"/>
                <w:sz w:val="21"/>
                <w:szCs w:val="21"/>
                <w:lang w:eastAsia="zh-CN"/>
              </w:rPr>
              <w:t>决算表</w:t>
            </w:r>
          </w:p>
          <w:p>
            <w:pPr>
              <w:widowControl/>
              <w:jc w:val="left"/>
              <w:rPr>
                <w:rFonts w:ascii="宋体" w:hAnsi="宋体" w:cs="宋体"/>
                <w:color w:val="000000"/>
                <w:sz w:val="21"/>
                <w:szCs w:val="21"/>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color w:val="000000"/>
                <w:kern w:val="0"/>
                <w:sz w:val="21"/>
                <w:szCs w:val="21"/>
                <w:lang w:eastAsia="zh-CN"/>
              </w:rPr>
            </w:pPr>
            <w:r>
              <w:rPr>
                <w:rFonts w:hint="eastAsia" w:ascii="宋体" w:hAnsi="宋体" w:cs="宋体"/>
                <w:color w:val="000000"/>
                <w:kern w:val="0"/>
                <w:sz w:val="21"/>
                <w:szCs w:val="21"/>
                <w:lang w:eastAsia="zh-CN"/>
              </w:rPr>
              <w:t>无该项收入支出</w:t>
            </w: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方正仿宋简体" w:cs="宋体"/>
                <w:color w:val="000000"/>
                <w:kern w:val="0"/>
                <w:sz w:val="21"/>
                <w:szCs w:val="21"/>
                <w:lang w:val="en-US" w:eastAsia="zh-CN"/>
              </w:rPr>
            </w:pPr>
            <w:r>
              <w:rPr>
                <w:rFonts w:hint="eastAsia" w:ascii="宋体" w:hAnsi="宋体" w:cs="宋体"/>
                <w:color w:val="000000"/>
                <w:kern w:val="0"/>
                <w:sz w:val="21"/>
                <w:szCs w:val="21"/>
                <w:lang w:eastAsia="zh-CN"/>
              </w:rPr>
              <w:t>表</w:t>
            </w:r>
            <w:r>
              <w:rPr>
                <w:rFonts w:hint="eastAsia" w:ascii="宋体" w:hAnsi="宋体" w:cs="宋体"/>
                <w:color w:val="000000"/>
                <w:kern w:val="0"/>
                <w:sz w:val="21"/>
                <w:szCs w:val="21"/>
                <w:lang w:val="en-US" w:eastAsia="zh-CN"/>
              </w:rPr>
              <w:t>9</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hint="eastAsia" w:ascii="宋体" w:hAnsi="宋体" w:eastAsia="方正仿宋简体" w:cs="宋体"/>
                <w:color w:val="000000"/>
                <w:kern w:val="0"/>
                <w:sz w:val="21"/>
                <w:szCs w:val="21"/>
                <w:lang w:eastAsia="zh-CN"/>
              </w:rPr>
            </w:pPr>
            <w:r>
              <w:rPr>
                <w:rFonts w:hint="eastAsia" w:ascii="宋体" w:hAnsi="宋体" w:cs="宋体"/>
                <w:color w:val="000000"/>
                <w:kern w:val="0"/>
                <w:sz w:val="21"/>
                <w:szCs w:val="21"/>
                <w:lang w:eastAsia="zh-CN"/>
              </w:rPr>
              <w:t>国有资本经营预算财政拨款支出决算表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color w:val="000000"/>
                <w:kern w:val="0"/>
                <w:sz w:val="21"/>
                <w:szCs w:val="21"/>
                <w:lang w:eastAsia="zh-CN"/>
              </w:rPr>
            </w:pPr>
            <w:r>
              <w:rPr>
                <w:rFonts w:hint="eastAsia" w:ascii="宋体" w:hAnsi="宋体" w:cs="宋体"/>
                <w:color w:val="000000"/>
                <w:kern w:val="0"/>
                <w:sz w:val="21"/>
                <w:szCs w:val="21"/>
                <w:lang w:eastAsia="zh-CN"/>
              </w:rPr>
              <w:t>无该项收入支出</w:t>
            </w:r>
          </w:p>
        </w:tc>
      </w:tr>
    </w:tbl>
    <w:p>
      <w:pPr>
        <w:widowControl/>
        <w:rPr>
          <w:rFonts w:ascii="黑体" w:hAnsi="宋体" w:eastAsia="黑体"/>
          <w:color w:val="000000"/>
          <w:kern w:val="0"/>
          <w:sz w:val="44"/>
          <w:szCs w:val="44"/>
        </w:rPr>
      </w:pPr>
    </w:p>
    <w:p>
      <w:pPr>
        <w:widowControl/>
        <w:jc w:val="both"/>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 xml:space="preserve">编制部门：西安市阎良区人民代表大会常务委员会办公室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837.20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highlight w:val="none"/>
              </w:rPr>
              <w:t xml:space="preserve"> 2</w:t>
            </w:r>
            <w:r>
              <w:rPr>
                <w:rFonts w:hint="eastAsia" w:ascii="宋体" w:hAnsi="宋体" w:eastAsia="宋体" w:cs="宋体"/>
                <w:color w:val="000000"/>
                <w:kern w:val="0"/>
                <w:sz w:val="21"/>
                <w:szCs w:val="21"/>
                <w:highlight w:val="none"/>
                <w:lang w:val="en-US" w:eastAsia="zh-CN"/>
              </w:rPr>
              <w:t>1</w:t>
            </w:r>
            <w:r>
              <w:rPr>
                <w:rFonts w:hint="eastAsia" w:ascii="宋体" w:hAnsi="宋体" w:eastAsia="宋体" w:cs="宋体"/>
                <w:color w:val="000000"/>
                <w:kern w:val="0"/>
                <w:sz w:val="21"/>
                <w:szCs w:val="21"/>
                <w:highlight w:val="none"/>
              </w:rPr>
              <w:t>、</w:t>
            </w:r>
            <w:r>
              <w:rPr>
                <w:rFonts w:hint="eastAsia" w:ascii="宋体" w:hAnsi="宋体" w:eastAsia="宋体" w:cs="宋体"/>
                <w:color w:val="000000"/>
                <w:kern w:val="0"/>
                <w:sz w:val="21"/>
                <w:szCs w:val="21"/>
                <w:highlight w:val="none"/>
                <w:lang w:eastAsia="zh-CN"/>
              </w:rPr>
              <w:t>国有资本经营预算支出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w:t>
            </w: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837.20</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837.20</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Cs/>
                <w:color w:val="000000"/>
                <w:sz w:val="21"/>
                <w:szCs w:val="21"/>
                <w:lang w:eastAsia="zh-CN"/>
              </w:rPr>
            </w:pPr>
            <w:r>
              <w:rPr>
                <w:rFonts w:hint="eastAsia" w:ascii="宋体" w:hAnsi="宋体" w:eastAsia="宋体" w:cs="宋体"/>
                <w:bCs/>
                <w:color w:val="000000"/>
                <w:kern w:val="0"/>
                <w:sz w:val="21"/>
                <w:szCs w:val="21"/>
                <w:highlight w:val="none"/>
                <w:lang w:eastAsia="zh-CN"/>
              </w:rPr>
              <w:t>使</w:t>
            </w:r>
            <w:r>
              <w:rPr>
                <w:rFonts w:hint="eastAsia" w:ascii="宋体" w:hAnsi="宋体" w:eastAsia="宋体" w:cs="宋体"/>
                <w:bCs/>
                <w:color w:val="000000"/>
                <w:kern w:val="0"/>
                <w:sz w:val="21"/>
                <w:szCs w:val="21"/>
                <w:highlight w:val="none"/>
              </w:rPr>
              <w:t>用</w:t>
            </w:r>
            <w:r>
              <w:rPr>
                <w:rFonts w:hint="eastAsia" w:ascii="宋体" w:hAnsi="宋体" w:eastAsia="宋体" w:cs="宋体"/>
                <w:bCs/>
                <w:color w:val="000000"/>
                <w:kern w:val="0"/>
                <w:sz w:val="21"/>
                <w:szCs w:val="21"/>
                <w:highlight w:val="none"/>
                <w:lang w:eastAsia="zh-CN"/>
              </w:rPr>
              <w:t>非财政拨款结余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Cs/>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Cs/>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837.20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837.20</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
    <w:p/>
    <w:p/>
    <w:p>
      <w:pPr>
        <w:jc w:val="center"/>
        <w:rPr>
          <w:rFonts w:ascii="宋体" w:hAnsi="宋体" w:eastAsia="宋体" w:cs="宋体"/>
          <w:b/>
          <w:bCs/>
          <w:szCs w:val="32"/>
        </w:rPr>
      </w:pPr>
      <w:r>
        <w:rPr>
          <w:rFonts w:hint="eastAsia" w:ascii="宋体" w:hAnsi="宋体" w:eastAsia="宋体" w:cs="宋体"/>
          <w:b/>
          <w:bCs/>
          <w:szCs w:val="32"/>
        </w:rPr>
        <w:t>收入决算表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编制部门：西安市阎良区人民代表大会常务委员会办公室</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6"/>
        <w:tblW w:w="8867" w:type="dxa"/>
        <w:tblInd w:w="0" w:type="dxa"/>
        <w:tblLayout w:type="fixed"/>
        <w:tblCellMar>
          <w:top w:w="15" w:type="dxa"/>
          <w:left w:w="15" w:type="dxa"/>
          <w:bottom w:w="15" w:type="dxa"/>
          <w:right w:w="15" w:type="dxa"/>
        </w:tblCellMar>
      </w:tblPr>
      <w:tblGrid>
        <w:gridCol w:w="927"/>
        <w:gridCol w:w="2631"/>
        <w:gridCol w:w="832"/>
        <w:gridCol w:w="723"/>
        <w:gridCol w:w="723"/>
        <w:gridCol w:w="640"/>
        <w:gridCol w:w="600"/>
        <w:gridCol w:w="573"/>
        <w:gridCol w:w="627"/>
        <w:gridCol w:w="591"/>
      </w:tblGrid>
      <w:tr>
        <w:tblPrEx>
          <w:tblCellMar>
            <w:top w:w="15" w:type="dxa"/>
            <w:left w:w="15" w:type="dxa"/>
            <w:bottom w:w="15" w:type="dxa"/>
            <w:right w:w="15" w:type="dxa"/>
          </w:tblCellMar>
        </w:tblPrEx>
        <w:trPr>
          <w:trHeight w:val="439" w:hRule="atLeast"/>
        </w:trPr>
        <w:tc>
          <w:tcPr>
            <w:tcW w:w="355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3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2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2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5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59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63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其中：教育收费</w:t>
            </w:r>
          </w:p>
        </w:tc>
        <w:tc>
          <w:tcPr>
            <w:tcW w:w="5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9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355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837.20</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837.20</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一般公共服务支出</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人大事务</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2010101</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行政运行</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705.42</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705.42</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2010102</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一般行政管理事务</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12.56</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12.56</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2010104</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人大会议</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24.00</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24.00</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2010108</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代表工作</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17.73</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17.73</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2010150</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事业运行</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10.65</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10.65</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20805</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行政事业单位养老支出</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2080505</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机关事业单位基本养老保险缴费支出</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210</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卫生健康支出</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21011</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行政事业单位医疗</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2101101</w:t>
            </w:r>
          </w:p>
        </w:tc>
        <w:tc>
          <w:tcPr>
            <w:tcW w:w="26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8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14.74</w:t>
            </w:r>
          </w:p>
        </w:tc>
        <w:tc>
          <w:tcPr>
            <w:tcW w:w="7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14.74</w:t>
            </w:r>
          </w:p>
        </w:tc>
        <w:tc>
          <w:tcPr>
            <w:tcW w:w="72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5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63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63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63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63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63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7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2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公开03表</w:t>
      </w:r>
    </w:p>
    <w:p>
      <w:pPr>
        <w:rPr>
          <w:rFonts w:ascii="宋体" w:hAnsi="宋体" w:eastAsia="宋体" w:cs="宋体"/>
          <w:b/>
          <w:bCs/>
          <w:sz w:val="48"/>
          <w:szCs w:val="48"/>
        </w:rPr>
      </w:pPr>
      <w:r>
        <w:rPr>
          <w:rFonts w:hint="eastAsia" w:ascii="宋体" w:hAnsi="宋体" w:eastAsia="宋体" w:cs="宋体"/>
          <w:b/>
          <w:bCs/>
          <w:sz w:val="21"/>
          <w:szCs w:val="21"/>
        </w:rPr>
        <w:t>编制部门：西安市阎良区人民代表大会常务委员会办公室               金额单位：万元</w:t>
      </w:r>
    </w:p>
    <w:tbl>
      <w:tblPr>
        <w:tblStyle w:val="6"/>
        <w:tblW w:w="8896" w:type="dxa"/>
        <w:tblInd w:w="0" w:type="dxa"/>
        <w:tblLayout w:type="fixed"/>
        <w:tblCellMar>
          <w:top w:w="15" w:type="dxa"/>
          <w:left w:w="15" w:type="dxa"/>
          <w:bottom w:w="15" w:type="dxa"/>
          <w:right w:w="15" w:type="dxa"/>
        </w:tblCellMar>
      </w:tblPr>
      <w:tblGrid>
        <w:gridCol w:w="914"/>
        <w:gridCol w:w="83"/>
        <w:gridCol w:w="2929"/>
        <w:gridCol w:w="914"/>
        <w:gridCol w:w="996"/>
        <w:gridCol w:w="940"/>
        <w:gridCol w:w="778"/>
        <w:gridCol w:w="600"/>
        <w:gridCol w:w="742"/>
      </w:tblGrid>
      <w:tr>
        <w:tblPrEx>
          <w:tblCellMar>
            <w:top w:w="15" w:type="dxa"/>
            <w:left w:w="15" w:type="dxa"/>
            <w:bottom w:w="15" w:type="dxa"/>
            <w:right w:w="15" w:type="dxa"/>
          </w:tblCellMar>
        </w:tblPrEx>
        <w:trPr>
          <w:trHeight w:val="372" w:hRule="atLeast"/>
        </w:trPr>
        <w:tc>
          <w:tcPr>
            <w:tcW w:w="392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91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9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9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7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6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74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对附属单位补助支出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9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9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4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392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837.20</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782.91</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54.29</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一般公共服务支出</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716.07</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54.29</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人大事务</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716.07</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54.29</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2010101</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行政运行</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705.42</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705.42</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2010102</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一般行政管理事务</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12.56</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12.56</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2010104</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人大会议</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24.00</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24.00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2010108</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代表工作</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17.73</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17.73</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2010150</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事业运行</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10.65</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10.65</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20805</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行政事业单位养老支出</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2080505</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机关事业单位基本养老保险缴费支出</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卫生健康支出</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21011</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行政事业单位医疗</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2101101</w:t>
            </w: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行政单位医疗</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c>
          <w:tcPr>
            <w:tcW w:w="74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301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1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4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编制部门：西安市阎良区人民代表大会常务委员会办公室               金额单位：万元</w:t>
      </w:r>
    </w:p>
    <w:tbl>
      <w:tblPr>
        <w:tblStyle w:val="6"/>
        <w:tblW w:w="8739" w:type="dxa"/>
        <w:tblInd w:w="0" w:type="dxa"/>
        <w:tblLayout w:type="fixed"/>
        <w:tblCellMar>
          <w:top w:w="15" w:type="dxa"/>
          <w:left w:w="15" w:type="dxa"/>
          <w:bottom w:w="15" w:type="dxa"/>
          <w:right w:w="15" w:type="dxa"/>
        </w:tblCellMar>
      </w:tblPr>
      <w:tblGrid>
        <w:gridCol w:w="1539"/>
        <w:gridCol w:w="968"/>
        <w:gridCol w:w="2440"/>
        <w:gridCol w:w="1023"/>
        <w:gridCol w:w="994"/>
        <w:gridCol w:w="888"/>
        <w:gridCol w:w="887"/>
      </w:tblGrid>
      <w:tr>
        <w:tblPrEx>
          <w:tblCellMar>
            <w:top w:w="15" w:type="dxa"/>
            <w:left w:w="15" w:type="dxa"/>
            <w:bottom w:w="15" w:type="dxa"/>
            <w:right w:w="15" w:type="dxa"/>
          </w:tblCellMar>
        </w:tblPrEx>
        <w:trPr>
          <w:trHeight w:val="419" w:hRule="atLeast"/>
        </w:trPr>
        <w:tc>
          <w:tcPr>
            <w:tcW w:w="25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6232"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164"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99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8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c>
          <w:tcPr>
            <w:tcW w:w="8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lang w:eastAsia="zh-CN"/>
              </w:rPr>
            </w:pPr>
            <w:r>
              <w:rPr>
                <w:rFonts w:hint="eastAsia" w:ascii="宋体" w:hAnsi="宋体" w:eastAsia="宋体" w:cs="宋体"/>
                <w:b/>
                <w:color w:val="000000"/>
                <w:kern w:val="0"/>
                <w:sz w:val="21"/>
                <w:szCs w:val="21"/>
                <w:lang w:eastAsia="zh-CN"/>
              </w:rPr>
              <w:t>国有资本经营预算财政拨款</w:t>
            </w:r>
          </w:p>
        </w:tc>
      </w:tr>
      <w:tr>
        <w:tblPrEx>
          <w:tblCellMar>
            <w:top w:w="15" w:type="dxa"/>
            <w:left w:w="15" w:type="dxa"/>
            <w:bottom w:w="15" w:type="dxa"/>
            <w:right w:w="15" w:type="dxa"/>
          </w:tblCellMar>
        </w:tblPrEx>
        <w:trPr>
          <w:trHeight w:val="564"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9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837.20</w:t>
            </w: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770.36</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770.36</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346"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9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292"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9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125" w:hRule="atLeast"/>
        </w:trPr>
        <w:tc>
          <w:tcPr>
            <w:tcW w:w="1539"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52.10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52.10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14.74</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14.74</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21、国有资本经营预算支出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、灾害防治及应急管理支出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rPr>
              <w:t>、其他支出</w:t>
            </w:r>
          </w:p>
        </w:tc>
        <w:tc>
          <w:tcPr>
            <w:tcW w:w="1023"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24</w:t>
            </w: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债务还本支出</w:t>
            </w:r>
          </w:p>
        </w:tc>
        <w:tc>
          <w:tcPr>
            <w:tcW w:w="1023"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90"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25</w:t>
            </w: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债务付息支出</w:t>
            </w:r>
          </w:p>
        </w:tc>
        <w:tc>
          <w:tcPr>
            <w:tcW w:w="1023"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trHeight w:val="441" w:hRule="atLeast"/>
        </w:trPr>
        <w:tc>
          <w:tcPr>
            <w:tcW w:w="15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4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26</w:t>
            </w: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抗疫特别国债安排支出</w:t>
            </w:r>
          </w:p>
        </w:tc>
        <w:tc>
          <w:tcPr>
            <w:tcW w:w="1023"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994"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8"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887" w:type="dxa"/>
            <w:tcBorders>
              <w:top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1"/>
                <w:szCs w:val="21"/>
                <w:u w:val="none"/>
                <w:lang w:val="en-US" w:eastAsia="zh-CN" w:bidi="ar"/>
              </w:rPr>
              <w:t>0.00</w:t>
            </w:r>
          </w:p>
        </w:tc>
      </w:tr>
    </w:tbl>
    <w:p/>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jc w:val="right"/>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编制部门：西安市阎良区人民代表大会常务委员会办公室</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6"/>
        <w:tblW w:w="8426" w:type="dxa"/>
        <w:tblInd w:w="0" w:type="dxa"/>
        <w:tblLayout w:type="fixed"/>
        <w:tblCellMar>
          <w:top w:w="15" w:type="dxa"/>
          <w:left w:w="15" w:type="dxa"/>
          <w:bottom w:w="15" w:type="dxa"/>
          <w:right w:w="15" w:type="dxa"/>
        </w:tblCellMar>
      </w:tblPr>
      <w:tblGrid>
        <w:gridCol w:w="1681"/>
        <w:gridCol w:w="1304"/>
        <w:gridCol w:w="1523"/>
        <w:gridCol w:w="1032"/>
        <w:gridCol w:w="890"/>
        <w:gridCol w:w="1005"/>
        <w:gridCol w:w="990"/>
        <w:gridCol w:w="1"/>
      </w:tblGrid>
      <w:tr>
        <w:tblPrEx>
          <w:tblCellMar>
            <w:top w:w="15" w:type="dxa"/>
            <w:left w:w="15" w:type="dxa"/>
            <w:bottom w:w="15" w:type="dxa"/>
            <w:right w:w="15" w:type="dxa"/>
          </w:tblCellMar>
        </w:tblPrEx>
        <w:trPr>
          <w:trHeight w:val="578" w:hRule="atLeast"/>
        </w:trPr>
        <w:tc>
          <w:tcPr>
            <w:tcW w:w="298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441"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gridAfter w:val="1"/>
          <w:wAfter w:w="1" w:type="dxa"/>
          <w:trHeight w:val="999" w:hRule="atLeast"/>
        </w:trPr>
        <w:tc>
          <w:tcPr>
            <w:tcW w:w="16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0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8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0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lang w:eastAsia="zh-CN"/>
              </w:rPr>
            </w:pPr>
            <w:r>
              <w:rPr>
                <w:rFonts w:hint="eastAsia" w:ascii="宋体" w:hAnsi="宋体" w:eastAsia="宋体" w:cs="宋体"/>
                <w:b/>
                <w:color w:val="000000"/>
                <w:kern w:val="0"/>
                <w:sz w:val="21"/>
                <w:szCs w:val="21"/>
                <w:lang w:eastAsia="zh-CN"/>
              </w:rPr>
              <w:t>国有资本经营预算财政拨款</w:t>
            </w:r>
          </w:p>
        </w:tc>
      </w:tr>
      <w:tr>
        <w:tblPrEx>
          <w:tblCellMar>
            <w:top w:w="15" w:type="dxa"/>
            <w:left w:w="15" w:type="dxa"/>
            <w:bottom w:w="15" w:type="dxa"/>
            <w:right w:w="15" w:type="dxa"/>
          </w:tblCellMar>
        </w:tblPrEx>
        <w:trPr>
          <w:gridAfter w:val="1"/>
          <w:wAfter w:w="1" w:type="dxa"/>
          <w:trHeight w:val="771" w:hRule="atLeast"/>
        </w:trPr>
        <w:tc>
          <w:tcPr>
            <w:tcW w:w="16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837.20</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0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837.20</w:t>
            </w:r>
          </w:p>
        </w:tc>
        <w:tc>
          <w:tcPr>
            <w:tcW w:w="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837.20</w:t>
            </w:r>
          </w:p>
        </w:tc>
        <w:tc>
          <w:tcPr>
            <w:tcW w:w="10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gridAfter w:val="1"/>
          <w:wAfter w:w="1" w:type="dxa"/>
          <w:trHeight w:val="771" w:hRule="atLeast"/>
        </w:trPr>
        <w:tc>
          <w:tcPr>
            <w:tcW w:w="16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0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r>
      <w:tr>
        <w:tblPrEx>
          <w:tblCellMar>
            <w:top w:w="15" w:type="dxa"/>
            <w:left w:w="15" w:type="dxa"/>
            <w:bottom w:w="15" w:type="dxa"/>
            <w:right w:w="15" w:type="dxa"/>
          </w:tblCellMar>
        </w:tblPrEx>
        <w:trPr>
          <w:gridAfter w:val="1"/>
          <w:wAfter w:w="1" w:type="dxa"/>
          <w:trHeight w:val="771" w:hRule="atLeast"/>
        </w:trPr>
        <w:tc>
          <w:tcPr>
            <w:tcW w:w="16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一般公共预算财政拨款</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CellMar>
            <w:top w:w="15" w:type="dxa"/>
            <w:left w:w="15" w:type="dxa"/>
            <w:bottom w:w="15" w:type="dxa"/>
            <w:right w:w="15" w:type="dxa"/>
          </w:tblCellMar>
        </w:tblPrEx>
        <w:trPr>
          <w:gridAfter w:val="1"/>
          <w:wAfter w:w="1" w:type="dxa"/>
          <w:trHeight w:val="771" w:hRule="atLeast"/>
        </w:trPr>
        <w:tc>
          <w:tcPr>
            <w:tcW w:w="16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政府性基金预算财政拨款</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CellMar>
            <w:top w:w="15" w:type="dxa"/>
            <w:left w:w="15" w:type="dxa"/>
            <w:bottom w:w="15" w:type="dxa"/>
            <w:right w:w="15" w:type="dxa"/>
          </w:tblCellMar>
        </w:tblPrEx>
        <w:trPr>
          <w:gridAfter w:val="1"/>
          <w:wAfter w:w="1" w:type="dxa"/>
          <w:trHeight w:val="562" w:hRule="atLeast"/>
        </w:trPr>
        <w:tc>
          <w:tcPr>
            <w:tcW w:w="16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lang w:eastAsia="zh-CN"/>
              </w:rPr>
            </w:pPr>
            <w:r>
              <w:rPr>
                <w:rFonts w:hint="eastAsia" w:ascii="宋体" w:hAnsi="宋体" w:eastAsia="宋体" w:cs="宋体"/>
                <w:b w:val="0"/>
                <w:bCs/>
                <w:color w:val="000000"/>
                <w:kern w:val="0"/>
                <w:sz w:val="21"/>
                <w:szCs w:val="21"/>
                <w:lang w:eastAsia="zh-CN"/>
              </w:rPr>
              <w:t>国有资本经营财政拨款</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rPr>
            </w:pPr>
          </w:p>
        </w:tc>
        <w:tc>
          <w:tcPr>
            <w:tcW w:w="10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CellMar>
            <w:top w:w="15" w:type="dxa"/>
            <w:left w:w="15" w:type="dxa"/>
            <w:bottom w:w="15" w:type="dxa"/>
            <w:right w:w="15" w:type="dxa"/>
          </w:tblCellMar>
        </w:tblPrEx>
        <w:trPr>
          <w:gridAfter w:val="1"/>
          <w:wAfter w:w="1" w:type="dxa"/>
          <w:trHeight w:val="562" w:hRule="atLeast"/>
        </w:trPr>
        <w:tc>
          <w:tcPr>
            <w:tcW w:w="16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837.20</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0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837.20</w:t>
            </w:r>
          </w:p>
        </w:tc>
        <w:tc>
          <w:tcPr>
            <w:tcW w:w="8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837.20</w:t>
            </w:r>
          </w:p>
        </w:tc>
        <w:tc>
          <w:tcPr>
            <w:tcW w:w="10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
    <w:p/>
    <w:p/>
    <w:p/>
    <w:p>
      <w:pPr>
        <w:jc w:val="center"/>
        <w:rPr>
          <w:rFonts w:ascii="宋体" w:hAnsi="宋体" w:eastAsia="宋体" w:cs="宋体"/>
          <w:b/>
          <w:bCs/>
          <w:szCs w:val="32"/>
          <w:highlight w:val="yellow"/>
        </w:rPr>
      </w:pPr>
      <w:r>
        <w:rPr>
          <w:rFonts w:hint="eastAsia" w:ascii="宋体" w:hAnsi="宋体" w:eastAsia="宋体" w:cs="宋体"/>
          <w:b/>
          <w:bCs/>
          <w:szCs w:val="32"/>
          <w:highlight w:val="none"/>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编制部门：西安市阎良区人民代表大会常务委员会办公室               金额单位：万元</w:t>
      </w:r>
    </w:p>
    <w:tbl>
      <w:tblPr>
        <w:tblStyle w:val="6"/>
        <w:tblW w:w="8777" w:type="dxa"/>
        <w:tblInd w:w="0" w:type="dxa"/>
        <w:tblLayout w:type="fixed"/>
        <w:tblCellMar>
          <w:top w:w="15" w:type="dxa"/>
          <w:left w:w="15" w:type="dxa"/>
          <w:bottom w:w="15" w:type="dxa"/>
          <w:right w:w="15" w:type="dxa"/>
        </w:tblCellMar>
      </w:tblPr>
      <w:tblGrid>
        <w:gridCol w:w="1458"/>
        <w:gridCol w:w="2277"/>
        <w:gridCol w:w="1023"/>
        <w:gridCol w:w="818"/>
        <w:gridCol w:w="928"/>
        <w:gridCol w:w="886"/>
        <w:gridCol w:w="641"/>
        <w:gridCol w:w="746"/>
      </w:tblGrid>
      <w:tr>
        <w:tblPrEx>
          <w:tblCellMar>
            <w:top w:w="15" w:type="dxa"/>
            <w:left w:w="15" w:type="dxa"/>
            <w:bottom w:w="15" w:type="dxa"/>
            <w:right w:w="15" w:type="dxa"/>
          </w:tblCellMar>
        </w:tblPrEx>
        <w:trPr>
          <w:trHeight w:val="414" w:hRule="atLeast"/>
        </w:trPr>
        <w:tc>
          <w:tcPr>
            <w:tcW w:w="37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2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632"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6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7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2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2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6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37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837.20</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782.91</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color w:val="000000"/>
                <w:sz w:val="21"/>
                <w:szCs w:val="21"/>
                <w:lang w:val="en-US"/>
              </w:rPr>
            </w:pPr>
            <w:r>
              <w:rPr>
                <w:rFonts w:hint="eastAsia" w:ascii="宋体" w:hAnsi="宋体" w:eastAsia="宋体" w:cs="宋体"/>
                <w:i w:val="0"/>
                <w:iCs w:val="0"/>
                <w:color w:val="000000"/>
                <w:kern w:val="0"/>
                <w:sz w:val="22"/>
                <w:szCs w:val="22"/>
                <w:u w:val="none"/>
                <w:lang w:val="en-US" w:eastAsia="zh-CN" w:bidi="ar"/>
              </w:rPr>
              <w:t>717.72</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65.19</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54.29</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102"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201</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一般公共服务支出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716.07</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650.88</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65.19</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54.29</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20101</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人大事务</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770.36</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716.07</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650.88</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65.19</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54.29</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16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2010101</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行政运行</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705.42</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705.42</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640.23</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65.19</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2010102</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一般行政管理事务</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12.56</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12.56</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2010104</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人大会议</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24.00</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24.00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2010108</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代表工作</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17.73</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17.73</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2010150</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事业运行</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10.65</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10.65</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10.65</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208</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社会保障和就业支出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20805</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行政事业单位养老支出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2080505</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 xml:space="preserve">    机关事业单位基本养老保险缴费支出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52.10</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210</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卫生健康支出</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21011</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行政事业单位医疗</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14.74</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2101101</w:t>
            </w:r>
          </w:p>
        </w:tc>
        <w:tc>
          <w:tcPr>
            <w:tcW w:w="22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行政单位医疗</w:t>
            </w:r>
          </w:p>
        </w:tc>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14.74</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14.74</w:t>
            </w:r>
          </w:p>
        </w:tc>
        <w:tc>
          <w:tcPr>
            <w:tcW w:w="9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14.74</w:t>
            </w:r>
          </w:p>
        </w:tc>
        <w:tc>
          <w:tcPr>
            <w:tcW w:w="8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45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27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2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2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4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jc w:val="right"/>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编制部门：西安市阎良区人民代表大会常务委员会办公室               金额单位：万元</w:t>
      </w: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90"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782.90</w:t>
            </w:r>
          </w:p>
        </w:tc>
        <w:tc>
          <w:tcPr>
            <w:tcW w:w="1437"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717.71</w:t>
            </w:r>
          </w:p>
        </w:tc>
        <w:tc>
          <w:tcPr>
            <w:tcW w:w="1363"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65.19</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673.97</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673.96</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203.48</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203.48</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142.95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142.95</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162.97</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162.97</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4.28</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4.28</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9"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52.10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52.10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14.74</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14.74</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30113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住房公积金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93.45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93.45</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65.19</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65.19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6.71</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6.71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30205</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0.38</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0.38</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30206</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0.93</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0.93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邮电费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30211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差旅费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0.46</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30213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维修(护)费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3.13</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30215</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会议费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1.13</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30217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公务接待费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30228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工会经费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30231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公务用车运行维护费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39.10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39.10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43.75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43.75</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30301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离休费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11.03</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11.03</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30304</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抚恤金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30.02</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30.02</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210" w:firstLineChars="10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30305</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生活补助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2.70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jc w:val="right"/>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编制部门：西安市阎良区人民代表大会常务委员会办公室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14.41</w:t>
            </w:r>
          </w:p>
        </w:tc>
        <w:tc>
          <w:tcPr>
            <w:tcW w:w="11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3.01</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11.40</w:t>
            </w: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11.40</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b/>
                <w:color w:val="000000"/>
                <w:sz w:val="21"/>
                <w:szCs w:val="21"/>
                <w:lang w:val="en-US"/>
              </w:rPr>
            </w:pPr>
            <w:r>
              <w:rPr>
                <w:rFonts w:hint="eastAsia" w:ascii="宋体" w:hAnsi="宋体" w:eastAsia="宋体" w:cs="宋体"/>
                <w:i w:val="0"/>
                <w:iCs w:val="0"/>
                <w:color w:val="000000"/>
                <w:kern w:val="0"/>
                <w:sz w:val="22"/>
                <w:szCs w:val="22"/>
                <w:u w:val="none"/>
                <w:lang w:val="en-US" w:eastAsia="zh-CN" w:bidi="ar"/>
              </w:rPr>
              <w:t>24.94</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5.35</w:t>
            </w:r>
          </w:p>
        </w:tc>
        <w:tc>
          <w:tcPr>
            <w:tcW w:w="11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0.05</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b/>
                <w:color w:val="000000"/>
                <w:sz w:val="21"/>
                <w:szCs w:val="21"/>
                <w:lang w:val="en-US"/>
              </w:rPr>
            </w:pPr>
            <w:r>
              <w:rPr>
                <w:rFonts w:hint="eastAsia" w:ascii="宋体" w:hAnsi="宋体" w:eastAsia="宋体" w:cs="宋体"/>
                <w:i w:val="0"/>
                <w:iCs w:val="0"/>
                <w:color w:val="000000"/>
                <w:kern w:val="0"/>
                <w:sz w:val="22"/>
                <w:szCs w:val="22"/>
                <w:u w:val="none"/>
                <w:lang w:val="en-US" w:eastAsia="zh-CN" w:bidi="ar"/>
              </w:rPr>
              <w:t>5.30</w:t>
            </w: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b/>
                <w:color w:val="000000"/>
                <w:sz w:val="21"/>
                <w:szCs w:val="21"/>
                <w:lang w:val="en-US"/>
              </w:rPr>
            </w:pPr>
            <w:r>
              <w:rPr>
                <w:rFonts w:hint="eastAsia" w:ascii="宋体" w:hAnsi="宋体" w:eastAsia="宋体" w:cs="宋体"/>
                <w:i w:val="0"/>
                <w:iCs w:val="0"/>
                <w:color w:val="000000"/>
                <w:kern w:val="0"/>
                <w:sz w:val="22"/>
                <w:szCs w:val="22"/>
                <w:u w:val="none"/>
                <w:lang w:val="en-US" w:eastAsia="zh-CN" w:bidi="ar"/>
              </w:rPr>
              <w:t>5.30</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25.13</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color w:val="000000"/>
                <w:sz w:val="21"/>
                <w:szCs w:val="21"/>
              </w:rPr>
            </w:pPr>
            <w:r>
              <w:rPr>
                <w:rFonts w:hint="eastAsia" w:ascii="宋体" w:hAnsi="宋体" w:eastAsia="宋体" w:cs="宋体"/>
                <w:i w:val="0"/>
                <w:iCs w:val="0"/>
                <w:color w:val="000000"/>
                <w:kern w:val="0"/>
                <w:sz w:val="22"/>
                <w:szCs w:val="22"/>
                <w:u w:val="none"/>
                <w:lang w:val="en-US" w:eastAsia="zh-CN" w:bidi="ar"/>
              </w:rPr>
              <w:t>0.00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w:t>
      </w:r>
      <w:r>
        <w:rPr>
          <w:rFonts w:hint="eastAsia" w:ascii="宋体" w:hAnsi="宋体" w:eastAsia="宋体" w:cs="宋体"/>
          <w:sz w:val="21"/>
          <w:szCs w:val="21"/>
          <w:lang w:eastAsia="zh-CN"/>
        </w:rPr>
        <w:t>支出</w:t>
      </w:r>
      <w:r>
        <w:rPr>
          <w:rFonts w:hint="eastAsia" w:ascii="宋体" w:hAnsi="宋体" w:eastAsia="宋体" w:cs="宋体"/>
          <w:sz w:val="21"/>
          <w:szCs w:val="21"/>
        </w:rPr>
        <w:t>预</w:t>
      </w:r>
      <w:r>
        <w:rPr>
          <w:rFonts w:hint="eastAsia" w:ascii="宋体" w:hAnsi="宋体" w:eastAsia="宋体" w:cs="宋体"/>
          <w:sz w:val="21"/>
          <w:szCs w:val="21"/>
          <w:lang w:eastAsia="zh-CN"/>
        </w:rPr>
        <w:t>决</w:t>
      </w:r>
      <w:r>
        <w:rPr>
          <w:rFonts w:hint="eastAsia" w:ascii="宋体" w:hAnsi="宋体" w:eastAsia="宋体" w:cs="宋体"/>
          <w:sz w:val="21"/>
          <w:szCs w:val="21"/>
        </w:rPr>
        <w:t>算</w:t>
      </w:r>
      <w:r>
        <w:rPr>
          <w:rFonts w:hint="eastAsia" w:ascii="宋体" w:hAnsi="宋体" w:eastAsia="宋体" w:cs="宋体"/>
          <w:sz w:val="21"/>
          <w:szCs w:val="21"/>
          <w:lang w:eastAsia="zh-CN"/>
        </w:rPr>
        <w:t>情况</w:t>
      </w:r>
      <w:r>
        <w:rPr>
          <w:rFonts w:hint="eastAsia" w:ascii="宋体" w:hAnsi="宋体" w:eastAsia="宋体" w:cs="宋体"/>
          <w:sz w:val="21"/>
          <w:szCs w:val="21"/>
        </w:rPr>
        <w:t>。</w:t>
      </w:r>
      <w:r>
        <w:rPr>
          <w:rFonts w:hint="eastAsia" w:ascii="宋体" w:hAnsi="宋体" w:eastAsia="宋体" w:cs="宋体"/>
          <w:sz w:val="21"/>
          <w:szCs w:val="21"/>
          <w:lang w:eastAsia="zh-CN"/>
        </w:rPr>
        <w:t>其中，</w:t>
      </w:r>
      <w:r>
        <w:rPr>
          <w:rFonts w:hint="eastAsia" w:ascii="宋体" w:hAnsi="宋体" w:eastAsia="宋体" w:cs="宋体"/>
          <w:sz w:val="21"/>
          <w:szCs w:val="21"/>
        </w:rPr>
        <w:t>预算数为</w:t>
      </w:r>
      <w:r>
        <w:rPr>
          <w:rFonts w:hint="eastAsia" w:ascii="宋体" w:hAnsi="宋体" w:eastAsia="宋体" w:cs="宋体"/>
          <w:sz w:val="21"/>
          <w:szCs w:val="21"/>
          <w:lang w:eastAsia="zh-CN"/>
        </w:rPr>
        <w:t>全年</w:t>
      </w:r>
      <w:r>
        <w:rPr>
          <w:rFonts w:hint="eastAsia" w:ascii="宋体" w:hAnsi="宋体" w:eastAsia="宋体" w:cs="宋体"/>
          <w:sz w:val="21"/>
          <w:szCs w:val="21"/>
        </w:rPr>
        <w:t>预算数</w:t>
      </w:r>
      <w:r>
        <w:rPr>
          <w:rFonts w:hint="eastAsia" w:ascii="宋体" w:hAnsi="宋体" w:eastAsia="宋体" w:cs="宋体"/>
          <w:sz w:val="21"/>
          <w:szCs w:val="21"/>
          <w:lang w:eastAsia="zh-CN"/>
        </w:rPr>
        <w:t>，反映按规定程序调整后的预算数；决算数是包括当年一般公共预算财政拨款和以前年度结转资金安排的实际支出</w:t>
      </w:r>
      <w:r>
        <w:rPr>
          <w:rFonts w:hint="eastAsia" w:ascii="宋体" w:hAnsi="宋体" w:eastAsia="宋体" w:cs="宋体"/>
          <w:sz w:val="21"/>
          <w:szCs w:val="21"/>
        </w:rPr>
        <w:t>。</w:t>
      </w:r>
      <w:r>
        <w:rPr>
          <w:rFonts w:hint="eastAsia" w:ascii="宋体" w:hAnsi="宋体" w:eastAsia="宋体" w:cs="宋体"/>
          <w:color w:val="000000"/>
          <w:kern w:val="0"/>
          <w:sz w:val="21"/>
          <w:szCs w:val="21"/>
        </w:rPr>
        <w:t>本表金额转换为万元时，因四舍五入可能存在尾差。</w:t>
      </w:r>
    </w:p>
    <w:p/>
    <w:p/>
    <w:p/>
    <w:p/>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jc w:val="right"/>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编制部门：西安市阎良区人民代表大会常务委员会办公室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w:t>
      </w:r>
      <w:r>
        <w:rPr>
          <w:rFonts w:hint="eastAsia" w:ascii="宋体" w:hAnsi="宋体" w:eastAsia="宋体" w:cs="宋体"/>
          <w:sz w:val="21"/>
          <w:szCs w:val="21"/>
          <w:lang w:eastAsia="zh-CN"/>
        </w:rPr>
        <w:t>、</w:t>
      </w:r>
      <w:r>
        <w:rPr>
          <w:rFonts w:hint="eastAsia" w:ascii="宋体" w:hAnsi="宋体" w:eastAsia="宋体" w:cs="宋体"/>
          <w:sz w:val="21"/>
          <w:szCs w:val="21"/>
        </w:rPr>
        <w:t>支出及结转和结余情况。</w:t>
      </w:r>
      <w:r>
        <w:rPr>
          <w:rFonts w:hint="eastAsia" w:ascii="宋体" w:hAnsi="宋体" w:eastAsia="宋体" w:cs="宋体"/>
          <w:color w:val="000000"/>
          <w:kern w:val="0"/>
          <w:sz w:val="21"/>
          <w:szCs w:val="21"/>
        </w:rPr>
        <w:t>本表金额</w:t>
      </w:r>
      <w:r>
        <w:rPr>
          <w:rFonts w:hint="eastAsia" w:ascii="宋体" w:hAnsi="宋体" w:eastAsia="宋体" w:cs="宋体"/>
          <w:color w:val="000000"/>
          <w:kern w:val="0"/>
          <w:sz w:val="21"/>
          <w:szCs w:val="21"/>
          <w:lang w:eastAsia="zh-CN"/>
        </w:rPr>
        <w:t>转</w:t>
      </w:r>
      <w:r>
        <w:rPr>
          <w:rFonts w:hint="eastAsia" w:ascii="宋体" w:hAnsi="宋体" w:eastAsia="宋体" w:cs="宋体"/>
          <w:color w:val="000000"/>
          <w:kern w:val="0"/>
          <w:sz w:val="21"/>
          <w:szCs w:val="21"/>
        </w:rPr>
        <w:t>换为万元时，因四舍五入可能存在尾差。</w:t>
      </w:r>
    </w:p>
    <w:p/>
    <w:p/>
    <w:p/>
    <w:p/>
    <w:p>
      <w:pPr>
        <w:jc w:val="center"/>
        <w:rPr>
          <w:rFonts w:ascii="宋体" w:hAnsi="宋体" w:eastAsia="宋体" w:cs="宋体"/>
          <w:b/>
          <w:bCs/>
          <w:szCs w:val="32"/>
        </w:rPr>
      </w:pPr>
      <w:r>
        <w:rPr>
          <w:rFonts w:hint="eastAsia" w:ascii="宋体" w:hAnsi="宋体" w:eastAsia="宋体" w:cs="宋体"/>
          <w:b/>
          <w:bCs/>
          <w:szCs w:val="32"/>
          <w:lang w:eastAsia="zh-CN"/>
        </w:rPr>
        <w:t>国有资本经营</w:t>
      </w:r>
      <w:r>
        <w:rPr>
          <w:rFonts w:hint="eastAsia" w:ascii="宋体" w:hAnsi="宋体" w:eastAsia="宋体" w:cs="宋体"/>
          <w:b/>
          <w:bCs/>
          <w:szCs w:val="32"/>
        </w:rPr>
        <w:t>预算财政拨款支出决算表</w:t>
      </w:r>
    </w:p>
    <w:p>
      <w:pPr>
        <w:jc w:val="right"/>
        <w:rPr>
          <w:rFonts w:ascii="宋体" w:hAnsi="宋体" w:eastAsia="宋体" w:cs="宋体"/>
          <w:b/>
          <w:bCs/>
          <w:sz w:val="21"/>
          <w:szCs w:val="21"/>
        </w:rPr>
      </w:pPr>
      <w:r>
        <w:rPr>
          <w:rFonts w:hint="eastAsia" w:ascii="宋体" w:hAnsi="宋体" w:eastAsia="宋体" w:cs="宋体"/>
          <w:b/>
          <w:bCs/>
          <w:sz w:val="21"/>
          <w:szCs w:val="21"/>
        </w:rPr>
        <w:t>公开0</w:t>
      </w:r>
      <w:r>
        <w:rPr>
          <w:rFonts w:hint="eastAsia" w:ascii="宋体" w:hAnsi="宋体" w:eastAsia="宋体" w:cs="宋体"/>
          <w:b/>
          <w:bCs/>
          <w:sz w:val="21"/>
          <w:szCs w:val="21"/>
          <w:lang w:val="en-US" w:eastAsia="zh-CN"/>
        </w:rPr>
        <w:t>9</w:t>
      </w:r>
      <w:r>
        <w:rPr>
          <w:rFonts w:hint="eastAsia" w:ascii="宋体" w:hAnsi="宋体" w:eastAsia="宋体" w:cs="宋体"/>
          <w:b/>
          <w:bCs/>
          <w:sz w:val="21"/>
          <w:szCs w:val="21"/>
        </w:rPr>
        <w:t>表</w:t>
      </w:r>
    </w:p>
    <w:p>
      <w:pPr>
        <w:rPr>
          <w:rFonts w:ascii="宋体" w:hAnsi="宋体" w:eastAsia="宋体" w:cs="宋体"/>
          <w:b/>
          <w:bCs/>
          <w:sz w:val="21"/>
          <w:szCs w:val="21"/>
        </w:rPr>
      </w:pPr>
      <w:r>
        <w:rPr>
          <w:rFonts w:hint="eastAsia" w:ascii="宋体" w:hAnsi="宋体" w:eastAsia="宋体" w:cs="宋体"/>
          <w:b/>
          <w:bCs/>
          <w:sz w:val="21"/>
          <w:szCs w:val="21"/>
        </w:rPr>
        <w:t>编制部门：西安市阎良区人民代表大会常务委员会办公室               金额单位：万元</w:t>
      </w:r>
    </w:p>
    <w:tbl>
      <w:tblPr>
        <w:tblStyle w:val="6"/>
        <w:tblW w:w="8318" w:type="dxa"/>
        <w:tblInd w:w="0" w:type="dxa"/>
        <w:tblLayout w:type="fixed"/>
        <w:tblCellMar>
          <w:top w:w="15" w:type="dxa"/>
          <w:left w:w="15" w:type="dxa"/>
          <w:bottom w:w="15" w:type="dxa"/>
          <w:right w:w="15" w:type="dxa"/>
        </w:tblCellMar>
      </w:tblPr>
      <w:tblGrid>
        <w:gridCol w:w="1935"/>
        <w:gridCol w:w="2100"/>
        <w:gridCol w:w="1183"/>
        <w:gridCol w:w="1534"/>
        <w:gridCol w:w="1566"/>
      </w:tblGrid>
      <w:tr>
        <w:tblPrEx>
          <w:tblCellMar>
            <w:top w:w="15" w:type="dxa"/>
            <w:left w:w="15" w:type="dxa"/>
            <w:bottom w:w="15" w:type="dxa"/>
            <w:right w:w="15" w:type="dxa"/>
          </w:tblCellMar>
        </w:tblPrEx>
        <w:trPr>
          <w:trHeight w:val="491" w:hRule="atLeast"/>
        </w:trPr>
        <w:tc>
          <w:tcPr>
            <w:tcW w:w="40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428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r>
      <w:tr>
        <w:tblPrEx>
          <w:tblCellMar>
            <w:top w:w="15" w:type="dxa"/>
            <w:left w:w="15" w:type="dxa"/>
            <w:bottom w:w="15" w:type="dxa"/>
            <w:right w:w="15" w:type="dxa"/>
          </w:tblCellMar>
        </w:tblPrEx>
        <w:trPr>
          <w:trHeight w:val="889"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rPr>
            </w:pPr>
            <w:r>
              <w:rPr>
                <w:rFonts w:hint="eastAsia" w:ascii="宋体" w:hAnsi="宋体" w:eastAsia="宋体" w:cs="宋体"/>
                <w:b/>
                <w:color w:val="000000"/>
                <w:kern w:val="0"/>
                <w:sz w:val="21"/>
                <w:szCs w:val="21"/>
              </w:rPr>
              <w:t>功能分类</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科目编码</w:t>
            </w:r>
          </w:p>
        </w:tc>
        <w:tc>
          <w:tcPr>
            <w:tcW w:w="21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1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5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r>
      <w:tr>
        <w:tblPrEx>
          <w:tblCellMar>
            <w:top w:w="15" w:type="dxa"/>
            <w:left w:w="15" w:type="dxa"/>
            <w:bottom w:w="15" w:type="dxa"/>
            <w:right w:w="15" w:type="dxa"/>
          </w:tblCellMar>
        </w:tblPrEx>
        <w:trPr>
          <w:trHeight w:val="491" w:hRule="atLeast"/>
        </w:trPr>
        <w:tc>
          <w:tcPr>
            <w:tcW w:w="40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1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93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21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8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56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w:t>
      </w:r>
      <w:r>
        <w:rPr>
          <w:rFonts w:hint="eastAsia" w:ascii="宋体" w:hAnsi="宋体" w:eastAsia="宋体" w:cs="宋体"/>
          <w:sz w:val="21"/>
          <w:szCs w:val="21"/>
          <w:lang w:eastAsia="zh-CN"/>
        </w:rPr>
        <w:t>国有资本经营</w:t>
      </w:r>
      <w:r>
        <w:rPr>
          <w:rFonts w:hint="eastAsia" w:ascii="宋体" w:hAnsi="宋体" w:eastAsia="宋体" w:cs="宋体"/>
          <w:sz w:val="21"/>
          <w:szCs w:val="21"/>
        </w:rPr>
        <w:t>预算财政拨款支出情况。</w:t>
      </w:r>
      <w:r>
        <w:rPr>
          <w:rFonts w:hint="eastAsia" w:ascii="宋体" w:hAnsi="宋体" w:eastAsia="宋体" w:cs="宋体"/>
          <w:color w:val="000000"/>
          <w:kern w:val="0"/>
          <w:sz w:val="21"/>
          <w:szCs w:val="21"/>
        </w:rPr>
        <w:t>本表金额</w:t>
      </w:r>
      <w:r>
        <w:rPr>
          <w:rFonts w:hint="eastAsia" w:ascii="宋体" w:hAnsi="宋体" w:eastAsia="宋体" w:cs="宋体"/>
          <w:color w:val="000000"/>
          <w:kern w:val="0"/>
          <w:sz w:val="21"/>
          <w:szCs w:val="21"/>
          <w:lang w:eastAsia="zh-CN"/>
        </w:rPr>
        <w:t>转</w:t>
      </w:r>
      <w:r>
        <w:rPr>
          <w:rFonts w:hint="eastAsia" w:ascii="宋体" w:hAnsi="宋体" w:eastAsia="宋体" w:cs="宋体"/>
          <w:color w:val="000000"/>
          <w:kern w:val="0"/>
          <w:sz w:val="21"/>
          <w:szCs w:val="21"/>
        </w:rPr>
        <w:t>换为万元时，因四舍五入可能存在尾差。</w:t>
      </w: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Theme="majorEastAsia" w:hAnsiTheme="majorEastAsia" w:eastAsiaTheme="majorEastAsia" w:cstheme="majorEastAsia"/>
          <w:b/>
          <w:bCs/>
          <w:color w:val="000000"/>
          <w:kern w:val="0"/>
          <w:sz w:val="44"/>
          <w:szCs w:val="44"/>
        </w:rPr>
      </w:pPr>
      <w:r>
        <w:rPr>
          <w:rFonts w:hint="eastAsia" w:asciiTheme="majorEastAsia" w:hAnsiTheme="majorEastAsia" w:eastAsiaTheme="majorEastAsia" w:cstheme="majorEastAsia"/>
          <w:b/>
          <w:bCs/>
          <w:color w:val="000000"/>
          <w:kern w:val="0"/>
          <w:sz w:val="44"/>
          <w:szCs w:val="44"/>
        </w:rPr>
        <w:t xml:space="preserve">第三部分 </w:t>
      </w:r>
      <w:r>
        <w:rPr>
          <w:rFonts w:hint="eastAsia" w:asciiTheme="majorEastAsia" w:hAnsiTheme="majorEastAsia" w:eastAsiaTheme="majorEastAsia" w:cstheme="majorEastAsia"/>
          <w:b/>
          <w:bCs/>
          <w:color w:val="000000"/>
          <w:kern w:val="0"/>
          <w:sz w:val="44"/>
          <w:szCs w:val="44"/>
          <w:lang w:eastAsia="zh-CN"/>
        </w:rPr>
        <w:t>2020年</w:t>
      </w:r>
      <w:r>
        <w:rPr>
          <w:rFonts w:hint="eastAsia" w:asciiTheme="majorEastAsia" w:hAnsiTheme="majorEastAsia" w:eastAsiaTheme="majorEastAsia" w:cstheme="majorEastAsia"/>
          <w:b/>
          <w:bCs/>
          <w:color w:val="000000"/>
          <w:kern w:val="0"/>
          <w:sz w:val="44"/>
          <w:szCs w:val="44"/>
        </w:rPr>
        <w:t>部门决算情况说明</w:t>
      </w:r>
    </w:p>
    <w:p>
      <w:pPr>
        <w:keepNext w:val="0"/>
        <w:keepLines w:val="0"/>
        <w:pageBreakBefore w:val="0"/>
        <w:kinsoku/>
        <w:wordWrap/>
        <w:overflowPunct/>
        <w:topLinePunct w:val="0"/>
        <w:autoSpaceDE/>
        <w:autoSpaceDN/>
        <w:bidi w:val="0"/>
        <w:adjustRightInd/>
        <w:snapToGrid/>
        <w:spacing w:line="560" w:lineRule="exact"/>
        <w:jc w:val="both"/>
        <w:textAlignment w:val="auto"/>
        <w:outlineLvl w:val="9"/>
        <w:rPr>
          <w:rFonts w:hint="eastAsia" w:ascii="黑体" w:hAnsi="宋体" w:eastAsia="黑体"/>
          <w:color w:val="000000"/>
          <w:kern w:val="0"/>
          <w:sz w:val="44"/>
          <w:szCs w:val="44"/>
          <w:lang w:eastAsia="zh-CN" w:bidi="ar"/>
        </w:rPr>
      </w:pP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Theme="minorEastAsia" w:hAnsiTheme="minorEastAsia" w:eastAsiaTheme="minorEastAsia" w:cstheme="minorEastAsia"/>
          <w:b/>
          <w:bCs/>
          <w:color w:val="000000"/>
          <w:kern w:val="0"/>
          <w:sz w:val="32"/>
          <w:szCs w:val="32"/>
          <w:lang w:bidi="ar"/>
        </w:rPr>
      </w:pPr>
      <w:r>
        <w:rPr>
          <w:rFonts w:hint="eastAsia" w:asciiTheme="minorEastAsia" w:hAnsiTheme="minorEastAsia" w:eastAsiaTheme="minorEastAsia" w:cstheme="minorEastAsia"/>
          <w:b/>
          <w:bCs/>
          <w:color w:val="000000"/>
          <w:kern w:val="0"/>
          <w:sz w:val="32"/>
          <w:szCs w:val="32"/>
          <w:lang w:bidi="ar"/>
        </w:rPr>
        <w:t>一、收入支出决算总体情况</w:t>
      </w:r>
      <w:r>
        <w:rPr>
          <w:rFonts w:hint="eastAsia" w:asciiTheme="minorEastAsia" w:hAnsiTheme="minorEastAsia" w:eastAsiaTheme="minorEastAsia" w:cstheme="minorEastAsia"/>
          <w:b/>
          <w:bCs/>
          <w:color w:val="000000"/>
          <w:kern w:val="0"/>
          <w:sz w:val="32"/>
          <w:szCs w:val="32"/>
          <w:lang w:eastAsia="zh-CN" w:bidi="ar"/>
        </w:rPr>
        <w:t>说明</w:t>
      </w:r>
      <w:r>
        <w:rPr>
          <w:rFonts w:hint="eastAsia" w:asciiTheme="minorEastAsia" w:hAnsiTheme="minorEastAsia" w:eastAsiaTheme="minorEastAsia" w:cstheme="minorEastAsia"/>
          <w:b/>
          <w:bCs/>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华文仿宋" w:eastAsia="仿宋_GB2312" w:cs="华文仿宋"/>
          <w:sz w:val="32"/>
          <w:szCs w:val="32"/>
        </w:rPr>
      </w:pPr>
      <w:r>
        <w:rPr>
          <w:rFonts w:hint="eastAsia" w:ascii="仿宋_GB2312" w:hAnsi="华文仿宋" w:eastAsia="仿宋_GB2312" w:cs="华文仿宋"/>
          <w:sz w:val="32"/>
          <w:szCs w:val="32"/>
        </w:rPr>
        <w:t>20</w:t>
      </w:r>
      <w:r>
        <w:rPr>
          <w:rFonts w:hint="eastAsia" w:ascii="仿宋_GB2312" w:hAnsi="华文仿宋" w:eastAsia="仿宋_GB2312" w:cs="华文仿宋"/>
          <w:sz w:val="32"/>
          <w:szCs w:val="32"/>
          <w:lang w:val="en-US" w:eastAsia="zh-CN"/>
        </w:rPr>
        <w:t>20</w:t>
      </w:r>
      <w:r>
        <w:rPr>
          <w:rFonts w:hint="eastAsia" w:ascii="仿宋_GB2312" w:hAnsi="华文仿宋" w:eastAsia="仿宋_GB2312" w:cs="华文仿宋"/>
          <w:sz w:val="32"/>
          <w:szCs w:val="32"/>
        </w:rPr>
        <w:t>年度本年收入合计</w:t>
      </w:r>
      <w:r>
        <w:rPr>
          <w:rFonts w:hint="eastAsia" w:ascii="仿宋_GB2312" w:hAnsi="华文仿宋" w:eastAsia="仿宋_GB2312" w:cs="华文仿宋"/>
          <w:sz w:val="32"/>
          <w:szCs w:val="32"/>
          <w:lang w:val="en-US" w:eastAsia="zh-CN"/>
        </w:rPr>
        <w:t>837.2</w:t>
      </w:r>
      <w:r>
        <w:rPr>
          <w:rFonts w:hint="eastAsia" w:ascii="仿宋_GB2312" w:hAnsi="华文仿宋" w:eastAsia="仿宋_GB2312" w:cs="华文仿宋"/>
          <w:sz w:val="32"/>
          <w:szCs w:val="32"/>
        </w:rPr>
        <w:t>万元，较上年增加</w:t>
      </w:r>
      <w:r>
        <w:rPr>
          <w:rFonts w:hint="eastAsia" w:ascii="仿宋_GB2312" w:hAnsi="华文仿宋" w:eastAsia="仿宋_GB2312" w:cs="华文仿宋"/>
          <w:sz w:val="32"/>
          <w:szCs w:val="32"/>
          <w:lang w:val="en-US" w:eastAsia="zh-CN"/>
        </w:rPr>
        <w:t>74.22万</w:t>
      </w:r>
      <w:r>
        <w:rPr>
          <w:rFonts w:hint="eastAsia" w:ascii="仿宋_GB2312" w:hAnsi="华文仿宋" w:eastAsia="仿宋_GB2312" w:cs="华文仿宋"/>
          <w:sz w:val="32"/>
          <w:szCs w:val="32"/>
        </w:rPr>
        <w:t>元，主要原因是</w:t>
      </w:r>
      <w:r>
        <w:rPr>
          <w:rFonts w:hint="eastAsia" w:ascii="仿宋_GB2312" w:hAnsi="华文仿宋" w:eastAsia="仿宋_GB2312" w:cs="华文仿宋"/>
          <w:sz w:val="32"/>
          <w:szCs w:val="32"/>
          <w:lang w:eastAsia="zh-CN"/>
        </w:rPr>
        <w:t>人员增加</w:t>
      </w:r>
      <w:r>
        <w:rPr>
          <w:rFonts w:hint="eastAsia" w:ascii="仿宋_GB2312" w:hAnsi="华文仿宋" w:eastAsia="仿宋_GB2312" w:cs="华文仿宋"/>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华文仿宋" w:eastAsia="仿宋_GB2312" w:cs="华文仿宋"/>
          <w:sz w:val="32"/>
          <w:szCs w:val="32"/>
        </w:rPr>
      </w:pPr>
      <w:r>
        <w:rPr>
          <w:rFonts w:hint="eastAsia"/>
        </w:rPr>
        <w:drawing>
          <wp:anchor distT="0" distB="0" distL="114300" distR="114300" simplePos="0" relativeHeight="251659264" behindDoc="0" locked="0" layoutInCell="1" allowOverlap="1">
            <wp:simplePos x="0" y="0"/>
            <wp:positionH relativeFrom="column">
              <wp:posOffset>128270</wp:posOffset>
            </wp:positionH>
            <wp:positionV relativeFrom="paragraph">
              <wp:posOffset>1013460</wp:posOffset>
            </wp:positionV>
            <wp:extent cx="4905375" cy="1905000"/>
            <wp:effectExtent l="4445" t="4445" r="5080" b="1460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ascii="仿宋_GB2312" w:hAnsi="仿宋" w:eastAsia="仿宋_GB2312"/>
          <w:sz w:val="32"/>
          <w:szCs w:val="32"/>
        </w:rPr>
        <w:t>20</w:t>
      </w:r>
      <w:r>
        <w:rPr>
          <w:rFonts w:hint="eastAsia" w:ascii="仿宋_GB2312" w:hAnsi="仿宋" w:eastAsia="仿宋_GB2312"/>
          <w:sz w:val="32"/>
          <w:szCs w:val="32"/>
          <w:lang w:val="en-US" w:eastAsia="zh-CN"/>
        </w:rPr>
        <w:t>20</w:t>
      </w:r>
      <w:r>
        <w:rPr>
          <w:rFonts w:hint="eastAsia" w:ascii="仿宋_GB2312" w:hAnsi="仿宋" w:eastAsia="仿宋_GB2312"/>
          <w:sz w:val="32"/>
          <w:szCs w:val="32"/>
          <w:lang w:eastAsia="zh-CN"/>
        </w:rPr>
        <w:t>度</w:t>
      </w:r>
      <w:r>
        <w:rPr>
          <w:rFonts w:hint="eastAsia" w:ascii="仿宋_GB2312" w:hAnsi="仿宋" w:eastAsia="仿宋_GB2312"/>
          <w:sz w:val="32"/>
          <w:szCs w:val="32"/>
        </w:rPr>
        <w:t>年</w:t>
      </w:r>
      <w:r>
        <w:rPr>
          <w:rFonts w:hint="eastAsia" w:ascii="仿宋_GB2312" w:hAnsi="仿宋" w:eastAsia="仿宋_GB2312"/>
          <w:sz w:val="32"/>
          <w:szCs w:val="32"/>
          <w:lang w:eastAsia="zh-CN"/>
        </w:rPr>
        <w:t>本年</w:t>
      </w:r>
      <w:r>
        <w:rPr>
          <w:rFonts w:hint="eastAsia" w:ascii="仿宋_GB2312" w:hAnsi="仿宋" w:eastAsia="仿宋_GB2312"/>
          <w:sz w:val="32"/>
          <w:szCs w:val="32"/>
        </w:rPr>
        <w:t>支出</w:t>
      </w:r>
      <w:r>
        <w:rPr>
          <w:rFonts w:hint="eastAsia" w:ascii="仿宋_GB2312" w:hAnsi="华文仿宋" w:eastAsia="仿宋_GB2312" w:cs="华文仿宋"/>
          <w:sz w:val="32"/>
          <w:szCs w:val="32"/>
        </w:rPr>
        <w:t>合计</w:t>
      </w:r>
      <w:r>
        <w:rPr>
          <w:rFonts w:hint="eastAsia" w:ascii="仿宋_GB2312" w:hAnsi="华文仿宋" w:eastAsia="仿宋_GB2312" w:cs="华文仿宋"/>
          <w:sz w:val="32"/>
          <w:szCs w:val="32"/>
          <w:lang w:val="en-US" w:eastAsia="zh-CN"/>
        </w:rPr>
        <w:t>837.2</w:t>
      </w:r>
      <w:r>
        <w:rPr>
          <w:rFonts w:hint="eastAsia" w:ascii="仿宋_GB2312" w:hAnsi="华文仿宋" w:eastAsia="仿宋_GB2312" w:cs="华文仿宋"/>
          <w:sz w:val="32"/>
          <w:szCs w:val="32"/>
        </w:rPr>
        <w:t>万元，较上年增加</w:t>
      </w:r>
      <w:r>
        <w:rPr>
          <w:rFonts w:hint="eastAsia" w:ascii="仿宋_GB2312" w:hAnsi="华文仿宋" w:eastAsia="仿宋_GB2312" w:cs="华文仿宋"/>
          <w:sz w:val="32"/>
          <w:szCs w:val="32"/>
          <w:lang w:val="en-US" w:eastAsia="zh-CN"/>
        </w:rPr>
        <w:t>74.22万</w:t>
      </w:r>
      <w:r>
        <w:rPr>
          <w:rFonts w:hint="eastAsia" w:ascii="仿宋_GB2312" w:hAnsi="华文仿宋" w:eastAsia="仿宋_GB2312" w:cs="华文仿宋"/>
          <w:sz w:val="32"/>
          <w:szCs w:val="32"/>
        </w:rPr>
        <w:t>元，主要原因是</w:t>
      </w:r>
      <w:r>
        <w:rPr>
          <w:rFonts w:hint="eastAsia" w:ascii="仿宋_GB2312" w:hAnsi="华文仿宋" w:eastAsia="仿宋_GB2312" w:cs="华文仿宋"/>
          <w:sz w:val="32"/>
          <w:szCs w:val="32"/>
          <w:lang w:eastAsia="zh-CN"/>
        </w:rPr>
        <w:t>人员增加</w:t>
      </w:r>
      <w:r>
        <w:rPr>
          <w:rFonts w:hint="eastAsia" w:ascii="仿宋_GB2312" w:hAnsi="华文仿宋" w:eastAsia="仿宋_GB2312" w:cs="华文仿宋"/>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olor w:val="000000"/>
          <w:kern w:val="0"/>
          <w:sz w:val="32"/>
          <w:szCs w:val="32"/>
          <w:lang w:bidi="ar"/>
        </w:rPr>
      </w:pPr>
      <w:r>
        <w:rPr>
          <w:rFonts w:hint="eastAsia" w:ascii="黑体" w:hAnsi="黑体" w:eastAsia="黑体"/>
          <w:color w:val="000000"/>
          <w:kern w:val="0"/>
          <w:sz w:val="32"/>
          <w:szCs w:val="32"/>
          <w:lang w:bidi="ar"/>
        </w:rPr>
        <w:t>二</w:t>
      </w:r>
      <w:r>
        <w:rPr>
          <w:rFonts w:hint="eastAsia" w:asciiTheme="minorEastAsia" w:hAnsiTheme="minorEastAsia" w:eastAsiaTheme="minorEastAsia" w:cstheme="minorEastAsia"/>
          <w:b/>
          <w:bCs/>
          <w:color w:val="000000"/>
          <w:kern w:val="0"/>
          <w:sz w:val="32"/>
          <w:szCs w:val="32"/>
          <w:lang w:bidi="ar"/>
        </w:rPr>
        <w:t>、收入决算情况</w:t>
      </w:r>
      <w:r>
        <w:rPr>
          <w:rFonts w:hint="eastAsia" w:asciiTheme="minorEastAsia" w:hAnsiTheme="minorEastAsia" w:eastAsiaTheme="minorEastAsia" w:cstheme="minorEastAsia"/>
          <w:b/>
          <w:bCs/>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20</w:t>
      </w:r>
      <w:r>
        <w:rPr>
          <w:rFonts w:hint="eastAsia" w:ascii="仿宋_GB2312" w:hAnsi="宋体" w:eastAsia="仿宋_GB2312" w:cs="仿宋_GB2312"/>
          <w:color w:val="000000"/>
          <w:kern w:val="0"/>
          <w:sz w:val="32"/>
          <w:szCs w:val="32"/>
          <w:lang w:val="en-US" w:eastAsia="zh-CN" w:bidi="ar"/>
        </w:rPr>
        <w:t>20</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收入合计</w:t>
      </w:r>
      <w:r>
        <w:rPr>
          <w:rFonts w:hint="eastAsia" w:ascii="仿宋_GB2312" w:hAnsi="华文仿宋" w:eastAsia="仿宋_GB2312" w:cs="华文仿宋"/>
          <w:sz w:val="32"/>
          <w:szCs w:val="32"/>
          <w:lang w:val="en-US" w:eastAsia="zh-CN"/>
        </w:rPr>
        <w:t>837.2</w:t>
      </w:r>
      <w:r>
        <w:rPr>
          <w:rFonts w:ascii="仿宋_GB2312" w:hAnsi="宋体" w:eastAsia="仿宋_GB2312" w:cs="仿宋_GB2312"/>
          <w:color w:val="000000"/>
          <w:kern w:val="0"/>
          <w:sz w:val="32"/>
          <w:szCs w:val="32"/>
          <w:lang w:bidi="ar"/>
        </w:rPr>
        <w:t>万元，其中：财政拨款收入</w:t>
      </w:r>
      <w:r>
        <w:rPr>
          <w:rFonts w:hint="eastAsia" w:ascii="仿宋_GB2312" w:hAnsi="华文仿宋" w:eastAsia="仿宋_GB2312" w:cs="华文仿宋"/>
          <w:sz w:val="32"/>
          <w:szCs w:val="32"/>
          <w:lang w:val="en-US" w:eastAsia="zh-CN"/>
        </w:rPr>
        <w:t>837.2</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%；事业收入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%；经营收入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%；其他收入</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Cs w:val="32"/>
        </w:rPr>
        <w:drawing>
          <wp:anchor distT="0" distB="0" distL="114300" distR="114300" simplePos="0" relativeHeight="251660288" behindDoc="0" locked="0" layoutInCell="1" allowOverlap="1">
            <wp:simplePos x="0" y="0"/>
            <wp:positionH relativeFrom="column">
              <wp:posOffset>247015</wp:posOffset>
            </wp:positionH>
            <wp:positionV relativeFrom="paragraph">
              <wp:posOffset>33655</wp:posOffset>
            </wp:positionV>
            <wp:extent cx="4962525" cy="1842135"/>
            <wp:effectExtent l="4445" t="4445" r="5080" b="2032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rPr>
      </w:pPr>
      <w:r>
        <w:rPr>
          <w:rFonts w:hint="eastAsia" w:ascii="黑体" w:hAnsi="黑体" w:eastAsia="黑体"/>
          <w:color w:val="000000"/>
          <w:kern w:val="0"/>
          <w:sz w:val="32"/>
          <w:szCs w:val="32"/>
          <w:lang w:bidi="ar"/>
        </w:rPr>
        <w:t>三、</w:t>
      </w:r>
      <w:r>
        <w:rPr>
          <w:rFonts w:hint="eastAsia" w:asciiTheme="minorEastAsia" w:hAnsiTheme="minorEastAsia" w:eastAsiaTheme="minorEastAsia" w:cstheme="minorEastAsia"/>
          <w:b/>
          <w:bCs/>
          <w:color w:val="000000"/>
          <w:kern w:val="0"/>
          <w:sz w:val="32"/>
          <w:szCs w:val="32"/>
          <w:lang w:bidi="ar"/>
        </w:rPr>
        <w:t>支出决算情况</w:t>
      </w:r>
      <w:r>
        <w:rPr>
          <w:rFonts w:hint="eastAsia" w:asciiTheme="minorEastAsia" w:hAnsiTheme="minorEastAsia" w:eastAsiaTheme="minorEastAsia" w:cstheme="minorEastAsia"/>
          <w:b/>
          <w:bCs/>
          <w:color w:val="000000"/>
          <w:kern w:val="0"/>
          <w:sz w:val="32"/>
          <w:szCs w:val="32"/>
          <w:lang w:eastAsia="zh-CN" w:bidi="ar"/>
        </w:rPr>
        <w:t>说明</w:t>
      </w:r>
      <w:r>
        <w:rPr>
          <w:rFonts w:hint="eastAsia" w:asciiTheme="minorEastAsia" w:hAnsiTheme="minorEastAsia" w:eastAsiaTheme="minorEastAsia" w:cstheme="minorEastAsia"/>
          <w:b/>
          <w:bCs/>
          <w:color w:val="000000"/>
          <w:kern w:val="0"/>
          <w:sz w:val="32"/>
          <w:szCs w:val="32"/>
          <w:lang w:bidi="ar"/>
        </w:rPr>
        <w:t xml:space="preserve"> </w:t>
      </w:r>
      <w:r>
        <w:rPr>
          <w:rFonts w:hint="eastAsia" w:ascii="黑体" w:hAnsi="黑体" w:eastAsia="黑体"/>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Cs w:val="32"/>
        </w:rPr>
        <w:drawing>
          <wp:anchor distT="0" distB="0" distL="114300" distR="114300" simplePos="0" relativeHeight="251661312" behindDoc="0" locked="0" layoutInCell="1" allowOverlap="1">
            <wp:simplePos x="0" y="0"/>
            <wp:positionH relativeFrom="column">
              <wp:posOffset>109220</wp:posOffset>
            </wp:positionH>
            <wp:positionV relativeFrom="paragraph">
              <wp:posOffset>1271270</wp:posOffset>
            </wp:positionV>
            <wp:extent cx="4962525" cy="2066925"/>
            <wp:effectExtent l="4445" t="4445" r="5080" b="5080"/>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_GB2312" w:hAnsi="宋体" w:eastAsia="仿宋_GB2312" w:cs="仿宋_GB2312"/>
          <w:color w:val="000000"/>
          <w:kern w:val="0"/>
          <w:sz w:val="32"/>
          <w:szCs w:val="32"/>
          <w:lang w:bidi="ar"/>
        </w:rPr>
        <w:t>20</w:t>
      </w:r>
      <w:r>
        <w:rPr>
          <w:rFonts w:hint="eastAsia" w:ascii="仿宋_GB2312" w:hAnsi="宋体" w:eastAsia="仿宋_GB2312" w:cs="仿宋_GB2312"/>
          <w:color w:val="000000"/>
          <w:kern w:val="0"/>
          <w:sz w:val="32"/>
          <w:szCs w:val="32"/>
          <w:lang w:val="en-US" w:eastAsia="zh-CN" w:bidi="ar"/>
        </w:rPr>
        <w:t>20</w:t>
      </w:r>
      <w:r>
        <w:rPr>
          <w:rFonts w:ascii="仿宋_GB2312" w:hAnsi="宋体" w:eastAsia="仿宋_GB2312" w:cs="仿宋_GB2312"/>
          <w:color w:val="000000"/>
          <w:kern w:val="0"/>
          <w:sz w:val="32"/>
          <w:szCs w:val="32"/>
          <w:lang w:bidi="ar"/>
        </w:rPr>
        <w:t>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支出合计</w:t>
      </w:r>
      <w:r>
        <w:rPr>
          <w:rFonts w:hint="eastAsia" w:ascii="仿宋_GB2312" w:hAnsi="华文仿宋" w:eastAsia="仿宋_GB2312" w:cs="华文仿宋"/>
          <w:sz w:val="32"/>
          <w:szCs w:val="32"/>
          <w:lang w:val="en-US" w:eastAsia="zh-CN"/>
        </w:rPr>
        <w:t>837.2</w:t>
      </w:r>
      <w:r>
        <w:rPr>
          <w:rFonts w:ascii="仿宋_GB2312" w:hAnsi="宋体" w:eastAsia="仿宋_GB2312" w:cs="仿宋_GB2312"/>
          <w:color w:val="000000"/>
          <w:kern w:val="0"/>
          <w:sz w:val="32"/>
          <w:szCs w:val="32"/>
          <w:lang w:bidi="ar"/>
        </w:rPr>
        <w:t>万元，其中：基本支出</w:t>
      </w:r>
      <w:r>
        <w:rPr>
          <w:rFonts w:hint="eastAsia" w:ascii="仿宋_GB2312" w:hAnsi="宋体" w:eastAsia="仿宋_GB2312" w:cs="仿宋_GB2312"/>
          <w:color w:val="000000"/>
          <w:kern w:val="0"/>
          <w:sz w:val="32"/>
          <w:szCs w:val="32"/>
          <w:lang w:val="en-US" w:eastAsia="zh-CN" w:bidi="ar"/>
        </w:rPr>
        <w:t>782.91</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93.52</w:t>
      </w:r>
      <w:r>
        <w:rPr>
          <w:rFonts w:ascii="仿宋_GB2312" w:hAnsi="宋体" w:eastAsia="仿宋_GB2312" w:cs="仿宋_GB2312"/>
          <w:color w:val="000000"/>
          <w:kern w:val="0"/>
          <w:sz w:val="32"/>
          <w:szCs w:val="32"/>
          <w:lang w:bidi="ar"/>
        </w:rPr>
        <w:t>%；项目支</w:t>
      </w:r>
      <w:r>
        <w:rPr>
          <w:rFonts w:hint="eastAsia" w:ascii="仿宋_GB2312" w:hAnsi="宋体" w:eastAsia="仿宋_GB2312" w:cs="仿宋_GB2312"/>
          <w:color w:val="000000"/>
          <w:kern w:val="0"/>
          <w:sz w:val="32"/>
          <w:szCs w:val="32"/>
          <w:lang w:val="en-US" w:eastAsia="zh-CN" w:bidi="ar"/>
        </w:rPr>
        <w:t>出54.29万</w:t>
      </w:r>
      <w:r>
        <w:rPr>
          <w:rFonts w:ascii="仿宋_GB2312" w:hAnsi="宋体" w:eastAsia="仿宋_GB2312" w:cs="仿宋_GB2312"/>
          <w:color w:val="000000"/>
          <w:kern w:val="0"/>
          <w:sz w:val="32"/>
          <w:szCs w:val="32"/>
          <w:lang w:bidi="ar"/>
        </w:rPr>
        <w:t>元，占</w:t>
      </w:r>
      <w:r>
        <w:rPr>
          <w:rFonts w:hint="eastAsia" w:ascii="仿宋_GB2312" w:hAnsi="宋体" w:eastAsia="仿宋_GB2312" w:cs="仿宋_GB2312"/>
          <w:color w:val="000000"/>
          <w:kern w:val="0"/>
          <w:sz w:val="32"/>
          <w:szCs w:val="32"/>
          <w:lang w:val="en-US" w:eastAsia="zh-CN" w:bidi="ar"/>
        </w:rPr>
        <w:t>6.48</w:t>
      </w:r>
      <w:r>
        <w:rPr>
          <w:rFonts w:ascii="仿宋_GB2312" w:hAnsi="宋体" w:eastAsia="仿宋_GB2312" w:cs="仿宋_GB2312"/>
          <w:color w:val="000000"/>
          <w:kern w:val="0"/>
          <w:sz w:val="32"/>
          <w:szCs w:val="32"/>
          <w:lang w:bidi="ar"/>
        </w:rPr>
        <w:t>%；经营支出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Theme="minorEastAsia" w:hAnsiTheme="minorEastAsia" w:eastAsiaTheme="minorEastAsia" w:cstheme="minorEastAsia"/>
          <w:b/>
          <w:bCs/>
          <w:color w:val="000000"/>
          <w:kern w:val="0"/>
          <w:sz w:val="32"/>
          <w:szCs w:val="32"/>
          <w:lang w:bidi="ar"/>
        </w:rPr>
      </w:pPr>
      <w:r>
        <w:rPr>
          <w:rFonts w:hint="eastAsia" w:ascii="黑体" w:hAnsi="黑体" w:eastAsia="黑体"/>
          <w:color w:val="000000"/>
          <w:kern w:val="0"/>
          <w:sz w:val="32"/>
          <w:szCs w:val="32"/>
          <w:lang w:bidi="ar"/>
        </w:rPr>
        <w:t>四</w:t>
      </w:r>
      <w:r>
        <w:rPr>
          <w:rFonts w:hint="eastAsia" w:asciiTheme="minorEastAsia" w:hAnsiTheme="minorEastAsia" w:eastAsiaTheme="minorEastAsia" w:cstheme="minorEastAsia"/>
          <w:b/>
          <w:bCs/>
          <w:color w:val="000000"/>
          <w:kern w:val="0"/>
          <w:sz w:val="32"/>
          <w:szCs w:val="32"/>
          <w:lang w:bidi="ar"/>
        </w:rPr>
        <w:t>、财政拨款收入支出决算总体情况</w:t>
      </w:r>
      <w:r>
        <w:rPr>
          <w:rFonts w:hint="eastAsia" w:asciiTheme="minorEastAsia" w:hAnsiTheme="minorEastAsia" w:eastAsiaTheme="minorEastAsia" w:cstheme="minorEastAsia"/>
          <w:b/>
          <w:bCs/>
          <w:color w:val="000000"/>
          <w:kern w:val="0"/>
          <w:sz w:val="32"/>
          <w:szCs w:val="32"/>
          <w:lang w:eastAsia="zh-CN" w:bidi="ar"/>
        </w:rPr>
        <w:t>说明</w:t>
      </w:r>
      <w:r>
        <w:rPr>
          <w:rFonts w:hint="eastAsia" w:asciiTheme="minorEastAsia" w:hAnsiTheme="minorEastAsia" w:eastAsiaTheme="minorEastAsia" w:cstheme="minorEastAsia"/>
          <w:b/>
          <w:bCs/>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华文仿宋" w:eastAsia="仿宋_GB2312" w:cs="华文仿宋"/>
          <w:sz w:val="32"/>
          <w:szCs w:val="32"/>
        </w:rPr>
      </w:pPr>
      <w:r>
        <w:rPr>
          <w:rFonts w:hint="eastAsia" w:ascii="仿宋_GB2312" w:hAnsi="华文仿宋" w:eastAsia="仿宋_GB2312" w:cs="华文仿宋"/>
          <w:sz w:val="32"/>
          <w:szCs w:val="32"/>
        </w:rPr>
        <w:t>20</w:t>
      </w:r>
      <w:r>
        <w:rPr>
          <w:rFonts w:hint="eastAsia" w:ascii="仿宋_GB2312" w:hAnsi="华文仿宋" w:eastAsia="仿宋_GB2312" w:cs="华文仿宋"/>
          <w:sz w:val="32"/>
          <w:szCs w:val="32"/>
          <w:lang w:val="en-US" w:eastAsia="zh-CN"/>
        </w:rPr>
        <w:t>20</w:t>
      </w:r>
      <w:r>
        <w:rPr>
          <w:rFonts w:hint="eastAsia" w:ascii="仿宋_GB2312" w:hAnsi="华文仿宋" w:eastAsia="仿宋_GB2312" w:cs="华文仿宋"/>
          <w:sz w:val="32"/>
          <w:szCs w:val="32"/>
        </w:rPr>
        <w:t>年度</w:t>
      </w:r>
      <w:r>
        <w:rPr>
          <w:rFonts w:ascii="仿宋_GB2312" w:hAnsi="宋体" w:eastAsia="仿宋_GB2312" w:cs="仿宋_GB2312"/>
          <w:color w:val="000000"/>
          <w:kern w:val="0"/>
          <w:sz w:val="32"/>
          <w:szCs w:val="32"/>
          <w:lang w:bidi="ar"/>
        </w:rPr>
        <w:t>财政拨款</w:t>
      </w:r>
      <w:r>
        <w:rPr>
          <w:rFonts w:hint="eastAsia" w:ascii="仿宋_GB2312" w:hAnsi="仿宋" w:eastAsia="仿宋_GB2312"/>
          <w:sz w:val="32"/>
          <w:szCs w:val="32"/>
        </w:rPr>
        <w:t>收入</w:t>
      </w:r>
      <w:r>
        <w:rPr>
          <w:rFonts w:hint="eastAsia" w:ascii="仿宋_GB2312" w:hAnsi="华文仿宋" w:eastAsia="仿宋_GB2312" w:cs="华文仿宋"/>
          <w:sz w:val="32"/>
          <w:szCs w:val="32"/>
        </w:rPr>
        <w:t>合计</w:t>
      </w:r>
      <w:r>
        <w:rPr>
          <w:rFonts w:hint="eastAsia" w:ascii="仿宋_GB2312" w:hAnsi="华文仿宋" w:eastAsia="仿宋_GB2312" w:cs="华文仿宋"/>
          <w:sz w:val="32"/>
          <w:szCs w:val="32"/>
          <w:lang w:val="en-US" w:eastAsia="zh-CN"/>
        </w:rPr>
        <w:t>837.2</w:t>
      </w:r>
      <w:r>
        <w:rPr>
          <w:rFonts w:hint="eastAsia" w:ascii="仿宋_GB2312" w:hAnsi="华文仿宋" w:eastAsia="仿宋_GB2312" w:cs="华文仿宋"/>
          <w:sz w:val="32"/>
          <w:szCs w:val="32"/>
        </w:rPr>
        <w:t>万元，</w:t>
      </w:r>
      <w:r>
        <w:rPr>
          <w:rFonts w:hint="eastAsia" w:ascii="仿宋_GB2312" w:hAnsi="仿宋" w:eastAsia="仿宋_GB2312"/>
          <w:sz w:val="32"/>
          <w:szCs w:val="32"/>
          <w:lang w:eastAsia="zh-CN"/>
        </w:rPr>
        <w:t>与</w:t>
      </w:r>
      <w:r>
        <w:rPr>
          <w:rFonts w:hint="eastAsia" w:ascii="仿宋_GB2312" w:hAnsi="仿宋" w:eastAsia="仿宋_GB2312"/>
          <w:sz w:val="32"/>
          <w:szCs w:val="32"/>
          <w:lang w:val="en-US" w:eastAsia="zh-CN"/>
        </w:rPr>
        <w:t>2019年相比</w:t>
      </w:r>
      <w:r>
        <w:rPr>
          <w:rFonts w:hint="eastAsia" w:ascii="仿宋_GB2312" w:hAnsi="仿宋" w:eastAsia="仿宋_GB2312"/>
          <w:sz w:val="32"/>
          <w:szCs w:val="32"/>
        </w:rPr>
        <w:t>增长</w:t>
      </w:r>
      <w:r>
        <w:rPr>
          <w:rFonts w:hint="eastAsia" w:ascii="仿宋_GB2312" w:hAnsi="华文仿宋" w:eastAsia="仿宋_GB2312" w:cs="华文仿宋"/>
          <w:sz w:val="32"/>
          <w:szCs w:val="32"/>
          <w:lang w:val="en-US" w:eastAsia="zh-CN"/>
        </w:rPr>
        <w:t>74.22</w:t>
      </w:r>
      <w:r>
        <w:rPr>
          <w:rFonts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w:t>
      </w:r>
      <w:r>
        <w:rPr>
          <w:rFonts w:hint="eastAsia" w:ascii="仿宋_GB2312" w:hAnsi="仿宋" w:eastAsia="仿宋_GB2312"/>
          <w:sz w:val="32"/>
          <w:szCs w:val="32"/>
        </w:rPr>
        <w:t>比上年增长</w:t>
      </w:r>
      <w:r>
        <w:rPr>
          <w:rFonts w:hint="eastAsia" w:ascii="仿宋_GB2312" w:hAnsi="仿宋" w:eastAsia="仿宋_GB2312"/>
          <w:sz w:val="32"/>
          <w:szCs w:val="32"/>
          <w:lang w:val="en-US" w:eastAsia="zh-CN"/>
        </w:rPr>
        <w:t>9.73%</w:t>
      </w:r>
      <w:r>
        <w:rPr>
          <w:rFonts w:hint="eastAsia" w:ascii="仿宋_GB2312" w:hAnsi="仿宋" w:eastAsia="仿宋_GB2312"/>
          <w:sz w:val="32"/>
          <w:szCs w:val="32"/>
        </w:rPr>
        <w:t>，主要原因</w:t>
      </w:r>
      <w:r>
        <w:rPr>
          <w:rFonts w:hint="eastAsia" w:ascii="仿宋_GB2312" w:hAnsi="仿宋" w:eastAsia="仿宋_GB2312"/>
          <w:sz w:val="32"/>
          <w:szCs w:val="32"/>
          <w:lang w:eastAsia="zh-CN"/>
        </w:rPr>
        <w:t>是人员增加</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 w:eastAsia="仿宋_GB2312"/>
          <w:sz w:val="32"/>
          <w:szCs w:val="32"/>
        </w:rPr>
      </w:pPr>
      <w:r>
        <w:rPr>
          <w:rFonts w:hint="eastAsia" w:ascii="仿宋_GB2312" w:hAnsi="仿宋" w:eastAsia="仿宋_GB2312"/>
          <w:sz w:val="32"/>
          <w:szCs w:val="32"/>
        </w:rPr>
        <w:t>20</w:t>
      </w:r>
      <w:r>
        <w:rPr>
          <w:rFonts w:hint="eastAsia" w:ascii="仿宋_GB2312" w:hAnsi="仿宋" w:eastAsia="仿宋_GB2312"/>
          <w:sz w:val="32"/>
          <w:szCs w:val="32"/>
          <w:lang w:val="en-US" w:eastAsia="zh-CN"/>
        </w:rPr>
        <w:t>20</w:t>
      </w:r>
      <w:r>
        <w:rPr>
          <w:rFonts w:hint="eastAsia" w:ascii="仿宋_GB2312" w:hAnsi="仿宋" w:eastAsia="仿宋_GB2312"/>
          <w:sz w:val="32"/>
          <w:szCs w:val="32"/>
          <w:lang w:eastAsia="zh-CN"/>
        </w:rPr>
        <w:t>度</w:t>
      </w:r>
      <w:r>
        <w:rPr>
          <w:rFonts w:hint="eastAsia" w:ascii="仿宋_GB2312" w:hAnsi="仿宋" w:eastAsia="仿宋_GB2312"/>
          <w:sz w:val="32"/>
          <w:szCs w:val="32"/>
        </w:rPr>
        <w:t>年</w:t>
      </w:r>
      <w:r>
        <w:rPr>
          <w:rFonts w:ascii="仿宋_GB2312" w:hAnsi="宋体" w:eastAsia="仿宋_GB2312" w:cs="仿宋_GB2312"/>
          <w:color w:val="000000"/>
          <w:kern w:val="0"/>
          <w:sz w:val="32"/>
          <w:szCs w:val="32"/>
          <w:lang w:bidi="ar"/>
        </w:rPr>
        <w:t>财政拨款</w:t>
      </w:r>
      <w:r>
        <w:rPr>
          <w:rFonts w:hint="eastAsia" w:ascii="仿宋_GB2312" w:hAnsi="仿宋" w:eastAsia="仿宋_GB2312"/>
          <w:sz w:val="32"/>
          <w:szCs w:val="32"/>
        </w:rPr>
        <w:t>支出</w:t>
      </w:r>
      <w:r>
        <w:rPr>
          <w:rFonts w:hint="eastAsia" w:ascii="仿宋_GB2312" w:hAnsi="华文仿宋" w:eastAsia="仿宋_GB2312" w:cs="华文仿宋"/>
          <w:sz w:val="32"/>
          <w:szCs w:val="32"/>
        </w:rPr>
        <w:t>合计</w:t>
      </w:r>
      <w:r>
        <w:rPr>
          <w:rFonts w:hint="eastAsia" w:ascii="仿宋_GB2312" w:hAnsi="华文仿宋" w:eastAsia="仿宋_GB2312" w:cs="华文仿宋"/>
          <w:sz w:val="32"/>
          <w:szCs w:val="32"/>
          <w:lang w:val="en-US" w:eastAsia="zh-CN"/>
        </w:rPr>
        <w:t>837.2</w:t>
      </w:r>
      <w:r>
        <w:rPr>
          <w:rFonts w:hint="eastAsia" w:ascii="仿宋_GB2312" w:hAnsi="华文仿宋" w:eastAsia="仿宋_GB2312" w:cs="华文仿宋"/>
          <w:sz w:val="32"/>
          <w:szCs w:val="32"/>
        </w:rPr>
        <w:t>万元，</w:t>
      </w:r>
      <w:r>
        <w:rPr>
          <w:rFonts w:hint="eastAsia" w:ascii="仿宋_GB2312" w:hAnsi="仿宋" w:eastAsia="仿宋_GB2312"/>
          <w:sz w:val="32"/>
          <w:szCs w:val="32"/>
          <w:lang w:eastAsia="zh-CN"/>
        </w:rPr>
        <w:t>与</w:t>
      </w:r>
      <w:r>
        <w:rPr>
          <w:rFonts w:hint="eastAsia" w:ascii="仿宋_GB2312" w:hAnsi="仿宋" w:eastAsia="仿宋_GB2312"/>
          <w:sz w:val="32"/>
          <w:szCs w:val="32"/>
          <w:lang w:val="en-US" w:eastAsia="zh-CN"/>
        </w:rPr>
        <w:t>2019年相比</w:t>
      </w:r>
      <w:r>
        <w:rPr>
          <w:rFonts w:hint="eastAsia" w:ascii="仿宋_GB2312" w:hAnsi="仿宋" w:eastAsia="仿宋_GB2312"/>
          <w:sz w:val="32"/>
          <w:szCs w:val="32"/>
        </w:rPr>
        <w:t>增长</w:t>
      </w:r>
      <w:r>
        <w:rPr>
          <w:rFonts w:hint="eastAsia" w:ascii="仿宋_GB2312" w:hAnsi="华文仿宋" w:eastAsia="仿宋_GB2312" w:cs="华文仿宋"/>
          <w:sz w:val="32"/>
          <w:szCs w:val="32"/>
          <w:lang w:val="en-US" w:eastAsia="zh-CN"/>
        </w:rPr>
        <w:t>74.22</w:t>
      </w:r>
      <w:r>
        <w:rPr>
          <w:rFonts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w:t>
      </w:r>
      <w:r>
        <w:rPr>
          <w:rFonts w:hint="eastAsia" w:ascii="仿宋_GB2312" w:hAnsi="仿宋" w:eastAsia="仿宋_GB2312"/>
          <w:sz w:val="32"/>
          <w:szCs w:val="32"/>
        </w:rPr>
        <w:t>比上年增长</w:t>
      </w:r>
      <w:r>
        <w:rPr>
          <w:rFonts w:hint="eastAsia" w:ascii="仿宋_GB2312" w:hAnsi="仿宋" w:eastAsia="仿宋_GB2312"/>
          <w:sz w:val="32"/>
          <w:szCs w:val="32"/>
          <w:lang w:val="en-US" w:eastAsia="zh-CN"/>
        </w:rPr>
        <w:t>9.73%</w:t>
      </w:r>
      <w:r>
        <w:rPr>
          <w:rFonts w:hint="eastAsia" w:ascii="仿宋_GB2312" w:hAnsi="仿宋" w:eastAsia="仿宋_GB2312"/>
          <w:sz w:val="32"/>
          <w:szCs w:val="32"/>
        </w:rPr>
        <w:t>，主要原因</w:t>
      </w:r>
      <w:r>
        <w:rPr>
          <w:rFonts w:hint="eastAsia" w:ascii="仿宋_GB2312" w:hAnsi="仿宋" w:eastAsia="仿宋_GB2312"/>
          <w:sz w:val="32"/>
          <w:szCs w:val="32"/>
          <w:lang w:eastAsia="zh-CN"/>
        </w:rPr>
        <w:t>是人员增加</w:t>
      </w:r>
      <w:r>
        <w:rPr>
          <w:rFonts w:hint="eastAsia" w:ascii="仿宋_GB2312" w:hAnsi="仿宋" w:eastAsia="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 w:eastAsia="仿宋_GB2312"/>
          <w:sz w:val="32"/>
          <w:szCs w:val="32"/>
        </w:rPr>
      </w:pPr>
      <w:r>
        <w:rPr>
          <w:rFonts w:hint="eastAsia" w:ascii="仿宋_GB2312" w:hAnsi="华文仿宋" w:eastAsia="仿宋_GB2312" w:cs="华文仿宋"/>
          <w:sz w:val="32"/>
          <w:szCs w:val="32"/>
        </w:rPr>
        <w:drawing>
          <wp:anchor distT="0" distB="0" distL="114300" distR="114300" simplePos="0" relativeHeight="251662336" behindDoc="0" locked="0" layoutInCell="1" allowOverlap="1">
            <wp:simplePos x="0" y="0"/>
            <wp:positionH relativeFrom="column">
              <wp:posOffset>-12700</wp:posOffset>
            </wp:positionH>
            <wp:positionV relativeFrom="paragraph">
              <wp:posOffset>43815</wp:posOffset>
            </wp:positionV>
            <wp:extent cx="5274310" cy="1971675"/>
            <wp:effectExtent l="4445" t="4445" r="17145" b="508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Theme="minorEastAsia" w:hAnsiTheme="minorEastAsia" w:eastAsiaTheme="minorEastAsia" w:cstheme="minorEastAsia"/>
          <w:b/>
          <w:bCs/>
          <w:color w:val="000000"/>
          <w:kern w:val="0"/>
          <w:sz w:val="32"/>
          <w:szCs w:val="32"/>
          <w:lang w:bidi="ar"/>
        </w:rPr>
      </w:pPr>
      <w:r>
        <w:rPr>
          <w:rFonts w:hint="eastAsia" w:asciiTheme="minorEastAsia" w:hAnsiTheme="minorEastAsia" w:eastAsiaTheme="minorEastAsia" w:cstheme="minorEastAsia"/>
          <w:b/>
          <w:bCs/>
          <w:color w:val="000000"/>
          <w:kern w:val="0"/>
          <w:sz w:val="32"/>
          <w:szCs w:val="32"/>
          <w:lang w:bidi="ar"/>
        </w:rPr>
        <w:t>五、一般公共预算财政拨款支出决算情况</w:t>
      </w:r>
      <w:r>
        <w:rPr>
          <w:rFonts w:hint="eastAsia" w:asciiTheme="minorEastAsia" w:hAnsiTheme="minorEastAsia" w:eastAsiaTheme="minorEastAsia" w:cstheme="minorEastAsia"/>
          <w:b/>
          <w:bCs/>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ascii="楷体_GB2312" w:hAnsi="宋体" w:eastAsia="楷体_GB2312" w:cs="楷体_GB2312"/>
          <w:b/>
          <w:color w:val="000000"/>
          <w:kern w:val="0"/>
          <w:sz w:val="32"/>
          <w:szCs w:val="32"/>
          <w:lang w:bidi="ar"/>
        </w:rPr>
        <w:t>（一）财政拨款支出决算总体情况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eastAsia="zh-CN" w:bidi="ar"/>
        </w:rPr>
        <w:t>2020年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w:t>
      </w:r>
      <w:r>
        <w:rPr>
          <w:rFonts w:hint="eastAsia" w:ascii="仿宋_GB2312" w:hAnsi="华文仿宋" w:eastAsia="仿宋_GB2312" w:cs="华文仿宋"/>
          <w:sz w:val="32"/>
          <w:szCs w:val="32"/>
          <w:lang w:val="en-US" w:eastAsia="zh-CN"/>
        </w:rPr>
        <w:t>837.2</w:t>
      </w:r>
      <w:r>
        <w:rPr>
          <w:rFonts w:ascii="仿宋_GB2312" w:hAnsi="宋体" w:eastAsia="仿宋_GB2312" w:cs="仿宋_GB2312"/>
          <w:color w:val="000000"/>
          <w:kern w:val="0"/>
          <w:sz w:val="32"/>
          <w:szCs w:val="32"/>
          <w:lang w:bidi="ar"/>
        </w:rPr>
        <w:t>万元，占本年支出合计的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%。与</w:t>
      </w:r>
      <w:r>
        <w:rPr>
          <w:rFonts w:hint="eastAsia" w:ascii="仿宋_GB2312" w:hAnsi="宋体" w:eastAsia="仿宋_GB2312" w:cs="仿宋_GB2312"/>
          <w:color w:val="000000"/>
          <w:kern w:val="0"/>
          <w:sz w:val="32"/>
          <w:szCs w:val="32"/>
          <w:lang w:bidi="ar"/>
        </w:rPr>
        <w:t>上年</w:t>
      </w:r>
      <w:r>
        <w:rPr>
          <w:rFonts w:ascii="仿宋_GB2312" w:hAnsi="宋体" w:eastAsia="仿宋_GB2312" w:cs="仿宋_GB2312"/>
          <w:color w:val="000000"/>
          <w:kern w:val="0"/>
          <w:sz w:val="32"/>
          <w:szCs w:val="32"/>
          <w:lang w:bidi="ar"/>
        </w:rPr>
        <w:t>相比，财政拨款支出增加</w:t>
      </w:r>
      <w:r>
        <w:rPr>
          <w:rFonts w:hint="eastAsia" w:ascii="仿宋_GB2312" w:hAnsi="华文仿宋" w:eastAsia="仿宋_GB2312" w:cs="华文仿宋"/>
          <w:sz w:val="32"/>
          <w:szCs w:val="32"/>
          <w:lang w:val="en-US" w:eastAsia="zh-CN"/>
        </w:rPr>
        <w:t>74.22</w:t>
      </w:r>
      <w:r>
        <w:rPr>
          <w:rFonts w:ascii="仿宋_GB2312" w:hAnsi="宋体" w:eastAsia="仿宋_GB2312" w:cs="仿宋_GB2312"/>
          <w:color w:val="000000"/>
          <w:kern w:val="0"/>
          <w:sz w:val="32"/>
          <w:szCs w:val="32"/>
          <w:lang w:bidi="ar"/>
        </w:rPr>
        <w:t>万元，增长</w:t>
      </w:r>
      <w:r>
        <w:rPr>
          <w:rFonts w:hint="eastAsia" w:ascii="仿宋_GB2312" w:hAnsi="仿宋" w:eastAsia="仿宋_GB2312"/>
          <w:sz w:val="32"/>
          <w:szCs w:val="32"/>
          <w:lang w:val="en-US" w:eastAsia="zh-CN"/>
        </w:rPr>
        <w:t>9.73%</w:t>
      </w:r>
      <w:r>
        <w:rPr>
          <w:rFonts w:ascii="仿宋_GB2312" w:hAnsi="宋体" w:eastAsia="仿宋_GB2312" w:cs="仿宋_GB2312"/>
          <w:color w:val="000000"/>
          <w:kern w:val="0"/>
          <w:sz w:val="32"/>
          <w:szCs w:val="32"/>
          <w:lang w:bidi="ar"/>
        </w:rPr>
        <w:t>，主要</w:t>
      </w:r>
      <w:r>
        <w:rPr>
          <w:rFonts w:hint="eastAsia" w:ascii="仿宋_GB2312" w:hAnsi="宋体" w:eastAsia="仿宋_GB2312" w:cs="仿宋_GB2312"/>
          <w:color w:val="000000"/>
          <w:kern w:val="0"/>
          <w:sz w:val="32"/>
          <w:szCs w:val="32"/>
          <w:lang w:bidi="ar"/>
        </w:rPr>
        <w:t>原因是</w:t>
      </w:r>
      <w:r>
        <w:rPr>
          <w:rFonts w:hint="eastAsia" w:ascii="仿宋_GB2312" w:hAnsi="仿宋" w:eastAsia="仿宋_GB2312"/>
          <w:sz w:val="32"/>
          <w:szCs w:val="32"/>
          <w:lang w:eastAsia="zh-CN"/>
        </w:rPr>
        <w:t>人员增加</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楷体_GB2312" w:hAnsi="宋体" w:eastAsia="楷体_GB2312" w:cs="楷体_GB2312"/>
          <w:b/>
          <w:color w:val="000000"/>
          <w:kern w:val="0"/>
          <w:sz w:val="32"/>
          <w:szCs w:val="32"/>
          <w:lang w:bidi="ar"/>
        </w:rPr>
      </w:pPr>
      <w:r>
        <w:rPr>
          <w:rFonts w:hint="eastAsia" w:ascii="仿宋_GB2312" w:hAnsi="华文仿宋" w:eastAsia="仿宋_GB2312" w:cs="华文仿宋"/>
          <w:sz w:val="32"/>
          <w:szCs w:val="32"/>
        </w:rPr>
        <w:drawing>
          <wp:anchor distT="0" distB="0" distL="114300" distR="114300" simplePos="0" relativeHeight="251663360" behindDoc="0" locked="0" layoutInCell="1" allowOverlap="1">
            <wp:simplePos x="0" y="0"/>
            <wp:positionH relativeFrom="column">
              <wp:posOffset>18415</wp:posOffset>
            </wp:positionH>
            <wp:positionV relativeFrom="paragraph">
              <wp:posOffset>167005</wp:posOffset>
            </wp:positionV>
            <wp:extent cx="5274310" cy="1971675"/>
            <wp:effectExtent l="4445" t="4445" r="17145" b="5080"/>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eastAsia="zh-CN" w:bidi="ar"/>
        </w:rPr>
        <w:t>2020年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财政拨款支出年初预算为</w:t>
      </w:r>
      <w:r>
        <w:rPr>
          <w:rFonts w:hint="eastAsia" w:ascii="仿宋_GB2312" w:hAnsi="宋体" w:eastAsia="仿宋_GB2312" w:cs="仿宋_GB2312"/>
          <w:color w:val="000000"/>
          <w:kern w:val="0"/>
          <w:sz w:val="32"/>
          <w:szCs w:val="32"/>
          <w:lang w:val="en-US" w:eastAsia="zh-CN" w:bidi="ar"/>
        </w:rPr>
        <w:t>667.66</w:t>
      </w:r>
      <w:r>
        <w:rPr>
          <w:rFonts w:ascii="仿宋_GB2312" w:hAnsi="宋体" w:eastAsia="仿宋_GB2312" w:cs="仿宋_GB2312"/>
          <w:color w:val="000000"/>
          <w:kern w:val="0"/>
          <w:sz w:val="32"/>
          <w:szCs w:val="32"/>
          <w:lang w:bidi="ar"/>
        </w:rPr>
        <w:t>万元，支出决算为</w:t>
      </w:r>
      <w:r>
        <w:rPr>
          <w:rFonts w:hint="eastAsia" w:ascii="仿宋_GB2312" w:hAnsi="华文仿宋" w:eastAsia="仿宋_GB2312" w:cs="华文仿宋"/>
          <w:sz w:val="32"/>
          <w:szCs w:val="32"/>
          <w:lang w:val="en-US" w:eastAsia="zh-CN"/>
        </w:rPr>
        <w:t>837.2</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125.39</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按照政府功能分类科目，</w:t>
      </w:r>
      <w:r>
        <w:rPr>
          <w:rFonts w:ascii="仿宋_GB2312" w:hAnsi="宋体" w:eastAsia="仿宋_GB2312" w:cs="仿宋_GB2312"/>
          <w:color w:val="000000"/>
          <w:kern w:val="0"/>
          <w:sz w:val="32"/>
          <w:szCs w:val="32"/>
          <w:lang w:bidi="ar"/>
        </w:rPr>
        <w:t>其中：</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b/>
          <w:color w:val="000000"/>
          <w:kern w:val="0"/>
          <w:sz w:val="32"/>
          <w:szCs w:val="32"/>
          <w:lang w:bidi="ar"/>
        </w:rPr>
        <w:t>1.一般公共服务支出（类）</w:t>
      </w:r>
      <w:r>
        <w:rPr>
          <w:rFonts w:hint="eastAsia" w:ascii="仿宋_GB2312" w:hAnsi="宋体" w:eastAsia="仿宋_GB2312" w:cs="仿宋_GB2312"/>
          <w:b/>
          <w:color w:val="000000"/>
          <w:kern w:val="0"/>
          <w:sz w:val="32"/>
          <w:szCs w:val="32"/>
          <w:lang w:eastAsia="zh-CN" w:bidi="ar"/>
        </w:rPr>
        <w:t>人大</w:t>
      </w:r>
      <w:r>
        <w:rPr>
          <w:rFonts w:ascii="仿宋_GB2312" w:hAnsi="宋体" w:eastAsia="仿宋_GB2312" w:cs="仿宋_GB2312"/>
          <w:b/>
          <w:color w:val="000000"/>
          <w:kern w:val="0"/>
          <w:sz w:val="32"/>
          <w:szCs w:val="32"/>
          <w:lang w:bidi="ar"/>
        </w:rPr>
        <w:t>事务（款）行政运行（项）。</w:t>
      </w: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601.1</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705.42</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117.35</w:t>
      </w:r>
      <w:r>
        <w:rPr>
          <w:rFonts w:ascii="仿宋_GB2312" w:hAnsi="宋体" w:eastAsia="仿宋_GB2312" w:cs="仿宋_GB2312"/>
          <w:color w:val="000000"/>
          <w:kern w:val="0"/>
          <w:sz w:val="32"/>
          <w:szCs w:val="32"/>
          <w:lang w:bidi="ar"/>
        </w:rPr>
        <w:t>%。决算数大于预算数的主要原因是</w:t>
      </w:r>
      <w:r>
        <w:rPr>
          <w:rFonts w:hint="eastAsia" w:ascii="仿宋_GB2312" w:hAnsi="仿宋" w:eastAsia="仿宋_GB2312"/>
          <w:sz w:val="32"/>
          <w:szCs w:val="32"/>
          <w:lang w:eastAsia="zh-CN"/>
        </w:rPr>
        <w:t>人员增加</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仿宋_GB2312" w:hAnsi="宋体" w:eastAsia="仿宋_GB2312" w:cs="仿宋_GB2312"/>
          <w:color w:val="000000"/>
          <w:kern w:val="0"/>
          <w:sz w:val="32"/>
          <w:szCs w:val="32"/>
          <w:lang w:eastAsia="zh-CN" w:bidi="ar"/>
        </w:rPr>
      </w:pPr>
      <w:r>
        <w:rPr>
          <w:rFonts w:ascii="仿宋_GB2312" w:hAnsi="宋体" w:eastAsia="仿宋_GB2312" w:cs="仿宋_GB2312"/>
          <w:b/>
          <w:color w:val="000000"/>
          <w:kern w:val="0"/>
          <w:sz w:val="32"/>
          <w:szCs w:val="32"/>
          <w:lang w:bidi="ar"/>
        </w:rPr>
        <w:t>2.一般公共服务支出（类）</w:t>
      </w:r>
      <w:r>
        <w:rPr>
          <w:rFonts w:hint="eastAsia" w:ascii="仿宋_GB2312" w:hAnsi="宋体" w:eastAsia="仿宋_GB2312" w:cs="仿宋_GB2312"/>
          <w:b/>
          <w:color w:val="000000"/>
          <w:kern w:val="0"/>
          <w:sz w:val="32"/>
          <w:szCs w:val="32"/>
          <w:lang w:eastAsia="zh-CN" w:bidi="ar"/>
        </w:rPr>
        <w:t>人大</w:t>
      </w:r>
      <w:r>
        <w:rPr>
          <w:rFonts w:ascii="仿宋_GB2312" w:hAnsi="宋体" w:eastAsia="仿宋_GB2312" w:cs="仿宋_GB2312"/>
          <w:b/>
          <w:color w:val="000000"/>
          <w:kern w:val="0"/>
          <w:sz w:val="32"/>
          <w:szCs w:val="32"/>
          <w:lang w:bidi="ar"/>
        </w:rPr>
        <w:t>事务（款）</w:t>
      </w:r>
      <w:r>
        <w:rPr>
          <w:rFonts w:hint="eastAsia" w:ascii="仿宋_GB2312" w:hAnsi="宋体" w:eastAsia="仿宋_GB2312" w:cs="仿宋_GB2312"/>
          <w:b/>
          <w:color w:val="000000"/>
          <w:kern w:val="0"/>
          <w:sz w:val="32"/>
          <w:szCs w:val="32"/>
          <w:lang w:bidi="ar"/>
        </w:rPr>
        <w:t>一般行政管理事务</w:t>
      </w:r>
      <w:r>
        <w:rPr>
          <w:rFonts w:ascii="仿宋_GB2312" w:hAnsi="宋体" w:eastAsia="仿宋_GB2312" w:cs="仿宋_GB2312"/>
          <w:b/>
          <w:color w:val="000000"/>
          <w:kern w:val="0"/>
          <w:sz w:val="32"/>
          <w:szCs w:val="32"/>
          <w:lang w:bidi="ar"/>
        </w:rPr>
        <w:t>（项）。</w:t>
      </w: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12.56</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12.56</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与</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持平</w:t>
      </w:r>
      <w:r>
        <w:rPr>
          <w:rFonts w:hint="eastAsia" w:ascii="仿宋_GB2312" w:hAnsi="宋体" w:eastAsia="仿宋_GB2312" w:cs="仿宋_GB2312"/>
          <w:color w:val="000000"/>
          <w:kern w:val="0"/>
          <w:sz w:val="32"/>
          <w:szCs w:val="32"/>
          <w:lang w:eastAsia="zh-CN"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hint="eastAsia" w:ascii="仿宋_GB2312" w:hAnsi="宋体" w:eastAsia="仿宋_GB2312" w:cs="仿宋_GB2312"/>
          <w:b/>
          <w:color w:val="000000"/>
          <w:kern w:val="0"/>
          <w:sz w:val="32"/>
          <w:szCs w:val="32"/>
          <w:lang w:val="en-US" w:eastAsia="zh-CN" w:bidi="ar"/>
        </w:rPr>
        <w:t>3</w:t>
      </w:r>
      <w:r>
        <w:rPr>
          <w:rFonts w:ascii="仿宋_GB2312" w:hAnsi="宋体" w:eastAsia="仿宋_GB2312" w:cs="仿宋_GB2312"/>
          <w:b/>
          <w:color w:val="000000"/>
          <w:kern w:val="0"/>
          <w:sz w:val="32"/>
          <w:szCs w:val="32"/>
          <w:lang w:bidi="ar"/>
        </w:rPr>
        <w:t>.一般公共服务支出（类）</w:t>
      </w:r>
      <w:r>
        <w:rPr>
          <w:rFonts w:hint="eastAsia" w:ascii="仿宋_GB2312" w:hAnsi="宋体" w:eastAsia="仿宋_GB2312" w:cs="仿宋_GB2312"/>
          <w:b/>
          <w:color w:val="000000"/>
          <w:kern w:val="0"/>
          <w:sz w:val="32"/>
          <w:szCs w:val="32"/>
          <w:lang w:eastAsia="zh-CN" w:bidi="ar"/>
        </w:rPr>
        <w:t>人大</w:t>
      </w:r>
      <w:r>
        <w:rPr>
          <w:rFonts w:ascii="仿宋_GB2312" w:hAnsi="宋体" w:eastAsia="仿宋_GB2312" w:cs="仿宋_GB2312"/>
          <w:b/>
          <w:color w:val="000000"/>
          <w:kern w:val="0"/>
          <w:sz w:val="32"/>
          <w:szCs w:val="32"/>
          <w:lang w:bidi="ar"/>
        </w:rPr>
        <w:t>事务（款）</w:t>
      </w:r>
      <w:r>
        <w:rPr>
          <w:rFonts w:hint="eastAsia" w:ascii="仿宋_GB2312" w:hAnsi="宋体" w:eastAsia="仿宋_GB2312" w:cs="仿宋_GB2312"/>
          <w:b/>
          <w:color w:val="000000"/>
          <w:kern w:val="0"/>
          <w:sz w:val="32"/>
          <w:szCs w:val="32"/>
          <w:lang w:bidi="ar"/>
        </w:rPr>
        <w:t>人大会议</w:t>
      </w:r>
      <w:r>
        <w:rPr>
          <w:rFonts w:ascii="仿宋_GB2312" w:hAnsi="宋体" w:eastAsia="仿宋_GB2312" w:cs="仿宋_GB2312"/>
          <w:b/>
          <w:color w:val="000000"/>
          <w:kern w:val="0"/>
          <w:sz w:val="32"/>
          <w:szCs w:val="32"/>
          <w:lang w:bidi="ar"/>
        </w:rPr>
        <w:t>（项）。</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仿宋_GB2312" w:hAnsi="宋体" w:eastAsia="仿宋_GB2312" w:cs="仿宋_GB2312"/>
          <w:color w:val="000000"/>
          <w:kern w:val="0"/>
          <w:sz w:val="32"/>
          <w:szCs w:val="32"/>
          <w:lang w:eastAsia="zh-CN" w:bidi="ar"/>
        </w:rPr>
      </w:pP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24</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24</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与</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持平</w:t>
      </w:r>
      <w:r>
        <w:rPr>
          <w:rFonts w:hint="eastAsia" w:ascii="仿宋_GB2312" w:hAnsi="宋体" w:eastAsia="仿宋_GB2312" w:cs="仿宋_GB2312"/>
          <w:color w:val="000000"/>
          <w:kern w:val="0"/>
          <w:sz w:val="32"/>
          <w:szCs w:val="32"/>
          <w:lang w:eastAsia="zh-CN"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hint="eastAsia" w:ascii="仿宋_GB2312" w:hAnsi="宋体" w:eastAsia="仿宋_GB2312" w:cs="仿宋_GB2312"/>
          <w:b/>
          <w:color w:val="000000"/>
          <w:kern w:val="0"/>
          <w:sz w:val="32"/>
          <w:szCs w:val="32"/>
          <w:lang w:val="en-US" w:eastAsia="zh-CN" w:bidi="ar"/>
        </w:rPr>
        <w:t>4</w:t>
      </w:r>
      <w:r>
        <w:rPr>
          <w:rFonts w:ascii="仿宋_GB2312" w:hAnsi="宋体" w:eastAsia="仿宋_GB2312" w:cs="仿宋_GB2312"/>
          <w:b/>
          <w:color w:val="000000"/>
          <w:kern w:val="0"/>
          <w:sz w:val="32"/>
          <w:szCs w:val="32"/>
          <w:lang w:bidi="ar"/>
        </w:rPr>
        <w:t>.一般公共服务支出（类）</w:t>
      </w:r>
      <w:r>
        <w:rPr>
          <w:rFonts w:hint="eastAsia" w:ascii="仿宋_GB2312" w:hAnsi="宋体" w:eastAsia="仿宋_GB2312" w:cs="仿宋_GB2312"/>
          <w:b/>
          <w:color w:val="000000"/>
          <w:kern w:val="0"/>
          <w:sz w:val="32"/>
          <w:szCs w:val="32"/>
          <w:lang w:eastAsia="zh-CN" w:bidi="ar"/>
        </w:rPr>
        <w:t>人大</w:t>
      </w:r>
      <w:r>
        <w:rPr>
          <w:rFonts w:ascii="仿宋_GB2312" w:hAnsi="宋体" w:eastAsia="仿宋_GB2312" w:cs="仿宋_GB2312"/>
          <w:b/>
          <w:color w:val="000000"/>
          <w:kern w:val="0"/>
          <w:sz w:val="32"/>
          <w:szCs w:val="32"/>
          <w:lang w:bidi="ar"/>
        </w:rPr>
        <w:t>事务（款）</w:t>
      </w:r>
      <w:r>
        <w:rPr>
          <w:rFonts w:hint="eastAsia" w:ascii="仿宋_GB2312" w:hAnsi="宋体" w:eastAsia="仿宋_GB2312" w:cs="仿宋_GB2312"/>
          <w:b/>
          <w:color w:val="000000"/>
          <w:kern w:val="0"/>
          <w:sz w:val="32"/>
          <w:szCs w:val="32"/>
          <w:lang w:bidi="ar"/>
        </w:rPr>
        <w:t>代表工作</w:t>
      </w:r>
      <w:r>
        <w:rPr>
          <w:rFonts w:ascii="仿宋_GB2312" w:hAnsi="宋体" w:eastAsia="仿宋_GB2312" w:cs="仿宋_GB2312"/>
          <w:b/>
          <w:color w:val="000000"/>
          <w:kern w:val="0"/>
          <w:sz w:val="32"/>
          <w:szCs w:val="32"/>
          <w:lang w:bidi="ar"/>
        </w:rPr>
        <w:t>（项）。</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30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17.73</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59.1</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小于</w:t>
      </w:r>
      <w:r>
        <w:rPr>
          <w:rFonts w:ascii="仿宋_GB2312" w:hAnsi="宋体" w:eastAsia="仿宋_GB2312" w:cs="仿宋_GB2312"/>
          <w:color w:val="000000"/>
          <w:kern w:val="0"/>
          <w:sz w:val="32"/>
          <w:szCs w:val="32"/>
          <w:lang w:bidi="ar"/>
        </w:rPr>
        <w:t>预算数的主要原因是</w:t>
      </w:r>
      <w:r>
        <w:rPr>
          <w:rFonts w:hint="eastAsia" w:ascii="仿宋_GB2312" w:hAnsi="宋体" w:eastAsia="仿宋_GB2312" w:cs="仿宋_GB2312"/>
          <w:color w:val="000000"/>
          <w:kern w:val="0"/>
          <w:sz w:val="32"/>
          <w:szCs w:val="32"/>
          <w:lang w:eastAsia="zh-CN" w:bidi="ar"/>
        </w:rPr>
        <w:t>疫情原因，减少代表培训等人员聚集性活动</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hint="eastAsia" w:ascii="仿宋_GB2312" w:hAnsi="宋体" w:eastAsia="仿宋_GB2312" w:cs="仿宋_GB2312"/>
          <w:b/>
          <w:color w:val="000000"/>
          <w:kern w:val="0"/>
          <w:sz w:val="32"/>
          <w:szCs w:val="32"/>
          <w:lang w:val="en-US" w:eastAsia="zh-CN" w:bidi="ar"/>
        </w:rPr>
        <w:t>5</w:t>
      </w:r>
      <w:r>
        <w:rPr>
          <w:rFonts w:ascii="仿宋_GB2312" w:hAnsi="宋体" w:eastAsia="仿宋_GB2312" w:cs="仿宋_GB2312"/>
          <w:b/>
          <w:color w:val="000000"/>
          <w:kern w:val="0"/>
          <w:sz w:val="32"/>
          <w:szCs w:val="32"/>
          <w:lang w:bidi="ar"/>
        </w:rPr>
        <w:t>.一般公共服务支出（类）</w:t>
      </w:r>
      <w:r>
        <w:rPr>
          <w:rFonts w:hint="eastAsia" w:ascii="仿宋_GB2312" w:hAnsi="宋体" w:eastAsia="仿宋_GB2312" w:cs="仿宋_GB2312"/>
          <w:b/>
          <w:color w:val="000000"/>
          <w:kern w:val="0"/>
          <w:sz w:val="32"/>
          <w:szCs w:val="32"/>
          <w:lang w:eastAsia="zh-CN" w:bidi="ar"/>
        </w:rPr>
        <w:t>人大</w:t>
      </w:r>
      <w:r>
        <w:rPr>
          <w:rFonts w:ascii="仿宋_GB2312" w:hAnsi="宋体" w:eastAsia="仿宋_GB2312" w:cs="仿宋_GB2312"/>
          <w:b/>
          <w:color w:val="000000"/>
          <w:kern w:val="0"/>
          <w:sz w:val="32"/>
          <w:szCs w:val="32"/>
          <w:lang w:bidi="ar"/>
        </w:rPr>
        <w:t>事务（款）</w:t>
      </w:r>
      <w:r>
        <w:rPr>
          <w:rFonts w:hint="eastAsia" w:ascii="仿宋_GB2312" w:hAnsi="宋体" w:eastAsia="仿宋_GB2312" w:cs="仿宋_GB2312"/>
          <w:b/>
          <w:color w:val="000000"/>
          <w:kern w:val="0"/>
          <w:sz w:val="32"/>
          <w:szCs w:val="32"/>
          <w:lang w:bidi="ar"/>
        </w:rPr>
        <w:t>事业运行</w:t>
      </w:r>
      <w:r>
        <w:rPr>
          <w:rFonts w:ascii="仿宋_GB2312" w:hAnsi="宋体" w:eastAsia="仿宋_GB2312" w:cs="仿宋_GB2312"/>
          <w:b/>
          <w:color w:val="000000"/>
          <w:kern w:val="0"/>
          <w:sz w:val="32"/>
          <w:szCs w:val="32"/>
          <w:lang w:bidi="ar"/>
        </w:rPr>
        <w:t>（项）。</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10.65</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%。决算数大于预算数的主要原因是</w:t>
      </w:r>
      <w:r>
        <w:rPr>
          <w:rFonts w:hint="eastAsia" w:ascii="仿宋_GB2312" w:hAnsi="宋体" w:eastAsia="仿宋_GB2312" w:cs="仿宋_GB2312"/>
          <w:color w:val="000000"/>
          <w:kern w:val="0"/>
          <w:sz w:val="32"/>
          <w:szCs w:val="32"/>
          <w:lang w:eastAsia="zh-CN" w:bidi="ar"/>
        </w:rPr>
        <w:t>新增事业人员</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宋体" w:eastAsia="仿宋_GB2312" w:cs="仿宋_GB2312"/>
          <w:b/>
          <w:color w:val="000000"/>
          <w:kern w:val="0"/>
          <w:sz w:val="32"/>
          <w:szCs w:val="32"/>
          <w:lang w:val="en-US" w:eastAsia="zh-CN" w:bidi="ar"/>
        </w:rPr>
        <w:t>6</w:t>
      </w:r>
      <w:r>
        <w:rPr>
          <w:rFonts w:ascii="仿宋_GB2312" w:hAnsi="宋体" w:eastAsia="仿宋_GB2312" w:cs="仿宋_GB2312"/>
          <w:b/>
          <w:color w:val="000000"/>
          <w:kern w:val="0"/>
          <w:sz w:val="32"/>
          <w:szCs w:val="32"/>
          <w:lang w:bidi="ar"/>
        </w:rPr>
        <w:t>.</w:t>
      </w:r>
      <w:r>
        <w:rPr>
          <w:rFonts w:hint="eastAsia" w:ascii="仿宋_GB2312" w:hAnsi="宋体" w:eastAsia="仿宋_GB2312" w:cs="仿宋_GB2312"/>
          <w:b/>
          <w:color w:val="000000"/>
          <w:kern w:val="0"/>
          <w:sz w:val="32"/>
          <w:szCs w:val="32"/>
          <w:lang w:bidi="ar"/>
        </w:rPr>
        <w:t>社会保障和就业支出</w:t>
      </w:r>
      <w:r>
        <w:rPr>
          <w:rFonts w:ascii="仿宋_GB2312" w:hAnsi="宋体" w:eastAsia="仿宋_GB2312" w:cs="仿宋_GB2312"/>
          <w:b/>
          <w:color w:val="000000"/>
          <w:kern w:val="0"/>
          <w:sz w:val="32"/>
          <w:szCs w:val="32"/>
          <w:lang w:bidi="ar"/>
        </w:rPr>
        <w:t>（类）</w:t>
      </w:r>
      <w:r>
        <w:rPr>
          <w:rFonts w:hint="eastAsia" w:ascii="仿宋_GB2312" w:hAnsi="宋体" w:eastAsia="仿宋_GB2312" w:cs="仿宋_GB2312"/>
          <w:b/>
          <w:color w:val="000000"/>
          <w:kern w:val="0"/>
          <w:sz w:val="32"/>
          <w:szCs w:val="32"/>
          <w:lang w:eastAsia="zh-CN" w:bidi="ar"/>
        </w:rPr>
        <w:t>行政事业单位养老支出</w:t>
      </w:r>
      <w:r>
        <w:rPr>
          <w:rFonts w:ascii="仿宋_GB2312" w:hAnsi="宋体" w:eastAsia="仿宋_GB2312" w:cs="仿宋_GB2312"/>
          <w:b/>
          <w:color w:val="000000"/>
          <w:kern w:val="0"/>
          <w:sz w:val="32"/>
          <w:szCs w:val="32"/>
          <w:lang w:bidi="ar"/>
        </w:rPr>
        <w:t>（款）</w:t>
      </w:r>
      <w:r>
        <w:rPr>
          <w:rFonts w:hint="eastAsia" w:ascii="仿宋_GB2312" w:hAnsi="宋体" w:eastAsia="仿宋_GB2312" w:cs="仿宋_GB2312"/>
          <w:b/>
          <w:color w:val="000000"/>
          <w:kern w:val="0"/>
          <w:sz w:val="32"/>
          <w:szCs w:val="32"/>
          <w:lang w:bidi="ar"/>
        </w:rPr>
        <w:t>机关事业单位基本养老保险缴费支出</w:t>
      </w:r>
      <w:r>
        <w:rPr>
          <w:rFonts w:ascii="仿宋_GB2312" w:hAnsi="宋体" w:eastAsia="仿宋_GB2312" w:cs="仿宋_GB2312"/>
          <w:b/>
          <w:color w:val="000000"/>
          <w:kern w:val="0"/>
          <w:sz w:val="32"/>
          <w:szCs w:val="32"/>
          <w:lang w:bidi="ar"/>
        </w:rPr>
        <w:t>（项）。</w:t>
      </w: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52.1</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%。决算数大于预算数的主要原因是</w:t>
      </w:r>
      <w:r>
        <w:rPr>
          <w:rFonts w:hint="eastAsia" w:ascii="仿宋_GB2312" w:hAnsi="宋体" w:eastAsia="仿宋_GB2312" w:cs="仿宋_GB2312"/>
          <w:color w:val="000000"/>
          <w:kern w:val="0"/>
          <w:sz w:val="32"/>
          <w:szCs w:val="32"/>
          <w:lang w:eastAsia="zh-CN" w:bidi="ar"/>
        </w:rPr>
        <w:t>养老保险单独列支科目</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宋体" w:eastAsia="仿宋_GB2312" w:cs="仿宋_GB2312"/>
          <w:b/>
          <w:color w:val="000000"/>
          <w:kern w:val="0"/>
          <w:sz w:val="32"/>
          <w:szCs w:val="32"/>
          <w:lang w:val="en-US" w:eastAsia="zh-CN" w:bidi="ar"/>
        </w:rPr>
        <w:t>7</w:t>
      </w:r>
      <w:r>
        <w:rPr>
          <w:rFonts w:ascii="仿宋_GB2312" w:hAnsi="宋体" w:eastAsia="仿宋_GB2312" w:cs="仿宋_GB2312"/>
          <w:b/>
          <w:color w:val="000000"/>
          <w:kern w:val="0"/>
          <w:sz w:val="32"/>
          <w:szCs w:val="32"/>
          <w:lang w:bidi="ar"/>
        </w:rPr>
        <w:t>.</w:t>
      </w:r>
      <w:r>
        <w:rPr>
          <w:rFonts w:hint="eastAsia" w:ascii="仿宋_GB2312" w:hAnsi="宋体" w:eastAsia="仿宋_GB2312" w:cs="仿宋_GB2312"/>
          <w:b/>
          <w:color w:val="000000"/>
          <w:kern w:val="0"/>
          <w:sz w:val="32"/>
          <w:szCs w:val="32"/>
          <w:lang w:bidi="ar"/>
        </w:rPr>
        <w:t>卫生健康支出</w:t>
      </w:r>
      <w:r>
        <w:rPr>
          <w:rFonts w:ascii="仿宋_GB2312" w:hAnsi="宋体" w:eastAsia="仿宋_GB2312" w:cs="仿宋_GB2312"/>
          <w:b/>
          <w:color w:val="000000"/>
          <w:kern w:val="0"/>
          <w:sz w:val="32"/>
          <w:szCs w:val="32"/>
          <w:lang w:bidi="ar"/>
        </w:rPr>
        <w:t>（类）</w:t>
      </w:r>
      <w:r>
        <w:rPr>
          <w:rFonts w:hint="eastAsia" w:ascii="仿宋_GB2312" w:hAnsi="宋体" w:eastAsia="仿宋_GB2312" w:cs="仿宋_GB2312"/>
          <w:b/>
          <w:color w:val="000000"/>
          <w:kern w:val="0"/>
          <w:sz w:val="32"/>
          <w:szCs w:val="32"/>
          <w:lang w:eastAsia="zh-CN" w:bidi="ar"/>
        </w:rPr>
        <w:t>行政事业单位医疗</w:t>
      </w:r>
      <w:r>
        <w:rPr>
          <w:rFonts w:ascii="仿宋_GB2312" w:hAnsi="宋体" w:eastAsia="仿宋_GB2312" w:cs="仿宋_GB2312"/>
          <w:b/>
          <w:color w:val="000000"/>
          <w:kern w:val="0"/>
          <w:sz w:val="32"/>
          <w:szCs w:val="32"/>
          <w:lang w:bidi="ar"/>
        </w:rPr>
        <w:t>（款）</w:t>
      </w:r>
      <w:r>
        <w:rPr>
          <w:rFonts w:hint="eastAsia" w:ascii="仿宋_GB2312" w:hAnsi="宋体" w:eastAsia="仿宋_GB2312" w:cs="仿宋_GB2312"/>
          <w:b/>
          <w:color w:val="000000"/>
          <w:kern w:val="0"/>
          <w:sz w:val="32"/>
          <w:szCs w:val="32"/>
          <w:lang w:bidi="ar"/>
        </w:rPr>
        <w:t>行政单位医疗</w:t>
      </w:r>
      <w:r>
        <w:rPr>
          <w:rFonts w:ascii="仿宋_GB2312" w:hAnsi="宋体" w:eastAsia="仿宋_GB2312" w:cs="仿宋_GB2312"/>
          <w:b/>
          <w:color w:val="000000"/>
          <w:kern w:val="0"/>
          <w:sz w:val="32"/>
          <w:szCs w:val="32"/>
          <w:lang w:bidi="ar"/>
        </w:rPr>
        <w:t>（项）。</w:t>
      </w:r>
      <w:r>
        <w:rPr>
          <w:rFonts w:ascii="仿宋_GB2312" w:hAnsi="宋体" w:eastAsia="仿宋_GB2312" w:cs="仿宋_GB2312"/>
          <w:color w:val="000000"/>
          <w:kern w:val="0"/>
          <w:sz w:val="32"/>
          <w:szCs w:val="32"/>
          <w:lang w:bidi="ar"/>
        </w:rPr>
        <w:t>年初预算为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14.74</w:t>
      </w:r>
      <w:r>
        <w:rPr>
          <w:rFonts w:ascii="仿宋_GB2312" w:hAnsi="宋体" w:eastAsia="仿宋_GB2312" w:cs="仿宋_GB2312"/>
          <w:color w:val="000000"/>
          <w:kern w:val="0"/>
          <w:sz w:val="32"/>
          <w:szCs w:val="32"/>
          <w:lang w:bidi="ar"/>
        </w:rPr>
        <w:t>万元，完成年初预算的</w:t>
      </w:r>
      <w:r>
        <w:rPr>
          <w:rFonts w:hint="eastAsia" w:ascii="仿宋_GB2312" w:hAnsi="宋体" w:eastAsia="仿宋_GB2312" w:cs="仿宋_GB2312"/>
          <w:color w:val="000000"/>
          <w:kern w:val="0"/>
          <w:sz w:val="32"/>
          <w:szCs w:val="32"/>
          <w:lang w:val="en-US" w:eastAsia="zh-CN" w:bidi="ar"/>
        </w:rPr>
        <w:t>100</w:t>
      </w:r>
      <w:r>
        <w:rPr>
          <w:rFonts w:ascii="仿宋_GB2312" w:hAnsi="宋体" w:eastAsia="仿宋_GB2312" w:cs="仿宋_GB2312"/>
          <w:color w:val="000000"/>
          <w:kern w:val="0"/>
          <w:sz w:val="32"/>
          <w:szCs w:val="32"/>
          <w:lang w:bidi="ar"/>
        </w:rPr>
        <w:t>%。决算数大于预算数的主要原因是</w:t>
      </w:r>
      <w:r>
        <w:rPr>
          <w:rFonts w:hint="eastAsia" w:ascii="仿宋_GB2312" w:hAnsi="宋体" w:eastAsia="仿宋_GB2312" w:cs="仿宋_GB2312"/>
          <w:color w:val="000000"/>
          <w:kern w:val="0"/>
          <w:sz w:val="32"/>
          <w:szCs w:val="32"/>
          <w:lang w:eastAsia="zh-CN" w:bidi="ar"/>
        </w:rPr>
        <w:t>医疗保险单独列支科目</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color w:val="000000"/>
          <w:kern w:val="0"/>
          <w:sz w:val="32"/>
          <w:szCs w:val="32"/>
          <w:lang w:bidi="ar"/>
        </w:rPr>
        <w:t>六、一般公共预算财政拨款基本支出决算情况</w:t>
      </w:r>
      <w:r>
        <w:rPr>
          <w:rFonts w:hint="eastAsia" w:asciiTheme="minorEastAsia" w:hAnsiTheme="minorEastAsia" w:eastAsiaTheme="minorEastAsia" w:cstheme="minorEastAsia"/>
          <w:b/>
          <w:bCs/>
          <w:color w:val="000000"/>
          <w:kern w:val="0"/>
          <w:sz w:val="32"/>
          <w:szCs w:val="32"/>
          <w:lang w:eastAsia="zh-CN" w:bidi="ar"/>
        </w:rPr>
        <w:t>说明</w:t>
      </w:r>
      <w:r>
        <w:rPr>
          <w:rFonts w:hint="eastAsia" w:asciiTheme="minorEastAsia" w:hAnsiTheme="minorEastAsia" w:eastAsiaTheme="minorEastAsia" w:cstheme="minorEastAsia"/>
          <w:b/>
          <w:bCs/>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eastAsia="zh-CN" w:bidi="ar"/>
        </w:rPr>
        <w:t>2020年</w:t>
      </w:r>
      <w:r>
        <w:rPr>
          <w:rFonts w:hint="eastAsia" w:ascii="仿宋_GB2312" w:hAnsi="仿宋" w:eastAsia="仿宋_GB2312"/>
          <w:sz w:val="32"/>
          <w:szCs w:val="32"/>
          <w:lang w:eastAsia="zh-CN"/>
        </w:rPr>
        <w:t>度</w:t>
      </w:r>
      <w:r>
        <w:rPr>
          <w:rFonts w:ascii="仿宋_GB2312" w:hAnsi="仿宋_GB2312" w:eastAsia="仿宋_GB2312" w:cs="仿宋_GB2312"/>
          <w:color w:val="000000"/>
          <w:kern w:val="0"/>
          <w:sz w:val="31"/>
          <w:szCs w:val="31"/>
          <w:lang w:bidi="ar"/>
        </w:rPr>
        <w:t>一般公共预算财政拨款基本支出</w:t>
      </w:r>
      <w:r>
        <w:rPr>
          <w:rFonts w:hint="eastAsia" w:ascii="仿宋_GB2312" w:hAnsi="仿宋_GB2312" w:eastAsia="仿宋_GB2312" w:cs="仿宋_GB2312"/>
          <w:color w:val="000000"/>
          <w:kern w:val="0"/>
          <w:sz w:val="31"/>
          <w:szCs w:val="31"/>
          <w:lang w:val="en-US" w:eastAsia="zh-CN" w:bidi="ar"/>
        </w:rPr>
        <w:t>782.91</w:t>
      </w:r>
      <w:r>
        <w:rPr>
          <w:rFonts w:ascii="仿宋_GB2312" w:hAnsi="仿宋_GB2312" w:eastAsia="仿宋_GB2312" w:cs="仿宋_GB2312"/>
          <w:color w:val="000000"/>
          <w:kern w:val="0"/>
          <w:sz w:val="31"/>
          <w:szCs w:val="31"/>
          <w:lang w:bidi="ar"/>
        </w:rPr>
        <w:t>万元，包括：人员经费支出</w:t>
      </w:r>
      <w:r>
        <w:rPr>
          <w:rFonts w:hint="eastAsia" w:ascii="仿宋_GB2312" w:hAnsi="仿宋_GB2312" w:eastAsia="仿宋_GB2312" w:cs="仿宋_GB2312"/>
          <w:color w:val="000000"/>
          <w:kern w:val="0"/>
          <w:sz w:val="31"/>
          <w:szCs w:val="31"/>
          <w:lang w:val="en-US" w:eastAsia="zh-CN" w:bidi="ar"/>
        </w:rPr>
        <w:t>717.72</w:t>
      </w:r>
      <w:r>
        <w:rPr>
          <w:rFonts w:ascii="仿宋_GB2312" w:hAnsi="仿宋_GB2312" w:eastAsia="仿宋_GB2312" w:cs="仿宋_GB2312"/>
          <w:color w:val="000000"/>
          <w:kern w:val="0"/>
          <w:sz w:val="31"/>
          <w:szCs w:val="31"/>
          <w:lang w:bidi="ar"/>
        </w:rPr>
        <w:t>万元和公用经费支出</w:t>
      </w:r>
      <w:r>
        <w:rPr>
          <w:rFonts w:hint="eastAsia" w:ascii="仿宋_GB2312" w:hAnsi="仿宋_GB2312" w:eastAsia="仿宋_GB2312" w:cs="仿宋_GB2312"/>
          <w:color w:val="000000"/>
          <w:kern w:val="0"/>
          <w:sz w:val="31"/>
          <w:szCs w:val="31"/>
          <w:lang w:eastAsia="zh-CN" w:bidi="ar"/>
        </w:rPr>
        <w:t>65.19</w:t>
      </w:r>
      <w:r>
        <w:rPr>
          <w:rFonts w:ascii="仿宋_GB2312" w:hAnsi="仿宋_GB2312" w:eastAsia="仿宋_GB2312" w:cs="仿宋_GB2312"/>
          <w:color w:val="000000"/>
          <w:kern w:val="0"/>
          <w:sz w:val="31"/>
          <w:szCs w:val="31"/>
          <w:lang w:bidi="ar"/>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仿宋_GB2312" w:hAnsi="宋体" w:eastAsia="仿宋_GB2312" w:cs="仿宋_GB2312"/>
          <w:color w:val="000000"/>
          <w:kern w:val="0"/>
          <w:sz w:val="32"/>
          <w:szCs w:val="32"/>
          <w:lang w:bidi="ar"/>
        </w:rPr>
      </w:pPr>
      <w:r>
        <w:rPr>
          <w:rFonts w:ascii="仿宋_GB2312" w:hAnsi="宋体" w:eastAsia="仿宋_GB2312" w:cs="仿宋_GB2312"/>
          <w:b/>
          <w:bCs/>
          <w:color w:val="000000"/>
          <w:kern w:val="0"/>
          <w:sz w:val="32"/>
          <w:szCs w:val="32"/>
          <w:lang w:bidi="ar"/>
        </w:rPr>
        <w:t>人员经费</w:t>
      </w:r>
      <w:r>
        <w:rPr>
          <w:rFonts w:hint="eastAsia" w:ascii="仿宋_GB2312" w:hAnsi="仿宋_GB2312" w:eastAsia="仿宋_GB2312" w:cs="仿宋_GB2312"/>
          <w:color w:val="000000"/>
          <w:kern w:val="0"/>
          <w:sz w:val="31"/>
          <w:szCs w:val="31"/>
          <w:lang w:val="en-US" w:eastAsia="zh-CN" w:bidi="ar"/>
        </w:rPr>
        <w:t>717.72</w:t>
      </w:r>
      <w:r>
        <w:rPr>
          <w:rFonts w:ascii="仿宋_GB2312" w:hAnsi="仿宋_GB2312" w:eastAsia="仿宋_GB2312" w:cs="仿宋_GB2312"/>
          <w:color w:val="000000"/>
          <w:kern w:val="0"/>
          <w:sz w:val="31"/>
          <w:szCs w:val="31"/>
          <w:lang w:bidi="ar"/>
        </w:rPr>
        <w:t>万元</w:t>
      </w:r>
      <w:r>
        <w:rPr>
          <w:rFonts w:ascii="仿宋_GB2312" w:hAnsi="宋体" w:eastAsia="仿宋_GB2312" w:cs="仿宋_GB2312"/>
          <w:color w:val="000000"/>
          <w:kern w:val="0"/>
          <w:sz w:val="32"/>
          <w:szCs w:val="32"/>
          <w:lang w:bidi="ar"/>
        </w:rPr>
        <w:t>，主要包括基本工资</w:t>
      </w:r>
      <w:r>
        <w:rPr>
          <w:rFonts w:hint="eastAsia" w:ascii="仿宋_GB2312" w:hAnsi="宋体" w:eastAsia="仿宋_GB2312" w:cs="仿宋_GB2312"/>
          <w:color w:val="000000"/>
          <w:kern w:val="0"/>
          <w:sz w:val="32"/>
          <w:szCs w:val="32"/>
          <w:lang w:eastAsia="zh-CN" w:bidi="ar"/>
        </w:rPr>
        <w:t>203.48</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、津贴补贴142.95万元、奖金162.97万元、绩效工资4.28万元、机关事业单位基本养老保险缴费</w:t>
      </w:r>
      <w:r>
        <w:rPr>
          <w:rFonts w:hint="eastAsia" w:ascii="仿宋_GB2312" w:hAnsi="宋体" w:eastAsia="仿宋_GB2312" w:cs="仿宋_GB2312"/>
          <w:color w:val="000000"/>
          <w:kern w:val="0"/>
          <w:sz w:val="32"/>
          <w:szCs w:val="32"/>
          <w:lang w:val="en-US" w:eastAsia="zh-CN" w:bidi="ar"/>
        </w:rPr>
        <w:t>52.1万元、职工基本医疗保险缴费14.74万元、住房公积金93.45万元、离休费11.03万元、抚恤金30.02万元、生活补助2.7万元</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仿宋_GB2312" w:hAnsi="宋体" w:eastAsia="仿宋_GB2312" w:cs="仿宋_GB2312"/>
          <w:b/>
          <w:bCs/>
          <w:color w:val="000000"/>
          <w:kern w:val="0"/>
          <w:sz w:val="32"/>
          <w:szCs w:val="32"/>
          <w:lang w:bidi="ar"/>
        </w:rPr>
        <w:t>公用经费</w:t>
      </w:r>
      <w:r>
        <w:rPr>
          <w:rFonts w:hint="eastAsia" w:ascii="仿宋_GB2312" w:hAnsi="仿宋_GB2312" w:eastAsia="仿宋_GB2312" w:cs="仿宋_GB2312"/>
          <w:color w:val="000000"/>
          <w:kern w:val="0"/>
          <w:sz w:val="31"/>
          <w:szCs w:val="31"/>
          <w:lang w:eastAsia="zh-CN" w:bidi="ar"/>
        </w:rPr>
        <w:t>65.19</w:t>
      </w:r>
      <w:r>
        <w:rPr>
          <w:rFonts w:ascii="仿宋_GB2312" w:hAnsi="宋体" w:eastAsia="仿宋_GB2312" w:cs="仿宋_GB2312"/>
          <w:color w:val="000000"/>
          <w:kern w:val="0"/>
          <w:sz w:val="32"/>
          <w:szCs w:val="32"/>
          <w:lang w:bidi="ar"/>
        </w:rPr>
        <w:t>万元，主要包括办公费</w:t>
      </w:r>
      <w:r>
        <w:rPr>
          <w:rFonts w:hint="eastAsia" w:ascii="仿宋_GB2312" w:hAnsi="宋体" w:eastAsia="仿宋_GB2312" w:cs="仿宋_GB2312"/>
          <w:color w:val="000000"/>
          <w:kern w:val="0"/>
          <w:sz w:val="32"/>
          <w:szCs w:val="32"/>
          <w:lang w:eastAsia="zh-CN" w:bidi="ar"/>
        </w:rPr>
        <w:t>6.7</w:t>
      </w:r>
      <w:r>
        <w:rPr>
          <w:rFonts w:hint="eastAsia" w:ascii="仿宋_GB2312" w:hAnsi="宋体" w:eastAsia="仿宋_GB2312" w:cs="仿宋_GB2312"/>
          <w:color w:val="000000"/>
          <w:kern w:val="0"/>
          <w:sz w:val="32"/>
          <w:szCs w:val="32"/>
          <w:lang w:val="en-US" w:eastAsia="zh-CN" w:bidi="ar"/>
        </w:rPr>
        <w:t>1</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、水费0.38万元、电费0.93万元、邮电费1万元、差旅费0.46万元、维修(护)费3.13万元、会议费</w:t>
      </w:r>
      <w:r>
        <w:rPr>
          <w:rFonts w:hint="eastAsia" w:ascii="仿宋_GB2312" w:hAnsi="宋体" w:eastAsia="仿宋_GB2312" w:cs="仿宋_GB2312"/>
          <w:color w:val="000000"/>
          <w:kern w:val="0"/>
          <w:sz w:val="32"/>
          <w:szCs w:val="32"/>
          <w:lang w:val="en-US" w:eastAsia="zh-CN" w:bidi="ar"/>
        </w:rPr>
        <w:t>1.13万元、公务接待费0.05万元、工会经费7万元、公务用车运行维护费5.3万元、其他交通费用39.1万元</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hint="eastAsia" w:asciiTheme="minorEastAsia" w:hAnsiTheme="minorEastAsia" w:eastAsiaTheme="minorEastAsia" w:cstheme="minorEastAsia"/>
          <w:b/>
          <w:bCs/>
          <w:color w:val="000000"/>
          <w:kern w:val="0"/>
          <w:sz w:val="32"/>
          <w:szCs w:val="32"/>
          <w:lang w:bidi="ar"/>
        </w:rPr>
      </w:pPr>
      <w:r>
        <w:rPr>
          <w:rFonts w:hint="eastAsia" w:asciiTheme="minorEastAsia" w:hAnsiTheme="minorEastAsia" w:eastAsiaTheme="minorEastAsia" w:cstheme="minorEastAsia"/>
          <w:b/>
          <w:bCs/>
          <w:color w:val="000000"/>
          <w:kern w:val="0"/>
          <w:sz w:val="32"/>
          <w:szCs w:val="32"/>
          <w:lang w:bidi="ar"/>
        </w:rPr>
        <w:t>七、一般公共预算财政拨款“三公”经费及会议费、培训费支出决算情况</w:t>
      </w:r>
      <w:r>
        <w:rPr>
          <w:rFonts w:hint="eastAsia" w:asciiTheme="minorEastAsia" w:hAnsiTheme="minorEastAsia" w:eastAsiaTheme="minorEastAsia" w:cstheme="minorEastAsia"/>
          <w:b/>
          <w:bCs/>
          <w:color w:val="000000"/>
          <w:kern w:val="0"/>
          <w:sz w:val="32"/>
          <w:szCs w:val="32"/>
          <w:lang w:eastAsia="zh-CN" w:bidi="ar"/>
        </w:rPr>
        <w:t>说明</w:t>
      </w:r>
      <w:r>
        <w:rPr>
          <w:rFonts w:hint="eastAsia" w:asciiTheme="minorEastAsia" w:hAnsiTheme="minorEastAsia" w:eastAsiaTheme="minorEastAsia" w:cstheme="minorEastAsia"/>
          <w:b/>
          <w:bCs/>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pPr>
      <w:r>
        <w:rPr>
          <w:rFonts w:ascii="楷体_GB2312" w:hAnsi="宋体" w:eastAsia="楷体_GB2312" w:cs="楷体_GB2312"/>
          <w:b/>
          <w:color w:val="000000"/>
          <w:kern w:val="0"/>
          <w:sz w:val="32"/>
          <w:szCs w:val="32"/>
          <w:lang w:bidi="ar"/>
        </w:rPr>
        <w:t>（一）“三公”经费财政拨款支出决算总体情况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eastAsia="zh-CN" w:bidi="ar"/>
        </w:rPr>
        <w:t>2020年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“三公”经费财政拨款支出预算为</w:t>
      </w:r>
      <w:r>
        <w:rPr>
          <w:rFonts w:hint="eastAsia" w:ascii="仿宋_GB2312" w:hAnsi="宋体" w:eastAsia="仿宋_GB2312" w:cs="仿宋_GB2312"/>
          <w:color w:val="000000"/>
          <w:kern w:val="0"/>
          <w:sz w:val="32"/>
          <w:szCs w:val="32"/>
          <w:lang w:val="en-US" w:eastAsia="zh-CN" w:bidi="ar"/>
        </w:rPr>
        <w:t>14.41</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5.35</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37.13</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9.06</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节约“三公”经费开支</w:t>
      </w:r>
      <w:r>
        <w:rPr>
          <w:rFonts w:hint="eastAsia" w:ascii="仿宋_GB2312" w:hAnsi="宋体" w:eastAsia="仿宋_GB2312" w:cs="仿宋_GB2312"/>
          <w:color w:val="000000"/>
          <w:kern w:val="0"/>
          <w:sz w:val="32"/>
          <w:szCs w:val="32"/>
          <w:lang w:bidi="ar"/>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eastAsia="zh-CN" w:bidi="ar"/>
        </w:rPr>
        <w:t>（二）</w:t>
      </w:r>
      <w:r>
        <w:rPr>
          <w:rFonts w:ascii="楷体_GB2312" w:hAnsi="宋体" w:eastAsia="楷体_GB2312" w:cs="楷体_GB2312"/>
          <w:b/>
          <w:color w:val="000000"/>
          <w:kern w:val="0"/>
          <w:sz w:val="32"/>
          <w:szCs w:val="32"/>
          <w:lang w:bidi="ar"/>
        </w:rPr>
        <w:t>“三公”经费财政拨款支出决算具体情况</w:t>
      </w:r>
      <w:r>
        <w:rPr>
          <w:rFonts w:hint="eastAsia" w:ascii="楷体_GB2312" w:hAnsi="宋体" w:eastAsia="楷体_GB2312" w:cs="楷体_GB2312"/>
          <w:b/>
          <w:color w:val="000000"/>
          <w:kern w:val="0"/>
          <w:sz w:val="32"/>
          <w:szCs w:val="32"/>
          <w:lang w:eastAsia="zh-CN" w:bidi="ar"/>
        </w:rPr>
        <w:t>说明</w:t>
      </w:r>
      <w:r>
        <w:rPr>
          <w:rFonts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宋体" w:eastAsia="仿宋_GB2312" w:cs="仿宋_GB2312"/>
          <w:color w:val="000000"/>
          <w:kern w:val="0"/>
          <w:sz w:val="32"/>
          <w:szCs w:val="32"/>
          <w:lang w:eastAsia="zh-CN" w:bidi="ar"/>
        </w:rPr>
        <w:t>2020年</w:t>
      </w:r>
      <w:r>
        <w:rPr>
          <w:rFonts w:hint="eastAsia" w:ascii="仿宋_GB2312" w:hAnsi="仿宋" w:eastAsia="仿宋_GB2312"/>
          <w:sz w:val="32"/>
          <w:szCs w:val="32"/>
          <w:lang w:eastAsia="zh-CN"/>
        </w:rPr>
        <w:t>度</w:t>
      </w:r>
      <w:r>
        <w:rPr>
          <w:rFonts w:ascii="仿宋_GB2312" w:hAnsi="宋体" w:eastAsia="仿宋_GB2312" w:cs="仿宋_GB2312"/>
          <w:color w:val="000000"/>
          <w:kern w:val="0"/>
          <w:sz w:val="32"/>
          <w:szCs w:val="32"/>
          <w:lang w:bidi="ar"/>
        </w:rPr>
        <w:t>“三公”经费财政拨款支出决算中，因公出国（境）费支出决算</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%；公务用车购置</w:t>
      </w:r>
      <w:r>
        <w:rPr>
          <w:rFonts w:hint="eastAsia" w:ascii="仿宋_GB2312" w:hAnsi="宋体" w:eastAsia="仿宋_GB2312" w:cs="仿宋_GB2312"/>
          <w:color w:val="000000"/>
          <w:kern w:val="0"/>
          <w:sz w:val="32"/>
          <w:szCs w:val="32"/>
          <w:lang w:bidi="ar"/>
        </w:rPr>
        <w:t>费支出</w:t>
      </w:r>
      <w:r>
        <w:rPr>
          <w:rFonts w:hint="eastAsia" w:ascii="仿宋_GB2312" w:hAnsi="宋体" w:eastAsia="仿宋_GB2312" w:cs="仿宋_GB2312"/>
          <w:color w:val="000000"/>
          <w:kern w:val="0"/>
          <w:sz w:val="32"/>
          <w:szCs w:val="32"/>
          <w:lang w:val="en-US" w:eastAsia="zh-CN" w:bidi="ar"/>
        </w:rPr>
        <w:t>0</w:t>
      </w:r>
      <w:r>
        <w:rPr>
          <w:rFonts w:hint="eastAsia"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%；公务用车运行</w:t>
      </w:r>
      <w:r>
        <w:rPr>
          <w:rFonts w:hint="eastAsia" w:ascii="仿宋_GB2312" w:hAnsi="仿宋" w:eastAsia="仿宋_GB2312"/>
          <w:sz w:val="32"/>
          <w:szCs w:val="32"/>
        </w:rPr>
        <w:t>维护</w:t>
      </w:r>
      <w:r>
        <w:rPr>
          <w:rFonts w:ascii="仿宋_GB2312" w:hAnsi="宋体" w:eastAsia="仿宋_GB2312" w:cs="仿宋_GB2312"/>
          <w:color w:val="000000"/>
          <w:kern w:val="0"/>
          <w:sz w:val="32"/>
          <w:szCs w:val="32"/>
          <w:lang w:bidi="ar"/>
        </w:rPr>
        <w:t>费支出决算</w:t>
      </w:r>
      <w:r>
        <w:rPr>
          <w:rFonts w:hint="eastAsia" w:ascii="仿宋_GB2312" w:hAnsi="宋体" w:eastAsia="仿宋_GB2312" w:cs="仿宋_GB2312"/>
          <w:color w:val="000000"/>
          <w:kern w:val="0"/>
          <w:sz w:val="32"/>
          <w:szCs w:val="32"/>
          <w:lang w:val="en-US" w:eastAsia="zh-CN" w:bidi="ar"/>
        </w:rPr>
        <w:t>5.3</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99.07</w:t>
      </w:r>
      <w:r>
        <w:rPr>
          <w:rFonts w:ascii="仿宋_GB2312" w:hAnsi="宋体" w:eastAsia="仿宋_GB2312" w:cs="仿宋_GB2312"/>
          <w:color w:val="000000"/>
          <w:kern w:val="0"/>
          <w:sz w:val="32"/>
          <w:szCs w:val="32"/>
          <w:lang w:bidi="ar"/>
        </w:rPr>
        <w:t>%；公务接待费支出决算</w:t>
      </w:r>
      <w:r>
        <w:rPr>
          <w:rFonts w:hint="eastAsia" w:ascii="仿宋_GB2312" w:hAnsi="宋体" w:eastAsia="仿宋_GB2312" w:cs="仿宋_GB2312"/>
          <w:color w:val="000000"/>
          <w:kern w:val="0"/>
          <w:sz w:val="32"/>
          <w:szCs w:val="32"/>
          <w:lang w:val="en-US" w:eastAsia="zh-CN" w:bidi="ar"/>
        </w:rPr>
        <w:t>0.05</w:t>
      </w:r>
      <w:r>
        <w:rPr>
          <w:rFonts w:ascii="仿宋_GB2312" w:hAnsi="宋体" w:eastAsia="仿宋_GB2312" w:cs="仿宋_GB2312"/>
          <w:color w:val="000000"/>
          <w:kern w:val="0"/>
          <w:sz w:val="32"/>
          <w:szCs w:val="32"/>
          <w:lang w:bidi="ar"/>
        </w:rPr>
        <w:t>万元，占</w:t>
      </w:r>
      <w:r>
        <w:rPr>
          <w:rFonts w:hint="eastAsia" w:ascii="仿宋_GB2312" w:hAnsi="宋体" w:eastAsia="仿宋_GB2312" w:cs="仿宋_GB2312"/>
          <w:color w:val="000000"/>
          <w:kern w:val="0"/>
          <w:sz w:val="32"/>
          <w:szCs w:val="32"/>
          <w:lang w:val="en-US" w:eastAsia="zh-CN" w:bidi="ar"/>
        </w:rPr>
        <w:t>0.93</w:t>
      </w:r>
      <w:r>
        <w:rPr>
          <w:rFonts w:ascii="仿宋_GB2312" w:hAnsi="宋体" w:eastAsia="仿宋_GB2312" w:cs="仿宋_GB2312"/>
          <w:color w:val="000000"/>
          <w:kern w:val="0"/>
          <w:sz w:val="32"/>
          <w:szCs w:val="32"/>
          <w:lang w:bidi="ar"/>
        </w:rPr>
        <w:t>%。具体情况如下：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1.因公出国（境）支出情况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仿宋" w:eastAsia="仿宋_GB2312"/>
          <w:sz w:val="32"/>
          <w:szCs w:val="32"/>
          <w:lang w:eastAsia="zh-CN"/>
        </w:rPr>
        <w:t>2020年度</w:t>
      </w:r>
      <w:r>
        <w:rPr>
          <w:rFonts w:hint="eastAsia" w:ascii="仿宋_GB2312" w:hAnsi="仿宋" w:eastAsia="仿宋_GB2312"/>
          <w:sz w:val="32"/>
          <w:szCs w:val="32"/>
        </w:rPr>
        <w:t>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2.公务用车购置费用支出情况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pPr>
      <w:r>
        <w:rPr>
          <w:rFonts w:hint="eastAsia" w:ascii="仿宋_GB2312" w:hAnsi="仿宋" w:eastAsia="仿宋_GB2312"/>
          <w:sz w:val="32"/>
          <w:szCs w:val="32"/>
          <w:lang w:eastAsia="zh-CN"/>
        </w:rPr>
        <w:t>2020年度</w:t>
      </w:r>
      <w:r>
        <w:rPr>
          <w:rFonts w:hint="eastAsia" w:ascii="仿宋_GB2312" w:hAnsi="仿宋" w:eastAsia="仿宋_GB2312"/>
          <w:sz w:val="32"/>
          <w:szCs w:val="32"/>
        </w:rPr>
        <w:t>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 w:eastAsia="仿宋_GB2312"/>
          <w:b/>
          <w:bCs/>
          <w:sz w:val="32"/>
          <w:szCs w:val="32"/>
        </w:rPr>
      </w:pPr>
      <w:r>
        <w:rPr>
          <w:rFonts w:hint="eastAsia" w:ascii="仿宋_GB2312" w:hAnsi="仿宋" w:eastAsia="仿宋_GB2312"/>
          <w:b/>
          <w:bCs/>
          <w:sz w:val="32"/>
          <w:szCs w:val="32"/>
        </w:rPr>
        <w:t>3.公务用车运行维护费用支出情况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lang w:eastAsia="zh-CN"/>
        </w:rPr>
        <w:t>2020年度</w:t>
      </w:r>
      <w:r>
        <w:rPr>
          <w:rFonts w:hint="eastAsia" w:ascii="仿宋_GB2312" w:hAnsi="仿宋_GB2312" w:eastAsia="仿宋_GB2312" w:cs="仿宋_GB2312"/>
          <w:sz w:val="32"/>
          <w:szCs w:val="32"/>
        </w:rPr>
        <w:t>公务用车运行维护费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11.4</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5.3</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46.49</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6.1</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节约“三公”经费开支</w:t>
      </w:r>
      <w:r>
        <w:rPr>
          <w:rFonts w:hint="eastAsia" w:ascii="仿宋_GB2312" w:hAnsi="宋体" w:eastAsia="仿宋_GB2312" w:cs="仿宋_GB2312"/>
          <w:color w:val="000000"/>
          <w:kern w:val="0"/>
          <w:sz w:val="32"/>
          <w:szCs w:val="32"/>
          <w:lang w:bidi="ar"/>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 w:eastAsia="仿宋_GB2312"/>
          <w:b/>
          <w:bCs/>
          <w:sz w:val="32"/>
          <w:szCs w:val="32"/>
        </w:rPr>
      </w:pPr>
      <w:r>
        <w:rPr>
          <w:rFonts w:hint="eastAsia" w:ascii="仿宋_GB2312" w:hAnsi="仿宋" w:eastAsia="仿宋_GB2312"/>
          <w:b/>
          <w:bCs/>
          <w:sz w:val="32"/>
          <w:szCs w:val="32"/>
          <w:lang w:val="en-US" w:eastAsia="zh-CN"/>
        </w:rPr>
        <w:t>4.</w:t>
      </w:r>
      <w:r>
        <w:rPr>
          <w:rFonts w:hint="eastAsia" w:ascii="仿宋_GB2312" w:hAnsi="仿宋" w:eastAsia="仿宋_GB2312"/>
          <w:b/>
          <w:bCs/>
          <w:sz w:val="32"/>
          <w:szCs w:val="32"/>
        </w:rPr>
        <w:t>公务接待费支出情况</w:t>
      </w:r>
      <w:r>
        <w:rPr>
          <w:rFonts w:hint="eastAsia" w:ascii="楷体_GB2312" w:hAnsi="宋体" w:eastAsia="楷体_GB2312" w:cs="楷体_GB2312"/>
          <w:b/>
          <w:color w:val="000000"/>
          <w:kern w:val="0"/>
          <w:sz w:val="32"/>
          <w:szCs w:val="32"/>
          <w:lang w:eastAsia="zh-CN" w:bidi="ar"/>
        </w:rPr>
        <w:t>说明</w:t>
      </w:r>
      <w:r>
        <w:rPr>
          <w:rFonts w:hint="eastAsia" w:ascii="仿宋_GB2312" w:hAnsi="仿宋" w:eastAsia="仿宋_GB2312"/>
          <w:b/>
          <w:bCs/>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lang w:eastAsia="zh-CN"/>
        </w:rPr>
        <w:t>2020年度</w:t>
      </w:r>
      <w:r>
        <w:rPr>
          <w:rFonts w:hint="eastAsia" w:ascii="仿宋_GB2312" w:hAnsi="仿宋" w:eastAsia="仿宋_GB2312"/>
          <w:sz w:val="32"/>
          <w:szCs w:val="32"/>
        </w:rPr>
        <w:t>公务接待</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人次，</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3.01</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0.05</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1.66</w:t>
      </w:r>
      <w:r>
        <w:rPr>
          <w:rFonts w:hint="eastAsia" w:ascii="仿宋_GB2312" w:hAnsi="宋体" w:eastAsia="仿宋_GB2312" w:cs="仿宋_GB2312"/>
          <w:color w:val="000000"/>
          <w:kern w:val="0"/>
          <w:sz w:val="32"/>
          <w:szCs w:val="32"/>
          <w:lang w:bidi="ar"/>
        </w:rPr>
        <w:t>%，决</w:t>
      </w:r>
      <w:r>
        <w:rPr>
          <w:rFonts w:ascii="仿宋_GB2312" w:hAnsi="宋体" w:eastAsia="仿宋_GB2312" w:cs="仿宋_GB2312"/>
          <w:color w:val="000000"/>
          <w:kern w:val="0"/>
          <w:sz w:val="32"/>
          <w:szCs w:val="32"/>
          <w:lang w:bidi="ar"/>
        </w:rPr>
        <w:t>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减少</w:t>
      </w:r>
      <w:r>
        <w:rPr>
          <w:rFonts w:hint="eastAsia" w:ascii="仿宋_GB2312" w:hAnsi="宋体" w:eastAsia="仿宋_GB2312" w:cs="仿宋_GB2312"/>
          <w:color w:val="000000"/>
          <w:kern w:val="0"/>
          <w:sz w:val="32"/>
          <w:szCs w:val="32"/>
          <w:lang w:val="en-US" w:eastAsia="zh-CN" w:bidi="ar"/>
        </w:rPr>
        <w:t>2.96</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节约“三公”经费开支</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（三）培训费支出情况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lang w:eastAsia="zh-CN"/>
        </w:rPr>
        <w:t>2020年度</w:t>
      </w:r>
      <w:r>
        <w:rPr>
          <w:rFonts w:hint="eastAsia" w:ascii="仿宋_GB2312" w:hAnsi="仿宋_GB2312" w:eastAsia="仿宋_GB2312" w:cs="仿宋_GB2312"/>
          <w:sz w:val="32"/>
          <w:szCs w:val="32"/>
        </w:rPr>
        <w:t>培训费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0</w:t>
      </w:r>
      <w:r>
        <w:rPr>
          <w:rFonts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（四）会议费支出情况</w:t>
      </w:r>
      <w:r>
        <w:rPr>
          <w:rFonts w:hint="eastAsia" w:ascii="楷体_GB2312" w:hAnsi="宋体" w:eastAsia="楷体_GB2312" w:cs="楷体_GB2312"/>
          <w:b/>
          <w:color w:val="000000"/>
          <w:kern w:val="0"/>
          <w:sz w:val="32"/>
          <w:szCs w:val="32"/>
          <w:lang w:eastAsia="zh-CN" w:bidi="ar"/>
        </w:rPr>
        <w:t>说明</w:t>
      </w:r>
      <w:r>
        <w:rPr>
          <w:rFonts w:hint="eastAsia" w:ascii="楷体_GB2312" w:hAnsi="宋体" w:eastAsia="楷体_GB2312" w:cs="楷体_GB2312"/>
          <w:b/>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宋体" w:eastAsia="仿宋_GB2312" w:cs="仿宋_GB2312"/>
          <w:color w:val="000000"/>
          <w:kern w:val="0"/>
          <w:sz w:val="32"/>
          <w:szCs w:val="32"/>
          <w:lang w:bidi="ar"/>
        </w:rPr>
      </w:pPr>
      <w:r>
        <w:rPr>
          <w:rFonts w:hint="eastAsia" w:ascii="仿宋_GB2312" w:hAnsi="仿宋" w:eastAsia="仿宋_GB2312"/>
          <w:sz w:val="32"/>
          <w:szCs w:val="32"/>
          <w:lang w:eastAsia="zh-CN"/>
        </w:rPr>
        <w:t>2020年度</w:t>
      </w:r>
      <w:r>
        <w:rPr>
          <w:rFonts w:hint="eastAsia" w:ascii="仿宋_GB2312" w:hAnsi="仿宋_GB2312" w:eastAsia="仿宋_GB2312" w:cs="仿宋_GB2312"/>
          <w:sz w:val="32"/>
          <w:szCs w:val="32"/>
        </w:rPr>
        <w:t>会议费</w:t>
      </w:r>
      <w:r>
        <w:rPr>
          <w:rFonts w:ascii="仿宋_GB2312" w:hAnsi="宋体" w:eastAsia="仿宋_GB2312" w:cs="仿宋_GB2312"/>
          <w:color w:val="000000"/>
          <w:kern w:val="0"/>
          <w:sz w:val="32"/>
          <w:szCs w:val="32"/>
          <w:lang w:bidi="ar"/>
        </w:rPr>
        <w:t>预算为</w:t>
      </w:r>
      <w:r>
        <w:rPr>
          <w:rFonts w:hint="eastAsia" w:ascii="仿宋_GB2312" w:hAnsi="宋体" w:eastAsia="仿宋_GB2312" w:cs="仿宋_GB2312"/>
          <w:color w:val="000000"/>
          <w:kern w:val="0"/>
          <w:sz w:val="32"/>
          <w:szCs w:val="32"/>
          <w:lang w:val="en-US" w:eastAsia="zh-CN" w:bidi="ar"/>
        </w:rPr>
        <w:t>24.94</w:t>
      </w:r>
      <w:r>
        <w:rPr>
          <w:rFonts w:ascii="仿宋_GB2312" w:hAnsi="宋体" w:eastAsia="仿宋_GB2312" w:cs="仿宋_GB2312"/>
          <w:color w:val="000000"/>
          <w:kern w:val="0"/>
          <w:sz w:val="32"/>
          <w:szCs w:val="32"/>
          <w:lang w:bidi="ar"/>
        </w:rPr>
        <w:t>万元，支出决算为</w:t>
      </w:r>
      <w:r>
        <w:rPr>
          <w:rFonts w:hint="eastAsia" w:ascii="仿宋_GB2312" w:hAnsi="宋体" w:eastAsia="仿宋_GB2312" w:cs="仿宋_GB2312"/>
          <w:color w:val="000000"/>
          <w:kern w:val="0"/>
          <w:sz w:val="32"/>
          <w:szCs w:val="32"/>
          <w:lang w:val="en-US" w:eastAsia="zh-CN" w:bidi="ar"/>
        </w:rPr>
        <w:t>25.13</w:t>
      </w:r>
      <w:r>
        <w:rPr>
          <w:rFonts w:ascii="仿宋_GB2312" w:hAnsi="宋体" w:eastAsia="仿宋_GB2312" w:cs="仿宋_GB2312"/>
          <w:color w:val="000000"/>
          <w:kern w:val="0"/>
          <w:sz w:val="32"/>
          <w:szCs w:val="32"/>
          <w:lang w:bidi="ar"/>
        </w:rPr>
        <w:t>万元，完成预算的</w:t>
      </w:r>
      <w:r>
        <w:rPr>
          <w:rFonts w:hint="eastAsia" w:ascii="仿宋_GB2312" w:hAnsi="宋体" w:eastAsia="仿宋_GB2312" w:cs="仿宋_GB2312"/>
          <w:color w:val="000000"/>
          <w:kern w:val="0"/>
          <w:sz w:val="32"/>
          <w:szCs w:val="32"/>
          <w:lang w:val="en-US" w:eastAsia="zh-CN" w:bidi="ar"/>
        </w:rPr>
        <w:t>100.76</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增加</w:t>
      </w:r>
      <w:r>
        <w:rPr>
          <w:rFonts w:hint="eastAsia" w:ascii="仿宋_GB2312" w:hAnsi="宋体" w:eastAsia="仿宋_GB2312" w:cs="仿宋_GB2312"/>
          <w:color w:val="000000"/>
          <w:kern w:val="0"/>
          <w:sz w:val="32"/>
          <w:szCs w:val="32"/>
          <w:lang w:val="en-US" w:eastAsia="zh-CN" w:bidi="ar"/>
        </w:rPr>
        <w:t>0.19</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按疫情防控要求，增加疫情防控方面支出</w:t>
      </w:r>
      <w:r>
        <w:rPr>
          <w:rFonts w:hint="eastAsia" w:ascii="仿宋_GB2312" w:hAnsi="宋体" w:eastAsia="仿宋_GB2312" w:cs="仿宋_GB2312"/>
          <w:color w:val="000000"/>
          <w:kern w:val="0"/>
          <w:sz w:val="32"/>
          <w:szCs w:val="32"/>
          <w:lang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hint="eastAsia" w:asciiTheme="minorEastAsia" w:hAnsiTheme="minorEastAsia" w:eastAsiaTheme="minorEastAsia" w:cstheme="minorEastAsia"/>
          <w:b/>
          <w:bCs/>
          <w:color w:val="000000"/>
          <w:kern w:val="0"/>
          <w:sz w:val="32"/>
          <w:szCs w:val="32"/>
          <w:lang w:bidi="ar"/>
        </w:rPr>
      </w:pPr>
      <w:r>
        <w:rPr>
          <w:rFonts w:hint="eastAsia" w:asciiTheme="minorEastAsia" w:hAnsiTheme="minorEastAsia" w:eastAsiaTheme="minorEastAsia" w:cstheme="minorEastAsia"/>
          <w:b/>
          <w:bCs/>
          <w:color w:val="000000"/>
          <w:kern w:val="0"/>
          <w:sz w:val="32"/>
          <w:szCs w:val="32"/>
          <w:lang w:bidi="ar"/>
        </w:rPr>
        <w:t>八、政府性基金预算财政拨款收入支出情况</w:t>
      </w:r>
      <w:r>
        <w:rPr>
          <w:rFonts w:hint="eastAsia" w:asciiTheme="minorEastAsia" w:hAnsiTheme="minorEastAsia" w:eastAsiaTheme="minorEastAsia" w:cstheme="minorEastAsia"/>
          <w:b/>
          <w:bCs/>
          <w:color w:val="000000"/>
          <w:kern w:val="0"/>
          <w:sz w:val="32"/>
          <w:szCs w:val="32"/>
          <w:lang w:eastAsia="zh-CN" w:bidi="ar"/>
        </w:rPr>
        <w:t>说明</w:t>
      </w:r>
      <w:r>
        <w:rPr>
          <w:rFonts w:hint="eastAsia" w:asciiTheme="minorEastAsia" w:hAnsiTheme="minorEastAsia" w:eastAsiaTheme="minorEastAsia" w:cstheme="minorEastAsia"/>
          <w:b/>
          <w:bCs/>
          <w:color w:val="000000"/>
          <w:kern w:val="0"/>
          <w:sz w:val="32"/>
          <w:szCs w:val="32"/>
          <w:lang w:bidi="ar"/>
        </w:rPr>
        <w:t xml:space="preserve"> </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本部门无政府性基金决算收支，并已公开空表</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Theme="minorEastAsia" w:hAnsiTheme="minorEastAsia" w:eastAsiaTheme="minorEastAsia" w:cstheme="minorEastAsia"/>
          <w:b/>
          <w:bCs/>
          <w:color w:val="000000"/>
          <w:kern w:val="0"/>
          <w:sz w:val="32"/>
          <w:szCs w:val="32"/>
          <w:lang w:bidi="ar"/>
        </w:rPr>
      </w:pPr>
      <w:r>
        <w:rPr>
          <w:rFonts w:hint="eastAsia" w:asciiTheme="minorEastAsia" w:hAnsiTheme="minorEastAsia" w:eastAsiaTheme="minorEastAsia" w:cstheme="minorEastAsia"/>
          <w:b/>
          <w:bCs/>
          <w:color w:val="000000"/>
          <w:kern w:val="0"/>
          <w:sz w:val="32"/>
          <w:szCs w:val="32"/>
          <w:lang w:bidi="ar"/>
        </w:rPr>
        <w:t>九、国有资本经营财政拨款收</w:t>
      </w:r>
      <w:r>
        <w:rPr>
          <w:rFonts w:hint="eastAsia" w:asciiTheme="minorEastAsia" w:hAnsiTheme="minorEastAsia" w:eastAsiaTheme="minorEastAsia" w:cstheme="minorEastAsia"/>
          <w:b/>
          <w:bCs/>
          <w:color w:val="000000"/>
          <w:kern w:val="0"/>
          <w:sz w:val="32"/>
          <w:szCs w:val="32"/>
          <w:lang w:eastAsia="zh-CN" w:bidi="ar"/>
        </w:rPr>
        <w:t>入</w:t>
      </w:r>
      <w:r>
        <w:rPr>
          <w:rFonts w:hint="eastAsia" w:asciiTheme="minorEastAsia" w:hAnsiTheme="minorEastAsia" w:eastAsiaTheme="minorEastAsia" w:cstheme="minorEastAsia"/>
          <w:b/>
          <w:bCs/>
          <w:color w:val="000000"/>
          <w:kern w:val="0"/>
          <w:sz w:val="32"/>
          <w:szCs w:val="32"/>
          <w:lang w:bidi="ar"/>
        </w:rPr>
        <w:t>支</w:t>
      </w:r>
      <w:r>
        <w:rPr>
          <w:rFonts w:hint="eastAsia" w:asciiTheme="minorEastAsia" w:hAnsiTheme="minorEastAsia" w:eastAsiaTheme="minorEastAsia" w:cstheme="minorEastAsia"/>
          <w:b/>
          <w:bCs/>
          <w:color w:val="000000"/>
          <w:kern w:val="0"/>
          <w:sz w:val="32"/>
          <w:szCs w:val="32"/>
          <w:lang w:eastAsia="zh-CN" w:bidi="ar"/>
        </w:rPr>
        <w:t>出</w:t>
      </w:r>
      <w:r>
        <w:rPr>
          <w:rFonts w:hint="eastAsia" w:asciiTheme="minorEastAsia" w:hAnsiTheme="minorEastAsia" w:eastAsiaTheme="minorEastAsia" w:cstheme="minorEastAsia"/>
          <w:b/>
          <w:bCs/>
          <w:color w:val="000000"/>
          <w:kern w:val="0"/>
          <w:sz w:val="32"/>
          <w:szCs w:val="32"/>
          <w:lang w:bidi="ar"/>
        </w:rPr>
        <w:t>情况</w:t>
      </w:r>
      <w:r>
        <w:rPr>
          <w:rFonts w:hint="eastAsia" w:asciiTheme="minorEastAsia" w:hAnsiTheme="minorEastAsia" w:eastAsiaTheme="minorEastAsia" w:cstheme="minorEastAsia"/>
          <w:b/>
          <w:bCs/>
          <w:color w:val="000000"/>
          <w:kern w:val="0"/>
          <w:sz w:val="32"/>
          <w:szCs w:val="32"/>
          <w:lang w:eastAsia="zh-CN" w:bidi="ar"/>
        </w:rPr>
        <w:t>说明</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本部门无国有资本经营决算拨款收支</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Theme="minorEastAsia" w:hAnsiTheme="minorEastAsia" w:eastAsiaTheme="minorEastAsia" w:cstheme="minorEastAsia"/>
          <w:b/>
          <w:bCs/>
          <w:color w:val="000000"/>
          <w:kern w:val="0"/>
          <w:sz w:val="32"/>
          <w:szCs w:val="32"/>
          <w:lang w:bidi="ar"/>
        </w:rPr>
      </w:pPr>
      <w:r>
        <w:rPr>
          <w:rFonts w:hint="eastAsia" w:asciiTheme="minorEastAsia" w:hAnsiTheme="minorEastAsia" w:eastAsiaTheme="minorEastAsia" w:cstheme="minorEastAsia"/>
          <w:b/>
          <w:bCs/>
          <w:color w:val="000000"/>
          <w:kern w:val="0"/>
          <w:sz w:val="32"/>
          <w:szCs w:val="32"/>
          <w:lang w:bidi="ar"/>
        </w:rPr>
        <w:t>十、</w:t>
      </w:r>
      <w:r>
        <w:rPr>
          <w:rFonts w:hint="eastAsia" w:asciiTheme="minorEastAsia" w:hAnsiTheme="minorEastAsia" w:eastAsiaTheme="minorEastAsia" w:cstheme="minorEastAsia"/>
          <w:b/>
          <w:bCs/>
          <w:color w:val="000000"/>
          <w:kern w:val="0"/>
          <w:sz w:val="32"/>
          <w:szCs w:val="32"/>
          <w:lang w:eastAsia="zh-CN" w:bidi="ar"/>
        </w:rPr>
        <w:t>机关运行经费支出</w:t>
      </w:r>
      <w:r>
        <w:rPr>
          <w:rFonts w:hint="eastAsia" w:asciiTheme="minorEastAsia" w:hAnsiTheme="minorEastAsia" w:eastAsiaTheme="minorEastAsia" w:cstheme="minorEastAsia"/>
          <w:b/>
          <w:bCs/>
          <w:color w:val="000000"/>
          <w:kern w:val="0"/>
          <w:sz w:val="32"/>
          <w:szCs w:val="32"/>
          <w:lang w:bidi="ar"/>
        </w:rPr>
        <w:t>情况</w:t>
      </w:r>
      <w:r>
        <w:rPr>
          <w:rFonts w:hint="eastAsia" w:asciiTheme="minorEastAsia" w:hAnsiTheme="minorEastAsia" w:eastAsiaTheme="minorEastAsia" w:cstheme="minorEastAsia"/>
          <w:b/>
          <w:bCs/>
          <w:color w:val="000000"/>
          <w:kern w:val="0"/>
          <w:sz w:val="32"/>
          <w:szCs w:val="32"/>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0"/>
          <w:sz w:val="31"/>
          <w:szCs w:val="31"/>
          <w:lang w:bidi="ar"/>
        </w:rPr>
      </w:pPr>
      <w:r>
        <w:rPr>
          <w:rFonts w:hint="eastAsia" w:ascii="仿宋_GB2312" w:hAnsi="仿宋_GB2312" w:eastAsia="仿宋_GB2312" w:cs="仿宋_GB2312"/>
          <w:sz w:val="32"/>
          <w:szCs w:val="32"/>
          <w:lang w:eastAsia="zh-CN"/>
        </w:rPr>
        <w:t>2020年机关运行经费预算为</w:t>
      </w:r>
      <w:r>
        <w:rPr>
          <w:rFonts w:hint="eastAsia" w:ascii="仿宋_GB2312" w:hAnsi="仿宋_GB2312" w:eastAsia="仿宋_GB2312" w:cs="仿宋_GB2312"/>
          <w:sz w:val="32"/>
          <w:szCs w:val="32"/>
          <w:lang w:val="en-US" w:eastAsia="zh-CN"/>
        </w:rPr>
        <w:t>35.53万元，支出决算为65.19万元，</w:t>
      </w:r>
      <w:r>
        <w:rPr>
          <w:rFonts w:ascii="仿宋_GB2312" w:hAnsi="宋体" w:eastAsia="仿宋_GB2312" w:cs="仿宋_GB2312"/>
          <w:color w:val="000000"/>
          <w:kern w:val="0"/>
          <w:sz w:val="32"/>
          <w:szCs w:val="32"/>
          <w:lang w:bidi="ar"/>
        </w:rPr>
        <w:t>完成预算的</w:t>
      </w:r>
      <w:r>
        <w:rPr>
          <w:rFonts w:hint="eastAsia" w:ascii="仿宋_GB2312" w:hAnsi="宋体" w:eastAsia="仿宋_GB2312" w:cs="仿宋_GB2312"/>
          <w:color w:val="000000"/>
          <w:kern w:val="0"/>
          <w:sz w:val="32"/>
          <w:szCs w:val="32"/>
          <w:lang w:val="en-US" w:eastAsia="zh-CN" w:bidi="ar"/>
        </w:rPr>
        <w:t>183.48</w:t>
      </w:r>
      <w:r>
        <w:rPr>
          <w:rFonts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eastAsia="zh-CN" w:bidi="ar"/>
        </w:rPr>
        <w:t>。</w:t>
      </w:r>
      <w:r>
        <w:rPr>
          <w:rFonts w:ascii="仿宋_GB2312" w:hAnsi="宋体" w:eastAsia="仿宋_GB2312" w:cs="仿宋_GB2312"/>
          <w:color w:val="000000"/>
          <w:kern w:val="0"/>
          <w:sz w:val="32"/>
          <w:szCs w:val="32"/>
          <w:lang w:bidi="ar"/>
        </w:rPr>
        <w:t>决算数</w:t>
      </w:r>
      <w:r>
        <w:rPr>
          <w:rFonts w:hint="eastAsia" w:ascii="仿宋_GB2312" w:hAnsi="宋体" w:eastAsia="仿宋_GB2312" w:cs="仿宋_GB2312"/>
          <w:color w:val="000000"/>
          <w:kern w:val="0"/>
          <w:sz w:val="32"/>
          <w:szCs w:val="32"/>
          <w:lang w:bidi="ar"/>
        </w:rPr>
        <w:t>较</w:t>
      </w:r>
      <w:r>
        <w:rPr>
          <w:rFonts w:ascii="仿宋_GB2312" w:hAnsi="宋体" w:eastAsia="仿宋_GB2312" w:cs="仿宋_GB2312"/>
          <w:color w:val="000000"/>
          <w:kern w:val="0"/>
          <w:sz w:val="32"/>
          <w:szCs w:val="32"/>
          <w:lang w:bidi="ar"/>
        </w:rPr>
        <w:t>预算数</w:t>
      </w:r>
      <w:r>
        <w:rPr>
          <w:rFonts w:hint="eastAsia" w:ascii="仿宋_GB2312" w:hAnsi="宋体" w:eastAsia="仿宋_GB2312" w:cs="仿宋_GB2312"/>
          <w:color w:val="000000"/>
          <w:kern w:val="0"/>
          <w:sz w:val="32"/>
          <w:szCs w:val="32"/>
          <w:lang w:bidi="ar"/>
        </w:rPr>
        <w:t>增加</w:t>
      </w:r>
      <w:r>
        <w:rPr>
          <w:rFonts w:hint="eastAsia" w:ascii="仿宋_GB2312" w:hAnsi="宋体" w:eastAsia="仿宋_GB2312" w:cs="仿宋_GB2312"/>
          <w:color w:val="000000"/>
          <w:kern w:val="0"/>
          <w:sz w:val="32"/>
          <w:szCs w:val="32"/>
          <w:lang w:val="en-US" w:eastAsia="zh-CN" w:bidi="ar"/>
        </w:rPr>
        <w:t>29.66</w:t>
      </w:r>
      <w:r>
        <w:rPr>
          <w:rFonts w:hint="eastAsia" w:ascii="仿宋_GB2312" w:hAnsi="宋体" w:eastAsia="仿宋_GB2312" w:cs="仿宋_GB2312"/>
          <w:color w:val="000000"/>
          <w:kern w:val="0"/>
          <w:sz w:val="32"/>
          <w:szCs w:val="32"/>
          <w:lang w:bidi="ar"/>
        </w:rPr>
        <w:t>万元，</w:t>
      </w:r>
      <w:r>
        <w:rPr>
          <w:rFonts w:ascii="仿宋_GB2312" w:hAnsi="宋体" w:eastAsia="仿宋_GB2312" w:cs="仿宋_GB2312"/>
          <w:color w:val="000000"/>
          <w:kern w:val="0"/>
          <w:sz w:val="32"/>
          <w:szCs w:val="32"/>
          <w:lang w:bidi="ar"/>
        </w:rPr>
        <w:t>主要原因是</w:t>
      </w:r>
      <w:r>
        <w:rPr>
          <w:rFonts w:hint="eastAsia" w:ascii="仿宋_GB2312" w:hAnsi="宋体" w:eastAsia="仿宋_GB2312" w:cs="仿宋_GB2312"/>
          <w:color w:val="000000"/>
          <w:kern w:val="0"/>
          <w:sz w:val="32"/>
          <w:szCs w:val="32"/>
          <w:lang w:eastAsia="zh-CN" w:bidi="ar"/>
        </w:rPr>
        <w:t>列支公车补贴</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Theme="minorEastAsia" w:hAnsiTheme="minorEastAsia" w:eastAsiaTheme="minorEastAsia" w:cstheme="minorEastAsia"/>
          <w:b/>
          <w:bCs/>
          <w:color w:val="000000"/>
          <w:kern w:val="0"/>
          <w:sz w:val="32"/>
          <w:szCs w:val="32"/>
          <w:highlight w:val="none"/>
          <w:lang w:bidi="ar"/>
        </w:rPr>
      </w:pPr>
      <w:r>
        <w:rPr>
          <w:rFonts w:hint="eastAsia" w:asciiTheme="minorEastAsia" w:hAnsiTheme="minorEastAsia" w:eastAsiaTheme="minorEastAsia" w:cstheme="minorEastAsia"/>
          <w:b/>
          <w:bCs/>
          <w:color w:val="000000"/>
          <w:kern w:val="0"/>
          <w:sz w:val="32"/>
          <w:szCs w:val="32"/>
          <w:highlight w:val="none"/>
          <w:lang w:bidi="ar"/>
        </w:rPr>
        <w:t>十</w:t>
      </w:r>
      <w:r>
        <w:rPr>
          <w:rFonts w:hint="eastAsia" w:asciiTheme="minorEastAsia" w:hAnsiTheme="minorEastAsia" w:eastAsiaTheme="minorEastAsia" w:cstheme="minorEastAsia"/>
          <w:b/>
          <w:bCs/>
          <w:color w:val="000000"/>
          <w:kern w:val="0"/>
          <w:sz w:val="32"/>
          <w:szCs w:val="32"/>
          <w:highlight w:val="none"/>
          <w:lang w:eastAsia="zh-CN" w:bidi="ar"/>
        </w:rPr>
        <w:t>一</w:t>
      </w:r>
      <w:r>
        <w:rPr>
          <w:rFonts w:hint="eastAsia" w:asciiTheme="minorEastAsia" w:hAnsiTheme="minorEastAsia" w:eastAsiaTheme="minorEastAsia" w:cstheme="minorEastAsia"/>
          <w:b/>
          <w:bCs/>
          <w:color w:val="000000"/>
          <w:kern w:val="0"/>
          <w:sz w:val="32"/>
          <w:szCs w:val="32"/>
          <w:highlight w:val="none"/>
          <w:lang w:bidi="ar"/>
        </w:rPr>
        <w:t>、</w:t>
      </w:r>
      <w:r>
        <w:rPr>
          <w:rFonts w:hint="eastAsia" w:asciiTheme="minorEastAsia" w:hAnsiTheme="minorEastAsia" w:eastAsiaTheme="minorEastAsia" w:cstheme="minorEastAsia"/>
          <w:b/>
          <w:bCs/>
          <w:color w:val="000000"/>
          <w:kern w:val="0"/>
          <w:sz w:val="32"/>
          <w:szCs w:val="32"/>
          <w:highlight w:val="none"/>
          <w:lang w:eastAsia="zh-CN" w:bidi="ar"/>
        </w:rPr>
        <w:t>政府采购支出</w:t>
      </w:r>
      <w:r>
        <w:rPr>
          <w:rFonts w:hint="eastAsia" w:asciiTheme="minorEastAsia" w:hAnsiTheme="minorEastAsia" w:eastAsiaTheme="minorEastAsia" w:cstheme="minorEastAsia"/>
          <w:b/>
          <w:bCs/>
          <w:color w:val="000000"/>
          <w:kern w:val="0"/>
          <w:sz w:val="32"/>
          <w:szCs w:val="32"/>
          <w:highlight w:val="none"/>
          <w:lang w:bidi="ar"/>
        </w:rPr>
        <w:t>情况</w:t>
      </w:r>
      <w:r>
        <w:rPr>
          <w:rFonts w:hint="eastAsia" w:asciiTheme="minorEastAsia" w:hAnsiTheme="minorEastAsia" w:eastAsiaTheme="minorEastAsia" w:cstheme="minorEastAsia"/>
          <w:b/>
          <w:bCs/>
          <w:color w:val="000000"/>
          <w:kern w:val="0"/>
          <w:sz w:val="32"/>
          <w:szCs w:val="32"/>
          <w:highlight w:val="none"/>
          <w:lang w:eastAsia="zh-CN" w:bidi="ar"/>
        </w:rPr>
        <w:t>说明</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本部门无</w:t>
      </w:r>
      <w:r>
        <w:rPr>
          <w:rFonts w:hint="eastAsia" w:ascii="仿宋_GB2312" w:hAnsi="仿宋_GB2312" w:eastAsia="仿宋_GB2312" w:cs="仿宋_GB2312"/>
          <w:sz w:val="32"/>
          <w:szCs w:val="32"/>
          <w:lang w:eastAsia="zh-CN"/>
        </w:rPr>
        <w:t>政府采购支出。</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Theme="minorEastAsia" w:hAnsiTheme="minorEastAsia" w:eastAsiaTheme="minorEastAsia" w:cstheme="minorEastAsia"/>
          <w:b/>
          <w:bCs/>
          <w:color w:val="000000"/>
          <w:kern w:val="0"/>
          <w:sz w:val="32"/>
          <w:szCs w:val="32"/>
          <w:highlight w:val="none"/>
          <w:lang w:bidi="ar"/>
        </w:rPr>
      </w:pPr>
      <w:r>
        <w:rPr>
          <w:rFonts w:hint="eastAsia" w:asciiTheme="minorEastAsia" w:hAnsiTheme="minorEastAsia" w:eastAsiaTheme="minorEastAsia" w:cstheme="minorEastAsia"/>
          <w:b/>
          <w:bCs/>
          <w:color w:val="000000"/>
          <w:kern w:val="0"/>
          <w:sz w:val="32"/>
          <w:szCs w:val="32"/>
          <w:highlight w:val="none"/>
          <w:lang w:bidi="ar"/>
        </w:rPr>
        <w:t>十</w:t>
      </w:r>
      <w:r>
        <w:rPr>
          <w:rFonts w:hint="eastAsia" w:asciiTheme="minorEastAsia" w:hAnsiTheme="minorEastAsia" w:eastAsiaTheme="minorEastAsia" w:cstheme="minorEastAsia"/>
          <w:b/>
          <w:bCs/>
          <w:color w:val="000000"/>
          <w:kern w:val="0"/>
          <w:sz w:val="32"/>
          <w:szCs w:val="32"/>
          <w:highlight w:val="none"/>
          <w:lang w:eastAsia="zh-CN" w:bidi="ar"/>
        </w:rPr>
        <w:t>二</w:t>
      </w:r>
      <w:r>
        <w:rPr>
          <w:rFonts w:hint="eastAsia" w:asciiTheme="minorEastAsia" w:hAnsiTheme="minorEastAsia" w:eastAsiaTheme="minorEastAsia" w:cstheme="minorEastAsia"/>
          <w:b/>
          <w:bCs/>
          <w:color w:val="000000"/>
          <w:kern w:val="0"/>
          <w:sz w:val="32"/>
          <w:szCs w:val="32"/>
          <w:highlight w:val="none"/>
          <w:lang w:bidi="ar"/>
        </w:rPr>
        <w:t>、</w:t>
      </w:r>
      <w:r>
        <w:rPr>
          <w:rFonts w:hint="eastAsia" w:asciiTheme="minorEastAsia" w:hAnsiTheme="minorEastAsia" w:eastAsiaTheme="minorEastAsia" w:cstheme="minorEastAsia"/>
          <w:b/>
          <w:bCs/>
          <w:color w:val="000000"/>
          <w:kern w:val="0"/>
          <w:sz w:val="32"/>
          <w:szCs w:val="32"/>
          <w:highlight w:val="none"/>
          <w:lang w:eastAsia="zh-CN" w:bidi="ar"/>
        </w:rPr>
        <w:t>国有资产占用及购置</w:t>
      </w:r>
      <w:r>
        <w:rPr>
          <w:rFonts w:hint="eastAsia" w:asciiTheme="minorEastAsia" w:hAnsiTheme="minorEastAsia" w:eastAsiaTheme="minorEastAsia" w:cstheme="minorEastAsia"/>
          <w:b/>
          <w:bCs/>
          <w:color w:val="000000"/>
          <w:kern w:val="0"/>
          <w:sz w:val="32"/>
          <w:szCs w:val="32"/>
          <w:highlight w:val="none"/>
          <w:lang w:bidi="ar"/>
        </w:rPr>
        <w:t>情况</w:t>
      </w:r>
      <w:r>
        <w:rPr>
          <w:rFonts w:hint="eastAsia" w:asciiTheme="minorEastAsia" w:hAnsiTheme="minorEastAsia" w:eastAsiaTheme="minorEastAsia" w:cstheme="minorEastAsia"/>
          <w:b/>
          <w:bCs/>
          <w:color w:val="000000"/>
          <w:kern w:val="0"/>
          <w:sz w:val="32"/>
          <w:szCs w:val="32"/>
          <w:highlight w:val="none"/>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截至</w:t>
      </w:r>
      <w:r>
        <w:rPr>
          <w:rFonts w:hint="default" w:ascii="仿宋_GB2312" w:hAnsi="仿宋_GB2312" w:eastAsia="仿宋_GB2312" w:cs="仿宋_GB2312"/>
          <w:sz w:val="32"/>
          <w:szCs w:val="32"/>
          <w:highlight w:val="none"/>
          <w:lang w:val="en-US" w:eastAsia="zh-CN"/>
        </w:rPr>
        <w:t>2020</w:t>
      </w:r>
      <w:r>
        <w:rPr>
          <w:rFonts w:hint="eastAsia" w:ascii="仿宋_GB2312" w:hAnsi="仿宋_GB2312" w:eastAsia="仿宋_GB2312" w:cs="仿宋_GB2312"/>
          <w:sz w:val="32"/>
          <w:szCs w:val="32"/>
          <w:highlight w:val="none"/>
          <w:lang w:val="en-US" w:eastAsia="zh-CN"/>
        </w:rPr>
        <w:t>年末，本部门机关及所属单位实有车辆4辆，其中副部（省）级以上领导用车0辆，主要领导干部用车0辆，机要通信用车1辆，应急保障用车2辆，执法执勤用车0辆，特种专业技术用车0辆，离退休干部用车0辆，其他用车1辆。单价</w:t>
      </w:r>
      <w:r>
        <w:rPr>
          <w:rFonts w:hint="default" w:ascii="仿宋_GB2312" w:hAnsi="仿宋_GB2312" w:eastAsia="仿宋_GB2312" w:cs="仿宋_GB2312"/>
          <w:sz w:val="32"/>
          <w:szCs w:val="32"/>
          <w:highlight w:val="none"/>
          <w:lang w:val="en-US" w:eastAsia="zh-CN"/>
        </w:rPr>
        <w:t>50</w:t>
      </w:r>
      <w:r>
        <w:rPr>
          <w:rFonts w:hint="eastAsia" w:ascii="仿宋_GB2312" w:hAnsi="仿宋_GB2312" w:eastAsia="仿宋_GB2312" w:cs="仿宋_GB2312"/>
          <w:sz w:val="32"/>
          <w:szCs w:val="32"/>
          <w:highlight w:val="none"/>
          <w:lang w:val="en-US" w:eastAsia="zh-CN"/>
        </w:rPr>
        <w:t>万元以上的通用设备0台（套）；单价</w:t>
      </w:r>
      <w:r>
        <w:rPr>
          <w:rFonts w:hint="default"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lang w:val="en-US" w:eastAsia="zh-CN"/>
        </w:rPr>
        <w:t>万元以上的专用设备0台（套）。</w:t>
      </w:r>
      <w:r>
        <w:rPr>
          <w:rFonts w:hint="default" w:ascii="仿宋_GB2312" w:hAnsi="仿宋_GB2312" w:eastAsia="仿宋_GB2312" w:cs="仿宋_GB2312"/>
          <w:sz w:val="32"/>
          <w:szCs w:val="32"/>
          <w:highlight w:val="none"/>
          <w:lang w:val="en-US" w:eastAsia="zh-CN"/>
        </w:rPr>
        <w:t>2020</w:t>
      </w:r>
      <w:r>
        <w:rPr>
          <w:rFonts w:hint="eastAsia" w:ascii="仿宋_GB2312" w:hAnsi="仿宋_GB2312" w:eastAsia="仿宋_GB2312" w:cs="仿宋_GB2312"/>
          <w:sz w:val="32"/>
          <w:szCs w:val="32"/>
          <w:highlight w:val="none"/>
          <w:lang w:val="en-US" w:eastAsia="zh-CN"/>
        </w:rPr>
        <w:t>年当年购置车辆0辆；购置单价</w:t>
      </w:r>
      <w:r>
        <w:rPr>
          <w:rFonts w:hint="default" w:ascii="仿宋_GB2312" w:hAnsi="仿宋_GB2312" w:eastAsia="仿宋_GB2312" w:cs="仿宋_GB2312"/>
          <w:sz w:val="32"/>
          <w:szCs w:val="32"/>
          <w:highlight w:val="none"/>
          <w:lang w:val="en-US" w:eastAsia="zh-CN"/>
        </w:rPr>
        <w:t>50</w:t>
      </w:r>
      <w:r>
        <w:rPr>
          <w:rFonts w:hint="eastAsia" w:ascii="仿宋_GB2312" w:hAnsi="仿宋_GB2312" w:eastAsia="仿宋_GB2312" w:cs="仿宋_GB2312"/>
          <w:sz w:val="32"/>
          <w:szCs w:val="32"/>
          <w:highlight w:val="none"/>
          <w:lang w:val="en-US" w:eastAsia="zh-CN"/>
        </w:rPr>
        <w:t>万元以上的通用设备0台（套）；购置单价</w:t>
      </w:r>
      <w:r>
        <w:rPr>
          <w:rFonts w:hint="default"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lang w:val="en-US" w:eastAsia="zh-CN"/>
        </w:rPr>
        <w:t>万元以上的专用设备0台（套）。</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Theme="minorEastAsia" w:hAnsiTheme="minorEastAsia" w:eastAsiaTheme="minorEastAsia" w:cstheme="minorEastAsia"/>
          <w:b/>
          <w:bCs/>
          <w:color w:val="000000"/>
          <w:kern w:val="0"/>
          <w:sz w:val="32"/>
          <w:szCs w:val="32"/>
          <w:highlight w:val="none"/>
          <w:lang w:bidi="ar"/>
        </w:rPr>
      </w:pPr>
      <w:r>
        <w:rPr>
          <w:rFonts w:hint="eastAsia" w:asciiTheme="minorEastAsia" w:hAnsiTheme="minorEastAsia" w:eastAsiaTheme="minorEastAsia" w:cstheme="minorEastAsia"/>
          <w:b/>
          <w:bCs/>
          <w:color w:val="000000"/>
          <w:kern w:val="0"/>
          <w:sz w:val="32"/>
          <w:szCs w:val="32"/>
          <w:highlight w:val="none"/>
          <w:lang w:bidi="ar"/>
        </w:rPr>
        <w:t>十</w:t>
      </w:r>
      <w:r>
        <w:rPr>
          <w:rFonts w:hint="eastAsia" w:asciiTheme="minorEastAsia" w:hAnsiTheme="minorEastAsia" w:eastAsiaTheme="minorEastAsia" w:cstheme="minorEastAsia"/>
          <w:b/>
          <w:bCs/>
          <w:color w:val="000000"/>
          <w:kern w:val="0"/>
          <w:sz w:val="32"/>
          <w:szCs w:val="32"/>
          <w:highlight w:val="none"/>
          <w:lang w:eastAsia="zh-CN" w:bidi="ar"/>
        </w:rPr>
        <w:t>三</w:t>
      </w:r>
      <w:r>
        <w:rPr>
          <w:rFonts w:hint="eastAsia" w:asciiTheme="minorEastAsia" w:hAnsiTheme="minorEastAsia" w:eastAsiaTheme="minorEastAsia" w:cstheme="minorEastAsia"/>
          <w:b/>
          <w:bCs/>
          <w:color w:val="000000"/>
          <w:kern w:val="0"/>
          <w:sz w:val="32"/>
          <w:szCs w:val="32"/>
          <w:highlight w:val="none"/>
          <w:lang w:bidi="ar"/>
        </w:rPr>
        <w:t>、</w:t>
      </w:r>
      <w:r>
        <w:rPr>
          <w:rFonts w:hint="eastAsia" w:asciiTheme="minorEastAsia" w:hAnsiTheme="minorEastAsia" w:eastAsiaTheme="minorEastAsia" w:cstheme="minorEastAsia"/>
          <w:b/>
          <w:bCs/>
          <w:color w:val="000000"/>
          <w:kern w:val="0"/>
          <w:sz w:val="32"/>
          <w:szCs w:val="32"/>
          <w:highlight w:val="none"/>
          <w:lang w:eastAsia="zh-CN" w:bidi="ar"/>
        </w:rPr>
        <w:t>预算绩效</w:t>
      </w:r>
      <w:r>
        <w:rPr>
          <w:rFonts w:hint="eastAsia" w:asciiTheme="minorEastAsia" w:hAnsiTheme="minorEastAsia" w:eastAsiaTheme="minorEastAsia" w:cstheme="minorEastAsia"/>
          <w:b/>
          <w:bCs/>
          <w:color w:val="000000"/>
          <w:kern w:val="0"/>
          <w:sz w:val="32"/>
          <w:szCs w:val="32"/>
          <w:highlight w:val="none"/>
          <w:lang w:bidi="ar"/>
        </w:rPr>
        <w:t>情况</w:t>
      </w:r>
      <w:r>
        <w:rPr>
          <w:rFonts w:hint="eastAsia" w:asciiTheme="minorEastAsia" w:hAnsiTheme="minorEastAsia" w:eastAsiaTheme="minorEastAsia" w:cstheme="minorEastAsia"/>
          <w:b/>
          <w:bCs/>
          <w:color w:val="000000"/>
          <w:kern w:val="0"/>
          <w:sz w:val="32"/>
          <w:szCs w:val="32"/>
          <w:highlight w:val="none"/>
          <w:lang w:eastAsia="zh-CN" w:bidi="ar"/>
        </w:rPr>
        <w:t>说明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（一）</w:t>
      </w:r>
      <w:r>
        <w:rPr>
          <w:rFonts w:ascii="楷体_GB2312" w:hAnsi="宋体" w:eastAsia="楷体_GB2312" w:cs="楷体_GB2312"/>
          <w:b/>
          <w:color w:val="000000"/>
          <w:kern w:val="0"/>
          <w:sz w:val="32"/>
          <w:szCs w:val="32"/>
          <w:lang w:bidi="ar"/>
        </w:rPr>
        <w:t>预算绩效管理工作开展情况</w:t>
      </w:r>
      <w:r>
        <w:rPr>
          <w:rFonts w:hint="eastAsia" w:ascii="楷体_GB2312" w:hAnsi="宋体" w:eastAsia="楷体_GB2312" w:cs="楷体_GB2312"/>
          <w:b/>
          <w:color w:val="000000"/>
          <w:kern w:val="0"/>
          <w:sz w:val="32"/>
          <w:szCs w:val="32"/>
          <w:lang w:bidi="ar"/>
        </w:rPr>
        <w:t>说明</w:t>
      </w:r>
      <w:r>
        <w:rPr>
          <w:rFonts w:ascii="楷体_GB2312" w:hAnsi="宋体" w:eastAsia="楷体_GB2312" w:cs="楷体_GB2312"/>
          <w:b/>
          <w:color w:val="000000"/>
          <w:kern w:val="0"/>
          <w:sz w:val="32"/>
          <w:szCs w:val="32"/>
          <w:lang w:bidi="ar"/>
        </w:rPr>
        <w:t>。</w:t>
      </w:r>
      <w:r>
        <w:rPr>
          <w:rFonts w:hint="eastAsia" w:ascii="楷体_GB2312" w:hAnsi="宋体" w:eastAsia="楷体_GB2312" w:cs="楷体_GB2312"/>
          <w:b/>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0"/>
          <w:sz w:val="31"/>
          <w:szCs w:val="31"/>
          <w:lang w:eastAsia="zh-CN" w:bidi="ar"/>
        </w:rPr>
      </w:pPr>
      <w:r>
        <w:rPr>
          <w:rFonts w:hint="eastAsia" w:ascii="仿宋_GB2312" w:hAnsi="仿宋_GB2312" w:eastAsia="仿宋_GB2312" w:cs="仿宋_GB2312"/>
          <w:sz w:val="32"/>
          <w:szCs w:val="32"/>
        </w:rPr>
        <w:t>根据预算绩效管理要求，本部门组织对2</w:t>
      </w:r>
      <w:r>
        <w:rPr>
          <w:rFonts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年一般公共预算</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sz w:val="32"/>
          <w:szCs w:val="32"/>
        </w:rPr>
        <w:t>，其中，一级项目</w:t>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个，二级项目</w:t>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个，共涉及资金</w:t>
      </w:r>
      <w:r>
        <w:rPr>
          <w:rFonts w:hint="eastAsia" w:ascii="仿宋_GB2312" w:hAnsi="仿宋_GB2312" w:eastAsia="仿宋_GB2312" w:cs="仿宋_GB2312"/>
          <w:sz w:val="32"/>
          <w:szCs w:val="32"/>
          <w:lang w:val="en-US" w:eastAsia="zh-CN"/>
        </w:rPr>
        <w:t>24</w:t>
      </w:r>
      <w:r>
        <w:rPr>
          <w:rFonts w:ascii="仿宋_GB2312" w:hAnsi="仿宋_GB2312" w:eastAsia="仿宋_GB2312" w:cs="仿宋_GB2312"/>
          <w:sz w:val="32"/>
          <w:szCs w:val="32"/>
        </w:rPr>
        <w:t>万元，占一般公共预算项目支出总额的</w:t>
      </w:r>
      <w:r>
        <w:rPr>
          <w:rFonts w:hint="eastAsia" w:ascii="仿宋_GB2312" w:hAnsi="仿宋_GB2312" w:eastAsia="仿宋_GB2312" w:cs="仿宋_GB2312"/>
          <w:sz w:val="32"/>
          <w:szCs w:val="32"/>
          <w:lang w:val="en-US" w:eastAsia="zh-CN"/>
        </w:rPr>
        <w:t>44.21</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ascii="仿宋_GB2312" w:hAnsi="仿宋_GB2312" w:eastAsia="仿宋_GB2312" w:cs="仿宋_GB2312"/>
          <w:color w:val="000000"/>
          <w:kern w:val="0"/>
          <w:sz w:val="31"/>
          <w:szCs w:val="31"/>
          <w:lang w:bidi="ar"/>
        </w:rPr>
        <w:t>组织对20</w:t>
      </w:r>
      <w:r>
        <w:rPr>
          <w:rFonts w:hint="eastAsia" w:ascii="仿宋_GB2312" w:hAnsi="仿宋_GB2312" w:eastAsia="仿宋_GB2312" w:cs="仿宋_GB2312"/>
          <w:color w:val="000000"/>
          <w:kern w:val="0"/>
          <w:sz w:val="31"/>
          <w:szCs w:val="31"/>
          <w:lang w:val="en-US" w:eastAsia="zh-CN" w:bidi="ar"/>
        </w:rPr>
        <w:t>20</w:t>
      </w:r>
      <w:r>
        <w:rPr>
          <w:rFonts w:ascii="仿宋_GB2312" w:hAnsi="仿宋_GB2312" w:eastAsia="仿宋_GB2312" w:cs="仿宋_GB2312"/>
          <w:color w:val="000000"/>
          <w:kern w:val="0"/>
          <w:sz w:val="31"/>
          <w:szCs w:val="31"/>
          <w:lang w:bidi="ar"/>
        </w:rPr>
        <w:t>年</w:t>
      </w:r>
      <w:r>
        <w:rPr>
          <w:rFonts w:hint="eastAsia" w:ascii="仿宋_GB2312" w:hAnsi="仿宋" w:eastAsia="仿宋_GB2312"/>
          <w:sz w:val="32"/>
          <w:szCs w:val="32"/>
          <w:lang w:eastAsia="zh-CN"/>
        </w:rPr>
        <w:t>度政府性</w:t>
      </w:r>
      <w:r>
        <w:rPr>
          <w:rFonts w:hint="eastAsia" w:ascii="仿宋_GB2312" w:hAnsi="仿宋_GB2312" w:eastAsia="仿宋_GB2312" w:cs="仿宋_GB2312"/>
          <w:sz w:val="32"/>
          <w:szCs w:val="32"/>
        </w:rPr>
        <w:t>基金预算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个项目支出开展了绩效自评</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涉及项目</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kern w:val="0"/>
          <w:sz w:val="31"/>
          <w:szCs w:val="31"/>
          <w:lang w:eastAsia="zh-CN" w:bidi="ar"/>
        </w:rPr>
        <w:t>个，</w:t>
      </w:r>
      <w:r>
        <w:rPr>
          <w:rFonts w:ascii="仿宋_GB2312" w:hAnsi="仿宋_GB2312" w:eastAsia="仿宋_GB2312" w:cs="仿宋_GB2312"/>
          <w:color w:val="000000"/>
          <w:kern w:val="0"/>
          <w:sz w:val="31"/>
          <w:szCs w:val="31"/>
          <w:lang w:bidi="ar"/>
        </w:rPr>
        <w:t>共涉及资金</w:t>
      </w:r>
      <w:r>
        <w:rPr>
          <w:rFonts w:hint="eastAsia" w:ascii="仿宋_GB2312" w:hAnsi="仿宋_GB2312" w:eastAsia="仿宋_GB2312" w:cs="仿宋_GB2312"/>
          <w:color w:val="000000"/>
          <w:kern w:val="0"/>
          <w:sz w:val="31"/>
          <w:szCs w:val="31"/>
          <w:lang w:val="en-US" w:eastAsia="zh-CN" w:bidi="ar"/>
        </w:rPr>
        <w:t>0</w:t>
      </w:r>
      <w:r>
        <w:rPr>
          <w:rFonts w:ascii="仿宋_GB2312" w:hAnsi="仿宋_GB2312" w:eastAsia="仿宋_GB2312" w:cs="仿宋_GB2312"/>
          <w:color w:val="000000"/>
          <w:kern w:val="0"/>
          <w:sz w:val="31"/>
          <w:szCs w:val="31"/>
          <w:lang w:bidi="ar"/>
        </w:rPr>
        <w:t>万元，占政府性基金预算项目支出总额的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w:t>
      </w:r>
      <w:r>
        <w:rPr>
          <w:rFonts w:hint="eastAsia" w:ascii="仿宋_GB2312" w:hAnsi="仿宋_GB2312" w:eastAsia="仿宋_GB2312" w:cs="仿宋_GB2312"/>
          <w:color w:val="000000"/>
          <w:kern w:val="0"/>
          <w:sz w:val="31"/>
          <w:szCs w:val="31"/>
          <w:lang w:eastAsia="zh-CN"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sz w:val="32"/>
          <w:szCs w:val="32"/>
        </w:rPr>
        <w:t>本部门组织对2</w:t>
      </w:r>
      <w:r>
        <w:rPr>
          <w:rFonts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部门整体进行了绩效自评，涉及资金</w:t>
      </w:r>
      <w:r>
        <w:rPr>
          <w:rFonts w:hint="eastAsia" w:ascii="仿宋_GB2312" w:hAnsi="仿宋_GB2312" w:eastAsia="仿宋_GB2312" w:cs="仿宋_GB2312"/>
          <w:color w:val="000000"/>
          <w:kern w:val="0"/>
          <w:sz w:val="31"/>
          <w:szCs w:val="31"/>
          <w:lang w:val="en-US" w:eastAsia="zh-CN" w:bidi="ar"/>
        </w:rPr>
        <w:t>837.2</w:t>
      </w:r>
      <w:r>
        <w:rPr>
          <w:rFonts w:hint="eastAsia" w:ascii="仿宋_GB2312" w:hAnsi="仿宋_GB2312" w:eastAsia="仿宋_GB2312" w:cs="仿宋_GB2312"/>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（二）</w:t>
      </w:r>
      <w:r>
        <w:rPr>
          <w:rFonts w:ascii="楷体_GB2312" w:hAnsi="宋体" w:eastAsia="楷体_GB2312" w:cs="楷体_GB2312"/>
          <w:b/>
          <w:color w:val="000000"/>
          <w:kern w:val="0"/>
          <w:sz w:val="32"/>
          <w:szCs w:val="32"/>
          <w:lang w:bidi="ar"/>
        </w:rPr>
        <w:t>部门决算中项目绩效自评结果。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sz w:val="32"/>
          <w:szCs w:val="32"/>
          <w:lang w:eastAsia="zh-CN"/>
        </w:rPr>
        <w:t>本部门在</w:t>
      </w:r>
      <w:r>
        <w:rPr>
          <w:rFonts w:hint="eastAsia" w:ascii="仿宋_GB2312" w:hAnsi="仿宋_GB2312" w:eastAsia="仿宋_GB2312" w:cs="仿宋_GB2312"/>
          <w:sz w:val="32"/>
          <w:szCs w:val="32"/>
          <w:lang w:val="en-US" w:eastAsia="zh-CN"/>
        </w:rPr>
        <w:t>2020年度部门决算中反映的“人大会议”一级项目绩效自评结果。</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eastAsia="zh-CN" w:bidi="ar"/>
        </w:rPr>
        <w:t>人大会议</w:t>
      </w:r>
      <w:r>
        <w:rPr>
          <w:rFonts w:ascii="仿宋_GB2312" w:hAnsi="仿宋_GB2312" w:eastAsia="仿宋_GB2312" w:cs="仿宋_GB2312"/>
          <w:color w:val="000000"/>
          <w:kern w:val="0"/>
          <w:sz w:val="31"/>
          <w:szCs w:val="31"/>
          <w:lang w:bidi="ar"/>
        </w:rPr>
        <w:t>项目绩效自评综述：根据年初设定的绩效目标，项目自评得分</w:t>
      </w:r>
      <w:r>
        <w:rPr>
          <w:rFonts w:hint="eastAsia" w:ascii="仿宋_GB2312" w:hAnsi="仿宋_GB2312" w:eastAsia="仿宋_GB2312" w:cs="仿宋_GB2312"/>
          <w:color w:val="000000"/>
          <w:kern w:val="0"/>
          <w:sz w:val="31"/>
          <w:szCs w:val="31"/>
          <w:lang w:val="en-US" w:eastAsia="zh-CN" w:bidi="ar"/>
        </w:rPr>
        <w:t>92</w:t>
      </w:r>
      <w:r>
        <w:rPr>
          <w:rFonts w:ascii="仿宋_GB2312" w:hAnsi="仿宋_GB2312" w:eastAsia="仿宋_GB2312" w:cs="仿宋_GB2312"/>
          <w:color w:val="000000"/>
          <w:kern w:val="0"/>
          <w:sz w:val="31"/>
          <w:szCs w:val="31"/>
          <w:lang w:bidi="ar"/>
        </w:rPr>
        <w:t>分。项目全年预算数</w:t>
      </w:r>
      <w:r>
        <w:rPr>
          <w:rFonts w:hint="eastAsia" w:ascii="仿宋_GB2312" w:hAnsi="仿宋_GB2312" w:eastAsia="仿宋_GB2312" w:cs="仿宋_GB2312"/>
          <w:color w:val="000000"/>
          <w:kern w:val="0"/>
          <w:sz w:val="31"/>
          <w:szCs w:val="31"/>
          <w:lang w:val="en-US" w:eastAsia="zh-CN" w:bidi="ar"/>
        </w:rPr>
        <w:t>24</w:t>
      </w:r>
      <w:r>
        <w:rPr>
          <w:rFonts w:ascii="仿宋_GB2312" w:hAnsi="仿宋_GB2312" w:eastAsia="仿宋_GB2312" w:cs="仿宋_GB2312"/>
          <w:color w:val="000000"/>
          <w:kern w:val="0"/>
          <w:sz w:val="31"/>
          <w:szCs w:val="31"/>
          <w:lang w:bidi="ar"/>
        </w:rPr>
        <w:t>万元，执行数</w:t>
      </w:r>
      <w:r>
        <w:rPr>
          <w:rFonts w:hint="eastAsia" w:ascii="仿宋_GB2312" w:hAnsi="仿宋_GB2312" w:eastAsia="仿宋_GB2312" w:cs="仿宋_GB2312"/>
          <w:color w:val="000000"/>
          <w:kern w:val="0"/>
          <w:sz w:val="31"/>
          <w:szCs w:val="31"/>
          <w:lang w:val="en-US" w:eastAsia="zh-CN" w:bidi="ar"/>
        </w:rPr>
        <w:t>24</w:t>
      </w:r>
      <w:r>
        <w:rPr>
          <w:rFonts w:ascii="仿宋_GB2312" w:hAnsi="仿宋_GB2312" w:eastAsia="仿宋_GB2312" w:cs="仿宋_GB2312"/>
          <w:color w:val="000000"/>
          <w:kern w:val="0"/>
          <w:sz w:val="31"/>
          <w:szCs w:val="31"/>
          <w:lang w:bidi="ar"/>
        </w:rPr>
        <w:t>万元，完成预算的</w:t>
      </w:r>
      <w:r>
        <w:rPr>
          <w:rFonts w:hint="eastAsia" w:ascii="仿宋_GB2312" w:hAnsi="仿宋_GB2312" w:eastAsia="仿宋_GB2312" w:cs="仿宋_GB2312"/>
          <w:color w:val="000000"/>
          <w:kern w:val="0"/>
          <w:sz w:val="31"/>
          <w:szCs w:val="31"/>
          <w:lang w:val="en-US" w:eastAsia="zh-CN" w:bidi="ar"/>
        </w:rPr>
        <w:t>100</w:t>
      </w:r>
      <w:r>
        <w:rPr>
          <w:rFonts w:ascii="仿宋_GB2312" w:hAnsi="仿宋_GB2312"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eastAsia="zh-CN" w:bidi="ar"/>
        </w:rPr>
        <w:t>项目绩效目标完成情况</w:t>
      </w:r>
      <w:r>
        <w:rPr>
          <w:rFonts w:ascii="仿宋_GB2312" w:hAnsi="仿宋_GB2312" w:eastAsia="仿宋_GB2312" w:cs="仿宋_GB2312"/>
          <w:color w:val="000000"/>
          <w:kern w:val="0"/>
          <w:sz w:val="31"/>
          <w:szCs w:val="31"/>
          <w:lang w:bidi="ar"/>
        </w:rPr>
        <w:t>：通过项目实施</w:t>
      </w:r>
      <w:r>
        <w:rPr>
          <w:rFonts w:hint="eastAsia" w:ascii="仿宋_GB2312" w:hAnsi="仿宋_GB2312" w:eastAsia="仿宋_GB2312" w:cs="仿宋_GB2312"/>
          <w:color w:val="000000"/>
          <w:kern w:val="0"/>
          <w:sz w:val="31"/>
          <w:szCs w:val="31"/>
          <w:lang w:eastAsia="zh-CN" w:bidi="ar"/>
        </w:rPr>
        <w:t>顺利召开了阎良区第十二届六次人民代表大会，共租赁大会堂</w:t>
      </w:r>
      <w:r>
        <w:rPr>
          <w:rFonts w:hint="eastAsia" w:ascii="仿宋_GB2312" w:hAnsi="仿宋_GB2312" w:eastAsia="仿宋_GB2312" w:cs="仿宋_GB2312"/>
          <w:color w:val="000000"/>
          <w:kern w:val="0"/>
          <w:sz w:val="31"/>
          <w:szCs w:val="31"/>
          <w:lang w:val="en-US" w:eastAsia="zh-CN" w:bidi="ar"/>
        </w:rPr>
        <w:t>1间、主席团会议室1间、分团会议室9间，印发会务资料280套，接待参会人员230余人次，听取和审议区政府工作报告、区人大常委会工作报告、法院工作报告、检察院工作报告，审查和批准国民经济和社会发展计划及重点项目安排，审议了2019年财政预算执行情况的报告，审查和批准了2020年财政预算，依法作出决定，代表满意率达到100%。</w:t>
      </w:r>
      <w:r>
        <w:rPr>
          <w:rFonts w:ascii="仿宋_GB2312" w:hAnsi="仿宋_GB2312"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发现的问题及原因：</w:t>
      </w:r>
      <w:r>
        <w:rPr>
          <w:rFonts w:hint="eastAsia" w:ascii="仿宋_GB2312" w:hAnsi="仿宋_GB2312" w:eastAsia="仿宋_GB2312" w:cs="仿宋_GB2312"/>
          <w:color w:val="000000"/>
          <w:kern w:val="0"/>
          <w:sz w:val="31"/>
          <w:szCs w:val="31"/>
          <w:lang w:eastAsia="zh-CN" w:bidi="ar"/>
        </w:rPr>
        <w:t>随团工作人员人数未进行严格把控，会务费用仍需进一步缩减</w:t>
      </w:r>
      <w:r>
        <w:rPr>
          <w:rFonts w:ascii="仿宋_GB2312" w:hAnsi="仿宋_GB2312"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hint="default" w:ascii="仿宋_GB2312" w:hAnsi="仿宋_GB2312" w:eastAsia="仿宋_GB2312" w:cs="仿宋_GB2312"/>
          <w:sz w:val="32"/>
          <w:szCs w:val="32"/>
          <w:highlight w:val="none"/>
          <w:lang w:val="en-US" w:eastAsia="zh-CN"/>
        </w:rPr>
        <w:sectPr>
          <w:headerReference r:id="rId3" w:type="default"/>
          <w:footerReference r:id="rId4" w:type="default"/>
          <w:pgSz w:w="11900" w:h="16838"/>
          <w:pgMar w:top="1440" w:right="1800" w:bottom="1440" w:left="1800" w:header="850" w:footer="992" w:gutter="0"/>
          <w:lnNumType w:countBy="0" w:distance="360"/>
          <w:cols w:equalWidth="0" w:num="1">
            <w:col w:w="9020"/>
          </w:cols>
        </w:sectPr>
      </w:pPr>
      <w:r>
        <w:rPr>
          <w:rFonts w:ascii="仿宋_GB2312" w:hAnsi="仿宋_GB2312" w:eastAsia="仿宋_GB2312" w:cs="仿宋_GB2312"/>
          <w:color w:val="000000"/>
          <w:kern w:val="0"/>
          <w:sz w:val="31"/>
          <w:szCs w:val="31"/>
          <w:lang w:bidi="ar"/>
        </w:rPr>
        <w:t>下一步改进措施：</w:t>
      </w:r>
      <w:r>
        <w:rPr>
          <w:rFonts w:hint="eastAsia" w:ascii="仿宋_GB2312" w:hAnsi="仿宋_GB2312" w:eastAsia="仿宋_GB2312" w:cs="仿宋_GB2312"/>
          <w:color w:val="000000"/>
          <w:kern w:val="0"/>
          <w:sz w:val="31"/>
          <w:szCs w:val="31"/>
          <w:lang w:eastAsia="zh-CN" w:bidi="ar"/>
        </w:rPr>
        <w:t>精简办会，控制参会人数，会议资料印刷数量等，进一步压缩会务费用开支。</w:t>
      </w:r>
    </w:p>
    <w:p>
      <w:pPr>
        <w:widowControl/>
        <w:jc w:val="left"/>
        <w:rPr>
          <w:rFonts w:hint="eastAsia" w:ascii="仿宋_GB2312" w:hAnsi="仿宋_GB2312" w:eastAsia="仿宋_GB2312" w:cs="仿宋_GB2312"/>
          <w:color w:val="000000"/>
          <w:kern w:val="0"/>
          <w:sz w:val="31"/>
          <w:szCs w:val="31"/>
          <w:lang w:eastAsia="zh-CN" w:bidi="ar"/>
        </w:rPr>
      </w:pPr>
      <w:r>
        <w:rPr>
          <w:rFonts w:hint="eastAsia" w:ascii="仿宋_GB2312" w:hAnsi="仿宋_GB2312" w:eastAsia="仿宋_GB2312" w:cs="仿宋_GB2312"/>
          <w:color w:val="000000"/>
          <w:kern w:val="0"/>
          <w:sz w:val="31"/>
          <w:szCs w:val="31"/>
          <w:lang w:eastAsia="zh-CN" w:bidi="ar"/>
        </w:rPr>
        <w:drawing>
          <wp:inline distT="0" distB="0" distL="114300" distR="114300">
            <wp:extent cx="5436870" cy="7720330"/>
            <wp:effectExtent l="0" t="0" r="11430" b="13970"/>
            <wp:docPr id="6" name="图片 6" descr="附件3：项目支出绩效自评表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附件3：项目支出绩效自评表_01"/>
                    <pic:cNvPicPr>
                      <a:picLocks noChangeAspect="1"/>
                    </pic:cNvPicPr>
                  </pic:nvPicPr>
                  <pic:blipFill>
                    <a:blip r:embed="rId14"/>
                    <a:stretch>
                      <a:fillRect/>
                    </a:stretch>
                  </pic:blipFill>
                  <pic:spPr>
                    <a:xfrm>
                      <a:off x="0" y="0"/>
                      <a:ext cx="5436870" cy="7720330"/>
                    </a:xfrm>
                    <a:prstGeom prst="rect">
                      <a:avLst/>
                    </a:prstGeom>
                  </pic:spPr>
                </pic:pic>
              </a:graphicData>
            </a:graphic>
          </wp:inline>
        </w:drawing>
      </w:r>
    </w:p>
    <w:p>
      <w:pPr>
        <w:widowControl/>
        <w:jc w:val="left"/>
        <w:rPr>
          <w:rFonts w:hint="eastAsia" w:ascii="仿宋_GB2312" w:hAnsi="仿宋_GB2312" w:eastAsia="仿宋_GB2312" w:cs="仿宋_GB2312"/>
          <w:color w:val="000000"/>
          <w:kern w:val="0"/>
          <w:sz w:val="31"/>
          <w:szCs w:val="31"/>
          <w:lang w:bidi="ar"/>
        </w:rPr>
      </w:pPr>
      <w:bookmarkStart w:id="0" w:name="_1662907161"/>
      <w:bookmarkEnd w:id="0"/>
      <w:bookmarkStart w:id="1" w:name="_1662907596"/>
      <w:bookmarkEnd w:id="1"/>
      <w:bookmarkStart w:id="2" w:name="_1662907080"/>
      <w:bookmarkEnd w:id="2"/>
    </w:p>
    <w:p>
      <w:pPr>
        <w:widowControl/>
        <w:jc w:val="left"/>
        <w:rPr>
          <w:rFonts w:hint="eastAsia" w:ascii="仿宋_GB2312" w:hAnsi="仿宋_GB2312" w:eastAsia="仿宋_GB2312" w:cs="仿宋_GB2312"/>
          <w:color w:val="000000"/>
          <w:kern w:val="0"/>
          <w:sz w:val="31"/>
          <w:szCs w:val="31"/>
          <w:lang w:bidi="ar"/>
        </w:rPr>
      </w:pPr>
    </w:p>
    <w:p>
      <w:pPr>
        <w:widowControl/>
        <w:jc w:val="left"/>
        <w:rPr>
          <w:rFonts w:hint="eastAsia" w:ascii="仿宋_GB2312" w:hAnsi="仿宋_GB2312" w:eastAsia="仿宋_GB2312" w:cs="仿宋_GB2312"/>
          <w:color w:val="000000"/>
          <w:kern w:val="0"/>
          <w:sz w:val="31"/>
          <w:szCs w:val="31"/>
          <w:lang w:eastAsia="zh-CN" w:bidi="ar"/>
        </w:rPr>
      </w:pPr>
      <w:r>
        <w:rPr>
          <w:rFonts w:hint="eastAsia" w:ascii="仿宋_GB2312" w:hAnsi="仿宋_GB2312" w:eastAsia="仿宋_GB2312" w:cs="仿宋_GB2312"/>
          <w:color w:val="000000"/>
          <w:kern w:val="0"/>
          <w:sz w:val="31"/>
          <w:szCs w:val="31"/>
          <w:lang w:eastAsia="zh-CN" w:bidi="ar"/>
        </w:rPr>
        <w:drawing>
          <wp:inline distT="0" distB="0" distL="114300" distR="114300">
            <wp:extent cx="5272405" cy="7459345"/>
            <wp:effectExtent l="0" t="0" r="4445" b="8255"/>
            <wp:docPr id="8" name="图片 8" descr="附件3：项目支出绩效自评表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附件3：项目支出绩效自评表_02"/>
                    <pic:cNvPicPr>
                      <a:picLocks noChangeAspect="1"/>
                    </pic:cNvPicPr>
                  </pic:nvPicPr>
                  <pic:blipFill>
                    <a:blip r:embed="rId15"/>
                    <a:stretch>
                      <a:fillRect/>
                    </a:stretch>
                  </pic:blipFill>
                  <pic:spPr>
                    <a:xfrm>
                      <a:off x="0" y="0"/>
                      <a:ext cx="5272405" cy="7459345"/>
                    </a:xfrm>
                    <a:prstGeom prst="rect">
                      <a:avLst/>
                    </a:prstGeom>
                  </pic:spPr>
                </pic:pic>
              </a:graphicData>
            </a:graphic>
          </wp:inline>
        </w:drawing>
      </w:r>
    </w:p>
    <w:p>
      <w:pPr>
        <w:widowControl/>
        <w:jc w:val="left"/>
        <w:rPr>
          <w:rFonts w:hint="eastAsia" w:ascii="仿宋_GB2312" w:hAnsi="仿宋_GB2312" w:eastAsia="仿宋_GB2312" w:cs="仿宋_GB2312"/>
          <w:color w:val="000000"/>
          <w:kern w:val="0"/>
          <w:sz w:val="31"/>
          <w:szCs w:val="31"/>
          <w:lang w:bidi="ar"/>
        </w:rPr>
        <w:sectPr>
          <w:headerReference r:id="rId5" w:type="default"/>
          <w:footerReference r:id="rId6" w:type="default"/>
          <w:pgSz w:w="11906" w:h="16838"/>
          <w:pgMar w:top="1440" w:right="1800" w:bottom="1440" w:left="1800" w:header="851" w:footer="992" w:gutter="0"/>
          <w:cols w:space="425" w:num="1"/>
          <w:docGrid w:type="lines" w:linePitch="312" w:charSpace="0"/>
        </w:sect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outlineLvl w:val="9"/>
        <w:rPr>
          <w:rFonts w:ascii="楷体_GB2312" w:hAnsi="宋体" w:eastAsia="楷体_GB2312" w:cs="楷体_GB2312"/>
          <w:b/>
          <w:color w:val="000000"/>
          <w:kern w:val="0"/>
          <w:sz w:val="32"/>
          <w:szCs w:val="32"/>
          <w:lang w:bidi="ar"/>
        </w:rPr>
      </w:pPr>
      <w:r>
        <w:rPr>
          <w:rFonts w:hint="eastAsia" w:ascii="楷体_GB2312" w:hAnsi="宋体" w:eastAsia="楷体_GB2312" w:cs="楷体_GB2312"/>
          <w:b/>
          <w:color w:val="000000"/>
          <w:kern w:val="0"/>
          <w:sz w:val="32"/>
          <w:szCs w:val="32"/>
          <w:lang w:bidi="ar"/>
        </w:rPr>
        <w:t>（</w:t>
      </w:r>
      <w:r>
        <w:rPr>
          <w:rFonts w:hint="eastAsia" w:ascii="楷体_GB2312" w:hAnsi="宋体" w:eastAsia="楷体_GB2312" w:cs="楷体_GB2312"/>
          <w:b/>
          <w:color w:val="000000"/>
          <w:kern w:val="0"/>
          <w:sz w:val="32"/>
          <w:szCs w:val="32"/>
          <w:lang w:eastAsia="zh-CN" w:bidi="ar"/>
        </w:rPr>
        <w:t>三</w:t>
      </w:r>
      <w:r>
        <w:rPr>
          <w:rFonts w:hint="eastAsia" w:ascii="楷体_GB2312" w:hAnsi="宋体" w:eastAsia="楷体_GB2312" w:cs="楷体_GB2312"/>
          <w:b/>
          <w:color w:val="000000"/>
          <w:kern w:val="0"/>
          <w:sz w:val="32"/>
          <w:szCs w:val="32"/>
          <w:lang w:bidi="ar"/>
        </w:rPr>
        <w:t>）部门决算中</w:t>
      </w:r>
      <w:r>
        <w:rPr>
          <w:rFonts w:hint="eastAsia" w:ascii="楷体_GB2312" w:hAnsi="宋体" w:eastAsia="楷体_GB2312" w:cs="楷体_GB2312"/>
          <w:b/>
          <w:color w:val="000000"/>
          <w:kern w:val="0"/>
          <w:sz w:val="32"/>
          <w:szCs w:val="32"/>
          <w:lang w:eastAsia="zh-CN" w:bidi="ar"/>
        </w:rPr>
        <w:t>整体支出</w:t>
      </w:r>
      <w:r>
        <w:rPr>
          <w:rFonts w:hint="eastAsia" w:ascii="楷体_GB2312" w:hAnsi="宋体" w:eastAsia="楷体_GB2312" w:cs="楷体_GB2312"/>
          <w:b/>
          <w:color w:val="000000"/>
          <w:kern w:val="0"/>
          <w:sz w:val="32"/>
          <w:szCs w:val="32"/>
          <w:lang w:bidi="ar"/>
        </w:rPr>
        <w:t>绩效自评结果。</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根据年初设定的绩效目标，</w:t>
      </w:r>
      <w:r>
        <w:rPr>
          <w:rFonts w:hint="eastAsia" w:ascii="仿宋_GB2312" w:hAnsi="仿宋_GB2312" w:eastAsia="仿宋_GB2312" w:cs="仿宋_GB2312"/>
          <w:color w:val="000000"/>
          <w:kern w:val="0"/>
          <w:sz w:val="31"/>
          <w:szCs w:val="31"/>
          <w:lang w:eastAsia="zh-CN" w:bidi="ar"/>
        </w:rPr>
        <w:t>本部门整体</w:t>
      </w:r>
      <w:r>
        <w:rPr>
          <w:rFonts w:hint="eastAsia" w:ascii="仿宋_GB2312" w:hAnsi="仿宋_GB2312" w:eastAsia="仿宋_GB2312" w:cs="仿宋_GB2312"/>
          <w:color w:val="000000"/>
          <w:kern w:val="0"/>
          <w:sz w:val="31"/>
          <w:szCs w:val="31"/>
          <w:lang w:val="en-US" w:eastAsia="zh-CN" w:bidi="ar"/>
        </w:rPr>
        <w:t>2020年度整体</w:t>
      </w:r>
      <w:r>
        <w:rPr>
          <w:rFonts w:ascii="仿宋_GB2312" w:hAnsi="仿宋_GB2312" w:eastAsia="仿宋_GB2312" w:cs="仿宋_GB2312"/>
          <w:color w:val="000000"/>
          <w:kern w:val="0"/>
          <w:sz w:val="31"/>
          <w:szCs w:val="31"/>
          <w:lang w:bidi="ar"/>
        </w:rPr>
        <w:t>自评得分</w:t>
      </w:r>
      <w:r>
        <w:rPr>
          <w:rFonts w:hint="eastAsia" w:ascii="仿宋_GB2312" w:hAnsi="仿宋_GB2312" w:eastAsia="仿宋_GB2312" w:cs="仿宋_GB2312"/>
          <w:color w:val="000000"/>
          <w:kern w:val="0"/>
          <w:sz w:val="31"/>
          <w:szCs w:val="31"/>
          <w:lang w:val="en-US" w:eastAsia="zh-CN" w:bidi="ar"/>
        </w:rPr>
        <w:t>95</w:t>
      </w:r>
      <w:r>
        <w:rPr>
          <w:rFonts w:ascii="仿宋_GB2312" w:hAnsi="仿宋_GB2312" w:eastAsia="仿宋_GB2312" w:cs="仿宋_GB2312"/>
          <w:color w:val="000000"/>
          <w:kern w:val="0"/>
          <w:sz w:val="31"/>
          <w:szCs w:val="31"/>
          <w:lang w:bidi="ar"/>
        </w:rPr>
        <w:t>分。全年预算数</w:t>
      </w:r>
      <w:r>
        <w:rPr>
          <w:rFonts w:hint="eastAsia" w:ascii="仿宋_GB2312" w:hAnsi="仿宋_GB2312" w:eastAsia="仿宋_GB2312" w:cs="仿宋_GB2312"/>
          <w:color w:val="000000"/>
          <w:kern w:val="0"/>
          <w:sz w:val="31"/>
          <w:szCs w:val="31"/>
          <w:lang w:val="en-US" w:eastAsia="zh-CN" w:bidi="ar"/>
        </w:rPr>
        <w:t>667.66</w:t>
      </w:r>
      <w:r>
        <w:rPr>
          <w:rFonts w:ascii="仿宋_GB2312" w:hAnsi="仿宋_GB2312" w:eastAsia="仿宋_GB2312" w:cs="仿宋_GB2312"/>
          <w:color w:val="000000"/>
          <w:kern w:val="0"/>
          <w:sz w:val="31"/>
          <w:szCs w:val="31"/>
          <w:lang w:bidi="ar"/>
        </w:rPr>
        <w:t>万元，执行数</w:t>
      </w:r>
      <w:r>
        <w:rPr>
          <w:rFonts w:hint="eastAsia" w:ascii="仿宋_GB2312" w:hAnsi="仿宋_GB2312" w:eastAsia="仿宋_GB2312" w:cs="仿宋_GB2312"/>
          <w:color w:val="000000"/>
          <w:kern w:val="0"/>
          <w:sz w:val="31"/>
          <w:szCs w:val="31"/>
          <w:lang w:val="en-US" w:eastAsia="zh-CN" w:bidi="ar"/>
        </w:rPr>
        <w:t>837.2</w:t>
      </w:r>
      <w:r>
        <w:rPr>
          <w:rFonts w:ascii="仿宋_GB2312" w:hAnsi="仿宋_GB2312" w:eastAsia="仿宋_GB2312" w:cs="仿宋_GB2312"/>
          <w:color w:val="000000"/>
          <w:kern w:val="0"/>
          <w:sz w:val="31"/>
          <w:szCs w:val="31"/>
          <w:lang w:bidi="ar"/>
        </w:rPr>
        <w:t>万元，完成预算的</w:t>
      </w:r>
      <w:r>
        <w:rPr>
          <w:rFonts w:hint="eastAsia" w:ascii="仿宋_GB2312" w:hAnsi="仿宋_GB2312" w:eastAsia="仿宋_GB2312" w:cs="仿宋_GB2312"/>
          <w:color w:val="000000"/>
          <w:kern w:val="0"/>
          <w:sz w:val="31"/>
          <w:szCs w:val="31"/>
          <w:lang w:val="en-US" w:eastAsia="zh-CN" w:bidi="ar"/>
        </w:rPr>
        <w:t>125.39</w:t>
      </w:r>
      <w:r>
        <w:rPr>
          <w:rFonts w:ascii="仿宋_GB2312" w:hAnsi="仿宋_GB2312" w:eastAsia="仿宋_GB2312" w:cs="仿宋_GB2312"/>
          <w:color w:val="000000"/>
          <w:kern w:val="0"/>
          <w:sz w:val="31"/>
          <w:szCs w:val="31"/>
          <w:lang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20" w:firstLineChars="200"/>
        <w:jc w:val="both"/>
        <w:textAlignment w:val="auto"/>
        <w:outlineLvl w:val="9"/>
        <w:rPr>
          <w:rFonts w:hint="eastAsia"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主要产出和效果：</w:t>
      </w:r>
      <w:r>
        <w:rPr>
          <w:rFonts w:ascii="Times New Roman" w:hAnsi="Times New Roman" w:eastAsia="仿宋_GB2312"/>
          <w:bCs/>
          <w:color w:val="000000"/>
          <w:spacing w:val="2"/>
          <w:sz w:val="32"/>
        </w:rPr>
        <w:t>认真履行宪法和法律赋予的各项职责，围绕中心，服务大局，守正创新，全年共召开人代会</w:t>
      </w:r>
      <w:r>
        <w:rPr>
          <w:rFonts w:ascii="Times New Roman" w:hAnsi="Times New Roman" w:eastAsia="华文琥珀"/>
          <w:bCs/>
          <w:color w:val="000000"/>
          <w:spacing w:val="2"/>
          <w:sz w:val="32"/>
        </w:rPr>
        <w:t>1</w:t>
      </w:r>
      <w:r>
        <w:rPr>
          <w:rFonts w:ascii="Times New Roman" w:hAnsi="Times New Roman" w:eastAsia="仿宋_GB2312"/>
          <w:bCs/>
          <w:color w:val="000000"/>
          <w:spacing w:val="2"/>
          <w:sz w:val="32"/>
        </w:rPr>
        <w:t>次，常委会会议</w:t>
      </w:r>
      <w:r>
        <w:rPr>
          <w:rFonts w:ascii="Times New Roman" w:hAnsi="Times New Roman" w:eastAsia="华文琥珀"/>
          <w:bCs/>
          <w:color w:val="000000"/>
          <w:spacing w:val="2"/>
          <w:sz w:val="32"/>
        </w:rPr>
        <w:t>6</w:t>
      </w:r>
      <w:r>
        <w:rPr>
          <w:rFonts w:ascii="Times New Roman" w:hAnsi="Times New Roman" w:eastAsia="仿宋_GB2312"/>
          <w:bCs/>
          <w:color w:val="000000"/>
          <w:spacing w:val="2"/>
          <w:sz w:val="32"/>
        </w:rPr>
        <w:t>次，主任会议</w:t>
      </w:r>
      <w:r>
        <w:rPr>
          <w:rFonts w:ascii="Times New Roman" w:hAnsi="Times New Roman" w:eastAsia="华文琥珀"/>
          <w:bCs/>
          <w:color w:val="000000"/>
          <w:spacing w:val="2"/>
          <w:sz w:val="32"/>
        </w:rPr>
        <w:t>11</w:t>
      </w:r>
      <w:r>
        <w:rPr>
          <w:rFonts w:ascii="Times New Roman" w:hAnsi="Times New Roman" w:eastAsia="仿宋_GB2312"/>
          <w:bCs/>
          <w:color w:val="000000"/>
          <w:spacing w:val="2"/>
          <w:sz w:val="32"/>
        </w:rPr>
        <w:t>次，听取和审议各项工作报告</w:t>
      </w:r>
      <w:r>
        <w:rPr>
          <w:rFonts w:ascii="Times New Roman" w:hAnsi="Times New Roman" w:eastAsia="华文琥珀"/>
          <w:bCs/>
          <w:color w:val="000000"/>
          <w:spacing w:val="2"/>
          <w:sz w:val="32"/>
        </w:rPr>
        <w:t>30</w:t>
      </w:r>
      <w:r>
        <w:rPr>
          <w:rFonts w:ascii="Times New Roman" w:hAnsi="Times New Roman" w:eastAsia="仿宋_GB2312"/>
          <w:bCs/>
          <w:color w:val="000000"/>
          <w:spacing w:val="2"/>
          <w:sz w:val="32"/>
        </w:rPr>
        <w:t>项，依法作出决议决定</w:t>
      </w:r>
      <w:r>
        <w:rPr>
          <w:rFonts w:ascii="Times New Roman" w:hAnsi="Times New Roman" w:eastAsia="华文琥珀"/>
          <w:bCs/>
          <w:color w:val="000000"/>
          <w:spacing w:val="2"/>
          <w:sz w:val="32"/>
        </w:rPr>
        <w:t>5</w:t>
      </w:r>
      <w:r>
        <w:rPr>
          <w:rFonts w:ascii="Times New Roman" w:hAnsi="Times New Roman" w:eastAsia="仿宋_GB2312"/>
          <w:bCs/>
          <w:color w:val="000000"/>
          <w:spacing w:val="2"/>
          <w:sz w:val="32"/>
        </w:rPr>
        <w:t>项，顺利完成了区十二届人大六次会议确定的目标任务，为推动航空城经济社会发展和民主法治建设作出了积极贡献。</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hint="eastAsia" w:ascii="仿宋_GB2312" w:hAnsi="仿宋_GB2312" w:eastAsia="仿宋_GB2312" w:cs="仿宋_GB2312"/>
          <w:color w:val="000000"/>
          <w:kern w:val="0"/>
          <w:sz w:val="31"/>
          <w:szCs w:val="31"/>
          <w:lang w:eastAsia="zh-CN" w:bidi="ar"/>
        </w:rPr>
        <w:t>主要工作绩效是</w:t>
      </w:r>
      <w:r>
        <w:rPr>
          <w:rFonts w:ascii="仿宋_GB2312" w:hAnsi="仿宋_GB2312" w:eastAsia="仿宋_GB2312" w:cs="仿宋_GB2312"/>
          <w:color w:val="000000"/>
          <w:kern w:val="0"/>
          <w:sz w:val="31"/>
          <w:szCs w:val="31"/>
          <w:lang w:bidi="ar"/>
        </w:rPr>
        <w:t>：</w:t>
      </w:r>
      <w:r>
        <w:rPr>
          <w:rFonts w:hint="eastAsia" w:ascii="仿宋" w:hAnsi="仿宋" w:eastAsia="仿宋" w:cs="仿宋"/>
          <w:sz w:val="32"/>
          <w:szCs w:val="32"/>
          <w:lang w:val="en-US" w:eastAsia="zh-CN"/>
        </w:rPr>
        <w:t>通过加强预算收支管理，不断建立健全内部管理制度，梳理内部管理流程，部门整体支出管理情况得到提升。</w:t>
      </w:r>
      <w:r>
        <w:rPr>
          <w:rFonts w:hint="eastAsia" w:ascii="楷体" w:hAnsi="楷体" w:eastAsia="楷体" w:cs="楷体"/>
          <w:b/>
          <w:bCs/>
          <w:sz w:val="32"/>
          <w:szCs w:val="32"/>
          <w:lang w:val="en-US" w:eastAsia="zh-CN"/>
        </w:rPr>
        <w:t>数量和质量指标</w:t>
      </w:r>
      <w:r>
        <w:rPr>
          <w:rFonts w:hint="eastAsia" w:ascii="Times New Roman" w:hAnsi="Times New Roman" w:eastAsia="仿宋_GB2312" w:cs="Times New Roman"/>
          <w:bCs/>
          <w:color w:val="000000"/>
          <w:spacing w:val="2"/>
          <w:kern w:val="2"/>
          <w:sz w:val="32"/>
          <w:szCs w:val="22"/>
          <w:lang w:val="en-US" w:eastAsia="zh-CN" w:bidi="ar-SA"/>
        </w:rPr>
        <w:t>，保障了36名在职干部工资发放，4辆公务用车的运行维护；全年共顺利召开了人代会1次，常委会会议6次，</w:t>
      </w:r>
      <w:r>
        <w:rPr>
          <w:rFonts w:hint="eastAsia" w:ascii="仿宋_GB2312" w:hAnsi="Calibri" w:eastAsia="仿宋_GB2312" w:cs="Times New Roman"/>
          <w:kern w:val="2"/>
          <w:sz w:val="32"/>
          <w:szCs w:val="32"/>
          <w:lang w:val="en-US" w:eastAsia="zh-CN" w:bidi="ar-SA"/>
        </w:rPr>
        <w:t>依法任免干部31人次。</w:t>
      </w:r>
      <w:r>
        <w:rPr>
          <w:rFonts w:hint="eastAsia" w:ascii="楷体" w:hAnsi="楷体" w:eastAsia="楷体" w:cs="楷体"/>
          <w:b/>
          <w:bCs/>
          <w:sz w:val="32"/>
          <w:szCs w:val="32"/>
          <w:lang w:val="en-US" w:eastAsia="zh-CN"/>
        </w:rPr>
        <w:t>成本指标</w:t>
      </w:r>
      <w:r>
        <w:rPr>
          <w:rFonts w:hint="eastAsia" w:ascii="Times New Roman" w:hAnsi="Times New Roman" w:eastAsia="仿宋_GB2312" w:cs="Times New Roman"/>
          <w:bCs/>
          <w:color w:val="000000"/>
          <w:spacing w:val="2"/>
          <w:kern w:val="2"/>
          <w:sz w:val="32"/>
          <w:szCs w:val="22"/>
          <w:lang w:val="en-US" w:eastAsia="zh-CN" w:bidi="ar-SA"/>
        </w:rPr>
        <w:t>，全年共</w:t>
      </w:r>
      <w:r>
        <w:rPr>
          <w:rFonts w:hint="eastAsia" w:ascii="仿宋_GB2312" w:hAnsi="Calibri" w:eastAsia="仿宋_GB2312" w:cs="Times New Roman"/>
          <w:kern w:val="2"/>
          <w:sz w:val="32"/>
          <w:szCs w:val="32"/>
          <w:lang w:val="en-US" w:eastAsia="zh-CN" w:bidi="ar-SA"/>
        </w:rPr>
        <w:t>支出837.2万元。其中：基本支出782.9元；项目支出54.3元。</w:t>
      </w:r>
      <w:r>
        <w:rPr>
          <w:rFonts w:hint="eastAsia" w:ascii="楷体" w:hAnsi="楷体" w:eastAsia="楷体" w:cs="楷体"/>
          <w:b/>
          <w:bCs/>
          <w:sz w:val="32"/>
          <w:szCs w:val="32"/>
          <w:lang w:val="en-US" w:eastAsia="zh-CN"/>
        </w:rPr>
        <w:t>社会效益指标</w:t>
      </w:r>
      <w:r>
        <w:rPr>
          <w:rFonts w:hint="eastAsia" w:ascii="仿宋_GB2312" w:hAnsi="Calibri" w:eastAsia="仿宋_GB2312" w:cs="Times New Roman"/>
          <w:kern w:val="2"/>
          <w:sz w:val="32"/>
          <w:szCs w:val="32"/>
          <w:lang w:val="en-US" w:eastAsia="zh-CN" w:bidi="ar-SA"/>
        </w:rPr>
        <w:t>，人大机关正常运行率、人大会议正常召开率均达100%，群众满意率达到95%以上。</w:t>
      </w:r>
      <w:r>
        <w:rPr>
          <w:rFonts w:hint="eastAsia" w:ascii="楷体" w:hAnsi="楷体" w:eastAsia="楷体" w:cs="楷体"/>
          <w:b/>
          <w:bCs/>
          <w:sz w:val="32"/>
          <w:szCs w:val="32"/>
          <w:lang w:val="en-US" w:eastAsia="zh-CN"/>
        </w:rPr>
        <w:t>服务对象满意度指标</w:t>
      </w:r>
      <w:r>
        <w:rPr>
          <w:rFonts w:hint="eastAsia" w:ascii="仿宋_GB2312" w:hAnsi="Calibri" w:eastAsia="仿宋_GB2312" w:cs="Times New Roman"/>
          <w:kern w:val="2"/>
          <w:sz w:val="32"/>
          <w:szCs w:val="32"/>
          <w:lang w:val="en-US" w:eastAsia="zh-CN" w:bidi="ar-SA"/>
        </w:rPr>
        <w:t>，代表满意率达到100%</w:t>
      </w:r>
      <w:r>
        <w:rPr>
          <w:rFonts w:ascii="仿宋_GB2312" w:hAnsi="仿宋_GB2312"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发现的问题及原因：</w:t>
      </w:r>
      <w:r>
        <w:rPr>
          <w:rFonts w:hint="eastAsia" w:ascii="仿宋_GB2312" w:hAnsi="仿宋_GB2312" w:eastAsia="仿宋_GB2312" w:cs="仿宋_GB2312"/>
          <w:sz w:val="32"/>
          <w:szCs w:val="32"/>
          <w:lang w:eastAsia="zh-CN"/>
        </w:rPr>
        <w:t>因</w:t>
      </w:r>
      <w:r>
        <w:rPr>
          <w:rFonts w:hint="eastAsia" w:ascii="仿宋_GB2312" w:hAnsi="仿宋_GB2312" w:eastAsia="仿宋_GB2312" w:cs="仿宋_GB2312"/>
          <w:sz w:val="32"/>
          <w:szCs w:val="32"/>
          <w:lang w:val="en-US" w:eastAsia="zh-CN"/>
        </w:rPr>
        <w:t>2020年疫情影响，组织代表培训次数未达到年初预期，未能完成绩效目标任务</w:t>
      </w:r>
      <w:r>
        <w:rPr>
          <w:rFonts w:ascii="仿宋_GB2312" w:hAnsi="仿宋_GB2312" w:eastAsia="仿宋_GB2312" w:cs="仿宋_GB2312"/>
          <w:color w:val="000000"/>
          <w:kern w:val="0"/>
          <w:sz w:val="31"/>
          <w:szCs w:val="31"/>
          <w:lang w:bidi="ar"/>
        </w:rPr>
        <w:t>。</w:t>
      </w:r>
    </w:p>
    <w:p>
      <w:pPr>
        <w:keepNext w:val="0"/>
        <w:keepLines w:val="0"/>
        <w:pageBreakBefore w:val="0"/>
        <w:widowControl/>
        <w:kinsoku/>
        <w:wordWrap/>
        <w:overflowPunct/>
        <w:topLinePunct w:val="0"/>
        <w:autoSpaceDE/>
        <w:autoSpaceDN/>
        <w:bidi w:val="0"/>
        <w:adjustRightInd/>
        <w:snapToGrid/>
        <w:spacing w:line="560" w:lineRule="exact"/>
        <w:ind w:firstLine="620" w:firstLineChars="200"/>
        <w:jc w:val="left"/>
        <w:textAlignment w:val="auto"/>
        <w:outlineLvl w:val="9"/>
        <w:rPr>
          <w:rFonts w:hint="eastAsia" w:ascii="仿宋_GB2312" w:hAnsi="仿宋_GB2312" w:eastAsia="仿宋_GB2312" w:cs="仿宋_GB2312"/>
          <w:color w:val="000000"/>
          <w:kern w:val="0"/>
          <w:sz w:val="31"/>
          <w:szCs w:val="31"/>
          <w:lang w:bidi="ar"/>
        </w:rPr>
      </w:pPr>
      <w:r>
        <w:rPr>
          <w:rFonts w:ascii="仿宋_GB2312" w:hAnsi="仿宋_GB2312" w:eastAsia="仿宋_GB2312" w:cs="仿宋_GB2312"/>
          <w:color w:val="000000"/>
          <w:kern w:val="0"/>
          <w:sz w:val="31"/>
          <w:szCs w:val="31"/>
          <w:lang w:bidi="ar"/>
        </w:rPr>
        <w:t>下一步改进措施：</w:t>
      </w:r>
      <w:r>
        <w:rPr>
          <w:rFonts w:hint="eastAsia" w:ascii="仿宋_GB2312" w:hAnsi="仿宋_GB2312" w:eastAsia="仿宋_GB2312" w:cs="仿宋_GB2312"/>
          <w:sz w:val="32"/>
          <w:szCs w:val="32"/>
          <w:lang w:val="en-US" w:eastAsia="zh-CN"/>
        </w:rPr>
        <w:t>我们将继续严格按照绩效目标管理要求，密切关注目标任务开展情况，适时调整自身工作方向和内容，确保绩效目标得到全面贯彻执行</w:t>
      </w:r>
      <w:r>
        <w:rPr>
          <w:rFonts w:hint="eastAsia" w:ascii="仿宋_GB2312" w:hAnsi="仿宋_GB2312" w:eastAsia="仿宋_GB2312" w:cs="仿宋_GB2312"/>
          <w:color w:val="000000"/>
          <w:kern w:val="0"/>
          <w:sz w:val="31"/>
          <w:szCs w:val="31"/>
          <w:lang w:bidi="ar"/>
        </w:rPr>
        <w:t>。</w:t>
      </w:r>
      <w:bookmarkStart w:id="3" w:name="_1662907696"/>
      <w:bookmarkEnd w:id="3"/>
    </w:p>
    <w:p>
      <w:pPr>
        <w:numPr>
          <w:ilvl w:val="0"/>
          <w:numId w:val="0"/>
        </w:numPr>
        <w:jc w:val="center"/>
        <w:rPr>
          <w:rFonts w:hint="eastAsia" w:ascii="黑体" w:hAnsi="宋体" w:eastAsia="黑体"/>
          <w:color w:val="000000"/>
          <w:kern w:val="0"/>
          <w:sz w:val="44"/>
          <w:szCs w:val="44"/>
          <w:lang w:eastAsia="zh-CN"/>
        </w:rPr>
      </w:pPr>
      <w:r>
        <w:rPr>
          <w:rFonts w:hint="eastAsia" w:ascii="黑体" w:hAnsi="宋体" w:eastAsia="黑体"/>
          <w:color w:val="000000"/>
          <w:kern w:val="0"/>
          <w:sz w:val="44"/>
          <w:szCs w:val="44"/>
          <w:lang w:eastAsia="zh-CN"/>
        </w:rPr>
        <w:drawing>
          <wp:inline distT="0" distB="0" distL="114300" distR="114300">
            <wp:extent cx="5263515" cy="8761730"/>
            <wp:effectExtent l="0" t="0" r="13335" b="1270"/>
            <wp:docPr id="9" name="图片 9" descr="区人大办2020年度部门整体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区人大办2020年度部门整体支出绩效自评表"/>
                    <pic:cNvPicPr>
                      <a:picLocks noChangeAspect="1"/>
                    </pic:cNvPicPr>
                  </pic:nvPicPr>
                  <pic:blipFill>
                    <a:blip r:embed="rId16"/>
                    <a:stretch>
                      <a:fillRect/>
                    </a:stretch>
                  </pic:blipFill>
                  <pic:spPr>
                    <a:xfrm>
                      <a:off x="0" y="0"/>
                      <a:ext cx="5263515" cy="8761730"/>
                    </a:xfrm>
                    <a:prstGeom prst="rect">
                      <a:avLst/>
                    </a:prstGeom>
                  </pic:spPr>
                </pic:pic>
              </a:graphicData>
            </a:graphic>
          </wp:inline>
        </w:drawing>
      </w:r>
    </w:p>
    <w:p>
      <w:pPr>
        <w:numPr>
          <w:ilvl w:val="0"/>
          <w:numId w:val="0"/>
        </w:numPr>
        <w:jc w:val="center"/>
        <w:rPr>
          <w:rFonts w:hint="eastAsia" w:ascii="黑体" w:hAnsi="宋体" w:eastAsia="黑体"/>
          <w:color w:val="000000"/>
          <w:kern w:val="0"/>
          <w:sz w:val="44"/>
          <w:szCs w:val="44"/>
        </w:rPr>
      </w:pPr>
      <w:r>
        <w:rPr>
          <w:rFonts w:hint="eastAsia" w:ascii="黑体" w:hAnsi="宋体" w:eastAsia="黑体"/>
          <w:color w:val="000000"/>
          <w:kern w:val="0"/>
          <w:sz w:val="44"/>
          <w:szCs w:val="44"/>
          <w:lang w:eastAsia="zh-CN"/>
        </w:rPr>
        <w:t>第四部分</w:t>
      </w:r>
      <w:r>
        <w:rPr>
          <w:rFonts w:hint="eastAsia" w:ascii="黑体" w:hAnsi="宋体" w:eastAsia="黑体"/>
          <w:color w:val="000000"/>
          <w:kern w:val="0"/>
          <w:sz w:val="44"/>
          <w:szCs w:val="44"/>
        </w:rPr>
        <w:t>专业名词解释</w:t>
      </w:r>
    </w:p>
    <w:p>
      <w:pPr>
        <w:numPr>
          <w:ilvl w:val="0"/>
          <w:numId w:val="0"/>
        </w:numPr>
        <w:jc w:val="center"/>
        <w:rPr>
          <w:rFonts w:hint="eastAsia" w:ascii="黑体" w:hAnsi="宋体" w:eastAsia="黑体"/>
          <w:color w:val="000000"/>
          <w:kern w:val="0"/>
          <w:sz w:val="44"/>
          <w:szCs w:val="44"/>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文字说明。专业名词解释可由部门根据业务内容等自行选择。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示例：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1.基本支出</w:t>
      </w:r>
      <w:r>
        <w:rPr>
          <w:rFonts w:hint="eastAsia" w:ascii="仿宋_GB2312" w:hAnsi="仿宋_GB2312" w:eastAsia="仿宋_GB2312" w:cs="仿宋_GB2312"/>
          <w:sz w:val="32"/>
          <w:szCs w:val="32"/>
        </w:rPr>
        <w:t>：指为保障机构正常运转、完成日常工作任务而发生的各项支出。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2.项目支出</w:t>
      </w:r>
      <w:r>
        <w:rPr>
          <w:rFonts w:hint="eastAsia" w:ascii="仿宋_GB2312" w:hAnsi="仿宋_GB2312" w:eastAsia="仿宋_GB2312" w:cs="仿宋_GB2312"/>
          <w:sz w:val="32"/>
          <w:szCs w:val="32"/>
        </w:rPr>
        <w:t>：指单位为完成特定的行政工作任务或事业发展目标所发生的各项支出。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3.“三公”经费</w:t>
      </w:r>
      <w:r>
        <w:rPr>
          <w:rFonts w:hint="eastAsia" w:ascii="仿宋_GB2312" w:hAnsi="仿宋_GB2312" w:eastAsia="仿宋_GB2312" w:cs="仿宋_GB2312"/>
          <w:sz w:val="32"/>
          <w:szCs w:val="32"/>
        </w:rPr>
        <w:t>：指部门使用一般公共预算财政拨款安排的因公出国（境）费、公务用车购置及运行费和公务接待费支出。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4.财政拨款收入</w:t>
      </w:r>
      <w:r>
        <w:rPr>
          <w:rFonts w:hint="eastAsia" w:ascii="仿宋_GB2312" w:hAnsi="仿宋_GB2312" w:eastAsia="仿宋_GB2312" w:cs="仿宋_GB2312"/>
          <w:sz w:val="32"/>
          <w:szCs w:val="32"/>
        </w:rPr>
        <w:t>：指本级财政当年拨付的资金。</w:t>
      </w:r>
    </w:p>
    <w:p>
      <w:pPr>
        <w:keepNext w:val="0"/>
        <w:keepLines w:val="0"/>
        <w:pageBreakBefore w:val="0"/>
        <w:kinsoku/>
        <w:wordWrap/>
        <w:overflowPunct/>
        <w:topLinePunct w:val="0"/>
        <w:autoSpaceDE/>
        <w:autoSpaceDN/>
        <w:bidi w:val="0"/>
        <w:adjustRightInd/>
        <w:snapToGrid/>
        <w:spacing w:line="560" w:lineRule="exact"/>
        <w:ind w:firstLine="640"/>
        <w:textAlignment w:val="auto"/>
        <w:outlineLvl w:val="9"/>
      </w:pPr>
      <w:r>
        <w:rPr>
          <w:rFonts w:hint="eastAsia" w:ascii="仿宋_GB2312" w:hAnsi="仿宋_GB2312" w:eastAsia="仿宋_GB2312" w:cs="仿宋_GB2312"/>
          <w:b/>
          <w:bCs/>
          <w:sz w:val="32"/>
          <w:szCs w:val="32"/>
          <w:highlight w:val="none"/>
          <w:lang w:val="en-US" w:eastAsia="zh-CN"/>
        </w:rPr>
        <w:t>5.</w:t>
      </w:r>
      <w:r>
        <w:rPr>
          <w:rFonts w:hint="eastAsia" w:ascii="仿宋_GB2312" w:hAnsi="仿宋_GB2312" w:eastAsia="仿宋_GB2312" w:cs="仿宋_GB2312"/>
          <w:b/>
          <w:bCs/>
          <w:sz w:val="32"/>
          <w:szCs w:val="32"/>
          <w:highlight w:val="none"/>
        </w:rPr>
        <w:t>调整预算数：</w:t>
      </w:r>
      <w:r>
        <w:rPr>
          <w:rFonts w:hint="eastAsia" w:ascii="仿宋_GB2312" w:hAnsi="宋体" w:eastAsia="仿宋_GB2312"/>
          <w:bCs/>
          <w:sz w:val="32"/>
          <w:szCs w:val="32"/>
          <w:highlight w:val="none"/>
        </w:rPr>
        <w:t>填列经调整后的全年预算数，包括年初预算数和预算调增调减数</w:t>
      </w:r>
      <w:r>
        <w:rPr>
          <w:rFonts w:hint="eastAsia" w:ascii="仿宋_GB2312" w:eastAsia="仿宋_GB2312"/>
          <w:bCs/>
          <w:sz w:val="32"/>
          <w:szCs w:val="32"/>
          <w:highlight w:val="none"/>
        </w:rPr>
        <w:t>，即：调整预算数＝年初预算数＋预算调增数－预算调减数</w:t>
      </w:r>
      <w:r>
        <w:rPr>
          <w:rFonts w:hint="eastAsia" w:ascii="仿宋_GB2312" w:hAnsi="宋体" w:eastAsia="仿宋_GB2312"/>
          <w:bCs/>
          <w:sz w:val="32"/>
          <w:szCs w:val="32"/>
          <w:highlight w:val="none"/>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AC9976CA"/>
    <w:multiLevelType w:val="singleLevel"/>
    <w:tmpl w:val="AC9976CA"/>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0CA3659"/>
    <w:rsid w:val="00D44852"/>
    <w:rsid w:val="010E3361"/>
    <w:rsid w:val="01840A76"/>
    <w:rsid w:val="019001DE"/>
    <w:rsid w:val="01E73B91"/>
    <w:rsid w:val="03A7089C"/>
    <w:rsid w:val="047F1934"/>
    <w:rsid w:val="04DB464C"/>
    <w:rsid w:val="068B7849"/>
    <w:rsid w:val="06927A5C"/>
    <w:rsid w:val="071F672A"/>
    <w:rsid w:val="07292B29"/>
    <w:rsid w:val="07422AC4"/>
    <w:rsid w:val="07B61C44"/>
    <w:rsid w:val="08134E54"/>
    <w:rsid w:val="08586301"/>
    <w:rsid w:val="086C1E64"/>
    <w:rsid w:val="093E0634"/>
    <w:rsid w:val="09666033"/>
    <w:rsid w:val="09F56D6B"/>
    <w:rsid w:val="0A557F81"/>
    <w:rsid w:val="0AF42188"/>
    <w:rsid w:val="0BA7522A"/>
    <w:rsid w:val="0C2C1F1F"/>
    <w:rsid w:val="0C2D7704"/>
    <w:rsid w:val="0D0C2BC4"/>
    <w:rsid w:val="0DBA6E85"/>
    <w:rsid w:val="0DC72692"/>
    <w:rsid w:val="0E2B5C83"/>
    <w:rsid w:val="0EC368FB"/>
    <w:rsid w:val="0ECE423F"/>
    <w:rsid w:val="0EF5200E"/>
    <w:rsid w:val="102B6DF1"/>
    <w:rsid w:val="10791513"/>
    <w:rsid w:val="120E784D"/>
    <w:rsid w:val="12184E79"/>
    <w:rsid w:val="12C00978"/>
    <w:rsid w:val="13753E1B"/>
    <w:rsid w:val="14174CED"/>
    <w:rsid w:val="15916C1F"/>
    <w:rsid w:val="16921B06"/>
    <w:rsid w:val="178E4E9E"/>
    <w:rsid w:val="18281798"/>
    <w:rsid w:val="18634A0D"/>
    <w:rsid w:val="18BC4DAB"/>
    <w:rsid w:val="18E20488"/>
    <w:rsid w:val="191A102A"/>
    <w:rsid w:val="19DA40E6"/>
    <w:rsid w:val="1A3A041F"/>
    <w:rsid w:val="1A6178A4"/>
    <w:rsid w:val="1A913AE8"/>
    <w:rsid w:val="1AE7177E"/>
    <w:rsid w:val="1AF22409"/>
    <w:rsid w:val="1AF93F47"/>
    <w:rsid w:val="1B055B6B"/>
    <w:rsid w:val="1CC315DB"/>
    <w:rsid w:val="1D8B0C78"/>
    <w:rsid w:val="1E6E4C3B"/>
    <w:rsid w:val="1E711180"/>
    <w:rsid w:val="1E7D6429"/>
    <w:rsid w:val="1F1A1F49"/>
    <w:rsid w:val="1F226BC7"/>
    <w:rsid w:val="2093326F"/>
    <w:rsid w:val="20B96E79"/>
    <w:rsid w:val="20E506C4"/>
    <w:rsid w:val="21293161"/>
    <w:rsid w:val="21A72C6A"/>
    <w:rsid w:val="21AC3C9D"/>
    <w:rsid w:val="21B56914"/>
    <w:rsid w:val="220031EB"/>
    <w:rsid w:val="22551999"/>
    <w:rsid w:val="2256467C"/>
    <w:rsid w:val="22B772F0"/>
    <w:rsid w:val="23610FD3"/>
    <w:rsid w:val="236267D8"/>
    <w:rsid w:val="23857D2F"/>
    <w:rsid w:val="24171B10"/>
    <w:rsid w:val="24537A42"/>
    <w:rsid w:val="245918C8"/>
    <w:rsid w:val="246B06D0"/>
    <w:rsid w:val="24861FF8"/>
    <w:rsid w:val="256264C3"/>
    <w:rsid w:val="262C087E"/>
    <w:rsid w:val="2642696E"/>
    <w:rsid w:val="2660352B"/>
    <w:rsid w:val="27345405"/>
    <w:rsid w:val="2811070B"/>
    <w:rsid w:val="287C13F1"/>
    <w:rsid w:val="28C03F87"/>
    <w:rsid w:val="28E71CD7"/>
    <w:rsid w:val="28FB2AB2"/>
    <w:rsid w:val="295415FA"/>
    <w:rsid w:val="2A7F5B56"/>
    <w:rsid w:val="2C1E58CB"/>
    <w:rsid w:val="2C366C63"/>
    <w:rsid w:val="2C8F7948"/>
    <w:rsid w:val="2CF051FA"/>
    <w:rsid w:val="2D38229C"/>
    <w:rsid w:val="2D62741D"/>
    <w:rsid w:val="2DA368D1"/>
    <w:rsid w:val="2DF854D4"/>
    <w:rsid w:val="2EC53938"/>
    <w:rsid w:val="2F3F7267"/>
    <w:rsid w:val="30177004"/>
    <w:rsid w:val="304B5274"/>
    <w:rsid w:val="30DF4759"/>
    <w:rsid w:val="32370DD4"/>
    <w:rsid w:val="324878CF"/>
    <w:rsid w:val="32E651BA"/>
    <w:rsid w:val="3339709D"/>
    <w:rsid w:val="333C204A"/>
    <w:rsid w:val="339F628F"/>
    <w:rsid w:val="33B06F9D"/>
    <w:rsid w:val="33E8070C"/>
    <w:rsid w:val="34C80FD6"/>
    <w:rsid w:val="3504022C"/>
    <w:rsid w:val="350A5D93"/>
    <w:rsid w:val="3669223E"/>
    <w:rsid w:val="366C12FC"/>
    <w:rsid w:val="37000267"/>
    <w:rsid w:val="373E3750"/>
    <w:rsid w:val="38BC7CD9"/>
    <w:rsid w:val="390A5D5B"/>
    <w:rsid w:val="39BE5AB2"/>
    <w:rsid w:val="3AFB7F86"/>
    <w:rsid w:val="3B0C2B2C"/>
    <w:rsid w:val="3B564E3A"/>
    <w:rsid w:val="3BFC6DCC"/>
    <w:rsid w:val="3C067D8D"/>
    <w:rsid w:val="3C446E8B"/>
    <w:rsid w:val="3C483A0A"/>
    <w:rsid w:val="3C7A6DAB"/>
    <w:rsid w:val="3D380F19"/>
    <w:rsid w:val="3D4E2733"/>
    <w:rsid w:val="3D904069"/>
    <w:rsid w:val="3DB01CC2"/>
    <w:rsid w:val="3E3479B1"/>
    <w:rsid w:val="3FCA23EC"/>
    <w:rsid w:val="40871E38"/>
    <w:rsid w:val="41942E54"/>
    <w:rsid w:val="424D60E4"/>
    <w:rsid w:val="42663047"/>
    <w:rsid w:val="42DF3ED1"/>
    <w:rsid w:val="42FA4769"/>
    <w:rsid w:val="433A1366"/>
    <w:rsid w:val="43BC1030"/>
    <w:rsid w:val="43BF7D37"/>
    <w:rsid w:val="4447106E"/>
    <w:rsid w:val="44786400"/>
    <w:rsid w:val="46F82343"/>
    <w:rsid w:val="47964FBE"/>
    <w:rsid w:val="47A141F9"/>
    <w:rsid w:val="482E2C6E"/>
    <w:rsid w:val="48F12D42"/>
    <w:rsid w:val="49616AEF"/>
    <w:rsid w:val="4969073F"/>
    <w:rsid w:val="49915349"/>
    <w:rsid w:val="49DB26F6"/>
    <w:rsid w:val="49EA6175"/>
    <w:rsid w:val="4A1752A2"/>
    <w:rsid w:val="4A583C8E"/>
    <w:rsid w:val="4AB663FF"/>
    <w:rsid w:val="4AC94221"/>
    <w:rsid w:val="4B18398F"/>
    <w:rsid w:val="4B1D404D"/>
    <w:rsid w:val="4BCF243C"/>
    <w:rsid w:val="4C8F1C6B"/>
    <w:rsid w:val="4DAC3D0C"/>
    <w:rsid w:val="4E1826EB"/>
    <w:rsid w:val="502162E1"/>
    <w:rsid w:val="50446E39"/>
    <w:rsid w:val="50A67B9F"/>
    <w:rsid w:val="50C46A00"/>
    <w:rsid w:val="50C62B98"/>
    <w:rsid w:val="51AA47B2"/>
    <w:rsid w:val="51C1525F"/>
    <w:rsid w:val="52AC7AB3"/>
    <w:rsid w:val="532511AB"/>
    <w:rsid w:val="53361ACA"/>
    <w:rsid w:val="54207C4C"/>
    <w:rsid w:val="544D3043"/>
    <w:rsid w:val="555C235D"/>
    <w:rsid w:val="556E1F5C"/>
    <w:rsid w:val="561550C1"/>
    <w:rsid w:val="572016AE"/>
    <w:rsid w:val="57E3761C"/>
    <w:rsid w:val="58E26FD5"/>
    <w:rsid w:val="59477A05"/>
    <w:rsid w:val="596D661C"/>
    <w:rsid w:val="59836C48"/>
    <w:rsid w:val="59C246B5"/>
    <w:rsid w:val="59D75FB3"/>
    <w:rsid w:val="5A610FED"/>
    <w:rsid w:val="5AA47953"/>
    <w:rsid w:val="5AD32C36"/>
    <w:rsid w:val="5C252D34"/>
    <w:rsid w:val="5C8073CA"/>
    <w:rsid w:val="5C85137D"/>
    <w:rsid w:val="5DBC131F"/>
    <w:rsid w:val="5DF34FA9"/>
    <w:rsid w:val="5E7E3630"/>
    <w:rsid w:val="5F5027A5"/>
    <w:rsid w:val="604B4D81"/>
    <w:rsid w:val="6151303A"/>
    <w:rsid w:val="618A6433"/>
    <w:rsid w:val="625B2DA2"/>
    <w:rsid w:val="636A5BE2"/>
    <w:rsid w:val="6516448E"/>
    <w:rsid w:val="65706DA4"/>
    <w:rsid w:val="664C1E33"/>
    <w:rsid w:val="671E745B"/>
    <w:rsid w:val="68777ACE"/>
    <w:rsid w:val="68903445"/>
    <w:rsid w:val="692B7805"/>
    <w:rsid w:val="696473D9"/>
    <w:rsid w:val="6977251D"/>
    <w:rsid w:val="697876A2"/>
    <w:rsid w:val="69A157A9"/>
    <w:rsid w:val="6AF21D88"/>
    <w:rsid w:val="6B3B79EC"/>
    <w:rsid w:val="6C5D7E4C"/>
    <w:rsid w:val="6C875E70"/>
    <w:rsid w:val="6CAD3A0C"/>
    <w:rsid w:val="6EAC6681"/>
    <w:rsid w:val="6EB546C3"/>
    <w:rsid w:val="6F094735"/>
    <w:rsid w:val="6F4F2D6C"/>
    <w:rsid w:val="70166322"/>
    <w:rsid w:val="70D566CD"/>
    <w:rsid w:val="70EA4662"/>
    <w:rsid w:val="71840673"/>
    <w:rsid w:val="718C6FB6"/>
    <w:rsid w:val="72647864"/>
    <w:rsid w:val="72856C98"/>
    <w:rsid w:val="72CC2CB1"/>
    <w:rsid w:val="72E47E81"/>
    <w:rsid w:val="73431FE5"/>
    <w:rsid w:val="738B6A05"/>
    <w:rsid w:val="74066062"/>
    <w:rsid w:val="74161549"/>
    <w:rsid w:val="74F620C5"/>
    <w:rsid w:val="7594634B"/>
    <w:rsid w:val="75B86FF9"/>
    <w:rsid w:val="760A19E3"/>
    <w:rsid w:val="76301274"/>
    <w:rsid w:val="7687055C"/>
    <w:rsid w:val="76D06209"/>
    <w:rsid w:val="76DF5587"/>
    <w:rsid w:val="77285EAB"/>
    <w:rsid w:val="778B0394"/>
    <w:rsid w:val="77C43856"/>
    <w:rsid w:val="77F70B3B"/>
    <w:rsid w:val="791C4BA8"/>
    <w:rsid w:val="79861760"/>
    <w:rsid w:val="79DA500A"/>
    <w:rsid w:val="7A7921D3"/>
    <w:rsid w:val="7A9354C5"/>
    <w:rsid w:val="7B465659"/>
    <w:rsid w:val="7B6D5E4A"/>
    <w:rsid w:val="7BDE6BC1"/>
    <w:rsid w:val="7CC00C24"/>
    <w:rsid w:val="7D91393A"/>
    <w:rsid w:val="7E8C0663"/>
    <w:rsid w:val="7F203382"/>
    <w:rsid w:val="7F8F0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next w:val="4"/>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customStyle="1" w:styleId="10">
    <w:name w:val="font11"/>
    <w:basedOn w:val="8"/>
    <w:qFormat/>
    <w:uiPriority w:val="0"/>
    <w:rPr>
      <w:rFonts w:hint="eastAsia" w:ascii="宋体" w:hAnsi="宋体" w:eastAsia="宋体" w:cs="宋体"/>
      <w:b/>
      <w:color w:val="000000"/>
      <w:sz w:val="32"/>
      <w:szCs w:val="32"/>
      <w:u w:val="none"/>
    </w:rPr>
  </w:style>
  <w:style w:type="character" w:customStyle="1" w:styleId="11">
    <w:name w:val="font91"/>
    <w:basedOn w:val="8"/>
    <w:qFormat/>
    <w:uiPriority w:val="0"/>
    <w:rPr>
      <w:rFonts w:hint="eastAsia" w:ascii="宋体" w:hAnsi="宋体" w:eastAsia="宋体" w:cs="宋体"/>
      <w:color w:val="000000"/>
      <w:sz w:val="32"/>
      <w:szCs w:val="32"/>
      <w:u w:val="none"/>
    </w:rPr>
  </w:style>
  <w:style w:type="character" w:customStyle="1" w:styleId="12">
    <w:name w:val="font5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0"/>
      <w:szCs w:val="20"/>
      <w:u w:val="none"/>
    </w:rPr>
  </w:style>
  <w:style w:type="character" w:customStyle="1" w:styleId="14">
    <w:name w:val="font21"/>
    <w:basedOn w:val="8"/>
    <w:qFormat/>
    <w:uiPriority w:val="0"/>
    <w:rPr>
      <w:rFonts w:hint="eastAsia" w:ascii="宋体" w:hAnsi="宋体" w:eastAsia="宋体" w:cs="宋体"/>
      <w:color w:val="000000"/>
      <w:sz w:val="18"/>
      <w:szCs w:val="18"/>
      <w:u w:val="none"/>
    </w:rPr>
  </w:style>
  <w:style w:type="character" w:customStyle="1" w:styleId="15">
    <w:name w:val="font112"/>
    <w:basedOn w:val="8"/>
    <w:qFormat/>
    <w:uiPriority w:val="0"/>
    <w:rPr>
      <w:rFonts w:hint="eastAsia" w:ascii="宋体" w:hAnsi="宋体" w:eastAsia="宋体" w:cs="宋体"/>
      <w:color w:val="000000"/>
      <w:sz w:val="20"/>
      <w:szCs w:val="20"/>
      <w:u w:val="none"/>
    </w:rPr>
  </w:style>
  <w:style w:type="character" w:customStyle="1" w:styleId="16">
    <w:name w:val="font6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5.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6.xml.rels><?xml version="1.0" encoding="UTF-8" standalone="yes"?>
<Relationships xmlns="http://schemas.openxmlformats.org/package/2006/relationships"><Relationship Id="rId1" Type="http://schemas.openxmlformats.org/officeDocument/2006/relationships/oleObject" Target="../embeddings/oleObject5.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部门人员情况</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编制数</c:v>
                </c:pt>
              </c:strCache>
            </c:strRef>
          </c:tx>
          <c:spPr>
            <a:solidFill>
              <a:schemeClr val="accent1"/>
            </a:solidFill>
            <a:ln>
              <a:noFill/>
            </a:ln>
            <a:effectLst/>
          </c:spPr>
          <c:invertIfNegative val="0"/>
          <c:dLbls>
            <c:delete val="1"/>
          </c:dLbls>
          <c:cat>
            <c:strRef>
              <c:f>Sheet1!$A$2:$A$3</c:f>
              <c:strCache>
                <c:ptCount val="2"/>
                <c:pt idx="0">
                  <c:v>行政编制</c:v>
                </c:pt>
                <c:pt idx="1">
                  <c:v>事业编制</c:v>
                </c:pt>
              </c:strCache>
            </c:strRef>
          </c:cat>
          <c:val>
            <c:numRef>
              <c:f>Sheet1!$B$2:$B$3</c:f>
              <c:numCache>
                <c:formatCode>General</c:formatCode>
                <c:ptCount val="2"/>
                <c:pt idx="0">
                  <c:v>20</c:v>
                </c:pt>
                <c:pt idx="1">
                  <c:v>4</c:v>
                </c:pt>
              </c:numCache>
            </c:numRef>
          </c:val>
        </c:ser>
        <c:ser>
          <c:idx val="1"/>
          <c:order val="1"/>
          <c:tx>
            <c:strRef>
              <c:f>Sheet1!$C$1</c:f>
              <c:strCache>
                <c:ptCount val="1"/>
                <c:pt idx="0">
                  <c:v>实有数</c:v>
                </c:pt>
              </c:strCache>
            </c:strRef>
          </c:tx>
          <c:spPr>
            <a:solidFill>
              <a:schemeClr val="accent2"/>
            </a:solidFill>
            <a:ln>
              <a:noFill/>
            </a:ln>
            <a:effectLst/>
          </c:spPr>
          <c:invertIfNegative val="0"/>
          <c:dLbls>
            <c:delete val="1"/>
          </c:dLbls>
          <c:cat>
            <c:strRef>
              <c:f>Sheet1!$A$2:$A$3</c:f>
              <c:strCache>
                <c:ptCount val="2"/>
                <c:pt idx="0">
                  <c:v>行政编制</c:v>
                </c:pt>
                <c:pt idx="1">
                  <c:v>事业编制</c:v>
                </c:pt>
              </c:strCache>
            </c:strRef>
          </c:cat>
          <c:val>
            <c:numRef>
              <c:f>Sheet1!$C$2:$C$3</c:f>
              <c:numCache>
                <c:formatCode>General</c:formatCode>
                <c:ptCount val="2"/>
                <c:pt idx="0">
                  <c:v>33</c:v>
                </c:pt>
                <c:pt idx="1">
                  <c:v>4</c:v>
                </c:pt>
              </c:numCache>
            </c:numRef>
          </c:val>
        </c:ser>
        <c:dLbls>
          <c:showLegendKey val="0"/>
          <c:showVal val="0"/>
          <c:showCatName val="0"/>
          <c:showSerName val="0"/>
          <c:showPercent val="0"/>
          <c:showBubbleSize val="0"/>
        </c:dLbls>
        <c:gapWidth val="219"/>
        <c:overlap val="-27"/>
        <c:axId val="560577384"/>
        <c:axId val="143167032"/>
      </c:barChart>
      <c:catAx>
        <c:axId val="56057738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43167032"/>
        <c:crosses val="autoZero"/>
        <c:auto val="1"/>
        <c:lblAlgn val="ctr"/>
        <c:lblOffset val="100"/>
        <c:noMultiLvlLbl val="0"/>
      </c:catAx>
      <c:valAx>
        <c:axId val="1431670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057738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t>收入</a:t>
            </a:r>
            <a:r>
              <a:rPr lang="zh-CN" altLang="en-US"/>
              <a:t>支出</a:t>
            </a:r>
            <a:r>
              <a:rPr lang="zh-CN"/>
              <a:t>对比图</a:t>
            </a:r>
            <a:endParaRPr lang="zh-CN"/>
          </a:p>
        </c:rich>
      </c:tx>
      <c:layout>
        <c:manualLayout>
          <c:xMode val="edge"/>
          <c:yMode val="edge"/>
          <c:x val="0.380453074433657"/>
          <c:y val="0"/>
        </c:manualLayout>
      </c:layout>
      <c:overlay val="1"/>
    </c:title>
    <c:autoTitleDeleted val="0"/>
    <c:plotArea>
      <c:layout>
        <c:manualLayout>
          <c:layoutTarget val="inner"/>
          <c:xMode val="edge"/>
          <c:yMode val="edge"/>
          <c:x val="0.228314654842901"/>
          <c:y val="0.233569028871391"/>
          <c:w val="0.767801850011468"/>
          <c:h val="0.614430971128609"/>
        </c:manualLayout>
      </c:layout>
      <c:lineChart>
        <c:grouping val="standard"/>
        <c:varyColors val="0"/>
        <c:ser>
          <c:idx val="0"/>
          <c:order val="0"/>
          <c:tx>
            <c:strRef>
              <c:f>Sheet1!$B$1</c:f>
              <c:strCache>
                <c:ptCount val="1"/>
                <c:pt idx="0">
                  <c:v>收入</c:v>
                </c:pt>
              </c:strCache>
            </c:strRef>
          </c:tx>
          <c:marker>
            <c:symbol val="none"/>
          </c:marker>
          <c:dLbls>
            <c:dLbl>
              <c:idx val="0"/>
              <c:layout>
                <c:manualLayout>
                  <c:x val="-0.0672427694111052"/>
                  <c:y val="0.1"/>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54628341360243"/>
                  <c:y val="-0.0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2019年</c:v>
                </c:pt>
                <c:pt idx="1">
                  <c:v>2020年</c:v>
                </c:pt>
              </c:strCache>
            </c:strRef>
          </c:cat>
          <c:val>
            <c:numRef>
              <c:f>Sheet1!$B$2:$B$3</c:f>
              <c:numCache>
                <c:formatCode>General</c:formatCode>
                <c:ptCount val="2"/>
                <c:pt idx="0">
                  <c:v>762.98</c:v>
                </c:pt>
                <c:pt idx="1">
                  <c:v>837.2</c:v>
                </c:pt>
              </c:numCache>
            </c:numRef>
          </c:val>
          <c:smooth val="0"/>
        </c:ser>
        <c:ser>
          <c:idx val="1"/>
          <c:order val="1"/>
          <c:tx>
            <c:strRef>
              <c:f>Sheet1!$C$1</c:f>
              <c:strCache>
                <c:ptCount val="1"/>
                <c:pt idx="0">
                  <c:v>支出</c:v>
                </c:pt>
              </c:strCache>
            </c:strRef>
          </c:tx>
          <c:marker>
            <c:symbol val="none"/>
          </c:marker>
          <c:dLbls>
            <c:dLbl>
              <c:idx val="0"/>
              <c:layout>
                <c:manualLayout>
                  <c:x val="-0.0724207629386133"/>
                  <c:y val="-0.1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02848406085162"/>
                  <c:y val="0.086666666666666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2019年</c:v>
                </c:pt>
                <c:pt idx="1">
                  <c:v>2020年</c:v>
                </c:pt>
              </c:strCache>
            </c:strRef>
          </c:cat>
          <c:val>
            <c:numRef>
              <c:f>Sheet1!$C$2:$C$3</c:f>
              <c:numCache>
                <c:formatCode>General</c:formatCode>
                <c:ptCount val="2"/>
                <c:pt idx="0">
                  <c:v>762.98</c:v>
                </c:pt>
                <c:pt idx="1">
                  <c:v>837.2</c:v>
                </c:pt>
              </c:numCache>
            </c:numRef>
          </c:val>
          <c:smooth val="0"/>
        </c:ser>
        <c:dLbls>
          <c:showLegendKey val="0"/>
          <c:showVal val="1"/>
          <c:showCatName val="0"/>
          <c:showSerName val="0"/>
          <c:showPercent val="0"/>
          <c:showBubbleSize val="0"/>
        </c:dLbls>
        <c:marker val="0"/>
        <c:smooth val="0"/>
        <c:axId val="52879744"/>
        <c:axId val="52881280"/>
      </c:lineChart>
      <c:catAx>
        <c:axId val="5287974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2881280"/>
        <c:crosses val="autoZero"/>
        <c:auto val="1"/>
        <c:lblAlgn val="ctr"/>
        <c:lblOffset val="100"/>
        <c:noMultiLvlLbl val="0"/>
      </c:catAx>
      <c:valAx>
        <c:axId val="5288128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2879744"/>
        <c:crosses val="autoZero"/>
        <c:crossBetween val="between"/>
      </c:valAx>
    </c:plotArea>
    <c:legend>
      <c:legendPos val="r"/>
      <c:layout>
        <c:manualLayout>
          <c:xMode val="edge"/>
          <c:yMode val="edge"/>
          <c:x val="0.858770226537217"/>
          <c:y val="0.5825"/>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28"/>
    </mc:Choice>
    <mc:Fallback>
      <c:style val="28"/>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t>2020</a:t>
            </a:r>
            <a:r>
              <a:rPr lang="zh-CN"/>
              <a:t>年度收入决算情况</a:t>
            </a:r>
            <a:endParaRPr lang="zh-CN"/>
          </a:p>
        </c:rich>
      </c:tx>
      <c:layout/>
      <c:overlay val="0"/>
    </c:title>
    <c:autoTitleDeleted val="0"/>
    <c:plotArea>
      <c:layout/>
      <c:pieChart>
        <c:varyColors val="1"/>
        <c:ser>
          <c:idx val="0"/>
          <c:order val="0"/>
          <c:tx>
            <c:strRef>
              <c:f>Sheet1!$B$1</c:f>
              <c:strCache>
                <c:ptCount val="1"/>
                <c:pt idx="0">
                  <c:v>2019年</c:v>
                </c:pt>
              </c:strCache>
            </c:strRef>
          </c:tx>
          <c:explosion val="0"/>
          <c:dPt>
            <c:idx val="0"/>
            <c:bubble3D val="0"/>
          </c:dPt>
          <c:dLbls>
            <c:delete val="1"/>
          </c:dLbls>
          <c:cat>
            <c:strRef>
              <c:f>Sheet1!$A$2</c:f>
              <c:strCache>
                <c:ptCount val="1"/>
                <c:pt idx="0">
                  <c:v>财政拨款收入</c:v>
                </c:pt>
              </c:strCache>
            </c:strRef>
          </c:cat>
          <c:val>
            <c:numRef>
              <c:f>Sheet1!$B$2</c:f>
              <c:numCache>
                <c:formatCode>General</c:formatCode>
                <c:ptCount val="1"/>
                <c:pt idx="0">
                  <c:v>5161.39</c:v>
                </c:pt>
              </c:numCache>
            </c:numRef>
          </c:val>
        </c:ser>
        <c:dLbls>
          <c:showLegendKey val="0"/>
          <c:showVal val="0"/>
          <c:showCatName val="0"/>
          <c:showSerName val="0"/>
          <c:showPercent val="0"/>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28"/>
    </mc:Choice>
    <mc:Fallback>
      <c:style val="28"/>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t>2020</a:t>
            </a:r>
            <a:r>
              <a:rPr lang="zh-CN"/>
              <a:t>年度支出决算情况</a:t>
            </a:r>
            <a:endParaRPr lang="zh-CN"/>
          </a:p>
        </c:rich>
      </c:tx>
      <c:layout/>
      <c:overlay val="0"/>
    </c:title>
    <c:autoTitleDeleted val="0"/>
    <c:plotArea>
      <c:layout/>
      <c:pieChart>
        <c:varyColors val="1"/>
        <c:ser>
          <c:idx val="0"/>
          <c:order val="0"/>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782.91</c:v>
                </c:pt>
                <c:pt idx="1">
                  <c:v>54.29</c:v>
                </c:pt>
              </c:numCache>
            </c:numRef>
          </c:val>
        </c:ser>
        <c:dLbls>
          <c:showLegendKey val="0"/>
          <c:showVal val="0"/>
          <c:showCatName val="0"/>
          <c:showSerName val="0"/>
          <c:showPercent val="0"/>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36"/>
    </mc:Choice>
    <mc:Fallback>
      <c:style val="36"/>
    </mc:Fallback>
  </mc:AlternateContent>
  <c:chart>
    <c:title>
      <c:tx>
        <c:rich>
          <a:bodyPr rot="0" spcFirstLastPara="0" vertOverflow="ellipsis" vert="horz" wrap="square" anchor="ctr" anchorCtr="1"/>
          <a:lstStyle/>
          <a:p>
            <a:pPr>
              <a:defRPr lang="zh-CN" sz="1800" b="1" i="0" u="none" strike="noStrike" kern="1200" baseline="0">
                <a:solidFill>
                  <a:schemeClr val="dk1"/>
                </a:solidFill>
                <a:latin typeface="+mn-lt"/>
                <a:ea typeface="+mn-ea"/>
                <a:cs typeface="+mn-cs"/>
              </a:defRPr>
            </a:pPr>
            <a:r>
              <a:rPr lang="zh-CN"/>
              <a:t>收入支出决算总体情况</a:t>
            </a:r>
            <a:endParaRPr lang="zh-CN"/>
          </a:p>
        </c:rich>
      </c:tx>
      <c:layout/>
      <c:overlay val="0"/>
    </c:title>
    <c:autoTitleDeleted val="0"/>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2019年</c:v>
                </c:pt>
                <c:pt idx="1">
                  <c:v>2020年</c:v>
                </c:pt>
              </c:strCache>
            </c:strRef>
          </c:cat>
          <c:val>
            <c:numRef>
              <c:f>Sheet1!$B$2:$B$3</c:f>
              <c:numCache>
                <c:formatCode>General</c:formatCode>
                <c:ptCount val="2"/>
                <c:pt idx="0">
                  <c:v>762.98</c:v>
                </c:pt>
                <c:pt idx="1">
                  <c:v>837.2</c:v>
                </c:pt>
              </c:numCache>
            </c:numRef>
          </c:val>
        </c:ser>
        <c:ser>
          <c:idx val="1"/>
          <c:order val="1"/>
          <c:tx>
            <c:strRef>
              <c:f>Sheet1!$C$1</c:f>
              <c:strCache>
                <c:ptCount val="1"/>
                <c:pt idx="0">
                  <c:v>支出</c:v>
                </c:pt>
              </c:strCache>
            </c:strRef>
          </c:tx>
          <c:invertIfNegative val="0"/>
          <c:dLbls>
            <c:delete val="1"/>
          </c:dLbls>
          <c:cat>
            <c:strRef>
              <c:f>Sheet1!$A$2:$A$3</c:f>
              <c:strCache>
                <c:ptCount val="2"/>
                <c:pt idx="0">
                  <c:v>2019年</c:v>
                </c:pt>
                <c:pt idx="1">
                  <c:v>2020年</c:v>
                </c:pt>
              </c:strCache>
            </c:strRef>
          </c:cat>
          <c:val>
            <c:numRef>
              <c:f>Sheet1!$C$2:$C$3</c:f>
              <c:numCache>
                <c:formatCode>General</c:formatCode>
                <c:ptCount val="2"/>
                <c:pt idx="0">
                  <c:v>762.98</c:v>
                </c:pt>
                <c:pt idx="1">
                  <c:v>837.2</c:v>
                </c:pt>
              </c:numCache>
            </c:numRef>
          </c:val>
        </c:ser>
        <c:dLbls>
          <c:showLegendKey val="0"/>
          <c:showVal val="0"/>
          <c:showCatName val="0"/>
          <c:showSerName val="0"/>
          <c:showPercent val="0"/>
          <c:showBubbleSize val="0"/>
        </c:dLbls>
        <c:gapWidth val="150"/>
        <c:axId val="87927424"/>
        <c:axId val="87933312"/>
      </c:barChart>
      <c:catAx>
        <c:axId val="87927424"/>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87933312"/>
        <c:crosses val="autoZero"/>
        <c:auto val="1"/>
        <c:lblAlgn val="ctr"/>
        <c:lblOffset val="100"/>
        <c:noMultiLvlLbl val="0"/>
      </c:catAx>
      <c:valAx>
        <c:axId val="87933312"/>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8792742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36"/>
    </mc:Choice>
    <mc:Fallback>
      <c:style val="36"/>
    </mc:Fallback>
  </mc:AlternateContent>
  <c:chart>
    <c:title>
      <c:tx>
        <c:rich>
          <a:bodyPr rot="0" spcFirstLastPara="0" vertOverflow="ellipsis" vert="horz" wrap="square" anchor="ctr" anchorCtr="1"/>
          <a:lstStyle/>
          <a:p>
            <a:pPr>
              <a:defRPr lang="zh-CN" sz="1800" b="1" i="0" u="none" strike="noStrike" kern="1200" baseline="0">
                <a:solidFill>
                  <a:schemeClr val="dk1"/>
                </a:solidFill>
                <a:latin typeface="+mn-lt"/>
                <a:ea typeface="+mn-ea"/>
                <a:cs typeface="+mn-cs"/>
              </a:defRPr>
            </a:pPr>
            <a:r>
              <a:rPr lang="zh-CN"/>
              <a:t>一般公共预算财政拨款支出决算总体情况</a:t>
            </a:r>
            <a:endParaRPr lang="zh-CN"/>
          </a:p>
        </c:rich>
      </c:tx>
      <c:layout>
        <c:manualLayout>
          <c:xMode val="edge"/>
          <c:yMode val="edge"/>
          <c:x val="0.11738502287503"/>
          <c:y val="0.0579710144927536"/>
        </c:manualLayout>
      </c:layout>
      <c:overlay val="0"/>
    </c:title>
    <c:autoTitleDeleted val="0"/>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2019年</c:v>
                </c:pt>
                <c:pt idx="1">
                  <c:v>2020年</c:v>
                </c:pt>
              </c:strCache>
            </c:strRef>
          </c:cat>
          <c:val>
            <c:numRef>
              <c:f>Sheet1!$B$2:$B$3</c:f>
              <c:numCache>
                <c:formatCode>General</c:formatCode>
                <c:ptCount val="2"/>
                <c:pt idx="0">
                  <c:v>762.98</c:v>
                </c:pt>
                <c:pt idx="1">
                  <c:v>837.2</c:v>
                </c:pt>
              </c:numCache>
            </c:numRef>
          </c:val>
        </c:ser>
        <c:ser>
          <c:idx val="1"/>
          <c:order val="1"/>
          <c:tx>
            <c:strRef>
              <c:f>Sheet1!$C$1</c:f>
              <c:strCache>
                <c:ptCount val="1"/>
                <c:pt idx="0">
                  <c:v>支出</c:v>
                </c:pt>
              </c:strCache>
            </c:strRef>
          </c:tx>
          <c:invertIfNegative val="0"/>
          <c:dLbls>
            <c:delete val="1"/>
          </c:dLbls>
          <c:cat>
            <c:strRef>
              <c:f>Sheet1!$A$2:$A$3</c:f>
              <c:strCache>
                <c:ptCount val="2"/>
                <c:pt idx="0">
                  <c:v>2019年</c:v>
                </c:pt>
                <c:pt idx="1">
                  <c:v>2020年</c:v>
                </c:pt>
              </c:strCache>
            </c:strRef>
          </c:cat>
          <c:val>
            <c:numRef>
              <c:f>Sheet1!$C$2:$C$3</c:f>
              <c:numCache>
                <c:formatCode>General</c:formatCode>
                <c:ptCount val="2"/>
                <c:pt idx="0">
                  <c:v>762.98</c:v>
                </c:pt>
                <c:pt idx="1">
                  <c:v>837.2</c:v>
                </c:pt>
              </c:numCache>
            </c:numRef>
          </c:val>
        </c:ser>
        <c:dLbls>
          <c:showLegendKey val="0"/>
          <c:showVal val="0"/>
          <c:showCatName val="0"/>
          <c:showSerName val="0"/>
          <c:showPercent val="0"/>
          <c:showBubbleSize val="0"/>
        </c:dLbls>
        <c:gapWidth val="150"/>
        <c:axId val="87927424"/>
        <c:axId val="87933312"/>
      </c:barChart>
      <c:catAx>
        <c:axId val="87927424"/>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87933312"/>
        <c:crosses val="autoZero"/>
        <c:auto val="1"/>
        <c:lblAlgn val="ctr"/>
        <c:lblOffset val="100"/>
        <c:noMultiLvlLbl val="0"/>
      </c:catAx>
      <c:valAx>
        <c:axId val="87933312"/>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crossAx val="8792742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dk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2020-09-09T06:15:00Z</dcterms:created>
  <dc:creator>lenovo</dc:creator>
  <cp:lastModifiedBy>蘑菇</cp:lastModifiedBy>
  <cp:lastPrinted>2021-10-18T05:31:00Z</cp:lastPrinted>
  <dcterms:modified xsi:type="dcterms:W3CDTF">2021-10-29T06:54:52Z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C59B3CA2EF5540999361023A2665CAB7</vt:lpwstr>
  </property>
</Properties>
</file>