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DC0" w:rsidRDefault="005B40B8">
      <w:pPr>
        <w:spacing w:line="560" w:lineRule="exact"/>
        <w:ind w:firstLine="480"/>
        <w:jc w:val="center"/>
        <w:rPr>
          <w:rFonts w:ascii="方正小标宋简体" w:eastAsiaTheme="minorEastAsia" w:hAnsi="黑体" w:cs="黑体"/>
          <w:kern w:val="0"/>
        </w:rPr>
      </w:pPr>
      <w:r>
        <w:rPr>
          <w:rFonts w:ascii="宋体" w:eastAsia="宋体" w:hAnsi="宋体" w:cs="宋体" w:hint="eastAsia"/>
          <w:kern w:val="0"/>
        </w:rPr>
        <w:t>西安市阎良区</w:t>
      </w:r>
      <w:r>
        <w:rPr>
          <w:rFonts w:ascii="方正小标宋简体" w:eastAsiaTheme="minorEastAsia" w:hAnsi="黑体" w:cs="黑体" w:hint="eastAsia"/>
          <w:kern w:val="0"/>
        </w:rPr>
        <w:t>城市发展建设投资集团有限责任公司</w:t>
      </w:r>
    </w:p>
    <w:p w:rsidR="00CB6DC0" w:rsidRDefault="005B40B8">
      <w:pPr>
        <w:spacing w:line="560" w:lineRule="exact"/>
        <w:ind w:firstLine="480"/>
        <w:jc w:val="center"/>
        <w:rPr>
          <w:rFonts w:ascii="方正小标宋简体" w:hAnsi="黑体" w:cs="黑体"/>
          <w:kern w:val="0"/>
        </w:rPr>
      </w:pPr>
      <w:r>
        <w:rPr>
          <w:rFonts w:ascii="方正小标宋简体" w:hAnsi="黑体" w:cs="黑体"/>
          <w:kern w:val="0"/>
        </w:rPr>
        <w:t>202</w:t>
      </w:r>
      <w:r w:rsidR="003B53A2">
        <w:rPr>
          <w:rFonts w:ascii="方正小标宋简体" w:eastAsiaTheme="minorEastAsia" w:hAnsi="黑体" w:cs="黑体" w:hint="eastAsia"/>
          <w:kern w:val="0"/>
        </w:rPr>
        <w:t>2</w:t>
      </w:r>
      <w:r>
        <w:rPr>
          <w:rFonts w:ascii="宋体" w:eastAsia="宋体" w:hAnsi="宋体" w:cs="宋体" w:hint="eastAsia"/>
          <w:kern w:val="0"/>
        </w:rPr>
        <w:t>年部门综合预算</w:t>
      </w:r>
    </w:p>
    <w:p w:rsidR="00CB6DC0" w:rsidRDefault="005B40B8">
      <w:pPr>
        <w:spacing w:line="560" w:lineRule="exact"/>
        <w:ind w:firstLine="480"/>
        <w:rPr>
          <w:rFonts w:ascii="仿宋" w:eastAsia="仿宋" w:hAnsi="仿宋"/>
          <w:kern w:val="0"/>
        </w:rPr>
      </w:pPr>
      <w:r>
        <w:rPr>
          <w:rFonts w:ascii="仿宋" w:eastAsia="仿宋" w:hAnsi="仿宋" w:hint="eastAsia"/>
          <w:kern w:val="0"/>
        </w:rPr>
        <w:t xml:space="preserve"> </w:t>
      </w:r>
    </w:p>
    <w:p w:rsidR="00CB6DC0" w:rsidRDefault="005B40B8">
      <w:pPr>
        <w:spacing w:line="560" w:lineRule="exact"/>
        <w:ind w:firstLine="480"/>
        <w:jc w:val="center"/>
        <w:rPr>
          <w:rFonts w:ascii="黑体" w:eastAsia="黑体" w:hAnsi="黑体" w:cs="仿宋"/>
          <w:kern w:val="0"/>
        </w:rPr>
      </w:pPr>
      <w:r>
        <w:rPr>
          <w:rFonts w:ascii="黑体" w:eastAsia="黑体" w:hAnsi="黑体" w:cs="仿宋" w:hint="eastAsia"/>
          <w:kern w:val="0"/>
        </w:rPr>
        <w:t>第一部分  部门概况</w:t>
      </w:r>
    </w:p>
    <w:p w:rsidR="00CB6DC0" w:rsidRDefault="003B53A2" w:rsidP="003B53A2">
      <w:pPr>
        <w:spacing w:line="560" w:lineRule="exact"/>
        <w:rPr>
          <w:rFonts w:ascii="黑体" w:eastAsia="黑体" w:hAnsi="黑体" w:cs="仿宋"/>
          <w:kern w:val="0"/>
        </w:rPr>
      </w:pPr>
      <w:r>
        <w:rPr>
          <w:rFonts w:ascii="黑体" w:eastAsia="黑体" w:hAnsi="黑体" w:cs="仿宋" w:hint="eastAsia"/>
          <w:kern w:val="0"/>
        </w:rPr>
        <w:t xml:space="preserve"> </w:t>
      </w:r>
      <w:r w:rsidR="005B40B8">
        <w:rPr>
          <w:rFonts w:ascii="黑体" w:eastAsia="黑体" w:hAnsi="黑体" w:cs="仿宋" w:hint="eastAsia"/>
          <w:kern w:val="0"/>
        </w:rPr>
        <w:t>一、部门主要职责及机构设置</w:t>
      </w:r>
    </w:p>
    <w:p w:rsidR="00CB6DC0" w:rsidRDefault="005B40B8">
      <w:pPr>
        <w:spacing w:line="560" w:lineRule="exact"/>
        <w:ind w:firstLine="480"/>
        <w:rPr>
          <w:rFonts w:ascii="宋体" w:eastAsia="宋体" w:hAnsi="宋体" w:cs="宋体"/>
          <w:kern w:val="0"/>
        </w:rPr>
      </w:pPr>
      <w:r>
        <w:rPr>
          <w:rFonts w:ascii="宋体" w:eastAsia="宋体" w:hAnsi="宋体" w:cs="宋体" w:hint="eastAsia"/>
          <w:kern w:val="0"/>
        </w:rPr>
        <w:t>部门主要职责：</w:t>
      </w:r>
    </w:p>
    <w:p w:rsidR="00CB6DC0" w:rsidRDefault="005B40B8">
      <w:pPr>
        <w:spacing w:line="560" w:lineRule="exact"/>
        <w:ind w:firstLine="480"/>
        <w:rPr>
          <w:rFonts w:ascii="宋体" w:eastAsia="宋体" w:hAnsi="宋体" w:cs="宋体"/>
          <w:kern w:val="0"/>
        </w:rPr>
      </w:pPr>
      <w:r>
        <w:rPr>
          <w:rFonts w:ascii="宋体" w:eastAsia="宋体" w:hAnsi="宋体" w:cs="宋体" w:hint="eastAsia"/>
          <w:kern w:val="0"/>
        </w:rPr>
        <w:t>（1）从区级层面</w:t>
      </w:r>
      <w:r w:rsidR="00354AB6">
        <w:rPr>
          <w:rFonts w:ascii="宋体" w:eastAsia="宋体" w:hAnsi="宋体" w:cs="宋体" w:hint="eastAsia"/>
          <w:kern w:val="0"/>
        </w:rPr>
        <w:t>构</w:t>
      </w:r>
      <w:r>
        <w:rPr>
          <w:rFonts w:ascii="宋体" w:eastAsia="宋体" w:hAnsi="宋体" w:cs="宋体" w:hint="eastAsia"/>
          <w:kern w:val="0"/>
        </w:rPr>
        <w:t>建市场化投融资主体，通过银行贷款、发起设立基金、政府与社会资本合作等方式筹集基础设施建设资金，投资和对外融资建设基础设施。</w:t>
      </w:r>
    </w:p>
    <w:p w:rsidR="00CB6DC0" w:rsidRDefault="005B40B8">
      <w:pPr>
        <w:spacing w:line="560" w:lineRule="exact"/>
        <w:ind w:firstLine="480"/>
        <w:rPr>
          <w:rFonts w:ascii="宋体" w:eastAsia="宋体" w:hAnsi="宋体" w:cs="宋体"/>
          <w:kern w:val="0"/>
        </w:rPr>
      </w:pPr>
      <w:r>
        <w:rPr>
          <w:rFonts w:ascii="宋体" w:eastAsia="宋体" w:hAnsi="宋体" w:cs="宋体" w:hint="eastAsia"/>
          <w:kern w:val="0"/>
        </w:rPr>
        <w:t>（2）负责城棚改项目和区政府授权的城乡重大基础设施建设及配套设施的建设，加快全区基础设施建设步伐。</w:t>
      </w:r>
    </w:p>
    <w:p w:rsidR="00CB6DC0" w:rsidRDefault="005B40B8">
      <w:pPr>
        <w:spacing w:line="560" w:lineRule="exact"/>
        <w:ind w:firstLine="480"/>
        <w:rPr>
          <w:rFonts w:ascii="宋体" w:eastAsia="宋体" w:hAnsi="宋体" w:cs="宋体"/>
          <w:kern w:val="0"/>
        </w:rPr>
      </w:pPr>
      <w:r>
        <w:rPr>
          <w:rFonts w:ascii="宋体" w:eastAsia="宋体" w:hAnsi="宋体" w:cs="宋体" w:hint="eastAsia"/>
          <w:kern w:val="0"/>
        </w:rPr>
        <w:t>（3）公司作为独立的法人和国有资产运营主体，经营和管理经授权的资产资源。</w:t>
      </w:r>
    </w:p>
    <w:p w:rsidR="00CB6DC0" w:rsidRDefault="005B40B8">
      <w:pPr>
        <w:spacing w:line="560" w:lineRule="exact"/>
        <w:ind w:firstLine="480"/>
        <w:rPr>
          <w:rFonts w:ascii="宋体" w:eastAsia="宋体" w:hAnsi="宋体" w:cs="宋体"/>
          <w:kern w:val="0"/>
        </w:rPr>
      </w:pPr>
      <w:r>
        <w:rPr>
          <w:rFonts w:ascii="宋体" w:eastAsia="宋体" w:hAnsi="宋体" w:cs="宋体" w:hint="eastAsia"/>
          <w:kern w:val="0"/>
        </w:rPr>
        <w:t>机构设置：</w:t>
      </w:r>
    </w:p>
    <w:p w:rsidR="003B53A2" w:rsidRDefault="005B40B8" w:rsidP="003B53A2">
      <w:pPr>
        <w:pStyle w:val="a4"/>
        <w:shd w:val="clear" w:color="auto" w:fill="FFFFFF"/>
        <w:spacing w:before="0" w:beforeAutospacing="0" w:after="0" w:afterAutospacing="0" w:line="560" w:lineRule="exact"/>
        <w:ind w:firstLineChars="200" w:firstLine="640"/>
        <w:rPr>
          <w:rStyle w:val="16"/>
          <w:rFonts w:ascii="仿宋_GB2312" w:hAnsi="仿宋" w:cs="黑体"/>
          <w:b w:val="0"/>
          <w:bCs w:val="0"/>
          <w:color w:val="000000"/>
          <w:sz w:val="32"/>
          <w:szCs w:val="32"/>
        </w:rPr>
      </w:pPr>
      <w:r>
        <w:rPr>
          <w:rStyle w:val="16"/>
          <w:rFonts w:ascii="仿宋_GB2312" w:hAnsi="仿宋" w:cs="黑体"/>
          <w:b w:val="0"/>
          <w:bCs w:val="0"/>
          <w:color w:val="000000"/>
          <w:sz w:val="32"/>
          <w:szCs w:val="32"/>
        </w:rPr>
        <w:t>2019</w:t>
      </w:r>
      <w:r>
        <w:rPr>
          <w:rStyle w:val="16"/>
          <w:rFonts w:ascii="仿宋_GB2312" w:hAnsi="仿宋" w:cs="黑体"/>
          <w:b w:val="0"/>
          <w:bCs w:val="0"/>
          <w:color w:val="000000"/>
          <w:sz w:val="32"/>
          <w:szCs w:val="32"/>
        </w:rPr>
        <w:t>年</w:t>
      </w:r>
      <w:r>
        <w:rPr>
          <w:rStyle w:val="16"/>
          <w:rFonts w:ascii="仿宋_GB2312" w:hAnsi="仿宋" w:cs="黑体" w:hint="eastAsia"/>
          <w:b w:val="0"/>
          <w:bCs w:val="0"/>
          <w:color w:val="000000"/>
          <w:sz w:val="32"/>
          <w:szCs w:val="32"/>
        </w:rPr>
        <w:t>8</w:t>
      </w:r>
      <w:r>
        <w:rPr>
          <w:rStyle w:val="16"/>
          <w:rFonts w:ascii="仿宋_GB2312" w:hAnsi="仿宋" w:cs="黑体"/>
          <w:b w:val="0"/>
          <w:bCs w:val="0"/>
          <w:color w:val="000000"/>
          <w:sz w:val="32"/>
          <w:szCs w:val="32"/>
        </w:rPr>
        <w:t>月</w:t>
      </w:r>
      <w:r>
        <w:rPr>
          <w:rStyle w:val="16"/>
          <w:rFonts w:ascii="仿宋_GB2312" w:hAnsi="仿宋" w:cs="黑体" w:hint="eastAsia"/>
          <w:b w:val="0"/>
          <w:bCs w:val="0"/>
          <w:color w:val="000000"/>
          <w:sz w:val="32"/>
          <w:szCs w:val="32"/>
        </w:rPr>
        <w:t>，我公司完成了国有企业改制工作</w:t>
      </w:r>
      <w:r>
        <w:rPr>
          <w:rStyle w:val="16"/>
          <w:rFonts w:ascii="仿宋_GB2312" w:hAnsi="仿宋" w:cs="黑体"/>
          <w:b w:val="0"/>
          <w:bCs w:val="0"/>
          <w:color w:val="000000"/>
          <w:sz w:val="32"/>
          <w:szCs w:val="32"/>
        </w:rPr>
        <w:t>，</w:t>
      </w:r>
      <w:r>
        <w:rPr>
          <w:rStyle w:val="16"/>
          <w:rFonts w:ascii="仿宋_GB2312" w:hAnsi="仿宋" w:cs="黑体" w:hint="eastAsia"/>
          <w:b w:val="0"/>
          <w:bCs w:val="0"/>
          <w:color w:val="000000"/>
          <w:sz w:val="32"/>
          <w:szCs w:val="32"/>
        </w:rPr>
        <w:t>由原来基础实施建设投资管理公司改制为市场化运行主体西安市阎良区城市发展建设投资集团有限责任公司。公司全面实行市场化运作和法人治理结构管理。</w:t>
      </w:r>
      <w:r w:rsidR="003B53A2" w:rsidRPr="003B53A2">
        <w:rPr>
          <w:rStyle w:val="16"/>
          <w:rFonts w:ascii="仿宋_GB2312" w:hAnsi="仿宋" w:cs="黑体" w:hint="eastAsia"/>
          <w:b w:val="0"/>
          <w:bCs w:val="0"/>
          <w:color w:val="000000"/>
          <w:sz w:val="32"/>
          <w:szCs w:val="32"/>
        </w:rPr>
        <w:t>集团公司现下设</w:t>
      </w:r>
      <w:r w:rsidR="003B53A2" w:rsidRPr="003B53A2">
        <w:rPr>
          <w:rStyle w:val="16"/>
          <w:rFonts w:ascii="仿宋_GB2312" w:hAnsi="仿宋" w:cs="黑体"/>
          <w:b w:val="0"/>
          <w:bCs w:val="0"/>
          <w:color w:val="000000"/>
          <w:sz w:val="32"/>
          <w:szCs w:val="32"/>
        </w:rPr>
        <w:t>14</w:t>
      </w:r>
      <w:r w:rsidR="003B53A2" w:rsidRPr="003B53A2">
        <w:rPr>
          <w:rStyle w:val="16"/>
          <w:rFonts w:ascii="仿宋_GB2312" w:hAnsi="仿宋" w:cs="黑体" w:hint="eastAsia"/>
          <w:b w:val="0"/>
          <w:bCs w:val="0"/>
          <w:color w:val="000000"/>
          <w:sz w:val="32"/>
          <w:szCs w:val="32"/>
        </w:rPr>
        <w:t>个部门，分别为综合管理部、人力资源部、财务融资部、内控审计部、规划经营部、招商投资部、党群外宣部、成本管理部、项目管理部、安全生产管理部、事业一部、事业二部、事业三部、乡村振兴事业部。</w:t>
      </w:r>
    </w:p>
    <w:p w:rsidR="00CB6DC0" w:rsidRPr="003B53A2" w:rsidRDefault="005B40B8" w:rsidP="003B53A2">
      <w:pPr>
        <w:pStyle w:val="a4"/>
        <w:shd w:val="clear" w:color="auto" w:fill="FFFFFF"/>
        <w:spacing w:before="0" w:beforeAutospacing="0" w:after="0" w:afterAutospacing="0" w:line="560" w:lineRule="exact"/>
        <w:rPr>
          <w:rFonts w:ascii="黑体" w:eastAsia="黑体" w:hAnsi="黑体" w:cs="仿宋"/>
          <w:sz w:val="32"/>
          <w:szCs w:val="32"/>
        </w:rPr>
      </w:pPr>
      <w:r w:rsidRPr="003B53A2">
        <w:rPr>
          <w:rFonts w:ascii="黑体" w:eastAsia="黑体" w:hAnsi="黑体" w:cs="仿宋" w:hint="eastAsia"/>
          <w:sz w:val="32"/>
          <w:szCs w:val="32"/>
        </w:rPr>
        <w:t>二、202</w:t>
      </w:r>
      <w:r w:rsidR="003B53A2" w:rsidRPr="003B53A2">
        <w:rPr>
          <w:rFonts w:ascii="黑体" w:eastAsia="黑体" w:hAnsi="黑体" w:cs="仿宋" w:hint="eastAsia"/>
          <w:sz w:val="32"/>
          <w:szCs w:val="32"/>
        </w:rPr>
        <w:t>2</w:t>
      </w:r>
      <w:r w:rsidRPr="003B53A2">
        <w:rPr>
          <w:rFonts w:ascii="黑体" w:eastAsia="黑体" w:hAnsi="黑体" w:cs="仿宋" w:hint="eastAsia"/>
          <w:sz w:val="32"/>
          <w:szCs w:val="32"/>
        </w:rPr>
        <w:t>年度部门工作任务</w:t>
      </w:r>
    </w:p>
    <w:p w:rsidR="003B53A2" w:rsidRDefault="003B53A2">
      <w:pPr>
        <w:spacing w:line="560" w:lineRule="exact"/>
        <w:ind w:firstLineChars="200" w:firstLine="640"/>
        <w:rPr>
          <w:rFonts w:ascii="宋体" w:eastAsia="宋体" w:hAnsi="宋体" w:cs="宋体"/>
          <w:kern w:val="0"/>
        </w:rPr>
      </w:pPr>
      <w:r w:rsidRPr="003B53A2">
        <w:rPr>
          <w:rFonts w:ascii="宋体" w:eastAsia="宋体" w:hAnsi="宋体" w:cs="宋体"/>
          <w:kern w:val="0"/>
        </w:rPr>
        <w:t>2022</w:t>
      </w:r>
      <w:r w:rsidRPr="003B53A2">
        <w:rPr>
          <w:rFonts w:ascii="宋体" w:eastAsia="宋体" w:hAnsi="宋体" w:cs="宋体" w:hint="eastAsia"/>
          <w:kern w:val="0"/>
        </w:rPr>
        <w:t>年，城投将进一步发挥传统的城市建设与公用事业</w:t>
      </w:r>
      <w:r w:rsidRPr="003B53A2">
        <w:rPr>
          <w:rFonts w:ascii="宋体" w:eastAsia="宋体" w:hAnsi="宋体" w:cs="宋体" w:hint="eastAsia"/>
          <w:kern w:val="0"/>
        </w:rPr>
        <w:lastRenderedPageBreak/>
        <w:t>经营优势。在此基础上不断突出城投致力于城市更新的主业定位，并坚持多元化发展，把城市更新及片区开发作为主要业务；加快项目前期手续办理，科学管理项目，严格按照施工规范、标准，加强对各工程建设项目的质量管理、进度管理、安全管理、文明施工管理。</w:t>
      </w:r>
    </w:p>
    <w:p w:rsidR="00CB6DC0" w:rsidRDefault="005B40B8">
      <w:pPr>
        <w:spacing w:line="560" w:lineRule="exact"/>
        <w:ind w:firstLineChars="200" w:firstLine="640"/>
        <w:rPr>
          <w:rFonts w:ascii="黑体" w:eastAsia="黑体" w:hAnsi="黑体" w:cs="仿宋"/>
          <w:kern w:val="0"/>
        </w:rPr>
      </w:pPr>
      <w:r>
        <w:rPr>
          <w:rFonts w:ascii="黑体" w:eastAsia="黑体" w:hAnsi="黑体" w:cs="仿宋" w:hint="eastAsia"/>
          <w:kern w:val="0"/>
        </w:rPr>
        <w:t>三、部门预算单位构成</w:t>
      </w:r>
    </w:p>
    <w:p w:rsidR="00CB6DC0" w:rsidRDefault="005B40B8">
      <w:pPr>
        <w:widowControl/>
        <w:ind w:firstLineChars="150" w:firstLine="480"/>
        <w:jc w:val="left"/>
        <w:rPr>
          <w:rFonts w:ascii="仿宋" w:eastAsia="仿宋" w:hAnsi="仿宋"/>
          <w:kern w:val="0"/>
        </w:rPr>
      </w:pPr>
      <w:r>
        <w:rPr>
          <w:rFonts w:ascii="仿宋_GB2312" w:eastAsia="宋体" w:hAnsi="仿宋_GB2312" w:cs="宋体"/>
          <w:color w:val="000000"/>
          <w:kern w:val="0"/>
        </w:rPr>
        <w:t>从预算单位构成看，本部门的部门预算</w:t>
      </w:r>
      <w:r>
        <w:rPr>
          <w:rFonts w:ascii="仿宋_GB2312" w:eastAsia="宋体" w:hAnsi="仿宋_GB2312" w:cs="宋体" w:hint="eastAsia"/>
          <w:color w:val="000000"/>
          <w:kern w:val="0"/>
        </w:rPr>
        <w:t>只</w:t>
      </w:r>
      <w:r>
        <w:rPr>
          <w:rFonts w:ascii="仿宋_GB2312" w:eastAsia="宋体" w:hAnsi="仿宋_GB2312" w:cs="宋体"/>
          <w:color w:val="000000"/>
          <w:kern w:val="0"/>
        </w:rPr>
        <w:t>包括部门本级（机关</w:t>
      </w:r>
      <w:r>
        <w:rPr>
          <w:rFonts w:ascii="仿宋_GB2312" w:eastAsia="宋体" w:hAnsi="仿宋_GB2312" w:cs="宋体" w:hint="eastAsia"/>
          <w:color w:val="000000"/>
          <w:kern w:val="0"/>
        </w:rPr>
        <w:t>）</w:t>
      </w:r>
      <w:r>
        <w:rPr>
          <w:rFonts w:ascii="仿宋_GB2312" w:eastAsia="宋体" w:hAnsi="仿宋_GB2312" w:cs="宋体"/>
          <w:color w:val="000000"/>
          <w:kern w:val="0"/>
        </w:rPr>
        <w:t>预算，无二级预算单位及下属单位</w:t>
      </w:r>
      <w:r>
        <w:rPr>
          <w:rFonts w:ascii="仿宋" w:eastAsia="仿宋" w:hAnsi="仿宋" w:hint="eastAsia"/>
          <w:kern w:val="0"/>
        </w:rPr>
        <w:t>。</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853"/>
        <w:gridCol w:w="5905"/>
        <w:gridCol w:w="2087"/>
      </w:tblGrid>
      <w:tr w:rsidR="00CB6DC0">
        <w:trPr>
          <w:jc w:val="center"/>
        </w:trPr>
        <w:tc>
          <w:tcPr>
            <w:tcW w:w="853" w:type="dxa"/>
          </w:tcPr>
          <w:p w:rsidR="00CB6DC0" w:rsidRDefault="005B40B8">
            <w:pPr>
              <w:spacing w:line="560" w:lineRule="exact"/>
              <w:jc w:val="center"/>
              <w:rPr>
                <w:rFonts w:ascii="仿宋_GB2312" w:eastAsia="仿宋_GB2312" w:hAnsi="仿宋" w:cs="仿宋"/>
                <w:kern w:val="0"/>
              </w:rPr>
            </w:pPr>
            <w:r>
              <w:rPr>
                <w:rFonts w:ascii="仿宋_GB2312" w:eastAsia="仿宋_GB2312" w:hAnsi="仿宋" w:cs="仿宋" w:hint="eastAsia"/>
                <w:kern w:val="0"/>
              </w:rPr>
              <w:t>序号</w:t>
            </w:r>
          </w:p>
        </w:tc>
        <w:tc>
          <w:tcPr>
            <w:tcW w:w="5905" w:type="dxa"/>
          </w:tcPr>
          <w:p w:rsidR="00CB6DC0" w:rsidRDefault="005B40B8">
            <w:pPr>
              <w:spacing w:line="560" w:lineRule="exact"/>
              <w:jc w:val="center"/>
              <w:rPr>
                <w:rFonts w:ascii="仿宋_GB2312" w:eastAsia="仿宋_GB2312" w:hAnsi="仿宋" w:cs="仿宋"/>
                <w:kern w:val="0"/>
              </w:rPr>
            </w:pPr>
            <w:r>
              <w:rPr>
                <w:rFonts w:ascii="仿宋_GB2312" w:eastAsia="仿宋_GB2312" w:hAnsi="仿宋" w:cs="仿宋" w:hint="eastAsia"/>
                <w:kern w:val="0"/>
              </w:rPr>
              <w:t>单位名称</w:t>
            </w:r>
          </w:p>
        </w:tc>
        <w:tc>
          <w:tcPr>
            <w:tcW w:w="2087" w:type="dxa"/>
          </w:tcPr>
          <w:p w:rsidR="00CB6DC0" w:rsidRDefault="005B40B8">
            <w:pPr>
              <w:spacing w:line="560" w:lineRule="exact"/>
              <w:jc w:val="center"/>
              <w:rPr>
                <w:rFonts w:ascii="仿宋_GB2312" w:eastAsia="仿宋_GB2312" w:hAnsi="仿宋" w:cs="仿宋"/>
                <w:kern w:val="0"/>
              </w:rPr>
            </w:pPr>
            <w:r>
              <w:rPr>
                <w:rFonts w:ascii="仿宋_GB2312" w:eastAsia="仿宋_GB2312" w:hAnsi="仿宋" w:cs="仿宋" w:hint="eastAsia"/>
                <w:kern w:val="0"/>
              </w:rPr>
              <w:t>拟变动情况</w:t>
            </w:r>
          </w:p>
        </w:tc>
      </w:tr>
      <w:tr w:rsidR="00CB6DC0">
        <w:trPr>
          <w:jc w:val="center"/>
        </w:trPr>
        <w:tc>
          <w:tcPr>
            <w:tcW w:w="853" w:type="dxa"/>
          </w:tcPr>
          <w:p w:rsidR="00CB6DC0" w:rsidRDefault="005B40B8">
            <w:pPr>
              <w:spacing w:line="560" w:lineRule="exact"/>
              <w:jc w:val="center"/>
              <w:rPr>
                <w:rFonts w:ascii="仿宋_GB2312" w:eastAsia="仿宋_GB2312" w:hAnsi="仿宋" w:cs="仿宋"/>
                <w:kern w:val="0"/>
              </w:rPr>
            </w:pPr>
            <w:r>
              <w:rPr>
                <w:rFonts w:ascii="仿宋_GB2312" w:eastAsia="仿宋_GB2312" w:hAnsi="仿宋" w:cs="仿宋" w:hint="eastAsia"/>
                <w:kern w:val="0"/>
              </w:rPr>
              <w:t>1</w:t>
            </w:r>
          </w:p>
        </w:tc>
        <w:tc>
          <w:tcPr>
            <w:tcW w:w="5905" w:type="dxa"/>
          </w:tcPr>
          <w:p w:rsidR="00CB6DC0" w:rsidRDefault="005B40B8">
            <w:pPr>
              <w:spacing w:line="560" w:lineRule="exact"/>
              <w:rPr>
                <w:rFonts w:ascii="仿宋_GB2312" w:eastAsia="仿宋_GB2312" w:hAnsi="仿宋" w:cs="仿宋"/>
                <w:kern w:val="0"/>
              </w:rPr>
            </w:pPr>
            <w:r>
              <w:rPr>
                <w:rFonts w:ascii="仿宋_GB2312" w:eastAsia="仿宋_GB2312" w:hAnsi="仿宋" w:cs="仿宋" w:hint="eastAsia"/>
                <w:kern w:val="0"/>
              </w:rPr>
              <w:t>西安市阎良区城市发展建设投资集团有限责任公司本级（机关）</w:t>
            </w:r>
          </w:p>
        </w:tc>
        <w:tc>
          <w:tcPr>
            <w:tcW w:w="2087" w:type="dxa"/>
          </w:tcPr>
          <w:p w:rsidR="00CB6DC0" w:rsidRDefault="00CB6DC0">
            <w:pPr>
              <w:spacing w:line="560" w:lineRule="exact"/>
              <w:rPr>
                <w:rFonts w:ascii="仿宋_GB2312" w:eastAsia="仿宋_GB2312" w:hAnsi="仿宋" w:cs="仿宋"/>
                <w:kern w:val="0"/>
              </w:rPr>
            </w:pPr>
          </w:p>
        </w:tc>
      </w:tr>
    </w:tbl>
    <w:p w:rsidR="00CB6DC0" w:rsidRDefault="00CB6DC0">
      <w:pPr>
        <w:widowControl/>
        <w:ind w:firstLineChars="150" w:firstLine="480"/>
        <w:jc w:val="left"/>
        <w:rPr>
          <w:rFonts w:ascii="仿宋" w:eastAsia="仿宋" w:hAnsi="仿宋"/>
          <w:kern w:val="0"/>
        </w:rPr>
      </w:pPr>
    </w:p>
    <w:p w:rsidR="00CB6DC0" w:rsidRDefault="005B40B8">
      <w:pPr>
        <w:spacing w:line="560" w:lineRule="exact"/>
        <w:ind w:firstLineChars="200" w:firstLine="640"/>
        <w:rPr>
          <w:rFonts w:ascii="黑体" w:eastAsia="黑体" w:hAnsi="黑体" w:cs="仿宋"/>
          <w:kern w:val="0"/>
        </w:rPr>
      </w:pPr>
      <w:r>
        <w:rPr>
          <w:rFonts w:ascii="黑体" w:eastAsia="黑体" w:hAnsi="黑体" w:cs="仿宋" w:hint="eastAsia"/>
          <w:kern w:val="0"/>
        </w:rPr>
        <w:t>四、部门人员情况说明</w:t>
      </w:r>
    </w:p>
    <w:p w:rsidR="00CB6DC0" w:rsidRDefault="00CB6DC0">
      <w:pPr>
        <w:spacing w:line="560" w:lineRule="exact"/>
        <w:ind w:firstLineChars="200" w:firstLine="640"/>
        <w:rPr>
          <w:rFonts w:ascii="黑体" w:eastAsia="黑体" w:hAnsi="黑体" w:cs="仿宋"/>
          <w:kern w:val="0"/>
        </w:rPr>
      </w:pPr>
    </w:p>
    <w:tbl>
      <w:tblPr>
        <w:tblW w:w="8429" w:type="dxa"/>
        <w:tblInd w:w="93" w:type="dxa"/>
        <w:tblLook w:val="04A0"/>
      </w:tblPr>
      <w:tblGrid>
        <w:gridCol w:w="8429"/>
      </w:tblGrid>
      <w:tr w:rsidR="00CB6DC0">
        <w:trPr>
          <w:trHeight w:val="270"/>
        </w:trPr>
        <w:tc>
          <w:tcPr>
            <w:tcW w:w="84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6DC0" w:rsidRDefault="005B40B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inline distT="0" distB="0" distL="0" distR="0">
                  <wp:extent cx="5274310" cy="3076575"/>
                  <wp:effectExtent l="19050" t="0" r="21590" b="0"/>
                  <wp:docPr id="44" name="图表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bl>
    <w:p w:rsidR="00CB6DC0" w:rsidRDefault="00CB6DC0">
      <w:pPr>
        <w:spacing w:line="560" w:lineRule="exact"/>
        <w:rPr>
          <w:rFonts w:ascii="黑体" w:eastAsia="黑体" w:hAnsi="黑体" w:cs="仿宋"/>
          <w:kern w:val="0"/>
        </w:rPr>
      </w:pPr>
    </w:p>
    <w:p w:rsidR="00CB6DC0" w:rsidRDefault="005B40B8">
      <w:pPr>
        <w:spacing w:line="560" w:lineRule="exact"/>
        <w:ind w:firstLineChars="200" w:firstLine="640"/>
        <w:rPr>
          <w:rFonts w:ascii="宋体" w:eastAsia="宋体" w:hAnsi="宋体" w:cs="宋体"/>
          <w:kern w:val="0"/>
        </w:rPr>
      </w:pPr>
      <w:r>
        <w:rPr>
          <w:rFonts w:ascii="宋体" w:eastAsia="宋体" w:hAnsi="宋体" w:cs="宋体" w:hint="eastAsia"/>
          <w:kern w:val="0"/>
        </w:rPr>
        <w:lastRenderedPageBreak/>
        <w:t>截止</w:t>
      </w:r>
      <w:r>
        <w:rPr>
          <w:rFonts w:ascii="仿宋_GB2312" w:hAnsi="仿宋" w:cs="仿宋"/>
          <w:kern w:val="0"/>
        </w:rPr>
        <w:t>20</w:t>
      </w:r>
      <w:r w:rsidR="003B53A2">
        <w:rPr>
          <w:rFonts w:ascii="仿宋_GB2312" w:eastAsiaTheme="minorEastAsia" w:hAnsi="仿宋" w:cs="仿宋" w:hint="eastAsia"/>
          <w:kern w:val="0"/>
        </w:rPr>
        <w:t>21</w:t>
      </w:r>
      <w:r>
        <w:rPr>
          <w:rFonts w:ascii="宋体" w:eastAsia="宋体" w:hAnsi="宋体" w:cs="宋体" w:hint="eastAsia"/>
          <w:kern w:val="0"/>
        </w:rPr>
        <w:t>年底，本部门人员编制</w:t>
      </w:r>
      <w:r w:rsidR="003B53A2">
        <w:rPr>
          <w:rFonts w:ascii="仿宋_GB2312" w:eastAsiaTheme="minorEastAsia" w:hAnsi="仿宋" w:cs="仿宋" w:hint="eastAsia"/>
          <w:kern w:val="0"/>
        </w:rPr>
        <w:t>3</w:t>
      </w:r>
      <w:r>
        <w:rPr>
          <w:rFonts w:ascii="宋体" w:eastAsia="宋体" w:hAnsi="宋体" w:cs="宋体" w:hint="eastAsia"/>
          <w:kern w:val="0"/>
        </w:rPr>
        <w:t>人，其中行政编制</w:t>
      </w:r>
      <w:r>
        <w:rPr>
          <w:rFonts w:ascii="仿宋_GB2312" w:eastAsiaTheme="minorEastAsia" w:hAnsi="仿宋" w:cs="仿宋" w:hint="eastAsia"/>
          <w:kern w:val="0"/>
        </w:rPr>
        <w:t>0</w:t>
      </w:r>
      <w:r>
        <w:rPr>
          <w:rFonts w:ascii="宋体" w:eastAsia="宋体" w:hAnsi="宋体" w:cs="宋体" w:hint="eastAsia"/>
          <w:kern w:val="0"/>
        </w:rPr>
        <w:t>人、事业编制</w:t>
      </w:r>
      <w:r w:rsidR="003B53A2">
        <w:rPr>
          <w:rFonts w:ascii="仿宋_GB2312" w:eastAsiaTheme="minorEastAsia" w:hAnsi="仿宋" w:cs="仿宋" w:hint="eastAsia"/>
          <w:kern w:val="0"/>
        </w:rPr>
        <w:t>3</w:t>
      </w:r>
      <w:r>
        <w:rPr>
          <w:rFonts w:ascii="宋体" w:eastAsia="宋体" w:hAnsi="宋体" w:cs="宋体" w:hint="eastAsia"/>
          <w:kern w:val="0"/>
        </w:rPr>
        <w:t>人；实有人员</w:t>
      </w:r>
      <w:r w:rsidR="003B53A2">
        <w:rPr>
          <w:rFonts w:ascii="仿宋_GB2312" w:eastAsiaTheme="minorEastAsia" w:hAnsi="仿宋" w:cs="仿宋" w:hint="eastAsia"/>
          <w:kern w:val="0"/>
        </w:rPr>
        <w:t>3</w:t>
      </w:r>
      <w:r>
        <w:rPr>
          <w:rFonts w:ascii="宋体" w:eastAsia="宋体" w:hAnsi="宋体" w:cs="宋体" w:hint="eastAsia"/>
          <w:kern w:val="0"/>
        </w:rPr>
        <w:t>，其中行政</w:t>
      </w:r>
      <w:r>
        <w:rPr>
          <w:rFonts w:ascii="仿宋_GB2312" w:eastAsiaTheme="minorEastAsia" w:hAnsi="仿宋" w:cs="仿宋" w:hint="eastAsia"/>
          <w:kern w:val="0"/>
        </w:rPr>
        <w:t>0</w:t>
      </w:r>
      <w:r>
        <w:rPr>
          <w:rFonts w:ascii="宋体" w:eastAsia="宋体" w:hAnsi="宋体" w:cs="宋体" w:hint="eastAsia"/>
          <w:kern w:val="0"/>
        </w:rPr>
        <w:t>人、事业</w:t>
      </w:r>
      <w:r w:rsidR="003B53A2">
        <w:rPr>
          <w:rFonts w:ascii="仿宋_GB2312" w:eastAsiaTheme="minorEastAsia" w:hAnsi="仿宋" w:cs="仿宋" w:hint="eastAsia"/>
          <w:kern w:val="0"/>
        </w:rPr>
        <w:t>3</w:t>
      </w:r>
      <w:r>
        <w:rPr>
          <w:rFonts w:ascii="宋体" w:eastAsia="宋体" w:hAnsi="宋体" w:cs="宋体" w:hint="eastAsia"/>
          <w:kern w:val="0"/>
        </w:rPr>
        <w:t>人。单位管理的离退休人员</w:t>
      </w:r>
      <w:r>
        <w:rPr>
          <w:rFonts w:ascii="仿宋_GB2312" w:eastAsiaTheme="minorEastAsia" w:hAnsi="仿宋" w:cs="仿宋" w:hint="eastAsia"/>
          <w:kern w:val="0"/>
        </w:rPr>
        <w:t>0</w:t>
      </w:r>
      <w:r>
        <w:rPr>
          <w:rFonts w:ascii="宋体" w:eastAsia="宋体" w:hAnsi="宋体" w:cs="宋体" w:hint="eastAsia"/>
          <w:kern w:val="0"/>
        </w:rPr>
        <w:t>人。</w:t>
      </w:r>
    </w:p>
    <w:p w:rsidR="00CB6DC0" w:rsidRDefault="005B40B8">
      <w:pPr>
        <w:spacing w:line="560" w:lineRule="exact"/>
        <w:ind w:firstLine="480"/>
        <w:jc w:val="center"/>
        <w:rPr>
          <w:rFonts w:ascii="黑体" w:eastAsia="黑体" w:hAnsi="黑体" w:cs="仿宋"/>
          <w:kern w:val="0"/>
        </w:rPr>
      </w:pPr>
      <w:r>
        <w:rPr>
          <w:rFonts w:ascii="黑体" w:eastAsia="黑体" w:hAnsi="黑体" w:cs="仿宋" w:hint="eastAsia"/>
          <w:kern w:val="0"/>
        </w:rPr>
        <w:t>第二部分  收支情况</w:t>
      </w:r>
    </w:p>
    <w:p w:rsidR="00CB6DC0" w:rsidRDefault="005B40B8">
      <w:pPr>
        <w:spacing w:line="560" w:lineRule="exact"/>
        <w:ind w:firstLineChars="200" w:firstLine="640"/>
        <w:rPr>
          <w:rFonts w:ascii="黑体" w:eastAsia="黑体" w:hAnsi="黑体" w:cs="仿宋"/>
          <w:kern w:val="0"/>
        </w:rPr>
      </w:pPr>
      <w:r>
        <w:rPr>
          <w:rFonts w:ascii="黑体" w:eastAsia="黑体" w:hAnsi="黑体" w:cs="仿宋" w:hint="eastAsia"/>
          <w:kern w:val="0"/>
        </w:rPr>
        <w:t>五、202</w:t>
      </w:r>
      <w:r w:rsidR="003B53A2">
        <w:rPr>
          <w:rFonts w:ascii="黑体" w:eastAsia="黑体" w:hAnsi="黑体" w:cs="仿宋" w:hint="eastAsia"/>
          <w:kern w:val="0"/>
        </w:rPr>
        <w:t>2</w:t>
      </w:r>
      <w:r>
        <w:rPr>
          <w:rFonts w:ascii="黑体" w:eastAsia="黑体" w:hAnsi="黑体" w:cs="仿宋" w:hint="eastAsia"/>
          <w:kern w:val="0"/>
        </w:rPr>
        <w:t>年部门预算收支说明</w:t>
      </w:r>
    </w:p>
    <w:p w:rsidR="00CB6DC0" w:rsidRDefault="005B40B8" w:rsidP="003B53A2">
      <w:pPr>
        <w:spacing w:line="560" w:lineRule="exact"/>
        <w:ind w:firstLineChars="200" w:firstLine="643"/>
        <w:rPr>
          <w:rFonts w:ascii="黑体" w:eastAsia="黑体" w:hAnsi="黑体" w:cs="仿宋"/>
          <w:kern w:val="0"/>
        </w:rPr>
      </w:pPr>
      <w:r>
        <w:rPr>
          <w:rFonts w:ascii="楷体_GB2312" w:hAnsi="楷体_GB2312" w:cs="仿宋"/>
          <w:b/>
          <w:bCs/>
          <w:kern w:val="0"/>
        </w:rPr>
        <w:t>（一）收支预算总体情况</w:t>
      </w:r>
      <w:r>
        <w:rPr>
          <w:rFonts w:ascii="宋体" w:eastAsia="宋体" w:hAnsi="宋体" w:cs="宋体" w:hint="eastAsia"/>
          <w:b/>
          <w:bCs/>
          <w:kern w:val="0"/>
        </w:rPr>
        <w:t>。</w:t>
      </w:r>
    </w:p>
    <w:p w:rsidR="009410D5" w:rsidRPr="009410D5" w:rsidRDefault="005B40B8" w:rsidP="009410D5">
      <w:pPr>
        <w:spacing w:line="560" w:lineRule="exact"/>
        <w:ind w:firstLineChars="200" w:firstLine="640"/>
        <w:rPr>
          <w:rFonts w:ascii="宋体" w:eastAsia="宋体" w:hAnsi="宋体" w:cs="宋体"/>
          <w:kern w:val="0"/>
        </w:rPr>
      </w:pPr>
      <w:r>
        <w:rPr>
          <w:rFonts w:ascii="宋体" w:eastAsia="宋体" w:hAnsi="宋体" w:cs="宋体" w:hint="eastAsia"/>
          <w:kern w:val="0"/>
        </w:rPr>
        <w:t>按照综合预算的原则，本部门所有收入和支出均纳入部门预算管理。</w:t>
      </w:r>
      <w:r>
        <w:rPr>
          <w:rFonts w:ascii="仿宋_GB2312" w:hAnsi="仿宋" w:cs="仿宋"/>
          <w:kern w:val="0"/>
        </w:rPr>
        <w:t>202</w:t>
      </w:r>
      <w:r w:rsidR="003B53A2">
        <w:rPr>
          <w:rFonts w:ascii="仿宋_GB2312" w:eastAsiaTheme="minorEastAsia" w:hAnsi="仿宋" w:cs="仿宋" w:hint="eastAsia"/>
          <w:kern w:val="0"/>
        </w:rPr>
        <w:t>2</w:t>
      </w:r>
      <w:r>
        <w:rPr>
          <w:rFonts w:ascii="宋体" w:eastAsia="宋体" w:hAnsi="宋体" w:cs="宋体" w:hint="eastAsia"/>
          <w:kern w:val="0"/>
        </w:rPr>
        <w:t>年本部门预算收入</w:t>
      </w:r>
      <w:r w:rsidR="003B53A2">
        <w:rPr>
          <w:rFonts w:ascii="宋体" w:eastAsia="宋体" w:hAnsi="宋体" w:cs="宋体" w:hint="eastAsia"/>
          <w:kern w:val="0"/>
        </w:rPr>
        <w:t>47.04</w:t>
      </w:r>
      <w:r>
        <w:rPr>
          <w:rFonts w:ascii="宋体" w:eastAsia="宋体" w:hAnsi="宋体" w:cs="宋体" w:hint="eastAsia"/>
          <w:kern w:val="0"/>
        </w:rPr>
        <w:t>万元，其中一般公共预算拨款收入</w:t>
      </w:r>
      <w:r w:rsidR="003B53A2">
        <w:rPr>
          <w:rFonts w:ascii="仿宋_GB2312" w:eastAsiaTheme="minorEastAsia" w:hAnsi="仿宋" w:cs="仿宋" w:hint="eastAsia"/>
          <w:kern w:val="0"/>
        </w:rPr>
        <w:t>47.04</w:t>
      </w:r>
      <w:r>
        <w:rPr>
          <w:rFonts w:ascii="宋体" w:eastAsia="宋体" w:hAnsi="宋体" w:cs="宋体" w:hint="eastAsia"/>
          <w:kern w:val="0"/>
        </w:rPr>
        <w:t>万元、政府性基金拨款收入</w:t>
      </w:r>
      <w:r>
        <w:rPr>
          <w:rFonts w:ascii="仿宋_GB2312" w:eastAsiaTheme="minorEastAsia" w:hAnsi="仿宋" w:cs="仿宋" w:hint="eastAsia"/>
          <w:kern w:val="0"/>
        </w:rPr>
        <w:t>0</w:t>
      </w:r>
      <w:r w:rsidR="003B53A2">
        <w:rPr>
          <w:rFonts w:ascii="宋体" w:eastAsia="宋体" w:hAnsi="宋体" w:cs="宋体" w:hint="eastAsia"/>
          <w:kern w:val="0"/>
        </w:rPr>
        <w:t>万元</w:t>
      </w:r>
      <w:r>
        <w:rPr>
          <w:rFonts w:ascii="宋体" w:eastAsia="宋体" w:hAnsi="宋体" w:cs="宋体" w:hint="eastAsia"/>
          <w:kern w:val="0"/>
        </w:rPr>
        <w:t>，</w:t>
      </w:r>
      <w:r>
        <w:rPr>
          <w:rFonts w:ascii="仿宋_GB2312" w:hAnsi="仿宋" w:cs="仿宋"/>
          <w:kern w:val="0"/>
        </w:rPr>
        <w:t>202</w:t>
      </w:r>
      <w:r w:rsidR="009410D5">
        <w:rPr>
          <w:rFonts w:ascii="仿宋_GB2312" w:eastAsiaTheme="minorEastAsia" w:hAnsi="仿宋" w:cs="仿宋" w:hint="eastAsia"/>
          <w:kern w:val="0"/>
        </w:rPr>
        <w:t>2</w:t>
      </w:r>
      <w:r>
        <w:rPr>
          <w:rFonts w:ascii="宋体" w:eastAsia="宋体" w:hAnsi="宋体" w:cs="宋体" w:hint="eastAsia"/>
          <w:kern w:val="0"/>
        </w:rPr>
        <w:t>年本部门预算收入较上年增加</w:t>
      </w:r>
      <w:r w:rsidR="009410D5">
        <w:rPr>
          <w:rFonts w:ascii="宋体" w:eastAsia="宋体" w:hAnsi="宋体" w:cs="宋体" w:hint="eastAsia"/>
          <w:kern w:val="0"/>
        </w:rPr>
        <w:t>0.74</w:t>
      </w:r>
      <w:r>
        <w:rPr>
          <w:rFonts w:ascii="宋体" w:eastAsia="宋体" w:hAnsi="宋体" w:cs="宋体" w:hint="eastAsia"/>
          <w:kern w:val="0"/>
        </w:rPr>
        <w:t>万元，</w:t>
      </w:r>
      <w:r w:rsidR="009410D5">
        <w:rPr>
          <w:rFonts w:ascii="宋体" w:eastAsia="宋体" w:hAnsi="宋体" w:cs="宋体" w:hint="eastAsia"/>
          <w:kern w:val="0"/>
        </w:rPr>
        <w:t>主要原因为人员经费中住房公积调整。</w:t>
      </w:r>
      <w:r w:rsidR="009410D5">
        <w:rPr>
          <w:rFonts w:ascii="仿宋_GB2312" w:hAnsi="仿宋" w:cs="仿宋"/>
          <w:kern w:val="0"/>
        </w:rPr>
        <w:t>202</w:t>
      </w:r>
      <w:r w:rsidR="009410D5">
        <w:rPr>
          <w:rFonts w:ascii="仿宋_GB2312" w:eastAsiaTheme="minorEastAsia" w:hAnsi="仿宋" w:cs="仿宋" w:hint="eastAsia"/>
          <w:kern w:val="0"/>
        </w:rPr>
        <w:t>2</w:t>
      </w:r>
      <w:r w:rsidR="009410D5">
        <w:rPr>
          <w:rFonts w:ascii="宋体" w:eastAsia="宋体" w:hAnsi="宋体" w:cs="宋体" w:hint="eastAsia"/>
          <w:kern w:val="0"/>
        </w:rPr>
        <w:t>年本部门预算支出47.04万元，其中一般公共预算拨款支出</w:t>
      </w:r>
      <w:r w:rsidR="009410D5">
        <w:rPr>
          <w:rFonts w:ascii="仿宋_GB2312" w:eastAsiaTheme="minorEastAsia" w:hAnsi="仿宋" w:cs="仿宋" w:hint="eastAsia"/>
          <w:kern w:val="0"/>
        </w:rPr>
        <w:t>47.04</w:t>
      </w:r>
      <w:r w:rsidR="009410D5">
        <w:rPr>
          <w:rFonts w:ascii="宋体" w:eastAsia="宋体" w:hAnsi="宋体" w:cs="宋体" w:hint="eastAsia"/>
          <w:kern w:val="0"/>
        </w:rPr>
        <w:t>万元、政府性基金拨款支出</w:t>
      </w:r>
      <w:r w:rsidR="009410D5">
        <w:rPr>
          <w:rFonts w:ascii="仿宋_GB2312" w:eastAsiaTheme="minorEastAsia" w:hAnsi="仿宋" w:cs="仿宋" w:hint="eastAsia"/>
          <w:kern w:val="0"/>
        </w:rPr>
        <w:t>0</w:t>
      </w:r>
      <w:r w:rsidR="009410D5">
        <w:rPr>
          <w:rFonts w:ascii="宋体" w:eastAsia="宋体" w:hAnsi="宋体" w:cs="宋体" w:hint="eastAsia"/>
          <w:kern w:val="0"/>
        </w:rPr>
        <w:t>万元，</w:t>
      </w:r>
      <w:r w:rsidR="009410D5">
        <w:rPr>
          <w:rFonts w:ascii="仿宋_GB2312" w:hAnsi="仿宋" w:cs="仿宋"/>
          <w:kern w:val="0"/>
        </w:rPr>
        <w:t>202</w:t>
      </w:r>
      <w:r w:rsidR="009410D5">
        <w:rPr>
          <w:rFonts w:ascii="仿宋_GB2312" w:eastAsiaTheme="minorEastAsia" w:hAnsi="仿宋" w:cs="仿宋" w:hint="eastAsia"/>
          <w:kern w:val="0"/>
        </w:rPr>
        <w:t>2</w:t>
      </w:r>
      <w:r w:rsidR="009410D5">
        <w:rPr>
          <w:rFonts w:ascii="宋体" w:eastAsia="宋体" w:hAnsi="宋体" w:cs="宋体" w:hint="eastAsia"/>
          <w:kern w:val="0"/>
        </w:rPr>
        <w:t>年本部门预算支出较上年增加0.74万元，主要原因为人员经费中住房公积调整。</w:t>
      </w:r>
    </w:p>
    <w:p w:rsidR="00CB6DC0" w:rsidRDefault="005B40B8" w:rsidP="009410D5">
      <w:pPr>
        <w:spacing w:line="560" w:lineRule="exact"/>
        <w:ind w:firstLineChars="200" w:firstLine="643"/>
        <w:rPr>
          <w:rFonts w:ascii="楷体_GB2312" w:hAnsi="黑体" w:cs="仿宋"/>
          <w:b/>
          <w:bCs/>
          <w:kern w:val="0"/>
        </w:rPr>
      </w:pPr>
      <w:r>
        <w:rPr>
          <w:rFonts w:ascii="楷体_GB2312" w:hAnsi="楷体_GB2312" w:cs="仿宋"/>
          <w:b/>
          <w:bCs/>
          <w:kern w:val="0"/>
        </w:rPr>
        <w:t>（二）财政拨款收支情况</w:t>
      </w:r>
      <w:r>
        <w:rPr>
          <w:rFonts w:ascii="宋体" w:eastAsia="宋体" w:hAnsi="宋体" w:cs="宋体" w:hint="eastAsia"/>
          <w:b/>
          <w:bCs/>
          <w:kern w:val="0"/>
        </w:rPr>
        <w:t>。</w:t>
      </w:r>
    </w:p>
    <w:p w:rsidR="00CB6DC0" w:rsidRPr="009410D5" w:rsidRDefault="005B40B8" w:rsidP="009410D5">
      <w:pPr>
        <w:spacing w:line="560" w:lineRule="exact"/>
        <w:ind w:firstLineChars="200" w:firstLine="640"/>
        <w:rPr>
          <w:rFonts w:ascii="宋体" w:eastAsia="宋体" w:hAnsi="宋体" w:cs="宋体"/>
          <w:kern w:val="0"/>
        </w:rPr>
      </w:pPr>
      <w:r>
        <w:rPr>
          <w:rFonts w:ascii="仿宋_GB2312" w:hAnsi="仿宋" w:cs="仿宋"/>
          <w:kern w:val="0"/>
        </w:rPr>
        <w:t>2020</w:t>
      </w:r>
      <w:r>
        <w:rPr>
          <w:rFonts w:ascii="宋体" w:eastAsia="宋体" w:hAnsi="宋体" w:cs="宋体" w:hint="eastAsia"/>
          <w:kern w:val="0"/>
        </w:rPr>
        <w:t>年本部门财政拨款收入</w:t>
      </w:r>
      <w:r w:rsidR="009410D5">
        <w:rPr>
          <w:rFonts w:ascii="宋体" w:eastAsia="宋体" w:hAnsi="宋体" w:cs="宋体" w:hint="eastAsia"/>
          <w:kern w:val="0"/>
        </w:rPr>
        <w:t>47.04</w:t>
      </w:r>
      <w:r>
        <w:rPr>
          <w:rFonts w:ascii="宋体" w:eastAsia="宋体" w:hAnsi="宋体" w:cs="宋体" w:hint="eastAsia"/>
          <w:kern w:val="0"/>
        </w:rPr>
        <w:t>万元，其中一般公共预算拨款收入</w:t>
      </w:r>
      <w:r w:rsidR="009410D5">
        <w:rPr>
          <w:rFonts w:ascii="仿宋_GB2312" w:eastAsiaTheme="minorEastAsia" w:hAnsi="仿宋" w:cs="仿宋" w:hint="eastAsia"/>
          <w:kern w:val="0"/>
        </w:rPr>
        <w:t>47.04</w:t>
      </w:r>
      <w:r>
        <w:rPr>
          <w:rFonts w:ascii="宋体" w:eastAsia="宋体" w:hAnsi="宋体" w:cs="宋体" w:hint="eastAsia"/>
          <w:kern w:val="0"/>
        </w:rPr>
        <w:t>万元、政府性基金拨款收入</w:t>
      </w:r>
      <w:r>
        <w:rPr>
          <w:rFonts w:ascii="仿宋_GB2312" w:eastAsiaTheme="minorEastAsia" w:hAnsi="仿宋" w:cs="仿宋" w:hint="eastAsia"/>
          <w:kern w:val="0"/>
        </w:rPr>
        <w:t>0</w:t>
      </w:r>
      <w:r>
        <w:rPr>
          <w:rFonts w:ascii="宋体" w:eastAsia="宋体" w:hAnsi="宋体" w:cs="宋体" w:hint="eastAsia"/>
          <w:kern w:val="0"/>
        </w:rPr>
        <w:t>万元，</w:t>
      </w:r>
      <w:r w:rsidR="009410D5">
        <w:rPr>
          <w:rFonts w:ascii="仿宋_GB2312" w:hAnsi="仿宋" w:cs="仿宋"/>
          <w:kern w:val="0"/>
        </w:rPr>
        <w:t>202</w:t>
      </w:r>
      <w:r w:rsidR="009410D5">
        <w:rPr>
          <w:rFonts w:ascii="仿宋_GB2312" w:eastAsiaTheme="minorEastAsia" w:hAnsi="仿宋" w:cs="仿宋" w:hint="eastAsia"/>
          <w:kern w:val="0"/>
        </w:rPr>
        <w:t>2</w:t>
      </w:r>
      <w:r w:rsidR="009410D5">
        <w:rPr>
          <w:rFonts w:ascii="宋体" w:eastAsia="宋体" w:hAnsi="宋体" w:cs="宋体" w:hint="eastAsia"/>
          <w:kern w:val="0"/>
        </w:rPr>
        <w:t>年本部门预算收入较上年增加0.74万元，主要原因为人员经费中住房公积调整。</w:t>
      </w:r>
      <w:r w:rsidR="009410D5">
        <w:rPr>
          <w:rFonts w:ascii="仿宋_GB2312" w:hAnsi="仿宋" w:cs="仿宋"/>
          <w:kern w:val="0"/>
        </w:rPr>
        <w:t>202</w:t>
      </w:r>
      <w:r w:rsidR="009410D5">
        <w:rPr>
          <w:rFonts w:ascii="仿宋_GB2312" w:eastAsiaTheme="minorEastAsia" w:hAnsi="仿宋" w:cs="仿宋" w:hint="eastAsia"/>
          <w:kern w:val="0"/>
        </w:rPr>
        <w:t>2</w:t>
      </w:r>
      <w:r w:rsidR="009410D5">
        <w:rPr>
          <w:rFonts w:ascii="宋体" w:eastAsia="宋体" w:hAnsi="宋体" w:cs="宋体" w:hint="eastAsia"/>
          <w:kern w:val="0"/>
        </w:rPr>
        <w:t>年本部门预算支出47.04万元，其中一般公共预算拨款支出</w:t>
      </w:r>
      <w:r w:rsidR="009410D5">
        <w:rPr>
          <w:rFonts w:ascii="仿宋_GB2312" w:eastAsiaTheme="minorEastAsia" w:hAnsi="仿宋" w:cs="仿宋" w:hint="eastAsia"/>
          <w:kern w:val="0"/>
        </w:rPr>
        <w:t>47.04</w:t>
      </w:r>
      <w:r w:rsidR="009410D5">
        <w:rPr>
          <w:rFonts w:ascii="宋体" w:eastAsia="宋体" w:hAnsi="宋体" w:cs="宋体" w:hint="eastAsia"/>
          <w:kern w:val="0"/>
        </w:rPr>
        <w:t>万元、政府性基金拨款支出</w:t>
      </w:r>
      <w:r w:rsidR="009410D5">
        <w:rPr>
          <w:rFonts w:ascii="仿宋_GB2312" w:eastAsiaTheme="minorEastAsia" w:hAnsi="仿宋" w:cs="仿宋" w:hint="eastAsia"/>
          <w:kern w:val="0"/>
        </w:rPr>
        <w:t>0</w:t>
      </w:r>
      <w:r w:rsidR="009410D5">
        <w:rPr>
          <w:rFonts w:ascii="宋体" w:eastAsia="宋体" w:hAnsi="宋体" w:cs="宋体" w:hint="eastAsia"/>
          <w:kern w:val="0"/>
        </w:rPr>
        <w:t>万元，</w:t>
      </w:r>
      <w:r w:rsidR="009410D5">
        <w:rPr>
          <w:rFonts w:ascii="仿宋_GB2312" w:hAnsi="仿宋" w:cs="仿宋"/>
          <w:kern w:val="0"/>
        </w:rPr>
        <w:t>202</w:t>
      </w:r>
      <w:r w:rsidR="009410D5">
        <w:rPr>
          <w:rFonts w:ascii="仿宋_GB2312" w:eastAsiaTheme="minorEastAsia" w:hAnsi="仿宋" w:cs="仿宋" w:hint="eastAsia"/>
          <w:kern w:val="0"/>
        </w:rPr>
        <w:t>2</w:t>
      </w:r>
      <w:r w:rsidR="009410D5">
        <w:rPr>
          <w:rFonts w:ascii="宋体" w:eastAsia="宋体" w:hAnsi="宋体" w:cs="宋体" w:hint="eastAsia"/>
          <w:kern w:val="0"/>
        </w:rPr>
        <w:t>年本部门预算支出较上年增加0.74万元，主要原因为人员经费中住房公积调整。</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（三）一般公共预算拨款支出明细情况</w:t>
      </w:r>
      <w:r>
        <w:rPr>
          <w:rFonts w:ascii="宋体" w:eastAsia="宋体" w:hAnsi="宋体" w:cs="宋体" w:hint="eastAsia"/>
          <w:b/>
          <w:bCs/>
          <w:kern w:val="0"/>
        </w:rPr>
        <w:t>。</w:t>
      </w:r>
    </w:p>
    <w:p w:rsidR="00CB6DC0" w:rsidRDefault="005B40B8">
      <w:pPr>
        <w:spacing w:line="560" w:lineRule="exact"/>
        <w:ind w:firstLineChars="200" w:firstLine="640"/>
        <w:rPr>
          <w:rFonts w:ascii="仿宋_GB2312" w:hAnsi="仿宋" w:cs="仿宋"/>
          <w:kern w:val="0"/>
        </w:rPr>
      </w:pPr>
      <w:r>
        <w:rPr>
          <w:rFonts w:ascii="仿宋_GB2312" w:hAnsi="仿宋" w:cs="仿宋"/>
          <w:kern w:val="0"/>
        </w:rPr>
        <w:t>1</w:t>
      </w:r>
      <w:r>
        <w:rPr>
          <w:rFonts w:ascii="宋体" w:eastAsia="宋体" w:hAnsi="宋体" w:cs="宋体" w:hint="eastAsia"/>
          <w:kern w:val="0"/>
        </w:rPr>
        <w:t>、一般公共预算当年拨款规模变化情况。</w:t>
      </w:r>
    </w:p>
    <w:p w:rsidR="009410D5" w:rsidRPr="009410D5" w:rsidRDefault="005B40B8" w:rsidP="009410D5">
      <w:pPr>
        <w:spacing w:line="560" w:lineRule="exact"/>
        <w:ind w:firstLineChars="200" w:firstLine="640"/>
        <w:rPr>
          <w:rFonts w:ascii="宋体" w:eastAsia="宋体" w:hAnsi="宋体" w:cs="宋体"/>
          <w:kern w:val="0"/>
        </w:rPr>
      </w:pPr>
      <w:r>
        <w:rPr>
          <w:rFonts w:ascii="仿宋_GB2312" w:hAnsi="仿宋" w:cs="仿宋"/>
          <w:kern w:val="0"/>
        </w:rPr>
        <w:lastRenderedPageBreak/>
        <w:t>202</w:t>
      </w:r>
      <w:r w:rsidR="009410D5">
        <w:rPr>
          <w:rFonts w:ascii="仿宋_GB2312" w:eastAsiaTheme="minorEastAsia" w:hAnsi="仿宋" w:cs="仿宋" w:hint="eastAsia"/>
          <w:kern w:val="0"/>
        </w:rPr>
        <w:t>2</w:t>
      </w:r>
      <w:r>
        <w:rPr>
          <w:rFonts w:ascii="宋体" w:eastAsia="宋体" w:hAnsi="宋体" w:cs="宋体" w:hint="eastAsia"/>
          <w:kern w:val="0"/>
        </w:rPr>
        <w:t>年本部门当年一般公共预算拨款支出</w:t>
      </w:r>
      <w:r w:rsidR="009410D5">
        <w:rPr>
          <w:rFonts w:ascii="仿宋_GB2312" w:eastAsiaTheme="minorEastAsia" w:hAnsi="仿宋" w:cs="仿宋" w:hint="eastAsia"/>
          <w:kern w:val="0"/>
        </w:rPr>
        <w:t>47.04</w:t>
      </w:r>
      <w:r>
        <w:rPr>
          <w:rFonts w:ascii="宋体" w:eastAsia="宋体" w:hAnsi="宋体" w:cs="宋体" w:hint="eastAsia"/>
          <w:kern w:val="0"/>
        </w:rPr>
        <w:t>万元。</w:t>
      </w:r>
      <w:r w:rsidR="009410D5">
        <w:rPr>
          <w:rFonts w:ascii="宋体" w:eastAsia="宋体" w:hAnsi="宋体" w:cs="宋体" w:hint="eastAsia"/>
          <w:kern w:val="0"/>
        </w:rPr>
        <w:t>主要原因为人员经费中住房公积调整。</w:t>
      </w:r>
    </w:p>
    <w:p w:rsidR="00CB6DC0" w:rsidRDefault="005B40B8">
      <w:pPr>
        <w:spacing w:line="560" w:lineRule="exact"/>
        <w:ind w:firstLineChars="200" w:firstLine="640"/>
        <w:rPr>
          <w:rFonts w:ascii="仿宋_GB2312" w:hAnsi="仿宋" w:cs="仿宋"/>
          <w:kern w:val="0"/>
        </w:rPr>
      </w:pPr>
      <w:r>
        <w:rPr>
          <w:rFonts w:ascii="仿宋_GB2312" w:hAnsi="仿宋" w:cs="仿宋"/>
          <w:kern w:val="0"/>
        </w:rPr>
        <w:t>2</w:t>
      </w:r>
      <w:r>
        <w:rPr>
          <w:rFonts w:ascii="宋体" w:eastAsia="宋体" w:hAnsi="宋体" w:cs="宋体" w:hint="eastAsia"/>
          <w:kern w:val="0"/>
        </w:rPr>
        <w:t>、支出按功能科目分类的明细情况。</w:t>
      </w:r>
    </w:p>
    <w:p w:rsidR="00CB6DC0" w:rsidRDefault="005B40B8">
      <w:pPr>
        <w:spacing w:line="560" w:lineRule="exact"/>
        <w:ind w:firstLineChars="200" w:firstLine="640"/>
        <w:rPr>
          <w:rFonts w:ascii="仿宋_GB2312" w:eastAsiaTheme="minorEastAsia" w:hAnsi="仿宋" w:cs="仿宋"/>
          <w:kern w:val="0"/>
        </w:rPr>
      </w:pPr>
      <w:r>
        <w:rPr>
          <w:rFonts w:ascii="宋体" w:eastAsia="宋体" w:hAnsi="宋体" w:cs="宋体" w:hint="eastAsia"/>
          <w:kern w:val="0"/>
        </w:rPr>
        <w:t>本部门</w:t>
      </w:r>
      <w:r>
        <w:rPr>
          <w:rFonts w:ascii="仿宋_GB2312" w:hAnsi="仿宋" w:cs="仿宋"/>
          <w:kern w:val="0"/>
        </w:rPr>
        <w:t>202</w:t>
      </w:r>
      <w:r w:rsidR="009410D5">
        <w:rPr>
          <w:rFonts w:ascii="仿宋_GB2312" w:eastAsiaTheme="minorEastAsia" w:hAnsi="仿宋" w:cs="仿宋" w:hint="eastAsia"/>
          <w:kern w:val="0"/>
        </w:rPr>
        <w:t>2</w:t>
      </w:r>
      <w:r>
        <w:rPr>
          <w:rFonts w:ascii="宋体" w:eastAsia="宋体" w:hAnsi="宋体" w:cs="宋体" w:hint="eastAsia"/>
          <w:kern w:val="0"/>
        </w:rPr>
        <w:t>年当年一般公共预算支出</w:t>
      </w:r>
      <w:r w:rsidR="009410D5">
        <w:rPr>
          <w:rFonts w:ascii="仿宋_GB2312" w:eastAsiaTheme="minorEastAsia" w:hAnsi="仿宋" w:cs="仿宋" w:hint="eastAsia"/>
          <w:kern w:val="0"/>
        </w:rPr>
        <w:t>4</w:t>
      </w:r>
      <w:r w:rsidR="00F75A67">
        <w:rPr>
          <w:rFonts w:ascii="仿宋_GB2312" w:eastAsiaTheme="minorEastAsia" w:hAnsi="仿宋" w:cs="仿宋" w:hint="eastAsia"/>
          <w:kern w:val="0"/>
        </w:rPr>
        <w:t>7.04</w:t>
      </w:r>
      <w:r>
        <w:rPr>
          <w:rFonts w:ascii="宋体" w:eastAsia="宋体" w:hAnsi="宋体" w:cs="宋体" w:hint="eastAsia"/>
          <w:kern w:val="0"/>
        </w:rPr>
        <w:t>万元，其中：</w:t>
      </w:r>
    </w:p>
    <w:p w:rsidR="00CB6DC0" w:rsidRPr="00F75A67" w:rsidRDefault="005B40B8">
      <w:pPr>
        <w:spacing w:line="560" w:lineRule="exact"/>
        <w:ind w:firstLineChars="200" w:firstLine="640"/>
        <w:rPr>
          <w:rFonts w:ascii="宋体" w:eastAsia="宋体" w:hAnsi="宋体" w:cs="宋体"/>
          <w:kern w:val="0"/>
        </w:rPr>
      </w:pPr>
      <w:r>
        <w:rPr>
          <w:rFonts w:ascii="宋体" w:eastAsia="宋体" w:hAnsi="宋体" w:cs="宋体" w:hint="eastAsia"/>
          <w:kern w:val="0"/>
        </w:rPr>
        <w:t>一般</w:t>
      </w:r>
      <w:r w:rsidR="00F75A67">
        <w:rPr>
          <w:rFonts w:ascii="宋体" w:eastAsia="宋体" w:hAnsi="宋体" w:cs="宋体" w:hint="eastAsia"/>
          <w:kern w:val="0"/>
        </w:rPr>
        <w:t>公共服务支出</w:t>
      </w:r>
      <w:r>
        <w:rPr>
          <w:rFonts w:ascii="宋体" w:eastAsia="宋体" w:hAnsi="宋体" w:cs="宋体" w:hint="eastAsia"/>
          <w:kern w:val="0"/>
        </w:rPr>
        <w:t>（</w:t>
      </w:r>
      <w:r>
        <w:rPr>
          <w:rFonts w:ascii="仿宋_GB2312" w:hAnsi="仿宋" w:cs="仿宋"/>
          <w:kern w:val="0"/>
        </w:rPr>
        <w:t>2010</w:t>
      </w:r>
      <w:r w:rsidR="00F75A67">
        <w:rPr>
          <w:rFonts w:ascii="仿宋_GB2312" w:eastAsiaTheme="minorEastAsia" w:hAnsi="仿宋" w:cs="仿宋" w:hint="eastAsia"/>
          <w:kern w:val="0"/>
        </w:rPr>
        <w:t>399</w:t>
      </w:r>
      <w:r>
        <w:rPr>
          <w:rFonts w:ascii="宋体" w:eastAsia="宋体" w:hAnsi="宋体" w:cs="宋体" w:hint="eastAsia"/>
          <w:kern w:val="0"/>
        </w:rPr>
        <w:t>）</w:t>
      </w:r>
      <w:r w:rsidR="00F75A67">
        <w:rPr>
          <w:rFonts w:ascii="仿宋_GB2312" w:eastAsiaTheme="minorEastAsia" w:hAnsi="仿宋" w:cs="仿宋" w:hint="eastAsia"/>
          <w:kern w:val="0"/>
        </w:rPr>
        <w:t>47.04</w:t>
      </w:r>
      <w:r>
        <w:rPr>
          <w:rFonts w:ascii="宋体" w:eastAsia="宋体" w:hAnsi="宋体" w:cs="宋体" w:hint="eastAsia"/>
          <w:kern w:val="0"/>
        </w:rPr>
        <w:t>万元。</w:t>
      </w:r>
      <w:r w:rsidR="00F75A67">
        <w:rPr>
          <w:rFonts w:ascii="宋体" w:eastAsia="宋体" w:hAnsi="宋体" w:cs="宋体" w:hint="eastAsia"/>
          <w:kern w:val="0"/>
        </w:rPr>
        <w:t>较上年增加0.74万元，主要原因为人员经费中住房公积调整。</w:t>
      </w:r>
    </w:p>
    <w:p w:rsidR="00CB6DC0" w:rsidRDefault="005B40B8">
      <w:pPr>
        <w:spacing w:line="560" w:lineRule="exact"/>
        <w:ind w:firstLine="480"/>
        <w:rPr>
          <w:rFonts w:ascii="仿宋_GB2312" w:hAnsi="仿宋" w:cs="仿宋"/>
          <w:kern w:val="0"/>
        </w:rPr>
      </w:pPr>
      <w:r>
        <w:rPr>
          <w:rFonts w:ascii="仿宋_GB2312" w:hAnsi="仿宋" w:cs="仿宋"/>
          <w:kern w:val="0"/>
        </w:rPr>
        <w:t>3</w:t>
      </w:r>
      <w:r>
        <w:rPr>
          <w:rFonts w:ascii="宋体" w:eastAsia="宋体" w:hAnsi="宋体" w:cs="宋体" w:hint="eastAsia"/>
          <w:kern w:val="0"/>
        </w:rPr>
        <w:t>、支出按经济科目分类的明细情况。</w:t>
      </w:r>
    </w:p>
    <w:p w:rsidR="00CB6DC0" w:rsidRDefault="005B40B8">
      <w:pPr>
        <w:spacing w:line="560" w:lineRule="exact"/>
        <w:ind w:firstLine="480"/>
        <w:rPr>
          <w:rFonts w:ascii="仿宋_GB2312" w:hAnsi="仿宋" w:cs="仿宋"/>
          <w:kern w:val="0"/>
        </w:rPr>
      </w:pPr>
      <w:r>
        <w:rPr>
          <w:rFonts w:ascii="宋体" w:eastAsia="宋体" w:hAnsi="宋体" w:cs="宋体" w:hint="eastAsia"/>
          <w:kern w:val="0"/>
        </w:rPr>
        <w:t>（</w:t>
      </w:r>
      <w:r>
        <w:rPr>
          <w:rFonts w:ascii="仿宋_GB2312" w:hAnsi="仿宋" w:cs="仿宋"/>
          <w:kern w:val="0"/>
        </w:rPr>
        <w:t>1</w:t>
      </w:r>
      <w:r>
        <w:rPr>
          <w:rFonts w:ascii="宋体" w:eastAsia="宋体" w:hAnsi="宋体" w:cs="宋体" w:hint="eastAsia"/>
          <w:kern w:val="0"/>
        </w:rPr>
        <w:t>）按照部门预算支出经济分类的类级科目说明。</w:t>
      </w:r>
    </w:p>
    <w:p w:rsidR="00CB6DC0" w:rsidRDefault="005B40B8">
      <w:pPr>
        <w:spacing w:line="560" w:lineRule="exact"/>
        <w:ind w:firstLineChars="200" w:firstLine="640"/>
        <w:rPr>
          <w:rFonts w:ascii="仿宋_GB2312" w:hAnsi="仿宋" w:cs="仿宋"/>
          <w:kern w:val="0"/>
        </w:rPr>
      </w:pPr>
      <w:r>
        <w:rPr>
          <w:rFonts w:ascii="仿宋_GB2312" w:hAnsi="仿宋" w:cs="仿宋"/>
          <w:kern w:val="0"/>
        </w:rPr>
        <w:t>202</w:t>
      </w:r>
      <w:r w:rsidR="00F75A67">
        <w:rPr>
          <w:rFonts w:ascii="仿宋_GB2312" w:eastAsiaTheme="minorEastAsia" w:hAnsi="仿宋" w:cs="仿宋" w:hint="eastAsia"/>
          <w:kern w:val="0"/>
        </w:rPr>
        <w:t>2</w:t>
      </w:r>
      <w:r>
        <w:rPr>
          <w:rFonts w:ascii="宋体" w:eastAsia="宋体" w:hAnsi="宋体" w:cs="宋体" w:hint="eastAsia"/>
          <w:kern w:val="0"/>
        </w:rPr>
        <w:t>年本部门当年一般公共预算支出</w:t>
      </w:r>
      <w:r w:rsidR="00F75A67">
        <w:rPr>
          <w:rFonts w:ascii="仿宋_GB2312" w:eastAsiaTheme="minorEastAsia" w:hAnsi="仿宋" w:cs="仿宋" w:hint="eastAsia"/>
          <w:kern w:val="0"/>
        </w:rPr>
        <w:t>47.04</w:t>
      </w:r>
      <w:r>
        <w:rPr>
          <w:rFonts w:ascii="宋体" w:eastAsia="宋体" w:hAnsi="宋体" w:cs="宋体" w:hint="eastAsia"/>
          <w:kern w:val="0"/>
        </w:rPr>
        <w:t>万元，其中：</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工资福利支出（</w:t>
      </w:r>
      <w:r>
        <w:rPr>
          <w:rFonts w:ascii="仿宋_GB2312" w:hAnsi="仿宋" w:cs="仿宋"/>
          <w:kern w:val="0"/>
        </w:rPr>
        <w:t>301</w:t>
      </w:r>
      <w:r>
        <w:rPr>
          <w:rFonts w:ascii="宋体" w:eastAsia="宋体" w:hAnsi="宋体" w:cs="宋体" w:hint="eastAsia"/>
          <w:kern w:val="0"/>
        </w:rPr>
        <w:t>）</w:t>
      </w:r>
      <w:r w:rsidR="00F75A67">
        <w:rPr>
          <w:rFonts w:ascii="仿宋_GB2312" w:eastAsiaTheme="minorEastAsia" w:hAnsi="仿宋" w:cs="仿宋" w:hint="eastAsia"/>
          <w:kern w:val="0"/>
        </w:rPr>
        <w:t>41.91</w:t>
      </w:r>
      <w:r>
        <w:rPr>
          <w:rFonts w:ascii="宋体" w:eastAsia="宋体" w:hAnsi="宋体" w:cs="宋体" w:hint="eastAsia"/>
          <w:kern w:val="0"/>
        </w:rPr>
        <w:t>万元；</w:t>
      </w:r>
      <w:r w:rsidR="00F75A67">
        <w:rPr>
          <w:rFonts w:ascii="宋体" w:eastAsia="宋体" w:hAnsi="宋体" w:cs="宋体" w:hint="eastAsia"/>
          <w:kern w:val="0"/>
        </w:rPr>
        <w:t>较上年减少3.12万元。</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商品和服务支出（</w:t>
      </w:r>
      <w:r>
        <w:rPr>
          <w:rFonts w:ascii="仿宋_GB2312" w:hAnsi="仿宋" w:cs="仿宋"/>
          <w:kern w:val="0"/>
        </w:rPr>
        <w:t>302</w:t>
      </w:r>
      <w:r>
        <w:rPr>
          <w:rFonts w:ascii="宋体" w:eastAsia="宋体" w:hAnsi="宋体" w:cs="宋体" w:hint="eastAsia"/>
          <w:kern w:val="0"/>
        </w:rPr>
        <w:t>）</w:t>
      </w:r>
      <w:r w:rsidR="00F75A67">
        <w:rPr>
          <w:rFonts w:ascii="仿宋_GB2312" w:eastAsiaTheme="minorEastAsia" w:hAnsi="仿宋" w:cs="仿宋" w:hint="eastAsia"/>
          <w:kern w:val="0"/>
        </w:rPr>
        <w:t>5.13</w:t>
      </w:r>
      <w:r>
        <w:rPr>
          <w:rFonts w:ascii="宋体" w:eastAsia="宋体" w:hAnsi="宋体" w:cs="宋体" w:hint="eastAsia"/>
          <w:kern w:val="0"/>
        </w:rPr>
        <w:t>万元。</w:t>
      </w:r>
      <w:r w:rsidR="00F75A67">
        <w:rPr>
          <w:rFonts w:ascii="宋体" w:eastAsia="宋体" w:hAnsi="宋体" w:cs="宋体" w:hint="eastAsia"/>
          <w:kern w:val="0"/>
        </w:rPr>
        <w:t>较上年增加3.86万元。</w:t>
      </w:r>
    </w:p>
    <w:p w:rsidR="00CB6DC0" w:rsidRDefault="005B40B8">
      <w:pPr>
        <w:spacing w:line="560" w:lineRule="exact"/>
        <w:ind w:firstLine="480"/>
        <w:rPr>
          <w:rFonts w:ascii="仿宋_GB2312" w:hAnsi="仿宋" w:cs="仿宋"/>
          <w:kern w:val="0"/>
        </w:rPr>
      </w:pPr>
      <w:r>
        <w:rPr>
          <w:rFonts w:ascii="宋体" w:eastAsia="宋体" w:hAnsi="宋体" w:cs="宋体" w:hint="eastAsia"/>
          <w:kern w:val="0"/>
        </w:rPr>
        <w:t>（</w:t>
      </w:r>
      <w:r>
        <w:rPr>
          <w:rFonts w:ascii="仿宋_GB2312" w:hAnsi="仿宋" w:cs="仿宋"/>
          <w:kern w:val="0"/>
        </w:rPr>
        <w:t>2</w:t>
      </w:r>
      <w:r>
        <w:rPr>
          <w:rFonts w:ascii="宋体" w:eastAsia="宋体" w:hAnsi="宋体" w:cs="宋体" w:hint="eastAsia"/>
          <w:kern w:val="0"/>
        </w:rPr>
        <w:t>）按照政府预算支出经济分类的类级科目说明。</w:t>
      </w:r>
    </w:p>
    <w:p w:rsidR="00CB6DC0" w:rsidRDefault="005B40B8">
      <w:pPr>
        <w:spacing w:line="560" w:lineRule="exact"/>
        <w:ind w:firstLineChars="200" w:firstLine="640"/>
        <w:rPr>
          <w:rFonts w:ascii="仿宋_GB2312" w:eastAsiaTheme="minorEastAsia" w:hAnsi="仿宋" w:cs="仿宋"/>
          <w:kern w:val="0"/>
        </w:rPr>
      </w:pPr>
      <w:r>
        <w:rPr>
          <w:rFonts w:ascii="仿宋_GB2312" w:hAnsi="仿宋" w:cs="仿宋"/>
          <w:kern w:val="0"/>
        </w:rPr>
        <w:t>202</w:t>
      </w:r>
      <w:r w:rsidR="00241FFB">
        <w:rPr>
          <w:rFonts w:ascii="仿宋_GB2312" w:eastAsiaTheme="minorEastAsia" w:hAnsi="仿宋" w:cs="仿宋" w:hint="eastAsia"/>
          <w:kern w:val="0"/>
        </w:rPr>
        <w:t>2</w:t>
      </w:r>
      <w:r>
        <w:rPr>
          <w:rFonts w:ascii="宋体" w:eastAsia="宋体" w:hAnsi="宋体" w:cs="宋体" w:hint="eastAsia"/>
          <w:kern w:val="0"/>
        </w:rPr>
        <w:t>年本部门当年一般公共预算支出</w:t>
      </w:r>
      <w:r w:rsidR="00241FFB">
        <w:rPr>
          <w:rFonts w:ascii="仿宋_GB2312" w:eastAsiaTheme="minorEastAsia" w:hAnsi="仿宋" w:cs="仿宋" w:hint="eastAsia"/>
          <w:kern w:val="0"/>
        </w:rPr>
        <w:t>47.04</w:t>
      </w:r>
      <w:r>
        <w:rPr>
          <w:rFonts w:ascii="宋体" w:eastAsia="宋体" w:hAnsi="宋体" w:cs="宋体" w:hint="eastAsia"/>
          <w:kern w:val="0"/>
        </w:rPr>
        <w:t>万元，其中：</w:t>
      </w:r>
    </w:p>
    <w:p w:rsidR="00CB6DC0" w:rsidRDefault="00241FFB">
      <w:pPr>
        <w:spacing w:line="560" w:lineRule="exact"/>
        <w:ind w:firstLineChars="200" w:firstLine="640"/>
        <w:rPr>
          <w:rFonts w:ascii="仿宋_GB2312" w:hAnsi="仿宋" w:cs="仿宋"/>
          <w:kern w:val="0"/>
        </w:rPr>
      </w:pPr>
      <w:r>
        <w:rPr>
          <w:rFonts w:ascii="宋体" w:eastAsia="宋体" w:hAnsi="宋体" w:cs="宋体" w:hint="eastAsia"/>
          <w:kern w:val="0"/>
        </w:rPr>
        <w:t>其他支出（59999）47.04</w:t>
      </w:r>
      <w:r w:rsidR="005B40B8">
        <w:rPr>
          <w:rFonts w:ascii="宋体" w:eastAsia="宋体" w:hAnsi="宋体" w:cs="宋体" w:hint="eastAsia"/>
          <w:kern w:val="0"/>
        </w:rPr>
        <w:t>万元。</w:t>
      </w:r>
    </w:p>
    <w:p w:rsidR="00CB6DC0" w:rsidRDefault="005B40B8">
      <w:pPr>
        <w:spacing w:line="560" w:lineRule="exact"/>
        <w:ind w:firstLineChars="200" w:firstLine="640"/>
        <w:rPr>
          <w:rFonts w:ascii="宋体" w:eastAsia="宋体" w:hAnsi="宋体" w:cs="宋体"/>
          <w:kern w:val="0"/>
        </w:rPr>
      </w:pPr>
      <w:r>
        <w:rPr>
          <w:rFonts w:ascii="仿宋_GB2312" w:hAnsi="仿宋" w:cs="仿宋"/>
          <w:kern w:val="0"/>
        </w:rPr>
        <w:t>4</w:t>
      </w:r>
      <w:r>
        <w:rPr>
          <w:rFonts w:ascii="宋体" w:eastAsia="宋体" w:hAnsi="宋体" w:cs="宋体" w:hint="eastAsia"/>
          <w:kern w:val="0"/>
        </w:rPr>
        <w:t>、</w:t>
      </w:r>
      <w:r>
        <w:rPr>
          <w:rFonts w:ascii="仿宋_GB2312" w:hAnsi="仿宋" w:cs="仿宋"/>
          <w:kern w:val="0"/>
        </w:rPr>
        <w:t>20</w:t>
      </w:r>
      <w:r w:rsidR="00241FFB">
        <w:rPr>
          <w:rFonts w:ascii="仿宋_GB2312" w:eastAsiaTheme="minorEastAsia" w:hAnsi="仿宋" w:cs="仿宋" w:hint="eastAsia"/>
          <w:kern w:val="0"/>
        </w:rPr>
        <w:t>22</w:t>
      </w:r>
      <w:r>
        <w:rPr>
          <w:rFonts w:ascii="宋体" w:eastAsia="宋体" w:hAnsi="宋体" w:cs="宋体" w:hint="eastAsia"/>
          <w:kern w:val="0"/>
        </w:rPr>
        <w:t>年结转财政资金一般公共预算拨款支出情况。</w:t>
      </w:r>
    </w:p>
    <w:p w:rsidR="00CB6DC0" w:rsidRDefault="005B40B8">
      <w:pPr>
        <w:ind w:firstLineChars="200" w:firstLine="640"/>
        <w:rPr>
          <w:rFonts w:eastAsiaTheme="minorEastAsia"/>
        </w:rPr>
      </w:pPr>
      <w:r>
        <w:rPr>
          <w:rFonts w:ascii="仿宋_GB2312" w:hAnsi="仿宋_GB2312" w:cs="仿宋"/>
          <w:kern w:val="0"/>
        </w:rPr>
        <w:t>本部门无</w:t>
      </w:r>
      <w:r>
        <w:rPr>
          <w:rFonts w:ascii="仿宋_GB2312" w:hAnsi="仿宋" w:cs="仿宋"/>
          <w:kern w:val="0"/>
        </w:rPr>
        <w:t>20</w:t>
      </w:r>
      <w:r w:rsidR="00241FFB">
        <w:rPr>
          <w:rFonts w:ascii="仿宋_GB2312" w:eastAsiaTheme="minorEastAsia" w:hAnsi="仿宋" w:cs="仿宋" w:hint="eastAsia"/>
          <w:kern w:val="0"/>
        </w:rPr>
        <w:t>22</w:t>
      </w:r>
      <w:r>
        <w:rPr>
          <w:rFonts w:ascii="仿宋_GB2312" w:hAnsi="仿宋" w:cs="仿宋"/>
          <w:kern w:val="0"/>
        </w:rPr>
        <w:t>年结转的一般公共预算拨款资金支出</w:t>
      </w:r>
      <w:r>
        <w:rPr>
          <w:rFonts w:ascii="宋体" w:eastAsia="宋体" w:hAnsi="宋体" w:cs="宋体" w:hint="eastAsia"/>
          <w:kern w:val="0"/>
        </w:rPr>
        <w:t>。</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（四）政府性基金预算支出情况</w:t>
      </w:r>
      <w:r>
        <w:rPr>
          <w:rFonts w:ascii="宋体" w:eastAsia="宋体" w:hAnsi="宋体" w:cs="宋体" w:hint="eastAsia"/>
          <w:b/>
          <w:bCs/>
          <w:kern w:val="0"/>
        </w:rPr>
        <w:t>。</w:t>
      </w:r>
    </w:p>
    <w:p w:rsidR="00CB6DC0" w:rsidRDefault="005B40B8">
      <w:pPr>
        <w:spacing w:line="560" w:lineRule="exact"/>
        <w:ind w:firstLineChars="200" w:firstLine="640"/>
        <w:rPr>
          <w:rFonts w:ascii="宋体" w:eastAsia="宋体" w:hAnsi="宋体" w:cs="宋体"/>
          <w:kern w:val="0"/>
        </w:rPr>
      </w:pPr>
      <w:r>
        <w:rPr>
          <w:rFonts w:ascii="仿宋_GB2312" w:hAnsi="仿宋" w:cs="仿宋"/>
          <w:kern w:val="0"/>
        </w:rPr>
        <w:t>1</w:t>
      </w:r>
      <w:r>
        <w:rPr>
          <w:rFonts w:ascii="宋体" w:eastAsia="宋体" w:hAnsi="宋体" w:cs="宋体" w:hint="eastAsia"/>
          <w:kern w:val="0"/>
        </w:rPr>
        <w:t>、当年政府性基金预算支出情况。</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本部门无当年政府性基金预算收支，并已公开空表。</w:t>
      </w:r>
    </w:p>
    <w:p w:rsidR="00CB6DC0" w:rsidRDefault="005B40B8">
      <w:pPr>
        <w:spacing w:line="560" w:lineRule="exact"/>
        <w:ind w:firstLineChars="200" w:firstLine="640"/>
        <w:rPr>
          <w:rFonts w:ascii="仿宋_GB2312" w:hAnsi="仿宋" w:cs="仿宋"/>
          <w:kern w:val="0"/>
        </w:rPr>
      </w:pPr>
      <w:r>
        <w:rPr>
          <w:rFonts w:ascii="仿宋_GB2312" w:hAnsi="仿宋" w:cs="仿宋"/>
          <w:kern w:val="0"/>
        </w:rPr>
        <w:t>2</w:t>
      </w:r>
      <w:r>
        <w:rPr>
          <w:rFonts w:ascii="宋体" w:eastAsia="宋体" w:hAnsi="宋体" w:cs="宋体" w:hint="eastAsia"/>
          <w:kern w:val="0"/>
        </w:rPr>
        <w:t>、上年结转政府性基金预算支出情况。</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w:t>
      </w:r>
      <w:r>
        <w:rPr>
          <w:rFonts w:ascii="仿宋_GB2312" w:hAnsi="仿宋" w:cs="仿宋"/>
          <w:kern w:val="0"/>
        </w:rPr>
        <w:t>20</w:t>
      </w:r>
      <w:r w:rsidR="00241FFB">
        <w:rPr>
          <w:rFonts w:ascii="仿宋_GB2312" w:eastAsiaTheme="minorEastAsia" w:hAnsi="仿宋" w:cs="仿宋" w:hint="eastAsia"/>
          <w:kern w:val="0"/>
        </w:rPr>
        <w:t>22</w:t>
      </w:r>
      <w:r>
        <w:rPr>
          <w:rFonts w:ascii="宋体" w:eastAsia="宋体" w:hAnsi="宋体" w:cs="宋体" w:hint="eastAsia"/>
          <w:kern w:val="0"/>
        </w:rPr>
        <w:t>年结转的政府性基金预算拨款支出。</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lastRenderedPageBreak/>
        <w:t>（五）国有资本经营预算拨款收支情况</w:t>
      </w:r>
      <w:r>
        <w:rPr>
          <w:rFonts w:ascii="宋体" w:eastAsia="宋体" w:hAnsi="宋体" w:cs="宋体" w:hint="eastAsia"/>
          <w:b/>
          <w:bCs/>
          <w:kern w:val="0"/>
        </w:rPr>
        <w:t>。</w:t>
      </w:r>
    </w:p>
    <w:p w:rsidR="00CB6DC0" w:rsidRDefault="005B40B8">
      <w:pPr>
        <w:spacing w:line="560" w:lineRule="exact"/>
        <w:ind w:firstLineChars="200" w:firstLine="640"/>
        <w:rPr>
          <w:rFonts w:ascii="宋体" w:eastAsia="宋体" w:hAnsi="宋体" w:cs="宋体"/>
          <w:kern w:val="0"/>
        </w:rPr>
      </w:pPr>
      <w:r>
        <w:rPr>
          <w:rFonts w:ascii="宋体" w:eastAsia="宋体" w:hAnsi="宋体" w:cs="宋体" w:hint="eastAsia"/>
          <w:kern w:val="0"/>
        </w:rPr>
        <w:t>本部门无</w:t>
      </w:r>
      <w:r w:rsidR="0072437E">
        <w:rPr>
          <w:rFonts w:ascii="宋体" w:eastAsia="宋体" w:hAnsi="宋体" w:cs="宋体" w:hint="eastAsia"/>
          <w:kern w:val="0"/>
        </w:rPr>
        <w:t>2022</w:t>
      </w:r>
      <w:r>
        <w:rPr>
          <w:rFonts w:ascii="宋体" w:eastAsia="宋体" w:hAnsi="宋体" w:cs="宋体" w:hint="eastAsia"/>
          <w:kern w:val="0"/>
        </w:rPr>
        <w:t>年结转的国有资本经营预算拨款支出。</w:t>
      </w:r>
      <w:bookmarkStart w:id="0" w:name="_GoBack"/>
      <w:bookmarkEnd w:id="0"/>
    </w:p>
    <w:p w:rsidR="00CB6DC0" w:rsidRDefault="005B40B8">
      <w:pPr>
        <w:spacing w:line="560" w:lineRule="exact"/>
        <w:ind w:firstLine="480"/>
        <w:jc w:val="center"/>
        <w:rPr>
          <w:rFonts w:ascii="黑体" w:eastAsia="黑体" w:hAnsi="黑体" w:cs="仿宋"/>
          <w:kern w:val="0"/>
        </w:rPr>
      </w:pPr>
      <w:r>
        <w:rPr>
          <w:rFonts w:ascii="黑体" w:eastAsia="黑体" w:hAnsi="黑体" w:cs="仿宋" w:hint="eastAsia"/>
          <w:kern w:val="0"/>
        </w:rPr>
        <w:t>第三部分  其他说明情况</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六、部门预算</w:t>
      </w:r>
      <w:r>
        <w:rPr>
          <w:rFonts w:ascii="楷体_GB2312" w:hAnsi="黑体" w:cs="仿宋"/>
          <w:b/>
          <w:bCs/>
          <w:kern w:val="0"/>
        </w:rPr>
        <w:t>“</w:t>
      </w:r>
      <w:r>
        <w:rPr>
          <w:rFonts w:ascii="楷体_GB2312" w:hAnsi="黑体" w:cs="仿宋"/>
          <w:b/>
          <w:bCs/>
          <w:kern w:val="0"/>
        </w:rPr>
        <w:t>三公</w:t>
      </w:r>
      <w:r>
        <w:rPr>
          <w:rFonts w:ascii="楷体_GB2312" w:hAnsi="黑体" w:cs="仿宋"/>
          <w:b/>
          <w:bCs/>
          <w:kern w:val="0"/>
        </w:rPr>
        <w:t>”</w:t>
      </w:r>
      <w:r>
        <w:rPr>
          <w:rFonts w:ascii="楷体_GB2312" w:hAnsi="黑体" w:cs="仿宋"/>
          <w:b/>
          <w:bCs/>
          <w:kern w:val="0"/>
        </w:rPr>
        <w:t>经费等预算情况说</w:t>
      </w:r>
      <w:r>
        <w:rPr>
          <w:rFonts w:ascii="宋体" w:eastAsia="宋体" w:hAnsi="宋体" w:cs="宋体" w:hint="eastAsia"/>
          <w:b/>
          <w:bCs/>
          <w:kern w:val="0"/>
        </w:rPr>
        <w:t>明</w:t>
      </w:r>
    </w:p>
    <w:p w:rsidR="00CB6DC0" w:rsidRDefault="0072437E">
      <w:pPr>
        <w:spacing w:line="560" w:lineRule="exact"/>
        <w:ind w:firstLineChars="200" w:firstLine="640"/>
        <w:rPr>
          <w:rFonts w:ascii="仿宋_GB2312" w:hAnsi="仿宋" w:cs="仿宋"/>
          <w:kern w:val="0"/>
        </w:rPr>
      </w:pPr>
      <w:r>
        <w:rPr>
          <w:rFonts w:ascii="仿宋_GB2312" w:eastAsiaTheme="minorEastAsia" w:hAnsi="仿宋" w:cs="仿宋" w:hint="eastAsia"/>
          <w:kern w:val="0"/>
        </w:rPr>
        <w:t>2021</w:t>
      </w:r>
      <w:r>
        <w:rPr>
          <w:rFonts w:ascii="仿宋_GB2312" w:eastAsiaTheme="minorEastAsia" w:hAnsi="仿宋" w:cs="仿宋" w:hint="eastAsia"/>
          <w:kern w:val="0"/>
        </w:rPr>
        <w:t>年</w:t>
      </w:r>
      <w:r>
        <w:rPr>
          <w:rFonts w:ascii="仿宋_GB2312" w:eastAsiaTheme="minorEastAsia" w:hAnsi="仿宋" w:cs="仿宋" w:hint="eastAsia"/>
          <w:kern w:val="0"/>
        </w:rPr>
        <w:t>2022</w:t>
      </w:r>
      <w:r>
        <w:rPr>
          <w:rFonts w:ascii="仿宋_GB2312" w:eastAsiaTheme="minorEastAsia" w:hAnsi="仿宋" w:cs="仿宋" w:hint="eastAsia"/>
          <w:kern w:val="0"/>
        </w:rPr>
        <w:t>年，</w:t>
      </w:r>
      <w:r w:rsidR="005B40B8">
        <w:rPr>
          <w:rFonts w:ascii="宋体" w:eastAsia="宋体" w:hAnsi="宋体" w:cs="宋体" w:hint="eastAsia"/>
          <w:kern w:val="0"/>
        </w:rPr>
        <w:t>本部门无</w:t>
      </w:r>
      <w:r>
        <w:rPr>
          <w:rFonts w:ascii="仿宋_GB2312" w:eastAsiaTheme="minorEastAsia" w:hAnsi="仿宋" w:cs="仿宋" w:hint="eastAsia"/>
          <w:kern w:val="0"/>
        </w:rPr>
        <w:t>“三公”</w:t>
      </w:r>
      <w:r w:rsidR="005B40B8">
        <w:rPr>
          <w:rFonts w:ascii="宋体" w:eastAsia="宋体" w:hAnsi="宋体" w:cs="宋体" w:hint="eastAsia"/>
          <w:kern w:val="0"/>
        </w:rPr>
        <w:t>经费支出。</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七、部门国有资产占有使用及资产购置情况说</w:t>
      </w:r>
      <w:r>
        <w:rPr>
          <w:rFonts w:ascii="宋体" w:eastAsia="宋体" w:hAnsi="宋体" w:cs="宋体" w:hint="eastAsia"/>
          <w:b/>
          <w:bCs/>
          <w:kern w:val="0"/>
        </w:rPr>
        <w:t>明</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w:t>
      </w:r>
      <w:r>
        <w:rPr>
          <w:rFonts w:ascii="仿宋_GB2312" w:hAnsi="仿宋" w:cs="仿宋"/>
          <w:kern w:val="0"/>
        </w:rPr>
        <w:t>20</w:t>
      </w:r>
      <w:r w:rsidR="0072437E">
        <w:rPr>
          <w:rFonts w:ascii="仿宋_GB2312" w:eastAsiaTheme="minorEastAsia" w:hAnsi="仿宋" w:cs="仿宋" w:hint="eastAsia"/>
          <w:kern w:val="0"/>
        </w:rPr>
        <w:t>22</w:t>
      </w:r>
      <w:r>
        <w:rPr>
          <w:rFonts w:ascii="宋体" w:eastAsia="宋体" w:hAnsi="宋体" w:cs="宋体" w:hint="eastAsia"/>
          <w:kern w:val="0"/>
        </w:rPr>
        <w:t>年结转的财政拨款支出资产购置。</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八、部门政府采购情况说</w:t>
      </w:r>
      <w:r>
        <w:rPr>
          <w:rFonts w:ascii="宋体" w:eastAsia="宋体" w:hAnsi="宋体" w:cs="宋体" w:hint="eastAsia"/>
          <w:b/>
          <w:bCs/>
          <w:kern w:val="0"/>
        </w:rPr>
        <w:t>明</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w:t>
      </w:r>
      <w:r>
        <w:rPr>
          <w:rFonts w:ascii="仿宋_GB2312" w:hAnsi="仿宋" w:cs="仿宋"/>
          <w:kern w:val="0"/>
        </w:rPr>
        <w:t>202</w:t>
      </w:r>
      <w:r w:rsidR="0072437E">
        <w:rPr>
          <w:rFonts w:ascii="仿宋_GB2312" w:eastAsiaTheme="minorEastAsia" w:hAnsi="仿宋" w:cs="仿宋" w:hint="eastAsia"/>
          <w:kern w:val="0"/>
        </w:rPr>
        <w:t>2</w:t>
      </w:r>
      <w:r>
        <w:rPr>
          <w:rFonts w:ascii="宋体" w:eastAsia="宋体" w:hAnsi="宋体" w:cs="宋体" w:hint="eastAsia"/>
          <w:kern w:val="0"/>
        </w:rPr>
        <w:t>年无政府采购预算，并已公开空表。</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w:t>
      </w:r>
      <w:r>
        <w:rPr>
          <w:rFonts w:ascii="仿宋_GB2312" w:hAnsi="仿宋" w:cs="仿宋"/>
          <w:kern w:val="0"/>
        </w:rPr>
        <w:t>20</w:t>
      </w:r>
      <w:r w:rsidR="0072437E">
        <w:rPr>
          <w:rFonts w:ascii="仿宋_GB2312" w:eastAsiaTheme="minorEastAsia" w:hAnsi="仿宋" w:cs="仿宋" w:hint="eastAsia"/>
          <w:kern w:val="0"/>
        </w:rPr>
        <w:t>21</w:t>
      </w:r>
      <w:r>
        <w:rPr>
          <w:rFonts w:ascii="宋体" w:eastAsia="宋体" w:hAnsi="宋体" w:cs="宋体" w:hint="eastAsia"/>
          <w:kern w:val="0"/>
        </w:rPr>
        <w:t>年结转的政府采购资金支出。</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九、部门预算绩效目标说</w:t>
      </w:r>
      <w:r>
        <w:rPr>
          <w:rFonts w:ascii="宋体" w:eastAsia="宋体" w:hAnsi="宋体" w:cs="宋体" w:hint="eastAsia"/>
          <w:b/>
          <w:bCs/>
          <w:kern w:val="0"/>
        </w:rPr>
        <w:t>明</w:t>
      </w:r>
    </w:p>
    <w:p w:rsidR="00CB6DC0" w:rsidRDefault="005B40B8">
      <w:pPr>
        <w:spacing w:line="560" w:lineRule="exact"/>
        <w:ind w:firstLineChars="200" w:firstLine="640"/>
        <w:rPr>
          <w:rFonts w:ascii="仿宋_GB2312" w:hAnsi="仿宋" w:cs="仿宋"/>
          <w:kern w:val="0"/>
        </w:rPr>
      </w:pPr>
      <w:r>
        <w:rPr>
          <w:rFonts w:ascii="仿宋_GB2312" w:hAnsi="仿宋" w:cs="仿宋"/>
          <w:kern w:val="0"/>
        </w:rPr>
        <w:t>202</w:t>
      </w:r>
      <w:r w:rsidR="0072437E">
        <w:rPr>
          <w:rFonts w:ascii="仿宋_GB2312" w:eastAsiaTheme="minorEastAsia" w:hAnsi="仿宋" w:cs="仿宋" w:hint="eastAsia"/>
          <w:kern w:val="0"/>
        </w:rPr>
        <w:t>2</w:t>
      </w:r>
      <w:r>
        <w:rPr>
          <w:rFonts w:ascii="宋体" w:eastAsia="宋体" w:hAnsi="宋体" w:cs="宋体" w:hint="eastAsia"/>
          <w:kern w:val="0"/>
        </w:rPr>
        <w:t>年本部门绩效目标管理全覆盖，不涉及当年一般公共预算拨款（详见公开报表中的绩效目标表）。</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w:t>
      </w:r>
      <w:r w:rsidR="0072437E">
        <w:rPr>
          <w:rFonts w:ascii="仿宋_GB2312" w:eastAsiaTheme="minorEastAsia" w:hAnsi="仿宋" w:cs="仿宋" w:hint="eastAsia"/>
          <w:kern w:val="0"/>
        </w:rPr>
        <w:t>2021</w:t>
      </w:r>
      <w:r>
        <w:rPr>
          <w:rFonts w:ascii="宋体" w:eastAsia="宋体" w:hAnsi="宋体" w:cs="宋体" w:hint="eastAsia"/>
          <w:kern w:val="0"/>
        </w:rPr>
        <w:t>年结转的财政拨款支出涉及的绩效目标管理。</w:t>
      </w:r>
    </w:p>
    <w:p w:rsidR="00CB6DC0" w:rsidRDefault="005B40B8" w:rsidP="003B53A2">
      <w:pPr>
        <w:spacing w:line="560" w:lineRule="exact"/>
        <w:ind w:firstLineChars="200" w:firstLine="643"/>
        <w:rPr>
          <w:rFonts w:ascii="楷体_GB2312" w:hAnsi="黑体" w:cs="仿宋"/>
          <w:b/>
          <w:bCs/>
          <w:kern w:val="0"/>
        </w:rPr>
      </w:pPr>
      <w:r>
        <w:rPr>
          <w:rFonts w:ascii="楷体_GB2312" w:hAnsi="楷体_GB2312" w:cs="仿宋"/>
          <w:b/>
          <w:bCs/>
          <w:kern w:val="0"/>
        </w:rPr>
        <w:t>十、机关运行经费安排说</w:t>
      </w:r>
      <w:r>
        <w:rPr>
          <w:rFonts w:ascii="宋体" w:eastAsia="宋体" w:hAnsi="宋体" w:cs="宋体" w:hint="eastAsia"/>
          <w:b/>
          <w:bCs/>
          <w:kern w:val="0"/>
        </w:rPr>
        <w:t>明</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本部门不涉及机关运行经费预算安排。</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t>本部门无</w:t>
      </w:r>
      <w:r>
        <w:rPr>
          <w:rFonts w:ascii="仿宋_GB2312" w:hAnsi="仿宋" w:cs="仿宋"/>
          <w:kern w:val="0"/>
        </w:rPr>
        <w:t>20</w:t>
      </w:r>
      <w:r w:rsidR="0072437E">
        <w:rPr>
          <w:rFonts w:ascii="仿宋_GB2312" w:eastAsiaTheme="minorEastAsia" w:hAnsi="仿宋" w:cs="仿宋" w:hint="eastAsia"/>
          <w:kern w:val="0"/>
        </w:rPr>
        <w:t>21</w:t>
      </w:r>
      <w:r>
        <w:rPr>
          <w:rFonts w:ascii="宋体" w:eastAsia="宋体" w:hAnsi="宋体" w:cs="宋体" w:hint="eastAsia"/>
          <w:kern w:val="0"/>
        </w:rPr>
        <w:t>年结转的财政拨款机关运行经费支出</w:t>
      </w:r>
    </w:p>
    <w:p w:rsidR="00CB6DC0" w:rsidRDefault="005B40B8" w:rsidP="003B53A2">
      <w:pPr>
        <w:spacing w:line="560" w:lineRule="exact"/>
        <w:ind w:firstLineChars="200" w:firstLine="643"/>
        <w:rPr>
          <w:rFonts w:ascii="楷体_GB2312" w:eastAsiaTheme="minorEastAsia" w:hAnsi="仿宋" w:cs="仿宋"/>
          <w:b/>
          <w:bCs/>
          <w:kern w:val="0"/>
        </w:rPr>
      </w:pPr>
      <w:r>
        <w:rPr>
          <w:rFonts w:ascii="楷体_GB2312" w:hAnsi="楷体_GB2312" w:cs="仿宋"/>
          <w:b/>
          <w:bCs/>
          <w:kern w:val="0"/>
        </w:rPr>
        <w:t>十一、专业名词解</w:t>
      </w:r>
      <w:r>
        <w:rPr>
          <w:rFonts w:ascii="宋体" w:eastAsia="宋体" w:hAnsi="宋体" w:cs="宋体" w:hint="eastAsia"/>
          <w:b/>
          <w:bCs/>
          <w:kern w:val="0"/>
        </w:rPr>
        <w:t>释</w:t>
      </w:r>
    </w:p>
    <w:p w:rsidR="00CB6DC0" w:rsidRDefault="005B40B8">
      <w:pPr>
        <w:spacing w:line="560" w:lineRule="exact"/>
        <w:ind w:firstLineChars="200" w:firstLine="640"/>
        <w:rPr>
          <w:rFonts w:ascii="仿宋_GB2312" w:eastAsiaTheme="minorEastAsia" w:hAnsi="仿宋" w:cs="仿宋"/>
          <w:kern w:val="0"/>
        </w:rPr>
      </w:pPr>
      <w:r>
        <w:rPr>
          <w:rFonts w:ascii="宋体" w:eastAsia="宋体" w:hAnsi="宋体" w:cs="宋体" w:hint="eastAsia"/>
          <w:kern w:val="0"/>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CB6DC0" w:rsidRDefault="005B40B8">
      <w:pPr>
        <w:spacing w:line="560" w:lineRule="exact"/>
        <w:ind w:firstLine="480"/>
        <w:jc w:val="center"/>
        <w:rPr>
          <w:rFonts w:ascii="黑体" w:eastAsia="黑体" w:hAnsi="黑体" w:cs="仿宋"/>
          <w:kern w:val="0"/>
        </w:rPr>
      </w:pPr>
      <w:r>
        <w:rPr>
          <w:rFonts w:ascii="黑体" w:eastAsia="黑体" w:hAnsi="黑体" w:cs="仿宋" w:hint="eastAsia"/>
          <w:kern w:val="0"/>
        </w:rPr>
        <w:t>第四部分  公开报表</w:t>
      </w:r>
    </w:p>
    <w:p w:rsidR="00CB6DC0" w:rsidRDefault="005B40B8">
      <w:pPr>
        <w:spacing w:line="560" w:lineRule="exact"/>
        <w:ind w:firstLineChars="200" w:firstLine="640"/>
        <w:rPr>
          <w:rFonts w:ascii="仿宋_GB2312" w:hAnsi="仿宋" w:cs="仿宋"/>
          <w:kern w:val="0"/>
        </w:rPr>
      </w:pPr>
      <w:r>
        <w:rPr>
          <w:rFonts w:ascii="宋体" w:eastAsia="宋体" w:hAnsi="宋体" w:cs="宋体" w:hint="eastAsia"/>
          <w:kern w:val="0"/>
        </w:rPr>
        <w:lastRenderedPageBreak/>
        <w:t>（见附件</w:t>
      </w:r>
      <w:r>
        <w:rPr>
          <w:rFonts w:ascii="仿宋_GB2312" w:hAnsi="仿宋" w:cs="仿宋"/>
          <w:kern w:val="0"/>
        </w:rPr>
        <w:t>2</w:t>
      </w:r>
      <w:r>
        <w:rPr>
          <w:rFonts w:ascii="宋体" w:eastAsia="宋体" w:hAnsi="宋体" w:cs="宋体" w:hint="eastAsia"/>
          <w:kern w:val="0"/>
        </w:rPr>
        <w:t>内容）</w:t>
      </w:r>
      <w:r>
        <w:rPr>
          <w:rFonts w:ascii="仿宋_GB2312" w:hAnsi="仿宋" w:cs="仿宋"/>
          <w:kern w:val="0"/>
        </w:rPr>
        <w:tab/>
      </w:r>
    </w:p>
    <w:p w:rsidR="00CB6DC0" w:rsidRDefault="00CB6DC0"/>
    <w:sectPr w:rsidR="00CB6DC0" w:rsidSect="00CB6D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930" w:rsidRDefault="00E35930" w:rsidP="003B53A2">
      <w:r>
        <w:separator/>
      </w:r>
    </w:p>
  </w:endnote>
  <w:endnote w:type="continuationSeparator" w:id="0">
    <w:p w:rsidR="00E35930" w:rsidRDefault="00E35930" w:rsidP="003B53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Times New Roman"/>
    <w:charset w:val="00"/>
    <w:family w:val="auto"/>
    <w:pitch w:val="default"/>
    <w:sig w:usb0="00000000" w:usb1="00000000" w:usb2="00000000" w:usb3="00000000" w:csb0="00000000" w:csb1="00000000"/>
  </w:font>
  <w:font w:name="方正小标宋简体">
    <w:altName w:val="Times New Roman"/>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930" w:rsidRDefault="00E35930" w:rsidP="003B53A2">
      <w:r>
        <w:separator/>
      </w:r>
    </w:p>
  </w:footnote>
  <w:footnote w:type="continuationSeparator" w:id="0">
    <w:p w:rsidR="00E35930" w:rsidRDefault="00E35930" w:rsidP="003B53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70EC8"/>
    <w:rsid w:val="00010805"/>
    <w:rsid w:val="00124864"/>
    <w:rsid w:val="00143619"/>
    <w:rsid w:val="001C189B"/>
    <w:rsid w:val="00241FFB"/>
    <w:rsid w:val="00291BD8"/>
    <w:rsid w:val="00354AB6"/>
    <w:rsid w:val="003B53A2"/>
    <w:rsid w:val="004564F4"/>
    <w:rsid w:val="004654D8"/>
    <w:rsid w:val="00570EC8"/>
    <w:rsid w:val="005B35B5"/>
    <w:rsid w:val="005B3C2D"/>
    <w:rsid w:val="005B40B8"/>
    <w:rsid w:val="005C3128"/>
    <w:rsid w:val="0072437E"/>
    <w:rsid w:val="00783033"/>
    <w:rsid w:val="00796475"/>
    <w:rsid w:val="007C2D29"/>
    <w:rsid w:val="007C4B2D"/>
    <w:rsid w:val="007D73D9"/>
    <w:rsid w:val="00924864"/>
    <w:rsid w:val="009410D5"/>
    <w:rsid w:val="00A6524D"/>
    <w:rsid w:val="00B8378A"/>
    <w:rsid w:val="00B870CF"/>
    <w:rsid w:val="00BB16AD"/>
    <w:rsid w:val="00BE501C"/>
    <w:rsid w:val="00C830BE"/>
    <w:rsid w:val="00C95509"/>
    <w:rsid w:val="00CB6DC0"/>
    <w:rsid w:val="00D5394A"/>
    <w:rsid w:val="00DB320B"/>
    <w:rsid w:val="00DC7670"/>
    <w:rsid w:val="00DD4D25"/>
    <w:rsid w:val="00E07960"/>
    <w:rsid w:val="00E336E9"/>
    <w:rsid w:val="00E35930"/>
    <w:rsid w:val="00EF0F59"/>
    <w:rsid w:val="00EF6041"/>
    <w:rsid w:val="00F128CA"/>
    <w:rsid w:val="00F4185A"/>
    <w:rsid w:val="00F75A67"/>
    <w:rsid w:val="00F91A51"/>
    <w:rsid w:val="00FE027B"/>
    <w:rsid w:val="01410EF7"/>
    <w:rsid w:val="02BE5A9E"/>
    <w:rsid w:val="0BE35133"/>
    <w:rsid w:val="1C370B0B"/>
    <w:rsid w:val="251541A0"/>
    <w:rsid w:val="31665F25"/>
    <w:rsid w:val="31B87B00"/>
    <w:rsid w:val="388F7FE5"/>
    <w:rsid w:val="39EF71A0"/>
    <w:rsid w:val="3A58006C"/>
    <w:rsid w:val="3B522939"/>
    <w:rsid w:val="41C13A05"/>
    <w:rsid w:val="46BD1B0A"/>
    <w:rsid w:val="6EBC0385"/>
    <w:rsid w:val="6F845E7C"/>
    <w:rsid w:val="78AE09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DC0"/>
    <w:pPr>
      <w:widowControl w:val="0"/>
      <w:jc w:val="both"/>
    </w:pPr>
    <w:rPr>
      <w:rFonts w:eastAsia="方正仿宋简体"/>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B6DC0"/>
    <w:rPr>
      <w:sz w:val="18"/>
      <w:szCs w:val="18"/>
    </w:rPr>
  </w:style>
  <w:style w:type="paragraph" w:styleId="a4">
    <w:name w:val="Normal (Web)"/>
    <w:basedOn w:val="a"/>
    <w:uiPriority w:val="99"/>
    <w:unhideWhenUsed/>
    <w:qFormat/>
    <w:rsid w:val="00CB6DC0"/>
    <w:pPr>
      <w:widowControl/>
      <w:spacing w:before="100" w:beforeAutospacing="1" w:after="100" w:afterAutospacing="1"/>
      <w:jc w:val="left"/>
    </w:pPr>
    <w:rPr>
      <w:rFonts w:ascii="宋体" w:eastAsia="宋体" w:hAnsi="宋体" w:cs="宋体"/>
      <w:kern w:val="0"/>
      <w:sz w:val="24"/>
      <w:szCs w:val="24"/>
    </w:rPr>
  </w:style>
  <w:style w:type="table" w:styleId="a5">
    <w:name w:val="Table Grid"/>
    <w:basedOn w:val="a1"/>
    <w:uiPriority w:val="59"/>
    <w:qFormat/>
    <w:rsid w:val="00CB6DC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批注框文本 Char"/>
    <w:basedOn w:val="a0"/>
    <w:link w:val="a3"/>
    <w:uiPriority w:val="99"/>
    <w:semiHidden/>
    <w:qFormat/>
    <w:rsid w:val="00CB6DC0"/>
    <w:rPr>
      <w:rFonts w:ascii="Times New Roman" w:eastAsia="方正仿宋简体" w:hAnsi="Times New Roman" w:cs="Times New Roman"/>
      <w:sz w:val="18"/>
      <w:szCs w:val="18"/>
    </w:rPr>
  </w:style>
  <w:style w:type="character" w:customStyle="1" w:styleId="16">
    <w:name w:val="16"/>
    <w:basedOn w:val="a0"/>
    <w:qFormat/>
    <w:rsid w:val="00CB6DC0"/>
    <w:rPr>
      <w:rFonts w:ascii="Times New Roman" w:hAnsi="Times New Roman" w:cs="Times New Roman" w:hint="default"/>
      <w:b/>
      <w:bCs/>
    </w:rPr>
  </w:style>
  <w:style w:type="paragraph" w:styleId="a6">
    <w:name w:val="header"/>
    <w:basedOn w:val="a"/>
    <w:link w:val="Char0"/>
    <w:uiPriority w:val="99"/>
    <w:semiHidden/>
    <w:unhideWhenUsed/>
    <w:rsid w:val="003B53A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B53A2"/>
    <w:rPr>
      <w:rFonts w:eastAsia="方正仿宋简体"/>
      <w:kern w:val="2"/>
      <w:sz w:val="18"/>
      <w:szCs w:val="18"/>
    </w:rPr>
  </w:style>
  <w:style w:type="paragraph" w:styleId="a7">
    <w:name w:val="footer"/>
    <w:basedOn w:val="a"/>
    <w:link w:val="Char1"/>
    <w:uiPriority w:val="99"/>
    <w:semiHidden/>
    <w:unhideWhenUsed/>
    <w:rsid w:val="003B53A2"/>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3B53A2"/>
    <w:rPr>
      <w:rFonts w:eastAsia="方正仿宋简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人员构成情况</a:t>
            </a:r>
          </a:p>
        </c:rich>
      </c:tx>
    </c:title>
    <c:plotArea>
      <c:layout/>
      <c:barChart>
        <c:barDir val="col"/>
        <c:grouping val="clustered"/>
        <c:ser>
          <c:idx val="0"/>
          <c:order val="0"/>
          <c:tx>
            <c:strRef>
              <c:f>Sheet1!$B$1</c:f>
              <c:strCache>
                <c:ptCount val="1"/>
                <c:pt idx="0">
                  <c:v>部门人员</c:v>
                </c:pt>
              </c:strCache>
            </c:strRef>
          </c:tx>
          <c:dLbls>
            <c:dLbl>
              <c:idx val="0"/>
              <c:tx>
                <c:rich>
                  <a:bodyPr/>
                  <a:lstStyle/>
                  <a:p>
                    <a:r>
                      <a:rPr altLang="en-US"/>
                      <a:t>部门人员,</a:t>
                    </a:r>
                    <a:r>
                      <a:rPr lang="en-US" altLang="en-US"/>
                      <a:t>3</a:t>
                    </a:r>
                    <a:endParaRPr altLang="en-US"/>
                  </a:p>
                </c:rich>
              </c:tx>
              <c:dLblPos val="outEnd"/>
              <c:showVal val="1"/>
              <c:showSerName val="1"/>
              <c:extLst>
                <c:ext xmlns:c15="http://schemas.microsoft.com/office/drawing/2012/chart" uri="{CE6537A1-D6FC-4f65-9D91-7224C49458BB}"/>
              </c:extLst>
            </c:dLbl>
            <c:delete val="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extLst>
              <c:ext xmlns:c15="http://schemas.microsoft.com/office/drawing/2012/chart" uri="{CE6537A1-D6FC-4f65-9D91-7224C49458BB}">
                <c15:layout/>
                <c15:showLeaderLines val="0"/>
                <c15:leaderLines/>
              </c:ext>
            </c:extLst>
          </c:dLbls>
          <c:cat>
            <c:strRef>
              <c:f>Sheet1!$A$2</c:f>
              <c:strCache>
                <c:ptCount val="1"/>
                <c:pt idx="0">
                  <c:v>人员</c:v>
                </c:pt>
              </c:strCache>
            </c:strRef>
          </c:cat>
          <c:val>
            <c:numRef>
              <c:f>Sheet1!$B$2</c:f>
              <c:numCache>
                <c:formatCode>General</c:formatCode>
                <c:ptCount val="1"/>
                <c:pt idx="0">
                  <c:v>3</c:v>
                </c:pt>
              </c:numCache>
            </c:numRef>
          </c:val>
        </c:ser>
        <c:ser>
          <c:idx val="1"/>
          <c:order val="1"/>
          <c:tx>
            <c:strRef>
              <c:f>Sheet1!$C$1</c:f>
              <c:strCache>
                <c:ptCount val="1"/>
                <c:pt idx="0">
                  <c:v>行政编制</c:v>
                </c:pt>
              </c:strCache>
            </c:strRef>
          </c:tx>
          <c:dLbls>
            <c:dLbl>
              <c:idx val="0"/>
              <c:dLblPos val="outEnd"/>
              <c:showVal val="1"/>
              <c:showSerName val="1"/>
              <c:extLst>
                <c:ext xmlns:c15="http://schemas.microsoft.com/office/drawing/2012/chart" uri="{CE6537A1-D6FC-4f65-9D91-7224C49458BB}"/>
              </c:extLst>
            </c:dLbl>
            <c:delete val="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extLst>
              <c:ext xmlns:c15="http://schemas.microsoft.com/office/drawing/2012/chart" uri="{CE6537A1-D6FC-4f65-9D91-7224C49458BB}">
                <c15:layout/>
                <c15:showLeaderLines val="0"/>
                <c15:leaderLines/>
              </c:ext>
            </c:extLst>
          </c:dLbls>
          <c:cat>
            <c:strRef>
              <c:f>Sheet1!$A$2</c:f>
              <c:strCache>
                <c:ptCount val="1"/>
                <c:pt idx="0">
                  <c:v>人员</c:v>
                </c:pt>
              </c:strCache>
            </c:strRef>
          </c:cat>
          <c:val>
            <c:numRef>
              <c:f>Sheet1!$C$2</c:f>
              <c:numCache>
                <c:formatCode>General</c:formatCode>
                <c:ptCount val="1"/>
                <c:pt idx="0">
                  <c:v>0</c:v>
                </c:pt>
              </c:numCache>
            </c:numRef>
          </c:val>
        </c:ser>
        <c:ser>
          <c:idx val="2"/>
          <c:order val="2"/>
          <c:tx>
            <c:strRef>
              <c:f>Sheet1!$D$1</c:f>
              <c:strCache>
                <c:ptCount val="1"/>
                <c:pt idx="0">
                  <c:v>事业编制</c:v>
                </c:pt>
              </c:strCache>
            </c:strRef>
          </c:tx>
          <c:dLbls>
            <c:dLbl>
              <c:idx val="0"/>
              <c:tx>
                <c:rich>
                  <a:bodyPr/>
                  <a:lstStyle/>
                  <a:p>
                    <a:r>
                      <a:rPr altLang="en-US"/>
                      <a:t>事业编制,</a:t>
                    </a:r>
                    <a:r>
                      <a:rPr lang="en-US" altLang="en-US"/>
                      <a:t>3</a:t>
                    </a:r>
                    <a:endParaRPr altLang="en-US"/>
                  </a:p>
                </c:rich>
              </c:tx>
              <c:dLblPos val="outEnd"/>
              <c:showVal val="1"/>
              <c:showSerName val="1"/>
              <c:extLst>
                <c:ext xmlns:c15="http://schemas.microsoft.com/office/drawing/2012/chart" uri="{CE6537A1-D6FC-4f65-9D91-7224C49458BB}"/>
              </c:extLst>
            </c:dLbl>
            <c:delete val="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extLst>
              <c:ext xmlns:c15="http://schemas.microsoft.com/office/drawing/2012/chart" uri="{CE6537A1-D6FC-4f65-9D91-7224C49458BB}">
                <c15:layout/>
                <c15:showLeaderLines val="0"/>
                <c15:leaderLines/>
              </c:ext>
            </c:extLst>
          </c:dLbls>
          <c:cat>
            <c:strRef>
              <c:f>Sheet1!$A$2</c:f>
              <c:strCache>
                <c:ptCount val="1"/>
                <c:pt idx="0">
                  <c:v>人员</c:v>
                </c:pt>
              </c:strCache>
            </c:strRef>
          </c:cat>
          <c:val>
            <c:numRef>
              <c:f>Sheet1!$D$2</c:f>
              <c:numCache>
                <c:formatCode>General</c:formatCode>
                <c:ptCount val="1"/>
                <c:pt idx="0">
                  <c:v>3</c:v>
                </c:pt>
              </c:numCache>
            </c:numRef>
          </c:val>
        </c:ser>
        <c:axId val="117700864"/>
        <c:axId val="127508864"/>
      </c:barChart>
      <c:catAx>
        <c:axId val="117700864"/>
        <c:scaling>
          <c:orientation val="minMax"/>
        </c:scaling>
        <c:delete val="1"/>
        <c:axPos val="b"/>
        <c:majorTickMark val="none"/>
        <c:tickLblPos val="none"/>
        <c:crossAx val="127508864"/>
        <c:crosses val="autoZero"/>
        <c:auto val="1"/>
        <c:lblAlgn val="ctr"/>
        <c:lblOffset val="100"/>
      </c:catAx>
      <c:valAx>
        <c:axId val="127508864"/>
        <c:scaling>
          <c:orientation val="minMax"/>
        </c:scaling>
        <c:axPos val="l"/>
        <c:majorGridlines/>
        <c:title>
          <c:tx>
            <c:rich>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a:t>人数</a:t>
                </a:r>
              </a:p>
            </c:rich>
          </c:tx>
          <c:layout>
            <c:manualLayout>
              <c:xMode val="edge"/>
              <c:yMode val="edge"/>
              <c:x val="9.1500120394895398E-2"/>
              <c:y val="8.802873325044909E-2"/>
            </c:manualLayout>
          </c:layout>
        </c:title>
        <c:numFmt formatCode="General" sourceLinked="1"/>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17700864"/>
        <c:crosses val="autoZero"/>
        <c:crossBetween val="between"/>
      </c:valAx>
    </c:plotArea>
    <c:plotVisOnly val="1"/>
    <c:dispBlanksAs val="gap"/>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340</Words>
  <Characters>1940</Characters>
  <Application>Microsoft Office Word</Application>
  <DocSecurity>0</DocSecurity>
  <Lines>16</Lines>
  <Paragraphs>4</Paragraphs>
  <ScaleCrop>false</ScaleCrop>
  <Company>Microsoft</Company>
  <LinksUpToDate>false</LinksUpToDate>
  <CharactersWithSpaces>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lenovo</cp:lastModifiedBy>
  <cp:revision>105</cp:revision>
  <dcterms:created xsi:type="dcterms:W3CDTF">2020-03-31T07:25:00Z</dcterms:created>
  <dcterms:modified xsi:type="dcterms:W3CDTF">2022-04-22T06:44:00Z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