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40" w:lineRule="exact"/>
        <w:rPr>
          <w:rFonts w:ascii="黑体" w:hAnsi="黑体" w:eastAsia="黑体" w:cs="黑体"/>
          <w:b/>
          <w:bCs/>
          <w:kern w:val="0"/>
          <w:sz w:val="32"/>
          <w:szCs w:val="32"/>
        </w:rPr>
      </w:pPr>
      <w:r>
        <w:rPr>
          <w:rFonts w:hint="eastAsia" w:ascii="黑体" w:hAnsi="黑体" w:eastAsia="黑体" w:cs="黑体"/>
          <w:b/>
          <w:bCs/>
          <w:kern w:val="0"/>
          <w:sz w:val="32"/>
          <w:szCs w:val="32"/>
        </w:rPr>
        <w:t>附件1</w:t>
      </w:r>
    </w:p>
    <w:p>
      <w:pPr>
        <w:widowControl/>
        <w:spacing w:line="640" w:lineRule="exact"/>
        <w:ind w:firstLine="3040" w:firstLineChars="950"/>
        <w:rPr>
          <w:rFonts w:ascii="仿宋" w:hAnsi="仿宋" w:eastAsia="仿宋" w:cs="仿宋"/>
          <w:kern w:val="0"/>
          <w:sz w:val="36"/>
          <w:szCs w:val="36"/>
        </w:rPr>
      </w:pPr>
      <w:r>
        <w:rPr>
          <w:rFonts w:hint="eastAsia" w:ascii="黑体" w:hAnsi="黑体" w:eastAsia="黑体" w:cs="黑体"/>
          <w:kern w:val="0"/>
          <w:sz w:val="32"/>
          <w:szCs w:val="32"/>
        </w:rPr>
        <w:t>本次检验项目</w:t>
      </w:r>
    </w:p>
    <w:p>
      <w:pPr>
        <w:numPr>
          <w:ilvl w:val="0"/>
          <w:numId w:val="1"/>
        </w:numPr>
        <w:ind w:firstLine="0"/>
        <w:outlineLvl w:val="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餐饮食品</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rPr>
        <w:t>（一）</w:t>
      </w:r>
      <w:r>
        <w:rPr>
          <w:rFonts w:hint="eastAsia" w:ascii="仿宋_GB2312" w:hAnsi="仿宋_GB2312" w:eastAsia="仿宋_GB2312" w:cs="仿宋_GB2312"/>
          <w:sz w:val="32"/>
          <w:szCs w:val="32"/>
        </w:rPr>
        <w:t>抽检依据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抽检依据是GB 14934-2016《食品安全国家标准 消毒餐(饮)具》</w:t>
      </w:r>
      <w:r>
        <w:rPr>
          <w:rFonts w:hint="eastAsia" w:ascii="仿宋_GB2312" w:hAnsi="仿宋_GB2312" w:eastAsia="仿宋_GB2312" w:cs="仿宋_GB2312"/>
          <w:sz w:val="32"/>
          <w:szCs w:val="32"/>
          <w:lang w:eastAsia="zh-CN"/>
        </w:rPr>
        <w:t>、GB 2760-2014《食品安全国家标准 食品添加剂使用标准》、GB 2762-2017《食品安全国家标准 食品中污染物限量》、卫生部、国家食品药品监督管理局2012年第10号公告</w:t>
      </w:r>
      <w:r>
        <w:rPr>
          <w:rFonts w:hint="eastAsia" w:ascii="仿宋_GB2312" w:hAnsi="仿宋_GB2312" w:eastAsia="仿宋_GB2312" w:cs="仿宋_GB2312"/>
          <w:sz w:val="32"/>
          <w:szCs w:val="32"/>
        </w:rPr>
        <w:t>。</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（二）抽检项目</w:t>
      </w:r>
    </w:p>
    <w:p>
      <w:pPr>
        <w:numPr>
          <w:ilvl w:val="0"/>
          <w:numId w:val="2"/>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复用餐饮具(餐馆自行消毒)的抽检项目包括大肠菌群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阴离子合成洗涤剂(以十二烷基苯磺酸钠计)</w:t>
      </w:r>
      <w:r>
        <w:rPr>
          <w:rFonts w:hint="eastAsia" w:ascii="仿宋_GB2312" w:hAnsi="仿宋_GB2312" w:eastAsia="仿宋_GB2312" w:cs="仿宋_GB2312"/>
          <w:sz w:val="32"/>
          <w:szCs w:val="32"/>
          <w:lang w:eastAsia="zh-CN"/>
        </w:rPr>
        <w:t>；</w:t>
      </w:r>
    </w:p>
    <w:p>
      <w:pPr>
        <w:numPr>
          <w:ilvl w:val="0"/>
          <w:numId w:val="2"/>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酱卤肉制品(自制)的抽检项目包括苯甲酸及其钠盐(以苯甲酸计)、镉(以Cd计)、铬(以Cr计)、铅(以Pb计)、山梨酸及其钾盐(以山梨酸计)、糖精钠(以糖精计)、脱氢乙酸及其钠盐(以脱氢乙酸计)、亚硝酸盐(以亚硝酸钠计)、总砷(以As计)</w:t>
      </w:r>
      <w:r>
        <w:rPr>
          <w:rFonts w:hint="eastAsia" w:ascii="仿宋_GB2312" w:hAnsi="仿宋_GB2312" w:eastAsia="仿宋_GB2312" w:cs="仿宋_GB2312"/>
          <w:sz w:val="32"/>
          <w:szCs w:val="32"/>
          <w:lang w:eastAsia="zh-CN"/>
        </w:rPr>
        <w:t>。</w:t>
      </w:r>
    </w:p>
    <w:p>
      <w:pPr>
        <w:numPr>
          <w:ilvl w:val="0"/>
          <w:numId w:val="1"/>
        </w:numPr>
        <w:ind w:firstLine="0"/>
        <w:outlineLvl w:val="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eastAsia="zh-CN"/>
        </w:rPr>
        <w:t>淀粉及淀粉制品</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rPr>
        <w:t>（一）</w:t>
      </w:r>
      <w:r>
        <w:rPr>
          <w:rFonts w:hint="eastAsia" w:ascii="仿宋_GB2312" w:hAnsi="仿宋_GB2312" w:eastAsia="仿宋_GB2312" w:cs="仿宋_GB2312"/>
          <w:sz w:val="32"/>
          <w:szCs w:val="32"/>
        </w:rPr>
        <w:t>抽检依据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抽检依据是GB 2760-2014《食品安全国家标准 食品添加剂使用标准》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GB 2762-2017《食品安全国家标准 食品中污染物限量》</w:t>
      </w:r>
      <w:r>
        <w:rPr>
          <w:rFonts w:hint="eastAsia" w:ascii="仿宋_GB2312" w:hAnsi="仿宋_GB2312" w:eastAsia="仿宋_GB2312" w:cs="仿宋_GB2312"/>
          <w:sz w:val="32"/>
          <w:szCs w:val="32"/>
          <w:lang w:eastAsia="zh-CN"/>
        </w:rPr>
        <w:t>、产品明示标准及质量要求</w:t>
      </w:r>
      <w:r>
        <w:rPr>
          <w:rFonts w:hint="eastAsia" w:ascii="仿宋_GB2312" w:hAnsi="仿宋_GB2312" w:eastAsia="仿宋_GB2312" w:cs="仿宋_GB2312"/>
          <w:sz w:val="32"/>
          <w:szCs w:val="32"/>
        </w:rPr>
        <w:t>。</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（二）抽检项目</w:t>
      </w:r>
    </w:p>
    <w:p>
      <w:pPr>
        <w:numPr>
          <w:ilvl w:val="0"/>
          <w:numId w:val="3"/>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粉丝粉条</w:t>
      </w:r>
      <w:r>
        <w:rPr>
          <w:rFonts w:hint="eastAsia" w:ascii="仿宋_GB2312" w:hAnsi="仿宋_GB2312" w:eastAsia="仿宋_GB2312" w:cs="仿宋_GB2312"/>
          <w:sz w:val="32"/>
          <w:szCs w:val="32"/>
        </w:rPr>
        <w:t>的抽检项目包括苯甲酸及其钠盐(以苯甲酸计)、二氧化硫残留量、铝的残留量(干样品，以Al计)、铅(以Pb计)、山梨酸及其钾盐(以山梨酸计)。</w:t>
      </w:r>
    </w:p>
    <w:p>
      <w:pPr>
        <w:numPr>
          <w:ilvl w:val="0"/>
          <w:numId w:val="1"/>
        </w:numPr>
        <w:ind w:firstLine="0"/>
        <w:outlineLvl w:val="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eastAsia="zh-CN"/>
        </w:rPr>
        <w:t>方便制品</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rPr>
        <w:t>（一）</w:t>
      </w:r>
      <w:r>
        <w:rPr>
          <w:rFonts w:hint="eastAsia" w:ascii="仿宋_GB2312" w:hAnsi="仿宋_GB2312" w:eastAsia="仿宋_GB2312" w:cs="仿宋_GB2312"/>
          <w:sz w:val="32"/>
          <w:szCs w:val="32"/>
        </w:rPr>
        <w:t>抽检依据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抽检依据是GB 17400-2015《食品安全国家标准 方便面》。</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（二）抽检项目</w:t>
      </w:r>
    </w:p>
    <w:p>
      <w:pPr>
        <w:numPr>
          <w:ilvl w:val="0"/>
          <w:numId w:val="4"/>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油炸面、非油炸面、方便米粉(米线)、方便粉丝的抽检项目包括大肠菌群、过氧化值(以脂肪计)、菌落总数、水分、酸价(以脂肪计)(KOH)。</w:t>
      </w:r>
    </w:p>
    <w:p>
      <w:pPr>
        <w:numPr>
          <w:ilvl w:val="0"/>
          <w:numId w:val="1"/>
        </w:numPr>
        <w:ind w:firstLine="0"/>
        <w:outlineLvl w:val="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eastAsia="zh-CN"/>
        </w:rPr>
        <w:t>粮食加工品</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rPr>
        <w:t>（一）</w:t>
      </w:r>
      <w:r>
        <w:rPr>
          <w:rFonts w:hint="eastAsia" w:ascii="仿宋_GB2312" w:hAnsi="仿宋_GB2312" w:eastAsia="仿宋_GB2312" w:cs="仿宋_GB2312"/>
          <w:sz w:val="32"/>
          <w:szCs w:val="32"/>
        </w:rPr>
        <w:t>抽检依据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抽检依据是GB 2760-2014《食品安全国家标准 食品添加剂使用标准》</w:t>
      </w:r>
      <w:r>
        <w:rPr>
          <w:rFonts w:hint="eastAsia" w:ascii="仿宋_GB2312" w:hAnsi="仿宋_GB2312" w:eastAsia="仿宋_GB2312" w:cs="仿宋_GB2312"/>
          <w:sz w:val="32"/>
          <w:szCs w:val="32"/>
          <w:lang w:eastAsia="zh-CN"/>
        </w:rPr>
        <w:t>、GB 2762-2017《食品安全国家标准 食品中污染物限量》</w:t>
      </w:r>
      <w:r>
        <w:rPr>
          <w:rFonts w:hint="eastAsia" w:ascii="仿宋_GB2312" w:hAnsi="仿宋_GB2312" w:eastAsia="仿宋_GB2312" w:cs="仿宋_GB2312"/>
          <w:sz w:val="32"/>
          <w:szCs w:val="32"/>
        </w:rPr>
        <w:t>。</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（二）抽检项目</w:t>
      </w:r>
    </w:p>
    <w:p>
      <w:pPr>
        <w:numPr>
          <w:ilvl w:val="0"/>
          <w:numId w:val="5"/>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生湿面制品的抽检项目包括苯甲酸及其钠盐(以苯甲酸计)、铅(以Pb计)、山梨酸及其钾盐(以山梨酸计)、脱氢乙酸及其钠盐(以脱氢乙酸计)。</w:t>
      </w:r>
    </w:p>
    <w:p>
      <w:pPr>
        <w:numPr>
          <w:ilvl w:val="0"/>
          <w:numId w:val="1"/>
        </w:numPr>
        <w:ind w:firstLine="0"/>
        <w:outlineLvl w:val="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eastAsia="zh-CN"/>
        </w:rPr>
        <w:t>食用油、油脂及其制品</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rPr>
        <w:t>（一）</w:t>
      </w:r>
      <w:r>
        <w:rPr>
          <w:rFonts w:hint="eastAsia" w:ascii="仿宋_GB2312" w:hAnsi="仿宋_GB2312" w:eastAsia="仿宋_GB2312" w:cs="仿宋_GB2312"/>
          <w:sz w:val="32"/>
          <w:szCs w:val="32"/>
        </w:rPr>
        <w:t>抽检依据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抽检依据是GB 2760-2014《食品安全国家标准 食品添加剂使用标准》</w:t>
      </w:r>
      <w:r>
        <w:rPr>
          <w:rFonts w:hint="eastAsia" w:ascii="仿宋_GB2312" w:hAnsi="仿宋_GB2312" w:eastAsia="仿宋_GB2312" w:cs="仿宋_GB2312"/>
          <w:sz w:val="32"/>
          <w:szCs w:val="32"/>
          <w:lang w:eastAsia="zh-CN"/>
        </w:rPr>
        <w:t>、GB 2762-2017《食品安全国家标准 食品中污染物限量》、GB/T 1535-2017《大豆油》</w:t>
      </w:r>
      <w:r>
        <w:rPr>
          <w:rFonts w:hint="eastAsia" w:ascii="仿宋_GB2312" w:hAnsi="仿宋_GB2312" w:eastAsia="仿宋_GB2312" w:cs="仿宋_GB2312"/>
          <w:sz w:val="32"/>
          <w:szCs w:val="32"/>
        </w:rPr>
        <w:t>。</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（二）抽检项目</w:t>
      </w:r>
    </w:p>
    <w:p>
      <w:pPr>
        <w:numPr>
          <w:ilvl w:val="0"/>
          <w:numId w:val="6"/>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大豆油的抽检项目包括苯并(a)芘、过氧化值、溶剂残留量、叔丁基对苯二酚（TBHQ）、酸价(KOH)。</w:t>
      </w:r>
    </w:p>
    <w:p>
      <w:pPr>
        <w:numPr>
          <w:ilvl w:val="0"/>
          <w:numId w:val="1"/>
        </w:numPr>
        <w:ind w:firstLine="0"/>
        <w:outlineLvl w:val="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eastAsia="zh-CN"/>
        </w:rPr>
        <w:t>蔬菜制品</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rPr>
        <w:t>（一）</w:t>
      </w:r>
      <w:r>
        <w:rPr>
          <w:rFonts w:hint="eastAsia" w:ascii="仿宋_GB2312" w:hAnsi="仿宋_GB2312" w:eastAsia="仿宋_GB2312" w:cs="仿宋_GB2312"/>
          <w:sz w:val="32"/>
          <w:szCs w:val="32"/>
        </w:rPr>
        <w:t>抽检依据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抽检依据是GB 2760-2014《食品安全国家标准 食品添加剂使用标准》</w:t>
      </w:r>
      <w:r>
        <w:rPr>
          <w:rFonts w:hint="eastAsia" w:ascii="仿宋_GB2312" w:hAnsi="仿宋_GB2312" w:eastAsia="仿宋_GB2312" w:cs="仿宋_GB2312"/>
          <w:sz w:val="32"/>
          <w:szCs w:val="32"/>
          <w:lang w:eastAsia="zh-CN"/>
        </w:rPr>
        <w:t>、GB 2762-2017《食品安全国家标准 食品中污染物限量》</w:t>
      </w:r>
      <w:r>
        <w:rPr>
          <w:rFonts w:hint="eastAsia" w:ascii="仿宋_GB2312" w:hAnsi="仿宋_GB2312" w:eastAsia="仿宋_GB2312" w:cs="仿宋_GB2312"/>
          <w:sz w:val="32"/>
          <w:szCs w:val="32"/>
        </w:rPr>
        <w:t>。</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（二）抽检项目</w:t>
      </w:r>
    </w:p>
    <w:p>
      <w:pPr>
        <w:numPr>
          <w:ilvl w:val="0"/>
          <w:numId w:val="7"/>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酱腌菜的抽检项目包括阿斯巴甜、苯甲酸及其钠盐(以苯甲酸计)、铅(以Pb计)、山梨酸及其钾盐(以山梨酸计)、糖精钠(以糖精计)、甜蜜素(以环己基氨基磺酸计)、脱氢乙酸及其钠盐(以脱氢乙酸计)、亚硝酸盐(以NaNO₂计)。</w:t>
      </w:r>
    </w:p>
    <w:p>
      <w:pPr>
        <w:numPr>
          <w:ilvl w:val="0"/>
          <w:numId w:val="1"/>
        </w:numPr>
        <w:ind w:firstLine="0"/>
        <w:outlineLvl w:val="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eastAsia="zh-CN"/>
        </w:rPr>
        <w:t>调味品</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rPr>
        <w:t>（一）</w:t>
      </w:r>
      <w:r>
        <w:rPr>
          <w:rFonts w:hint="eastAsia" w:ascii="仿宋_GB2312" w:hAnsi="仿宋_GB2312" w:eastAsia="仿宋_GB2312" w:cs="仿宋_GB2312"/>
          <w:sz w:val="32"/>
          <w:szCs w:val="32"/>
        </w:rPr>
        <w:t>抽检依据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抽检依据是GB 2760-2014《食品安全国家标准 食品添加剂使用标准》</w:t>
      </w:r>
      <w:r>
        <w:rPr>
          <w:rFonts w:hint="eastAsia" w:ascii="仿宋_GB2312" w:hAnsi="仿宋_GB2312" w:eastAsia="仿宋_GB2312" w:cs="仿宋_GB2312"/>
          <w:sz w:val="32"/>
          <w:szCs w:val="32"/>
          <w:lang w:eastAsia="zh-CN"/>
        </w:rPr>
        <w:t>、GB 2762-2017《食品安全国家标准 食品中污染物限量》、食品整治办[2008]3号《食品中可能违法添加的非食用物质和易滥用的食品添加剂品种名单(第一批)》、整顿办函[2011]1号《食品中可能违法添加的非食用物质和易滥用的食品添加剂品种名单(第五批)》</w:t>
      </w:r>
      <w:r>
        <w:rPr>
          <w:rFonts w:hint="eastAsia" w:ascii="仿宋_GB2312" w:hAnsi="仿宋_GB2312" w:eastAsia="仿宋_GB2312" w:cs="仿宋_GB2312"/>
          <w:sz w:val="32"/>
          <w:szCs w:val="32"/>
        </w:rPr>
        <w:t>。</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（二）抽检项目</w:t>
      </w:r>
    </w:p>
    <w:p>
      <w:pPr>
        <w:numPr>
          <w:ilvl w:val="0"/>
          <w:numId w:val="8"/>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辣椒、花椒、辣椒粉、花椒粉的抽检项目包括罗丹明B、铅(以Pb计)、苏丹红Ⅰ、苏丹红Ⅱ、苏丹红Ⅲ、苏丹红Ⅳ、脱氢乙酸及其钠盐(以脱氢乙酸计)。</w:t>
      </w:r>
    </w:p>
    <w:p>
      <w:pPr>
        <w:numPr>
          <w:ilvl w:val="0"/>
          <w:numId w:val="1"/>
        </w:numPr>
        <w:ind w:firstLine="0"/>
        <w:outlineLvl w:val="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eastAsia="zh-CN"/>
        </w:rPr>
        <w:t>饮料</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rPr>
        <w:t>（一）</w:t>
      </w:r>
      <w:r>
        <w:rPr>
          <w:rFonts w:hint="eastAsia" w:ascii="仿宋_GB2312" w:hAnsi="仿宋_GB2312" w:eastAsia="仿宋_GB2312" w:cs="仿宋_GB2312"/>
          <w:sz w:val="32"/>
          <w:szCs w:val="32"/>
        </w:rPr>
        <w:t>抽检依据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抽检依据是GB 2760-2014《食品安全国家标准 食品添加剂使用标准》</w:t>
      </w:r>
      <w:r>
        <w:rPr>
          <w:rFonts w:hint="eastAsia" w:ascii="仿宋_GB2312" w:hAnsi="仿宋_GB2312" w:eastAsia="仿宋_GB2312" w:cs="仿宋_GB2312"/>
          <w:sz w:val="32"/>
          <w:szCs w:val="32"/>
          <w:lang w:eastAsia="zh-CN"/>
        </w:rPr>
        <w:t>、GB 7101-2015《食品安全国家标准 饮料》、GB/T 10792-2008《碳酸饮料（汽水）》</w:t>
      </w:r>
      <w:r>
        <w:rPr>
          <w:rFonts w:hint="eastAsia" w:ascii="仿宋_GB2312" w:hAnsi="仿宋_GB2312" w:eastAsia="仿宋_GB2312" w:cs="仿宋_GB2312"/>
          <w:sz w:val="32"/>
          <w:szCs w:val="32"/>
        </w:rPr>
        <w:t>。</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（二）抽检项目</w:t>
      </w:r>
    </w:p>
    <w:p>
      <w:pPr>
        <w:numPr>
          <w:ilvl w:val="0"/>
          <w:numId w:val="9"/>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碳酸饮料(汽水)的抽检项目包括苯甲酸及其钠盐(以苯甲酸计)、二氧化碳气容量(20℃)、酵母、菌落总数、霉菌、山梨酸及其钾盐(以山梨酸计)、甜蜜素(以环己基氨基磺酸计)。</w:t>
      </w:r>
    </w:p>
    <w:p>
      <w:pPr>
        <w:numPr>
          <w:ilvl w:val="0"/>
          <w:numId w:val="1"/>
        </w:numPr>
        <w:ind w:firstLine="0"/>
        <w:outlineLvl w:val="0"/>
        <w:rPr>
          <w:rFonts w:hint="eastAsia"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lang w:eastAsia="zh-CN"/>
        </w:rPr>
        <w:t>食用农产品</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bCs/>
          <w:color w:val="000000"/>
          <w:sz w:val="32"/>
          <w:szCs w:val="32"/>
        </w:rPr>
        <w:t>（一）</w:t>
      </w:r>
      <w:r>
        <w:rPr>
          <w:rFonts w:hint="eastAsia" w:ascii="仿宋_GB2312" w:hAnsi="仿宋_GB2312" w:eastAsia="仿宋_GB2312" w:cs="仿宋_GB2312"/>
          <w:sz w:val="32"/>
          <w:szCs w:val="32"/>
        </w:rPr>
        <w:t>抽检依据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抽检依据是GB 22556-2008《豆芽卫生标准》</w:t>
      </w:r>
      <w:r>
        <w:rPr>
          <w:rFonts w:hint="eastAsia" w:ascii="仿宋_GB2312" w:hAnsi="仿宋_GB2312" w:eastAsia="仿宋_GB2312" w:cs="仿宋_GB2312"/>
          <w:sz w:val="32"/>
          <w:szCs w:val="32"/>
          <w:lang w:eastAsia="zh-CN"/>
        </w:rPr>
        <w:t>、GB 2762-2017《食品安全国家标准 食品中污染物限量》、GB 2763-2021《食品安全国家标准 食品中农药最大残留限量》、国家食品药品监督管理总局农业部国家卫生和计划生育委员会关于豆芽生产过程中禁止使用6-苄基腺嘌呤等物质的公告(2015年第11号)</w:t>
      </w:r>
      <w:r>
        <w:rPr>
          <w:rFonts w:hint="eastAsia" w:ascii="仿宋_GB2312" w:hAnsi="仿宋_GB2312" w:eastAsia="仿宋_GB2312" w:cs="仿宋_GB2312"/>
          <w:sz w:val="32"/>
          <w:szCs w:val="32"/>
        </w:rPr>
        <w:t>。</w:t>
      </w:r>
    </w:p>
    <w:p>
      <w:pPr>
        <w:ind w:firstLine="419" w:firstLineChars="131"/>
        <w:outlineLvl w:val="1"/>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（二）抽检项目</w:t>
      </w:r>
    </w:p>
    <w:p>
      <w:pPr>
        <w:numPr>
          <w:ilvl w:val="0"/>
          <w:numId w:val="1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豇豆的抽检项目包括倍硫磷、啶虫脒、毒死蜱、氟虫腈、甲氨基阿维菌素苯甲酸盐、甲胺磷、甲拌磷、甲基异柳磷、克百威、氯氟氰菊酯和高效氯氟氰菊酯、氯氰菊酯和高效氯氰菊酯、灭蝇胺、氧乐果</w:t>
      </w:r>
      <w:r>
        <w:rPr>
          <w:rFonts w:hint="eastAsia" w:ascii="仿宋_GB2312" w:hAnsi="仿宋_GB2312" w:eastAsia="仿宋_GB2312" w:cs="仿宋_GB2312"/>
          <w:sz w:val="32"/>
          <w:szCs w:val="32"/>
          <w:lang w:eastAsia="zh-CN"/>
        </w:rPr>
        <w:t>；</w:t>
      </w:r>
    </w:p>
    <w:p>
      <w:pPr>
        <w:numPr>
          <w:ilvl w:val="0"/>
          <w:numId w:val="1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豆芽的抽检项目包括4-氯苯氧乙酸钠(以4-氯苯氧乙酸计)、6-苄基腺嘌呤(6-BA)、铅(以Pb计)、亚硫酸盐(以SO₂计)、总汞(以Hg计)</w:t>
      </w:r>
      <w:r>
        <w:rPr>
          <w:rFonts w:hint="eastAsia" w:ascii="仿宋_GB2312" w:hAnsi="仿宋_GB2312" w:eastAsia="仿宋_GB2312" w:cs="仿宋_GB2312"/>
          <w:sz w:val="32"/>
          <w:szCs w:val="32"/>
          <w:lang w:eastAsia="zh-CN"/>
        </w:rPr>
        <w:t>；</w:t>
      </w:r>
    </w:p>
    <w:p>
      <w:pPr>
        <w:numPr>
          <w:ilvl w:val="0"/>
          <w:numId w:val="1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韭菜的抽检项目包括阿维菌素、敌敌畏、啶虫脒、毒死蜱、多菌灵、二甲戊灵、氟虫腈、腐霉利、镉(以Cd计)、甲胺磷、甲拌磷、甲基异柳磷、克百威、乐果、六六六、氯氟氰菊酯和高效氯氟氰菊酯、氯氰菊酯和高效氯氰菊酯、铅(以Pb计)、水胺硫磷、辛硫磷、氧乐果、乙酰甲胺磷、异菌脲</w:t>
      </w:r>
      <w:r>
        <w:rPr>
          <w:rFonts w:hint="eastAsia" w:ascii="仿宋_GB2312" w:hAnsi="仿宋_GB2312" w:eastAsia="仿宋_GB2312" w:cs="仿宋_GB2312"/>
          <w:sz w:val="32"/>
          <w:szCs w:val="32"/>
          <w:lang w:eastAsia="zh-CN"/>
        </w:rPr>
        <w:t>；</w:t>
      </w:r>
    </w:p>
    <w:p>
      <w:pPr>
        <w:numPr>
          <w:ilvl w:val="0"/>
          <w:numId w:val="1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普通白菜的抽检项目包括吡虫啉、啶虫脒、毒死蜱、氟虫腈、甲氨基阿维菌素苯甲酸盐、克百威、氯氟氰菊酯和高效氯氟氰菊酯、氯氰菊酯和高效氯氰菊酯</w:t>
      </w:r>
      <w:r>
        <w:rPr>
          <w:rFonts w:hint="eastAsia" w:ascii="仿宋_GB2312" w:hAnsi="仿宋_GB2312" w:eastAsia="仿宋_GB2312" w:cs="仿宋_GB2312"/>
          <w:sz w:val="32"/>
          <w:szCs w:val="32"/>
          <w:lang w:eastAsia="zh-CN"/>
        </w:rPr>
        <w:t>；</w:t>
      </w:r>
    </w:p>
    <w:p>
      <w:pPr>
        <w:numPr>
          <w:ilvl w:val="0"/>
          <w:numId w:val="1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芹菜的抽检项目包括百菌清、吡虫啉、敌敌畏、啶虫脒、毒死蜱、氟虫腈、甲拌磷、甲基异柳磷、克百威、氯氟氰菊酯和高效氯氟氰菊酯、氯氰菊酯和高效氯氰菊酯、水胺硫磷、辛硫磷、氧乐果</w:t>
      </w:r>
      <w:r>
        <w:rPr>
          <w:rFonts w:hint="eastAsia" w:ascii="仿宋_GB2312" w:hAnsi="仿宋_GB2312" w:eastAsia="仿宋_GB2312" w:cs="仿宋_GB2312"/>
          <w:sz w:val="32"/>
          <w:szCs w:val="32"/>
          <w:lang w:eastAsia="zh-CN"/>
        </w:rPr>
        <w:t>；</w:t>
      </w:r>
    </w:p>
    <w:p>
      <w:pPr>
        <w:numPr>
          <w:ilvl w:val="0"/>
          <w:numId w:val="1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香蕉的抽检项目包括百菌清、苯醚甲环唑、吡虫啉、吡唑醚菌酯、多菌灵、氟虫腈、氟环唑、甲拌磷、腈苯唑、联苯菊酯、噻虫胺、噻虫嗪、烯唑醇</w:t>
      </w:r>
      <w:r>
        <w:rPr>
          <w:rFonts w:hint="eastAsia" w:ascii="仿宋_GB2312" w:hAnsi="仿宋_GB2312" w:eastAsia="仿宋_GB2312" w:cs="仿宋_GB2312"/>
          <w:sz w:val="32"/>
          <w:szCs w:val="32"/>
          <w:lang w:eastAsia="zh-CN"/>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464F3"/>
    <w:multiLevelType w:val="singleLevel"/>
    <w:tmpl w:val="81D464F3"/>
    <w:lvl w:ilvl="0" w:tentative="0">
      <w:start w:val="1"/>
      <w:numFmt w:val="decimal"/>
      <w:suff w:val="nothing"/>
      <w:lvlText w:val="%1."/>
      <w:lvlJc w:val="left"/>
      <w:pPr>
        <w:ind w:left="0" w:firstLine="0"/>
      </w:pPr>
      <w:rPr>
        <w:rFonts w:hint="default"/>
      </w:rPr>
    </w:lvl>
  </w:abstractNum>
  <w:abstractNum w:abstractNumId="1">
    <w:nsid w:val="87800168"/>
    <w:multiLevelType w:val="singleLevel"/>
    <w:tmpl w:val="87800168"/>
    <w:lvl w:ilvl="0" w:tentative="0">
      <w:start w:val="1"/>
      <w:numFmt w:val="decimal"/>
      <w:suff w:val="nothing"/>
      <w:lvlText w:val="%1."/>
      <w:lvlJc w:val="left"/>
      <w:pPr>
        <w:ind w:left="0" w:firstLine="0"/>
      </w:pPr>
      <w:rPr>
        <w:rFonts w:hint="default"/>
      </w:rPr>
    </w:lvl>
  </w:abstractNum>
  <w:abstractNum w:abstractNumId="2">
    <w:nsid w:val="AB3B229C"/>
    <w:multiLevelType w:val="singleLevel"/>
    <w:tmpl w:val="AB3B229C"/>
    <w:lvl w:ilvl="0" w:tentative="0">
      <w:start w:val="1"/>
      <w:numFmt w:val="decimal"/>
      <w:suff w:val="nothing"/>
      <w:lvlText w:val="%1."/>
      <w:lvlJc w:val="left"/>
      <w:pPr>
        <w:ind w:left="0" w:firstLine="0"/>
      </w:pPr>
      <w:rPr>
        <w:rFonts w:hint="default"/>
      </w:rPr>
    </w:lvl>
  </w:abstractNum>
  <w:abstractNum w:abstractNumId="3">
    <w:nsid w:val="C561D63A"/>
    <w:multiLevelType w:val="singleLevel"/>
    <w:tmpl w:val="C561D63A"/>
    <w:lvl w:ilvl="0" w:tentative="0">
      <w:start w:val="1"/>
      <w:numFmt w:val="decimal"/>
      <w:suff w:val="nothing"/>
      <w:lvlText w:val="%1."/>
      <w:lvlJc w:val="left"/>
      <w:pPr>
        <w:ind w:left="0" w:firstLine="0"/>
      </w:pPr>
      <w:rPr>
        <w:rFonts w:hint="default"/>
      </w:rPr>
    </w:lvl>
  </w:abstractNum>
  <w:abstractNum w:abstractNumId="4">
    <w:nsid w:val="DC0A45FE"/>
    <w:multiLevelType w:val="singleLevel"/>
    <w:tmpl w:val="DC0A45FE"/>
    <w:lvl w:ilvl="0" w:tentative="0">
      <w:start w:val="1"/>
      <w:numFmt w:val="chineseCounting"/>
      <w:suff w:val="nothing"/>
      <w:lvlText w:val="%1、"/>
      <w:lvlJc w:val="left"/>
      <w:pPr>
        <w:ind w:left="0" w:firstLine="420"/>
      </w:pPr>
      <w:rPr>
        <w:rFonts w:hint="eastAsia"/>
      </w:rPr>
    </w:lvl>
  </w:abstractNum>
  <w:abstractNum w:abstractNumId="5">
    <w:nsid w:val="F82B2FAA"/>
    <w:multiLevelType w:val="singleLevel"/>
    <w:tmpl w:val="F82B2FAA"/>
    <w:lvl w:ilvl="0" w:tentative="0">
      <w:start w:val="1"/>
      <w:numFmt w:val="decimal"/>
      <w:suff w:val="nothing"/>
      <w:lvlText w:val="%1."/>
      <w:lvlJc w:val="left"/>
      <w:pPr>
        <w:ind w:left="0" w:firstLine="0"/>
      </w:pPr>
      <w:rPr>
        <w:rFonts w:hint="default"/>
      </w:rPr>
    </w:lvl>
  </w:abstractNum>
  <w:abstractNum w:abstractNumId="6">
    <w:nsid w:val="FD8DD782"/>
    <w:multiLevelType w:val="singleLevel"/>
    <w:tmpl w:val="FD8DD782"/>
    <w:lvl w:ilvl="0" w:tentative="0">
      <w:start w:val="1"/>
      <w:numFmt w:val="decimal"/>
      <w:suff w:val="nothing"/>
      <w:lvlText w:val="%1."/>
      <w:lvlJc w:val="left"/>
      <w:pPr>
        <w:ind w:left="0" w:firstLine="0"/>
      </w:pPr>
      <w:rPr>
        <w:rFonts w:hint="default"/>
      </w:rPr>
    </w:lvl>
  </w:abstractNum>
  <w:abstractNum w:abstractNumId="7">
    <w:nsid w:val="0A9E8203"/>
    <w:multiLevelType w:val="singleLevel"/>
    <w:tmpl w:val="0A9E8203"/>
    <w:lvl w:ilvl="0" w:tentative="0">
      <w:start w:val="1"/>
      <w:numFmt w:val="decimal"/>
      <w:suff w:val="nothing"/>
      <w:lvlText w:val="%1."/>
      <w:lvlJc w:val="left"/>
      <w:pPr>
        <w:ind w:left="0" w:firstLine="0"/>
      </w:pPr>
      <w:rPr>
        <w:rFonts w:hint="default"/>
      </w:rPr>
    </w:lvl>
  </w:abstractNum>
  <w:abstractNum w:abstractNumId="8">
    <w:nsid w:val="27AE391C"/>
    <w:multiLevelType w:val="singleLevel"/>
    <w:tmpl w:val="27AE391C"/>
    <w:lvl w:ilvl="0" w:tentative="0">
      <w:start w:val="1"/>
      <w:numFmt w:val="decimal"/>
      <w:suff w:val="nothing"/>
      <w:lvlText w:val="%1."/>
      <w:lvlJc w:val="left"/>
      <w:pPr>
        <w:ind w:left="0" w:firstLine="0"/>
      </w:pPr>
      <w:rPr>
        <w:rFonts w:hint="default"/>
      </w:rPr>
    </w:lvl>
  </w:abstractNum>
  <w:abstractNum w:abstractNumId="9">
    <w:nsid w:val="49B73349"/>
    <w:multiLevelType w:val="singleLevel"/>
    <w:tmpl w:val="49B73349"/>
    <w:lvl w:ilvl="0" w:tentative="0">
      <w:start w:val="1"/>
      <w:numFmt w:val="decimal"/>
      <w:suff w:val="nothing"/>
      <w:lvlText w:val="%1."/>
      <w:lvlJc w:val="left"/>
      <w:pPr>
        <w:ind w:left="0" w:firstLine="0"/>
      </w:pPr>
      <w:rPr>
        <w:rFonts w:hint="default"/>
      </w:rPr>
    </w:lvl>
  </w:abstractNum>
  <w:num w:numId="1">
    <w:abstractNumId w:val="4"/>
  </w:num>
  <w:num w:numId="2">
    <w:abstractNumId w:val="7"/>
  </w:num>
  <w:num w:numId="3">
    <w:abstractNumId w:val="3"/>
  </w:num>
  <w:num w:numId="4">
    <w:abstractNumId w:val="6"/>
  </w:num>
  <w:num w:numId="5">
    <w:abstractNumId w:val="8"/>
  </w:num>
  <w:num w:numId="6">
    <w:abstractNumId w:val="0"/>
  </w:num>
  <w:num w:numId="7">
    <w:abstractNumId w:val="9"/>
  </w:num>
  <w:num w:numId="8">
    <w:abstractNumId w:val="1"/>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wZjc0MDk1MjkyNWJjZGVmMjAzOWI4M2QwZDcyYjgifQ=="/>
  </w:docVars>
  <w:rsids>
    <w:rsidRoot w:val="5E3A45CD"/>
    <w:rsid w:val="007774E3"/>
    <w:rsid w:val="008A1533"/>
    <w:rsid w:val="06D25995"/>
    <w:rsid w:val="22BA0538"/>
    <w:rsid w:val="350B4052"/>
    <w:rsid w:val="35260E8C"/>
    <w:rsid w:val="3574320F"/>
    <w:rsid w:val="3579545F"/>
    <w:rsid w:val="54456591"/>
    <w:rsid w:val="5E3A45CD"/>
    <w:rsid w:val="5E9860A7"/>
    <w:rsid w:val="6DEA61F3"/>
    <w:rsid w:val="7A7566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5"/>
    <w:qFormat/>
    <w:uiPriority w:val="0"/>
    <w:rPr>
      <w:rFonts w:ascii="宋体" w:eastAsia="宋体"/>
      <w:sz w:val="18"/>
      <w:szCs w:val="18"/>
    </w:rPr>
  </w:style>
  <w:style w:type="character" w:customStyle="1" w:styleId="5">
    <w:name w:val="文档结构图 Char"/>
    <w:basedOn w:val="4"/>
    <w:link w:val="2"/>
    <w:qFormat/>
    <w:uiPriority w:val="0"/>
    <w:rPr>
      <w:rFonts w:ascii="宋体" w:eastAsia="宋体"/>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1972</Words>
  <Characters>2232</Characters>
  <Lines>10</Lines>
  <Paragraphs>2</Paragraphs>
  <TotalTime>1</TotalTime>
  <ScaleCrop>false</ScaleCrop>
  <LinksUpToDate>false</LinksUpToDate>
  <CharactersWithSpaces>2271</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2022-06-07T05:23:00Z</dcterms:created>
  <dc:creator>laugh and grow fat</dc:creator>
  <cp:lastModifiedBy>Peter</cp:lastModifiedBy>
  <cp:lastPrinted>2022-08-25T09:16:16Z</cp:lastPrinted>
  <dcterms:modified xsi:type="dcterms:W3CDTF">2022-08-25T09:16:22Z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2432AF19F54F47828537D748FDF06415</vt:lpwstr>
  </property>
</Properties>
</file>