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color w:val="00000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6"/>
          <w:szCs w:val="36"/>
          <w:lang w:val="en-US" w:eastAsia="zh-CN"/>
        </w:rPr>
        <w:t>阎良区农业综合执法大队开展“双随机、一公开”</w:t>
      </w:r>
    </w:p>
    <w:p>
      <w:pPr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6"/>
          <w:szCs w:val="36"/>
          <w:lang w:val="en-US" w:eastAsia="zh-CN"/>
        </w:rPr>
        <w:t>执法检查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Theme="minorEastAsia" w:hAnsi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2022年9月6日到9月13月，区农业综合执法大队对全区兽药门店和动物诊疗机构的兽药生产、经营、使用情况开展“双随机、一公开”执法检查，本轮共抽取7家经营场所，主要检查了门店资质、人员持证、进销记录及经营情况。通过开展抽查工作，进一步规范我区兽药市场经营秩序。</w:t>
      </w:r>
    </w:p>
    <w:p>
      <w:pPr>
        <w:rPr>
          <w:rFonts w:hint="default" w:asciiTheme="minorEastAsia" w:hAnsiTheme="minorEastAsia" w:cstheme="minorEastAsia"/>
          <w:sz w:val="32"/>
          <w:szCs w:val="32"/>
          <w:lang w:val="en-US" w:eastAsia="zh-CN"/>
        </w:rPr>
      </w:pPr>
      <w:bookmarkStart w:id="0" w:name="_GoBack"/>
      <w:r>
        <w:rPr>
          <w:rFonts w:hint="default" w:asciiTheme="minorEastAsia" w:hAnsiTheme="minorEastAsia" w:cstheme="minorEastAsia"/>
          <w:sz w:val="32"/>
          <w:szCs w:val="32"/>
          <w:lang w:val="en-US" w:eastAsia="zh-CN"/>
        </w:rPr>
        <w:drawing>
          <wp:inline distT="0" distB="0" distL="114300" distR="114300">
            <wp:extent cx="4190365" cy="3142615"/>
            <wp:effectExtent l="0" t="0" r="635" b="635"/>
            <wp:docPr id="1" name="图片 1" descr="1b6d8171b65f31bb2dd12288ec6ffc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b6d8171b65f31bb2dd12288ec6ffc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90365" cy="3142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rPr>
          <w:rFonts w:hint="default" w:asciiTheme="minorEastAsia" w:hAnsiTheme="minorEastAsia" w:cstheme="minorEastAsia"/>
          <w:sz w:val="32"/>
          <w:szCs w:val="32"/>
          <w:lang w:val="en-US" w:eastAsia="zh-CN"/>
        </w:rPr>
      </w:pPr>
      <w:r>
        <w:rPr>
          <w:rFonts w:hint="default" w:asciiTheme="minorEastAsia" w:hAnsiTheme="minorEastAsia" w:cstheme="minorEastAsia"/>
          <w:sz w:val="32"/>
          <w:szCs w:val="32"/>
          <w:lang w:val="en-US" w:eastAsia="zh-CN"/>
        </w:rPr>
        <w:drawing>
          <wp:inline distT="0" distB="0" distL="114300" distR="114300">
            <wp:extent cx="4191635" cy="3143250"/>
            <wp:effectExtent l="0" t="0" r="18415" b="0"/>
            <wp:docPr id="2" name="图片 2" descr="32d450f7c25548eab7da13e9fc375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32d450f7c25548eab7da13e9fc3757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91635" cy="3143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lkMDMxN2IxNmYyOTI3ODM1MWY2MTQ3N2FiYzJiNjYifQ=="/>
  </w:docVars>
  <w:rsids>
    <w:rsidRoot w:val="00000000"/>
    <w:rsid w:val="04C61651"/>
    <w:rsid w:val="08EE1799"/>
    <w:rsid w:val="0A2B4C2D"/>
    <w:rsid w:val="0FCB1BE6"/>
    <w:rsid w:val="15B6276F"/>
    <w:rsid w:val="168541A6"/>
    <w:rsid w:val="28304A3E"/>
    <w:rsid w:val="2FF1683A"/>
    <w:rsid w:val="37D37AC9"/>
    <w:rsid w:val="38E4563E"/>
    <w:rsid w:val="4516078E"/>
    <w:rsid w:val="463F1341"/>
    <w:rsid w:val="51945EDA"/>
    <w:rsid w:val="6A774305"/>
    <w:rsid w:val="6ED32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152</Words>
  <Characters>156</Characters>
  <Lines>0</Lines>
  <Paragraphs>0</Paragraphs>
  <TotalTime>4</TotalTime>
  <ScaleCrop>false</ScaleCrop>
  <LinksUpToDate>false</LinksUpToDate>
  <CharactersWithSpaces>156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2021-08-06T06:06:00Z</dcterms:created>
  <dc:creator>Administrator</dc:creator>
  <cp:lastModifiedBy>依梦</cp:lastModifiedBy>
  <dcterms:modified xsi:type="dcterms:W3CDTF">2022-09-13T08:27:12Z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4846A5C13C884E4E88768C6F5DD6E27E</vt:lpwstr>
  </property>
</Properties>
</file>