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60" w:lineRule="auto"/>
        <w:jc w:val="left"/>
        <w:rPr>
          <w:rFonts w:eastAsia="仿宋_GB2312"/>
          <w:b/>
          <w:bCs/>
          <w:color w:val="auto"/>
          <w:sz w:val="30"/>
          <w:szCs w:val="30"/>
          <w:highlight w:val="none"/>
          <w:lang w:val="zh-CN"/>
        </w:rPr>
      </w:pPr>
      <w:r>
        <w:rPr>
          <w:rFonts w:eastAsia="仿宋_GB2312"/>
          <w:b/>
          <w:bCs/>
          <w:color w:val="auto"/>
          <w:sz w:val="30"/>
          <w:szCs w:val="30"/>
          <w:highlight w:val="none"/>
          <w:lang w:val="zh-CN"/>
        </w:rPr>
        <w:t>政府采购项目</w:t>
      </w:r>
    </w:p>
    <w:p>
      <w:pPr>
        <w:autoSpaceDE w:val="0"/>
        <w:autoSpaceDN w:val="0"/>
        <w:adjustRightInd w:val="0"/>
        <w:snapToGrid w:val="0"/>
        <w:spacing w:line="360" w:lineRule="auto"/>
        <w:jc w:val="left"/>
        <w:rPr>
          <w:rFonts w:eastAsia="仿宋_GB2312"/>
          <w:b/>
          <w:bCs/>
          <w:color w:val="auto"/>
          <w:sz w:val="30"/>
          <w:szCs w:val="30"/>
          <w:highlight w:val="none"/>
          <w:lang w:val="zh-CN"/>
        </w:rPr>
      </w:pPr>
      <w:r>
        <w:rPr>
          <w:rFonts w:eastAsia="仿宋_GB2312"/>
          <w:b/>
          <w:bCs/>
          <w:color w:val="auto"/>
          <w:sz w:val="30"/>
          <w:szCs w:val="30"/>
          <w:highlight w:val="none"/>
          <w:lang w:val="zh-CN"/>
        </w:rPr>
        <w:t>采购项目编号：</w:t>
      </w:r>
      <w:r>
        <w:rPr>
          <w:rFonts w:hint="eastAsia" w:eastAsia="仿宋_GB2312"/>
          <w:b/>
          <w:bCs/>
          <w:color w:val="auto"/>
          <w:sz w:val="30"/>
          <w:szCs w:val="30"/>
          <w:highlight w:val="none"/>
          <w:lang w:val="zh-CN"/>
        </w:rPr>
        <w:t>SCZC2023-CS-1050/001</w:t>
      </w:r>
    </w:p>
    <w:p>
      <w:pPr>
        <w:tabs>
          <w:tab w:val="left" w:pos="5670"/>
        </w:tabs>
        <w:autoSpaceDE w:val="0"/>
        <w:autoSpaceDN w:val="0"/>
        <w:adjustRightInd w:val="0"/>
        <w:snapToGrid w:val="0"/>
        <w:spacing w:line="360" w:lineRule="auto"/>
        <w:jc w:val="center"/>
        <w:rPr>
          <w:rFonts w:eastAsia="仿宋_GB2312"/>
          <w:color w:val="auto"/>
          <w:sz w:val="30"/>
          <w:szCs w:val="30"/>
          <w:highlight w:val="none"/>
        </w:rPr>
      </w:pPr>
    </w:p>
    <w:p>
      <w:pPr>
        <w:tabs>
          <w:tab w:val="left" w:pos="5670"/>
        </w:tabs>
        <w:autoSpaceDE w:val="0"/>
        <w:autoSpaceDN w:val="0"/>
        <w:adjustRightInd w:val="0"/>
        <w:snapToGrid w:val="0"/>
        <w:spacing w:line="360" w:lineRule="auto"/>
        <w:jc w:val="center"/>
        <w:rPr>
          <w:rFonts w:eastAsia="仿宋_GB2312"/>
          <w:color w:val="auto"/>
          <w:sz w:val="32"/>
          <w:szCs w:val="32"/>
          <w:highlight w:val="none"/>
        </w:rPr>
      </w:pPr>
    </w:p>
    <w:p>
      <w:pPr>
        <w:tabs>
          <w:tab w:val="left" w:pos="5670"/>
        </w:tabs>
        <w:autoSpaceDE w:val="0"/>
        <w:autoSpaceDN w:val="0"/>
        <w:adjustRightInd w:val="0"/>
        <w:snapToGrid w:val="0"/>
        <w:spacing w:line="360" w:lineRule="auto"/>
        <w:jc w:val="center"/>
        <w:rPr>
          <w:rFonts w:eastAsia="仿宋_GB2312"/>
          <w:color w:val="auto"/>
          <w:sz w:val="32"/>
          <w:szCs w:val="32"/>
          <w:highlight w:val="none"/>
        </w:rPr>
      </w:pPr>
      <w:r>
        <w:rPr>
          <w:rFonts w:eastAsia="仿宋_GB2312"/>
          <w:color w:val="auto"/>
          <w:sz w:val="32"/>
          <w:szCs w:val="32"/>
          <w:highlight w:val="none"/>
        </w:rPr>
        <w:t xml:space="preserve"> </w:t>
      </w:r>
    </w:p>
    <w:p>
      <w:pPr>
        <w:tabs>
          <w:tab w:val="left" w:pos="5670"/>
        </w:tabs>
        <w:autoSpaceDE w:val="0"/>
        <w:autoSpaceDN w:val="0"/>
        <w:adjustRightInd w:val="0"/>
        <w:snapToGrid w:val="0"/>
        <w:spacing w:line="360" w:lineRule="auto"/>
        <w:jc w:val="center"/>
        <w:rPr>
          <w:rFonts w:eastAsia="仿宋_GB2312"/>
          <w:color w:val="auto"/>
          <w:sz w:val="32"/>
          <w:szCs w:val="32"/>
          <w:highlight w:val="none"/>
        </w:rPr>
      </w:pPr>
    </w:p>
    <w:p>
      <w:pPr>
        <w:autoSpaceDE w:val="0"/>
        <w:autoSpaceDN w:val="0"/>
        <w:adjustRightInd w:val="0"/>
        <w:snapToGrid w:val="0"/>
        <w:spacing w:line="360" w:lineRule="auto"/>
        <w:jc w:val="center"/>
        <w:rPr>
          <w:rFonts w:eastAsia="仿宋_GB2312"/>
          <w:b/>
          <w:bCs/>
          <w:color w:val="auto"/>
          <w:sz w:val="44"/>
          <w:szCs w:val="44"/>
          <w:highlight w:val="none"/>
        </w:rPr>
      </w:pPr>
      <w:r>
        <w:rPr>
          <w:rFonts w:hint="eastAsia" w:eastAsia="仿宋_GB2312"/>
          <w:b/>
          <w:bCs/>
          <w:color w:val="auto"/>
          <w:sz w:val="44"/>
          <w:szCs w:val="44"/>
          <w:highlight w:val="none"/>
        </w:rPr>
        <w:t>网络安全等级保护整改及测评</w:t>
      </w:r>
    </w:p>
    <w:p>
      <w:pPr>
        <w:tabs>
          <w:tab w:val="left" w:pos="5670"/>
        </w:tabs>
        <w:autoSpaceDE w:val="0"/>
        <w:autoSpaceDN w:val="0"/>
        <w:adjustRightInd w:val="0"/>
        <w:snapToGrid w:val="0"/>
        <w:spacing w:line="360" w:lineRule="auto"/>
        <w:jc w:val="center"/>
        <w:rPr>
          <w:rFonts w:eastAsia="仿宋_GB2312"/>
          <w:b/>
          <w:bCs/>
          <w:color w:val="auto"/>
          <w:sz w:val="36"/>
          <w:szCs w:val="36"/>
          <w:highlight w:val="none"/>
          <w:lang w:val="zh-CN"/>
        </w:rPr>
      </w:pPr>
    </w:p>
    <w:p>
      <w:pPr>
        <w:tabs>
          <w:tab w:val="left" w:pos="5670"/>
        </w:tabs>
        <w:autoSpaceDE w:val="0"/>
        <w:autoSpaceDN w:val="0"/>
        <w:adjustRightInd w:val="0"/>
        <w:snapToGrid w:val="0"/>
        <w:spacing w:line="360" w:lineRule="auto"/>
        <w:jc w:val="center"/>
        <w:rPr>
          <w:rFonts w:eastAsia="仿宋_GB2312"/>
          <w:b/>
          <w:bCs/>
          <w:color w:val="auto"/>
          <w:sz w:val="52"/>
          <w:szCs w:val="52"/>
          <w:highlight w:val="none"/>
          <w:lang w:val="zh-CN"/>
        </w:rPr>
      </w:pPr>
      <w:r>
        <w:rPr>
          <w:rFonts w:eastAsia="仿宋_GB2312"/>
          <w:b/>
          <w:bCs/>
          <w:color w:val="auto"/>
          <w:sz w:val="52"/>
          <w:szCs w:val="52"/>
          <w:highlight w:val="none"/>
          <w:lang w:val="zh-CN"/>
        </w:rPr>
        <w:t>竞争性磋商文件</w:t>
      </w:r>
    </w:p>
    <w:p>
      <w:pPr>
        <w:tabs>
          <w:tab w:val="left" w:pos="5670"/>
        </w:tabs>
        <w:autoSpaceDE w:val="0"/>
        <w:autoSpaceDN w:val="0"/>
        <w:adjustRightInd w:val="0"/>
        <w:snapToGrid w:val="0"/>
        <w:spacing w:line="360" w:lineRule="auto"/>
        <w:jc w:val="center"/>
        <w:rPr>
          <w:rFonts w:eastAsia="仿宋_GB2312"/>
          <w:color w:val="auto"/>
          <w:sz w:val="50"/>
          <w:szCs w:val="50"/>
          <w:highlight w:val="none"/>
        </w:rPr>
      </w:pPr>
    </w:p>
    <w:p>
      <w:pPr>
        <w:tabs>
          <w:tab w:val="left" w:pos="5670"/>
        </w:tabs>
        <w:autoSpaceDE w:val="0"/>
        <w:autoSpaceDN w:val="0"/>
        <w:adjustRightInd w:val="0"/>
        <w:snapToGrid w:val="0"/>
        <w:spacing w:line="360" w:lineRule="auto"/>
        <w:jc w:val="center"/>
        <w:rPr>
          <w:rFonts w:eastAsia="仿宋_GB2312"/>
          <w:color w:val="auto"/>
          <w:sz w:val="50"/>
          <w:szCs w:val="50"/>
          <w:highlight w:val="none"/>
        </w:rPr>
      </w:pPr>
    </w:p>
    <w:p>
      <w:pPr>
        <w:tabs>
          <w:tab w:val="left" w:pos="5670"/>
        </w:tabs>
        <w:autoSpaceDE w:val="0"/>
        <w:autoSpaceDN w:val="0"/>
        <w:adjustRightInd w:val="0"/>
        <w:snapToGrid w:val="0"/>
        <w:spacing w:line="360" w:lineRule="auto"/>
        <w:jc w:val="center"/>
        <w:rPr>
          <w:rFonts w:eastAsia="仿宋_GB2312"/>
          <w:color w:val="auto"/>
          <w:sz w:val="50"/>
          <w:szCs w:val="50"/>
          <w:highlight w:val="none"/>
        </w:rPr>
      </w:pPr>
    </w:p>
    <w:p>
      <w:pPr>
        <w:tabs>
          <w:tab w:val="left" w:pos="5670"/>
        </w:tabs>
        <w:autoSpaceDE w:val="0"/>
        <w:autoSpaceDN w:val="0"/>
        <w:adjustRightInd w:val="0"/>
        <w:snapToGrid w:val="0"/>
        <w:spacing w:line="360" w:lineRule="auto"/>
        <w:jc w:val="center"/>
        <w:rPr>
          <w:rFonts w:eastAsia="仿宋_GB2312"/>
          <w:b/>
          <w:bCs/>
          <w:color w:val="auto"/>
          <w:sz w:val="30"/>
          <w:szCs w:val="30"/>
          <w:highlight w:val="none"/>
        </w:rPr>
      </w:pPr>
    </w:p>
    <w:p>
      <w:pPr>
        <w:tabs>
          <w:tab w:val="left" w:pos="5670"/>
        </w:tabs>
        <w:autoSpaceDE w:val="0"/>
        <w:autoSpaceDN w:val="0"/>
        <w:adjustRightInd w:val="0"/>
        <w:snapToGrid w:val="0"/>
        <w:spacing w:line="360" w:lineRule="auto"/>
        <w:jc w:val="center"/>
        <w:rPr>
          <w:rFonts w:eastAsia="仿宋_GB2312"/>
          <w:b/>
          <w:bCs/>
          <w:color w:val="auto"/>
          <w:sz w:val="30"/>
          <w:szCs w:val="30"/>
          <w:highlight w:val="none"/>
        </w:rPr>
      </w:pPr>
    </w:p>
    <w:p>
      <w:pPr>
        <w:tabs>
          <w:tab w:val="left" w:pos="5670"/>
        </w:tabs>
        <w:autoSpaceDE w:val="0"/>
        <w:autoSpaceDN w:val="0"/>
        <w:adjustRightInd w:val="0"/>
        <w:snapToGrid w:val="0"/>
        <w:spacing w:line="360" w:lineRule="auto"/>
        <w:jc w:val="center"/>
        <w:rPr>
          <w:rFonts w:eastAsia="仿宋_GB2312"/>
          <w:b/>
          <w:bCs/>
          <w:color w:val="auto"/>
          <w:sz w:val="30"/>
          <w:szCs w:val="30"/>
          <w:highlight w:val="none"/>
        </w:rPr>
      </w:pPr>
    </w:p>
    <w:p>
      <w:pPr>
        <w:pStyle w:val="2"/>
        <w:rPr>
          <w:rFonts w:ascii="Times New Roman" w:hAnsi="Times New Roman" w:eastAsia="仿宋_GB2312"/>
          <w:b/>
          <w:bCs/>
          <w:color w:val="auto"/>
          <w:sz w:val="30"/>
          <w:szCs w:val="30"/>
          <w:highlight w:val="none"/>
        </w:rPr>
      </w:pPr>
    </w:p>
    <w:p>
      <w:pPr>
        <w:pStyle w:val="2"/>
        <w:rPr>
          <w:rFonts w:ascii="Times New Roman" w:hAnsi="Times New Roman" w:eastAsia="仿宋_GB2312"/>
          <w:b/>
          <w:bCs/>
          <w:color w:val="auto"/>
          <w:sz w:val="30"/>
          <w:szCs w:val="30"/>
          <w:highlight w:val="none"/>
        </w:rPr>
      </w:pPr>
    </w:p>
    <w:p>
      <w:pPr>
        <w:pStyle w:val="2"/>
        <w:rPr>
          <w:rFonts w:ascii="Times New Roman" w:hAnsi="Times New Roman" w:eastAsia="仿宋_GB2312"/>
          <w:b/>
          <w:bCs/>
          <w:color w:val="auto"/>
          <w:sz w:val="30"/>
          <w:szCs w:val="30"/>
          <w:highlight w:val="none"/>
        </w:rPr>
      </w:pPr>
    </w:p>
    <w:p>
      <w:pPr>
        <w:tabs>
          <w:tab w:val="left" w:pos="5670"/>
        </w:tabs>
        <w:autoSpaceDE w:val="0"/>
        <w:autoSpaceDN w:val="0"/>
        <w:adjustRightInd w:val="0"/>
        <w:snapToGrid w:val="0"/>
        <w:spacing w:line="360" w:lineRule="auto"/>
        <w:jc w:val="center"/>
        <w:rPr>
          <w:rFonts w:eastAsia="仿宋_GB2312"/>
          <w:b/>
          <w:bCs/>
          <w:color w:val="auto"/>
          <w:sz w:val="30"/>
          <w:szCs w:val="30"/>
          <w:highlight w:val="none"/>
        </w:rPr>
      </w:pPr>
      <w:r>
        <w:rPr>
          <w:rFonts w:eastAsia="仿宋_GB2312"/>
          <w:b/>
          <w:bCs/>
          <w:color w:val="auto"/>
          <w:sz w:val="30"/>
          <w:szCs w:val="30"/>
          <w:highlight w:val="none"/>
          <w:lang w:val="zh-CN"/>
        </w:rPr>
        <w:t xml:space="preserve"> 陕西省采购招标有限责任公司</w:t>
      </w:r>
      <w:r>
        <w:rPr>
          <w:rFonts w:eastAsia="仿宋_GB2312"/>
          <w:b/>
          <w:bCs/>
          <w:color w:val="auto"/>
          <w:sz w:val="30"/>
          <w:szCs w:val="30"/>
          <w:highlight w:val="none"/>
        </w:rPr>
        <w:t xml:space="preserve"> </w:t>
      </w:r>
    </w:p>
    <w:p>
      <w:pPr>
        <w:tabs>
          <w:tab w:val="left" w:pos="5460"/>
        </w:tabs>
        <w:autoSpaceDE w:val="0"/>
        <w:autoSpaceDN w:val="0"/>
        <w:adjustRightInd w:val="0"/>
        <w:snapToGrid w:val="0"/>
        <w:spacing w:line="360" w:lineRule="auto"/>
        <w:jc w:val="center"/>
        <w:rPr>
          <w:rFonts w:eastAsia="仿宋_GB2312"/>
          <w:b/>
          <w:bCs/>
          <w:color w:val="auto"/>
          <w:sz w:val="30"/>
          <w:szCs w:val="30"/>
          <w:highlight w:val="none"/>
          <w:lang w:val="zh-CN"/>
        </w:rPr>
      </w:pPr>
      <w:r>
        <w:rPr>
          <w:rFonts w:eastAsia="仿宋_GB2312"/>
          <w:b/>
          <w:bCs/>
          <w:color w:val="auto"/>
          <w:sz w:val="30"/>
          <w:szCs w:val="30"/>
          <w:highlight w:val="none"/>
          <w:lang w:val="zh-CN"/>
        </w:rPr>
        <w:t>二〇</w:t>
      </w:r>
      <w:r>
        <w:rPr>
          <w:rFonts w:hint="eastAsia" w:eastAsia="仿宋_GB2312"/>
          <w:b/>
          <w:bCs/>
          <w:color w:val="auto"/>
          <w:sz w:val="30"/>
          <w:szCs w:val="30"/>
          <w:highlight w:val="none"/>
        </w:rPr>
        <w:t>二</w:t>
      </w:r>
      <w:r>
        <w:rPr>
          <w:rFonts w:hint="eastAsia" w:eastAsia="仿宋_GB2312"/>
          <w:b/>
          <w:bCs/>
          <w:color w:val="auto"/>
          <w:sz w:val="30"/>
          <w:szCs w:val="30"/>
          <w:highlight w:val="none"/>
          <w:lang w:val="en-US" w:eastAsia="zh-CN"/>
        </w:rPr>
        <w:t>三</w:t>
      </w:r>
      <w:r>
        <w:rPr>
          <w:rFonts w:eastAsia="仿宋_GB2312"/>
          <w:b/>
          <w:bCs/>
          <w:color w:val="auto"/>
          <w:sz w:val="30"/>
          <w:szCs w:val="30"/>
          <w:highlight w:val="none"/>
          <w:lang w:val="zh-CN"/>
        </w:rPr>
        <w:t>年</w:t>
      </w:r>
      <w:r>
        <w:rPr>
          <w:rFonts w:hint="eastAsia" w:eastAsia="仿宋_GB2312"/>
          <w:b/>
          <w:bCs/>
          <w:color w:val="auto"/>
          <w:sz w:val="30"/>
          <w:szCs w:val="30"/>
          <w:highlight w:val="none"/>
        </w:rPr>
        <w:t>五</w:t>
      </w:r>
      <w:r>
        <w:rPr>
          <w:rFonts w:eastAsia="仿宋_GB2312"/>
          <w:b/>
          <w:bCs/>
          <w:color w:val="auto"/>
          <w:sz w:val="30"/>
          <w:szCs w:val="30"/>
          <w:highlight w:val="none"/>
          <w:lang w:val="zh-CN"/>
        </w:rPr>
        <w:t>月</w:t>
      </w:r>
      <w:bookmarkStart w:id="521" w:name="_GoBack"/>
      <w:bookmarkEnd w:id="521"/>
    </w:p>
    <w:p>
      <w:pPr>
        <w:tabs>
          <w:tab w:val="left" w:pos="3739"/>
        </w:tabs>
        <w:jc w:val="left"/>
        <w:rPr>
          <w:rFonts w:eastAsia="仿宋_GB2312"/>
          <w:color w:val="auto"/>
          <w:sz w:val="32"/>
          <w:szCs w:val="32"/>
          <w:highlight w:val="none"/>
        </w:rPr>
      </w:pPr>
      <w:r>
        <w:rPr>
          <w:rFonts w:eastAsia="仿宋_GB2312"/>
          <w:color w:val="auto"/>
          <w:sz w:val="32"/>
          <w:szCs w:val="32"/>
          <w:highlight w:val="none"/>
        </w:rPr>
        <w:tab/>
      </w:r>
    </w:p>
    <w:p>
      <w:pPr>
        <w:rPr>
          <w:rFonts w:eastAsia="仿宋_GB2312"/>
          <w:color w:val="auto"/>
          <w:sz w:val="32"/>
          <w:szCs w:val="32"/>
          <w:highlight w:val="none"/>
        </w:rPr>
      </w:pPr>
      <w:r>
        <w:rPr>
          <w:rFonts w:eastAsia="仿宋_GB2312"/>
          <w:color w:val="auto"/>
          <w:sz w:val="32"/>
          <w:szCs w:val="32"/>
          <w:highlight w:val="none"/>
        </w:rPr>
        <w:br w:type="page"/>
      </w:r>
    </w:p>
    <w:p>
      <w:pPr>
        <w:pStyle w:val="2"/>
        <w:rPr>
          <w:rFonts w:ascii="Times New Roman" w:hAnsi="Times New Roman"/>
          <w:color w:val="auto"/>
          <w:highlight w:val="none"/>
        </w:rPr>
        <w:sectPr>
          <w:headerReference r:id="rId4" w:type="first"/>
          <w:headerReference r:id="rId3" w:type="default"/>
          <w:footerReference r:id="rId5" w:type="even"/>
          <w:pgSz w:w="11906" w:h="16838"/>
          <w:pgMar w:top="1440" w:right="1083" w:bottom="1440" w:left="1083" w:header="851" w:footer="992" w:gutter="0"/>
          <w:pgNumType w:start="0"/>
          <w:cols w:space="720" w:num="1"/>
          <w:titlePg/>
          <w:docGrid w:linePitch="312" w:charSpace="0"/>
        </w:sectPr>
      </w:pPr>
    </w:p>
    <w:p>
      <w:pPr>
        <w:pStyle w:val="15"/>
        <w:ind w:firstLine="0" w:firstLineChars="0"/>
        <w:jc w:val="center"/>
        <w:rPr>
          <w:rFonts w:eastAsia="仿宋_GB2312"/>
          <w:b/>
          <w:color w:val="auto"/>
          <w:sz w:val="32"/>
          <w:szCs w:val="32"/>
          <w:highlight w:val="none"/>
        </w:rPr>
      </w:pPr>
      <w:r>
        <w:rPr>
          <w:rFonts w:eastAsia="仿宋_GB2312"/>
          <w:b/>
          <w:color w:val="auto"/>
          <w:sz w:val="32"/>
          <w:szCs w:val="32"/>
          <w:highlight w:val="none"/>
        </w:rPr>
        <w:t>目  录</w:t>
      </w:r>
    </w:p>
    <w:p>
      <w:pPr>
        <w:pStyle w:val="36"/>
        <w:tabs>
          <w:tab w:val="right" w:leader="dot" w:pos="8300"/>
          <w:tab w:val="clear" w:pos="9344"/>
        </w:tabs>
        <w:rPr>
          <w:rFonts w:ascii="Times New Roman" w:eastAsia="仿宋_GB2312"/>
          <w:b w:val="0"/>
          <w:bCs w:val="0"/>
          <w:caps w:val="0"/>
          <w:color w:val="auto"/>
          <w:sz w:val="28"/>
          <w:szCs w:val="28"/>
          <w:highlight w:val="none"/>
        </w:rPr>
      </w:pPr>
      <w:r>
        <w:rPr>
          <w:rFonts w:ascii="Times New Roman" w:eastAsia="仿宋_GB2312"/>
          <w:b w:val="0"/>
          <w:bCs w:val="0"/>
          <w:color w:val="auto"/>
          <w:sz w:val="28"/>
          <w:szCs w:val="28"/>
          <w:highlight w:val="none"/>
        </w:rPr>
        <w:fldChar w:fldCharType="begin"/>
      </w:r>
      <w:r>
        <w:rPr>
          <w:rFonts w:ascii="Times New Roman" w:eastAsia="仿宋_GB2312"/>
          <w:b w:val="0"/>
          <w:bCs w:val="0"/>
          <w:color w:val="auto"/>
          <w:sz w:val="28"/>
          <w:szCs w:val="28"/>
          <w:highlight w:val="none"/>
        </w:rPr>
        <w:instrText xml:space="preserve"> TOC \o "1-2" \h \z \u </w:instrText>
      </w:r>
      <w:r>
        <w:rPr>
          <w:rFonts w:ascii="Times New Roman" w:eastAsia="仿宋_GB2312"/>
          <w:b w:val="0"/>
          <w:bCs w:val="0"/>
          <w:color w:val="auto"/>
          <w:sz w:val="28"/>
          <w:szCs w:val="28"/>
          <w:highlight w:val="none"/>
        </w:rPr>
        <w:fldChar w:fldCharType="separate"/>
      </w:r>
      <w:r>
        <w:rPr>
          <w:color w:val="auto"/>
          <w:highlight w:val="none"/>
        </w:rPr>
        <w:fldChar w:fldCharType="begin"/>
      </w:r>
      <w:r>
        <w:rPr>
          <w:color w:val="auto"/>
          <w:highlight w:val="none"/>
        </w:rPr>
        <w:instrText xml:space="preserve"> HYPERLINK \l "_Toc68590965" </w:instrText>
      </w:r>
      <w:r>
        <w:rPr>
          <w:color w:val="auto"/>
          <w:highlight w:val="none"/>
        </w:rPr>
        <w:fldChar w:fldCharType="separate"/>
      </w:r>
      <w:r>
        <w:rPr>
          <w:rStyle w:val="59"/>
          <w:rFonts w:hint="default" w:ascii="Times New Roman" w:hAnsi="Times New Roman" w:eastAsia="仿宋_GB2312" w:cs="Times New Roman"/>
          <w:color w:val="auto"/>
          <w:sz w:val="28"/>
          <w:szCs w:val="28"/>
          <w:highlight w:val="none"/>
        </w:rPr>
        <w:t>第一章  磋商公告</w:t>
      </w:r>
      <w:r>
        <w:rPr>
          <w:rFonts w:ascii="Times New Roman" w:eastAsia="仿宋_GB2312"/>
          <w:color w:val="auto"/>
          <w:sz w:val="28"/>
          <w:szCs w:val="28"/>
          <w:highlight w:val="none"/>
        </w:rPr>
        <w:tab/>
      </w:r>
      <w:r>
        <w:rPr>
          <w:rFonts w:ascii="Times New Roman" w:eastAsia="仿宋_GB2312"/>
          <w:color w:val="auto"/>
          <w:sz w:val="28"/>
          <w:szCs w:val="28"/>
          <w:highlight w:val="none"/>
        </w:rPr>
        <w:fldChar w:fldCharType="begin"/>
      </w:r>
      <w:r>
        <w:rPr>
          <w:rFonts w:ascii="Times New Roman" w:eastAsia="仿宋_GB2312"/>
          <w:color w:val="auto"/>
          <w:sz w:val="28"/>
          <w:szCs w:val="28"/>
          <w:highlight w:val="none"/>
        </w:rPr>
        <w:instrText xml:space="preserve"> PAGEREF _Toc68590965 \h </w:instrText>
      </w:r>
      <w:r>
        <w:rPr>
          <w:rFonts w:ascii="Times New Roman" w:eastAsia="仿宋_GB2312"/>
          <w:color w:val="auto"/>
          <w:sz w:val="28"/>
          <w:szCs w:val="28"/>
          <w:highlight w:val="none"/>
        </w:rPr>
        <w:fldChar w:fldCharType="separate"/>
      </w:r>
      <w:r>
        <w:rPr>
          <w:rFonts w:ascii="Times New Roman" w:eastAsia="仿宋_GB2312"/>
          <w:color w:val="auto"/>
          <w:sz w:val="28"/>
          <w:szCs w:val="28"/>
          <w:highlight w:val="none"/>
        </w:rPr>
        <w:t>1</w:t>
      </w:r>
      <w:r>
        <w:rPr>
          <w:rFonts w:ascii="Times New Roman" w:eastAsia="仿宋_GB2312"/>
          <w:color w:val="auto"/>
          <w:sz w:val="28"/>
          <w:szCs w:val="28"/>
          <w:highlight w:val="none"/>
        </w:rPr>
        <w:fldChar w:fldCharType="end"/>
      </w:r>
      <w:r>
        <w:rPr>
          <w:rFonts w:ascii="Times New Roman" w:eastAsia="仿宋_GB2312"/>
          <w:color w:val="auto"/>
          <w:sz w:val="28"/>
          <w:szCs w:val="28"/>
          <w:highlight w:val="none"/>
        </w:rPr>
        <w:fldChar w:fldCharType="end"/>
      </w:r>
    </w:p>
    <w:p>
      <w:pPr>
        <w:pStyle w:val="36"/>
        <w:tabs>
          <w:tab w:val="right" w:leader="dot" w:pos="8300"/>
          <w:tab w:val="clear" w:pos="9344"/>
        </w:tabs>
        <w:rPr>
          <w:rFonts w:ascii="Times New Roman" w:eastAsia="仿宋_GB2312"/>
          <w:b w:val="0"/>
          <w:bCs w:val="0"/>
          <w:caps w:val="0"/>
          <w:color w:val="auto"/>
          <w:sz w:val="28"/>
          <w:szCs w:val="28"/>
          <w:highlight w:val="none"/>
        </w:rPr>
      </w:pPr>
      <w:r>
        <w:rPr>
          <w:color w:val="auto"/>
          <w:highlight w:val="none"/>
        </w:rPr>
        <w:fldChar w:fldCharType="begin"/>
      </w:r>
      <w:r>
        <w:rPr>
          <w:color w:val="auto"/>
          <w:highlight w:val="none"/>
        </w:rPr>
        <w:instrText xml:space="preserve"> HYPERLINK \l "_Toc68590966" </w:instrText>
      </w:r>
      <w:r>
        <w:rPr>
          <w:color w:val="auto"/>
          <w:highlight w:val="none"/>
        </w:rPr>
        <w:fldChar w:fldCharType="separate"/>
      </w:r>
      <w:r>
        <w:rPr>
          <w:rStyle w:val="59"/>
          <w:rFonts w:hint="default" w:ascii="Times New Roman" w:hAnsi="Times New Roman" w:eastAsia="仿宋_GB2312" w:cs="Times New Roman"/>
          <w:color w:val="auto"/>
          <w:sz w:val="28"/>
          <w:szCs w:val="28"/>
          <w:highlight w:val="none"/>
        </w:rPr>
        <w:t>第二章  供应商须知</w:t>
      </w:r>
      <w:r>
        <w:rPr>
          <w:rFonts w:ascii="Times New Roman" w:eastAsia="仿宋_GB2312"/>
          <w:color w:val="auto"/>
          <w:sz w:val="28"/>
          <w:szCs w:val="28"/>
          <w:highlight w:val="none"/>
        </w:rPr>
        <w:tab/>
      </w:r>
      <w:r>
        <w:rPr>
          <w:rFonts w:ascii="Times New Roman" w:eastAsia="仿宋_GB2312"/>
          <w:color w:val="auto"/>
          <w:sz w:val="28"/>
          <w:szCs w:val="28"/>
          <w:highlight w:val="none"/>
        </w:rPr>
        <w:fldChar w:fldCharType="begin"/>
      </w:r>
      <w:r>
        <w:rPr>
          <w:rFonts w:ascii="Times New Roman" w:eastAsia="仿宋_GB2312"/>
          <w:color w:val="auto"/>
          <w:sz w:val="28"/>
          <w:szCs w:val="28"/>
          <w:highlight w:val="none"/>
        </w:rPr>
        <w:instrText xml:space="preserve"> PAGEREF _Toc68590966 \h </w:instrText>
      </w:r>
      <w:r>
        <w:rPr>
          <w:rFonts w:ascii="Times New Roman" w:eastAsia="仿宋_GB2312"/>
          <w:color w:val="auto"/>
          <w:sz w:val="28"/>
          <w:szCs w:val="28"/>
          <w:highlight w:val="none"/>
        </w:rPr>
        <w:fldChar w:fldCharType="separate"/>
      </w:r>
      <w:r>
        <w:rPr>
          <w:rFonts w:ascii="Times New Roman" w:eastAsia="仿宋_GB2312"/>
          <w:color w:val="auto"/>
          <w:sz w:val="28"/>
          <w:szCs w:val="28"/>
          <w:highlight w:val="none"/>
        </w:rPr>
        <w:t>5</w:t>
      </w:r>
      <w:r>
        <w:rPr>
          <w:rFonts w:ascii="Times New Roman" w:eastAsia="仿宋_GB2312"/>
          <w:color w:val="auto"/>
          <w:sz w:val="28"/>
          <w:szCs w:val="28"/>
          <w:highlight w:val="none"/>
        </w:rPr>
        <w:fldChar w:fldCharType="end"/>
      </w:r>
      <w:r>
        <w:rPr>
          <w:rFonts w:ascii="Times New Roman" w:eastAsia="仿宋_GB2312"/>
          <w:color w:val="auto"/>
          <w:sz w:val="28"/>
          <w:szCs w:val="28"/>
          <w:highlight w:val="none"/>
        </w:rPr>
        <w:fldChar w:fldCharType="end"/>
      </w:r>
    </w:p>
    <w:p>
      <w:pPr>
        <w:pStyle w:val="36"/>
        <w:tabs>
          <w:tab w:val="right" w:leader="dot" w:pos="8300"/>
          <w:tab w:val="clear" w:pos="9344"/>
        </w:tabs>
        <w:rPr>
          <w:rFonts w:ascii="Times New Roman" w:eastAsia="仿宋_GB2312"/>
          <w:b w:val="0"/>
          <w:bCs w:val="0"/>
          <w:caps w:val="0"/>
          <w:color w:val="auto"/>
          <w:sz w:val="28"/>
          <w:szCs w:val="28"/>
          <w:highlight w:val="none"/>
        </w:rPr>
      </w:pPr>
      <w:r>
        <w:rPr>
          <w:color w:val="auto"/>
          <w:highlight w:val="none"/>
        </w:rPr>
        <w:fldChar w:fldCharType="begin"/>
      </w:r>
      <w:r>
        <w:rPr>
          <w:color w:val="auto"/>
          <w:highlight w:val="none"/>
        </w:rPr>
        <w:instrText xml:space="preserve"> HYPERLINK \l "_Toc68590975" </w:instrText>
      </w:r>
      <w:r>
        <w:rPr>
          <w:color w:val="auto"/>
          <w:highlight w:val="none"/>
        </w:rPr>
        <w:fldChar w:fldCharType="separate"/>
      </w:r>
      <w:r>
        <w:rPr>
          <w:rStyle w:val="59"/>
          <w:rFonts w:hint="default" w:ascii="Times New Roman" w:hAnsi="Times New Roman" w:eastAsia="仿宋_GB2312" w:cs="Times New Roman"/>
          <w:color w:val="auto"/>
          <w:sz w:val="28"/>
          <w:szCs w:val="28"/>
          <w:highlight w:val="none"/>
        </w:rPr>
        <w:t>第三章  评审办法和标准</w:t>
      </w:r>
      <w:r>
        <w:rPr>
          <w:rFonts w:ascii="Times New Roman" w:eastAsia="仿宋_GB2312"/>
          <w:color w:val="auto"/>
          <w:sz w:val="28"/>
          <w:szCs w:val="28"/>
          <w:highlight w:val="none"/>
        </w:rPr>
        <w:tab/>
      </w:r>
      <w:r>
        <w:rPr>
          <w:rFonts w:ascii="Times New Roman" w:eastAsia="仿宋_GB2312"/>
          <w:color w:val="auto"/>
          <w:sz w:val="28"/>
          <w:szCs w:val="28"/>
          <w:highlight w:val="none"/>
        </w:rPr>
        <w:fldChar w:fldCharType="begin"/>
      </w:r>
      <w:r>
        <w:rPr>
          <w:rFonts w:ascii="Times New Roman" w:eastAsia="仿宋_GB2312"/>
          <w:color w:val="auto"/>
          <w:sz w:val="28"/>
          <w:szCs w:val="28"/>
          <w:highlight w:val="none"/>
        </w:rPr>
        <w:instrText xml:space="preserve"> PAGEREF _Toc68590975 \h </w:instrText>
      </w:r>
      <w:r>
        <w:rPr>
          <w:rFonts w:ascii="Times New Roman" w:eastAsia="仿宋_GB2312"/>
          <w:color w:val="auto"/>
          <w:sz w:val="28"/>
          <w:szCs w:val="28"/>
          <w:highlight w:val="none"/>
        </w:rPr>
        <w:fldChar w:fldCharType="separate"/>
      </w:r>
      <w:r>
        <w:rPr>
          <w:rFonts w:ascii="Times New Roman" w:eastAsia="仿宋_GB2312"/>
          <w:color w:val="auto"/>
          <w:sz w:val="28"/>
          <w:szCs w:val="28"/>
          <w:highlight w:val="none"/>
        </w:rPr>
        <w:t>24</w:t>
      </w:r>
      <w:r>
        <w:rPr>
          <w:rFonts w:ascii="Times New Roman" w:eastAsia="仿宋_GB2312"/>
          <w:color w:val="auto"/>
          <w:sz w:val="28"/>
          <w:szCs w:val="28"/>
          <w:highlight w:val="none"/>
        </w:rPr>
        <w:fldChar w:fldCharType="end"/>
      </w:r>
      <w:r>
        <w:rPr>
          <w:rFonts w:ascii="Times New Roman" w:eastAsia="仿宋_GB2312"/>
          <w:color w:val="auto"/>
          <w:sz w:val="28"/>
          <w:szCs w:val="28"/>
          <w:highlight w:val="none"/>
        </w:rPr>
        <w:fldChar w:fldCharType="end"/>
      </w:r>
    </w:p>
    <w:p>
      <w:pPr>
        <w:pStyle w:val="36"/>
        <w:tabs>
          <w:tab w:val="right" w:leader="dot" w:pos="8300"/>
          <w:tab w:val="clear" w:pos="9344"/>
        </w:tabs>
        <w:rPr>
          <w:rFonts w:ascii="Times New Roman" w:eastAsia="仿宋_GB2312"/>
          <w:b w:val="0"/>
          <w:bCs w:val="0"/>
          <w:caps w:val="0"/>
          <w:color w:val="auto"/>
          <w:sz w:val="28"/>
          <w:szCs w:val="28"/>
          <w:highlight w:val="none"/>
        </w:rPr>
      </w:pPr>
      <w:r>
        <w:rPr>
          <w:color w:val="auto"/>
          <w:highlight w:val="none"/>
        </w:rPr>
        <w:fldChar w:fldCharType="begin"/>
      </w:r>
      <w:r>
        <w:rPr>
          <w:color w:val="auto"/>
          <w:highlight w:val="none"/>
        </w:rPr>
        <w:instrText xml:space="preserve"> HYPERLINK \l "_Toc68590979" </w:instrText>
      </w:r>
      <w:r>
        <w:rPr>
          <w:color w:val="auto"/>
          <w:highlight w:val="none"/>
        </w:rPr>
        <w:fldChar w:fldCharType="separate"/>
      </w:r>
      <w:r>
        <w:rPr>
          <w:rStyle w:val="59"/>
          <w:rFonts w:hint="default" w:ascii="Times New Roman" w:hAnsi="Times New Roman" w:eastAsia="仿宋_GB2312" w:cs="Times New Roman"/>
          <w:color w:val="auto"/>
          <w:sz w:val="28"/>
          <w:szCs w:val="28"/>
          <w:highlight w:val="none"/>
        </w:rPr>
        <w:t>第四章  拟签订的合同文本</w:t>
      </w:r>
      <w:r>
        <w:rPr>
          <w:rFonts w:ascii="Times New Roman" w:eastAsia="仿宋_GB2312"/>
          <w:color w:val="auto"/>
          <w:sz w:val="28"/>
          <w:szCs w:val="28"/>
          <w:highlight w:val="none"/>
        </w:rPr>
        <w:tab/>
      </w:r>
      <w:r>
        <w:rPr>
          <w:rFonts w:ascii="Times New Roman" w:eastAsia="仿宋_GB2312"/>
          <w:color w:val="auto"/>
          <w:sz w:val="28"/>
          <w:szCs w:val="28"/>
          <w:highlight w:val="none"/>
        </w:rPr>
        <w:fldChar w:fldCharType="begin"/>
      </w:r>
      <w:r>
        <w:rPr>
          <w:rFonts w:ascii="Times New Roman" w:eastAsia="仿宋_GB2312"/>
          <w:color w:val="auto"/>
          <w:sz w:val="28"/>
          <w:szCs w:val="28"/>
          <w:highlight w:val="none"/>
        </w:rPr>
        <w:instrText xml:space="preserve"> PAGEREF _Toc68590979 \h </w:instrText>
      </w:r>
      <w:r>
        <w:rPr>
          <w:rFonts w:ascii="Times New Roman" w:eastAsia="仿宋_GB2312"/>
          <w:color w:val="auto"/>
          <w:sz w:val="28"/>
          <w:szCs w:val="28"/>
          <w:highlight w:val="none"/>
        </w:rPr>
        <w:fldChar w:fldCharType="separate"/>
      </w:r>
      <w:r>
        <w:rPr>
          <w:rFonts w:ascii="Times New Roman" w:eastAsia="仿宋_GB2312"/>
          <w:color w:val="auto"/>
          <w:sz w:val="28"/>
          <w:szCs w:val="28"/>
          <w:highlight w:val="none"/>
        </w:rPr>
        <w:t>34</w:t>
      </w:r>
      <w:r>
        <w:rPr>
          <w:rFonts w:ascii="Times New Roman" w:eastAsia="仿宋_GB2312"/>
          <w:color w:val="auto"/>
          <w:sz w:val="28"/>
          <w:szCs w:val="28"/>
          <w:highlight w:val="none"/>
        </w:rPr>
        <w:fldChar w:fldCharType="end"/>
      </w:r>
      <w:r>
        <w:rPr>
          <w:rFonts w:ascii="Times New Roman" w:eastAsia="仿宋_GB2312"/>
          <w:color w:val="auto"/>
          <w:sz w:val="28"/>
          <w:szCs w:val="28"/>
          <w:highlight w:val="none"/>
        </w:rPr>
        <w:fldChar w:fldCharType="end"/>
      </w:r>
    </w:p>
    <w:p>
      <w:pPr>
        <w:pStyle w:val="36"/>
        <w:tabs>
          <w:tab w:val="right" w:leader="dot" w:pos="8300"/>
          <w:tab w:val="clear" w:pos="9344"/>
        </w:tabs>
        <w:rPr>
          <w:rFonts w:ascii="Times New Roman" w:eastAsia="仿宋_GB2312"/>
          <w:b w:val="0"/>
          <w:bCs w:val="0"/>
          <w:caps w:val="0"/>
          <w:color w:val="auto"/>
          <w:sz w:val="28"/>
          <w:szCs w:val="28"/>
          <w:highlight w:val="none"/>
        </w:rPr>
      </w:pPr>
      <w:r>
        <w:rPr>
          <w:color w:val="auto"/>
          <w:highlight w:val="none"/>
        </w:rPr>
        <w:fldChar w:fldCharType="begin"/>
      </w:r>
      <w:r>
        <w:rPr>
          <w:color w:val="auto"/>
          <w:highlight w:val="none"/>
        </w:rPr>
        <w:instrText xml:space="preserve"> HYPERLINK \l "_Toc68590980" </w:instrText>
      </w:r>
      <w:r>
        <w:rPr>
          <w:color w:val="auto"/>
          <w:highlight w:val="none"/>
        </w:rPr>
        <w:fldChar w:fldCharType="separate"/>
      </w:r>
      <w:r>
        <w:rPr>
          <w:rStyle w:val="59"/>
          <w:rFonts w:hint="default" w:ascii="Times New Roman" w:hAnsi="Times New Roman" w:eastAsia="仿宋_GB2312" w:cs="Times New Roman"/>
          <w:color w:val="auto"/>
          <w:sz w:val="28"/>
          <w:szCs w:val="28"/>
          <w:highlight w:val="none"/>
        </w:rPr>
        <w:t>第五章  采购内容及要求</w:t>
      </w:r>
      <w:r>
        <w:rPr>
          <w:rFonts w:ascii="Times New Roman" w:eastAsia="仿宋_GB2312"/>
          <w:color w:val="auto"/>
          <w:sz w:val="28"/>
          <w:szCs w:val="28"/>
          <w:highlight w:val="none"/>
        </w:rPr>
        <w:tab/>
      </w:r>
      <w:r>
        <w:rPr>
          <w:rFonts w:ascii="Times New Roman" w:eastAsia="仿宋_GB2312"/>
          <w:color w:val="auto"/>
          <w:sz w:val="28"/>
          <w:szCs w:val="28"/>
          <w:highlight w:val="none"/>
        </w:rPr>
        <w:fldChar w:fldCharType="begin"/>
      </w:r>
      <w:r>
        <w:rPr>
          <w:rFonts w:ascii="Times New Roman" w:eastAsia="仿宋_GB2312"/>
          <w:color w:val="auto"/>
          <w:sz w:val="28"/>
          <w:szCs w:val="28"/>
          <w:highlight w:val="none"/>
        </w:rPr>
        <w:instrText xml:space="preserve"> PAGEREF _Toc68590980 \h </w:instrText>
      </w:r>
      <w:r>
        <w:rPr>
          <w:rFonts w:ascii="Times New Roman" w:eastAsia="仿宋_GB2312"/>
          <w:color w:val="auto"/>
          <w:sz w:val="28"/>
          <w:szCs w:val="28"/>
          <w:highlight w:val="none"/>
        </w:rPr>
        <w:fldChar w:fldCharType="separate"/>
      </w:r>
      <w:r>
        <w:rPr>
          <w:rFonts w:ascii="Times New Roman" w:eastAsia="仿宋_GB2312"/>
          <w:color w:val="auto"/>
          <w:sz w:val="28"/>
          <w:szCs w:val="28"/>
          <w:highlight w:val="none"/>
        </w:rPr>
        <w:t>38</w:t>
      </w:r>
      <w:r>
        <w:rPr>
          <w:rFonts w:ascii="Times New Roman" w:eastAsia="仿宋_GB2312"/>
          <w:color w:val="auto"/>
          <w:sz w:val="28"/>
          <w:szCs w:val="28"/>
          <w:highlight w:val="none"/>
        </w:rPr>
        <w:fldChar w:fldCharType="end"/>
      </w:r>
      <w:r>
        <w:rPr>
          <w:rFonts w:ascii="Times New Roman" w:eastAsia="仿宋_GB2312"/>
          <w:color w:val="auto"/>
          <w:sz w:val="28"/>
          <w:szCs w:val="28"/>
          <w:highlight w:val="none"/>
        </w:rPr>
        <w:fldChar w:fldCharType="end"/>
      </w:r>
    </w:p>
    <w:p>
      <w:pPr>
        <w:pStyle w:val="36"/>
        <w:tabs>
          <w:tab w:val="right" w:leader="dot" w:pos="8300"/>
          <w:tab w:val="clear" w:pos="9344"/>
        </w:tabs>
        <w:rPr>
          <w:rFonts w:ascii="Times New Roman" w:eastAsia="仿宋_GB2312"/>
          <w:b w:val="0"/>
          <w:bCs w:val="0"/>
          <w:caps w:val="0"/>
          <w:color w:val="auto"/>
          <w:sz w:val="28"/>
          <w:szCs w:val="28"/>
          <w:highlight w:val="none"/>
        </w:rPr>
      </w:pPr>
      <w:r>
        <w:rPr>
          <w:color w:val="auto"/>
          <w:highlight w:val="none"/>
        </w:rPr>
        <w:fldChar w:fldCharType="begin"/>
      </w:r>
      <w:r>
        <w:rPr>
          <w:color w:val="auto"/>
          <w:highlight w:val="none"/>
        </w:rPr>
        <w:instrText xml:space="preserve"> HYPERLINK \l "_Toc68590981" </w:instrText>
      </w:r>
      <w:r>
        <w:rPr>
          <w:color w:val="auto"/>
          <w:highlight w:val="none"/>
        </w:rPr>
        <w:fldChar w:fldCharType="separate"/>
      </w:r>
      <w:r>
        <w:rPr>
          <w:rStyle w:val="59"/>
          <w:rFonts w:hint="default" w:ascii="Times New Roman" w:hAnsi="Times New Roman" w:eastAsia="仿宋_GB2312" w:cs="Times New Roman"/>
          <w:color w:val="auto"/>
          <w:sz w:val="28"/>
          <w:szCs w:val="28"/>
          <w:highlight w:val="none"/>
        </w:rPr>
        <w:t>第六章  磋商响应文件格式</w:t>
      </w:r>
      <w:r>
        <w:rPr>
          <w:rFonts w:ascii="Times New Roman" w:eastAsia="仿宋_GB2312"/>
          <w:color w:val="auto"/>
          <w:sz w:val="28"/>
          <w:szCs w:val="28"/>
          <w:highlight w:val="none"/>
        </w:rPr>
        <w:tab/>
      </w:r>
      <w:r>
        <w:rPr>
          <w:rFonts w:ascii="Times New Roman" w:eastAsia="仿宋_GB2312"/>
          <w:color w:val="auto"/>
          <w:sz w:val="28"/>
          <w:szCs w:val="28"/>
          <w:highlight w:val="none"/>
        </w:rPr>
        <w:fldChar w:fldCharType="begin"/>
      </w:r>
      <w:r>
        <w:rPr>
          <w:rFonts w:ascii="Times New Roman" w:eastAsia="仿宋_GB2312"/>
          <w:color w:val="auto"/>
          <w:sz w:val="28"/>
          <w:szCs w:val="28"/>
          <w:highlight w:val="none"/>
        </w:rPr>
        <w:instrText xml:space="preserve"> PAGEREF _Toc68590981 \h </w:instrText>
      </w:r>
      <w:r>
        <w:rPr>
          <w:rFonts w:ascii="Times New Roman" w:eastAsia="仿宋_GB2312"/>
          <w:color w:val="auto"/>
          <w:sz w:val="28"/>
          <w:szCs w:val="28"/>
          <w:highlight w:val="none"/>
        </w:rPr>
        <w:fldChar w:fldCharType="separate"/>
      </w:r>
      <w:r>
        <w:rPr>
          <w:rFonts w:ascii="Times New Roman" w:eastAsia="仿宋_GB2312"/>
          <w:color w:val="auto"/>
          <w:sz w:val="28"/>
          <w:szCs w:val="28"/>
          <w:highlight w:val="none"/>
        </w:rPr>
        <w:t>47</w:t>
      </w:r>
      <w:r>
        <w:rPr>
          <w:rFonts w:ascii="Times New Roman" w:eastAsia="仿宋_GB2312"/>
          <w:color w:val="auto"/>
          <w:sz w:val="28"/>
          <w:szCs w:val="28"/>
          <w:highlight w:val="none"/>
        </w:rPr>
        <w:fldChar w:fldCharType="end"/>
      </w:r>
      <w:r>
        <w:rPr>
          <w:rFonts w:ascii="Times New Roman" w:eastAsia="仿宋_GB2312"/>
          <w:color w:val="auto"/>
          <w:sz w:val="28"/>
          <w:szCs w:val="28"/>
          <w:highlight w:val="none"/>
        </w:rPr>
        <w:fldChar w:fldCharType="end"/>
      </w:r>
    </w:p>
    <w:p>
      <w:pPr>
        <w:tabs>
          <w:tab w:val="center" w:pos="4677"/>
          <w:tab w:val="left" w:pos="5040"/>
        </w:tabs>
        <w:adjustRightInd w:val="0"/>
        <w:snapToGrid w:val="0"/>
        <w:spacing w:line="360" w:lineRule="auto"/>
        <w:jc w:val="left"/>
        <w:rPr>
          <w:rFonts w:eastAsia="仿宋_GB2312"/>
          <w:color w:val="auto"/>
          <w:szCs w:val="20"/>
          <w:highlight w:val="none"/>
        </w:rPr>
      </w:pPr>
      <w:r>
        <w:rPr>
          <w:rFonts w:eastAsia="仿宋_GB2312"/>
          <w:color w:val="auto"/>
          <w:sz w:val="28"/>
          <w:szCs w:val="28"/>
          <w:highlight w:val="none"/>
        </w:rPr>
        <w:fldChar w:fldCharType="end"/>
      </w:r>
    </w:p>
    <w:p>
      <w:pPr>
        <w:rPr>
          <w:rFonts w:eastAsia="仿宋_GB2312"/>
          <w:color w:val="auto"/>
          <w:szCs w:val="20"/>
          <w:highlight w:val="none"/>
        </w:rPr>
      </w:pPr>
      <w:r>
        <w:rPr>
          <w:rFonts w:eastAsia="仿宋_GB2312"/>
          <w:color w:val="auto"/>
          <w:szCs w:val="20"/>
          <w:highlight w:val="none"/>
        </w:rPr>
        <w:br w:type="page"/>
      </w:r>
    </w:p>
    <w:p>
      <w:pPr>
        <w:pStyle w:val="2"/>
        <w:rPr>
          <w:rFonts w:ascii="Times New Roman" w:hAnsi="Times New Roman"/>
          <w:color w:val="auto"/>
          <w:highlight w:val="none"/>
        </w:rPr>
        <w:sectPr>
          <w:footerReference r:id="rId7" w:type="first"/>
          <w:footerReference r:id="rId6" w:type="default"/>
          <w:pgSz w:w="11906" w:h="16838"/>
          <w:pgMar w:top="1440" w:right="1800" w:bottom="1440" w:left="1800" w:header="851" w:footer="992" w:gutter="0"/>
          <w:cols w:space="720" w:num="1"/>
          <w:titlePg/>
          <w:docGrid w:linePitch="312" w:charSpace="0"/>
        </w:sectPr>
      </w:pPr>
    </w:p>
    <w:p>
      <w:pPr>
        <w:pStyle w:val="46"/>
        <w:spacing w:line="360" w:lineRule="auto"/>
        <w:rPr>
          <w:rStyle w:val="203"/>
          <w:rFonts w:ascii="Times New Roman" w:hAnsi="Times New Roman" w:eastAsia="宋体"/>
          <w:color w:val="auto"/>
          <w:sz w:val="36"/>
          <w:szCs w:val="36"/>
          <w:highlight w:val="none"/>
        </w:rPr>
      </w:pPr>
      <w:bookmarkStart w:id="0" w:name="_Toc415499894"/>
      <w:bookmarkStart w:id="1" w:name="_Toc21755"/>
      <w:bookmarkStart w:id="2" w:name="_Toc68590965"/>
      <w:bookmarkStart w:id="3" w:name="_Toc58504445"/>
      <w:bookmarkStart w:id="4" w:name="_Toc500746964"/>
      <w:bookmarkStart w:id="5" w:name="_Toc492955413"/>
      <w:bookmarkStart w:id="6" w:name="_Toc177817333"/>
      <w:bookmarkStart w:id="7" w:name="_Toc503063420"/>
      <w:bookmarkStart w:id="8" w:name="_Toc53722839"/>
      <w:bookmarkStart w:id="9" w:name="_Toc500747060"/>
      <w:bookmarkStart w:id="10" w:name="_Toc176882541"/>
      <w:bookmarkStart w:id="11" w:name="_Toc499711882"/>
      <w:bookmarkStart w:id="12" w:name="_Toc496324577"/>
      <w:bookmarkStart w:id="13" w:name="_Toc177189234"/>
      <w:bookmarkStart w:id="14" w:name="_Toc500747187"/>
      <w:bookmarkStart w:id="15" w:name="_Toc499711041"/>
      <w:bookmarkStart w:id="16" w:name="_Toc70687138"/>
      <w:bookmarkStart w:id="17" w:name="_Toc177995472"/>
      <w:bookmarkStart w:id="18" w:name="_Toc385992325"/>
      <w:bookmarkStart w:id="19" w:name="_Toc385992324"/>
      <w:r>
        <w:rPr>
          <w:rStyle w:val="203"/>
          <w:rFonts w:ascii="Times New Roman" w:hAnsi="Times New Roman" w:eastAsia="宋体"/>
          <w:color w:val="auto"/>
          <w:sz w:val="36"/>
          <w:szCs w:val="36"/>
          <w:highlight w:val="none"/>
        </w:rPr>
        <w:t>第一章  磋商公告</w:t>
      </w:r>
      <w:bookmarkEnd w:id="0"/>
      <w:bookmarkEnd w:id="1"/>
      <w:bookmarkEnd w:id="2"/>
      <w:bookmarkEnd w:id="3"/>
    </w:p>
    <w:p>
      <w:pPr>
        <w:spacing w:line="500" w:lineRule="exact"/>
        <w:jc w:val="center"/>
        <w:rPr>
          <w:rFonts w:eastAsia="仿宋_GB2312"/>
          <w:b/>
          <w:color w:val="auto"/>
          <w:sz w:val="28"/>
          <w:szCs w:val="28"/>
          <w:highlight w:val="none"/>
        </w:rPr>
      </w:pPr>
      <w:r>
        <w:rPr>
          <w:rFonts w:hint="eastAsia" w:eastAsia="仿宋_GB2312"/>
          <w:b/>
          <w:color w:val="auto"/>
          <w:sz w:val="28"/>
          <w:szCs w:val="28"/>
          <w:highlight w:val="none"/>
        </w:rPr>
        <w:t>网络安全等级保护整改及测评</w:t>
      </w:r>
    </w:p>
    <w:p>
      <w:pPr>
        <w:spacing w:line="500" w:lineRule="exact"/>
        <w:jc w:val="center"/>
        <w:rPr>
          <w:rFonts w:eastAsia="仿宋_GB2312"/>
          <w:b/>
          <w:color w:val="auto"/>
          <w:sz w:val="28"/>
          <w:szCs w:val="28"/>
          <w:highlight w:val="none"/>
        </w:rPr>
      </w:pPr>
      <w:r>
        <w:rPr>
          <w:rFonts w:eastAsia="仿宋_GB2312"/>
          <w:b/>
          <w:color w:val="auto"/>
          <w:sz w:val="28"/>
          <w:szCs w:val="28"/>
          <w:highlight w:val="none"/>
        </w:rPr>
        <w:t>竞争性磋商公告</w:t>
      </w:r>
    </w:p>
    <w:p>
      <w:pPr>
        <w:pStyle w:val="2"/>
        <w:tabs>
          <w:tab w:val="left" w:pos="567"/>
        </w:tabs>
        <w:rPr>
          <w:rFonts w:ascii="仿宋_GB2312" w:hAnsi="仿宋_GB2312" w:eastAsia="仿宋_GB2312" w:cs="仿宋_GB2312"/>
          <w:color w:val="auto"/>
          <w:sz w:val="24"/>
          <w:highlight w:val="none"/>
        </w:rPr>
      </w:pPr>
    </w:p>
    <w:p>
      <w:pPr>
        <w:pStyle w:val="8"/>
        <w:keepNext w:val="0"/>
        <w:keepLines w:val="0"/>
        <w:widowControl/>
        <w:pBdr>
          <w:top w:val="single" w:color="auto" w:sz="4" w:space="0"/>
          <w:left w:val="single" w:color="auto" w:sz="4" w:space="0"/>
          <w:bottom w:val="single" w:color="auto" w:sz="4" w:space="0"/>
          <w:right w:val="single" w:color="auto" w:sz="4" w:space="0"/>
        </w:pBdr>
        <w:shd w:val="clear" w:color="auto" w:fill="FFFFFF"/>
        <w:spacing w:before="0" w:after="0" w:line="30" w:lineRule="atLeast"/>
        <w:ind w:left="0" w:firstLine="0"/>
        <w:jc w:val="left"/>
        <w:rPr>
          <w:rFonts w:ascii="仿宋_GB2312" w:hAnsi="仿宋_GB2312" w:eastAsia="仿宋_GB2312" w:cs="仿宋_GB2312"/>
          <w:b w:val="0"/>
          <w:bCs w:val="0"/>
          <w:color w:val="auto"/>
          <w:szCs w:val="24"/>
          <w:highlight w:val="none"/>
        </w:rPr>
      </w:pPr>
      <w:r>
        <w:rPr>
          <w:rStyle w:val="53"/>
          <w:rFonts w:hint="eastAsia" w:ascii="仿宋_GB2312" w:hAnsi="仿宋_GB2312" w:eastAsia="仿宋_GB2312" w:cs="仿宋_GB2312"/>
          <w:b w:val="0"/>
          <w:bCs w:val="0"/>
          <w:color w:val="auto"/>
          <w:szCs w:val="24"/>
          <w:highlight w:val="none"/>
          <w:shd w:val="clear" w:color="auto" w:fill="FFFFFF"/>
        </w:rPr>
        <w:t>项目概况</w:t>
      </w:r>
    </w:p>
    <w:p>
      <w:pPr>
        <w:pStyle w:val="44"/>
        <w:pBdr>
          <w:top w:val="single" w:color="auto" w:sz="4" w:space="0"/>
          <w:left w:val="single" w:color="auto" w:sz="4" w:space="0"/>
          <w:bottom w:val="single" w:color="auto" w:sz="4" w:space="0"/>
          <w:right w:val="single" w:color="auto" w:sz="4" w:space="0"/>
        </w:pBdr>
        <w:shd w:val="clear" w:color="auto" w:fill="FFFFFF"/>
        <w:spacing w:before="0" w:beforeAutospacing="0" w:after="0" w:afterAutospacing="0" w:line="480" w:lineRule="atLeast"/>
        <w:ind w:firstLine="480"/>
        <w:jc w:val="both"/>
        <w:rPr>
          <w:rFonts w:ascii="仿宋_GB2312" w:hAnsi="仿宋_GB2312" w:eastAsia="仿宋_GB2312" w:cs="仿宋_GB2312"/>
          <w:color w:val="auto"/>
          <w:highlight w:val="none"/>
        </w:rPr>
      </w:pPr>
      <w:r>
        <w:rPr>
          <w:rFonts w:hint="eastAsia" w:ascii="仿宋_GB2312" w:hAnsi="仿宋_GB2312" w:eastAsia="仿宋_GB2312" w:cs="仿宋_GB2312"/>
          <w:color w:val="auto"/>
          <w:highlight w:val="none"/>
          <w:u w:val="single"/>
          <w:shd w:val="clear" w:color="auto" w:fill="FFFFFF"/>
        </w:rPr>
        <w:t>网络安全等级保护整改及测评</w:t>
      </w:r>
      <w:r>
        <w:rPr>
          <w:rFonts w:hint="eastAsia" w:ascii="仿宋_GB2312" w:hAnsi="仿宋_GB2312" w:eastAsia="仿宋_GB2312" w:cs="仿宋_GB2312"/>
          <w:color w:val="auto"/>
          <w:highlight w:val="none"/>
          <w:shd w:val="clear" w:color="auto" w:fill="FFFFFF"/>
        </w:rPr>
        <w:t>采购项目的潜在供应商应在</w:t>
      </w:r>
      <w:r>
        <w:rPr>
          <w:rFonts w:hint="eastAsia" w:ascii="仿宋_GB2312" w:hAnsi="仿宋_GB2312" w:eastAsia="仿宋_GB2312" w:cs="仿宋_GB2312"/>
          <w:color w:val="auto"/>
          <w:highlight w:val="none"/>
          <w:u w:val="single"/>
          <w:shd w:val="clear" w:color="auto" w:fill="FFFFFF"/>
        </w:rPr>
        <w:t>西安市高新二路2号山西证券大厦8层招标三部（或电子邮箱970726338@qq.com）</w:t>
      </w:r>
      <w:r>
        <w:rPr>
          <w:rFonts w:hint="eastAsia" w:ascii="仿宋_GB2312" w:hAnsi="仿宋_GB2312" w:eastAsia="仿宋_GB2312" w:cs="仿宋_GB2312"/>
          <w:color w:val="auto"/>
          <w:highlight w:val="none"/>
          <w:shd w:val="clear" w:color="auto" w:fill="FFFFFF"/>
        </w:rPr>
        <w:t>获取采购文件，并于 </w:t>
      </w:r>
      <w:r>
        <w:rPr>
          <w:rFonts w:hint="eastAsia" w:ascii="仿宋_GB2312" w:hAnsi="仿宋_GB2312" w:eastAsia="仿宋_GB2312" w:cs="仿宋_GB2312"/>
          <w:color w:val="auto"/>
          <w:highlight w:val="none"/>
          <w:u w:val="single"/>
          <w:shd w:val="clear" w:color="auto" w:fill="FFFFFF"/>
        </w:rPr>
        <w:t>2023年</w:t>
      </w:r>
      <w:r>
        <w:rPr>
          <w:rFonts w:hint="eastAsia" w:ascii="仿宋_GB2312" w:hAnsi="仿宋_GB2312" w:eastAsia="仿宋_GB2312" w:cs="仿宋_GB2312"/>
          <w:color w:val="auto"/>
          <w:highlight w:val="none"/>
          <w:u w:val="single"/>
          <w:shd w:val="clear" w:color="auto" w:fill="FFFFFF"/>
          <w:lang w:val="en-US" w:eastAsia="zh-CN"/>
        </w:rPr>
        <w:t>06</w:t>
      </w:r>
      <w:r>
        <w:rPr>
          <w:rFonts w:hint="eastAsia" w:ascii="仿宋_GB2312" w:hAnsi="仿宋_GB2312" w:eastAsia="仿宋_GB2312" w:cs="仿宋_GB2312"/>
          <w:color w:val="auto"/>
          <w:highlight w:val="none"/>
          <w:u w:val="single"/>
          <w:shd w:val="clear" w:color="auto" w:fill="FFFFFF"/>
        </w:rPr>
        <w:t>月</w:t>
      </w:r>
      <w:r>
        <w:rPr>
          <w:rFonts w:hint="eastAsia" w:ascii="仿宋_GB2312" w:hAnsi="仿宋_GB2312" w:eastAsia="仿宋_GB2312" w:cs="仿宋_GB2312"/>
          <w:color w:val="auto"/>
          <w:highlight w:val="none"/>
          <w:u w:val="single"/>
          <w:shd w:val="clear" w:color="auto" w:fill="FFFFFF"/>
          <w:lang w:val="en-US" w:eastAsia="zh-CN"/>
        </w:rPr>
        <w:t>08</w:t>
      </w:r>
      <w:r>
        <w:rPr>
          <w:rFonts w:hint="eastAsia" w:ascii="仿宋_GB2312" w:hAnsi="仿宋_GB2312" w:eastAsia="仿宋_GB2312" w:cs="仿宋_GB2312"/>
          <w:color w:val="auto"/>
          <w:highlight w:val="none"/>
          <w:u w:val="single"/>
          <w:shd w:val="clear" w:color="auto" w:fill="FFFFFF"/>
        </w:rPr>
        <w:t>日</w:t>
      </w:r>
      <w:r>
        <w:rPr>
          <w:rFonts w:hint="eastAsia" w:ascii="仿宋_GB2312" w:hAnsi="仿宋_GB2312" w:eastAsia="仿宋_GB2312" w:cs="仿宋_GB2312"/>
          <w:color w:val="auto"/>
          <w:highlight w:val="none"/>
          <w:u w:val="single"/>
          <w:shd w:val="clear" w:color="auto" w:fill="FFFFFF"/>
          <w:lang w:val="en-US" w:eastAsia="zh-CN"/>
        </w:rPr>
        <w:t>14</w:t>
      </w:r>
      <w:r>
        <w:rPr>
          <w:rFonts w:hint="eastAsia" w:ascii="仿宋_GB2312" w:hAnsi="仿宋_GB2312" w:eastAsia="仿宋_GB2312" w:cs="仿宋_GB2312"/>
          <w:color w:val="auto"/>
          <w:highlight w:val="none"/>
          <w:u w:val="single"/>
          <w:shd w:val="clear" w:color="auto" w:fill="FFFFFF"/>
        </w:rPr>
        <w:t>时</w:t>
      </w:r>
      <w:r>
        <w:rPr>
          <w:rFonts w:hint="eastAsia" w:ascii="仿宋_GB2312" w:hAnsi="仿宋_GB2312" w:eastAsia="仿宋_GB2312" w:cs="仿宋_GB2312"/>
          <w:color w:val="auto"/>
          <w:highlight w:val="none"/>
          <w:u w:val="single"/>
          <w:shd w:val="clear" w:color="auto" w:fill="FFFFFF"/>
          <w:lang w:val="en-US" w:eastAsia="zh-CN"/>
        </w:rPr>
        <w:t>30</w:t>
      </w:r>
      <w:r>
        <w:rPr>
          <w:rFonts w:hint="eastAsia" w:ascii="仿宋_GB2312" w:hAnsi="仿宋_GB2312" w:eastAsia="仿宋_GB2312" w:cs="仿宋_GB2312"/>
          <w:color w:val="auto"/>
          <w:highlight w:val="none"/>
          <w:u w:val="single"/>
          <w:shd w:val="clear" w:color="auto" w:fill="FFFFFF"/>
        </w:rPr>
        <w:t>分</w:t>
      </w:r>
      <w:r>
        <w:rPr>
          <w:rFonts w:hint="eastAsia" w:ascii="仿宋_GB2312" w:hAnsi="仿宋_GB2312" w:eastAsia="仿宋_GB2312" w:cs="仿宋_GB2312"/>
          <w:color w:val="auto"/>
          <w:highlight w:val="none"/>
          <w:shd w:val="clear" w:color="auto" w:fill="FFFFFF"/>
        </w:rPr>
        <w:t>（北京时间）前递交响应文件。</w:t>
      </w:r>
    </w:p>
    <w:p>
      <w:pPr>
        <w:pStyle w:val="2"/>
        <w:tabs>
          <w:tab w:val="left" w:pos="567"/>
        </w:tabs>
        <w:rPr>
          <w:rFonts w:ascii="仿宋_GB2312" w:hAnsi="仿宋_GB2312" w:eastAsia="仿宋_GB2312" w:cs="仿宋_GB2312"/>
          <w:color w:val="auto"/>
          <w:sz w:val="24"/>
          <w:highlight w:val="none"/>
        </w:rPr>
      </w:pP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一、项目基本情况</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项目编号：SCZC2023-CS-1050/001</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项目名称：网络安全等级保护整改及测评</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采购方式：竞争性磋商</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预算金额：550000.00元</w:t>
      </w:r>
    </w:p>
    <w:p>
      <w:pPr>
        <w:spacing w:line="520" w:lineRule="exact"/>
        <w:ind w:firstLine="480" w:firstLineChars="200"/>
        <w:outlineLvl w:val="1"/>
        <w:rPr>
          <w:color w:val="auto"/>
          <w:highlight w:val="none"/>
        </w:rPr>
      </w:pPr>
      <w:r>
        <w:rPr>
          <w:rFonts w:hint="eastAsia" w:ascii="仿宋_GB2312" w:hAnsi="仿宋_GB2312" w:eastAsia="仿宋_GB2312" w:cs="仿宋_GB2312"/>
          <w:color w:val="auto"/>
          <w:sz w:val="24"/>
          <w:highlight w:val="none"/>
        </w:rPr>
        <w:t>采购需求：通过购买网络安全服务、购置相关安全设备，以建立、健全西安市阎良区财政局网络安全防护体系，满足网络安全等级保护的能力要求等，具体详见磋商文件。</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合同包1（</w:t>
      </w:r>
      <w:r>
        <w:rPr>
          <w:rFonts w:hint="eastAsia" w:ascii="仿宋_GB2312" w:hAnsi="仿宋_GB2312" w:eastAsia="仿宋_GB2312" w:cs="仿宋_GB2312"/>
          <w:color w:val="auto"/>
          <w:sz w:val="24"/>
          <w:highlight w:val="none"/>
          <w:u w:val="single"/>
        </w:rPr>
        <w:t>网络安全等级保护整改及测评</w:t>
      </w:r>
      <w:r>
        <w:rPr>
          <w:rFonts w:hint="eastAsia" w:ascii="仿宋_GB2312" w:hAnsi="仿宋_GB2312" w:eastAsia="仿宋_GB2312" w:cs="仿宋_GB2312"/>
          <w:color w:val="auto"/>
          <w:sz w:val="24"/>
          <w:highlight w:val="none"/>
        </w:rPr>
        <w:t xml:space="preserve">） </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合同包预算金额：550000.00元</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合同包最高限价：550000.00元</w:t>
      </w:r>
    </w:p>
    <w:tbl>
      <w:tblPr>
        <w:tblStyle w:val="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723"/>
        <w:gridCol w:w="1679"/>
        <w:gridCol w:w="1257"/>
        <w:gridCol w:w="1650"/>
        <w:gridCol w:w="1462"/>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品目号</w:t>
            </w:r>
          </w:p>
        </w:tc>
        <w:tc>
          <w:tcPr>
            <w:tcW w:w="723"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品目名称</w:t>
            </w:r>
          </w:p>
        </w:tc>
        <w:tc>
          <w:tcPr>
            <w:tcW w:w="1679"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采购标的</w:t>
            </w:r>
          </w:p>
        </w:tc>
        <w:tc>
          <w:tcPr>
            <w:tcW w:w="1257"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数量</w:t>
            </w:r>
          </w:p>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（单位）</w:t>
            </w:r>
          </w:p>
        </w:tc>
        <w:tc>
          <w:tcPr>
            <w:tcW w:w="1650"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技术规格、参数及要求</w:t>
            </w:r>
          </w:p>
        </w:tc>
        <w:tc>
          <w:tcPr>
            <w:tcW w:w="1462"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品目预算（元）</w:t>
            </w:r>
          </w:p>
        </w:tc>
        <w:tc>
          <w:tcPr>
            <w:tcW w:w="1540" w:type="dxa"/>
            <w:vAlign w:val="center"/>
          </w:tcPr>
          <w:p>
            <w:pPr>
              <w:jc w:val="center"/>
              <w:rPr>
                <w:rFonts w:ascii="仿宋_GB2312" w:hAnsi="仿宋_GB2312" w:eastAsia="仿宋_GB2312" w:cs="仿宋_GB2312"/>
                <w:b/>
                <w:color w:val="auto"/>
                <w:sz w:val="24"/>
                <w:highlight w:val="none"/>
              </w:rPr>
            </w:pPr>
            <w:r>
              <w:rPr>
                <w:rFonts w:hint="eastAsia" w:ascii="仿宋_GB2312" w:hAnsi="仿宋_GB2312" w:eastAsia="仿宋_GB2312" w:cs="仿宋_GB2312"/>
                <w:b/>
                <w:color w:val="auto"/>
                <w:sz w:val="24"/>
                <w:highlight w:val="none"/>
              </w:rPr>
              <w:t>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975"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w:t>
            </w:r>
          </w:p>
        </w:tc>
        <w:tc>
          <w:tcPr>
            <w:tcW w:w="723"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安全运维服务</w:t>
            </w:r>
          </w:p>
        </w:tc>
        <w:tc>
          <w:tcPr>
            <w:tcW w:w="1679"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网络安全等级保护整改及测评</w:t>
            </w:r>
          </w:p>
        </w:tc>
        <w:tc>
          <w:tcPr>
            <w:tcW w:w="1257"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1项</w:t>
            </w:r>
          </w:p>
        </w:tc>
        <w:tc>
          <w:tcPr>
            <w:tcW w:w="1650"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详见磋商文件</w:t>
            </w:r>
          </w:p>
        </w:tc>
        <w:tc>
          <w:tcPr>
            <w:tcW w:w="1462"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550000.00</w:t>
            </w:r>
          </w:p>
        </w:tc>
        <w:tc>
          <w:tcPr>
            <w:tcW w:w="1540" w:type="dxa"/>
            <w:vAlign w:val="center"/>
          </w:tcPr>
          <w:p>
            <w:pPr>
              <w:jc w:val="center"/>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550000.00</w:t>
            </w:r>
          </w:p>
        </w:tc>
      </w:tr>
    </w:tbl>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本合同包</w:t>
      </w:r>
      <w:r>
        <w:rPr>
          <w:rFonts w:hint="eastAsia" w:ascii="仿宋_GB2312" w:hAnsi="仿宋_GB2312" w:eastAsia="仿宋_GB2312" w:cs="仿宋_GB2312"/>
          <w:color w:val="auto"/>
          <w:sz w:val="24"/>
          <w:highlight w:val="none"/>
          <w:u w:val="single"/>
        </w:rPr>
        <w:t xml:space="preserve">  （不接受）  </w:t>
      </w:r>
      <w:r>
        <w:rPr>
          <w:rFonts w:hint="eastAsia" w:ascii="仿宋_GB2312" w:hAnsi="仿宋_GB2312" w:eastAsia="仿宋_GB2312" w:cs="仿宋_GB2312"/>
          <w:color w:val="auto"/>
          <w:sz w:val="24"/>
          <w:highlight w:val="none"/>
        </w:rPr>
        <w:t>联合体投标。</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合同履行期限：自合同签订之日起1年</w:t>
      </w:r>
    </w:p>
    <w:p>
      <w:pPr>
        <w:spacing w:line="520" w:lineRule="exact"/>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二、申请人的资格要求</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1、满足《中华人民共和国政府采购法》第二十二条规定；</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2、落实政府采购政策需满足的资格要求： </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本项目为专门面向中小企业的项目。</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3、本项目的特定资格要求：</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3.1、供应商在递交投标文件截止时间前被“信用中国”网站（www.creditchina.gov.cn）和中国政府采购网（www.ccgp.gov.cn）上被列入失信被执行人、重大税收违法失信主体、政府采购严重违法失信行为记录名单的，不得参加投标；</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3.2供应商不得存在下列情形之一：</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（1）单位负责人为同一人或者存在直接控股、管理关系的不同供应商，不得参加本次采购活动；</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（2）为本项目提供整体设计、规范编制或者项目管理、监理、检测等服务的供应商，不得再参加该采购项目的其他采购活动。</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3.3需向采购代理机构免费领取采购文件，未向采购代理机构免费领取采购文件的供应商均无资格参加投标。</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三、获取采购文件</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时间：</w:t>
      </w:r>
      <w:r>
        <w:rPr>
          <w:rFonts w:hint="eastAsia" w:ascii="仿宋_GB2312" w:hAnsi="仿宋_GB2312" w:eastAsia="仿宋_GB2312" w:cs="仿宋_GB2312"/>
          <w:color w:val="auto"/>
          <w:sz w:val="24"/>
          <w:highlight w:val="none"/>
        </w:rPr>
        <w:t>2023年</w:t>
      </w:r>
      <w:r>
        <w:rPr>
          <w:rFonts w:hint="eastAsia" w:ascii="仿宋_GB2312" w:hAnsi="仿宋_GB2312" w:eastAsia="仿宋_GB2312" w:cs="仿宋_GB2312"/>
          <w:color w:val="auto"/>
          <w:sz w:val="24"/>
          <w:highlight w:val="none"/>
          <w:lang w:val="en-US" w:eastAsia="zh-CN"/>
        </w:rPr>
        <w:t>05</w:t>
      </w:r>
      <w:r>
        <w:rPr>
          <w:rFonts w:hint="eastAsia" w:ascii="仿宋_GB2312" w:hAnsi="仿宋_GB2312" w:eastAsia="仿宋_GB2312" w:cs="仿宋_GB2312"/>
          <w:color w:val="auto"/>
          <w:sz w:val="24"/>
          <w:highlight w:val="none"/>
        </w:rPr>
        <w:t>月</w:t>
      </w:r>
      <w:r>
        <w:rPr>
          <w:rFonts w:hint="eastAsia" w:ascii="仿宋_GB2312" w:hAnsi="仿宋_GB2312" w:eastAsia="仿宋_GB2312" w:cs="仿宋_GB2312"/>
          <w:color w:val="auto"/>
          <w:sz w:val="24"/>
          <w:highlight w:val="none"/>
          <w:lang w:val="en-US" w:eastAsia="zh-CN"/>
        </w:rPr>
        <w:t>29</w:t>
      </w:r>
      <w:r>
        <w:rPr>
          <w:rFonts w:hint="eastAsia" w:ascii="仿宋_GB2312" w:hAnsi="仿宋_GB2312" w:eastAsia="仿宋_GB2312" w:cs="仿宋_GB2312"/>
          <w:color w:val="auto"/>
          <w:sz w:val="24"/>
          <w:highlight w:val="none"/>
        </w:rPr>
        <w:t>日 至 2023年</w:t>
      </w:r>
      <w:r>
        <w:rPr>
          <w:rFonts w:hint="eastAsia" w:ascii="仿宋_GB2312" w:hAnsi="仿宋_GB2312" w:eastAsia="仿宋_GB2312" w:cs="仿宋_GB2312"/>
          <w:color w:val="auto"/>
          <w:sz w:val="24"/>
          <w:highlight w:val="none"/>
          <w:lang w:val="en-US" w:eastAsia="zh-CN"/>
        </w:rPr>
        <w:t>06</w:t>
      </w:r>
      <w:r>
        <w:rPr>
          <w:rFonts w:hint="eastAsia" w:ascii="仿宋_GB2312" w:hAnsi="仿宋_GB2312" w:eastAsia="仿宋_GB2312" w:cs="仿宋_GB2312"/>
          <w:color w:val="auto"/>
          <w:sz w:val="24"/>
          <w:highlight w:val="none"/>
        </w:rPr>
        <w:t>月</w:t>
      </w:r>
      <w:r>
        <w:rPr>
          <w:rFonts w:hint="eastAsia" w:ascii="仿宋_GB2312" w:hAnsi="仿宋_GB2312" w:eastAsia="仿宋_GB2312" w:cs="仿宋_GB2312"/>
          <w:color w:val="auto"/>
          <w:sz w:val="24"/>
          <w:highlight w:val="none"/>
          <w:lang w:val="en-US" w:eastAsia="zh-CN"/>
        </w:rPr>
        <w:t>05</w:t>
      </w:r>
      <w:r>
        <w:rPr>
          <w:rFonts w:hint="eastAsia" w:ascii="仿宋_GB2312" w:hAnsi="仿宋_GB2312" w:eastAsia="仿宋_GB2312" w:cs="仿宋_GB2312"/>
          <w:color w:val="auto"/>
          <w:sz w:val="24"/>
          <w:highlight w:val="none"/>
        </w:rPr>
        <w:t>日 ，每天上午 08:00:00 至 12:00:00 ，下午 14:00:00 至 18:00:00 （北京时间）</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地点：西安市高新二路2号山西证券大厦8层招标三部（或电子邮箱970726338@qq.com）</w:t>
      </w:r>
    </w:p>
    <w:p>
      <w:pPr>
        <w:spacing w:line="520" w:lineRule="exact"/>
        <w:ind w:firstLine="480" w:firstLineChars="200"/>
        <w:rPr>
          <w:rFonts w:hint="eastAsia" w:ascii="仿宋_GB2312" w:hAnsi="仿宋_GB2312" w:eastAsia="仿宋_GB2312" w:cs="仿宋_GB2312"/>
          <w:color w:val="auto"/>
          <w:sz w:val="24"/>
          <w:highlight w:val="none"/>
          <w:lang w:val="en-US" w:eastAsia="zh-CN"/>
        </w:rPr>
      </w:pPr>
      <w:r>
        <w:rPr>
          <w:rFonts w:hint="eastAsia" w:ascii="仿宋_GB2312" w:hAnsi="仿宋_GB2312" w:eastAsia="仿宋_GB2312" w:cs="仿宋_GB2312"/>
          <w:color w:val="auto"/>
          <w:sz w:val="24"/>
          <w:highlight w:val="none"/>
        </w:rPr>
        <w:t>方式：现场</w:t>
      </w:r>
      <w:r>
        <w:rPr>
          <w:rFonts w:hint="eastAsia" w:ascii="仿宋_GB2312" w:hAnsi="仿宋_GB2312" w:eastAsia="仿宋_GB2312" w:cs="仿宋_GB2312"/>
          <w:color w:val="auto"/>
          <w:sz w:val="24"/>
          <w:highlight w:val="none"/>
          <w:lang w:val="en-US" w:eastAsia="zh-CN"/>
        </w:rPr>
        <w:t>获取</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售价：</w:t>
      </w:r>
      <w:r>
        <w:rPr>
          <w:rFonts w:hint="eastAsia" w:ascii="仿宋_GB2312" w:hAnsi="仿宋_GB2312" w:eastAsia="仿宋_GB2312" w:cs="仿宋_GB2312"/>
          <w:color w:val="auto"/>
          <w:sz w:val="24"/>
          <w:highlight w:val="none"/>
          <w:lang w:val="en-US" w:eastAsia="zh-CN"/>
        </w:rPr>
        <w:t>0元</w:t>
      </w:r>
      <w:r>
        <w:rPr>
          <w:rFonts w:hint="eastAsia" w:ascii="仿宋_GB2312" w:hAnsi="仿宋_GB2312" w:eastAsia="仿宋_GB2312" w:cs="仿宋_GB2312"/>
          <w:color w:val="auto"/>
          <w:sz w:val="24"/>
          <w:highlight w:val="none"/>
        </w:rPr>
        <w:t xml:space="preserve"> </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四、响应文件提交</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截止时间： </w:t>
      </w:r>
      <w:r>
        <w:rPr>
          <w:rFonts w:hint="eastAsia" w:ascii="仿宋_GB2312" w:hAnsi="仿宋_GB2312" w:eastAsia="仿宋_GB2312" w:cs="仿宋_GB2312"/>
          <w:color w:val="auto"/>
          <w:sz w:val="24"/>
          <w:highlight w:val="none"/>
        </w:rPr>
        <w:t>2023年</w:t>
      </w:r>
      <w:r>
        <w:rPr>
          <w:rFonts w:hint="eastAsia" w:ascii="仿宋_GB2312" w:hAnsi="仿宋_GB2312" w:eastAsia="仿宋_GB2312" w:cs="仿宋_GB2312"/>
          <w:color w:val="auto"/>
          <w:sz w:val="24"/>
          <w:highlight w:val="none"/>
          <w:lang w:val="en-US" w:eastAsia="zh-CN"/>
        </w:rPr>
        <w:t>06</w:t>
      </w:r>
      <w:r>
        <w:rPr>
          <w:rFonts w:hint="eastAsia" w:ascii="仿宋_GB2312" w:hAnsi="仿宋_GB2312" w:eastAsia="仿宋_GB2312" w:cs="仿宋_GB2312"/>
          <w:color w:val="auto"/>
          <w:sz w:val="24"/>
          <w:highlight w:val="none"/>
        </w:rPr>
        <w:t>月</w:t>
      </w:r>
      <w:r>
        <w:rPr>
          <w:rFonts w:hint="eastAsia" w:ascii="仿宋_GB2312" w:hAnsi="仿宋_GB2312" w:eastAsia="仿宋_GB2312" w:cs="仿宋_GB2312"/>
          <w:color w:val="auto"/>
          <w:sz w:val="24"/>
          <w:highlight w:val="none"/>
          <w:lang w:val="en-US" w:eastAsia="zh-CN"/>
        </w:rPr>
        <w:t>08</w:t>
      </w:r>
      <w:r>
        <w:rPr>
          <w:rFonts w:hint="eastAsia" w:ascii="仿宋_GB2312" w:hAnsi="仿宋_GB2312" w:eastAsia="仿宋_GB2312" w:cs="仿宋_GB2312"/>
          <w:color w:val="auto"/>
          <w:sz w:val="24"/>
          <w:highlight w:val="none"/>
        </w:rPr>
        <w:t>日</w:t>
      </w:r>
      <w:r>
        <w:rPr>
          <w:rFonts w:hint="eastAsia" w:ascii="仿宋_GB2312" w:hAnsi="仿宋_GB2312" w:eastAsia="仿宋_GB2312" w:cs="仿宋_GB2312"/>
          <w:color w:val="auto"/>
          <w:sz w:val="24"/>
          <w:highlight w:val="none"/>
          <w:lang w:val="en-US" w:eastAsia="zh-CN"/>
        </w:rPr>
        <w:t>14</w:t>
      </w:r>
      <w:r>
        <w:rPr>
          <w:rFonts w:hint="eastAsia" w:ascii="仿宋_GB2312" w:hAnsi="仿宋_GB2312" w:eastAsia="仿宋_GB2312" w:cs="仿宋_GB2312"/>
          <w:color w:val="auto"/>
          <w:sz w:val="24"/>
          <w:highlight w:val="none"/>
        </w:rPr>
        <w:t>时</w:t>
      </w:r>
      <w:r>
        <w:rPr>
          <w:rFonts w:hint="eastAsia" w:ascii="仿宋_GB2312" w:hAnsi="仿宋_GB2312" w:eastAsia="仿宋_GB2312" w:cs="仿宋_GB2312"/>
          <w:color w:val="auto"/>
          <w:sz w:val="24"/>
          <w:highlight w:val="none"/>
          <w:lang w:val="en-US" w:eastAsia="zh-CN"/>
        </w:rPr>
        <w:t>30</w:t>
      </w:r>
      <w:r>
        <w:rPr>
          <w:rFonts w:hint="eastAsia" w:ascii="仿宋_GB2312" w:hAnsi="仿宋_GB2312" w:eastAsia="仿宋_GB2312" w:cs="仿宋_GB2312"/>
          <w:color w:val="auto"/>
          <w:sz w:val="24"/>
          <w:highlight w:val="none"/>
        </w:rPr>
        <w:t>分00秒 （北京时间）</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地点：西安市高新二路2号山西证券大厦</w:t>
      </w:r>
      <w:r>
        <w:rPr>
          <w:rFonts w:hint="eastAsia" w:ascii="仿宋_GB2312" w:hAnsi="仿宋_GB2312" w:eastAsia="仿宋_GB2312" w:cs="仿宋_GB2312"/>
          <w:color w:val="auto"/>
          <w:sz w:val="24"/>
          <w:highlight w:val="none"/>
          <w:lang w:val="en-US" w:eastAsia="zh-CN"/>
        </w:rPr>
        <w:t>21</w:t>
      </w:r>
      <w:r>
        <w:rPr>
          <w:rFonts w:hint="eastAsia" w:ascii="仿宋_GB2312" w:hAnsi="仿宋_GB2312" w:eastAsia="仿宋_GB2312" w:cs="仿宋_GB2312"/>
          <w:color w:val="auto"/>
          <w:sz w:val="24"/>
          <w:highlight w:val="none"/>
        </w:rPr>
        <w:t>层第</w:t>
      </w:r>
      <w:r>
        <w:rPr>
          <w:rFonts w:hint="eastAsia" w:ascii="仿宋_GB2312" w:hAnsi="仿宋_GB2312" w:eastAsia="仿宋_GB2312" w:cs="仿宋_GB2312"/>
          <w:color w:val="auto"/>
          <w:sz w:val="24"/>
          <w:highlight w:val="none"/>
          <w:lang w:val="en-US" w:eastAsia="zh-CN"/>
        </w:rPr>
        <w:t>八</w:t>
      </w:r>
      <w:r>
        <w:rPr>
          <w:rFonts w:hint="eastAsia" w:ascii="仿宋_GB2312" w:hAnsi="仿宋_GB2312" w:eastAsia="仿宋_GB2312" w:cs="仿宋_GB2312"/>
          <w:color w:val="auto"/>
          <w:sz w:val="24"/>
          <w:highlight w:val="none"/>
        </w:rPr>
        <w:t>会议室</w:t>
      </w:r>
      <w:r>
        <w:rPr>
          <w:rFonts w:hint="eastAsia" w:ascii="仿宋_GB2312" w:hAnsi="仿宋_GB2312" w:eastAsia="仿宋_GB2312" w:cs="仿宋_GB2312"/>
          <w:color w:val="auto"/>
          <w:sz w:val="24"/>
          <w:highlight w:val="none"/>
        </w:rPr>
        <w:t xml:space="preserve"> </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五、开启</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时间： </w:t>
      </w:r>
      <w:r>
        <w:rPr>
          <w:rFonts w:hint="eastAsia" w:ascii="仿宋_GB2312" w:hAnsi="仿宋_GB2312" w:eastAsia="仿宋_GB2312" w:cs="仿宋_GB2312"/>
          <w:color w:val="auto"/>
          <w:sz w:val="24"/>
          <w:highlight w:val="none"/>
        </w:rPr>
        <w:t>2023年</w:t>
      </w:r>
      <w:r>
        <w:rPr>
          <w:rFonts w:hint="eastAsia" w:ascii="仿宋_GB2312" w:hAnsi="仿宋_GB2312" w:eastAsia="仿宋_GB2312" w:cs="仿宋_GB2312"/>
          <w:color w:val="auto"/>
          <w:sz w:val="24"/>
          <w:highlight w:val="none"/>
          <w:lang w:val="en-US" w:eastAsia="zh-CN"/>
        </w:rPr>
        <w:t>06</w:t>
      </w:r>
      <w:r>
        <w:rPr>
          <w:rFonts w:hint="eastAsia" w:ascii="仿宋_GB2312" w:hAnsi="仿宋_GB2312" w:eastAsia="仿宋_GB2312" w:cs="仿宋_GB2312"/>
          <w:color w:val="auto"/>
          <w:sz w:val="24"/>
          <w:highlight w:val="none"/>
        </w:rPr>
        <w:t>月</w:t>
      </w:r>
      <w:r>
        <w:rPr>
          <w:rFonts w:hint="eastAsia" w:ascii="仿宋_GB2312" w:hAnsi="仿宋_GB2312" w:eastAsia="仿宋_GB2312" w:cs="仿宋_GB2312"/>
          <w:color w:val="auto"/>
          <w:sz w:val="24"/>
          <w:highlight w:val="none"/>
          <w:lang w:val="en-US" w:eastAsia="zh-CN"/>
        </w:rPr>
        <w:t>08</w:t>
      </w:r>
      <w:r>
        <w:rPr>
          <w:rFonts w:hint="eastAsia" w:ascii="仿宋_GB2312" w:hAnsi="仿宋_GB2312" w:eastAsia="仿宋_GB2312" w:cs="仿宋_GB2312"/>
          <w:color w:val="auto"/>
          <w:sz w:val="24"/>
          <w:highlight w:val="none"/>
        </w:rPr>
        <w:t>日</w:t>
      </w:r>
      <w:r>
        <w:rPr>
          <w:rFonts w:hint="eastAsia" w:ascii="仿宋_GB2312" w:hAnsi="仿宋_GB2312" w:eastAsia="仿宋_GB2312" w:cs="仿宋_GB2312"/>
          <w:color w:val="auto"/>
          <w:sz w:val="24"/>
          <w:highlight w:val="none"/>
          <w:lang w:val="en-US" w:eastAsia="zh-CN"/>
        </w:rPr>
        <w:t>14</w:t>
      </w:r>
      <w:r>
        <w:rPr>
          <w:rFonts w:hint="eastAsia" w:ascii="仿宋_GB2312" w:hAnsi="仿宋_GB2312" w:eastAsia="仿宋_GB2312" w:cs="仿宋_GB2312"/>
          <w:color w:val="auto"/>
          <w:sz w:val="24"/>
          <w:highlight w:val="none"/>
        </w:rPr>
        <w:t>时</w:t>
      </w:r>
      <w:r>
        <w:rPr>
          <w:rFonts w:hint="eastAsia" w:ascii="仿宋_GB2312" w:hAnsi="仿宋_GB2312" w:eastAsia="仿宋_GB2312" w:cs="仿宋_GB2312"/>
          <w:color w:val="auto"/>
          <w:sz w:val="24"/>
          <w:highlight w:val="none"/>
          <w:lang w:val="en-US" w:eastAsia="zh-CN"/>
        </w:rPr>
        <w:t>30</w:t>
      </w:r>
      <w:r>
        <w:rPr>
          <w:rFonts w:hint="eastAsia" w:ascii="仿宋_GB2312" w:hAnsi="仿宋_GB2312" w:eastAsia="仿宋_GB2312" w:cs="仿宋_GB2312"/>
          <w:color w:val="auto"/>
          <w:sz w:val="24"/>
          <w:highlight w:val="none"/>
        </w:rPr>
        <w:t>分00秒 （北京时间）</w:t>
      </w:r>
      <w:r>
        <w:rPr>
          <w:rFonts w:hint="eastAsia" w:ascii="仿宋_GB2312" w:hAnsi="仿宋_GB2312" w:eastAsia="仿宋_GB2312" w:cs="仿宋_GB2312"/>
          <w:color w:val="auto"/>
          <w:sz w:val="24"/>
          <w:highlight w:val="none"/>
        </w:rPr>
        <w:t xml:space="preserve"> </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地点：西安市高新二路2号山西证券大厦</w:t>
      </w:r>
      <w:r>
        <w:rPr>
          <w:rFonts w:hint="eastAsia" w:ascii="仿宋_GB2312" w:hAnsi="仿宋_GB2312" w:eastAsia="仿宋_GB2312" w:cs="仿宋_GB2312"/>
          <w:color w:val="auto"/>
          <w:sz w:val="24"/>
          <w:highlight w:val="none"/>
          <w:lang w:val="en-US" w:eastAsia="zh-CN"/>
        </w:rPr>
        <w:t>21</w:t>
      </w:r>
      <w:r>
        <w:rPr>
          <w:rFonts w:hint="eastAsia" w:ascii="仿宋_GB2312" w:hAnsi="仿宋_GB2312" w:eastAsia="仿宋_GB2312" w:cs="仿宋_GB2312"/>
          <w:color w:val="auto"/>
          <w:sz w:val="24"/>
          <w:highlight w:val="none"/>
        </w:rPr>
        <w:t>层第</w:t>
      </w:r>
      <w:r>
        <w:rPr>
          <w:rFonts w:hint="eastAsia" w:ascii="仿宋_GB2312" w:hAnsi="仿宋_GB2312" w:eastAsia="仿宋_GB2312" w:cs="仿宋_GB2312"/>
          <w:color w:val="auto"/>
          <w:sz w:val="24"/>
          <w:highlight w:val="none"/>
          <w:lang w:val="en-US" w:eastAsia="zh-CN"/>
        </w:rPr>
        <w:t>八</w:t>
      </w:r>
      <w:r>
        <w:rPr>
          <w:rFonts w:hint="eastAsia" w:ascii="仿宋_GB2312" w:hAnsi="仿宋_GB2312" w:eastAsia="仿宋_GB2312" w:cs="仿宋_GB2312"/>
          <w:color w:val="auto"/>
          <w:sz w:val="24"/>
          <w:highlight w:val="none"/>
        </w:rPr>
        <w:t>会议室</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六、公告期限</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自本公告发布之日起3个工作日。</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七、其他补充事宜</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1、落实政府采购政策：</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1.1 《关于进一步加大政府采购支持中小企业力度的通知》（财库〔2022〕19号）、《政府采购促进中小企业发展管理办法》（财库〔2020〕46号）、《关于政府采购支持监狱企业发展有关问题的通知》（财库〔2014〕68号）、《关于促进残疾人就业政府采购政策的通知》（财库〔2017〕141号）。</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1.2 财政部、国家发展改革委《关于印发〈节能产品政府采购实施意见〉的通知》（财库〔2004〕185号）、财政部、国家环保总局联合印发《关于环境标志产品政府采购实施的意见》（财库〔2006〕90号）、国务院办公厅《关于建立政府强制采购节能产品制度的通知》（国办发〔2007〕51号）、财政部、国家发改委、生态环境部、市场监督总局联合印发《关于调整优化节能产品、环境标志产品政府采购执行机制的通知》（财库〔2019〕9号）、《关于印发环境标志产品政府采购品目清单的通知》（财库〔2019〕18号）、《关于印发节能产品政府采购品目清单的通知》（财库〔2019〕19号）。</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1.3 《财政部 农业农村部 国家乡村振兴局关于运用政府采购政策支持乡村产业振兴的通知》（财库〔2021〕19 号）、《财政部农业农村部国家乡村振兴局 中华全国供销合作总社关于印发&lt;关于深入开展政府采购脱贫地区农副产品工作推进乡村产业振兴的实施意见&gt;的通知》（财库〔2021〕20 号）。</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1.4《财政部 国家发展改革委 信息产业部 关于印发无线局域网产品政府采购实施意见的通知》（财库〔2005〕366号）、《财政部 工业和信息化部 质检总局 认监委关于信息安全产品实施政府采购的通知》（财库〔2010〕48号）。</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1.5 《陕西省财政厅关于加快推进我省中小企业政府采购信用融资工作的通知》（陕财办采〔2020〕15 号）、陕西省财政厅关于印发《陕西省中小企业政府采购信用融资办法》（陕财办采〔2018〕23 号）。</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若享受以上政策优惠的企业，提供相应声明函或品目清单范围内产品的有效认证证书。</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购买文件时须携带单位介绍信（原件）及身份证（复印件加盖公章）。或（在采购文件获取时间内通过电子邮箱发送电子版资料的方式获取采购文件，请将单位介绍信、身份证复印件加盖公章发至970726338@qq.com邮箱，邮箱标题请以项目名称-单位名称-联系人-联系电话的方式命名。）</w:t>
      </w:r>
    </w:p>
    <w:p>
      <w:pPr>
        <w:spacing w:line="520" w:lineRule="exact"/>
        <w:ind w:firstLine="480" w:firstLineChars="200"/>
        <w:outlineLvl w:val="1"/>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八、对本次采购提出询问，请按以下方式联系。</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1、采购人信息 </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名称：西安市阎良区会计核算中心（西安市阎良区国库集中支付中心）              </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地址：</w:t>
      </w:r>
      <w:r>
        <w:rPr>
          <w:rFonts w:hint="eastAsia" w:ascii="仿宋_GB2312" w:hAnsi="仿宋_GB2312" w:eastAsia="仿宋_GB2312" w:cs="仿宋_GB2312"/>
          <w:color w:val="auto"/>
          <w:sz w:val="24"/>
          <w:highlight w:val="none"/>
          <w:lang w:eastAsia="zh-CN"/>
        </w:rPr>
        <w:t>西安市阎良区</w:t>
      </w:r>
      <w:r>
        <w:rPr>
          <w:rFonts w:hint="eastAsia" w:ascii="仿宋_GB2312" w:hAnsi="仿宋_GB2312" w:eastAsia="仿宋_GB2312" w:cs="仿宋_GB2312"/>
          <w:color w:val="auto"/>
          <w:sz w:val="24"/>
          <w:highlight w:val="none"/>
          <w:lang w:val="en-US" w:eastAsia="zh-CN"/>
        </w:rPr>
        <w:t>凤凰东路33号</w:t>
      </w:r>
      <w:r>
        <w:rPr>
          <w:rFonts w:hint="eastAsia" w:ascii="仿宋_GB2312" w:hAnsi="仿宋_GB2312" w:eastAsia="仿宋_GB2312" w:cs="仿宋_GB2312"/>
          <w:color w:val="auto"/>
          <w:sz w:val="24"/>
          <w:highlight w:val="none"/>
        </w:rPr>
        <w:t xml:space="preserve">                </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联系方式：029-86865515  </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2、采购代理机构信息</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名称：陕西省采购招标有限责任公司</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地址：西安市高新二路2号山西证券大厦8层招标三部</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联系方式：029-85257505</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3、项目联系方式</w:t>
      </w:r>
    </w:p>
    <w:p>
      <w:pPr>
        <w:spacing w:line="520" w:lineRule="exact"/>
        <w:ind w:firstLine="480" w:firstLineChars="200"/>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 xml:space="preserve">项目联系人：白新岩、李峻豪、王莉                   </w:t>
      </w:r>
    </w:p>
    <w:p>
      <w:pPr>
        <w:spacing w:line="520" w:lineRule="exact"/>
        <w:ind w:firstLine="480" w:firstLineChars="200"/>
        <w:rPr>
          <w:rFonts w:eastAsia="仿宋_GB2312"/>
          <w:color w:val="auto"/>
          <w:highlight w:val="none"/>
        </w:rPr>
      </w:pPr>
      <w:r>
        <w:rPr>
          <w:rFonts w:hint="eastAsia" w:ascii="仿宋_GB2312" w:hAnsi="仿宋_GB2312" w:eastAsia="仿宋_GB2312" w:cs="仿宋_GB2312"/>
          <w:color w:val="auto"/>
          <w:sz w:val="24"/>
          <w:highlight w:val="none"/>
        </w:rPr>
        <w:t xml:space="preserve">电 话：029-85257505    </w:t>
      </w:r>
      <w:r>
        <w:rPr>
          <w:rFonts w:hint="eastAsia" w:ascii="仿宋_GB2312" w:hAnsi="仿宋_GB2312" w:eastAsia="仿宋_GB2312" w:cs="仿宋_GB2312"/>
          <w:color w:val="auto"/>
          <w:sz w:val="24"/>
          <w:highlight w:val="none"/>
        </w:rPr>
        <w:br w:type="page"/>
      </w:r>
    </w:p>
    <w:bookmarkEnd w:id="4"/>
    <w:bookmarkEnd w:id="5"/>
    <w:bookmarkEnd w:id="6"/>
    <w:bookmarkEnd w:id="7"/>
    <w:bookmarkEnd w:id="8"/>
    <w:bookmarkEnd w:id="9"/>
    <w:bookmarkEnd w:id="10"/>
    <w:bookmarkEnd w:id="11"/>
    <w:bookmarkEnd w:id="12"/>
    <w:bookmarkEnd w:id="13"/>
    <w:bookmarkEnd w:id="14"/>
    <w:bookmarkEnd w:id="15"/>
    <w:bookmarkEnd w:id="16"/>
    <w:bookmarkEnd w:id="17"/>
    <w:p>
      <w:pPr>
        <w:pStyle w:val="46"/>
        <w:spacing w:line="360" w:lineRule="auto"/>
        <w:rPr>
          <w:rStyle w:val="203"/>
          <w:rFonts w:ascii="Times New Roman" w:hAnsi="Times New Roman" w:eastAsia="宋体"/>
          <w:color w:val="auto"/>
          <w:sz w:val="36"/>
          <w:szCs w:val="36"/>
          <w:highlight w:val="none"/>
        </w:rPr>
      </w:pPr>
      <w:bookmarkStart w:id="20" w:name="_Toc230583540"/>
      <w:bookmarkStart w:id="21" w:name="_Toc249515277"/>
      <w:bookmarkStart w:id="22" w:name="_Toc232176271"/>
      <w:bookmarkStart w:id="23" w:name="_Toc249525158"/>
      <w:bookmarkStart w:id="24" w:name="_Toc68590966"/>
      <w:bookmarkStart w:id="25" w:name="_Toc249515389"/>
      <w:bookmarkStart w:id="26" w:name="_Toc184043011"/>
      <w:bookmarkStart w:id="27" w:name="_Toc230013631"/>
      <w:bookmarkStart w:id="28" w:name="_Toc58504446"/>
      <w:bookmarkStart w:id="29" w:name="_Toc256342142"/>
      <w:bookmarkStart w:id="30" w:name="_Toc415499895"/>
      <w:bookmarkStart w:id="31" w:name="_Toc232395211"/>
      <w:bookmarkStart w:id="32" w:name="_Toc21126"/>
      <w:bookmarkStart w:id="33" w:name="_Toc230099796"/>
      <w:bookmarkStart w:id="34" w:name="_Toc70687139"/>
      <w:bookmarkStart w:id="35" w:name="_Toc503063421"/>
      <w:bookmarkStart w:id="36" w:name="_Toc496324578"/>
      <w:bookmarkStart w:id="37" w:name="_Toc500747188"/>
      <w:bookmarkStart w:id="38" w:name="_Toc177189235"/>
      <w:bookmarkStart w:id="39" w:name="_Toc249525159"/>
      <w:bookmarkStart w:id="40" w:name="_Toc230583541"/>
      <w:bookmarkStart w:id="41" w:name="_Toc232395212"/>
      <w:bookmarkStart w:id="42" w:name="_Toc249515390"/>
      <w:bookmarkStart w:id="43" w:name="_Toc500746965"/>
      <w:bookmarkStart w:id="44" w:name="_Toc177817334"/>
      <w:bookmarkStart w:id="45" w:name="_Toc184043012"/>
      <w:bookmarkStart w:id="46" w:name="_Toc176882542"/>
      <w:bookmarkStart w:id="47" w:name="_Toc232176272"/>
      <w:bookmarkStart w:id="48" w:name="_Toc230013632"/>
      <w:bookmarkStart w:id="49" w:name="_Toc230099797"/>
      <w:bookmarkStart w:id="50" w:name="_Toc249515278"/>
      <w:bookmarkStart w:id="51" w:name="_Toc177995473"/>
      <w:bookmarkStart w:id="52" w:name="_Toc256342143"/>
      <w:bookmarkStart w:id="53" w:name="_Toc53722840"/>
      <w:bookmarkStart w:id="54" w:name="_Toc492955414"/>
      <w:bookmarkStart w:id="55" w:name="_Toc499711042"/>
      <w:bookmarkStart w:id="56" w:name="_Toc499711883"/>
      <w:bookmarkStart w:id="57" w:name="_Toc500747061"/>
      <w:r>
        <w:rPr>
          <w:rStyle w:val="203"/>
          <w:rFonts w:ascii="Times New Roman" w:hAnsi="Times New Roman" w:eastAsia="宋体"/>
          <w:color w:val="auto"/>
          <w:sz w:val="36"/>
          <w:szCs w:val="36"/>
          <w:highlight w:val="none"/>
        </w:rPr>
        <w:t>第二章  供应商须知</w:t>
      </w:r>
      <w:bookmarkEnd w:id="20"/>
      <w:bookmarkEnd w:id="21"/>
      <w:bookmarkEnd w:id="22"/>
      <w:bookmarkEnd w:id="23"/>
      <w:bookmarkEnd w:id="24"/>
      <w:bookmarkEnd w:id="25"/>
      <w:bookmarkEnd w:id="26"/>
      <w:bookmarkEnd w:id="27"/>
      <w:bookmarkEnd w:id="28"/>
      <w:bookmarkEnd w:id="29"/>
      <w:bookmarkEnd w:id="30"/>
      <w:bookmarkEnd w:id="31"/>
      <w:bookmarkEnd w:id="32"/>
      <w:bookmarkEnd w:id="33"/>
    </w:p>
    <w:p>
      <w:pPr>
        <w:pStyle w:val="79"/>
        <w:spacing w:before="240" w:beforeLines="100" w:after="24"/>
        <w:jc w:val="center"/>
        <w:rPr>
          <w:rFonts w:eastAsia="仿宋_GB2312"/>
          <w:color w:val="auto"/>
          <w:sz w:val="28"/>
          <w:szCs w:val="28"/>
          <w:highlight w:val="none"/>
        </w:rPr>
      </w:pPr>
      <w:bookmarkStart w:id="58" w:name="_Toc68590967"/>
      <w:r>
        <w:rPr>
          <w:rFonts w:eastAsia="仿宋_GB2312"/>
          <w:color w:val="auto"/>
          <w:sz w:val="28"/>
          <w:szCs w:val="28"/>
          <w:highlight w:val="none"/>
        </w:rPr>
        <w:t>（一）供应商须知前附表</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p>
      <w:pPr>
        <w:rPr>
          <w:rFonts w:eastAsia="仿宋_GB2312"/>
          <w:color w:val="auto"/>
          <w:highlight w:val="none"/>
        </w:rPr>
      </w:pPr>
    </w:p>
    <w:p>
      <w:pPr>
        <w:rPr>
          <w:rFonts w:eastAsia="仿宋_GB2312"/>
          <w:color w:val="auto"/>
          <w:sz w:val="24"/>
          <w:highlight w:val="none"/>
        </w:rPr>
      </w:pPr>
      <w:r>
        <w:rPr>
          <w:rFonts w:eastAsia="仿宋_GB2312"/>
          <w:color w:val="auto"/>
          <w:sz w:val="24"/>
          <w:highlight w:val="none"/>
        </w:rPr>
        <w:t>本表是对供应商须知的具体补充和修改，如有矛盾，均以本表为准。</w:t>
      </w:r>
    </w:p>
    <w:p>
      <w:pPr>
        <w:ind w:left="720" w:hanging="720" w:hangingChars="343"/>
        <w:rPr>
          <w:rFonts w:eastAsia="仿宋_GB2312"/>
          <w:b/>
          <w:color w:val="auto"/>
          <w:sz w:val="20"/>
          <w:szCs w:val="20"/>
          <w:highlight w:val="none"/>
        </w:rPr>
      </w:pPr>
      <w:r>
        <w:rPr>
          <w:rFonts w:eastAsia="仿宋_GB2312"/>
          <w:color w:val="auto"/>
          <w:szCs w:val="21"/>
          <w:highlight w:val="none"/>
        </w:rPr>
        <w:t xml:space="preserve">   </w:t>
      </w:r>
    </w:p>
    <w:bookmarkEnd w:id="18"/>
    <w:tbl>
      <w:tblPr>
        <w:tblStyle w:val="50"/>
        <w:tblW w:w="87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6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blHeader/>
          <w:jc w:val="center"/>
        </w:trPr>
        <w:tc>
          <w:tcPr>
            <w:tcW w:w="1080" w:type="dxa"/>
            <w:vAlign w:val="center"/>
          </w:tcPr>
          <w:p>
            <w:pPr>
              <w:pStyle w:val="29"/>
              <w:adjustRightInd w:val="0"/>
              <w:snapToGrid w:val="0"/>
              <w:spacing w:line="240" w:lineRule="auto"/>
              <w:jc w:val="center"/>
              <w:rPr>
                <w:rFonts w:ascii="Times New Roman" w:hAnsi="Times New Roman" w:eastAsia="仿宋_GB2312"/>
                <w:b/>
                <w:color w:val="auto"/>
                <w:sz w:val="24"/>
                <w:szCs w:val="24"/>
                <w:highlight w:val="none"/>
              </w:rPr>
            </w:pPr>
            <w:bookmarkStart w:id="59" w:name="_Hlt14560610"/>
            <w:bookmarkEnd w:id="59"/>
            <w:bookmarkStart w:id="60" w:name="_Toc500746967"/>
            <w:bookmarkStart w:id="61" w:name="_Toc389620165"/>
            <w:bookmarkStart w:id="62" w:name="_Toc500747063"/>
            <w:bookmarkStart w:id="63" w:name="_Toc500747190"/>
            <w:bookmarkStart w:id="64" w:name="_Toc496324580"/>
            <w:bookmarkStart w:id="65" w:name="_Toc492955416"/>
            <w:bookmarkStart w:id="66" w:name="_Toc499711044"/>
            <w:bookmarkStart w:id="67" w:name="_Toc499711885"/>
            <w:bookmarkStart w:id="68" w:name="_Toc385992326"/>
            <w:bookmarkStart w:id="69" w:name="_Toc503063423"/>
            <w:r>
              <w:rPr>
                <w:rFonts w:ascii="Times New Roman" w:hAnsi="Times New Roman" w:eastAsia="仿宋_GB2312"/>
                <w:b/>
                <w:color w:val="auto"/>
                <w:sz w:val="24"/>
                <w:szCs w:val="24"/>
                <w:highlight w:val="none"/>
              </w:rPr>
              <w:t>条款号</w:t>
            </w:r>
          </w:p>
        </w:tc>
        <w:tc>
          <w:tcPr>
            <w:tcW w:w="7650" w:type="dxa"/>
            <w:vAlign w:val="center"/>
          </w:tcPr>
          <w:p>
            <w:pPr>
              <w:pStyle w:val="29"/>
              <w:adjustRightInd w:val="0"/>
              <w:snapToGrid w:val="0"/>
              <w:spacing w:line="240" w:lineRule="auto"/>
              <w:jc w:val="center"/>
              <w:rPr>
                <w:rFonts w:ascii="Times New Roman" w:hAnsi="Times New Roman" w:eastAsia="仿宋_GB2312"/>
                <w:b/>
                <w:color w:val="auto"/>
                <w:sz w:val="24"/>
                <w:szCs w:val="24"/>
                <w:highlight w:val="none"/>
              </w:rPr>
            </w:pPr>
            <w:r>
              <w:rPr>
                <w:rFonts w:ascii="Times New Roman" w:hAnsi="Times New Roman" w:eastAsia="仿宋_GB2312"/>
                <w:b/>
                <w:color w:val="auto"/>
                <w:sz w:val="24"/>
                <w:szCs w:val="24"/>
                <w:highlight w:val="none"/>
              </w:rPr>
              <w:t>内容说明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3"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1.1</w:t>
            </w:r>
          </w:p>
        </w:tc>
        <w:tc>
          <w:tcPr>
            <w:tcW w:w="7650" w:type="dxa"/>
            <w:vAlign w:val="center"/>
          </w:tcPr>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项目名称：</w:t>
            </w:r>
            <w:r>
              <w:rPr>
                <w:rFonts w:hint="eastAsia" w:ascii="Times New Roman" w:hAnsi="Times New Roman" w:eastAsia="仿宋_GB2312"/>
                <w:color w:val="auto"/>
                <w:sz w:val="24"/>
                <w:szCs w:val="24"/>
                <w:highlight w:val="none"/>
              </w:rPr>
              <w:t>网络安全等级保护整改及测评项目</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项目编号：</w:t>
            </w:r>
            <w:r>
              <w:rPr>
                <w:rFonts w:hint="eastAsia" w:ascii="Times New Roman" w:hAnsi="Times New Roman" w:eastAsia="仿宋_GB2312"/>
                <w:color w:val="auto"/>
                <w:sz w:val="24"/>
                <w:szCs w:val="24"/>
                <w:highlight w:val="none"/>
              </w:rPr>
              <w:t>SCZC2023-CS-1050/001</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资金来源：财政资金</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预算金额：</w:t>
            </w:r>
            <w:r>
              <w:rPr>
                <w:rFonts w:hint="eastAsia" w:ascii="Times New Roman" w:hAnsi="Times New Roman" w:eastAsia="仿宋_GB2312"/>
                <w:color w:val="auto"/>
                <w:sz w:val="24"/>
                <w:szCs w:val="24"/>
                <w:highlight w:val="none"/>
              </w:rPr>
              <w:t>550000.00元</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采购方式：竞争性磋商</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采购内容：详见本磋商文件第五章</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项目所属行业：</w:t>
            </w:r>
            <w:r>
              <w:rPr>
                <w:rFonts w:hint="eastAsia" w:ascii="Times New Roman" w:hAnsi="Times New Roman" w:eastAsia="仿宋_GB2312"/>
                <w:color w:val="auto"/>
                <w:sz w:val="24"/>
                <w:szCs w:val="24"/>
                <w:highlight w:val="none"/>
              </w:rPr>
              <w:t>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2.1</w:t>
            </w:r>
          </w:p>
        </w:tc>
        <w:tc>
          <w:tcPr>
            <w:tcW w:w="7650" w:type="dxa"/>
            <w:vAlign w:val="center"/>
          </w:tcPr>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采购人：</w:t>
            </w:r>
            <w:r>
              <w:rPr>
                <w:rFonts w:hint="eastAsia" w:ascii="Times New Roman" w:hAnsi="Times New Roman" w:eastAsia="仿宋_GB2312"/>
                <w:color w:val="auto"/>
                <w:sz w:val="24"/>
                <w:szCs w:val="24"/>
                <w:highlight w:val="none"/>
              </w:rPr>
              <w:t>西安市阎良区会计核算中心（西安市阎良区国库集中支付中心）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2.2</w:t>
            </w:r>
          </w:p>
        </w:tc>
        <w:tc>
          <w:tcPr>
            <w:tcW w:w="7650" w:type="dxa"/>
            <w:vAlign w:val="center"/>
          </w:tcPr>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采购代理机构：陕西省采购招标有限责任公司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2.3</w:t>
            </w:r>
          </w:p>
        </w:tc>
        <w:tc>
          <w:tcPr>
            <w:tcW w:w="7650" w:type="dxa"/>
            <w:vAlign w:val="center"/>
          </w:tcPr>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邀请供应商的方式：</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 （1）发布磋商公告</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 （2）采购人和评审专家分别书面推荐的方式邀请不少于3 家</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符合相应资格条件的供应商</w:t>
            </w:r>
          </w:p>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 （3）随机从省级财政部门建立的供应商库中抽取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3.1</w:t>
            </w:r>
          </w:p>
        </w:tc>
        <w:tc>
          <w:tcPr>
            <w:tcW w:w="7650" w:type="dxa"/>
            <w:vAlign w:val="center"/>
          </w:tcPr>
          <w:p>
            <w:pPr>
              <w:pStyle w:val="14"/>
              <w:spacing w:line="360" w:lineRule="auto"/>
              <w:rPr>
                <w:rFonts w:ascii="Times New Roman" w:eastAsia="仿宋_GB2312" w:cs="Times New Roman"/>
                <w:color w:val="auto"/>
                <w:highlight w:val="none"/>
              </w:rPr>
            </w:pPr>
            <w:r>
              <w:rPr>
                <w:rFonts w:ascii="Times New Roman" w:eastAsia="仿宋_GB2312" w:cs="Times New Roman"/>
                <w:color w:val="auto"/>
                <w:kern w:val="2"/>
                <w:highlight w:val="none"/>
              </w:rPr>
              <w:t>对供应商的资格要求：见磋商公告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w:t>
            </w:r>
            <w:r>
              <w:rPr>
                <w:rFonts w:hint="eastAsia" w:ascii="Times New Roman" w:hAnsi="Times New Roman" w:eastAsia="仿宋_GB2312"/>
                <w:color w:val="auto"/>
                <w:sz w:val="24"/>
                <w:szCs w:val="24"/>
                <w:highlight w:val="none"/>
              </w:rPr>
              <w:t>5</w:t>
            </w:r>
          </w:p>
        </w:tc>
        <w:tc>
          <w:tcPr>
            <w:tcW w:w="7650" w:type="dxa"/>
            <w:vAlign w:val="center"/>
          </w:tcPr>
          <w:p>
            <w:pPr>
              <w:pStyle w:val="14"/>
              <w:spacing w:line="360" w:lineRule="auto"/>
              <w:rPr>
                <w:rFonts w:ascii="Times New Roman" w:eastAsia="仿宋_GB2312" w:cs="Times New Roman"/>
                <w:color w:val="auto"/>
                <w:kern w:val="2"/>
                <w:highlight w:val="none"/>
              </w:rPr>
            </w:pPr>
            <w:r>
              <w:rPr>
                <w:rFonts w:ascii="Times New Roman" w:eastAsia="仿宋_GB2312" w:cs="Times New Roman"/>
                <w:color w:val="auto"/>
                <w:kern w:val="2"/>
                <w:highlight w:val="none"/>
              </w:rPr>
              <w:t>是否允许采购进口产品：否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w:t>
            </w:r>
            <w:r>
              <w:rPr>
                <w:rFonts w:hint="eastAsia" w:ascii="Times New Roman" w:hAnsi="Times New Roman" w:eastAsia="仿宋_GB2312"/>
                <w:color w:val="auto"/>
                <w:sz w:val="24"/>
                <w:szCs w:val="24"/>
                <w:highlight w:val="none"/>
              </w:rPr>
              <w:t>6</w:t>
            </w:r>
          </w:p>
        </w:tc>
        <w:tc>
          <w:tcPr>
            <w:tcW w:w="7650" w:type="dxa"/>
            <w:vAlign w:val="center"/>
          </w:tcPr>
          <w:p>
            <w:pPr>
              <w:pStyle w:val="14"/>
              <w:spacing w:line="360" w:lineRule="auto"/>
              <w:rPr>
                <w:rFonts w:ascii="Times New Roman" w:eastAsia="仿宋_GB2312" w:cs="Times New Roman"/>
                <w:color w:val="auto"/>
                <w:kern w:val="2"/>
                <w:highlight w:val="none"/>
              </w:rPr>
            </w:pPr>
            <w:r>
              <w:rPr>
                <w:rFonts w:ascii="Times New Roman" w:eastAsia="仿宋_GB2312" w:cs="Times New Roman"/>
                <w:color w:val="auto"/>
                <w:kern w:val="2"/>
                <w:highlight w:val="none"/>
              </w:rPr>
              <w:t>是否允许联合体磋商：否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w:t>
            </w:r>
            <w:r>
              <w:rPr>
                <w:rFonts w:hint="eastAsia" w:ascii="Times New Roman" w:hAnsi="Times New Roman" w:eastAsia="仿宋_GB2312"/>
                <w:color w:val="auto"/>
                <w:sz w:val="24"/>
                <w:szCs w:val="24"/>
                <w:highlight w:val="none"/>
              </w:rPr>
              <w:t>7</w:t>
            </w:r>
          </w:p>
        </w:tc>
        <w:tc>
          <w:tcPr>
            <w:tcW w:w="7650" w:type="dxa"/>
            <w:vAlign w:val="center"/>
          </w:tcPr>
          <w:p>
            <w:pPr>
              <w:pStyle w:val="14"/>
              <w:spacing w:line="360" w:lineRule="auto"/>
              <w:rPr>
                <w:rFonts w:ascii="Times New Roman" w:eastAsia="仿宋_GB2312" w:cs="Times New Roman"/>
                <w:color w:val="auto"/>
                <w:kern w:val="2"/>
                <w:highlight w:val="none"/>
              </w:rPr>
            </w:pPr>
            <w:r>
              <w:rPr>
                <w:rFonts w:ascii="Times New Roman" w:eastAsia="仿宋_GB2312" w:cs="Times New Roman"/>
                <w:color w:val="auto"/>
                <w:highlight w:val="none"/>
              </w:rPr>
              <w:t>是否为专门面向中小企业采购：</w:t>
            </w:r>
            <w:r>
              <w:rPr>
                <w:rFonts w:hint="eastAsia" w:ascii="Times New Roman" w:eastAsia="仿宋_GB2312" w:cs="Times New Roman"/>
                <w:color w:val="auto"/>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12.1</w:t>
            </w:r>
          </w:p>
        </w:tc>
        <w:tc>
          <w:tcPr>
            <w:tcW w:w="7650" w:type="dxa"/>
            <w:vAlign w:val="center"/>
          </w:tcPr>
          <w:p>
            <w:pPr>
              <w:spacing w:line="312" w:lineRule="auto"/>
              <w:rPr>
                <w:rFonts w:eastAsia="仿宋_GB2312"/>
                <w:color w:val="auto"/>
                <w:sz w:val="24"/>
                <w:highlight w:val="none"/>
              </w:rPr>
            </w:pPr>
            <w:r>
              <w:rPr>
                <w:rFonts w:eastAsia="仿宋_GB2312"/>
                <w:color w:val="auto"/>
                <w:sz w:val="24"/>
                <w:highlight w:val="none"/>
              </w:rPr>
              <w:t>服务响应报价为提供磋商文件要求服务的所有费用，包括但不限于提供项目实施费、人工费、材料费、管理费、供应商应缴纳的所有税费、保险费（如果有）等全部费用。</w:t>
            </w:r>
          </w:p>
          <w:p>
            <w:pPr>
              <w:pStyle w:val="29"/>
              <w:adjustRightInd w:val="0"/>
              <w:snapToGrid w:val="0"/>
              <w:spacing w:line="240" w:lineRule="auto"/>
              <w:rPr>
                <w:rFonts w:ascii="Times New Roman" w:hAnsi="Times New Roman" w:eastAsia="仿宋_GB2312"/>
                <w:color w:val="auto"/>
                <w:sz w:val="24"/>
                <w:highlight w:val="none"/>
              </w:rPr>
            </w:pPr>
            <w:r>
              <w:rPr>
                <w:rFonts w:ascii="Times New Roman" w:hAnsi="Times New Roman" w:eastAsia="仿宋_GB2312"/>
                <w:color w:val="auto"/>
                <w:sz w:val="24"/>
                <w:highlight w:val="none"/>
              </w:rPr>
              <w:t>（1）报价货币：人民币；</w:t>
            </w:r>
          </w:p>
          <w:p>
            <w:pPr>
              <w:pStyle w:val="29"/>
              <w:adjustRightInd w:val="0"/>
              <w:snapToGrid w:val="0"/>
              <w:spacing w:line="240" w:lineRule="auto"/>
              <w:rPr>
                <w:rFonts w:ascii="Times New Roman" w:hAnsi="Times New Roman" w:eastAsia="仿宋_GB2312"/>
                <w:color w:val="auto"/>
                <w:sz w:val="24"/>
                <w:highlight w:val="none"/>
              </w:rPr>
            </w:pPr>
            <w:r>
              <w:rPr>
                <w:rFonts w:ascii="Times New Roman" w:hAnsi="Times New Roman" w:eastAsia="仿宋_GB2312"/>
                <w:color w:val="auto"/>
                <w:sz w:val="24"/>
                <w:highlight w:val="none"/>
              </w:rPr>
              <w:t>（2）严格按照分项报价表进行分项报价。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p>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14.1</w:t>
            </w:r>
          </w:p>
          <w:p>
            <w:pPr>
              <w:pStyle w:val="29"/>
              <w:adjustRightInd w:val="0"/>
              <w:snapToGrid w:val="0"/>
              <w:spacing w:line="240" w:lineRule="auto"/>
              <w:rPr>
                <w:rFonts w:ascii="Times New Roman" w:hAnsi="Times New Roman" w:eastAsia="仿宋_GB2312"/>
                <w:color w:val="auto"/>
                <w:sz w:val="24"/>
                <w:szCs w:val="24"/>
                <w:highlight w:val="none"/>
              </w:rPr>
            </w:pPr>
          </w:p>
        </w:tc>
        <w:tc>
          <w:tcPr>
            <w:tcW w:w="7650" w:type="dxa"/>
            <w:vAlign w:val="center"/>
          </w:tcPr>
          <w:p>
            <w:pPr>
              <w:pStyle w:val="29"/>
              <w:adjustRightInd w:val="0"/>
              <w:snapToGrid w:val="0"/>
              <w:spacing w:line="240" w:lineRule="auto"/>
              <w:rPr>
                <w:rFonts w:ascii="Times New Roman" w:hAnsi="Times New Roman" w:eastAsia="仿宋_GB2312"/>
                <w:color w:val="auto"/>
                <w:sz w:val="24"/>
                <w:highlight w:val="none"/>
              </w:rPr>
            </w:pPr>
            <w:r>
              <w:rPr>
                <w:rFonts w:ascii="Times New Roman" w:hAnsi="Times New Roman" w:eastAsia="仿宋_GB2312"/>
                <w:color w:val="auto"/>
                <w:sz w:val="24"/>
                <w:szCs w:val="24"/>
                <w:highlight w:val="none"/>
              </w:rPr>
              <w:t>本项目</w:t>
            </w:r>
            <w:r>
              <w:rPr>
                <w:rFonts w:hint="eastAsia" w:ascii="Times New Roman" w:hAnsi="Times New Roman" w:eastAsia="仿宋_GB2312"/>
                <w:color w:val="auto"/>
                <w:sz w:val="24"/>
                <w:szCs w:val="24"/>
                <w:highlight w:val="none"/>
              </w:rPr>
              <w:t>不缴纳磋商保证金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15.1</w:t>
            </w:r>
          </w:p>
        </w:tc>
        <w:tc>
          <w:tcPr>
            <w:tcW w:w="7650" w:type="dxa"/>
            <w:vAlign w:val="center"/>
          </w:tcPr>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磋商有效期：自响应文件递交之日起</w:t>
            </w:r>
            <w:r>
              <w:rPr>
                <w:rFonts w:ascii="Times New Roman" w:hAnsi="Times New Roman" w:eastAsia="仿宋_GB2312"/>
                <w:color w:val="auto"/>
                <w:sz w:val="24"/>
                <w:szCs w:val="24"/>
                <w:highlight w:val="none"/>
                <w:u w:val="single"/>
              </w:rPr>
              <w:t xml:space="preserve">  60  </w:t>
            </w:r>
            <w:r>
              <w:rPr>
                <w:rFonts w:ascii="Times New Roman" w:hAnsi="Times New Roman" w:eastAsia="仿宋_GB2312"/>
                <w:color w:val="auto"/>
                <w:sz w:val="24"/>
                <w:szCs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16.1</w:t>
            </w:r>
          </w:p>
        </w:tc>
        <w:tc>
          <w:tcPr>
            <w:tcW w:w="7650" w:type="dxa"/>
            <w:vAlign w:val="center"/>
          </w:tcPr>
          <w:p>
            <w:pPr>
              <w:pStyle w:val="29"/>
              <w:adjustRightInd w:val="0"/>
              <w:snapToGrid w:val="0"/>
              <w:spacing w:line="240" w:lineRule="auto"/>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响应文件的份数：正本1份，副本2份。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17.2</w:t>
            </w:r>
          </w:p>
        </w:tc>
        <w:tc>
          <w:tcPr>
            <w:tcW w:w="7650" w:type="dxa"/>
            <w:vAlign w:val="center"/>
          </w:tcPr>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密封袋（箱）上须标注：</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 xml:space="preserve">    （l）采购项目编号：</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 xml:space="preserve">    （2）项目名称：</w:t>
            </w:r>
          </w:p>
          <w:p>
            <w:pPr>
              <w:pStyle w:val="29"/>
              <w:adjustRightInd w:val="0"/>
              <w:snapToGrid w:val="0"/>
              <w:ind w:firstLine="480" w:firstLineChars="2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（3）供应商的名称、地址、联系人、电话和传真。</w:t>
            </w:r>
          </w:p>
          <w:p>
            <w:pPr>
              <w:pStyle w:val="29"/>
              <w:adjustRightInd w:val="0"/>
              <w:snapToGrid w:val="0"/>
              <w:ind w:firstLine="480" w:firstLineChars="2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（4）在  ******（北京时间）之前不得启封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17.3</w:t>
            </w:r>
          </w:p>
        </w:tc>
        <w:tc>
          <w:tcPr>
            <w:tcW w:w="7650" w:type="dxa"/>
            <w:vAlign w:val="center"/>
          </w:tcPr>
          <w:p>
            <w:pPr>
              <w:pStyle w:val="29"/>
              <w:adjustRightInd w:val="0"/>
              <w:snapToGrid w:val="0"/>
              <w:ind w:firstLine="120" w:firstLineChars="5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 本项目不要求提交样品。</w:t>
            </w:r>
          </w:p>
          <w:p>
            <w:pPr>
              <w:pStyle w:val="29"/>
              <w:adjustRightInd w:val="0"/>
              <w:snapToGrid w:val="0"/>
              <w:ind w:firstLine="120" w:firstLineChars="5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□本项目要求提交样品。样品为响应文件的一部分，随响应文件同时递交。</w:t>
            </w:r>
          </w:p>
          <w:p>
            <w:pPr>
              <w:pStyle w:val="29"/>
              <w:adjustRightInd w:val="0"/>
              <w:snapToGrid w:val="0"/>
              <w:ind w:firstLine="360" w:firstLineChars="15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（1）样品需标明：项目名称、供应商名称、样品名称等内容。</w:t>
            </w:r>
          </w:p>
          <w:p>
            <w:pPr>
              <w:pStyle w:val="29"/>
              <w:adjustRightInd w:val="0"/>
              <w:snapToGrid w:val="0"/>
              <w:ind w:firstLine="360" w:firstLineChars="15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18.1</w:t>
            </w:r>
          </w:p>
        </w:tc>
        <w:tc>
          <w:tcPr>
            <w:tcW w:w="7650" w:type="dxa"/>
            <w:vAlign w:val="center"/>
          </w:tcPr>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响应文件递交截止时间：</w:t>
            </w:r>
            <w:r>
              <w:rPr>
                <w:rFonts w:hint="eastAsia" w:ascii="仿宋_GB2312" w:hAnsi="仿宋_GB2312" w:eastAsia="仿宋_GB2312" w:cs="仿宋_GB2312"/>
                <w:color w:val="auto"/>
                <w:sz w:val="24"/>
                <w:highlight w:val="none"/>
              </w:rPr>
              <w:t>2023年</w:t>
            </w:r>
            <w:r>
              <w:rPr>
                <w:rFonts w:hint="eastAsia" w:ascii="仿宋_GB2312" w:hAnsi="仿宋_GB2312" w:eastAsia="仿宋_GB2312" w:cs="仿宋_GB2312"/>
                <w:color w:val="auto"/>
                <w:sz w:val="24"/>
                <w:highlight w:val="none"/>
                <w:lang w:val="en-US" w:eastAsia="zh-CN"/>
              </w:rPr>
              <w:t>06</w:t>
            </w:r>
            <w:r>
              <w:rPr>
                <w:rFonts w:hint="eastAsia" w:ascii="仿宋_GB2312" w:hAnsi="仿宋_GB2312" w:eastAsia="仿宋_GB2312" w:cs="仿宋_GB2312"/>
                <w:color w:val="auto"/>
                <w:sz w:val="24"/>
                <w:highlight w:val="none"/>
              </w:rPr>
              <w:t>月</w:t>
            </w:r>
            <w:r>
              <w:rPr>
                <w:rFonts w:hint="eastAsia" w:ascii="仿宋_GB2312" w:hAnsi="仿宋_GB2312" w:eastAsia="仿宋_GB2312" w:cs="仿宋_GB2312"/>
                <w:color w:val="auto"/>
                <w:sz w:val="24"/>
                <w:highlight w:val="none"/>
                <w:lang w:val="en-US" w:eastAsia="zh-CN"/>
              </w:rPr>
              <w:t>08</w:t>
            </w:r>
            <w:r>
              <w:rPr>
                <w:rFonts w:hint="eastAsia" w:ascii="仿宋_GB2312" w:hAnsi="仿宋_GB2312" w:eastAsia="仿宋_GB2312" w:cs="仿宋_GB2312"/>
                <w:color w:val="auto"/>
                <w:sz w:val="24"/>
                <w:highlight w:val="none"/>
              </w:rPr>
              <w:t>日</w:t>
            </w:r>
            <w:r>
              <w:rPr>
                <w:rFonts w:hint="eastAsia" w:ascii="仿宋_GB2312" w:hAnsi="仿宋_GB2312" w:eastAsia="仿宋_GB2312" w:cs="仿宋_GB2312"/>
                <w:color w:val="auto"/>
                <w:sz w:val="24"/>
                <w:highlight w:val="none"/>
                <w:lang w:val="en-US" w:eastAsia="zh-CN"/>
              </w:rPr>
              <w:t>14</w:t>
            </w:r>
            <w:r>
              <w:rPr>
                <w:rFonts w:hint="eastAsia" w:ascii="仿宋_GB2312" w:hAnsi="仿宋_GB2312" w:eastAsia="仿宋_GB2312" w:cs="仿宋_GB2312"/>
                <w:color w:val="auto"/>
                <w:sz w:val="24"/>
                <w:highlight w:val="none"/>
              </w:rPr>
              <w:t>时</w:t>
            </w:r>
            <w:r>
              <w:rPr>
                <w:rFonts w:hint="eastAsia" w:ascii="仿宋_GB2312" w:hAnsi="仿宋_GB2312" w:eastAsia="仿宋_GB2312" w:cs="仿宋_GB2312"/>
                <w:color w:val="auto"/>
                <w:sz w:val="24"/>
                <w:highlight w:val="none"/>
                <w:lang w:val="en-US" w:eastAsia="zh-CN"/>
              </w:rPr>
              <w:t>30</w:t>
            </w:r>
            <w:r>
              <w:rPr>
                <w:rFonts w:hint="eastAsia" w:ascii="仿宋_GB2312" w:hAnsi="仿宋_GB2312" w:eastAsia="仿宋_GB2312" w:cs="仿宋_GB2312"/>
                <w:color w:val="auto"/>
                <w:sz w:val="24"/>
                <w:highlight w:val="none"/>
              </w:rPr>
              <w:t>分</w:t>
            </w:r>
            <w:r>
              <w:rPr>
                <w:rFonts w:eastAsia="仿宋_GB2312"/>
                <w:color w:val="auto"/>
                <w:kern w:val="24"/>
                <w:sz w:val="24"/>
                <w:szCs w:val="21"/>
                <w:highlight w:val="none"/>
              </w:rPr>
              <w:t>（北京时间）。</w:t>
            </w:r>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响应文件递交地点：</w:t>
            </w:r>
            <w:r>
              <w:rPr>
                <w:rFonts w:hint="eastAsia" w:eastAsia="仿宋_GB2312"/>
                <w:color w:val="auto"/>
                <w:kern w:val="24"/>
                <w:sz w:val="24"/>
                <w:szCs w:val="21"/>
                <w:highlight w:val="none"/>
              </w:rPr>
              <w:t>西安市高新二路2号山西证券大厦</w:t>
            </w:r>
            <w:r>
              <w:rPr>
                <w:rFonts w:hint="eastAsia" w:eastAsia="仿宋_GB2312"/>
                <w:color w:val="auto"/>
                <w:kern w:val="24"/>
                <w:sz w:val="24"/>
                <w:szCs w:val="21"/>
                <w:highlight w:val="none"/>
                <w:lang w:val="en-US" w:eastAsia="zh-CN"/>
              </w:rPr>
              <w:t>21</w:t>
            </w:r>
            <w:r>
              <w:rPr>
                <w:rFonts w:hint="eastAsia" w:eastAsia="仿宋_GB2312"/>
                <w:color w:val="auto"/>
                <w:kern w:val="24"/>
                <w:sz w:val="24"/>
                <w:szCs w:val="21"/>
                <w:highlight w:val="none"/>
              </w:rPr>
              <w:t>层第</w:t>
            </w:r>
            <w:r>
              <w:rPr>
                <w:rFonts w:hint="eastAsia" w:eastAsia="仿宋_GB2312"/>
                <w:color w:val="auto"/>
                <w:kern w:val="24"/>
                <w:sz w:val="24"/>
                <w:szCs w:val="21"/>
                <w:highlight w:val="none"/>
                <w:lang w:val="en-US" w:eastAsia="zh-CN"/>
              </w:rPr>
              <w:t>八</w:t>
            </w:r>
            <w:r>
              <w:rPr>
                <w:rFonts w:eastAsia="仿宋_GB2312"/>
                <w:color w:val="auto"/>
                <w:kern w:val="24"/>
                <w:sz w:val="24"/>
                <w:szCs w:val="21"/>
                <w:highlight w:val="none"/>
              </w:rPr>
              <w:t>会议室。</w:t>
            </w:r>
          </w:p>
          <w:p>
            <w:pPr>
              <w:tabs>
                <w:tab w:val="left" w:pos="588"/>
              </w:tabs>
              <w:spacing w:line="360" w:lineRule="auto"/>
              <w:rPr>
                <w:rFonts w:eastAsia="仿宋_GB2312"/>
                <w:color w:val="auto"/>
                <w:sz w:val="24"/>
                <w:highlight w:val="none"/>
              </w:rPr>
            </w:pPr>
            <w:r>
              <w:rPr>
                <w:rFonts w:eastAsia="仿宋_GB2312"/>
                <w:color w:val="auto"/>
                <w:kern w:val="24"/>
                <w:sz w:val="24"/>
                <w:szCs w:val="21"/>
                <w:highlight w:val="none"/>
              </w:rPr>
              <w:t>响应文件须于响应文件递交截止时间之前由专人密封送达响应文件递交地点，以电报、传真、电子邮件形式递交的响应文件将不予接受。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1080" w:type="dxa"/>
            <w:vAlign w:val="center"/>
          </w:tcPr>
          <w:p>
            <w:pPr>
              <w:pStyle w:val="29"/>
              <w:adjustRightInd w:val="0"/>
              <w:snapToGrid w:val="0"/>
              <w:spacing w:line="240" w:lineRule="auto"/>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21.1</w:t>
            </w:r>
          </w:p>
        </w:tc>
        <w:tc>
          <w:tcPr>
            <w:tcW w:w="7650" w:type="dxa"/>
            <w:vAlign w:val="center"/>
          </w:tcPr>
          <w:p>
            <w:pPr>
              <w:spacing w:line="360" w:lineRule="exact"/>
              <w:rPr>
                <w:rFonts w:eastAsia="仿宋_GB2312"/>
                <w:color w:val="auto"/>
                <w:sz w:val="24"/>
                <w:highlight w:val="none"/>
              </w:rPr>
            </w:pPr>
            <w:r>
              <w:rPr>
                <w:rFonts w:eastAsia="仿宋_GB2312"/>
                <w:color w:val="auto"/>
                <w:sz w:val="24"/>
                <w:highlight w:val="none"/>
              </w:rPr>
              <w:t>磋商小组由</w:t>
            </w:r>
            <w:r>
              <w:rPr>
                <w:rFonts w:eastAsia="仿宋_GB2312"/>
                <w:b/>
                <w:bCs/>
                <w:color w:val="auto"/>
                <w:sz w:val="24"/>
                <w:highlight w:val="none"/>
                <w:u w:val="single"/>
              </w:rPr>
              <w:t xml:space="preserve"> 3 </w:t>
            </w:r>
            <w:r>
              <w:rPr>
                <w:rFonts w:eastAsia="仿宋_GB2312"/>
                <w:color w:val="auto"/>
                <w:sz w:val="24"/>
                <w:highlight w:val="none"/>
              </w:rPr>
              <w:t>人</w:t>
            </w:r>
            <w:r>
              <w:rPr>
                <w:rFonts w:hint="eastAsia" w:eastAsia="仿宋_GB2312"/>
                <w:color w:val="auto"/>
                <w:sz w:val="24"/>
                <w:highlight w:val="none"/>
              </w:rPr>
              <w:t>或以上单数</w:t>
            </w:r>
            <w:r>
              <w:rPr>
                <w:rFonts w:eastAsia="仿宋_GB2312"/>
                <w:color w:val="auto"/>
                <w:sz w:val="24"/>
                <w:highlight w:val="none"/>
              </w:rPr>
              <w:t>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1080" w:type="dxa"/>
            <w:vAlign w:val="center"/>
          </w:tcPr>
          <w:p>
            <w:pPr>
              <w:jc w:val="center"/>
              <w:rPr>
                <w:rFonts w:eastAsia="仿宋_GB2312"/>
                <w:color w:val="auto"/>
                <w:sz w:val="24"/>
                <w:highlight w:val="none"/>
              </w:rPr>
            </w:pPr>
            <w:r>
              <w:rPr>
                <w:rFonts w:eastAsia="仿宋_GB2312"/>
                <w:color w:val="auto"/>
                <w:sz w:val="24"/>
                <w:highlight w:val="none"/>
              </w:rPr>
              <w:t>28.1</w:t>
            </w:r>
          </w:p>
        </w:tc>
        <w:tc>
          <w:tcPr>
            <w:tcW w:w="7650" w:type="dxa"/>
            <w:vAlign w:val="center"/>
          </w:tcPr>
          <w:p>
            <w:pPr>
              <w:jc w:val="left"/>
              <w:rPr>
                <w:rFonts w:eastAsia="仿宋_GB2312"/>
                <w:color w:val="auto"/>
                <w:sz w:val="24"/>
                <w:highlight w:val="none"/>
              </w:rPr>
            </w:pPr>
            <w:r>
              <w:rPr>
                <w:rFonts w:eastAsia="仿宋_GB2312"/>
                <w:color w:val="auto"/>
                <w:sz w:val="24"/>
                <w:highlight w:val="none"/>
              </w:rPr>
              <w:t>□ 本项目要求履约保证金，金额为成交合同金额的</w:t>
            </w:r>
            <w:r>
              <w:rPr>
                <w:rFonts w:eastAsia="仿宋_GB2312"/>
                <w:b/>
                <w:color w:val="auto"/>
                <w:sz w:val="24"/>
                <w:highlight w:val="none"/>
                <w:u w:val="single"/>
              </w:rPr>
              <w:t xml:space="preserve">5% </w:t>
            </w:r>
          </w:p>
          <w:p>
            <w:pPr>
              <w:pStyle w:val="2"/>
              <w:rPr>
                <w:rFonts w:ascii="Times New Roman" w:hAnsi="Times New Roman" w:eastAsia="仿宋_GB2312"/>
                <w:color w:val="auto"/>
                <w:highlight w:val="none"/>
              </w:rPr>
            </w:pPr>
          </w:p>
          <w:p>
            <w:pPr>
              <w:jc w:val="left"/>
              <w:rPr>
                <w:rFonts w:eastAsia="仿宋_GB2312"/>
                <w:color w:val="auto"/>
                <w:highlight w:val="none"/>
              </w:rPr>
            </w:pPr>
            <w:r>
              <w:rPr>
                <w:rFonts w:eastAsia="仿宋_GB2312"/>
                <w:color w:val="auto"/>
                <w:sz w:val="24"/>
                <w:highlight w:val="none"/>
              </w:rPr>
              <w:sym w:font="Wingdings 2" w:char="0052"/>
            </w:r>
            <w:r>
              <w:rPr>
                <w:rFonts w:eastAsia="仿宋_GB2312"/>
                <w:color w:val="auto"/>
                <w:sz w:val="24"/>
                <w:highlight w:val="none"/>
              </w:rPr>
              <w:t>本项目不要求履约保证金。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 w:hRule="atLeast"/>
          <w:jc w:val="center"/>
        </w:trPr>
        <w:tc>
          <w:tcPr>
            <w:tcW w:w="1080" w:type="dxa"/>
            <w:vAlign w:val="center"/>
          </w:tcPr>
          <w:p>
            <w:pPr>
              <w:jc w:val="center"/>
              <w:rPr>
                <w:rFonts w:hint="eastAsia" w:eastAsia="仿宋_GB2312"/>
                <w:color w:val="auto"/>
                <w:sz w:val="24"/>
                <w:highlight w:val="none"/>
                <w:lang w:val="en-US" w:eastAsia="zh-CN"/>
              </w:rPr>
            </w:pPr>
            <w:bookmarkStart w:id="70" w:name="_Toc177189236"/>
            <w:bookmarkStart w:id="71" w:name="_Toc230583542"/>
            <w:bookmarkStart w:id="72" w:name="_Toc177817335"/>
            <w:bookmarkStart w:id="73" w:name="_Toc176882543"/>
            <w:bookmarkStart w:id="74" w:name="_Toc249525160"/>
            <w:bookmarkStart w:id="75" w:name="_Toc70687140"/>
            <w:bookmarkStart w:id="76" w:name="_Toc249515391"/>
            <w:bookmarkStart w:id="77" w:name="_Toc53722841"/>
            <w:bookmarkStart w:id="78" w:name="_Toc249515279"/>
            <w:bookmarkStart w:id="79" w:name="_Toc177995474"/>
            <w:bookmarkStart w:id="80" w:name="_Toc230099798"/>
            <w:bookmarkStart w:id="81" w:name="_Toc184043013"/>
            <w:bookmarkStart w:id="82" w:name="_Toc232176273"/>
            <w:bookmarkStart w:id="83" w:name="_Toc232395213"/>
            <w:bookmarkStart w:id="84" w:name="_Toc256342144"/>
            <w:bookmarkStart w:id="85" w:name="_Toc230013633"/>
            <w:r>
              <w:rPr>
                <w:rFonts w:hint="eastAsia" w:eastAsia="仿宋_GB2312"/>
                <w:color w:val="auto"/>
                <w:sz w:val="24"/>
                <w:highlight w:val="none"/>
                <w:lang w:val="en-US" w:eastAsia="zh-CN"/>
              </w:rPr>
              <w:t>补充说明</w:t>
            </w:r>
          </w:p>
        </w:tc>
        <w:tc>
          <w:tcPr>
            <w:tcW w:w="7650" w:type="dxa"/>
            <w:vAlign w:val="center"/>
          </w:tcPr>
          <w:p>
            <w:pPr>
              <w:jc w:val="left"/>
              <w:rPr>
                <w:rFonts w:eastAsia="仿宋_GB2312"/>
                <w:color w:val="auto"/>
                <w:sz w:val="24"/>
                <w:highlight w:val="none"/>
              </w:rPr>
            </w:pPr>
            <w:r>
              <w:rPr>
                <w:rFonts w:hint="eastAsia" w:eastAsia="仿宋_GB2312"/>
                <w:color w:val="auto"/>
                <w:sz w:val="24"/>
                <w:highlight w:val="none"/>
              </w:rPr>
              <w:t>根据《西安市财政局关于促进政府采购公平竞争优化营商环境的通知》（市财函〔2021〕431号），供应商登记免费领取采购文件的，如不参与项目投标，应在递交投标或响应文件截止时间前一日以书面形式告知采购代理机构。否则采购代理机构可以向财政部门反映情况并提供相应的佐证。供应商一年内累计出现三次该情形，将被监管部门记录为失信行为。（若不参与磋商，请将弃标函加盖公章发送至</w:t>
            </w:r>
            <w:r>
              <w:rPr>
                <w:rFonts w:hint="eastAsia" w:eastAsia="仿宋_GB2312"/>
                <w:color w:val="auto"/>
                <w:sz w:val="24"/>
                <w:highlight w:val="none"/>
                <w:lang w:val="en-US" w:eastAsia="zh-CN"/>
              </w:rPr>
              <w:t>970726338</w:t>
            </w:r>
            <w:r>
              <w:rPr>
                <w:rFonts w:hint="eastAsia" w:eastAsia="仿宋_GB2312"/>
                <w:color w:val="auto"/>
                <w:sz w:val="24"/>
                <w:highlight w:val="none"/>
              </w:rPr>
              <w:t>@qq.com邮箱）</w:t>
            </w:r>
          </w:p>
        </w:tc>
      </w:tr>
    </w:tbl>
    <w:p>
      <w:pPr>
        <w:rPr>
          <w:rFonts w:eastAsia="仿宋_GB2312"/>
          <w:color w:val="auto"/>
          <w:sz w:val="30"/>
          <w:szCs w:val="30"/>
          <w:highlight w:val="none"/>
        </w:rPr>
      </w:pPr>
      <w:r>
        <w:rPr>
          <w:rFonts w:eastAsia="仿宋_GB2312"/>
          <w:color w:val="auto"/>
          <w:sz w:val="30"/>
          <w:szCs w:val="30"/>
          <w:highlight w:val="none"/>
        </w:rPr>
        <w:br w:type="page"/>
      </w:r>
    </w:p>
    <w:p>
      <w:pPr>
        <w:pStyle w:val="79"/>
        <w:spacing w:before="24" w:after="24"/>
        <w:jc w:val="center"/>
        <w:rPr>
          <w:rFonts w:eastAsia="仿宋_GB2312"/>
          <w:color w:val="auto"/>
          <w:szCs w:val="32"/>
          <w:highlight w:val="none"/>
        </w:rPr>
      </w:pPr>
      <w:bookmarkStart w:id="86" w:name="_Toc68590968"/>
      <w:r>
        <w:rPr>
          <w:rFonts w:eastAsia="仿宋_GB2312"/>
          <w:color w:val="auto"/>
          <w:szCs w:val="32"/>
          <w:highlight w:val="none"/>
        </w:rPr>
        <w:t>（二）供应商须知</w:t>
      </w:r>
      <w:bookmarkEnd w:id="86"/>
    </w:p>
    <w:p>
      <w:pPr>
        <w:pStyle w:val="79"/>
        <w:spacing w:before="24" w:after="24"/>
        <w:jc w:val="center"/>
        <w:rPr>
          <w:rFonts w:eastAsia="仿宋_GB2312"/>
          <w:color w:val="auto"/>
          <w:sz w:val="30"/>
          <w:szCs w:val="30"/>
          <w:highlight w:val="none"/>
        </w:rPr>
      </w:pPr>
      <w:bookmarkStart w:id="87" w:name="_Toc68590969"/>
      <w:r>
        <w:rPr>
          <w:rFonts w:eastAsia="仿宋_GB2312"/>
          <w:color w:val="auto"/>
          <w:sz w:val="30"/>
          <w:szCs w:val="30"/>
          <w:highlight w:val="none"/>
        </w:rPr>
        <w:t>一、总  则</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7"/>
    </w:p>
    <w:p>
      <w:pPr>
        <w:rPr>
          <w:rFonts w:eastAsia="仿宋_GB2312"/>
          <w:color w:val="auto"/>
          <w:highlight w:val="none"/>
        </w:rPr>
      </w:pPr>
    </w:p>
    <w:p>
      <w:pPr>
        <w:pStyle w:val="5"/>
        <w:rPr>
          <w:rFonts w:ascii="Times New Roman" w:hAnsi="Times New Roman" w:eastAsia="仿宋_GB2312"/>
          <w:b/>
          <w:color w:val="auto"/>
          <w:sz w:val="24"/>
          <w:szCs w:val="21"/>
          <w:highlight w:val="none"/>
        </w:rPr>
      </w:pPr>
      <w:bookmarkStart w:id="88" w:name="_Hlt14560612"/>
      <w:bookmarkEnd w:id="88"/>
      <w:bookmarkStart w:id="89" w:name="_Toc184043014"/>
      <w:bookmarkStart w:id="90" w:name="_Toc249515280"/>
      <w:bookmarkStart w:id="91" w:name="_Toc25504"/>
      <w:bookmarkStart w:id="92" w:name="_Toc249515392"/>
      <w:bookmarkStart w:id="93" w:name="_Toc249525161"/>
      <w:r>
        <w:rPr>
          <w:rFonts w:ascii="Times New Roman" w:hAnsi="Times New Roman" w:eastAsia="仿宋_GB2312"/>
          <w:b/>
          <w:color w:val="auto"/>
          <w:sz w:val="24"/>
          <w:szCs w:val="21"/>
          <w:highlight w:val="none"/>
        </w:rPr>
        <w:t>1.     项目说明</w:t>
      </w:r>
      <w:bookmarkEnd w:id="89"/>
      <w:bookmarkEnd w:id="90"/>
      <w:bookmarkEnd w:id="91"/>
      <w:bookmarkEnd w:id="92"/>
      <w:bookmarkEnd w:id="93"/>
    </w:p>
    <w:p>
      <w:pPr>
        <w:pStyle w:val="65"/>
        <w:widowControl w:val="0"/>
        <w:tabs>
          <w:tab w:val="left" w:pos="588"/>
        </w:tabs>
        <w:spacing w:before="0" w:beforeAutospacing="0" w:after="0" w:afterAutospacing="0"/>
        <w:textAlignment w:val="auto"/>
        <w:rPr>
          <w:rFonts w:eastAsia="仿宋_GB2312"/>
          <w:color w:val="auto"/>
          <w:kern w:val="24"/>
          <w:szCs w:val="21"/>
          <w:highlight w:val="none"/>
        </w:rPr>
      </w:pPr>
      <w:r>
        <w:rPr>
          <w:rFonts w:eastAsia="仿宋_GB2312"/>
          <w:color w:val="auto"/>
          <w:kern w:val="24"/>
          <w:szCs w:val="21"/>
          <w:highlight w:val="none"/>
        </w:rPr>
        <w:t>1.1    项目说明：</w:t>
      </w:r>
      <w:r>
        <w:rPr>
          <w:rFonts w:eastAsia="仿宋_GB2312"/>
          <w:b/>
          <w:color w:val="auto"/>
          <w:kern w:val="24"/>
          <w:szCs w:val="21"/>
          <w:highlight w:val="none"/>
        </w:rPr>
        <w:t>见供应商须知前附表</w:t>
      </w:r>
      <w:r>
        <w:rPr>
          <w:rFonts w:eastAsia="仿宋_GB2312"/>
          <w:color w:val="auto"/>
          <w:kern w:val="24"/>
          <w:szCs w:val="21"/>
          <w:highlight w:val="none"/>
        </w:rPr>
        <w:t>。</w:t>
      </w:r>
    </w:p>
    <w:p>
      <w:pPr>
        <w:pStyle w:val="5"/>
        <w:rPr>
          <w:rFonts w:ascii="Times New Roman" w:hAnsi="Times New Roman" w:eastAsia="仿宋_GB2312"/>
          <w:b/>
          <w:color w:val="auto"/>
          <w:sz w:val="24"/>
          <w:szCs w:val="21"/>
          <w:highlight w:val="none"/>
        </w:rPr>
      </w:pPr>
      <w:bookmarkStart w:id="94" w:name="_Toc31509"/>
      <w:bookmarkStart w:id="95" w:name="_Toc249515393"/>
      <w:bookmarkStart w:id="96" w:name="_Toc184043015"/>
      <w:bookmarkStart w:id="97" w:name="_Toc249515281"/>
      <w:bookmarkStart w:id="98" w:name="_Toc249525162"/>
      <w:bookmarkStart w:id="99" w:name="_Toc70687142"/>
      <w:r>
        <w:rPr>
          <w:rFonts w:ascii="Times New Roman" w:hAnsi="Times New Roman" w:eastAsia="仿宋_GB2312"/>
          <w:b/>
          <w:color w:val="auto"/>
          <w:sz w:val="24"/>
          <w:szCs w:val="21"/>
          <w:highlight w:val="none"/>
        </w:rPr>
        <w:t>2.     定义</w:t>
      </w:r>
      <w:bookmarkEnd w:id="94"/>
      <w:bookmarkEnd w:id="95"/>
      <w:bookmarkEnd w:id="96"/>
      <w:bookmarkEnd w:id="97"/>
      <w:bookmarkEnd w:id="98"/>
      <w:bookmarkEnd w:id="99"/>
    </w:p>
    <w:p>
      <w:pPr>
        <w:tabs>
          <w:tab w:val="left" w:pos="588"/>
        </w:tabs>
        <w:spacing w:line="360" w:lineRule="auto"/>
        <w:rPr>
          <w:rFonts w:eastAsia="仿宋_GB2312"/>
          <w:color w:val="auto"/>
          <w:sz w:val="24"/>
          <w:highlight w:val="none"/>
        </w:rPr>
      </w:pPr>
      <w:r>
        <w:rPr>
          <w:rFonts w:eastAsia="仿宋_GB2312"/>
          <w:color w:val="auto"/>
          <w:sz w:val="24"/>
          <w:highlight w:val="none"/>
        </w:rPr>
        <w:t>2.1    采购人：</w:t>
      </w:r>
      <w:r>
        <w:rPr>
          <w:rFonts w:eastAsia="仿宋_GB2312"/>
          <w:b/>
          <w:color w:val="auto"/>
          <w:sz w:val="24"/>
          <w:highlight w:val="none"/>
        </w:rPr>
        <w:t>见供应商须知前附表</w:t>
      </w:r>
      <w:r>
        <w:rPr>
          <w:rFonts w:eastAsia="仿宋_GB2312"/>
          <w:color w:val="auto"/>
          <w:sz w:val="24"/>
          <w:highlight w:val="none"/>
        </w:rPr>
        <w:t>。</w:t>
      </w:r>
    </w:p>
    <w:p>
      <w:pPr>
        <w:pStyle w:val="2"/>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2.2    采购代理机构：</w:t>
      </w:r>
      <w:r>
        <w:rPr>
          <w:rFonts w:ascii="Times New Roman" w:hAnsi="Times New Roman" w:eastAsia="仿宋_GB2312"/>
          <w:b/>
          <w:color w:val="auto"/>
          <w:kern w:val="24"/>
          <w:sz w:val="24"/>
          <w:szCs w:val="21"/>
          <w:highlight w:val="none"/>
        </w:rPr>
        <w:t>见供应商须知前附表</w:t>
      </w:r>
      <w:r>
        <w:rPr>
          <w:rFonts w:ascii="Times New Roman" w:hAnsi="Times New Roman" w:eastAsia="仿宋_GB2312"/>
          <w:color w:val="auto"/>
          <w:kern w:val="24"/>
          <w:sz w:val="24"/>
          <w:szCs w:val="21"/>
          <w:highlight w:val="none"/>
        </w:rPr>
        <w:t>。</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2.3    供应商：指响应磋商文件要求、参加竞争性磋商采购的法人、其他组织或者自然人。本次政府采购项目邀请供应商方式见</w:t>
      </w:r>
      <w:r>
        <w:rPr>
          <w:rFonts w:ascii="Times New Roman" w:hAnsi="Times New Roman" w:eastAsia="仿宋_GB2312"/>
          <w:b/>
          <w:color w:val="auto"/>
          <w:sz w:val="24"/>
          <w:highlight w:val="none"/>
        </w:rPr>
        <w:t>供应商须知前附表。</w:t>
      </w:r>
    </w:p>
    <w:p>
      <w:pPr>
        <w:pStyle w:val="2"/>
        <w:tabs>
          <w:tab w:val="left" w:pos="360"/>
        </w:tabs>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2.4    磋商小组：指依据《中华人民共和国政府采购法》和财政部《政府采购竞争性磋商采购方式管理暂行办法》有关规定组建，依法依规履行其职责和义务的机构。</w:t>
      </w:r>
    </w:p>
    <w:p>
      <w:pPr>
        <w:pStyle w:val="5"/>
        <w:rPr>
          <w:rFonts w:ascii="Times New Roman" w:hAnsi="Times New Roman" w:eastAsia="仿宋_GB2312"/>
          <w:b/>
          <w:color w:val="auto"/>
          <w:sz w:val="24"/>
          <w:szCs w:val="21"/>
          <w:highlight w:val="none"/>
        </w:rPr>
      </w:pPr>
      <w:bookmarkStart w:id="100" w:name="_Toc249515282"/>
      <w:bookmarkStart w:id="101" w:name="_Toc70687143"/>
      <w:bookmarkStart w:id="102" w:name="_Toc249525163"/>
      <w:bookmarkStart w:id="103" w:name="_Toc249515394"/>
      <w:bookmarkStart w:id="104" w:name="_Toc23705"/>
      <w:bookmarkStart w:id="105" w:name="_Toc184043016"/>
      <w:bookmarkStart w:id="106" w:name="_Toc385992329"/>
      <w:bookmarkStart w:id="107" w:name="_Toc389620168"/>
      <w:r>
        <w:rPr>
          <w:rFonts w:ascii="Times New Roman" w:hAnsi="Times New Roman" w:eastAsia="仿宋_GB2312"/>
          <w:b/>
          <w:color w:val="auto"/>
          <w:sz w:val="24"/>
          <w:szCs w:val="21"/>
          <w:highlight w:val="none"/>
        </w:rPr>
        <w:t>3.     合格的供应商</w:t>
      </w:r>
      <w:bookmarkEnd w:id="100"/>
      <w:bookmarkEnd w:id="101"/>
      <w:bookmarkEnd w:id="102"/>
      <w:bookmarkEnd w:id="103"/>
      <w:bookmarkEnd w:id="104"/>
      <w:bookmarkEnd w:id="105"/>
      <w:bookmarkEnd w:id="106"/>
      <w:bookmarkEnd w:id="107"/>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3.1    供应商基本资质要求详见</w:t>
      </w:r>
      <w:r>
        <w:rPr>
          <w:rFonts w:eastAsia="仿宋_GB2312"/>
          <w:b/>
          <w:color w:val="auto"/>
          <w:kern w:val="24"/>
          <w:sz w:val="24"/>
          <w:szCs w:val="21"/>
          <w:highlight w:val="none"/>
        </w:rPr>
        <w:t>供应商须知前附表</w:t>
      </w:r>
      <w:r>
        <w:rPr>
          <w:rFonts w:eastAsia="仿宋_GB2312"/>
          <w:color w:val="auto"/>
          <w:kern w:val="24"/>
          <w:sz w:val="24"/>
          <w:szCs w:val="21"/>
          <w:highlight w:val="none"/>
        </w:rPr>
        <w:t>。</w:t>
      </w:r>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3.2    本项目将执行在政府采购活动中查询及使用信用记录的规定，具体要求为：</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3.2.1  供应商应当未被列入失信被执行人、</w:t>
      </w:r>
      <w:r>
        <w:rPr>
          <w:rFonts w:hint="eastAsia" w:eastAsia="仿宋_GB2312"/>
          <w:color w:val="auto"/>
          <w:kern w:val="24"/>
          <w:sz w:val="24"/>
          <w:szCs w:val="21"/>
          <w:highlight w:val="none"/>
        </w:rPr>
        <w:t>重大</w:t>
      </w:r>
      <w:r>
        <w:rPr>
          <w:rFonts w:eastAsia="仿宋_GB2312"/>
          <w:color w:val="auto"/>
          <w:sz w:val="24"/>
          <w:highlight w:val="none"/>
        </w:rPr>
        <w:t>税收违法</w:t>
      </w:r>
      <w:r>
        <w:rPr>
          <w:rFonts w:hint="eastAsia" w:eastAsia="仿宋_GB2312"/>
          <w:color w:val="auto"/>
          <w:sz w:val="24"/>
          <w:highlight w:val="none"/>
        </w:rPr>
        <w:t>失信主体</w:t>
      </w:r>
      <w:r>
        <w:rPr>
          <w:rFonts w:eastAsia="仿宋_GB2312"/>
          <w:color w:val="auto"/>
          <w:kern w:val="24"/>
          <w:sz w:val="24"/>
          <w:szCs w:val="21"/>
          <w:highlight w:val="none"/>
        </w:rPr>
        <w:t>、政府采购严重违法失信行为记录名单，否则不得参与政府采购活动。</w:t>
      </w:r>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3.2.2  信用信息查询的时间：</w:t>
      </w:r>
      <w:r>
        <w:rPr>
          <w:rFonts w:hint="eastAsia" w:eastAsia="仿宋_GB2312"/>
          <w:color w:val="auto"/>
          <w:kern w:val="24"/>
          <w:sz w:val="24"/>
          <w:szCs w:val="21"/>
          <w:highlight w:val="none"/>
        </w:rPr>
        <w:t>自采购文件发售之日起至资格审查结束之前。</w:t>
      </w:r>
      <w:r>
        <w:rPr>
          <w:rFonts w:eastAsia="仿宋_GB2312"/>
          <w:color w:val="auto"/>
          <w:kern w:val="24"/>
          <w:sz w:val="24"/>
          <w:szCs w:val="21"/>
          <w:highlight w:val="none"/>
        </w:rPr>
        <w:t xml:space="preserve"> </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 xml:space="preserve">3.2.3  查询渠道：“信用中国”网站（www.creditchina.gov.cn）和中国政府采购网（www.ccgp.gov.cn）； </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 xml:space="preserve">3.2.4  信用信息查询记录和证据留存具体方式：将经查询存在不良信用记录的潜在供应商的查询结果网页截图作为查询记录和证据，与其他采购文件一并保存； </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3.</w:t>
      </w:r>
      <w:r>
        <w:rPr>
          <w:rFonts w:hint="eastAsia" w:eastAsia="仿宋_GB2312"/>
          <w:color w:val="auto"/>
          <w:kern w:val="24"/>
          <w:sz w:val="24"/>
          <w:szCs w:val="21"/>
          <w:highlight w:val="none"/>
        </w:rPr>
        <w:t>2</w:t>
      </w:r>
      <w:r>
        <w:rPr>
          <w:rFonts w:eastAsia="仿宋_GB2312"/>
          <w:color w:val="auto"/>
          <w:kern w:val="24"/>
          <w:sz w:val="24"/>
          <w:szCs w:val="21"/>
          <w:highlight w:val="none"/>
        </w:rPr>
        <w:t>.5  信用信息的使用规则：采购人或采购代理机构若发现参与本项目政府采购活动的供应商在存在不良信用记录的，将信用信息查询记录提交给磋商小组，作无效文件进行处理。</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3.</w:t>
      </w:r>
      <w:r>
        <w:rPr>
          <w:rFonts w:hint="eastAsia" w:eastAsia="仿宋_GB2312"/>
          <w:color w:val="auto"/>
          <w:kern w:val="24"/>
          <w:sz w:val="24"/>
          <w:szCs w:val="21"/>
          <w:highlight w:val="none"/>
        </w:rPr>
        <w:t>3</w:t>
      </w:r>
      <w:r>
        <w:rPr>
          <w:rFonts w:eastAsia="仿宋_GB2312"/>
          <w:color w:val="auto"/>
          <w:kern w:val="24"/>
          <w:sz w:val="24"/>
          <w:szCs w:val="21"/>
          <w:highlight w:val="none"/>
        </w:rPr>
        <w:t xml:space="preserve">    供应商必须向采购人或采购代理机构</w:t>
      </w:r>
      <w:r>
        <w:rPr>
          <w:rFonts w:hint="eastAsia" w:eastAsia="仿宋_GB2312"/>
          <w:color w:val="auto"/>
          <w:kern w:val="24"/>
          <w:sz w:val="24"/>
          <w:szCs w:val="21"/>
          <w:highlight w:val="none"/>
        </w:rPr>
        <w:t>获取</w:t>
      </w:r>
      <w:r>
        <w:rPr>
          <w:rFonts w:eastAsia="仿宋_GB2312"/>
          <w:color w:val="auto"/>
          <w:kern w:val="24"/>
          <w:sz w:val="24"/>
          <w:szCs w:val="21"/>
          <w:highlight w:val="none"/>
        </w:rPr>
        <w:t>磋商文件，未向采购人或采购代理机构</w:t>
      </w:r>
      <w:r>
        <w:rPr>
          <w:rFonts w:hint="eastAsia" w:eastAsia="仿宋_GB2312"/>
          <w:color w:val="auto"/>
          <w:kern w:val="24"/>
          <w:sz w:val="24"/>
          <w:szCs w:val="21"/>
          <w:highlight w:val="none"/>
        </w:rPr>
        <w:t>获取</w:t>
      </w:r>
      <w:r>
        <w:rPr>
          <w:rFonts w:eastAsia="仿宋_GB2312"/>
          <w:color w:val="auto"/>
          <w:kern w:val="24"/>
          <w:sz w:val="24"/>
          <w:szCs w:val="21"/>
          <w:highlight w:val="none"/>
        </w:rPr>
        <w:t>磋商文件的潜在供应商均无资格参加本次采购。</w:t>
      </w:r>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3.</w:t>
      </w:r>
      <w:r>
        <w:rPr>
          <w:rFonts w:hint="eastAsia" w:eastAsia="仿宋_GB2312"/>
          <w:color w:val="auto"/>
          <w:kern w:val="24"/>
          <w:sz w:val="24"/>
          <w:szCs w:val="21"/>
          <w:highlight w:val="none"/>
        </w:rPr>
        <w:t>4</w:t>
      </w:r>
      <w:r>
        <w:rPr>
          <w:rFonts w:eastAsia="仿宋_GB2312"/>
          <w:color w:val="auto"/>
          <w:kern w:val="24"/>
          <w:sz w:val="24"/>
          <w:szCs w:val="21"/>
          <w:highlight w:val="none"/>
        </w:rPr>
        <w:t xml:space="preserve">    供应商应遵守《中华人民共和国政府采购法》及其它有关的中国法律和法规。</w:t>
      </w:r>
    </w:p>
    <w:p>
      <w:pPr>
        <w:pStyle w:val="2"/>
        <w:ind w:left="840" w:hanging="840" w:hangingChars="350"/>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5</w:t>
      </w:r>
      <w:r>
        <w:rPr>
          <w:rFonts w:ascii="Times New Roman" w:hAnsi="Times New Roman" w:eastAsia="仿宋_GB2312"/>
          <w:color w:val="auto"/>
          <w:kern w:val="24"/>
          <w:sz w:val="24"/>
          <w:szCs w:val="21"/>
          <w:highlight w:val="none"/>
        </w:rPr>
        <w:t xml:space="preserve">    若前附表中写明允许采购进口产品，供应商应保证所投产品可履行合法报通关手续进入中国关境内。</w:t>
      </w:r>
    </w:p>
    <w:p>
      <w:pPr>
        <w:pStyle w:val="2"/>
        <w:ind w:left="838" w:leftChars="399"/>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若前附表中不允许采购进口产品，如供应商所投产品为进口产品，其响应文件将被认定为无效。</w:t>
      </w:r>
    </w:p>
    <w:p>
      <w:pPr>
        <w:pStyle w:val="2"/>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 xml:space="preserve">    如须知前附表中允许联合体投标，对联合体规定如下：</w:t>
      </w:r>
    </w:p>
    <w:p>
      <w:pPr>
        <w:pStyle w:val="2"/>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.1  两个及以上供应商可以组成一个投标联合体，以一个供应商的身份投标。</w:t>
      </w:r>
    </w:p>
    <w:p>
      <w:pPr>
        <w:pStyle w:val="2"/>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.2  联合体各方均应符合本须知规定。</w:t>
      </w:r>
    </w:p>
    <w:p>
      <w:pPr>
        <w:pStyle w:val="2"/>
        <w:ind w:left="840" w:hanging="840" w:hangingChars="350"/>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.3  采购人根据采购项目对供应商的特殊要求，联合体中至少应当有一方符合相关规定。</w:t>
      </w:r>
    </w:p>
    <w:p>
      <w:pPr>
        <w:pStyle w:val="2"/>
        <w:ind w:left="840" w:hanging="840" w:hangingChars="350"/>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.4  联合体各方应签订共同磋商响应协议，明确约定联合体各方承担的工作和相应的责任，并将共同响应协议作为响应文件的内容提交。</w:t>
      </w:r>
    </w:p>
    <w:p>
      <w:pPr>
        <w:pStyle w:val="2"/>
        <w:ind w:left="840" w:hanging="840" w:hangingChars="350"/>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.5  大中型企业、其他自然人、法人或者其他组织与小型、微型企业组成联合体共同参加磋商，共同响应协议中应写明小型、微型企业的协议合同金额占到共同响应协议报价总金额的比例。</w:t>
      </w:r>
    </w:p>
    <w:p>
      <w:pPr>
        <w:pStyle w:val="2"/>
        <w:ind w:left="840" w:hanging="840" w:hangingChars="350"/>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.6  以联合体形式参加政府采购活动的，联合体各方不得再单独参加或者与其他供应商另外组成联合体参加本项目同一合同项下的磋商，否则相关响应文件将被认定为无效。</w:t>
      </w:r>
    </w:p>
    <w:p>
      <w:pPr>
        <w:pStyle w:val="2"/>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6</w:t>
      </w:r>
      <w:r>
        <w:rPr>
          <w:rFonts w:ascii="Times New Roman" w:hAnsi="Times New Roman" w:eastAsia="仿宋_GB2312"/>
          <w:color w:val="auto"/>
          <w:kern w:val="24"/>
          <w:sz w:val="24"/>
          <w:szCs w:val="21"/>
          <w:highlight w:val="none"/>
        </w:rPr>
        <w:t>.7  对联合体磋商的其他资格要求见须知前附表。</w:t>
      </w:r>
    </w:p>
    <w:p>
      <w:pPr>
        <w:pStyle w:val="2"/>
        <w:ind w:left="840" w:hanging="840" w:hangingChars="350"/>
        <w:rPr>
          <w:rFonts w:ascii="Times New Roman" w:hAnsi="Times New Roman" w:eastAsia="仿宋_GB2312"/>
          <w:color w:val="auto"/>
          <w:kern w:val="24"/>
          <w:sz w:val="24"/>
          <w:szCs w:val="21"/>
          <w:highlight w:val="none"/>
        </w:rPr>
      </w:pPr>
      <w:r>
        <w:rPr>
          <w:rFonts w:ascii="Times New Roman" w:hAnsi="Times New Roman" w:eastAsia="仿宋_GB2312"/>
          <w:color w:val="auto"/>
          <w:kern w:val="24"/>
          <w:sz w:val="24"/>
          <w:szCs w:val="21"/>
          <w:highlight w:val="none"/>
        </w:rPr>
        <w:t>3.</w:t>
      </w:r>
      <w:r>
        <w:rPr>
          <w:rFonts w:hint="eastAsia" w:ascii="Times New Roman" w:hAnsi="Times New Roman" w:eastAsia="仿宋_GB2312"/>
          <w:color w:val="auto"/>
          <w:kern w:val="24"/>
          <w:sz w:val="24"/>
          <w:szCs w:val="21"/>
          <w:highlight w:val="none"/>
        </w:rPr>
        <w:t>7</w:t>
      </w:r>
      <w:r>
        <w:rPr>
          <w:rFonts w:ascii="Times New Roman" w:hAnsi="Times New Roman" w:eastAsia="仿宋_GB2312"/>
          <w:color w:val="auto"/>
          <w:kern w:val="24"/>
          <w:sz w:val="24"/>
          <w:szCs w:val="21"/>
          <w:highlight w:val="none"/>
        </w:rPr>
        <w:t xml:space="preserve">    </w:t>
      </w:r>
      <w:r>
        <w:rPr>
          <w:rFonts w:ascii="Times New Roman" w:hAnsi="Times New Roman" w:eastAsia="仿宋_GB2312"/>
          <w:color w:val="auto"/>
          <w:sz w:val="24"/>
          <w:highlight w:val="none"/>
        </w:rPr>
        <w:t>若前附表中写明专门面向中小企业采购的，如供应商为非中小企业或所投产品为非中小企业产品，其响应文件将被认定为无效。</w:t>
      </w:r>
    </w:p>
    <w:p>
      <w:pPr>
        <w:pStyle w:val="5"/>
        <w:rPr>
          <w:rFonts w:ascii="Times New Roman" w:hAnsi="Times New Roman" w:eastAsia="仿宋_GB2312"/>
          <w:b/>
          <w:color w:val="auto"/>
          <w:sz w:val="24"/>
          <w:szCs w:val="21"/>
          <w:highlight w:val="none"/>
        </w:rPr>
      </w:pPr>
      <w:bookmarkStart w:id="108" w:name="_Toc249515283"/>
      <w:bookmarkStart w:id="109" w:name="_Toc70687144"/>
      <w:bookmarkStart w:id="110" w:name="_Toc249515395"/>
      <w:bookmarkStart w:id="111" w:name="_Toc26580"/>
      <w:bookmarkStart w:id="112" w:name="_Toc385992330"/>
      <w:bookmarkStart w:id="113" w:name="_Toc389620169"/>
      <w:bookmarkStart w:id="114" w:name="_Toc184043017"/>
      <w:bookmarkStart w:id="115" w:name="_Toc249525164"/>
      <w:r>
        <w:rPr>
          <w:rFonts w:ascii="Times New Roman" w:hAnsi="Times New Roman" w:eastAsia="仿宋_GB2312"/>
          <w:b/>
          <w:color w:val="auto"/>
          <w:sz w:val="24"/>
          <w:szCs w:val="21"/>
          <w:highlight w:val="none"/>
        </w:rPr>
        <w:t>4.     磋商费用</w:t>
      </w:r>
      <w:bookmarkEnd w:id="108"/>
      <w:bookmarkEnd w:id="109"/>
      <w:bookmarkEnd w:id="110"/>
      <w:bookmarkEnd w:id="111"/>
      <w:bookmarkEnd w:id="112"/>
      <w:bookmarkEnd w:id="113"/>
      <w:bookmarkEnd w:id="114"/>
      <w:bookmarkEnd w:id="115"/>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4.1    供应商应承担所有与编写和提交响应文件有关的费用，无论磋商过程和结果如何，采购人在任何情况下均无义务和责任承担这些费用。</w:t>
      </w:r>
    </w:p>
    <w:p>
      <w:pPr>
        <w:pStyle w:val="2"/>
        <w:rPr>
          <w:rFonts w:ascii="Times New Roman" w:hAnsi="Times New Roman" w:eastAsia="仿宋_GB2312"/>
          <w:color w:val="auto"/>
          <w:highlight w:val="none"/>
        </w:rPr>
      </w:pPr>
    </w:p>
    <w:p>
      <w:pPr>
        <w:pStyle w:val="79"/>
        <w:spacing w:before="24" w:after="24"/>
        <w:ind w:left="3313"/>
        <w:rPr>
          <w:rFonts w:eastAsia="仿宋_GB2312"/>
          <w:color w:val="auto"/>
          <w:sz w:val="30"/>
          <w:szCs w:val="30"/>
          <w:highlight w:val="none"/>
        </w:rPr>
      </w:pPr>
      <w:bookmarkStart w:id="116" w:name="_Toc68590970"/>
      <w:r>
        <w:rPr>
          <w:rFonts w:eastAsia="仿宋_GB2312"/>
          <w:color w:val="auto"/>
          <w:sz w:val="30"/>
          <w:szCs w:val="30"/>
          <w:highlight w:val="none"/>
        </w:rPr>
        <w:t>二、磋商文件说明</w:t>
      </w:r>
      <w:bookmarkEnd w:id="116"/>
    </w:p>
    <w:p>
      <w:pPr>
        <w:rPr>
          <w:rFonts w:eastAsia="仿宋_GB2312"/>
          <w:color w:val="auto"/>
          <w:highlight w:val="none"/>
        </w:rPr>
      </w:pPr>
    </w:p>
    <w:p>
      <w:pPr>
        <w:pStyle w:val="5"/>
        <w:numPr>
          <w:ilvl w:val="0"/>
          <w:numId w:val="5"/>
        </w:numPr>
        <w:rPr>
          <w:rFonts w:ascii="Times New Roman" w:hAnsi="Times New Roman" w:eastAsia="仿宋_GB2312"/>
          <w:b/>
          <w:color w:val="auto"/>
          <w:sz w:val="24"/>
          <w:szCs w:val="21"/>
          <w:highlight w:val="none"/>
        </w:rPr>
      </w:pPr>
      <w:bookmarkStart w:id="117" w:name="_Toc128"/>
      <w:bookmarkStart w:id="118" w:name="_Toc249515397"/>
      <w:bookmarkStart w:id="119" w:name="_Toc249525166"/>
      <w:bookmarkStart w:id="120" w:name="_Toc184043019"/>
      <w:bookmarkStart w:id="121" w:name="_Toc249515285"/>
      <w:bookmarkStart w:id="122" w:name="_Toc70687146"/>
      <w:bookmarkStart w:id="123" w:name="_Toc385992332"/>
      <w:bookmarkStart w:id="124" w:name="_Toc389620171"/>
      <w:r>
        <w:rPr>
          <w:rFonts w:ascii="Times New Roman" w:hAnsi="Times New Roman" w:eastAsia="仿宋_GB2312"/>
          <w:b/>
          <w:color w:val="auto"/>
          <w:sz w:val="24"/>
          <w:szCs w:val="21"/>
          <w:highlight w:val="none"/>
        </w:rPr>
        <w:t xml:space="preserve">    通知</w:t>
      </w:r>
      <w:bookmarkEnd w:id="117"/>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5.1    对与本项目有关的通知，采购人或采购代理机构将以书面（包括书面材料、信函、传真、电子邮件等，下同）的形式，送达所有与通知有关的已</w:t>
      </w:r>
      <w:r>
        <w:rPr>
          <w:rFonts w:hint="eastAsia" w:eastAsia="仿宋_GB2312"/>
          <w:color w:val="auto"/>
          <w:kern w:val="24"/>
          <w:sz w:val="24"/>
          <w:szCs w:val="21"/>
          <w:highlight w:val="none"/>
        </w:rPr>
        <w:t>获取</w:t>
      </w:r>
      <w:r>
        <w:rPr>
          <w:rFonts w:eastAsia="仿宋_GB2312"/>
          <w:color w:val="auto"/>
          <w:kern w:val="24"/>
          <w:sz w:val="24"/>
          <w:szCs w:val="21"/>
          <w:highlight w:val="none"/>
        </w:rPr>
        <w:t>了磋商文件的供应商（潜在供应商），传真号码以供应商登记的为准。供应商应于收到通知后按规定时间以书面方式予以回复确认。因登记有误或传真线路故障导致通知延迟送达或无法送达，采购人或采购代理机构不承担责任。</w:t>
      </w:r>
    </w:p>
    <w:p>
      <w:pPr>
        <w:pStyle w:val="5"/>
        <w:rPr>
          <w:rFonts w:ascii="Times New Roman" w:hAnsi="Times New Roman" w:eastAsia="仿宋_GB2312"/>
          <w:b/>
          <w:color w:val="auto"/>
          <w:sz w:val="24"/>
          <w:szCs w:val="21"/>
          <w:highlight w:val="none"/>
        </w:rPr>
      </w:pPr>
      <w:bookmarkStart w:id="125" w:name="_Toc27223"/>
      <w:r>
        <w:rPr>
          <w:rFonts w:ascii="Times New Roman" w:hAnsi="Times New Roman" w:eastAsia="仿宋_GB2312"/>
          <w:b/>
          <w:color w:val="auto"/>
          <w:sz w:val="24"/>
          <w:szCs w:val="21"/>
          <w:highlight w:val="none"/>
        </w:rPr>
        <w:t>6.     磋商文件的构成</w:t>
      </w:r>
      <w:bookmarkEnd w:id="118"/>
      <w:bookmarkEnd w:id="119"/>
      <w:bookmarkEnd w:id="120"/>
      <w:bookmarkEnd w:id="121"/>
      <w:bookmarkEnd w:id="122"/>
      <w:bookmarkEnd w:id="123"/>
      <w:bookmarkEnd w:id="124"/>
      <w:bookmarkEnd w:id="125"/>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6.1    磋商文件用以阐明供应商所需提供的服务以及其它类似的义务、采购响应程序和合同条款。磋商文件包括如下五章内容：</w:t>
      </w:r>
    </w:p>
    <w:p>
      <w:pPr>
        <w:pStyle w:val="2"/>
        <w:ind w:left="838" w:leftChars="399"/>
        <w:rPr>
          <w:rFonts w:ascii="Times New Roman" w:hAnsi="Times New Roman" w:eastAsia="仿宋_GB2312"/>
          <w:color w:val="auto"/>
          <w:sz w:val="24"/>
          <w:highlight w:val="none"/>
        </w:rPr>
      </w:pPr>
      <w:r>
        <w:rPr>
          <w:rFonts w:ascii="Times New Roman" w:hAnsi="Times New Roman" w:eastAsia="仿宋_GB2312"/>
          <w:color w:val="auto"/>
          <w:sz w:val="24"/>
          <w:highlight w:val="none"/>
        </w:rPr>
        <w:t>第一章</w:t>
      </w:r>
      <w:r>
        <w:rPr>
          <w:rFonts w:ascii="Times New Roman" w:hAnsi="Times New Roman" w:eastAsia="仿宋_GB2312"/>
          <w:color w:val="auto"/>
          <w:sz w:val="24"/>
          <w:highlight w:val="none"/>
        </w:rPr>
        <w:tab/>
      </w:r>
      <w:r>
        <w:rPr>
          <w:rFonts w:ascii="Times New Roman" w:hAnsi="Times New Roman" w:eastAsia="仿宋_GB2312"/>
          <w:color w:val="auto"/>
          <w:sz w:val="24"/>
          <w:highlight w:val="none"/>
        </w:rPr>
        <w:t>磋商公告</w:t>
      </w:r>
    </w:p>
    <w:p>
      <w:pPr>
        <w:pStyle w:val="2"/>
        <w:ind w:left="838" w:leftChars="399"/>
        <w:rPr>
          <w:rFonts w:ascii="Times New Roman" w:hAnsi="Times New Roman" w:eastAsia="仿宋_GB2312"/>
          <w:color w:val="auto"/>
          <w:sz w:val="24"/>
          <w:highlight w:val="none"/>
        </w:rPr>
      </w:pPr>
      <w:r>
        <w:rPr>
          <w:rFonts w:ascii="Times New Roman" w:hAnsi="Times New Roman" w:eastAsia="仿宋_GB2312"/>
          <w:color w:val="auto"/>
          <w:sz w:val="24"/>
          <w:highlight w:val="none"/>
        </w:rPr>
        <w:t>第二章</w:t>
      </w:r>
      <w:r>
        <w:rPr>
          <w:rFonts w:ascii="Times New Roman" w:hAnsi="Times New Roman" w:eastAsia="仿宋_GB2312"/>
          <w:color w:val="auto"/>
          <w:sz w:val="24"/>
          <w:highlight w:val="none"/>
        </w:rPr>
        <w:tab/>
      </w:r>
      <w:r>
        <w:rPr>
          <w:rFonts w:ascii="Times New Roman" w:hAnsi="Times New Roman" w:eastAsia="仿宋_GB2312"/>
          <w:color w:val="auto"/>
          <w:sz w:val="24"/>
          <w:highlight w:val="none"/>
        </w:rPr>
        <w:t>供应商须知</w:t>
      </w:r>
    </w:p>
    <w:p>
      <w:pPr>
        <w:pStyle w:val="2"/>
        <w:ind w:left="838" w:leftChars="399"/>
        <w:rPr>
          <w:rFonts w:ascii="Times New Roman" w:hAnsi="Times New Roman" w:eastAsia="仿宋_GB2312"/>
          <w:color w:val="auto"/>
          <w:sz w:val="24"/>
          <w:highlight w:val="none"/>
        </w:rPr>
      </w:pPr>
      <w:r>
        <w:rPr>
          <w:rFonts w:ascii="Times New Roman" w:hAnsi="Times New Roman" w:eastAsia="仿宋_GB2312"/>
          <w:color w:val="auto"/>
          <w:sz w:val="24"/>
          <w:highlight w:val="none"/>
        </w:rPr>
        <w:t>第三章</w:t>
      </w:r>
      <w:r>
        <w:rPr>
          <w:rFonts w:ascii="Times New Roman" w:hAnsi="Times New Roman" w:eastAsia="仿宋_GB2312"/>
          <w:color w:val="auto"/>
          <w:sz w:val="24"/>
          <w:highlight w:val="none"/>
        </w:rPr>
        <w:tab/>
      </w:r>
      <w:r>
        <w:rPr>
          <w:rFonts w:ascii="Times New Roman" w:hAnsi="Times New Roman" w:eastAsia="仿宋_GB2312"/>
          <w:color w:val="auto"/>
          <w:sz w:val="24"/>
          <w:highlight w:val="none"/>
        </w:rPr>
        <w:t>评审办法和标准</w:t>
      </w:r>
    </w:p>
    <w:p>
      <w:pPr>
        <w:pStyle w:val="2"/>
        <w:ind w:left="838" w:leftChars="399"/>
        <w:rPr>
          <w:rFonts w:ascii="Times New Roman" w:hAnsi="Times New Roman" w:eastAsia="仿宋_GB2312"/>
          <w:color w:val="auto"/>
          <w:sz w:val="24"/>
          <w:highlight w:val="none"/>
        </w:rPr>
      </w:pPr>
      <w:r>
        <w:rPr>
          <w:rFonts w:ascii="Times New Roman" w:hAnsi="Times New Roman" w:eastAsia="仿宋_GB2312"/>
          <w:color w:val="auto"/>
          <w:sz w:val="24"/>
          <w:highlight w:val="none"/>
        </w:rPr>
        <w:t>第四章</w:t>
      </w:r>
      <w:r>
        <w:rPr>
          <w:rFonts w:ascii="Times New Roman" w:hAnsi="Times New Roman" w:eastAsia="仿宋_GB2312"/>
          <w:color w:val="auto"/>
          <w:sz w:val="24"/>
          <w:highlight w:val="none"/>
        </w:rPr>
        <w:tab/>
      </w:r>
      <w:r>
        <w:rPr>
          <w:rFonts w:ascii="Times New Roman" w:hAnsi="Times New Roman" w:eastAsia="仿宋_GB2312"/>
          <w:color w:val="auto"/>
          <w:sz w:val="24"/>
          <w:highlight w:val="none"/>
        </w:rPr>
        <w:t>合同草案条款</w:t>
      </w:r>
    </w:p>
    <w:p>
      <w:pPr>
        <w:pStyle w:val="2"/>
        <w:ind w:left="838" w:leftChars="399"/>
        <w:rPr>
          <w:rFonts w:ascii="Times New Roman" w:hAnsi="Times New Roman" w:eastAsia="仿宋_GB2312"/>
          <w:color w:val="auto"/>
          <w:sz w:val="24"/>
          <w:highlight w:val="none"/>
        </w:rPr>
      </w:pPr>
      <w:r>
        <w:rPr>
          <w:rFonts w:ascii="Times New Roman" w:hAnsi="Times New Roman" w:eastAsia="仿宋_GB2312"/>
          <w:color w:val="auto"/>
          <w:sz w:val="24"/>
          <w:highlight w:val="none"/>
        </w:rPr>
        <w:t>第五章</w:t>
      </w:r>
      <w:r>
        <w:rPr>
          <w:rFonts w:ascii="Times New Roman" w:hAnsi="Times New Roman" w:eastAsia="仿宋_GB2312"/>
          <w:color w:val="auto"/>
          <w:sz w:val="24"/>
          <w:highlight w:val="none"/>
        </w:rPr>
        <w:tab/>
      </w:r>
      <w:r>
        <w:rPr>
          <w:rFonts w:ascii="Times New Roman" w:hAnsi="Times New Roman" w:eastAsia="仿宋_GB2312"/>
          <w:color w:val="auto"/>
          <w:sz w:val="24"/>
          <w:highlight w:val="none"/>
        </w:rPr>
        <w:t>采购内容及要求</w:t>
      </w:r>
    </w:p>
    <w:p>
      <w:pPr>
        <w:pStyle w:val="2"/>
        <w:ind w:left="838" w:leftChars="399"/>
        <w:rPr>
          <w:rFonts w:ascii="Times New Roman" w:hAnsi="Times New Roman" w:eastAsia="仿宋_GB2312"/>
          <w:color w:val="auto"/>
          <w:sz w:val="24"/>
          <w:highlight w:val="none"/>
        </w:rPr>
      </w:pPr>
      <w:r>
        <w:rPr>
          <w:rFonts w:ascii="Times New Roman" w:hAnsi="Times New Roman" w:eastAsia="仿宋_GB2312"/>
          <w:color w:val="auto"/>
          <w:sz w:val="24"/>
          <w:highlight w:val="none"/>
        </w:rPr>
        <w:t>第六章</w:t>
      </w:r>
      <w:r>
        <w:rPr>
          <w:rFonts w:ascii="Times New Roman" w:hAnsi="Times New Roman" w:eastAsia="仿宋_GB2312"/>
          <w:color w:val="auto"/>
          <w:sz w:val="24"/>
          <w:highlight w:val="none"/>
        </w:rPr>
        <w:tab/>
      </w:r>
      <w:r>
        <w:rPr>
          <w:rFonts w:ascii="Times New Roman" w:hAnsi="Times New Roman" w:eastAsia="仿宋_GB2312"/>
          <w:color w:val="auto"/>
          <w:sz w:val="24"/>
          <w:highlight w:val="none"/>
        </w:rPr>
        <w:t>磋商响应文件格式</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6.2    供应商应认真阅读磋商文件中所有的事项、格式条款和规范要求等。供应商没有对磋商文件做出全面的实质性响应是供应商的风险。采购人有权拒绝没有对磋商文件要求做出实质性响应的响应文件。</w:t>
      </w:r>
    </w:p>
    <w:p>
      <w:pPr>
        <w:pStyle w:val="5"/>
        <w:rPr>
          <w:rFonts w:ascii="Times New Roman" w:hAnsi="Times New Roman" w:eastAsia="仿宋_GB2312"/>
          <w:b/>
          <w:color w:val="auto"/>
          <w:sz w:val="24"/>
          <w:szCs w:val="21"/>
          <w:highlight w:val="none"/>
        </w:rPr>
      </w:pPr>
      <w:bookmarkStart w:id="126" w:name="_Toc249515398"/>
      <w:bookmarkStart w:id="127" w:name="_Toc249525167"/>
      <w:bookmarkStart w:id="128" w:name="_Toc249515286"/>
      <w:bookmarkStart w:id="129" w:name="_Toc184043020"/>
      <w:bookmarkStart w:id="130" w:name="_Toc389620172"/>
      <w:bookmarkStart w:id="131" w:name="_Toc70687147"/>
      <w:bookmarkStart w:id="132" w:name="_Toc385992333"/>
      <w:bookmarkStart w:id="133" w:name="_Toc10350"/>
      <w:r>
        <w:rPr>
          <w:rFonts w:ascii="Times New Roman" w:hAnsi="Times New Roman" w:eastAsia="仿宋_GB2312"/>
          <w:b/>
          <w:color w:val="auto"/>
          <w:sz w:val="24"/>
          <w:szCs w:val="21"/>
          <w:highlight w:val="none"/>
        </w:rPr>
        <w:t>7.     磋商文件的澄清</w:t>
      </w:r>
      <w:bookmarkEnd w:id="126"/>
      <w:bookmarkEnd w:id="127"/>
      <w:bookmarkEnd w:id="128"/>
      <w:bookmarkEnd w:id="129"/>
      <w:bookmarkEnd w:id="130"/>
      <w:bookmarkEnd w:id="131"/>
      <w:bookmarkEnd w:id="132"/>
      <w:r>
        <w:rPr>
          <w:rFonts w:ascii="Times New Roman" w:hAnsi="Times New Roman" w:eastAsia="仿宋_GB2312"/>
          <w:b/>
          <w:color w:val="auto"/>
          <w:sz w:val="24"/>
          <w:szCs w:val="21"/>
          <w:highlight w:val="none"/>
        </w:rPr>
        <w:t>和修改</w:t>
      </w:r>
      <w:bookmarkEnd w:id="133"/>
    </w:p>
    <w:p>
      <w:pPr>
        <w:tabs>
          <w:tab w:val="left" w:pos="588"/>
        </w:tabs>
        <w:spacing w:line="360" w:lineRule="auto"/>
        <w:ind w:left="840" w:hanging="840" w:hangingChars="350"/>
        <w:rPr>
          <w:rFonts w:eastAsia="仿宋_GB2312"/>
          <w:color w:val="auto"/>
          <w:sz w:val="24"/>
          <w:highlight w:val="none"/>
        </w:rPr>
      </w:pPr>
      <w:bookmarkStart w:id="134" w:name="_Toc389620173"/>
      <w:bookmarkStart w:id="135" w:name="_Toc385992334"/>
      <w:bookmarkStart w:id="136" w:name="_Toc70687148"/>
      <w:r>
        <w:rPr>
          <w:rFonts w:eastAsia="仿宋_GB2312"/>
          <w:color w:val="auto"/>
          <w:sz w:val="24"/>
          <w:highlight w:val="none"/>
        </w:rPr>
        <w:t xml:space="preserve">7.1    </w:t>
      </w:r>
      <w:bookmarkEnd w:id="134"/>
      <w:bookmarkEnd w:id="135"/>
      <w:bookmarkEnd w:id="136"/>
      <w:bookmarkStart w:id="137" w:name="_Toc499711887"/>
      <w:bookmarkStart w:id="138" w:name="_Toc500747065"/>
      <w:bookmarkStart w:id="139" w:name="_Toc70687149"/>
      <w:bookmarkStart w:id="140" w:name="_Toc53722843"/>
      <w:bookmarkStart w:id="141" w:name="_Toc496324582"/>
      <w:bookmarkStart w:id="142" w:name="_Toc492955418"/>
      <w:bookmarkStart w:id="143" w:name="_Toc503063425"/>
      <w:bookmarkStart w:id="144" w:name="_Toc500747192"/>
      <w:bookmarkStart w:id="145" w:name="_Toc500746969"/>
      <w:bookmarkStart w:id="146" w:name="_Toc499711046"/>
      <w:bookmarkStart w:id="147" w:name="_Toc385992335"/>
      <w:bookmarkStart w:id="148" w:name="_Toc389620174"/>
      <w:r>
        <w:rPr>
          <w:rFonts w:eastAsia="仿宋_GB2312"/>
          <w:color w:val="auto"/>
          <w:sz w:val="24"/>
          <w:highlight w:val="none"/>
        </w:rPr>
        <w:t>在首次响应文件递交截止时间前，采购人或采购代理机构可以对已发出的磋商文件进行必要的澄清或修改，澄清或修改的内容为磋商文件的组成部分。</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7.2    磋商文件的修改将以书面形式通知所有</w:t>
      </w:r>
      <w:r>
        <w:rPr>
          <w:rFonts w:hint="eastAsia" w:eastAsia="仿宋_GB2312"/>
          <w:color w:val="auto"/>
          <w:sz w:val="24"/>
          <w:highlight w:val="none"/>
        </w:rPr>
        <w:t>获取</w:t>
      </w:r>
      <w:r>
        <w:rPr>
          <w:rFonts w:eastAsia="仿宋_GB2312"/>
          <w:color w:val="auto"/>
          <w:sz w:val="24"/>
          <w:highlight w:val="none"/>
        </w:rPr>
        <w:t>磋商文件的供应商，并对其具有约束力。供应商在收到上述通知后，应立即向采购人回函确认。</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7.3    澄清或修改的内容可能影响响应文件编制的，采购人或采购代理机构可适当延长首次响应文件递交截止时间，并以书面形式通知所有</w:t>
      </w:r>
      <w:r>
        <w:rPr>
          <w:rFonts w:hint="eastAsia" w:eastAsia="仿宋_GB2312"/>
          <w:color w:val="auto"/>
          <w:sz w:val="24"/>
          <w:highlight w:val="none"/>
        </w:rPr>
        <w:t>获取</w:t>
      </w:r>
      <w:r>
        <w:rPr>
          <w:rFonts w:eastAsia="仿宋_GB2312"/>
          <w:color w:val="auto"/>
          <w:sz w:val="24"/>
          <w:highlight w:val="none"/>
        </w:rPr>
        <w:t>磋商文件的供应商。</w:t>
      </w:r>
    </w:p>
    <w:p>
      <w:pPr>
        <w:pStyle w:val="2"/>
        <w:rPr>
          <w:color w:val="auto"/>
          <w:highlight w:val="none"/>
        </w:rPr>
      </w:pPr>
    </w:p>
    <w:p>
      <w:pPr>
        <w:pStyle w:val="79"/>
        <w:spacing w:before="24" w:after="24"/>
        <w:ind w:left="3313"/>
        <w:rPr>
          <w:rFonts w:eastAsia="仿宋_GB2312"/>
          <w:color w:val="auto"/>
          <w:sz w:val="30"/>
          <w:szCs w:val="30"/>
          <w:highlight w:val="none"/>
        </w:rPr>
      </w:pPr>
      <w:bookmarkStart w:id="149" w:name="_Toc232176275"/>
      <w:bookmarkStart w:id="150" w:name="_Toc230099800"/>
      <w:bookmarkStart w:id="151" w:name="_Toc177995476"/>
      <w:bookmarkStart w:id="152" w:name="_Toc249515288"/>
      <w:bookmarkStart w:id="153" w:name="_Toc230583544"/>
      <w:bookmarkStart w:id="154" w:name="_Toc232395215"/>
      <w:bookmarkStart w:id="155" w:name="_Toc256342146"/>
      <w:bookmarkStart w:id="156" w:name="_Toc184043022"/>
      <w:bookmarkStart w:id="157" w:name="_Toc68590971"/>
      <w:bookmarkStart w:id="158" w:name="_Toc230013635"/>
      <w:bookmarkStart w:id="159" w:name="_Toc249525169"/>
      <w:bookmarkStart w:id="160" w:name="_Toc177817337"/>
      <w:bookmarkStart w:id="161" w:name="_Toc176882545"/>
      <w:bookmarkStart w:id="162" w:name="_Toc177189238"/>
      <w:bookmarkStart w:id="163" w:name="_Toc249515400"/>
      <w:r>
        <w:rPr>
          <w:rFonts w:eastAsia="仿宋_GB2312"/>
          <w:color w:val="auto"/>
          <w:sz w:val="30"/>
          <w:szCs w:val="30"/>
          <w:highlight w:val="none"/>
        </w:rPr>
        <w:t>三、响应文件的编写</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pPr>
        <w:pStyle w:val="5"/>
        <w:rPr>
          <w:rFonts w:ascii="Times New Roman" w:hAnsi="Times New Roman" w:eastAsia="仿宋_GB2312"/>
          <w:b/>
          <w:color w:val="auto"/>
          <w:sz w:val="24"/>
          <w:szCs w:val="21"/>
          <w:highlight w:val="none"/>
        </w:rPr>
      </w:pPr>
      <w:bookmarkStart w:id="164" w:name="_Toc249515401"/>
      <w:bookmarkStart w:id="165" w:name="_Toc70687150"/>
      <w:bookmarkStart w:id="166" w:name="_Toc249525170"/>
      <w:bookmarkStart w:id="167" w:name="_Toc249515289"/>
      <w:bookmarkStart w:id="168" w:name="_Toc30150"/>
      <w:bookmarkStart w:id="169" w:name="_Toc184043023"/>
      <w:bookmarkStart w:id="170" w:name="_Toc389620176"/>
      <w:bookmarkStart w:id="171" w:name="_Toc385992337"/>
      <w:r>
        <w:rPr>
          <w:rFonts w:ascii="Times New Roman" w:hAnsi="Times New Roman" w:eastAsia="仿宋_GB2312"/>
          <w:b/>
          <w:color w:val="auto"/>
          <w:sz w:val="24"/>
          <w:szCs w:val="21"/>
          <w:highlight w:val="none"/>
        </w:rPr>
        <w:t>8.     响应文件语言</w:t>
      </w:r>
      <w:bookmarkEnd w:id="164"/>
      <w:bookmarkEnd w:id="165"/>
      <w:bookmarkEnd w:id="166"/>
      <w:bookmarkEnd w:id="167"/>
      <w:bookmarkEnd w:id="168"/>
      <w:bookmarkEnd w:id="169"/>
    </w:p>
    <w:p>
      <w:pPr>
        <w:tabs>
          <w:tab w:val="left" w:pos="588"/>
        </w:tabs>
        <w:spacing w:line="360" w:lineRule="auto"/>
        <w:rPr>
          <w:rFonts w:eastAsia="仿宋_GB2312"/>
          <w:color w:val="auto"/>
          <w:sz w:val="24"/>
          <w:highlight w:val="none"/>
        </w:rPr>
      </w:pPr>
      <w:r>
        <w:rPr>
          <w:rFonts w:eastAsia="仿宋_GB2312"/>
          <w:color w:val="auto"/>
          <w:sz w:val="24"/>
          <w:highlight w:val="none"/>
        </w:rPr>
        <w:t>8.1    响应文件及与响应相关的所有文件均应以中文书写。</w:t>
      </w:r>
    </w:p>
    <w:p>
      <w:pPr>
        <w:pStyle w:val="5"/>
        <w:rPr>
          <w:rFonts w:ascii="Times New Roman" w:hAnsi="Times New Roman" w:eastAsia="仿宋_GB2312"/>
          <w:b/>
          <w:color w:val="auto"/>
          <w:sz w:val="24"/>
          <w:szCs w:val="21"/>
          <w:highlight w:val="none"/>
        </w:rPr>
      </w:pPr>
      <w:bookmarkStart w:id="172" w:name="_Toc70687151"/>
      <w:bookmarkStart w:id="173" w:name="_Toc184043024"/>
      <w:bookmarkStart w:id="174" w:name="_Toc18327"/>
      <w:bookmarkStart w:id="175" w:name="_Toc249515290"/>
      <w:bookmarkStart w:id="176" w:name="_Toc249525171"/>
      <w:bookmarkStart w:id="177" w:name="_Toc249515402"/>
      <w:r>
        <w:rPr>
          <w:rFonts w:ascii="Times New Roman" w:hAnsi="Times New Roman" w:eastAsia="仿宋_GB2312"/>
          <w:b/>
          <w:color w:val="auto"/>
          <w:sz w:val="24"/>
          <w:szCs w:val="21"/>
          <w:highlight w:val="none"/>
        </w:rPr>
        <w:t>9.     计量单位</w:t>
      </w:r>
      <w:bookmarkEnd w:id="170"/>
      <w:bookmarkEnd w:id="171"/>
      <w:bookmarkEnd w:id="172"/>
      <w:bookmarkEnd w:id="173"/>
      <w:bookmarkEnd w:id="174"/>
      <w:bookmarkEnd w:id="175"/>
      <w:bookmarkEnd w:id="176"/>
      <w:bookmarkEnd w:id="177"/>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9.1    除在磋商文件的技术规格中另有规定外，计量单位应使用中华人民共和国法定计量单位。</w:t>
      </w:r>
    </w:p>
    <w:p>
      <w:pPr>
        <w:pStyle w:val="5"/>
        <w:rPr>
          <w:rFonts w:ascii="Times New Roman" w:hAnsi="Times New Roman" w:eastAsia="仿宋_GB2312"/>
          <w:b/>
          <w:color w:val="auto"/>
          <w:sz w:val="24"/>
          <w:szCs w:val="21"/>
          <w:highlight w:val="none"/>
        </w:rPr>
      </w:pPr>
      <w:bookmarkStart w:id="178" w:name="_Toc249515403"/>
      <w:bookmarkStart w:id="179" w:name="_Toc249525172"/>
      <w:bookmarkStart w:id="180" w:name="_Toc385992338"/>
      <w:bookmarkStart w:id="181" w:name="_Toc29318"/>
      <w:bookmarkStart w:id="182" w:name="_Toc184043025"/>
      <w:bookmarkStart w:id="183" w:name="_Toc389620177"/>
      <w:bookmarkStart w:id="184" w:name="_Toc249515291"/>
      <w:bookmarkStart w:id="185" w:name="_Toc70687152"/>
      <w:r>
        <w:rPr>
          <w:rFonts w:ascii="Times New Roman" w:hAnsi="Times New Roman" w:eastAsia="仿宋_GB2312"/>
          <w:b/>
          <w:color w:val="auto"/>
          <w:sz w:val="24"/>
          <w:szCs w:val="21"/>
          <w:highlight w:val="none"/>
        </w:rPr>
        <w:t>10.    响应文件的组成</w:t>
      </w:r>
      <w:bookmarkEnd w:id="178"/>
      <w:bookmarkEnd w:id="179"/>
      <w:bookmarkEnd w:id="180"/>
      <w:bookmarkEnd w:id="181"/>
      <w:bookmarkEnd w:id="182"/>
      <w:bookmarkEnd w:id="183"/>
      <w:bookmarkEnd w:id="184"/>
      <w:bookmarkEnd w:id="185"/>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10.1   供应商编写的响应文件</w:t>
      </w:r>
      <w:r>
        <w:rPr>
          <w:rFonts w:eastAsia="仿宋_GB2312"/>
          <w:b/>
          <w:color w:val="auto"/>
          <w:sz w:val="24"/>
          <w:highlight w:val="none"/>
        </w:rPr>
        <w:t>由《资格证明文件》、《商务及技术文件》两部分</w:t>
      </w:r>
      <w:r>
        <w:rPr>
          <w:rFonts w:eastAsia="仿宋_GB2312"/>
          <w:color w:val="auto"/>
          <w:sz w:val="24"/>
          <w:highlight w:val="none"/>
        </w:rPr>
        <w:t>组成。供应商应完整地按照磋商文件提供的响应文件格式及要求编写响应文件。响应文件中资格审查和符合性审查涉及的事项不满足要求的，其响应文件将被认定为无效。</w:t>
      </w:r>
    </w:p>
    <w:p>
      <w:pPr>
        <w:tabs>
          <w:tab w:val="left" w:pos="588"/>
        </w:tabs>
        <w:spacing w:line="360" w:lineRule="auto"/>
        <w:rPr>
          <w:rFonts w:eastAsia="仿宋_GB2312"/>
          <w:color w:val="auto"/>
          <w:sz w:val="24"/>
          <w:highlight w:val="none"/>
        </w:rPr>
      </w:pPr>
      <w:r>
        <w:rPr>
          <w:rFonts w:eastAsia="仿宋_GB2312"/>
          <w:color w:val="auto"/>
          <w:sz w:val="24"/>
          <w:highlight w:val="none"/>
        </w:rPr>
        <w:t>10.2   供应商提供的以上材料必须真实有效，任何一项的虚假将导致其响应被拒绝。</w:t>
      </w:r>
    </w:p>
    <w:p>
      <w:pPr>
        <w:pStyle w:val="5"/>
        <w:rPr>
          <w:rFonts w:ascii="Times New Roman" w:hAnsi="Times New Roman" w:eastAsia="仿宋_GB2312"/>
          <w:b/>
          <w:color w:val="auto"/>
          <w:sz w:val="24"/>
          <w:szCs w:val="21"/>
          <w:highlight w:val="none"/>
        </w:rPr>
      </w:pPr>
      <w:bookmarkStart w:id="186" w:name="_Toc249515292"/>
      <w:bookmarkStart w:id="187" w:name="_Toc249525173"/>
      <w:bookmarkStart w:id="188" w:name="_Toc385992339"/>
      <w:bookmarkStart w:id="189" w:name="_Toc70687153"/>
      <w:bookmarkStart w:id="190" w:name="_Toc184043026"/>
      <w:bookmarkStart w:id="191" w:name="_Toc26312"/>
      <w:bookmarkStart w:id="192" w:name="_Toc249515404"/>
      <w:bookmarkStart w:id="193" w:name="_Toc389620178"/>
      <w:r>
        <w:rPr>
          <w:rFonts w:ascii="Times New Roman" w:hAnsi="Times New Roman" w:eastAsia="仿宋_GB2312"/>
          <w:b/>
          <w:color w:val="auto"/>
          <w:sz w:val="24"/>
          <w:highlight w:val="none"/>
        </w:rPr>
        <w:t>11.    响应文件格式</w:t>
      </w:r>
      <w:bookmarkEnd w:id="186"/>
      <w:bookmarkEnd w:id="187"/>
      <w:bookmarkEnd w:id="188"/>
      <w:bookmarkEnd w:id="189"/>
      <w:bookmarkEnd w:id="190"/>
      <w:bookmarkEnd w:id="191"/>
      <w:bookmarkEnd w:id="192"/>
      <w:bookmarkEnd w:id="193"/>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11.1   对于磋商文件第六章中已经提供了格式的响应文件内容，供应商必须按提供的响应文件格式进行填写和编制，没有提供格式的可自行设计。</w:t>
      </w:r>
    </w:p>
    <w:p>
      <w:pPr>
        <w:pStyle w:val="5"/>
        <w:rPr>
          <w:rFonts w:ascii="Times New Roman" w:hAnsi="Times New Roman" w:eastAsia="仿宋_GB2312"/>
          <w:b/>
          <w:color w:val="auto"/>
          <w:sz w:val="24"/>
          <w:szCs w:val="21"/>
          <w:highlight w:val="none"/>
        </w:rPr>
      </w:pPr>
      <w:bookmarkStart w:id="194" w:name="_Toc26688"/>
      <w:r>
        <w:rPr>
          <w:rFonts w:ascii="Times New Roman" w:hAnsi="Times New Roman" w:eastAsia="仿宋_GB2312"/>
          <w:b/>
          <w:color w:val="auto"/>
          <w:sz w:val="24"/>
          <w:szCs w:val="21"/>
          <w:highlight w:val="none"/>
        </w:rPr>
        <w:t>12.    响应报价</w:t>
      </w:r>
      <w:bookmarkEnd w:id="194"/>
    </w:p>
    <w:p>
      <w:pPr>
        <w:tabs>
          <w:tab w:val="left" w:pos="0"/>
          <w:tab w:val="left" w:pos="540"/>
          <w:tab w:val="left" w:pos="720"/>
        </w:tabs>
        <w:spacing w:line="360" w:lineRule="auto"/>
        <w:ind w:left="840" w:hanging="840" w:hangingChars="350"/>
        <w:rPr>
          <w:rFonts w:eastAsia="仿宋_GB2312"/>
          <w:color w:val="auto"/>
          <w:highlight w:val="none"/>
        </w:rPr>
      </w:pPr>
      <w:r>
        <w:rPr>
          <w:rFonts w:eastAsia="仿宋_GB2312"/>
          <w:color w:val="auto"/>
          <w:kern w:val="24"/>
          <w:sz w:val="24"/>
          <w:szCs w:val="21"/>
          <w:highlight w:val="none"/>
        </w:rPr>
        <w:t>12.1   响应报价应包括供应商为完成磋商文件中规定的本项目采购内容和范围所需要的全部费用，以及与所报服务相关的所有税费，具体包括但不限于第五章列出的内容。供应商估算错误或漏项的风险一律由供应商承担。见</w:t>
      </w:r>
      <w:r>
        <w:rPr>
          <w:rFonts w:eastAsia="仿宋_GB2312"/>
          <w:b/>
          <w:color w:val="auto"/>
          <w:kern w:val="24"/>
          <w:sz w:val="24"/>
          <w:szCs w:val="21"/>
          <w:highlight w:val="none"/>
        </w:rPr>
        <w:t>供应商须知前附表。</w:t>
      </w:r>
    </w:p>
    <w:p>
      <w:pPr>
        <w:tabs>
          <w:tab w:val="left" w:pos="540"/>
          <w:tab w:val="left" w:pos="840"/>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12.2   供应商应在响应分项报价表中详细列出所报</w:t>
      </w:r>
      <w:r>
        <w:rPr>
          <w:rFonts w:eastAsia="仿宋_GB2312"/>
          <w:color w:val="auto"/>
          <w:sz w:val="24"/>
          <w:highlight w:val="none"/>
        </w:rPr>
        <w:t>服务</w:t>
      </w:r>
      <w:r>
        <w:rPr>
          <w:rFonts w:eastAsia="仿宋_GB2312"/>
          <w:color w:val="auto"/>
          <w:kern w:val="24"/>
          <w:sz w:val="24"/>
          <w:szCs w:val="21"/>
          <w:highlight w:val="none"/>
        </w:rPr>
        <w:t>的单价（如适用）和总价，并由法定代表人或其授权代表签署并加盖公章。响应分项报价表上的价格应按磋商文件第六章的格式填写。</w:t>
      </w:r>
    </w:p>
    <w:p>
      <w:pPr>
        <w:tabs>
          <w:tab w:val="left" w:pos="180"/>
          <w:tab w:val="left" w:pos="540"/>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12.3   响应分项报价表的总价应和响应报价一览表的响应报价相一致，也包括供应商为完成本项目所发生的一切费用且已包括与所报服务相关的所有税费。若响应分项报价表的总价和响应报价一览表的响应报价不一致，则供应商的报价以《响应报价一览表》的响应报价为准。</w:t>
      </w:r>
    </w:p>
    <w:p>
      <w:pPr>
        <w:tabs>
          <w:tab w:val="left" w:pos="180"/>
          <w:tab w:val="left" w:pos="540"/>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12.4   供应商的所报单价在合同执行过程中是固定不变的，未经采购人许可不得以任何理由予以变更。以可调整的价格提交的响应文件将作为非实质性响应而予以拒绝。</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12.5   供应商每次对每种</w:t>
      </w:r>
      <w:r>
        <w:rPr>
          <w:rFonts w:eastAsia="仿宋_GB2312"/>
          <w:color w:val="auto"/>
          <w:kern w:val="24"/>
          <w:sz w:val="24"/>
          <w:szCs w:val="21"/>
          <w:highlight w:val="none"/>
          <w:u w:val="single"/>
        </w:rPr>
        <w:t xml:space="preserve"> 服务</w:t>
      </w:r>
      <w:r>
        <w:rPr>
          <w:rFonts w:hint="eastAsia" w:eastAsia="仿宋_GB2312"/>
          <w:color w:val="auto"/>
          <w:kern w:val="24"/>
          <w:sz w:val="24"/>
          <w:szCs w:val="21"/>
          <w:highlight w:val="none"/>
          <w:u w:val="single"/>
        </w:rPr>
        <w:t xml:space="preserve"> </w:t>
      </w:r>
      <w:r>
        <w:rPr>
          <w:rFonts w:eastAsia="仿宋_GB2312"/>
          <w:color w:val="auto"/>
          <w:kern w:val="24"/>
          <w:sz w:val="24"/>
          <w:szCs w:val="21"/>
          <w:highlight w:val="none"/>
        </w:rPr>
        <w:t>只允许有一个报价，采购人不接受有任何选择的报价。</w:t>
      </w:r>
    </w:p>
    <w:p>
      <w:pPr>
        <w:tabs>
          <w:tab w:val="left" w:pos="180"/>
          <w:tab w:val="left" w:pos="540"/>
        </w:tabs>
        <w:spacing w:line="360" w:lineRule="auto"/>
        <w:ind w:left="840" w:hanging="840" w:hangingChars="350"/>
        <w:rPr>
          <w:rFonts w:eastAsia="仿宋_GB2312"/>
          <w:color w:val="auto"/>
          <w:kern w:val="24"/>
          <w:sz w:val="24"/>
          <w:szCs w:val="21"/>
          <w:highlight w:val="none"/>
        </w:rPr>
      </w:pPr>
      <w:r>
        <w:rPr>
          <w:rFonts w:eastAsia="仿宋_GB2312"/>
          <w:color w:val="auto"/>
          <w:sz w:val="24"/>
          <w:highlight w:val="none"/>
        </w:rPr>
        <w:t>12.6   供应商根据本须知12.2条规定将响应报价分成几部分并按</w:t>
      </w:r>
      <w:r>
        <w:rPr>
          <w:rFonts w:eastAsia="仿宋_GB2312"/>
          <w:color w:val="auto"/>
          <w:kern w:val="24"/>
          <w:sz w:val="24"/>
          <w:szCs w:val="21"/>
          <w:highlight w:val="none"/>
        </w:rPr>
        <w:t>磋商文件第六章提供的格式填写“响应分项报价表”，只是为了方便采购人对响应文件进行比较，并不限制采购人以其它方式签订合同的权力。</w:t>
      </w:r>
    </w:p>
    <w:p>
      <w:pPr>
        <w:pStyle w:val="5"/>
        <w:rPr>
          <w:rFonts w:ascii="Times New Roman" w:hAnsi="Times New Roman" w:eastAsia="仿宋_GB2312"/>
          <w:b/>
          <w:color w:val="auto"/>
          <w:sz w:val="24"/>
          <w:szCs w:val="21"/>
          <w:highlight w:val="none"/>
        </w:rPr>
      </w:pPr>
      <w:bookmarkStart w:id="195" w:name="_Toc70687155"/>
      <w:bookmarkStart w:id="196" w:name="_Toc20687"/>
      <w:bookmarkStart w:id="197" w:name="_Toc249525175"/>
      <w:bookmarkStart w:id="198" w:name="_Toc184043028"/>
      <w:bookmarkStart w:id="199" w:name="_Toc249515294"/>
      <w:bookmarkStart w:id="200" w:name="_Toc249515406"/>
      <w:bookmarkStart w:id="201" w:name="_Toc389620180"/>
      <w:bookmarkStart w:id="202" w:name="_Toc385992341"/>
      <w:r>
        <w:rPr>
          <w:rFonts w:ascii="Times New Roman" w:hAnsi="Times New Roman" w:eastAsia="仿宋_GB2312"/>
          <w:b/>
          <w:color w:val="auto"/>
          <w:sz w:val="24"/>
          <w:szCs w:val="21"/>
          <w:highlight w:val="none"/>
        </w:rPr>
        <w:t>13.    报价货币</w:t>
      </w:r>
      <w:bookmarkEnd w:id="195"/>
      <w:bookmarkEnd w:id="196"/>
      <w:bookmarkEnd w:id="197"/>
      <w:bookmarkEnd w:id="198"/>
      <w:bookmarkEnd w:id="199"/>
      <w:bookmarkEnd w:id="200"/>
      <w:bookmarkEnd w:id="201"/>
      <w:bookmarkEnd w:id="202"/>
    </w:p>
    <w:p>
      <w:pPr>
        <w:tabs>
          <w:tab w:val="left" w:pos="180"/>
          <w:tab w:val="left" w:pos="540"/>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12.3   磋商响应函、响应报价一览表、响应分项报价表、最后报价表等所有报价一律用人民币填报。采购人不接受任何非人民币币种的报价。</w:t>
      </w:r>
      <w:bookmarkStart w:id="203" w:name="_Toc385992342"/>
      <w:bookmarkStart w:id="204" w:name="_Toc389620181"/>
    </w:p>
    <w:bookmarkEnd w:id="203"/>
    <w:bookmarkEnd w:id="204"/>
    <w:p>
      <w:pPr>
        <w:pStyle w:val="5"/>
        <w:rPr>
          <w:rFonts w:ascii="Times New Roman" w:hAnsi="Times New Roman" w:eastAsia="仿宋_GB2312"/>
          <w:b/>
          <w:color w:val="auto"/>
          <w:kern w:val="24"/>
          <w:sz w:val="24"/>
          <w:szCs w:val="21"/>
          <w:highlight w:val="none"/>
        </w:rPr>
      </w:pPr>
      <w:bookmarkStart w:id="205" w:name="止观"/>
      <w:bookmarkEnd w:id="205"/>
      <w:r>
        <w:rPr>
          <w:rFonts w:ascii="Times New Roman" w:hAnsi="Times New Roman" w:eastAsia="仿宋_GB2312"/>
          <w:b/>
          <w:color w:val="auto"/>
          <w:sz w:val="24"/>
          <w:szCs w:val="21"/>
          <w:highlight w:val="none"/>
        </w:rPr>
        <w:t>14.    磋商保证金</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sz w:val="24"/>
          <w:szCs w:val="21"/>
          <w:highlight w:val="none"/>
        </w:rPr>
        <w:t>14.1   本项目须在磋商前向采购代理机构提供</w:t>
      </w:r>
      <w:r>
        <w:rPr>
          <w:rFonts w:eastAsia="仿宋_GB2312"/>
          <w:b/>
          <w:color w:val="auto"/>
          <w:sz w:val="24"/>
          <w:szCs w:val="21"/>
          <w:highlight w:val="none"/>
        </w:rPr>
        <w:t>供应商须知前附表</w:t>
      </w:r>
      <w:r>
        <w:rPr>
          <w:rFonts w:eastAsia="仿宋_GB2312"/>
          <w:color w:val="auto"/>
          <w:sz w:val="24"/>
          <w:szCs w:val="21"/>
          <w:highlight w:val="none"/>
        </w:rPr>
        <w:t>规定金额的保证金，并作为其响应文件的一部分。</w:t>
      </w:r>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14.2   保证金的货币为人民币，并采用下列任何一种非现金形式向采购代理机构递交：</w:t>
      </w:r>
    </w:p>
    <w:p>
      <w:pPr>
        <w:numPr>
          <w:ilvl w:val="0"/>
          <w:numId w:val="6"/>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电汇；</w:t>
      </w:r>
    </w:p>
    <w:p>
      <w:pPr>
        <w:numPr>
          <w:ilvl w:val="0"/>
          <w:numId w:val="6"/>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银行转账；</w:t>
      </w:r>
    </w:p>
    <w:p>
      <w:pPr>
        <w:numPr>
          <w:ilvl w:val="0"/>
          <w:numId w:val="6"/>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支票、汇票、本票、金融机构或担保机构出具的保函等非现金形式。</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14.3   保证金以保函形式交纳的，供应商须按磋商文件附件1格式和内容开具保函，并将保函原件附在磋商响应文件中或随磋商响应文件同时递交，否则视为无效文件。联合体参加磋商的，可以由联合体中的一方或者共同提交保证金，以一方提交保证金的，对联合体各方均具有约束力。</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14.4   凡没有根据本须知第14.1条的规定随附保证金的响应文件，将被视为非响应性予以拒绝。</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14.5   未成交供应商的保证金</w:t>
      </w:r>
      <w:r>
        <w:rPr>
          <w:rFonts w:hint="eastAsia" w:eastAsia="仿宋_GB2312"/>
          <w:color w:val="auto"/>
          <w:kern w:val="24"/>
          <w:sz w:val="24"/>
          <w:szCs w:val="21"/>
          <w:highlight w:val="none"/>
        </w:rPr>
        <w:t>，</w:t>
      </w:r>
      <w:r>
        <w:rPr>
          <w:rFonts w:eastAsia="仿宋_GB2312"/>
          <w:color w:val="auto"/>
          <w:kern w:val="24"/>
          <w:sz w:val="24"/>
          <w:szCs w:val="21"/>
          <w:highlight w:val="none"/>
        </w:rPr>
        <w:t xml:space="preserve"> 采购代理机构将在成交通知书发出后5个工作日内退还。</w:t>
      </w:r>
    </w:p>
    <w:p>
      <w:pPr>
        <w:tabs>
          <w:tab w:val="left" w:pos="588"/>
        </w:tabs>
        <w:spacing w:line="360" w:lineRule="auto"/>
        <w:rPr>
          <w:rFonts w:eastAsia="仿宋_GB2312"/>
          <w:color w:val="auto"/>
          <w:kern w:val="24"/>
          <w:sz w:val="24"/>
          <w:szCs w:val="21"/>
          <w:highlight w:val="none"/>
        </w:rPr>
      </w:pPr>
      <w:r>
        <w:rPr>
          <w:rFonts w:eastAsia="仿宋_GB2312"/>
          <w:color w:val="auto"/>
          <w:kern w:val="24"/>
          <w:sz w:val="24"/>
          <w:szCs w:val="21"/>
          <w:highlight w:val="none"/>
        </w:rPr>
        <w:t>14.6   成交供应商的保证金在按本须知第26条规定签订合同后5个工作日退还。</w:t>
      </w:r>
    </w:p>
    <w:p>
      <w:pPr>
        <w:tabs>
          <w:tab w:val="left" w:pos="588"/>
        </w:tabs>
        <w:spacing w:line="360" w:lineRule="auto"/>
        <w:ind w:left="840" w:hanging="840" w:hangingChars="350"/>
        <w:rPr>
          <w:rFonts w:eastAsia="仿宋_GB2312"/>
          <w:color w:val="auto"/>
          <w:kern w:val="24"/>
          <w:sz w:val="24"/>
          <w:szCs w:val="21"/>
          <w:highlight w:val="none"/>
        </w:rPr>
      </w:pPr>
      <w:r>
        <w:rPr>
          <w:rFonts w:eastAsia="仿宋_GB2312"/>
          <w:color w:val="auto"/>
          <w:kern w:val="24"/>
          <w:sz w:val="24"/>
          <w:szCs w:val="21"/>
          <w:highlight w:val="none"/>
        </w:rPr>
        <w:t>14.7   成交供应商有下列情形之一的，采购代理机构不予退还其交纳的保证金，并在项目财政主管部门备案；情节严重的，由财政部门将其列入不良行为纪录名单予以通报，在一至三年内禁止参加政府采购活动：</w:t>
      </w:r>
    </w:p>
    <w:p>
      <w:pPr>
        <w:numPr>
          <w:ilvl w:val="0"/>
          <w:numId w:val="7"/>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供应商在提交响应文件截止时间后撤销响应文件的；</w:t>
      </w:r>
    </w:p>
    <w:p>
      <w:pPr>
        <w:numPr>
          <w:ilvl w:val="0"/>
          <w:numId w:val="7"/>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供应商在响应文件中提供虚假材料的；</w:t>
      </w:r>
    </w:p>
    <w:p>
      <w:pPr>
        <w:numPr>
          <w:ilvl w:val="0"/>
          <w:numId w:val="7"/>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 xml:space="preserve">除因不可抗力外，成交供应商在规定期限内未能根据本须知第26条规定签订合同； </w:t>
      </w:r>
    </w:p>
    <w:p>
      <w:pPr>
        <w:numPr>
          <w:ilvl w:val="0"/>
          <w:numId w:val="7"/>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供应商与采购人、其他供应商或者采购代理机构恶意串通的；</w:t>
      </w:r>
    </w:p>
    <w:p>
      <w:pPr>
        <w:numPr>
          <w:ilvl w:val="0"/>
          <w:numId w:val="7"/>
        </w:numPr>
        <w:tabs>
          <w:tab w:val="left" w:pos="588"/>
        </w:tabs>
        <w:spacing w:line="360" w:lineRule="auto"/>
        <w:ind w:hanging="5"/>
        <w:rPr>
          <w:rFonts w:eastAsia="仿宋_GB2312"/>
          <w:color w:val="auto"/>
          <w:kern w:val="24"/>
          <w:sz w:val="24"/>
          <w:szCs w:val="21"/>
          <w:highlight w:val="none"/>
        </w:rPr>
      </w:pPr>
      <w:r>
        <w:rPr>
          <w:rFonts w:eastAsia="仿宋_GB2312"/>
          <w:color w:val="auto"/>
          <w:kern w:val="24"/>
          <w:sz w:val="24"/>
          <w:szCs w:val="21"/>
          <w:highlight w:val="none"/>
        </w:rPr>
        <w:t>成交供应商未按本须知第29条规定缴纳服务费。</w:t>
      </w:r>
    </w:p>
    <w:p>
      <w:pPr>
        <w:pStyle w:val="5"/>
        <w:rPr>
          <w:rFonts w:ascii="Times New Roman" w:hAnsi="Times New Roman" w:eastAsia="仿宋_GB2312"/>
          <w:b/>
          <w:color w:val="auto"/>
          <w:sz w:val="24"/>
          <w:szCs w:val="21"/>
          <w:highlight w:val="none"/>
        </w:rPr>
      </w:pPr>
      <w:bookmarkStart w:id="206" w:name="_Toc249515408"/>
      <w:bookmarkStart w:id="207" w:name="_Toc7949"/>
      <w:bookmarkStart w:id="208" w:name="_Toc249525177"/>
      <w:bookmarkStart w:id="209" w:name="_Toc249515296"/>
      <w:r>
        <w:rPr>
          <w:rFonts w:ascii="Times New Roman" w:hAnsi="Times New Roman" w:eastAsia="仿宋_GB2312"/>
          <w:b/>
          <w:color w:val="auto"/>
          <w:sz w:val="24"/>
          <w:szCs w:val="21"/>
          <w:highlight w:val="none"/>
        </w:rPr>
        <w:t>15.    磋商有效期</w:t>
      </w:r>
      <w:bookmarkEnd w:id="206"/>
      <w:bookmarkEnd w:id="207"/>
      <w:bookmarkEnd w:id="208"/>
      <w:bookmarkEnd w:id="209"/>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15.1   磋商有效期见</w:t>
      </w:r>
      <w:r>
        <w:rPr>
          <w:rFonts w:eastAsia="仿宋_GB2312"/>
          <w:b/>
          <w:color w:val="auto"/>
          <w:sz w:val="24"/>
          <w:highlight w:val="none"/>
        </w:rPr>
        <w:t>本须知前附表</w:t>
      </w:r>
      <w:r>
        <w:rPr>
          <w:rFonts w:eastAsia="仿宋_GB2312"/>
          <w:color w:val="auto"/>
          <w:sz w:val="24"/>
          <w:highlight w:val="none"/>
        </w:rPr>
        <w:t>。在磋商有效期内，所有响应文件均保持有效。响应文件的有效期比本须知规定的有效期短的，将被视为非实质响应，采购人有权拒绝。</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15.2   特殊情况下，采购人可于原磋商有效期满之前要求供应商同意延长有效期，要求与答复均应为书面形式。供应商可以拒绝上述要求，其磋商保证金不被没收。对于同意该要求的供应商，既不要求也不允许其修改响应文件，但将要求其相应延长磋商保证金的有效期，有关退还和保证金不予退还的规定在磋商有效期的延长期内继续有效。</w:t>
      </w:r>
    </w:p>
    <w:p>
      <w:pPr>
        <w:pStyle w:val="5"/>
        <w:rPr>
          <w:rFonts w:ascii="Times New Roman" w:hAnsi="Times New Roman" w:eastAsia="仿宋_GB2312"/>
          <w:b/>
          <w:color w:val="auto"/>
          <w:sz w:val="24"/>
          <w:szCs w:val="21"/>
          <w:highlight w:val="none"/>
        </w:rPr>
      </w:pPr>
      <w:bookmarkStart w:id="210" w:name="_Toc184043033"/>
      <w:bookmarkStart w:id="211" w:name="_Toc16612"/>
      <w:bookmarkStart w:id="212" w:name="_Toc389620185"/>
      <w:bookmarkStart w:id="213" w:name="_Toc385992346"/>
      <w:bookmarkStart w:id="214" w:name="_Toc249515297"/>
      <w:bookmarkStart w:id="215" w:name="_Toc249515409"/>
      <w:bookmarkStart w:id="216" w:name="_Toc70687160"/>
      <w:bookmarkStart w:id="217" w:name="_Toc249525178"/>
      <w:r>
        <w:rPr>
          <w:rFonts w:ascii="Times New Roman" w:hAnsi="Times New Roman" w:eastAsia="仿宋_GB2312"/>
          <w:b/>
          <w:color w:val="auto"/>
          <w:sz w:val="24"/>
          <w:szCs w:val="21"/>
          <w:highlight w:val="none"/>
        </w:rPr>
        <w:t>16.    响应文件的制作和签署</w:t>
      </w:r>
      <w:bookmarkEnd w:id="210"/>
      <w:bookmarkEnd w:id="211"/>
      <w:bookmarkEnd w:id="212"/>
      <w:bookmarkEnd w:id="213"/>
      <w:bookmarkEnd w:id="214"/>
      <w:bookmarkEnd w:id="215"/>
      <w:bookmarkEnd w:id="216"/>
      <w:bookmarkEnd w:id="217"/>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16.1   供应商应准备一份响应文件正本和“</w:t>
      </w:r>
      <w:r>
        <w:rPr>
          <w:rFonts w:eastAsia="仿宋_GB2312"/>
          <w:b/>
          <w:color w:val="auto"/>
          <w:sz w:val="24"/>
          <w:highlight w:val="none"/>
        </w:rPr>
        <w:t>供应商须知前附表</w:t>
      </w:r>
      <w:r>
        <w:rPr>
          <w:rFonts w:eastAsia="仿宋_GB2312"/>
          <w:color w:val="auto"/>
          <w:sz w:val="24"/>
          <w:highlight w:val="none"/>
        </w:rPr>
        <w:t>”中规定数目的副本，每套响应文件须清楚地标明“正本”、“副本”。若正本和副本不符，以正本为准。</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16.2   响应文件须用中文编写，并采用A4纸张装订成册。装订须牢固，不易拆散和换页，采用软胶装，不得采用活页方式装订，封面不建议硬装。</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16.3   响应文件的正本，一律用不褪色的墨水书写或打印，签字页加盖供应商单位公章，并由供应商的法定代表人或其授权的代理人签署。响应文件的副本可采用正本的复印件。</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16.4   任何行间插字、涂改或增删，必须由响应文件签字人将姓或首字母在旁边签字才有效。</w:t>
      </w:r>
    </w:p>
    <w:p>
      <w:pPr>
        <w:tabs>
          <w:tab w:val="left" w:pos="588"/>
        </w:tabs>
        <w:spacing w:line="360" w:lineRule="auto"/>
        <w:rPr>
          <w:rFonts w:eastAsia="仿宋_GB2312"/>
          <w:color w:val="auto"/>
          <w:sz w:val="24"/>
          <w:highlight w:val="none"/>
        </w:rPr>
      </w:pPr>
      <w:r>
        <w:rPr>
          <w:rFonts w:eastAsia="仿宋_GB2312"/>
          <w:color w:val="auto"/>
          <w:sz w:val="24"/>
          <w:highlight w:val="none"/>
        </w:rPr>
        <w:t>16.5   采购人不接受以电报、电话、传真、电子邮件形式递交的响应文件。</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16.6   供应商在磋商过程中，签订、履行、通知等事项的书面文件中的单位盖章、印章、公章等处均应使用与供应商全称相一致的公章，不得使用其他形式（如带有“专用章”等字样）的印章。如响应过程中供应商使用专用章，须提供特别说明函，明确该专用章作为相关响应文件的盖章，其效力等同于公章（该特别说明函须同时加盖供应商公章和供应商专用章）。</w:t>
      </w:r>
    </w:p>
    <w:p>
      <w:pPr>
        <w:tabs>
          <w:tab w:val="left" w:pos="588"/>
        </w:tabs>
        <w:spacing w:line="360" w:lineRule="auto"/>
        <w:ind w:left="840" w:hanging="840" w:hangingChars="350"/>
        <w:rPr>
          <w:rFonts w:eastAsia="仿宋_GB2312"/>
          <w:color w:val="auto"/>
          <w:sz w:val="24"/>
          <w:highlight w:val="none"/>
        </w:rPr>
      </w:pPr>
      <w:bookmarkStart w:id="218" w:name="_Hlt491765640"/>
      <w:bookmarkEnd w:id="218"/>
      <w:bookmarkStart w:id="219" w:name="_Toc389620186"/>
      <w:bookmarkStart w:id="220" w:name="_Toc184043034"/>
      <w:bookmarkStart w:id="221" w:name="_Toc385992347"/>
      <w:bookmarkStart w:id="222" w:name="_Toc177817338"/>
      <w:bookmarkStart w:id="223" w:name="_Toc230583545"/>
      <w:bookmarkStart w:id="224" w:name="_Toc232176276"/>
      <w:bookmarkStart w:id="225" w:name="_Toc500747193"/>
      <w:bookmarkStart w:id="226" w:name="_Toc249515298"/>
      <w:bookmarkStart w:id="227" w:name="_Toc230013636"/>
      <w:bookmarkStart w:id="228" w:name="_Toc249515410"/>
      <w:bookmarkStart w:id="229" w:name="_Toc500746970"/>
      <w:bookmarkStart w:id="230" w:name="_Toc499711888"/>
      <w:bookmarkStart w:id="231" w:name="_Toc503063426"/>
      <w:bookmarkStart w:id="232" w:name="_Toc177189239"/>
      <w:bookmarkStart w:id="233" w:name="_Toc70687161"/>
      <w:bookmarkStart w:id="234" w:name="_Toc499711047"/>
      <w:bookmarkStart w:id="235" w:name="_Toc176882546"/>
      <w:bookmarkStart w:id="236" w:name="_Toc177995477"/>
      <w:bookmarkStart w:id="237" w:name="_Toc500747066"/>
      <w:bookmarkStart w:id="238" w:name="_Toc256342147"/>
      <w:bookmarkStart w:id="239" w:name="_Toc230099801"/>
      <w:bookmarkStart w:id="240" w:name="_Toc492955419"/>
      <w:bookmarkStart w:id="241" w:name="_Toc496324583"/>
      <w:bookmarkStart w:id="242" w:name="_Toc53722844"/>
      <w:bookmarkStart w:id="243" w:name="_Toc232395216"/>
      <w:bookmarkStart w:id="244" w:name="_Toc249525179"/>
      <w:r>
        <w:rPr>
          <w:rFonts w:eastAsia="仿宋_GB2312"/>
          <w:color w:val="auto"/>
          <w:sz w:val="24"/>
          <w:highlight w:val="none"/>
        </w:rPr>
        <w:t>16.7   响应文件应按照“资格证明文件”和“商务及技术文件”分成两部分，并用不可拆装的方式分别装订成册。</w:t>
      </w:r>
    </w:p>
    <w:p>
      <w:pPr>
        <w:pStyle w:val="2"/>
        <w:rPr>
          <w:color w:val="auto"/>
          <w:highlight w:val="none"/>
        </w:rPr>
      </w:pPr>
    </w:p>
    <w:p>
      <w:pPr>
        <w:pStyle w:val="79"/>
        <w:spacing w:before="24" w:after="24"/>
        <w:jc w:val="center"/>
        <w:rPr>
          <w:rFonts w:eastAsia="仿宋_GB2312"/>
          <w:color w:val="auto"/>
          <w:sz w:val="30"/>
          <w:szCs w:val="30"/>
          <w:highlight w:val="none"/>
        </w:rPr>
      </w:pPr>
      <w:bookmarkStart w:id="245" w:name="_Toc68590972"/>
      <w:r>
        <w:rPr>
          <w:rFonts w:eastAsia="仿宋_GB2312"/>
          <w:color w:val="auto"/>
          <w:sz w:val="30"/>
          <w:szCs w:val="30"/>
          <w:highlight w:val="none"/>
        </w:rPr>
        <w:t>四、响应文件的密封和递交</w:t>
      </w:r>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rPr>
          <w:rFonts w:eastAsia="仿宋_GB2312"/>
          <w:color w:val="auto"/>
          <w:highlight w:val="none"/>
        </w:rPr>
      </w:pPr>
    </w:p>
    <w:p>
      <w:pPr>
        <w:pStyle w:val="5"/>
        <w:rPr>
          <w:rFonts w:ascii="Times New Roman" w:hAnsi="Times New Roman" w:eastAsia="仿宋_GB2312"/>
          <w:b/>
          <w:color w:val="auto"/>
          <w:sz w:val="24"/>
          <w:szCs w:val="21"/>
          <w:highlight w:val="none"/>
        </w:rPr>
      </w:pPr>
      <w:bookmarkStart w:id="246" w:name="_Toc184043035"/>
      <w:bookmarkStart w:id="247" w:name="_Toc249525180"/>
      <w:bookmarkStart w:id="248" w:name="_Toc389620187"/>
      <w:bookmarkStart w:id="249" w:name="_Toc385992348"/>
      <w:bookmarkStart w:id="250" w:name="_Toc70687162"/>
      <w:bookmarkStart w:id="251" w:name="_Toc249515299"/>
      <w:bookmarkStart w:id="252" w:name="_Toc249515411"/>
      <w:bookmarkStart w:id="253" w:name="_Toc4042"/>
      <w:r>
        <w:rPr>
          <w:rFonts w:ascii="Times New Roman" w:hAnsi="Times New Roman" w:eastAsia="仿宋_GB2312"/>
          <w:b/>
          <w:color w:val="auto"/>
          <w:sz w:val="24"/>
          <w:szCs w:val="21"/>
          <w:highlight w:val="none"/>
        </w:rPr>
        <w:t>17.    响应文件的密封和标记</w:t>
      </w:r>
      <w:bookmarkEnd w:id="246"/>
      <w:bookmarkEnd w:id="247"/>
      <w:bookmarkEnd w:id="248"/>
      <w:bookmarkEnd w:id="249"/>
      <w:bookmarkEnd w:id="250"/>
      <w:bookmarkEnd w:id="251"/>
      <w:bookmarkEnd w:id="252"/>
      <w:bookmarkEnd w:id="253"/>
    </w:p>
    <w:p>
      <w:pPr>
        <w:tabs>
          <w:tab w:val="left" w:pos="588"/>
        </w:tabs>
        <w:spacing w:line="360" w:lineRule="auto"/>
        <w:ind w:left="840" w:hanging="840" w:hangingChars="350"/>
        <w:rPr>
          <w:rFonts w:eastAsia="仿宋_GB2312"/>
          <w:color w:val="auto"/>
          <w:sz w:val="24"/>
          <w:highlight w:val="none"/>
        </w:rPr>
      </w:pPr>
      <w:bookmarkStart w:id="254" w:name="_Toc385992349"/>
      <w:bookmarkStart w:id="255" w:name="_Toc389620188"/>
      <w:bookmarkStart w:id="256" w:name="_Toc184043036"/>
      <w:bookmarkStart w:id="257" w:name="_Toc70687163"/>
      <w:r>
        <w:rPr>
          <w:rFonts w:eastAsia="仿宋_GB2312"/>
          <w:color w:val="auto"/>
          <w:kern w:val="0"/>
          <w:sz w:val="24"/>
          <w:szCs w:val="21"/>
          <w:highlight w:val="none"/>
        </w:rPr>
        <w:t>17.1   供应商应将响应文件“资格证明文件”和“商务及技术文件”分别密封在两个密封袋（箱）中，并在密封袋（箱）上标明“资格证明文件”和“商务及技术文件”字样，封口处应加盖公章或授权代表签字。</w:t>
      </w:r>
    </w:p>
    <w:p>
      <w:pPr>
        <w:tabs>
          <w:tab w:val="left" w:pos="588"/>
        </w:tabs>
        <w:autoSpaceDE w:val="0"/>
        <w:autoSpaceDN w:val="0"/>
        <w:adjustRightInd w:val="0"/>
        <w:spacing w:line="360" w:lineRule="auto"/>
        <w:ind w:left="840" w:hanging="840" w:hangingChars="350"/>
        <w:rPr>
          <w:rFonts w:eastAsia="仿宋_GB2312"/>
          <w:color w:val="auto"/>
          <w:sz w:val="24"/>
          <w:szCs w:val="21"/>
          <w:highlight w:val="none"/>
        </w:rPr>
      </w:pPr>
      <w:r>
        <w:rPr>
          <w:rFonts w:eastAsia="仿宋_GB2312"/>
          <w:color w:val="auto"/>
          <w:kern w:val="0"/>
          <w:sz w:val="24"/>
          <w:szCs w:val="21"/>
          <w:highlight w:val="none"/>
        </w:rPr>
        <w:t>17.2   密封袋（箱）上标识的内容见</w:t>
      </w:r>
      <w:r>
        <w:rPr>
          <w:rFonts w:eastAsia="仿宋_GB2312"/>
          <w:b/>
          <w:color w:val="auto"/>
          <w:sz w:val="24"/>
          <w:highlight w:val="none"/>
        </w:rPr>
        <w:t>供应商须知前附表。</w:t>
      </w:r>
      <w:r>
        <w:rPr>
          <w:rFonts w:eastAsia="仿宋_GB2312"/>
          <w:color w:val="auto"/>
          <w:sz w:val="24"/>
          <w:szCs w:val="21"/>
          <w:highlight w:val="none"/>
        </w:rPr>
        <w:t>响应文件</w:t>
      </w:r>
      <w:r>
        <w:rPr>
          <w:rFonts w:eastAsia="仿宋_GB2312"/>
          <w:color w:val="auto"/>
          <w:kern w:val="0"/>
          <w:sz w:val="24"/>
          <w:szCs w:val="21"/>
          <w:highlight w:val="none"/>
        </w:rPr>
        <w:t>如果</w:t>
      </w:r>
      <w:r>
        <w:rPr>
          <w:rFonts w:eastAsia="仿宋_GB2312"/>
          <w:color w:val="auto"/>
          <w:sz w:val="24"/>
          <w:szCs w:val="21"/>
          <w:highlight w:val="none"/>
        </w:rPr>
        <w:t>未按上述规定密封和标记，采购代理机构应当拒绝接收。</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17.3   书面方式不能准确描述采购需求或者需要对样品进行主观判断以确认是否满足采购需求的情况下需提交样品。成交单位样品不予退还，成为合同内容的一部分，做为验收依据。样品的要求见</w:t>
      </w:r>
      <w:r>
        <w:rPr>
          <w:rFonts w:ascii="Times New Roman" w:hAnsi="Times New Roman" w:eastAsia="仿宋_GB2312"/>
          <w:b/>
          <w:color w:val="auto"/>
          <w:sz w:val="24"/>
          <w:highlight w:val="none"/>
        </w:rPr>
        <w:t>供应商须知前附表</w:t>
      </w:r>
      <w:r>
        <w:rPr>
          <w:rFonts w:ascii="Times New Roman" w:hAnsi="Times New Roman" w:eastAsia="仿宋_GB2312"/>
          <w:color w:val="auto"/>
          <w:sz w:val="24"/>
          <w:highlight w:val="none"/>
        </w:rPr>
        <w:t>。</w:t>
      </w:r>
    </w:p>
    <w:bookmarkEnd w:id="254"/>
    <w:bookmarkEnd w:id="255"/>
    <w:p>
      <w:pPr>
        <w:pStyle w:val="5"/>
        <w:rPr>
          <w:rFonts w:ascii="Times New Roman" w:hAnsi="Times New Roman" w:eastAsia="仿宋_GB2312"/>
          <w:b/>
          <w:color w:val="auto"/>
          <w:sz w:val="24"/>
          <w:szCs w:val="21"/>
          <w:highlight w:val="none"/>
        </w:rPr>
      </w:pPr>
      <w:bookmarkStart w:id="258" w:name="_Toc31171"/>
      <w:bookmarkStart w:id="259" w:name="_Toc249515300"/>
      <w:bookmarkStart w:id="260" w:name="_Toc249525181"/>
      <w:bookmarkStart w:id="261" w:name="_Toc249515412"/>
      <w:r>
        <w:rPr>
          <w:rFonts w:ascii="Times New Roman" w:hAnsi="Times New Roman" w:eastAsia="仿宋_GB2312"/>
          <w:b/>
          <w:color w:val="auto"/>
          <w:sz w:val="24"/>
          <w:szCs w:val="21"/>
          <w:highlight w:val="none"/>
        </w:rPr>
        <w:t>18.    响应文件递交截止时间</w:t>
      </w:r>
      <w:bookmarkEnd w:id="256"/>
      <w:bookmarkEnd w:id="257"/>
      <w:bookmarkEnd w:id="258"/>
      <w:bookmarkEnd w:id="259"/>
      <w:bookmarkEnd w:id="260"/>
      <w:bookmarkEnd w:id="261"/>
    </w:p>
    <w:p>
      <w:pPr>
        <w:tabs>
          <w:tab w:val="left" w:pos="588"/>
        </w:tabs>
        <w:spacing w:line="360" w:lineRule="auto"/>
        <w:rPr>
          <w:rFonts w:eastAsia="仿宋_GB2312"/>
          <w:color w:val="auto"/>
          <w:sz w:val="24"/>
          <w:highlight w:val="none"/>
        </w:rPr>
      </w:pPr>
      <w:bookmarkStart w:id="262" w:name="_Toc385992350"/>
      <w:bookmarkStart w:id="263" w:name="_Toc184043037"/>
      <w:bookmarkStart w:id="264" w:name="_Toc389620189"/>
      <w:bookmarkStart w:id="265" w:name="_Toc70687164"/>
      <w:r>
        <w:rPr>
          <w:rFonts w:eastAsia="仿宋_GB2312"/>
          <w:color w:val="auto"/>
          <w:sz w:val="24"/>
          <w:highlight w:val="none"/>
        </w:rPr>
        <w:t>18.1   响应文件递交截止时间和地点见</w:t>
      </w:r>
      <w:r>
        <w:rPr>
          <w:rFonts w:eastAsia="仿宋_GB2312"/>
          <w:b/>
          <w:color w:val="auto"/>
          <w:sz w:val="24"/>
          <w:highlight w:val="none"/>
        </w:rPr>
        <w:t>供应商须知前附表</w:t>
      </w:r>
      <w:r>
        <w:rPr>
          <w:rFonts w:eastAsia="仿宋_GB2312"/>
          <w:color w:val="auto"/>
          <w:sz w:val="24"/>
          <w:highlight w:val="none"/>
        </w:rPr>
        <w:t>。</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18.2   供应商须由其合法的授权人在响应文件递交截止时间之前将响应文件在响应文件递交地点送达采购人并签字确认。供应商须承担因未送达并签字所造成的一切责任。</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18.3   采购人可以按本须知第7条规定，通知修改磋商文件，适当延长响应文件递交截止时间。在此情况下，采购人和供应商受响应文件递交截止时间制约的所有权利和义务均应延长至新的截止期。</w:t>
      </w:r>
    </w:p>
    <w:p>
      <w:pPr>
        <w:pStyle w:val="5"/>
        <w:rPr>
          <w:rFonts w:ascii="Times New Roman" w:hAnsi="Times New Roman" w:eastAsia="仿宋_GB2312"/>
          <w:b/>
          <w:color w:val="auto"/>
          <w:sz w:val="24"/>
          <w:szCs w:val="21"/>
          <w:highlight w:val="none"/>
        </w:rPr>
      </w:pPr>
      <w:bookmarkStart w:id="266" w:name="_Toc249525182"/>
      <w:bookmarkStart w:id="267" w:name="_Toc249515301"/>
      <w:bookmarkStart w:id="268" w:name="_Toc7175"/>
      <w:bookmarkStart w:id="269" w:name="_Toc249515413"/>
      <w:r>
        <w:rPr>
          <w:rFonts w:ascii="Times New Roman" w:hAnsi="Times New Roman" w:eastAsia="仿宋_GB2312"/>
          <w:b/>
          <w:color w:val="auto"/>
          <w:sz w:val="24"/>
          <w:szCs w:val="21"/>
          <w:highlight w:val="none"/>
        </w:rPr>
        <w:t>19.    迟交的响应文件</w:t>
      </w:r>
      <w:bookmarkEnd w:id="262"/>
      <w:bookmarkEnd w:id="263"/>
      <w:bookmarkEnd w:id="264"/>
      <w:bookmarkEnd w:id="265"/>
      <w:bookmarkEnd w:id="266"/>
      <w:bookmarkEnd w:id="267"/>
      <w:bookmarkEnd w:id="268"/>
      <w:bookmarkEnd w:id="269"/>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19.1   采购人将拒绝接收第18条规定的响应文件递交截止时间后递交的任何响应文件。</w:t>
      </w:r>
    </w:p>
    <w:p>
      <w:pPr>
        <w:pStyle w:val="5"/>
        <w:rPr>
          <w:rFonts w:ascii="Times New Roman" w:hAnsi="Times New Roman" w:eastAsia="仿宋_GB2312"/>
          <w:b/>
          <w:color w:val="auto"/>
          <w:sz w:val="24"/>
          <w:szCs w:val="21"/>
          <w:highlight w:val="none"/>
        </w:rPr>
      </w:pPr>
      <w:bookmarkStart w:id="270" w:name="_Toc249525183"/>
      <w:bookmarkStart w:id="271" w:name="_Toc389620190"/>
      <w:bookmarkStart w:id="272" w:name="_Toc249515302"/>
      <w:bookmarkStart w:id="273" w:name="_Toc249515414"/>
      <w:bookmarkStart w:id="274" w:name="_Toc385992351"/>
      <w:bookmarkStart w:id="275" w:name="_Toc10272"/>
      <w:bookmarkStart w:id="276" w:name="_Toc184043038"/>
      <w:bookmarkStart w:id="277" w:name="_Toc70687165"/>
      <w:r>
        <w:rPr>
          <w:rFonts w:ascii="Times New Roman" w:hAnsi="Times New Roman" w:eastAsia="仿宋_GB2312"/>
          <w:b/>
          <w:color w:val="auto"/>
          <w:sz w:val="24"/>
          <w:szCs w:val="21"/>
          <w:highlight w:val="none"/>
        </w:rPr>
        <w:t>20.    响应文件的修改和撤</w:t>
      </w:r>
      <w:bookmarkEnd w:id="270"/>
      <w:bookmarkEnd w:id="271"/>
      <w:bookmarkEnd w:id="272"/>
      <w:bookmarkEnd w:id="273"/>
      <w:bookmarkEnd w:id="274"/>
      <w:bookmarkEnd w:id="275"/>
      <w:bookmarkEnd w:id="276"/>
      <w:bookmarkEnd w:id="277"/>
      <w:r>
        <w:rPr>
          <w:rFonts w:ascii="Times New Roman" w:hAnsi="Times New Roman" w:eastAsia="仿宋_GB2312"/>
          <w:b/>
          <w:color w:val="auto"/>
          <w:sz w:val="24"/>
          <w:szCs w:val="21"/>
          <w:highlight w:val="none"/>
        </w:rPr>
        <w:t>回</w:t>
      </w:r>
    </w:p>
    <w:p>
      <w:pPr>
        <w:tabs>
          <w:tab w:val="left" w:pos="588"/>
        </w:tabs>
        <w:spacing w:line="360" w:lineRule="auto"/>
        <w:ind w:left="840" w:leftChars="400"/>
        <w:rPr>
          <w:rFonts w:eastAsia="仿宋_GB2312"/>
          <w:color w:val="auto"/>
          <w:sz w:val="24"/>
          <w:highlight w:val="none"/>
        </w:rPr>
      </w:pPr>
      <w:r>
        <w:rPr>
          <w:rFonts w:eastAsia="仿宋_GB2312"/>
          <w:color w:val="auto"/>
          <w:sz w:val="24"/>
          <w:highlight w:val="none"/>
        </w:rPr>
        <w:t>供应商在提交响应文件后可对其响应文件进行修改或撤回，但该修改或撤回的书面通知须在响应文件递交截止时间之前送达响应文件递交地点，且该通知需其法定代表人或经正式授权的供应商代表签字方为有效。</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20.1   供应商对响应文件修改的书面材料或撤回的通知应按第16和17条规定进行编写、密封、标注和递送，并注明“修改响应文件”或“撤回响应文件”字样。</w:t>
      </w:r>
    </w:p>
    <w:p>
      <w:pPr>
        <w:tabs>
          <w:tab w:val="left" w:pos="588"/>
        </w:tabs>
        <w:spacing w:line="360" w:lineRule="auto"/>
        <w:rPr>
          <w:rFonts w:eastAsia="仿宋_GB2312"/>
          <w:color w:val="auto"/>
          <w:sz w:val="24"/>
          <w:highlight w:val="none"/>
        </w:rPr>
      </w:pPr>
      <w:r>
        <w:rPr>
          <w:rFonts w:eastAsia="仿宋_GB2312"/>
          <w:color w:val="auto"/>
          <w:sz w:val="24"/>
          <w:highlight w:val="none"/>
        </w:rPr>
        <w:t>20.2   在响应文件递交截止时间之后，供应商不得对其响应文件做任何修改。</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20.3   供应商不得在响应文件递交截止时间起至响应文件有效期期满前撤销其响应文件。</w:t>
      </w:r>
    </w:p>
    <w:p>
      <w:pPr>
        <w:pStyle w:val="2"/>
        <w:rPr>
          <w:color w:val="auto"/>
          <w:highlight w:val="none"/>
        </w:rPr>
      </w:pPr>
    </w:p>
    <w:p>
      <w:pPr>
        <w:pStyle w:val="79"/>
        <w:spacing w:before="24" w:after="24"/>
        <w:ind w:left="3313"/>
        <w:rPr>
          <w:rFonts w:eastAsia="仿宋_GB2312"/>
          <w:color w:val="auto"/>
          <w:sz w:val="30"/>
          <w:szCs w:val="30"/>
          <w:highlight w:val="none"/>
        </w:rPr>
      </w:pPr>
      <w:bookmarkStart w:id="278" w:name="_Hlt497729441"/>
      <w:bookmarkEnd w:id="278"/>
      <w:bookmarkStart w:id="279" w:name="_Hlt491765712"/>
      <w:bookmarkEnd w:id="279"/>
      <w:bookmarkStart w:id="280" w:name="_Toc249515303"/>
      <w:bookmarkStart w:id="281" w:name="_Toc249525184"/>
      <w:bookmarkStart w:id="282" w:name="_Toc249515415"/>
      <w:bookmarkStart w:id="283" w:name="_Toc256342148"/>
      <w:bookmarkStart w:id="284" w:name="_Toc68590973"/>
      <w:bookmarkStart w:id="285" w:name="_Toc389620191"/>
      <w:bookmarkStart w:id="286" w:name="_Toc385992352"/>
      <w:bookmarkStart w:id="287" w:name="_Toc492955420"/>
      <w:bookmarkStart w:id="288" w:name="_Toc499711889"/>
      <w:bookmarkStart w:id="289" w:name="_Toc496324584"/>
      <w:bookmarkStart w:id="290" w:name="_Toc503063427"/>
      <w:bookmarkStart w:id="291" w:name="_Toc70687166"/>
      <w:bookmarkStart w:id="292" w:name="_Toc177995478"/>
      <w:bookmarkStart w:id="293" w:name="_Toc53722845"/>
      <w:bookmarkStart w:id="294" w:name="_Toc177189240"/>
      <w:bookmarkStart w:id="295" w:name="_Toc184043039"/>
      <w:bookmarkStart w:id="296" w:name="_Toc176882547"/>
      <w:bookmarkStart w:id="297" w:name="_Toc500747067"/>
      <w:bookmarkStart w:id="298" w:name="_Toc500747194"/>
      <w:bookmarkStart w:id="299" w:name="_Toc500746971"/>
      <w:bookmarkStart w:id="300" w:name="_Toc499711048"/>
      <w:bookmarkStart w:id="301" w:name="_Toc177817339"/>
      <w:r>
        <w:rPr>
          <w:rFonts w:eastAsia="仿宋_GB2312"/>
          <w:color w:val="auto"/>
          <w:sz w:val="30"/>
          <w:szCs w:val="30"/>
          <w:highlight w:val="none"/>
        </w:rPr>
        <w:t>五、评审与</w:t>
      </w:r>
      <w:bookmarkEnd w:id="280"/>
      <w:bookmarkEnd w:id="281"/>
      <w:bookmarkEnd w:id="282"/>
      <w:bookmarkEnd w:id="283"/>
      <w:r>
        <w:rPr>
          <w:rFonts w:eastAsia="仿宋_GB2312"/>
          <w:color w:val="auto"/>
          <w:sz w:val="30"/>
          <w:szCs w:val="30"/>
          <w:highlight w:val="none"/>
        </w:rPr>
        <w:t>磋商</w:t>
      </w:r>
      <w:bookmarkEnd w:id="284"/>
    </w:p>
    <w:p>
      <w:pPr>
        <w:pStyle w:val="5"/>
        <w:numPr>
          <w:ilvl w:val="0"/>
          <w:numId w:val="8"/>
        </w:numPr>
        <w:rPr>
          <w:rFonts w:ascii="Times New Roman" w:hAnsi="Times New Roman" w:eastAsia="仿宋_GB2312"/>
          <w:b/>
          <w:color w:val="auto"/>
          <w:sz w:val="24"/>
          <w:highlight w:val="none"/>
        </w:rPr>
      </w:pPr>
      <w:bookmarkStart w:id="302" w:name="_Toc249515417"/>
      <w:bookmarkStart w:id="303" w:name="_Toc16042"/>
      <w:bookmarkStart w:id="304" w:name="_Toc249525186"/>
      <w:bookmarkStart w:id="305" w:name="_Toc249515305"/>
      <w:r>
        <w:rPr>
          <w:rFonts w:ascii="Times New Roman" w:hAnsi="Times New Roman" w:eastAsia="仿宋_GB2312"/>
          <w:b/>
          <w:color w:val="auto"/>
          <w:sz w:val="24"/>
          <w:highlight w:val="none"/>
        </w:rPr>
        <w:t xml:space="preserve">   磋商小组</w:t>
      </w:r>
      <w:bookmarkEnd w:id="302"/>
      <w:bookmarkEnd w:id="303"/>
      <w:bookmarkEnd w:id="304"/>
      <w:bookmarkEnd w:id="305"/>
    </w:p>
    <w:p>
      <w:pPr>
        <w:pStyle w:val="29"/>
        <w:adjustRightInd w:val="0"/>
        <w:snapToGrid w:val="0"/>
        <w:ind w:left="840" w:hanging="840" w:hangingChars="350"/>
        <w:rPr>
          <w:rFonts w:ascii="Times New Roman" w:hAnsi="Times New Roman" w:eastAsia="仿宋_GB2312"/>
          <w:b/>
          <w:color w:val="auto"/>
          <w:sz w:val="24"/>
          <w:highlight w:val="none"/>
        </w:rPr>
      </w:pPr>
      <w:r>
        <w:rPr>
          <w:rFonts w:ascii="Times New Roman" w:hAnsi="Times New Roman" w:eastAsia="仿宋_GB2312"/>
          <w:color w:val="auto"/>
          <w:sz w:val="24"/>
          <w:szCs w:val="24"/>
          <w:highlight w:val="none"/>
        </w:rPr>
        <w:t>21.1   在磋商开始前组建磋商小组，磋商小组由采购人代表和有关专家组成。专家从政府采购评审专家库相关专业中随机抽取。磋商小组组成见</w:t>
      </w:r>
      <w:r>
        <w:rPr>
          <w:rFonts w:ascii="Times New Roman" w:hAnsi="Times New Roman" w:eastAsia="仿宋_GB2312"/>
          <w:b/>
          <w:color w:val="auto"/>
          <w:sz w:val="24"/>
          <w:highlight w:val="none"/>
        </w:rPr>
        <w:t>供应商须知前附表。</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21.2   磋商小组职责</w:t>
      </w:r>
    </w:p>
    <w:p>
      <w:pPr>
        <w:pStyle w:val="29"/>
        <w:adjustRightInd w:val="0"/>
        <w:snapToGrid w:val="0"/>
        <w:ind w:left="840" w:leftChars="4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（1）确认竞争性磋商文件；</w:t>
      </w:r>
    </w:p>
    <w:p>
      <w:pPr>
        <w:pStyle w:val="29"/>
        <w:adjustRightInd w:val="0"/>
        <w:snapToGrid w:val="0"/>
        <w:ind w:left="840" w:leftChars="4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（2）审查通过了资格审查的供应商响应文件并做出评价；</w:t>
      </w:r>
    </w:p>
    <w:p>
      <w:pPr>
        <w:pStyle w:val="29"/>
        <w:adjustRightInd w:val="0"/>
        <w:snapToGrid w:val="0"/>
        <w:ind w:left="840" w:leftChars="4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（3）要求供应商解释或者澄清其响应文件；</w:t>
      </w:r>
    </w:p>
    <w:p>
      <w:pPr>
        <w:pStyle w:val="29"/>
        <w:adjustRightInd w:val="0"/>
        <w:snapToGrid w:val="0"/>
        <w:ind w:left="840" w:leftChars="4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（4）编写评审报告；</w:t>
      </w:r>
    </w:p>
    <w:p>
      <w:pPr>
        <w:pStyle w:val="29"/>
        <w:adjustRightInd w:val="0"/>
        <w:snapToGrid w:val="0"/>
        <w:ind w:left="840" w:leftChars="40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（5）告知采购人、采购代理机构在评审过程中发现的供应商的违法违规行为。</w:t>
      </w:r>
    </w:p>
    <w:p>
      <w:pPr>
        <w:pStyle w:val="29"/>
        <w:adjustRightInd w:val="0"/>
        <w:snapToGrid w:val="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21.3   磋商小组义务</w:t>
      </w:r>
    </w:p>
    <w:p>
      <w:pPr>
        <w:pStyle w:val="29"/>
        <w:adjustRightInd w:val="0"/>
        <w:snapToGrid w:val="0"/>
        <w:ind w:left="838" w:leftChars="399"/>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（1）遵纪客观、公正、审慎的原则；</w:t>
      </w:r>
    </w:p>
    <w:p>
      <w:pPr>
        <w:pStyle w:val="29"/>
        <w:adjustRightInd w:val="0"/>
        <w:snapToGrid w:val="0"/>
        <w:ind w:left="838" w:leftChars="399"/>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（2）根据磋商文件的规定评审程序、评审方法和评审标准独立进行评审，对个人的评审意见承担法律责任；</w:t>
      </w:r>
    </w:p>
    <w:p>
      <w:pPr>
        <w:pStyle w:val="29"/>
        <w:adjustRightInd w:val="0"/>
        <w:snapToGrid w:val="0"/>
        <w:ind w:left="838" w:leftChars="399"/>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（3）参与评审报告的起草；</w:t>
      </w:r>
    </w:p>
    <w:p>
      <w:pPr>
        <w:pStyle w:val="29"/>
        <w:adjustRightInd w:val="0"/>
        <w:snapToGrid w:val="0"/>
        <w:ind w:left="838" w:leftChars="399"/>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（4）配合采购人、采购代理机构答复供应商提出的质疑；</w:t>
      </w:r>
    </w:p>
    <w:p>
      <w:pPr>
        <w:pStyle w:val="29"/>
        <w:adjustRightInd w:val="0"/>
        <w:snapToGrid w:val="0"/>
        <w:ind w:left="838" w:leftChars="399"/>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（5）配合财政部门的投诉处理和监督检查工作。</w:t>
      </w:r>
    </w:p>
    <w:p>
      <w:pPr>
        <w:pStyle w:val="29"/>
        <w:adjustRightInd w:val="0"/>
        <w:snapToGrid w:val="0"/>
        <w:ind w:left="840" w:hanging="840" w:hangingChars="350"/>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21.4   确认磋商文件：磋商小组对磋商文件进行审阅，无修改进行签字确认，有修改，修改内容经采购人确认后，磋商小组以书面形式通知所有供应商。</w:t>
      </w:r>
    </w:p>
    <w:p>
      <w:pPr>
        <w:pStyle w:val="5"/>
        <w:rPr>
          <w:rFonts w:ascii="Times New Roman" w:hAnsi="Times New Roman" w:eastAsia="仿宋_GB2312"/>
          <w:b/>
          <w:color w:val="auto"/>
          <w:sz w:val="24"/>
          <w:szCs w:val="21"/>
          <w:highlight w:val="none"/>
        </w:rPr>
      </w:pPr>
      <w:r>
        <w:rPr>
          <w:rFonts w:ascii="Times New Roman" w:hAnsi="Times New Roman" w:eastAsia="仿宋_GB2312"/>
          <w:b/>
          <w:color w:val="auto"/>
          <w:sz w:val="24"/>
          <w:szCs w:val="21"/>
          <w:highlight w:val="none"/>
        </w:rPr>
        <w:t>22.    磋商小组成员有下列情形之一的，应当回避：</w:t>
      </w:r>
    </w:p>
    <w:p>
      <w:pPr>
        <w:pStyle w:val="5"/>
        <w:tabs>
          <w:tab w:val="left" w:pos="360"/>
        </w:tabs>
        <w:rPr>
          <w:rFonts w:ascii="Times New Roman" w:hAnsi="Times New Roman" w:eastAsia="仿宋_GB2312"/>
          <w:color w:val="auto"/>
          <w:sz w:val="24"/>
          <w:szCs w:val="21"/>
          <w:highlight w:val="none"/>
        </w:rPr>
      </w:pPr>
      <w:r>
        <w:rPr>
          <w:rFonts w:ascii="Times New Roman" w:hAnsi="Times New Roman" w:eastAsia="仿宋_GB2312"/>
          <w:color w:val="auto"/>
          <w:sz w:val="24"/>
          <w:szCs w:val="21"/>
          <w:highlight w:val="none"/>
        </w:rPr>
        <w:t>22.1   参加采购活动前3年内与供应商存在劳动关系；</w:t>
      </w:r>
    </w:p>
    <w:p>
      <w:pPr>
        <w:pStyle w:val="5"/>
        <w:tabs>
          <w:tab w:val="left" w:pos="360"/>
        </w:tabs>
        <w:rPr>
          <w:rFonts w:ascii="Times New Roman" w:hAnsi="Times New Roman" w:eastAsia="仿宋_GB2312"/>
          <w:color w:val="auto"/>
          <w:sz w:val="24"/>
          <w:szCs w:val="21"/>
          <w:highlight w:val="none"/>
        </w:rPr>
      </w:pPr>
      <w:r>
        <w:rPr>
          <w:rFonts w:ascii="Times New Roman" w:hAnsi="Times New Roman" w:eastAsia="仿宋_GB2312"/>
          <w:color w:val="auto"/>
          <w:sz w:val="24"/>
          <w:szCs w:val="21"/>
          <w:highlight w:val="none"/>
        </w:rPr>
        <w:t>22.2   参加采购活动前3年内担任供应商的董事、监事；</w:t>
      </w:r>
    </w:p>
    <w:p>
      <w:pPr>
        <w:pStyle w:val="5"/>
        <w:tabs>
          <w:tab w:val="left" w:pos="360"/>
        </w:tabs>
        <w:rPr>
          <w:rFonts w:ascii="Times New Roman" w:hAnsi="Times New Roman" w:eastAsia="仿宋_GB2312"/>
          <w:color w:val="auto"/>
          <w:sz w:val="24"/>
          <w:szCs w:val="21"/>
          <w:highlight w:val="none"/>
        </w:rPr>
      </w:pPr>
      <w:r>
        <w:rPr>
          <w:rFonts w:ascii="Times New Roman" w:hAnsi="Times New Roman" w:eastAsia="仿宋_GB2312"/>
          <w:color w:val="auto"/>
          <w:sz w:val="24"/>
          <w:szCs w:val="21"/>
          <w:highlight w:val="none"/>
        </w:rPr>
        <w:t>22.3   参加采购活动前3年内是供应商的控股股东或者实际控制人；</w:t>
      </w:r>
    </w:p>
    <w:p>
      <w:pPr>
        <w:pStyle w:val="5"/>
        <w:tabs>
          <w:tab w:val="left" w:pos="360"/>
        </w:tabs>
        <w:ind w:left="840" w:hanging="840" w:hangingChars="350"/>
        <w:rPr>
          <w:rFonts w:ascii="Times New Roman" w:hAnsi="Times New Roman" w:eastAsia="仿宋_GB2312"/>
          <w:color w:val="auto"/>
          <w:sz w:val="24"/>
          <w:szCs w:val="21"/>
          <w:highlight w:val="none"/>
        </w:rPr>
      </w:pPr>
      <w:r>
        <w:rPr>
          <w:rFonts w:ascii="Times New Roman" w:hAnsi="Times New Roman" w:eastAsia="仿宋_GB2312"/>
          <w:color w:val="auto"/>
          <w:sz w:val="24"/>
          <w:szCs w:val="21"/>
          <w:highlight w:val="none"/>
        </w:rPr>
        <w:t>22.4   与供应商的法定代表人或者负责人有夫妻、直系血亲、三代以内旁系血亲或者近姻亲关系；</w:t>
      </w:r>
    </w:p>
    <w:p>
      <w:pPr>
        <w:pStyle w:val="5"/>
        <w:tabs>
          <w:tab w:val="left" w:pos="360"/>
        </w:tabs>
        <w:rPr>
          <w:rFonts w:ascii="Times New Roman" w:hAnsi="Times New Roman" w:eastAsia="仿宋_GB2312"/>
          <w:color w:val="auto"/>
          <w:sz w:val="24"/>
          <w:szCs w:val="21"/>
          <w:highlight w:val="none"/>
        </w:rPr>
      </w:pPr>
      <w:r>
        <w:rPr>
          <w:rFonts w:ascii="Times New Roman" w:hAnsi="Times New Roman" w:eastAsia="仿宋_GB2312"/>
          <w:color w:val="auto"/>
          <w:sz w:val="24"/>
          <w:szCs w:val="21"/>
          <w:highlight w:val="none"/>
        </w:rPr>
        <w:t>22.5   与供应商有其他可能影响政府采购活动公平、公正进行的关系。</w:t>
      </w:r>
    </w:p>
    <w:p>
      <w:pPr>
        <w:pStyle w:val="5"/>
        <w:rPr>
          <w:rFonts w:ascii="Times New Roman" w:hAnsi="Times New Roman" w:eastAsia="仿宋_GB2312"/>
          <w:b/>
          <w:color w:val="auto"/>
          <w:sz w:val="24"/>
          <w:szCs w:val="21"/>
          <w:highlight w:val="none"/>
        </w:rPr>
      </w:pPr>
      <w:bookmarkStart w:id="306" w:name="_Toc83547667"/>
      <w:bookmarkStart w:id="307" w:name="_Toc249525187"/>
      <w:bookmarkStart w:id="308" w:name="_Toc20608"/>
      <w:bookmarkStart w:id="309" w:name="_Toc249515418"/>
      <w:bookmarkStart w:id="310" w:name="_Toc249515306"/>
      <w:r>
        <w:rPr>
          <w:rFonts w:ascii="Times New Roman" w:hAnsi="Times New Roman" w:eastAsia="仿宋_GB2312"/>
          <w:b/>
          <w:color w:val="auto"/>
          <w:sz w:val="24"/>
          <w:szCs w:val="21"/>
          <w:highlight w:val="none"/>
        </w:rPr>
        <w:t>23.    磋商程序</w:t>
      </w:r>
    </w:p>
    <w:p>
      <w:pPr>
        <w:pStyle w:val="5"/>
        <w:tabs>
          <w:tab w:val="left" w:pos="360"/>
        </w:tabs>
        <w:rPr>
          <w:rFonts w:ascii="Times New Roman" w:hAnsi="Times New Roman" w:eastAsia="仿宋_GB2312"/>
          <w:b/>
          <w:color w:val="auto"/>
          <w:sz w:val="24"/>
          <w:szCs w:val="21"/>
          <w:highlight w:val="none"/>
        </w:rPr>
      </w:pPr>
      <w:bookmarkStart w:id="311" w:name="_Toc58504507"/>
      <w:r>
        <w:rPr>
          <w:rFonts w:ascii="Times New Roman" w:hAnsi="Times New Roman" w:eastAsia="仿宋_GB2312"/>
          <w:b/>
          <w:color w:val="auto"/>
          <w:sz w:val="24"/>
          <w:szCs w:val="21"/>
          <w:highlight w:val="none"/>
        </w:rPr>
        <w:t>23.1   磋商会议</w:t>
      </w:r>
      <w:bookmarkEnd w:id="311"/>
    </w:p>
    <w:p>
      <w:pPr>
        <w:pStyle w:val="2"/>
        <w:ind w:left="840" w:leftChars="400"/>
        <w:rPr>
          <w:rFonts w:ascii="Times New Roman" w:hAnsi="Times New Roman" w:eastAsia="仿宋_GB2312"/>
          <w:color w:val="auto"/>
          <w:sz w:val="24"/>
          <w:szCs w:val="32"/>
          <w:highlight w:val="none"/>
        </w:rPr>
      </w:pPr>
      <w:bookmarkStart w:id="312" w:name="_Toc58504508"/>
      <w:r>
        <w:rPr>
          <w:rFonts w:ascii="Times New Roman" w:hAnsi="Times New Roman" w:eastAsia="仿宋_GB2312"/>
          <w:color w:val="auto"/>
          <w:sz w:val="24"/>
          <w:szCs w:val="32"/>
          <w:highlight w:val="none"/>
        </w:rPr>
        <w:t>（1）在磋商文件规定的时间和地点，由采购代理机构组织磋商工作，供应商须委派代表参加，签名以证明其出席。</w:t>
      </w:r>
      <w:bookmarkEnd w:id="312"/>
    </w:p>
    <w:p>
      <w:pPr>
        <w:pStyle w:val="2"/>
        <w:ind w:left="840" w:leftChars="400"/>
        <w:rPr>
          <w:rFonts w:ascii="Times New Roman" w:hAnsi="Times New Roman" w:eastAsia="仿宋_GB2312"/>
          <w:color w:val="auto"/>
          <w:sz w:val="24"/>
          <w:szCs w:val="32"/>
          <w:highlight w:val="none"/>
        </w:rPr>
      </w:pPr>
      <w:bookmarkStart w:id="313" w:name="_Toc58504509"/>
      <w:r>
        <w:rPr>
          <w:rFonts w:ascii="Times New Roman" w:hAnsi="Times New Roman" w:eastAsia="仿宋_GB2312"/>
          <w:color w:val="auto"/>
          <w:sz w:val="24"/>
          <w:szCs w:val="32"/>
          <w:highlight w:val="none"/>
        </w:rPr>
        <w:t>（2）各供应商或其推荐的代表与采购监督人共同检查响应文件的密封情况，经检查无误后，签字确认。</w:t>
      </w:r>
      <w:bookmarkEnd w:id="313"/>
    </w:p>
    <w:p>
      <w:pPr>
        <w:pStyle w:val="2"/>
        <w:ind w:left="840" w:leftChars="400"/>
        <w:rPr>
          <w:rFonts w:ascii="Times New Roman" w:hAnsi="Times New Roman" w:eastAsia="仿宋_GB2312"/>
          <w:color w:val="auto"/>
          <w:sz w:val="24"/>
          <w:szCs w:val="32"/>
          <w:highlight w:val="none"/>
        </w:rPr>
      </w:pPr>
      <w:bookmarkStart w:id="314" w:name="_Toc58504510"/>
      <w:r>
        <w:rPr>
          <w:rFonts w:ascii="Times New Roman" w:hAnsi="Times New Roman" w:eastAsia="仿宋_GB2312"/>
          <w:color w:val="auto"/>
          <w:sz w:val="24"/>
          <w:szCs w:val="32"/>
          <w:highlight w:val="none"/>
        </w:rPr>
        <w:t>（3）采购代理机构工作人员按照顺序，将各供应商首次响应文件的份数等内容公布，无异议后，由供应商法定代表人（或授权代表人）和监督人签字确认。</w:t>
      </w:r>
      <w:bookmarkEnd w:id="314"/>
    </w:p>
    <w:p>
      <w:pPr>
        <w:pStyle w:val="5"/>
        <w:tabs>
          <w:tab w:val="left" w:pos="360"/>
        </w:tabs>
        <w:rPr>
          <w:rFonts w:ascii="Times New Roman" w:hAnsi="Times New Roman" w:eastAsia="仿宋_GB2312"/>
          <w:b/>
          <w:color w:val="auto"/>
          <w:sz w:val="24"/>
          <w:szCs w:val="21"/>
          <w:highlight w:val="none"/>
        </w:rPr>
      </w:pPr>
      <w:bookmarkStart w:id="315" w:name="_Toc58504511"/>
      <w:r>
        <w:rPr>
          <w:rFonts w:ascii="Times New Roman" w:hAnsi="Times New Roman" w:eastAsia="仿宋_GB2312"/>
          <w:b/>
          <w:color w:val="auto"/>
          <w:sz w:val="24"/>
          <w:szCs w:val="21"/>
          <w:highlight w:val="none"/>
        </w:rPr>
        <w:t>23.2   响应文件</w:t>
      </w:r>
      <w:bookmarkEnd w:id="306"/>
      <w:bookmarkEnd w:id="307"/>
      <w:bookmarkEnd w:id="308"/>
      <w:bookmarkEnd w:id="309"/>
      <w:bookmarkEnd w:id="310"/>
      <w:r>
        <w:rPr>
          <w:rFonts w:ascii="Times New Roman" w:hAnsi="Times New Roman" w:eastAsia="仿宋_GB2312"/>
          <w:b/>
          <w:color w:val="auto"/>
          <w:sz w:val="24"/>
          <w:szCs w:val="21"/>
          <w:highlight w:val="none"/>
        </w:rPr>
        <w:t>评审</w:t>
      </w:r>
      <w:bookmarkEnd w:id="315"/>
    </w:p>
    <w:p>
      <w:pPr>
        <w:tabs>
          <w:tab w:val="left" w:pos="360"/>
          <w:tab w:val="left" w:pos="588"/>
        </w:tabs>
        <w:spacing w:line="360" w:lineRule="auto"/>
        <w:ind w:left="843" w:hanging="843" w:hangingChars="350"/>
        <w:rPr>
          <w:rFonts w:eastAsia="仿宋_GB2312"/>
          <w:color w:val="auto"/>
          <w:sz w:val="24"/>
          <w:highlight w:val="none"/>
        </w:rPr>
      </w:pPr>
      <w:bookmarkStart w:id="316" w:name="_Toc83547671"/>
      <w:r>
        <w:rPr>
          <w:rFonts w:eastAsia="仿宋_GB2312"/>
          <w:b/>
          <w:color w:val="auto"/>
          <w:sz w:val="24"/>
          <w:highlight w:val="none"/>
        </w:rPr>
        <w:t>23.2.1 响应文件的资格性审查</w:t>
      </w:r>
      <w:r>
        <w:rPr>
          <w:rFonts w:eastAsia="仿宋_GB2312"/>
          <w:color w:val="auto"/>
          <w:sz w:val="24"/>
          <w:highlight w:val="none"/>
        </w:rPr>
        <w:t>。依据《政府采购法》第二十三条和磋商文件的规定，</w:t>
      </w:r>
      <w:r>
        <w:rPr>
          <w:rFonts w:eastAsia="仿宋_GB2312"/>
          <w:b/>
          <w:color w:val="auto"/>
          <w:sz w:val="24"/>
          <w:highlight w:val="none"/>
        </w:rPr>
        <w:t>采购人或采购代理机构负责</w:t>
      </w:r>
      <w:r>
        <w:rPr>
          <w:rFonts w:eastAsia="仿宋_GB2312"/>
          <w:color w:val="auto"/>
          <w:sz w:val="24"/>
          <w:highlight w:val="none"/>
        </w:rPr>
        <w:t>对响应文件中的资格证明文件、信用查询记录等进行审查，以确认供应商具备相应资格。资格性审查出现下列情况者（但不限于），按无效文件处理：</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highlight w:val="none"/>
        </w:rPr>
        <w:t>（</w:t>
      </w:r>
      <w:r>
        <w:rPr>
          <w:rFonts w:ascii="Times New Roman" w:hAnsi="Times New Roman" w:eastAsia="仿宋_GB2312"/>
          <w:color w:val="auto"/>
          <w:sz w:val="24"/>
          <w:highlight w:val="none"/>
        </w:rPr>
        <w:t>1）供应商不符合《中华人民共和国政府采购法》第二十二条的规定和特定资格条件要求的。</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（2）供应商没有经过正常渠道购买或免费领取磋商文件或供应商的名称与</w:t>
      </w:r>
      <w:r>
        <w:rPr>
          <w:rFonts w:hint="eastAsia" w:ascii="Times New Roman" w:hAnsi="Times New Roman" w:eastAsia="仿宋_GB2312"/>
          <w:color w:val="auto"/>
          <w:sz w:val="24"/>
          <w:highlight w:val="none"/>
        </w:rPr>
        <w:t>获取</w:t>
      </w:r>
      <w:r>
        <w:rPr>
          <w:rFonts w:ascii="Times New Roman" w:hAnsi="Times New Roman" w:eastAsia="仿宋_GB2312"/>
          <w:color w:val="auto"/>
          <w:sz w:val="24"/>
          <w:highlight w:val="none"/>
        </w:rPr>
        <w:t>磋商文件单位的名称不符。</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（3）磋商响应文件中未提交法定代表人授权书（法定代表人直接参加磋商未按要求提交其有效身份证）或授权书的合法性或有效性不符合磋商文件规定。授权代表本单位证明的有效性或符合性不符合要求的。</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（4）信用查询中列入失信被执行人、重大税收违法</w:t>
      </w:r>
      <w:r>
        <w:rPr>
          <w:rFonts w:hint="eastAsia" w:ascii="Times New Roman" w:hAnsi="Times New Roman" w:eastAsia="仿宋_GB2312"/>
          <w:color w:val="auto"/>
          <w:sz w:val="24"/>
          <w:highlight w:val="none"/>
        </w:rPr>
        <w:t>失信主体</w:t>
      </w:r>
      <w:r>
        <w:rPr>
          <w:rFonts w:ascii="Times New Roman" w:hAnsi="Times New Roman" w:eastAsia="仿宋_GB2312"/>
          <w:color w:val="auto"/>
          <w:sz w:val="24"/>
          <w:highlight w:val="none"/>
        </w:rPr>
        <w:t>、政府采购严重违法失信行为记录名单及其他不符合《中华人民共和国政府采购法》第二十二条规定条件的供应商。</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（5）采购人或采购代理机构通过“信用中国”网站</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www.creditchina.gov.cn</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、中国政府采购网</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www.ccgp.gov.cn</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 xml:space="preserve"> 等查询相关主体信用记录，并将查询网页打印、存档备查。</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（6）查询时间为</w:t>
      </w:r>
      <w:r>
        <w:rPr>
          <w:rFonts w:hint="eastAsia" w:ascii="Times New Roman" w:hAnsi="Times New Roman" w:eastAsia="仿宋_GB2312"/>
          <w:color w:val="auto"/>
          <w:sz w:val="24"/>
          <w:highlight w:val="none"/>
        </w:rPr>
        <w:t>自采购文件发售之日起至资格性审查结束之前</w:t>
      </w:r>
      <w:r>
        <w:rPr>
          <w:rFonts w:ascii="Times New Roman" w:hAnsi="Times New Roman" w:eastAsia="仿宋_GB2312"/>
          <w:color w:val="auto"/>
          <w:sz w:val="24"/>
          <w:highlight w:val="none"/>
        </w:rPr>
        <w:t>，此段时间段外，网站信息发生的任何变更均不作为资格审查依据。</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供应商不良信用记录以采购人或采购代理机构查询结果为准。供应商自行提供的与网站信息不一致的其他证明材料亦不作为资格审查依据。</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（7）</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Times New Roman" w:hAnsi="Times New Roman" w:eastAsia="仿宋_GB2312"/>
          <w:color w:val="auto"/>
          <w:sz w:val="24"/>
          <w:highlight w:val="none"/>
        </w:rPr>
        <w:t>）</w:t>
      </w:r>
    </w:p>
    <w:p>
      <w:pPr>
        <w:pStyle w:val="2"/>
        <w:ind w:left="843" w:hanging="843" w:hangingChars="350"/>
        <w:rPr>
          <w:rFonts w:ascii="Times New Roman" w:hAnsi="Times New Roman" w:eastAsia="仿宋_GB2312"/>
          <w:color w:val="auto"/>
          <w:sz w:val="24"/>
          <w:highlight w:val="none"/>
        </w:rPr>
      </w:pPr>
      <w:r>
        <w:rPr>
          <w:rFonts w:ascii="Times New Roman" w:hAnsi="Times New Roman" w:eastAsia="仿宋_GB2312"/>
          <w:b/>
          <w:color w:val="auto"/>
          <w:sz w:val="24"/>
          <w:highlight w:val="none"/>
        </w:rPr>
        <w:t>23.2.2 磋商响应文件有效性、完整性和响应程度审查：磋商小组</w:t>
      </w:r>
      <w:r>
        <w:rPr>
          <w:rFonts w:ascii="Times New Roman" w:hAnsi="Times New Roman" w:eastAsia="仿宋_GB2312"/>
          <w:color w:val="auto"/>
          <w:sz w:val="24"/>
          <w:highlight w:val="none"/>
        </w:rPr>
        <w:t>负责对通过资格审查的响应文件的有效性、完整性和响应性进行审查，以确定是否满足磋商文件要求，出现下列情况者（但不限于），按无效文件处理。</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（1）供应商未按磋商文件要求加盖单位公章。</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（2）磋商响应文件未按磋商文件要求进行法定代表人或其授权代表签字。</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（3）无有效期或有效期达不到磋商文件的要求。</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（4）供应商首次磋商报价出现选择性报价。</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（5）首次磋商报价超出采购预算。</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（6）响应文件中对合同草案条款附加了采购人难以接受的条件。</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（7）磋商内容出现漏项或数量与要求不符，出现重大负偏差。</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（8）响应文件中技术指标达不到采购要求，降低了产品档次或影响产品性能、功能。</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（9）响应报价与市场价偏离较大，低于成本，形成不正当竞争。</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（10）供应商提供虚假证明，开具虚假资质，出现虚假应答或故意隐瞒行为。</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 xml:space="preserve">（11）保证金未提交或未提交至指定账户、或提交保证金不符合磋商文件要求的。 </w:t>
      </w:r>
    </w:p>
    <w:p>
      <w:pPr>
        <w:pStyle w:val="5"/>
        <w:tabs>
          <w:tab w:val="left" w:pos="360"/>
        </w:tabs>
        <w:rPr>
          <w:rFonts w:ascii="Times New Roman" w:hAnsi="Times New Roman" w:eastAsia="仿宋_GB2312"/>
          <w:b/>
          <w:color w:val="auto"/>
          <w:sz w:val="24"/>
          <w:szCs w:val="21"/>
          <w:highlight w:val="none"/>
        </w:rPr>
      </w:pPr>
      <w:bookmarkStart w:id="317" w:name="_Toc58504512"/>
      <w:r>
        <w:rPr>
          <w:rFonts w:ascii="Times New Roman" w:hAnsi="Times New Roman" w:eastAsia="仿宋_GB2312"/>
          <w:b/>
          <w:color w:val="auto"/>
          <w:sz w:val="24"/>
          <w:szCs w:val="21"/>
          <w:highlight w:val="none"/>
        </w:rPr>
        <w:t>23.3   磋商</w:t>
      </w:r>
      <w:bookmarkEnd w:id="317"/>
    </w:p>
    <w:p>
      <w:pPr>
        <w:pStyle w:val="2"/>
        <w:ind w:left="840" w:hanging="840" w:hangingChars="350"/>
        <w:rPr>
          <w:rFonts w:ascii="Times New Roman" w:hAnsi="Times New Roman" w:eastAsia="仿宋_GB2312"/>
          <w:color w:val="auto"/>
          <w:sz w:val="24"/>
          <w:highlight w:val="none"/>
        </w:rPr>
      </w:pPr>
      <w:bookmarkStart w:id="318" w:name="_Toc58504513"/>
      <w:r>
        <w:rPr>
          <w:rFonts w:ascii="Times New Roman" w:hAnsi="Times New Roman" w:eastAsia="仿宋_GB2312"/>
          <w:color w:val="auto"/>
          <w:sz w:val="24"/>
          <w:highlight w:val="none"/>
        </w:rPr>
        <w:t>23.3.1 磋商小组集中与各供应商分别进行磋商，并给所有参加磋商供应商平等的磋商机会。</w:t>
      </w:r>
      <w:bookmarkEnd w:id="318"/>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23.3.2 磋商小组在对响应文件的有效性、完整性和响应程度进行审核时，以</w:t>
      </w:r>
      <w:r>
        <w:rPr>
          <w:rFonts w:ascii="Times New Roman" w:hAnsi="Times New Roman" w:eastAsia="仿宋_GB2312"/>
          <w:b/>
          <w:color w:val="auto"/>
          <w:sz w:val="24"/>
          <w:highlight w:val="none"/>
        </w:rPr>
        <w:t>书面形式</w:t>
      </w:r>
      <w:r>
        <w:rPr>
          <w:rFonts w:ascii="Times New Roman" w:hAnsi="Times New Roman" w:eastAsia="仿宋_GB2312"/>
          <w:color w:val="auto"/>
          <w:sz w:val="24"/>
          <w:highlight w:val="none"/>
        </w:rPr>
        <w:t>要求供应商对响应文件中含义不明确、同类问题表述不一致、或者明显文字和计算错误的内容在约定时间内做出必要的澄清、说明或更正。供应商澄清、说明或者更正应当由法定代表人或者授权代表签字或者加盖公章。澄清、说明或者更正不得超出响应范围，或者改变响应文件的实质性内容。</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23.3.3 磋商过程中，磋商小组可以根据磋商文件和磋商情况实质性变动采购需求中的技术、服务要求以及合同草案条款，但不得变动磋商文件中的其他内容。实质性变动的内容，需经采购人代表确认，并成为磋商文件的有效组成部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23.3.4 如出现下述情形之一的，视为供应商主动退出磋商，其响应将被拒绝：</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（1）供应商未按要求确认磋商小组确定的本项目最终技术需求的；</w:t>
      </w:r>
    </w:p>
    <w:p>
      <w:pPr>
        <w:pStyle w:val="2"/>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（2）最后报价未实质性响应磋商小组确定的本项目最终技术需求的，或附有采购人无法接受的条件的。</w:t>
      </w:r>
    </w:p>
    <w:p>
      <w:pPr>
        <w:pStyle w:val="2"/>
        <w:rPr>
          <w:rFonts w:ascii="Times New Roman" w:hAnsi="Times New Roman" w:eastAsia="仿宋_GB2312"/>
          <w:b/>
          <w:color w:val="auto"/>
          <w:sz w:val="24"/>
          <w:szCs w:val="21"/>
          <w:highlight w:val="none"/>
        </w:rPr>
      </w:pPr>
      <w:r>
        <w:rPr>
          <w:rFonts w:ascii="Times New Roman" w:hAnsi="Times New Roman" w:eastAsia="仿宋_GB2312"/>
          <w:b/>
          <w:color w:val="auto"/>
          <w:sz w:val="24"/>
          <w:szCs w:val="21"/>
          <w:highlight w:val="none"/>
        </w:rPr>
        <w:t>23.4   最后报价</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23.4.1 磋商结束后，磋商小组要求所有实质性响应的供应商在规定时间内提交最后报价，提交最后报价的供应商不少于3家。最后报价是供应商响应文件的有效组成部分。</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23.4.2 最后报价应按报价的格式内容填写，并且同时提交最后响应报价表、最后报价明细表、最后节能、环境标志产品明细表等内容。各供应商在提交响应文件时，应对最后报价加盖供应商红色公章，且由法定代表人（或授权代表人）签字。</w:t>
      </w:r>
    </w:p>
    <w:p>
      <w:pPr>
        <w:pStyle w:val="5"/>
        <w:rPr>
          <w:rFonts w:ascii="Times New Roman" w:hAnsi="Times New Roman" w:eastAsia="仿宋_GB2312"/>
          <w:b/>
          <w:bCs/>
          <w:color w:val="auto"/>
          <w:sz w:val="24"/>
          <w:szCs w:val="21"/>
          <w:highlight w:val="none"/>
        </w:rPr>
      </w:pPr>
      <w:bookmarkStart w:id="319" w:name="_Toc164229241"/>
      <w:bookmarkStart w:id="320" w:name="_Toc151193716"/>
      <w:bookmarkStart w:id="321" w:name="_Toc127151546"/>
      <w:bookmarkStart w:id="322" w:name="_Toc151193934"/>
      <w:bookmarkStart w:id="323" w:name="_Toc249515422"/>
      <w:bookmarkStart w:id="324" w:name="_Toc150774751"/>
      <w:bookmarkStart w:id="325" w:name="_Toc164608815"/>
      <w:bookmarkStart w:id="326" w:name="_Toc164608660"/>
      <w:bookmarkStart w:id="327" w:name="_Toc142311048"/>
      <w:bookmarkStart w:id="328" w:name="_Toc151193644"/>
      <w:bookmarkStart w:id="329" w:name="_Toc127151747"/>
      <w:bookmarkStart w:id="330" w:name="_Toc127161460"/>
      <w:bookmarkStart w:id="331" w:name="_Toc150509297"/>
      <w:bookmarkStart w:id="332" w:name="_Toc151193860"/>
      <w:bookmarkStart w:id="333" w:name="_Toc164351640"/>
      <w:bookmarkStart w:id="334" w:name="_Toc13753"/>
      <w:bookmarkStart w:id="335" w:name="_Toc249515310"/>
      <w:bookmarkStart w:id="336" w:name="_Toc164229387"/>
      <w:bookmarkStart w:id="337" w:name="_Toc195842911"/>
      <w:bookmarkStart w:id="338" w:name="_Toc249525191"/>
      <w:bookmarkStart w:id="339" w:name="_Toc149720839"/>
      <w:bookmarkStart w:id="340" w:name="_Toc150480784"/>
      <w:bookmarkStart w:id="341" w:name="_Toc520356170"/>
      <w:bookmarkStart w:id="342" w:name="_Toc150774646"/>
      <w:bookmarkStart w:id="343" w:name="_Toc151190173"/>
      <w:bookmarkStart w:id="344" w:name="_Ref467307010"/>
      <w:bookmarkStart w:id="345" w:name="_Toc151193788"/>
      <w:r>
        <w:rPr>
          <w:rFonts w:ascii="Times New Roman" w:hAnsi="Times New Roman" w:eastAsia="仿宋_GB2312"/>
          <w:b/>
          <w:bCs/>
          <w:color w:val="auto"/>
          <w:sz w:val="24"/>
          <w:szCs w:val="21"/>
          <w:highlight w:val="none"/>
        </w:rPr>
        <w:t>24.    评审办法及</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ascii="Times New Roman" w:hAnsi="Times New Roman" w:eastAsia="仿宋_GB2312"/>
          <w:b/>
          <w:bCs/>
          <w:color w:val="auto"/>
          <w:sz w:val="24"/>
          <w:szCs w:val="21"/>
          <w:highlight w:val="none"/>
        </w:rPr>
        <w:t>落实政府采购政策，详见第三章。</w:t>
      </w:r>
    </w:p>
    <w:p>
      <w:pPr>
        <w:rPr>
          <w:rFonts w:eastAsia="仿宋_GB2312"/>
          <w:color w:val="auto"/>
          <w:highlight w:val="none"/>
        </w:rPr>
      </w:pPr>
    </w:p>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16"/>
    <w:p>
      <w:pPr>
        <w:pStyle w:val="79"/>
        <w:spacing w:before="24" w:after="24"/>
        <w:jc w:val="center"/>
        <w:rPr>
          <w:rFonts w:eastAsia="仿宋_GB2312"/>
          <w:color w:val="auto"/>
          <w:sz w:val="30"/>
          <w:szCs w:val="30"/>
          <w:highlight w:val="none"/>
        </w:rPr>
      </w:pPr>
      <w:bookmarkStart w:id="346" w:name="_Hlt497729446"/>
      <w:bookmarkEnd w:id="346"/>
      <w:bookmarkStart w:id="347" w:name="_Hlt491765714"/>
      <w:bookmarkEnd w:id="347"/>
      <w:bookmarkStart w:id="348" w:name="_Toc249525192"/>
      <w:bookmarkStart w:id="349" w:name="_Toc68590974"/>
      <w:bookmarkStart w:id="350" w:name="_Toc232176278"/>
      <w:bookmarkStart w:id="351" w:name="_Toc232395218"/>
      <w:bookmarkStart w:id="352" w:name="_Toc249515423"/>
      <w:bookmarkStart w:id="353" w:name="_Toc256342149"/>
      <w:bookmarkStart w:id="354" w:name="_Toc249515311"/>
      <w:bookmarkStart w:id="355" w:name="_Toc176882548"/>
      <w:bookmarkStart w:id="356" w:name="_Toc184043047"/>
      <w:bookmarkStart w:id="357" w:name="_Toc70687174"/>
      <w:bookmarkStart w:id="358" w:name="_Toc500747195"/>
      <w:bookmarkStart w:id="359" w:name="_Toc492955421"/>
      <w:bookmarkStart w:id="360" w:name="_Toc499711049"/>
      <w:bookmarkStart w:id="361" w:name="_Toc500746972"/>
      <w:bookmarkStart w:id="362" w:name="_Toc177817340"/>
      <w:bookmarkStart w:id="363" w:name="_Toc503063428"/>
      <w:bookmarkStart w:id="364" w:name="_Toc389620199"/>
      <w:bookmarkStart w:id="365" w:name="_Toc500747068"/>
      <w:bookmarkStart w:id="366" w:name="_Toc53722846"/>
      <w:bookmarkStart w:id="367" w:name="_Toc499711890"/>
      <w:bookmarkStart w:id="368" w:name="_Toc496324585"/>
      <w:bookmarkStart w:id="369" w:name="_Toc177189241"/>
      <w:bookmarkStart w:id="370" w:name="_Toc385992360"/>
      <w:bookmarkStart w:id="371" w:name="_Toc177995479"/>
      <w:r>
        <w:rPr>
          <w:rFonts w:eastAsia="仿宋_GB2312"/>
          <w:color w:val="auto"/>
          <w:sz w:val="30"/>
          <w:szCs w:val="30"/>
          <w:highlight w:val="none"/>
        </w:rPr>
        <w:t>六、确定成交单位、授予合同</w:t>
      </w:r>
      <w:bookmarkEnd w:id="348"/>
      <w:bookmarkEnd w:id="349"/>
      <w:bookmarkEnd w:id="350"/>
      <w:bookmarkEnd w:id="351"/>
      <w:bookmarkEnd w:id="352"/>
      <w:bookmarkEnd w:id="353"/>
      <w:bookmarkEnd w:id="354"/>
    </w:p>
    <w:p>
      <w:pPr>
        <w:rPr>
          <w:rFonts w:eastAsia="仿宋_GB2312"/>
          <w:color w:val="auto"/>
          <w:highlight w:val="none"/>
        </w:rPr>
      </w:pPr>
    </w:p>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Pr>
        <w:pStyle w:val="5"/>
        <w:numPr>
          <w:ilvl w:val="0"/>
          <w:numId w:val="9"/>
        </w:numPr>
        <w:rPr>
          <w:rFonts w:ascii="Times New Roman" w:hAnsi="Times New Roman" w:eastAsia="仿宋_GB2312"/>
          <w:b/>
          <w:bCs/>
          <w:color w:val="auto"/>
          <w:sz w:val="24"/>
          <w:szCs w:val="21"/>
          <w:highlight w:val="none"/>
        </w:rPr>
      </w:pPr>
      <w:bookmarkStart w:id="372" w:name="_Toc249515424"/>
      <w:bookmarkStart w:id="373" w:name="_Toc184043048"/>
      <w:bookmarkStart w:id="374" w:name="_Toc249525193"/>
      <w:bookmarkStart w:id="375" w:name="_Toc385992361"/>
      <w:bookmarkStart w:id="376" w:name="_Toc249515312"/>
      <w:bookmarkStart w:id="377" w:name="_Toc70687175"/>
      <w:bookmarkStart w:id="378" w:name="_Toc389620200"/>
      <w:bookmarkStart w:id="379" w:name="_Toc27151"/>
      <w:r>
        <w:rPr>
          <w:rFonts w:ascii="Times New Roman" w:hAnsi="Times New Roman" w:eastAsia="仿宋_GB2312"/>
          <w:b/>
          <w:bCs/>
          <w:color w:val="auto"/>
          <w:sz w:val="24"/>
          <w:szCs w:val="21"/>
          <w:highlight w:val="none"/>
        </w:rPr>
        <w:t xml:space="preserve">   </w:t>
      </w:r>
      <w:r>
        <w:rPr>
          <w:rFonts w:hint="eastAsia" w:ascii="Times New Roman" w:hAnsi="Times New Roman" w:eastAsia="仿宋_GB2312"/>
          <w:b/>
          <w:bCs/>
          <w:color w:val="auto"/>
          <w:sz w:val="24"/>
          <w:szCs w:val="21"/>
          <w:highlight w:val="none"/>
        </w:rPr>
        <w:t xml:space="preserve"> </w:t>
      </w:r>
      <w:r>
        <w:rPr>
          <w:rFonts w:ascii="Times New Roman" w:hAnsi="Times New Roman" w:eastAsia="仿宋_GB2312"/>
          <w:b/>
          <w:bCs/>
          <w:color w:val="auto"/>
          <w:sz w:val="24"/>
          <w:szCs w:val="21"/>
          <w:highlight w:val="none"/>
        </w:rPr>
        <w:t>确定成交</w:t>
      </w:r>
      <w:bookmarkEnd w:id="372"/>
      <w:bookmarkEnd w:id="373"/>
      <w:bookmarkEnd w:id="374"/>
      <w:bookmarkEnd w:id="375"/>
      <w:bookmarkEnd w:id="376"/>
      <w:bookmarkEnd w:id="377"/>
      <w:bookmarkEnd w:id="378"/>
      <w:bookmarkEnd w:id="379"/>
      <w:r>
        <w:rPr>
          <w:rFonts w:ascii="Times New Roman" w:hAnsi="Times New Roman" w:eastAsia="仿宋_GB2312"/>
          <w:b/>
          <w:bCs/>
          <w:color w:val="auto"/>
          <w:sz w:val="24"/>
          <w:szCs w:val="21"/>
          <w:highlight w:val="none"/>
        </w:rPr>
        <w:t>单位</w:t>
      </w:r>
    </w:p>
    <w:p>
      <w:pPr>
        <w:tabs>
          <w:tab w:val="left" w:pos="588"/>
        </w:tabs>
        <w:spacing w:line="360" w:lineRule="auto"/>
        <w:rPr>
          <w:rFonts w:eastAsia="仿宋_GB2312"/>
          <w:color w:val="auto"/>
          <w:sz w:val="24"/>
          <w:highlight w:val="none"/>
        </w:rPr>
      </w:pPr>
      <w:r>
        <w:rPr>
          <w:rFonts w:eastAsia="仿宋_GB2312"/>
          <w:color w:val="auto"/>
          <w:sz w:val="24"/>
          <w:highlight w:val="none"/>
        </w:rPr>
        <w:t>25.1   采购代理机构应在评审结束后两个工作日内，将评审报告送采购人。</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25.2   采购人在收到评审报告后五个工作日内，根据评审报告对评审过程及结果进行严格审核后确定成交供应商，复函采购代理机构。</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25.3   采购代理机构在接到采购人的成交复函后，</w:t>
      </w:r>
      <w:r>
        <w:rPr>
          <w:rFonts w:hint="eastAsia" w:eastAsia="仿宋_GB2312"/>
          <w:color w:val="auto"/>
          <w:sz w:val="24"/>
          <w:highlight w:val="none"/>
        </w:rPr>
        <w:t>两个工作日内</w:t>
      </w:r>
      <w:r>
        <w:rPr>
          <w:rFonts w:eastAsia="仿宋_GB2312"/>
          <w:color w:val="auto"/>
          <w:sz w:val="24"/>
          <w:highlight w:val="none"/>
        </w:rPr>
        <w:t>在财政部门指定的政府采购信息发布媒体上公告，公告期限为一个工作日，并向成交供应商发出成交通知书。成交通知书是合同文件的组成部分。</w:t>
      </w:r>
    </w:p>
    <w:p>
      <w:pPr>
        <w:tabs>
          <w:tab w:val="left" w:pos="588"/>
        </w:tabs>
        <w:spacing w:line="360" w:lineRule="auto"/>
        <w:rPr>
          <w:rFonts w:eastAsia="仿宋_GB2312"/>
          <w:color w:val="auto"/>
          <w:sz w:val="24"/>
          <w:highlight w:val="none"/>
        </w:rPr>
      </w:pPr>
      <w:r>
        <w:rPr>
          <w:rFonts w:eastAsia="仿宋_GB2312"/>
          <w:color w:val="auto"/>
          <w:sz w:val="24"/>
          <w:highlight w:val="none"/>
        </w:rPr>
        <w:t>25.4   采购代理机构将评审过程及成交供应商情况书面报监督机构备案。</w:t>
      </w:r>
      <w:bookmarkStart w:id="380" w:name="_Toc385992364"/>
      <w:bookmarkStart w:id="381" w:name="_Toc389620203"/>
    </w:p>
    <w:bookmarkEnd w:id="380"/>
    <w:bookmarkEnd w:id="381"/>
    <w:p>
      <w:pPr>
        <w:pStyle w:val="5"/>
        <w:rPr>
          <w:rFonts w:ascii="Times New Roman" w:hAnsi="Times New Roman" w:eastAsia="仿宋_GB2312"/>
          <w:b/>
          <w:bCs/>
          <w:color w:val="auto"/>
          <w:sz w:val="24"/>
          <w:szCs w:val="21"/>
          <w:highlight w:val="none"/>
        </w:rPr>
      </w:pPr>
      <w:bookmarkStart w:id="382" w:name="_Toc385992365"/>
      <w:bookmarkStart w:id="383" w:name="_Toc389620204"/>
      <w:r>
        <w:rPr>
          <w:rFonts w:ascii="Times New Roman" w:hAnsi="Times New Roman" w:eastAsia="仿宋_GB2312"/>
          <w:b/>
          <w:bCs/>
          <w:color w:val="auto"/>
          <w:sz w:val="24"/>
          <w:szCs w:val="21"/>
          <w:highlight w:val="none"/>
        </w:rPr>
        <w:t>26.    合同</w:t>
      </w:r>
    </w:p>
    <w:p>
      <w:pPr>
        <w:tabs>
          <w:tab w:val="left" w:pos="588"/>
        </w:tabs>
        <w:spacing w:line="360" w:lineRule="auto"/>
        <w:ind w:left="840" w:hanging="840" w:hangingChars="350"/>
        <w:rPr>
          <w:rFonts w:eastAsia="仿宋_GB2312"/>
          <w:color w:val="auto"/>
          <w:sz w:val="22"/>
          <w:szCs w:val="22"/>
          <w:highlight w:val="none"/>
        </w:rPr>
      </w:pPr>
      <w:r>
        <w:rPr>
          <w:rFonts w:eastAsia="仿宋_GB2312"/>
          <w:color w:val="auto"/>
          <w:sz w:val="24"/>
          <w:highlight w:val="none"/>
        </w:rPr>
        <w:t>26.1   自成交通知书发出后三十日内，按照磋商文件和成交供应商响应文件的约定，采购人与成交供应商洽谈合同条款，并签订合同。磋商文件及成交供应商的响应文件均作为合同的组成部分。</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26.2   确定成交单位后，成交供应商因自身原因未按程序签订合同，采购人将取消其成交资格，同时报请监督机构备案，没收其保证金。在此情况下，采购人可按评审结果顺序将合同授予下一成交候选人或重新采购。</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26.3   成交供应商签订合同后，持合同原件到采购代理机构，或采购代理机构根据陕西省政府采购网合同备案结果办理保证金退还手续。</w:t>
      </w:r>
    </w:p>
    <w:p>
      <w:pPr>
        <w:pStyle w:val="5"/>
        <w:rPr>
          <w:rFonts w:ascii="Times New Roman" w:hAnsi="Times New Roman" w:eastAsia="仿宋_GB2312"/>
          <w:b/>
          <w:bCs/>
          <w:color w:val="auto"/>
          <w:sz w:val="24"/>
          <w:szCs w:val="21"/>
          <w:highlight w:val="none"/>
        </w:rPr>
      </w:pPr>
      <w:r>
        <w:rPr>
          <w:rFonts w:ascii="Times New Roman" w:hAnsi="Times New Roman" w:eastAsia="仿宋_GB2312"/>
          <w:b/>
          <w:bCs/>
          <w:color w:val="auto"/>
          <w:sz w:val="24"/>
          <w:szCs w:val="21"/>
          <w:highlight w:val="none"/>
        </w:rPr>
        <w:t>27.    询问与质疑 </w:t>
      </w:r>
    </w:p>
    <w:p>
      <w:pPr>
        <w:tabs>
          <w:tab w:val="left" w:pos="588"/>
        </w:tabs>
        <w:spacing w:line="360" w:lineRule="auto"/>
        <w:rPr>
          <w:rFonts w:eastAsia="仿宋_GB2312"/>
          <w:color w:val="auto"/>
          <w:sz w:val="24"/>
          <w:highlight w:val="none"/>
        </w:rPr>
      </w:pPr>
      <w:r>
        <w:rPr>
          <w:rFonts w:eastAsia="仿宋_GB2312"/>
          <w:color w:val="auto"/>
          <w:sz w:val="24"/>
          <w:highlight w:val="none"/>
        </w:rPr>
        <w:t>27.1   供应商对政府采购活动事项有疑问的，可以向采购人提出询问。</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27.2   供应商认为采购文件、采购过程和中标、成交结果使自己的权益受到损害的，可以在知道或者应知其权益受到损害之日起七个工作日内，以书面形式向采购人提出质疑。</w:t>
      </w:r>
    </w:p>
    <w:p>
      <w:pPr>
        <w:tabs>
          <w:tab w:val="left" w:pos="588"/>
        </w:tabs>
        <w:spacing w:line="360" w:lineRule="auto"/>
        <w:rPr>
          <w:rFonts w:eastAsia="仿宋_GB2312"/>
          <w:color w:val="auto"/>
          <w:sz w:val="24"/>
          <w:highlight w:val="none"/>
        </w:rPr>
      </w:pPr>
      <w:r>
        <w:rPr>
          <w:rFonts w:eastAsia="仿宋_GB2312"/>
          <w:color w:val="auto"/>
          <w:sz w:val="24"/>
          <w:highlight w:val="none"/>
        </w:rPr>
        <w:t>27.3   质疑供应商在法定质疑期内须一次性提出针对同一采购程序环节的质疑。</w:t>
      </w:r>
    </w:p>
    <w:p>
      <w:pPr>
        <w:tabs>
          <w:tab w:val="left" w:pos="588"/>
        </w:tabs>
        <w:spacing w:line="360" w:lineRule="auto"/>
        <w:rPr>
          <w:rFonts w:eastAsia="仿宋_GB2312"/>
          <w:color w:val="auto"/>
          <w:sz w:val="24"/>
          <w:highlight w:val="none"/>
        </w:rPr>
      </w:pPr>
      <w:r>
        <w:rPr>
          <w:rFonts w:eastAsia="仿宋_GB2312"/>
          <w:color w:val="auto"/>
          <w:sz w:val="24"/>
          <w:highlight w:val="none"/>
        </w:rPr>
        <w:t>27.4   供应商提出质疑应当提交质疑函和必要的证明材料。质疑函应当包括下列内容：</w:t>
      </w:r>
    </w:p>
    <w:p>
      <w:pPr>
        <w:pStyle w:val="69"/>
        <w:numPr>
          <w:ilvl w:val="0"/>
          <w:numId w:val="10"/>
        </w:numPr>
        <w:tabs>
          <w:tab w:val="left" w:pos="588"/>
        </w:tabs>
        <w:spacing w:line="360" w:lineRule="auto"/>
        <w:ind w:left="846" w:hanging="6" w:firstLineChars="0"/>
        <w:jc w:val="left"/>
        <w:rPr>
          <w:rFonts w:ascii="Times New Roman" w:hAnsi="Times New Roman" w:eastAsia="仿宋_GB2312"/>
          <w:color w:val="auto"/>
          <w:sz w:val="24"/>
          <w:highlight w:val="none"/>
        </w:rPr>
      </w:pPr>
      <w:r>
        <w:rPr>
          <w:rFonts w:ascii="Times New Roman" w:hAnsi="Times New Roman" w:eastAsia="仿宋_GB2312"/>
          <w:color w:val="auto"/>
          <w:sz w:val="24"/>
          <w:highlight w:val="none"/>
        </w:rPr>
        <w:t>供应商的姓名或者名称、地址、邮编、联系人及联系电话；</w:t>
      </w:r>
    </w:p>
    <w:p>
      <w:pPr>
        <w:pStyle w:val="69"/>
        <w:numPr>
          <w:ilvl w:val="0"/>
          <w:numId w:val="10"/>
        </w:numPr>
        <w:tabs>
          <w:tab w:val="left" w:pos="588"/>
        </w:tabs>
        <w:spacing w:line="360" w:lineRule="auto"/>
        <w:ind w:left="846" w:hanging="6" w:firstLineChars="0"/>
        <w:jc w:val="left"/>
        <w:rPr>
          <w:rFonts w:ascii="Times New Roman" w:hAnsi="Times New Roman" w:eastAsia="仿宋_GB2312"/>
          <w:color w:val="auto"/>
          <w:sz w:val="24"/>
          <w:highlight w:val="none"/>
        </w:rPr>
      </w:pPr>
      <w:r>
        <w:rPr>
          <w:rFonts w:ascii="Times New Roman" w:hAnsi="Times New Roman" w:eastAsia="仿宋_GB2312"/>
          <w:color w:val="auto"/>
          <w:sz w:val="24"/>
          <w:highlight w:val="none"/>
        </w:rPr>
        <w:t>质疑项目的名称、编号；</w:t>
      </w:r>
    </w:p>
    <w:p>
      <w:pPr>
        <w:pStyle w:val="69"/>
        <w:numPr>
          <w:ilvl w:val="0"/>
          <w:numId w:val="10"/>
        </w:numPr>
        <w:tabs>
          <w:tab w:val="left" w:pos="588"/>
        </w:tabs>
        <w:spacing w:line="360" w:lineRule="auto"/>
        <w:ind w:left="846" w:hanging="6" w:firstLineChars="0"/>
        <w:jc w:val="left"/>
        <w:rPr>
          <w:rFonts w:ascii="Times New Roman" w:hAnsi="Times New Roman" w:eastAsia="仿宋_GB2312"/>
          <w:color w:val="auto"/>
          <w:sz w:val="24"/>
          <w:highlight w:val="none"/>
        </w:rPr>
      </w:pPr>
      <w:r>
        <w:rPr>
          <w:rFonts w:ascii="Times New Roman" w:hAnsi="Times New Roman" w:eastAsia="仿宋_GB2312"/>
          <w:color w:val="auto"/>
          <w:sz w:val="24"/>
          <w:highlight w:val="none"/>
        </w:rPr>
        <w:t>具体、明确的质疑事项和与质疑事项相关的请求；</w:t>
      </w:r>
    </w:p>
    <w:p>
      <w:pPr>
        <w:pStyle w:val="69"/>
        <w:numPr>
          <w:ilvl w:val="0"/>
          <w:numId w:val="10"/>
        </w:numPr>
        <w:tabs>
          <w:tab w:val="left" w:pos="588"/>
        </w:tabs>
        <w:spacing w:line="360" w:lineRule="auto"/>
        <w:ind w:left="846" w:hanging="6" w:firstLineChars="0"/>
        <w:jc w:val="left"/>
        <w:rPr>
          <w:rFonts w:ascii="Times New Roman" w:hAnsi="Times New Roman" w:eastAsia="仿宋_GB2312"/>
          <w:color w:val="auto"/>
          <w:sz w:val="24"/>
          <w:highlight w:val="none"/>
        </w:rPr>
      </w:pPr>
      <w:r>
        <w:rPr>
          <w:rFonts w:ascii="Times New Roman" w:hAnsi="Times New Roman" w:eastAsia="仿宋_GB2312"/>
          <w:color w:val="auto"/>
          <w:sz w:val="24"/>
          <w:highlight w:val="none"/>
        </w:rPr>
        <w:t>事实依据；</w:t>
      </w:r>
    </w:p>
    <w:p>
      <w:pPr>
        <w:pStyle w:val="69"/>
        <w:numPr>
          <w:ilvl w:val="0"/>
          <w:numId w:val="10"/>
        </w:numPr>
        <w:tabs>
          <w:tab w:val="left" w:pos="588"/>
        </w:tabs>
        <w:spacing w:line="360" w:lineRule="auto"/>
        <w:ind w:left="846" w:hanging="6" w:firstLineChars="0"/>
        <w:jc w:val="left"/>
        <w:rPr>
          <w:rFonts w:ascii="Times New Roman" w:hAnsi="Times New Roman" w:eastAsia="仿宋_GB2312"/>
          <w:color w:val="auto"/>
          <w:sz w:val="24"/>
          <w:highlight w:val="none"/>
        </w:rPr>
      </w:pPr>
      <w:r>
        <w:rPr>
          <w:rFonts w:ascii="Times New Roman" w:hAnsi="Times New Roman" w:eastAsia="仿宋_GB2312"/>
          <w:color w:val="auto"/>
          <w:sz w:val="24"/>
          <w:highlight w:val="none"/>
        </w:rPr>
        <w:t>必要的法律依据；</w:t>
      </w:r>
    </w:p>
    <w:p>
      <w:pPr>
        <w:pStyle w:val="69"/>
        <w:numPr>
          <w:ilvl w:val="0"/>
          <w:numId w:val="10"/>
        </w:numPr>
        <w:tabs>
          <w:tab w:val="left" w:pos="588"/>
        </w:tabs>
        <w:spacing w:line="360" w:lineRule="auto"/>
        <w:ind w:left="846" w:hanging="6" w:firstLineChars="0"/>
        <w:jc w:val="left"/>
        <w:rPr>
          <w:rFonts w:ascii="Times New Roman" w:hAnsi="Times New Roman" w:eastAsia="仿宋_GB2312"/>
          <w:color w:val="auto"/>
          <w:sz w:val="24"/>
          <w:highlight w:val="none"/>
        </w:rPr>
      </w:pPr>
      <w:r>
        <w:rPr>
          <w:rFonts w:ascii="Times New Roman" w:hAnsi="Times New Roman" w:eastAsia="仿宋_GB2312"/>
          <w:color w:val="auto"/>
          <w:sz w:val="24"/>
          <w:highlight w:val="none"/>
        </w:rPr>
        <w:t>提出质疑的日期。</w:t>
      </w:r>
    </w:p>
    <w:p>
      <w:pPr>
        <w:pStyle w:val="69"/>
        <w:tabs>
          <w:tab w:val="left" w:pos="588"/>
        </w:tabs>
        <w:spacing w:line="360" w:lineRule="auto"/>
        <w:ind w:left="838" w:leftChars="399" w:firstLine="0" w:firstLineChars="0"/>
        <w:rPr>
          <w:rFonts w:ascii="Times New Roman" w:hAnsi="Times New Roman" w:eastAsia="仿宋_GB2312"/>
          <w:color w:val="auto"/>
          <w:sz w:val="24"/>
          <w:highlight w:val="none"/>
        </w:rPr>
      </w:pPr>
      <w:r>
        <w:rPr>
          <w:rFonts w:ascii="Times New Roman" w:hAnsi="Times New Roman" w:eastAsia="仿宋_GB2312"/>
          <w:color w:val="auto"/>
          <w:sz w:val="24"/>
          <w:highlight w:val="none"/>
        </w:rPr>
        <w:t>供应商为自然人的，应当由本人签字；供应商为法人或者其他组织的，应当由法定代表人或负责人签字或盖章，同时其授权代表签字，并加盖公章。</w:t>
      </w:r>
    </w:p>
    <w:p>
      <w:pPr>
        <w:tabs>
          <w:tab w:val="left" w:pos="588"/>
        </w:tabs>
        <w:spacing w:line="360" w:lineRule="auto"/>
        <w:ind w:left="960" w:hanging="960" w:hangingChars="400"/>
        <w:rPr>
          <w:rFonts w:eastAsia="仿宋_GB2312"/>
          <w:color w:val="auto"/>
          <w:sz w:val="24"/>
          <w:highlight w:val="none"/>
        </w:rPr>
      </w:pPr>
      <w:r>
        <w:rPr>
          <w:rFonts w:eastAsia="仿宋_GB2312"/>
          <w:color w:val="auto"/>
          <w:sz w:val="24"/>
          <w:highlight w:val="none"/>
        </w:rPr>
        <w:t>27.5   符合要求的质疑，采购代理机构将予以受理并答复。</w:t>
      </w:r>
    </w:p>
    <w:p>
      <w:pPr>
        <w:tabs>
          <w:tab w:val="left" w:pos="588"/>
        </w:tabs>
        <w:spacing w:line="360" w:lineRule="auto"/>
        <w:ind w:left="840" w:leftChars="400"/>
        <w:rPr>
          <w:rFonts w:eastAsia="仿宋_GB2312"/>
          <w:color w:val="auto"/>
          <w:sz w:val="24"/>
          <w:highlight w:val="none"/>
        </w:rPr>
      </w:pPr>
      <w:r>
        <w:rPr>
          <w:rFonts w:eastAsia="仿宋_GB2312"/>
          <w:color w:val="auto"/>
          <w:sz w:val="24"/>
          <w:highlight w:val="none"/>
        </w:rPr>
        <w:t>联系人：</w:t>
      </w:r>
      <w:r>
        <w:rPr>
          <w:rFonts w:hint="eastAsia" w:eastAsia="仿宋_GB2312"/>
          <w:color w:val="auto"/>
          <w:sz w:val="24"/>
          <w:highlight w:val="none"/>
        </w:rPr>
        <w:t>综合办公室</w:t>
      </w:r>
      <w:r>
        <w:rPr>
          <w:rFonts w:eastAsia="仿宋_GB2312"/>
          <w:color w:val="auto"/>
          <w:sz w:val="24"/>
          <w:highlight w:val="none"/>
        </w:rPr>
        <w:t>，联系电话：029-85235014</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27.6   供应商进行虚假和恶意质疑的，采购代理机构将提供相关资料报监督机构，按其情况进行相应处理。</w:t>
      </w:r>
    </w:p>
    <w:bookmarkEnd w:id="382"/>
    <w:bookmarkEnd w:id="383"/>
    <w:p>
      <w:pPr>
        <w:pStyle w:val="5"/>
        <w:rPr>
          <w:rFonts w:ascii="Times New Roman" w:hAnsi="Times New Roman" w:eastAsia="仿宋_GB2312"/>
          <w:b/>
          <w:bCs/>
          <w:color w:val="auto"/>
          <w:sz w:val="24"/>
          <w:szCs w:val="21"/>
          <w:highlight w:val="none"/>
        </w:rPr>
      </w:pPr>
      <w:bookmarkStart w:id="384" w:name="_Toc25547"/>
      <w:r>
        <w:rPr>
          <w:rFonts w:ascii="Times New Roman" w:hAnsi="Times New Roman" w:eastAsia="仿宋_GB2312"/>
          <w:b/>
          <w:bCs/>
          <w:color w:val="auto"/>
          <w:sz w:val="24"/>
          <w:szCs w:val="21"/>
          <w:highlight w:val="none"/>
        </w:rPr>
        <w:t>28.    履约保证金</w:t>
      </w:r>
    </w:p>
    <w:p>
      <w:pPr>
        <w:tabs>
          <w:tab w:val="left" w:pos="588"/>
        </w:tabs>
        <w:spacing w:line="360" w:lineRule="auto"/>
        <w:rPr>
          <w:rFonts w:eastAsia="仿宋_GB2312"/>
          <w:color w:val="auto"/>
          <w:sz w:val="24"/>
          <w:highlight w:val="none"/>
        </w:rPr>
      </w:pPr>
      <w:r>
        <w:rPr>
          <w:rFonts w:eastAsia="仿宋_GB2312"/>
          <w:color w:val="auto"/>
          <w:sz w:val="24"/>
          <w:highlight w:val="none"/>
        </w:rPr>
        <w:t>28.1   履约保证金金额见</w:t>
      </w:r>
      <w:r>
        <w:rPr>
          <w:rFonts w:eastAsia="仿宋_GB2312"/>
          <w:b/>
          <w:color w:val="auto"/>
          <w:sz w:val="24"/>
          <w:highlight w:val="none"/>
        </w:rPr>
        <w:t>供应商须知前附表</w:t>
      </w:r>
      <w:r>
        <w:rPr>
          <w:rFonts w:eastAsia="仿宋_GB2312"/>
          <w:color w:val="auto"/>
          <w:sz w:val="24"/>
          <w:highlight w:val="none"/>
        </w:rPr>
        <w:t>。</w:t>
      </w:r>
    </w:p>
    <w:p>
      <w:pPr>
        <w:tabs>
          <w:tab w:val="left" w:pos="588"/>
        </w:tabs>
        <w:spacing w:line="360" w:lineRule="auto"/>
        <w:rPr>
          <w:rFonts w:eastAsia="仿宋_GB2312"/>
          <w:color w:val="auto"/>
          <w:sz w:val="24"/>
          <w:highlight w:val="none"/>
        </w:rPr>
      </w:pPr>
      <w:r>
        <w:rPr>
          <w:rFonts w:eastAsia="仿宋_GB2312"/>
          <w:color w:val="auto"/>
          <w:sz w:val="24"/>
          <w:highlight w:val="none"/>
        </w:rPr>
        <w:t>28.2   履约保证金缴纳时间：合同签订前必须交纳至（采购人）。</w:t>
      </w:r>
    </w:p>
    <w:p>
      <w:pPr>
        <w:tabs>
          <w:tab w:val="left" w:pos="588"/>
        </w:tabs>
        <w:spacing w:line="360" w:lineRule="auto"/>
        <w:ind w:left="840" w:hanging="840" w:hangingChars="350"/>
        <w:rPr>
          <w:rFonts w:eastAsia="仿宋_GB2312"/>
          <w:color w:val="auto"/>
          <w:sz w:val="24"/>
          <w:highlight w:val="none"/>
        </w:rPr>
      </w:pPr>
      <w:r>
        <w:rPr>
          <w:rFonts w:eastAsia="仿宋_GB2312"/>
          <w:color w:val="auto"/>
          <w:sz w:val="24"/>
          <w:highlight w:val="none"/>
        </w:rPr>
        <w:t>28.3   履约保证金缴纳形式：成交供应商应当以支票、汇票、本票、保函（格式见附件2）等非现金形式缴纳。</w:t>
      </w:r>
    </w:p>
    <w:p>
      <w:pPr>
        <w:tabs>
          <w:tab w:val="left" w:pos="588"/>
        </w:tabs>
        <w:spacing w:line="360" w:lineRule="auto"/>
        <w:rPr>
          <w:rFonts w:eastAsia="仿宋_GB2312"/>
          <w:color w:val="auto"/>
          <w:sz w:val="24"/>
          <w:highlight w:val="none"/>
        </w:rPr>
      </w:pPr>
      <w:r>
        <w:rPr>
          <w:rFonts w:eastAsia="仿宋_GB2312"/>
          <w:color w:val="auto"/>
          <w:sz w:val="24"/>
          <w:highlight w:val="none"/>
        </w:rPr>
        <w:t>28.4   履约保证金收取单位名称：</w:t>
      </w:r>
    </w:p>
    <w:p>
      <w:pPr>
        <w:tabs>
          <w:tab w:val="left" w:pos="588"/>
        </w:tabs>
        <w:spacing w:line="360" w:lineRule="auto"/>
        <w:ind w:left="840" w:leftChars="400"/>
        <w:rPr>
          <w:rFonts w:eastAsia="仿宋_GB2312"/>
          <w:color w:val="auto"/>
          <w:sz w:val="24"/>
          <w:highlight w:val="none"/>
        </w:rPr>
      </w:pPr>
      <w:r>
        <w:rPr>
          <w:rFonts w:eastAsia="仿宋_GB2312"/>
          <w:color w:val="auto"/>
          <w:sz w:val="24"/>
          <w:highlight w:val="none"/>
        </w:rPr>
        <w:t>开户银行：</w:t>
      </w:r>
    </w:p>
    <w:p>
      <w:pPr>
        <w:tabs>
          <w:tab w:val="left" w:pos="588"/>
        </w:tabs>
        <w:spacing w:line="360" w:lineRule="auto"/>
        <w:ind w:left="840" w:leftChars="400"/>
        <w:rPr>
          <w:rFonts w:eastAsia="仿宋_GB2312"/>
          <w:color w:val="auto"/>
          <w:sz w:val="24"/>
          <w:highlight w:val="none"/>
        </w:rPr>
      </w:pPr>
      <w:r>
        <w:rPr>
          <w:rFonts w:eastAsia="仿宋_GB2312"/>
          <w:color w:val="auto"/>
          <w:sz w:val="24"/>
          <w:highlight w:val="none"/>
        </w:rPr>
        <w:t>账号：</w:t>
      </w:r>
    </w:p>
    <w:p>
      <w:pPr>
        <w:tabs>
          <w:tab w:val="left" w:pos="588"/>
        </w:tabs>
        <w:spacing w:line="360" w:lineRule="auto"/>
        <w:ind w:left="840" w:leftChars="400"/>
        <w:rPr>
          <w:rFonts w:eastAsia="仿宋_GB2312"/>
          <w:color w:val="auto"/>
          <w:sz w:val="24"/>
          <w:highlight w:val="none"/>
        </w:rPr>
      </w:pPr>
      <w:r>
        <w:rPr>
          <w:rFonts w:eastAsia="仿宋_GB2312"/>
          <w:color w:val="auto"/>
          <w:sz w:val="24"/>
          <w:highlight w:val="none"/>
        </w:rPr>
        <w:t>联系人：               联系电话：</w:t>
      </w:r>
    </w:p>
    <w:p>
      <w:pPr>
        <w:tabs>
          <w:tab w:val="left" w:pos="588"/>
        </w:tabs>
        <w:spacing w:line="360" w:lineRule="auto"/>
        <w:rPr>
          <w:rFonts w:eastAsia="仿宋_GB2312"/>
          <w:color w:val="auto"/>
          <w:sz w:val="24"/>
          <w:highlight w:val="none"/>
        </w:rPr>
      </w:pPr>
      <w:r>
        <w:rPr>
          <w:rFonts w:eastAsia="仿宋_GB2312"/>
          <w:color w:val="auto"/>
          <w:sz w:val="24"/>
          <w:highlight w:val="none"/>
        </w:rPr>
        <w:t>28.5   履约保证金退还的方式、时间、条件：*****</w:t>
      </w:r>
    </w:p>
    <w:p>
      <w:pPr>
        <w:tabs>
          <w:tab w:val="left" w:pos="588"/>
        </w:tabs>
        <w:spacing w:line="360" w:lineRule="auto"/>
        <w:rPr>
          <w:rFonts w:eastAsia="仿宋_GB2312"/>
          <w:color w:val="auto"/>
          <w:sz w:val="24"/>
          <w:highlight w:val="none"/>
        </w:rPr>
      </w:pPr>
      <w:r>
        <w:rPr>
          <w:rFonts w:eastAsia="仿宋_GB2312"/>
          <w:color w:val="auto"/>
          <w:sz w:val="24"/>
          <w:highlight w:val="none"/>
        </w:rPr>
        <w:t>28.6   履约保证金不予退还的情况：****</w:t>
      </w:r>
    </w:p>
    <w:p>
      <w:pPr>
        <w:tabs>
          <w:tab w:val="left" w:pos="588"/>
        </w:tabs>
        <w:spacing w:line="360" w:lineRule="auto"/>
        <w:rPr>
          <w:rFonts w:eastAsia="仿宋_GB2312"/>
          <w:color w:val="auto"/>
          <w:sz w:val="24"/>
          <w:highlight w:val="none"/>
        </w:rPr>
      </w:pPr>
      <w:r>
        <w:rPr>
          <w:rFonts w:eastAsia="仿宋_GB2312"/>
          <w:color w:val="auto"/>
          <w:sz w:val="24"/>
          <w:highlight w:val="none"/>
        </w:rPr>
        <w:t>28.7   逾期退还履约保证金的违约责任：****</w:t>
      </w:r>
    </w:p>
    <w:p>
      <w:pPr>
        <w:pStyle w:val="5"/>
        <w:rPr>
          <w:rFonts w:ascii="Times New Roman" w:hAnsi="Times New Roman" w:eastAsia="仿宋_GB2312"/>
          <w:b/>
          <w:bCs/>
          <w:color w:val="auto"/>
          <w:sz w:val="24"/>
          <w:szCs w:val="21"/>
          <w:highlight w:val="none"/>
        </w:rPr>
      </w:pPr>
      <w:r>
        <w:rPr>
          <w:rFonts w:ascii="Times New Roman" w:hAnsi="Times New Roman" w:eastAsia="仿宋_GB2312"/>
          <w:b/>
          <w:bCs/>
          <w:color w:val="auto"/>
          <w:sz w:val="24"/>
          <w:szCs w:val="21"/>
          <w:highlight w:val="none"/>
        </w:rPr>
        <w:t>29.    成交服务费</w:t>
      </w:r>
      <w:bookmarkEnd w:id="384"/>
    </w:p>
    <w:p>
      <w:pPr>
        <w:tabs>
          <w:tab w:val="left" w:pos="588"/>
        </w:tabs>
        <w:spacing w:line="360" w:lineRule="auto"/>
        <w:ind w:left="840" w:hanging="840" w:hangingChars="350"/>
        <w:rPr>
          <w:rFonts w:hint="eastAsia" w:eastAsia="仿宋_GB2312"/>
          <w:color w:val="auto"/>
          <w:sz w:val="24"/>
          <w:highlight w:val="none"/>
        </w:rPr>
      </w:pPr>
      <w:r>
        <w:rPr>
          <w:rFonts w:eastAsia="仿宋_GB2312"/>
          <w:color w:val="auto"/>
          <w:sz w:val="24"/>
          <w:highlight w:val="none"/>
        </w:rPr>
        <w:t>29.1   成交供应商在领取成交通知书前，须向采购代理机构支付成交服务费，服务费由采购人与采购代理机构约定：</w:t>
      </w:r>
      <w:r>
        <w:rPr>
          <w:rFonts w:hint="eastAsia" w:eastAsia="仿宋_GB2312"/>
          <w:color w:val="auto"/>
          <w:sz w:val="24"/>
          <w:highlight w:val="none"/>
        </w:rPr>
        <w:t>代理服务费参照《国家计委关于印发&lt;招标代理服务收费管理暂行办法&gt;的通知》（计价格[2002]1980号）规定标准收取。</w:t>
      </w:r>
    </w:p>
    <w:p>
      <w:pPr>
        <w:pStyle w:val="2"/>
        <w:rPr>
          <w:color w:val="auto"/>
          <w:highlight w:val="none"/>
        </w:rPr>
      </w:pPr>
    </w:p>
    <w:p>
      <w:pPr>
        <w:snapToGrid w:val="0"/>
        <w:spacing w:line="360" w:lineRule="auto"/>
        <w:rPr>
          <w:rFonts w:eastAsia="仿宋_GB2312"/>
          <w:color w:val="auto"/>
          <w:sz w:val="24"/>
          <w:highlight w:val="none"/>
        </w:rPr>
      </w:pPr>
      <w:r>
        <w:rPr>
          <w:rFonts w:eastAsia="仿宋_GB2312"/>
          <w:color w:val="auto"/>
          <w:sz w:val="24"/>
          <w:highlight w:val="none"/>
        </w:rPr>
        <w:t>29.2   成交单位的代理服务费交纳信息</w:t>
      </w:r>
    </w:p>
    <w:p>
      <w:pPr>
        <w:snapToGrid w:val="0"/>
        <w:spacing w:line="360" w:lineRule="auto"/>
        <w:ind w:firstLine="840" w:firstLineChars="350"/>
        <w:rPr>
          <w:rFonts w:eastAsia="仿宋_GB2312"/>
          <w:color w:val="auto"/>
          <w:sz w:val="24"/>
          <w:highlight w:val="none"/>
        </w:rPr>
      </w:pPr>
      <w:r>
        <w:rPr>
          <w:rFonts w:eastAsia="仿宋_GB2312"/>
          <w:color w:val="auto"/>
          <w:sz w:val="24"/>
          <w:highlight w:val="none"/>
        </w:rPr>
        <w:t>银行户名：陕西省采购招标有限责任公司</w:t>
      </w:r>
    </w:p>
    <w:p>
      <w:pPr>
        <w:snapToGrid w:val="0"/>
        <w:spacing w:line="360" w:lineRule="auto"/>
        <w:ind w:firstLine="840" w:firstLineChars="350"/>
        <w:rPr>
          <w:rFonts w:eastAsia="仿宋_GB2312"/>
          <w:color w:val="auto"/>
          <w:sz w:val="24"/>
          <w:highlight w:val="none"/>
        </w:rPr>
      </w:pPr>
      <w:r>
        <w:rPr>
          <w:rFonts w:eastAsia="仿宋_GB2312"/>
          <w:color w:val="auto"/>
          <w:sz w:val="24"/>
          <w:highlight w:val="none"/>
        </w:rPr>
        <w:t>开户银行：中国光大银行西安友谊路支行</w:t>
      </w:r>
    </w:p>
    <w:p>
      <w:pPr>
        <w:snapToGrid w:val="0"/>
        <w:spacing w:line="360" w:lineRule="auto"/>
        <w:ind w:firstLine="840" w:firstLineChars="350"/>
        <w:rPr>
          <w:rFonts w:eastAsia="仿宋_GB2312"/>
          <w:color w:val="auto"/>
          <w:sz w:val="24"/>
          <w:highlight w:val="none"/>
        </w:rPr>
      </w:pPr>
      <w:r>
        <w:rPr>
          <w:rFonts w:eastAsia="仿宋_GB2312"/>
          <w:color w:val="auto"/>
          <w:sz w:val="24"/>
          <w:highlight w:val="none"/>
        </w:rPr>
        <w:t>账    号：78560188000095264</w:t>
      </w:r>
    </w:p>
    <w:p>
      <w:pPr>
        <w:snapToGrid w:val="0"/>
        <w:spacing w:line="360" w:lineRule="auto"/>
        <w:ind w:firstLine="840" w:firstLineChars="350"/>
        <w:rPr>
          <w:rFonts w:eastAsia="仿宋_GB2312"/>
          <w:color w:val="auto"/>
          <w:sz w:val="24"/>
          <w:highlight w:val="none"/>
        </w:rPr>
      </w:pPr>
      <w:r>
        <w:rPr>
          <w:rFonts w:eastAsia="仿宋_GB2312"/>
          <w:color w:val="auto"/>
          <w:sz w:val="24"/>
          <w:highlight w:val="none"/>
        </w:rPr>
        <w:t>联 系 人：</w:t>
      </w:r>
      <w:r>
        <w:rPr>
          <w:rFonts w:hint="eastAsia" w:eastAsia="仿宋_GB2312"/>
          <w:color w:val="auto"/>
          <w:sz w:val="24"/>
          <w:highlight w:val="none"/>
        </w:rPr>
        <w:t>财务部</w:t>
      </w:r>
      <w:r>
        <w:rPr>
          <w:rFonts w:eastAsia="仿宋_GB2312"/>
          <w:color w:val="auto"/>
          <w:sz w:val="24"/>
          <w:highlight w:val="none"/>
        </w:rPr>
        <w:t xml:space="preserve">   联系电话：029-85263975</w:t>
      </w:r>
    </w:p>
    <w:p>
      <w:pPr>
        <w:snapToGrid w:val="0"/>
        <w:spacing w:line="360" w:lineRule="auto"/>
        <w:rPr>
          <w:rFonts w:eastAsia="仿宋_GB2312"/>
          <w:color w:val="auto"/>
          <w:sz w:val="24"/>
          <w:highlight w:val="none"/>
        </w:rPr>
      </w:pPr>
      <w:r>
        <w:rPr>
          <w:rFonts w:hint="eastAsia" w:eastAsia="仿宋_GB2312"/>
          <w:color w:val="auto"/>
          <w:sz w:val="24"/>
          <w:highlight w:val="none"/>
        </w:rPr>
        <w:t>29.3    成交服务费已包含在供应商的响应报价中，不在响应分项报价表中单独列项。</w:t>
      </w:r>
    </w:p>
    <w:p>
      <w:pPr>
        <w:pStyle w:val="5"/>
        <w:numPr>
          <w:ilvl w:val="0"/>
          <w:numId w:val="11"/>
        </w:numPr>
        <w:rPr>
          <w:rFonts w:ascii="Times New Roman" w:hAnsi="Times New Roman" w:eastAsia="仿宋_GB2312"/>
          <w:b/>
          <w:bCs/>
          <w:color w:val="auto"/>
          <w:sz w:val="24"/>
          <w:szCs w:val="21"/>
          <w:highlight w:val="none"/>
        </w:rPr>
      </w:pPr>
      <w:bookmarkStart w:id="385" w:name="_Toc1585"/>
      <w:r>
        <w:rPr>
          <w:rFonts w:ascii="Times New Roman" w:hAnsi="Times New Roman" w:eastAsia="仿宋_GB2312"/>
          <w:b/>
          <w:bCs/>
          <w:color w:val="auto"/>
          <w:sz w:val="24"/>
          <w:szCs w:val="21"/>
          <w:highlight w:val="none"/>
        </w:rPr>
        <w:t xml:space="preserve">  </w:t>
      </w:r>
      <w:r>
        <w:rPr>
          <w:rFonts w:hint="eastAsia" w:ascii="Times New Roman" w:hAnsi="Times New Roman" w:eastAsia="仿宋_GB2312"/>
          <w:b/>
          <w:bCs/>
          <w:color w:val="auto"/>
          <w:sz w:val="24"/>
          <w:szCs w:val="21"/>
          <w:highlight w:val="none"/>
        </w:rPr>
        <w:t xml:space="preserve"> </w:t>
      </w:r>
      <w:r>
        <w:rPr>
          <w:rFonts w:ascii="Times New Roman" w:hAnsi="Times New Roman" w:eastAsia="仿宋_GB2312"/>
          <w:b/>
          <w:bCs/>
          <w:color w:val="auto"/>
          <w:sz w:val="24"/>
          <w:szCs w:val="21"/>
          <w:highlight w:val="none"/>
        </w:rPr>
        <w:t>采购人追加采购数量的权力</w:t>
      </w:r>
      <w:bookmarkEnd w:id="385"/>
    </w:p>
    <w:p>
      <w:pPr>
        <w:tabs>
          <w:tab w:val="left" w:pos="588"/>
        </w:tabs>
        <w:spacing w:line="360" w:lineRule="auto"/>
        <w:ind w:left="840" w:leftChars="400"/>
        <w:rPr>
          <w:rFonts w:eastAsia="仿宋_GB2312"/>
          <w:color w:val="auto"/>
          <w:sz w:val="24"/>
          <w:highlight w:val="none"/>
        </w:rPr>
      </w:pPr>
      <w:bookmarkStart w:id="386" w:name="_Toc385992366"/>
      <w:bookmarkStart w:id="387" w:name="_Toc389620205"/>
      <w:r>
        <w:rPr>
          <w:rFonts w:eastAsia="仿宋_GB2312"/>
          <w:color w:val="auto"/>
          <w:sz w:val="24"/>
          <w:highlight w:val="none"/>
        </w:rPr>
        <w:t>在合同履行中，采购人需追加与合同标的相同服务的，在不改变合同其他条款的前提下，采购人有权与成交供应商协商签订补充合同，但所有补充合同的采购金额不得超过原合同采购金额的10%。</w:t>
      </w:r>
    </w:p>
    <w:p>
      <w:pPr>
        <w:pStyle w:val="5"/>
        <w:numPr>
          <w:ilvl w:val="0"/>
          <w:numId w:val="11"/>
        </w:numPr>
        <w:rPr>
          <w:rFonts w:ascii="Times New Roman" w:hAnsi="Times New Roman" w:eastAsia="仿宋_GB2312"/>
          <w:b/>
          <w:bCs/>
          <w:color w:val="auto"/>
          <w:sz w:val="24"/>
          <w:szCs w:val="21"/>
          <w:highlight w:val="none"/>
        </w:rPr>
      </w:pPr>
      <w:r>
        <w:rPr>
          <w:rFonts w:ascii="Times New Roman" w:hAnsi="Times New Roman" w:eastAsia="仿宋_GB2312"/>
          <w:b/>
          <w:bCs/>
          <w:color w:val="auto"/>
          <w:sz w:val="24"/>
          <w:szCs w:val="21"/>
          <w:highlight w:val="none"/>
        </w:rPr>
        <w:t xml:space="preserve">   其他情况</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31.1   磋商截止时间结束后，递交响应文件或者经评审的实质性响应磋商文件的供应商不足三家，采购代理机构应当终止竞争性磋商活动，发布项目终止公告并说明原因，重新开展采购活动。政府购买服务项目符合（财库〔2015〕124号）的情况除外。</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31.2   连续两次进行竞争性磋商活动，因符合磋商要求供应商不足3家，经请示政府采购管理部门同意后，可继续进行竞争性磋商活动。</w:t>
      </w:r>
    </w:p>
    <w:p>
      <w:pPr>
        <w:pStyle w:val="5"/>
        <w:numPr>
          <w:ilvl w:val="0"/>
          <w:numId w:val="11"/>
        </w:numPr>
        <w:rPr>
          <w:rFonts w:ascii="Times New Roman" w:hAnsi="Times New Roman" w:eastAsia="仿宋_GB2312"/>
          <w:b/>
          <w:bCs/>
          <w:color w:val="auto"/>
          <w:sz w:val="24"/>
          <w:szCs w:val="21"/>
          <w:highlight w:val="none"/>
        </w:rPr>
      </w:pPr>
      <w:r>
        <w:rPr>
          <w:rFonts w:ascii="Times New Roman" w:hAnsi="Times New Roman" w:eastAsia="仿宋_GB2312"/>
          <w:b/>
          <w:bCs/>
          <w:color w:val="auto"/>
          <w:sz w:val="24"/>
          <w:szCs w:val="21"/>
          <w:highlight w:val="none"/>
        </w:rPr>
        <w:t xml:space="preserve">   政府采购信用担保及融资</w:t>
      </w:r>
    </w:p>
    <w:p>
      <w:pPr>
        <w:pStyle w:val="2"/>
        <w:ind w:left="840" w:hanging="840" w:hangingChars="350"/>
        <w:rPr>
          <w:rFonts w:ascii="Times New Roman" w:hAnsi="Times New Roman" w:eastAsia="仿宋_GB2312"/>
          <w:color w:val="auto"/>
          <w:sz w:val="24"/>
          <w:highlight w:val="none"/>
        </w:rPr>
      </w:pPr>
      <w:r>
        <w:rPr>
          <w:rFonts w:ascii="Times New Roman" w:hAnsi="Times New Roman" w:eastAsia="仿宋_GB2312"/>
          <w:color w:val="auto"/>
          <w:sz w:val="24"/>
          <w:highlight w:val="none"/>
        </w:rPr>
        <w:t>32.</w:t>
      </w:r>
      <w:r>
        <w:rPr>
          <w:rFonts w:hint="eastAsia" w:ascii="Times New Roman" w:hAnsi="Times New Roman" w:eastAsia="仿宋_GB2312"/>
          <w:color w:val="auto"/>
          <w:sz w:val="24"/>
          <w:highlight w:val="none"/>
        </w:rPr>
        <w:t>1</w:t>
      </w:r>
      <w:r>
        <w:rPr>
          <w:rFonts w:ascii="Times New Roman" w:hAnsi="Times New Roman" w:eastAsia="仿宋_GB2312"/>
          <w:color w:val="auto"/>
          <w:sz w:val="24"/>
          <w:highlight w:val="none"/>
        </w:rPr>
        <w:t xml:space="preserve">   供应商递交的履约担保函应符合本磋商文件的规定。</w:t>
      </w:r>
    </w:p>
    <w:p>
      <w:pPr>
        <w:spacing w:line="360" w:lineRule="auto"/>
        <w:ind w:left="850" w:hanging="849" w:hangingChars="354"/>
        <w:rPr>
          <w:rFonts w:eastAsia="仿宋_GB2312"/>
          <w:color w:val="auto"/>
          <w:sz w:val="24"/>
          <w:highlight w:val="none"/>
        </w:rPr>
      </w:pPr>
      <w:r>
        <w:rPr>
          <w:rFonts w:eastAsia="仿宋_GB2312"/>
          <w:color w:val="auto"/>
          <w:sz w:val="24"/>
          <w:highlight w:val="none"/>
        </w:rPr>
        <w:t>32.</w:t>
      </w:r>
      <w:r>
        <w:rPr>
          <w:rFonts w:hint="eastAsia" w:eastAsia="仿宋_GB2312"/>
          <w:color w:val="auto"/>
          <w:sz w:val="24"/>
          <w:highlight w:val="none"/>
        </w:rPr>
        <w:t>2</w:t>
      </w:r>
      <w:r>
        <w:rPr>
          <w:rFonts w:eastAsia="仿宋_GB2312"/>
          <w:color w:val="auto"/>
          <w:sz w:val="24"/>
          <w:highlight w:val="none"/>
        </w:rPr>
        <w:t xml:space="preserve">   为缓解中小企业融资困难，陕西省财政厅出台了《陕西省中小企业政府采购信用融资办法》（陕财办采﹝2018﹞23号），中标供应商如有融资需求，可登录“陕西省政府采购网-陕西省政府采购信用融资平台</w:t>
      </w:r>
      <w:r>
        <w:rPr>
          <w:rFonts w:hint="eastAsia" w:eastAsia="仿宋_GB2312"/>
          <w:color w:val="auto"/>
          <w:sz w:val="24"/>
          <w:highlight w:val="none"/>
        </w:rPr>
        <w:t>（http：//www.ccgp-shaanxi.gov.cn/zcdservice/zcd/shanxi/）</w:t>
      </w:r>
      <w:r>
        <w:rPr>
          <w:rFonts w:eastAsia="仿宋_GB2312"/>
          <w:color w:val="auto"/>
          <w:sz w:val="24"/>
          <w:highlight w:val="none"/>
        </w:rPr>
        <w:t>”了解详情。</w:t>
      </w:r>
    </w:p>
    <w:p>
      <w:pPr>
        <w:pStyle w:val="2"/>
        <w:tabs>
          <w:tab w:val="left" w:pos="567"/>
        </w:tabs>
        <w:ind w:left="840" w:leftChars="400"/>
        <w:rPr>
          <w:rFonts w:ascii="Times New Roman" w:hAnsi="Times New Roman" w:eastAsia="仿宋_GB2312"/>
          <w:color w:val="auto"/>
          <w:sz w:val="24"/>
          <w:highlight w:val="none"/>
        </w:rPr>
      </w:pPr>
      <w:r>
        <w:rPr>
          <w:rFonts w:hint="eastAsia" w:ascii="Times New Roman" w:hAnsi="Times New Roman" w:eastAsia="仿宋_GB2312"/>
          <w:color w:val="auto"/>
          <w:sz w:val="24"/>
          <w:highlight w:val="none"/>
        </w:rPr>
        <w:t>政府采购信用融资，是指银行业金融机构（以下简称银行）以政府采购诚信考核和信用审查为基础，凭借政府采购合同，按优于一般中小企业的贷款利率直接向申请贷款的供应商发放贷款的一种融资方式。</w:t>
      </w:r>
    </w:p>
    <w:p>
      <w:pPr>
        <w:pStyle w:val="2"/>
        <w:tabs>
          <w:tab w:val="left" w:pos="567"/>
        </w:tabs>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政府采购供应商申请信用融资时，如融资金额未超过政府采购合同金额的，银行原则上不得要求供应商提供财产抵押或第三方担保，或附加其他任何形式的担保条件，切实做到以政府采购信用为基础，简化手续，提高效率，降低供应商融资成本。</w:t>
      </w:r>
    </w:p>
    <w:p>
      <w:pPr>
        <w:pStyle w:val="2"/>
        <w:tabs>
          <w:tab w:val="left" w:pos="567"/>
        </w:tabs>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银行为参与政府采购融资的中小企业提供的产品，应以信用贷款为主，贷款利率应当优于一般中小企业的贷款利率水平，并将产品信息（包括贷款发放条件、利率优惠、贷款金额）等在陕西政府采购网予以展示。</w:t>
      </w:r>
    </w:p>
    <w:p>
      <w:pPr>
        <w:pStyle w:val="2"/>
        <w:tabs>
          <w:tab w:val="left" w:pos="567"/>
        </w:tabs>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中小企业可根据各银行提供的方案，自行选择符合自身情况的金融产品，并根据方案中列明的联系方式和要求向相关银行提出信用融资申请。银行根据中小企业的申请开展尽职调查，合理确定融资授信额度。中小企业获得政府采购合同后，凭政府采购合同向银行提出融资申请。</w:t>
      </w:r>
    </w:p>
    <w:p>
      <w:pPr>
        <w:pStyle w:val="2"/>
        <w:tabs>
          <w:tab w:val="left" w:pos="567"/>
        </w:tabs>
        <w:ind w:left="840" w:leftChars="400"/>
        <w:rPr>
          <w:rFonts w:ascii="Times New Roman" w:hAnsi="Times New Roman" w:eastAsia="仿宋_GB2312"/>
          <w:color w:val="auto"/>
          <w:sz w:val="24"/>
          <w:highlight w:val="none"/>
        </w:rPr>
      </w:pPr>
      <w:r>
        <w:rPr>
          <w:rFonts w:ascii="Times New Roman" w:hAnsi="Times New Roman" w:eastAsia="仿宋_GB2312"/>
          <w:color w:val="auto"/>
          <w:sz w:val="24"/>
          <w:highlight w:val="none"/>
        </w:rPr>
        <w:t>对拟用于信用融资的政府采购合同，供应商在签署合同时应当向采购单位或采购代理机构申明或提示该合同将用于申请信用融资，并在合同中注明融资银行名称及在该银行开设的收款账号信息。采购单位或采购代理机构在进行政府采购合同备案时，应当将上述信息在政府采购合同中予以特别标记。</w:t>
      </w:r>
    </w:p>
    <w:p>
      <w:pPr>
        <w:pStyle w:val="2"/>
        <w:tabs>
          <w:tab w:val="left" w:pos="567"/>
        </w:tabs>
        <w:ind w:left="840" w:leftChars="400"/>
        <w:rPr>
          <w:rFonts w:ascii="Times New Roman" w:hAnsi="Times New Roman" w:eastAsia="仿宋_GB2312"/>
          <w:color w:val="auto"/>
          <w:sz w:val="24"/>
          <w:highlight w:val="none"/>
        </w:rPr>
      </w:pPr>
      <w:r>
        <w:rPr>
          <w:rFonts w:hint="eastAsia" w:ascii="Times New Roman" w:hAnsi="Times New Roman" w:eastAsia="仿宋_GB2312"/>
          <w:color w:val="auto"/>
          <w:sz w:val="24"/>
          <w:highlight w:val="none"/>
        </w:rPr>
        <w:t>业务流程简图如下：</w:t>
      </w:r>
    </w:p>
    <w:p>
      <w:pPr>
        <w:pStyle w:val="2"/>
        <w:tabs>
          <w:tab w:val="left" w:pos="567"/>
        </w:tabs>
        <w:rPr>
          <w:color w:val="auto"/>
          <w:highlight w:val="none"/>
        </w:rPr>
      </w:pPr>
      <w:r>
        <w:rPr>
          <w:color w:val="auto"/>
          <w:highlight w:val="none"/>
        </w:rPr>
        <w:drawing>
          <wp:inline distT="0" distB="0" distL="114300" distR="114300">
            <wp:extent cx="5756275" cy="3310255"/>
            <wp:effectExtent l="0" t="0" r="15875" b="444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3"/>
                    <a:stretch>
                      <a:fillRect/>
                    </a:stretch>
                  </pic:blipFill>
                  <pic:spPr>
                    <a:xfrm>
                      <a:off x="0" y="0"/>
                      <a:ext cx="5756275" cy="3310255"/>
                    </a:xfrm>
                    <a:prstGeom prst="rect">
                      <a:avLst/>
                    </a:prstGeom>
                    <a:noFill/>
                    <a:ln>
                      <a:noFill/>
                    </a:ln>
                  </pic:spPr>
                </pic:pic>
              </a:graphicData>
            </a:graphic>
          </wp:inline>
        </w:drawing>
      </w:r>
    </w:p>
    <w:p>
      <w:pPr>
        <w:pStyle w:val="2"/>
        <w:ind w:left="735" w:hanging="735" w:hangingChars="350"/>
        <w:jc w:val="center"/>
        <w:rPr>
          <w:rFonts w:ascii="Times New Roman" w:hAnsi="Times New Roman" w:eastAsia="仿宋_GB2312"/>
          <w:color w:val="auto"/>
          <w:sz w:val="24"/>
          <w:highlight w:val="none"/>
        </w:rPr>
      </w:pPr>
      <w:r>
        <w:rPr>
          <w:color w:val="auto"/>
          <w:highlight w:val="none"/>
        </w:rPr>
        <w:drawing>
          <wp:inline distT="0" distB="0" distL="114300" distR="114300">
            <wp:extent cx="5758815" cy="3242310"/>
            <wp:effectExtent l="0" t="0" r="13335" b="152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4"/>
                    <a:stretch>
                      <a:fillRect/>
                    </a:stretch>
                  </pic:blipFill>
                  <pic:spPr>
                    <a:xfrm>
                      <a:off x="0" y="0"/>
                      <a:ext cx="5758815" cy="3242310"/>
                    </a:xfrm>
                    <a:prstGeom prst="rect">
                      <a:avLst/>
                    </a:prstGeom>
                    <a:noFill/>
                    <a:ln>
                      <a:noFill/>
                    </a:ln>
                  </pic:spPr>
                </pic:pic>
              </a:graphicData>
            </a:graphic>
          </wp:inline>
        </w:drawing>
      </w:r>
    </w:p>
    <w:p>
      <w:pPr>
        <w:pStyle w:val="2"/>
        <w:tabs>
          <w:tab w:val="left" w:pos="567"/>
        </w:tabs>
        <w:rPr>
          <w:rFonts w:ascii="Times New Roman" w:hAnsi="Times New Roman" w:eastAsia="仿宋_GB2312"/>
          <w:color w:val="auto"/>
          <w:sz w:val="24"/>
          <w:szCs w:val="32"/>
          <w:highlight w:val="none"/>
        </w:rPr>
      </w:pPr>
    </w:p>
    <w:p>
      <w:pPr>
        <w:pStyle w:val="2"/>
        <w:tabs>
          <w:tab w:val="left" w:pos="567"/>
        </w:tabs>
        <w:rPr>
          <w:rFonts w:ascii="Times New Roman" w:hAnsi="Times New Roman" w:eastAsia="仿宋_GB2312"/>
          <w:color w:val="auto"/>
          <w:sz w:val="24"/>
          <w:szCs w:val="32"/>
          <w:highlight w:val="none"/>
        </w:rPr>
      </w:pPr>
      <w:r>
        <w:rPr>
          <w:rFonts w:ascii="Times New Roman" w:hAnsi="Times New Roman" w:eastAsia="仿宋_GB2312"/>
          <w:color w:val="auto"/>
          <w:sz w:val="24"/>
          <w:szCs w:val="32"/>
          <w:highlight w:val="none"/>
        </w:rPr>
        <w:t>省级政府采购项目贷款银行信息：</w:t>
      </w:r>
    </w:p>
    <w:p>
      <w:pPr>
        <w:rPr>
          <w:rFonts w:eastAsia="仿宋_GB2312"/>
          <w:b/>
          <w:color w:val="auto"/>
          <w:szCs w:val="21"/>
          <w:highlight w:val="none"/>
        </w:rPr>
      </w:pPr>
      <w:r>
        <w:rPr>
          <w:rFonts w:eastAsia="仿宋_GB2312"/>
          <w:color w:val="auto"/>
          <w:highlight w:val="none"/>
        </w:rPr>
        <w:t xml:space="preserve"> </w:t>
      </w:r>
      <w:r>
        <w:rPr>
          <w:rFonts w:eastAsia="仿宋_GB2312"/>
          <w:b/>
          <w:color w:val="auto"/>
          <w:szCs w:val="21"/>
          <w:highlight w:val="none"/>
        </w:rPr>
        <w:t>一、陕西建行（E政通）</w:t>
      </w:r>
    </w:p>
    <w:p>
      <w:pPr>
        <w:ind w:firstLine="420" w:firstLineChars="200"/>
        <w:rPr>
          <w:rFonts w:eastAsia="仿宋_GB2312"/>
          <w:color w:val="auto"/>
          <w:szCs w:val="21"/>
          <w:highlight w:val="none"/>
        </w:rPr>
      </w:pPr>
      <w:r>
        <w:rPr>
          <w:rFonts w:eastAsia="仿宋_GB2312"/>
          <w:color w:val="auto"/>
          <w:szCs w:val="21"/>
          <w:highlight w:val="none"/>
        </w:rPr>
        <w:t>陕西省分行营业部</w:t>
      </w:r>
      <w:r>
        <w:rPr>
          <w:rFonts w:eastAsia="仿宋_GB2312"/>
          <w:color w:val="auto"/>
          <w:szCs w:val="21"/>
          <w:highlight w:val="none"/>
        </w:rPr>
        <w:tab/>
      </w:r>
      <w:r>
        <w:rPr>
          <w:rFonts w:eastAsia="仿宋_GB2312"/>
          <w:color w:val="auto"/>
          <w:szCs w:val="21"/>
          <w:highlight w:val="none"/>
        </w:rPr>
        <w:t>西安市南广济街38号</w:t>
      </w:r>
      <w:r>
        <w:rPr>
          <w:rFonts w:eastAsia="仿宋_GB2312"/>
          <w:color w:val="auto"/>
          <w:szCs w:val="21"/>
          <w:highlight w:val="none"/>
        </w:rPr>
        <w:tab/>
      </w:r>
      <w:r>
        <w:rPr>
          <w:rFonts w:eastAsia="仿宋_GB2312"/>
          <w:color w:val="auto"/>
          <w:szCs w:val="21"/>
          <w:highlight w:val="none"/>
        </w:rPr>
        <w:t>白玉皓</w:t>
      </w:r>
      <w:r>
        <w:rPr>
          <w:rFonts w:eastAsia="仿宋_GB2312"/>
          <w:color w:val="auto"/>
          <w:szCs w:val="21"/>
          <w:highlight w:val="none"/>
        </w:rPr>
        <w:tab/>
      </w:r>
      <w:r>
        <w:rPr>
          <w:rFonts w:eastAsia="仿宋_GB2312"/>
          <w:color w:val="auto"/>
          <w:szCs w:val="21"/>
          <w:highlight w:val="none"/>
        </w:rPr>
        <w:t>13201603166</w:t>
      </w:r>
    </w:p>
    <w:p>
      <w:pPr>
        <w:rPr>
          <w:rFonts w:eastAsia="仿宋_GB2312"/>
          <w:color w:val="auto"/>
          <w:szCs w:val="21"/>
          <w:highlight w:val="none"/>
        </w:rPr>
      </w:pPr>
      <w:r>
        <w:rPr>
          <w:rFonts w:hint="eastAsia" w:eastAsia="仿宋_GB2312"/>
          <w:color w:val="auto"/>
          <w:szCs w:val="21"/>
          <w:highlight w:val="none"/>
        </w:rPr>
        <w:t xml:space="preserve">    </w:t>
      </w:r>
      <w:r>
        <w:rPr>
          <w:rFonts w:eastAsia="仿宋_GB2312"/>
          <w:color w:val="auto"/>
          <w:szCs w:val="21"/>
          <w:highlight w:val="none"/>
        </w:rPr>
        <w:t>西安莲湖路支行</w:t>
      </w:r>
      <w:r>
        <w:rPr>
          <w:rFonts w:eastAsia="仿宋_GB2312"/>
          <w:color w:val="auto"/>
          <w:szCs w:val="21"/>
          <w:highlight w:val="none"/>
        </w:rPr>
        <w:tab/>
      </w:r>
      <w:r>
        <w:rPr>
          <w:rFonts w:eastAsia="仿宋_GB2312"/>
          <w:color w:val="auto"/>
          <w:szCs w:val="21"/>
          <w:highlight w:val="none"/>
        </w:rPr>
        <w:t>西安市莲湖路35号</w:t>
      </w:r>
      <w:r>
        <w:rPr>
          <w:rFonts w:eastAsia="仿宋_GB2312"/>
          <w:color w:val="auto"/>
          <w:szCs w:val="21"/>
          <w:highlight w:val="none"/>
        </w:rPr>
        <w:tab/>
      </w:r>
      <w:r>
        <w:rPr>
          <w:rFonts w:eastAsia="仿宋_GB2312"/>
          <w:color w:val="auto"/>
          <w:szCs w:val="21"/>
          <w:highlight w:val="none"/>
        </w:rPr>
        <w:t>刘  冲</w:t>
      </w:r>
      <w:r>
        <w:rPr>
          <w:rFonts w:eastAsia="仿宋_GB2312"/>
          <w:color w:val="auto"/>
          <w:szCs w:val="21"/>
          <w:highlight w:val="none"/>
        </w:rPr>
        <w:tab/>
      </w:r>
      <w:r>
        <w:rPr>
          <w:rFonts w:eastAsia="仿宋_GB2312"/>
          <w:color w:val="auto"/>
          <w:szCs w:val="21"/>
          <w:highlight w:val="none"/>
        </w:rPr>
        <w:t>17702902131</w:t>
      </w:r>
    </w:p>
    <w:p>
      <w:pPr>
        <w:rPr>
          <w:rFonts w:eastAsia="仿宋_GB2312"/>
          <w:color w:val="auto"/>
          <w:szCs w:val="21"/>
          <w:highlight w:val="none"/>
        </w:rPr>
      </w:pPr>
      <w:r>
        <w:rPr>
          <w:rFonts w:hint="eastAsia" w:eastAsia="仿宋_GB2312"/>
          <w:color w:val="auto"/>
          <w:szCs w:val="21"/>
          <w:highlight w:val="none"/>
        </w:rPr>
        <w:t xml:space="preserve">    </w:t>
      </w:r>
      <w:r>
        <w:rPr>
          <w:rFonts w:eastAsia="仿宋_GB2312"/>
          <w:color w:val="auto"/>
          <w:szCs w:val="21"/>
          <w:highlight w:val="none"/>
        </w:rPr>
        <w:t>西安曲江支行</w:t>
      </w:r>
      <w:r>
        <w:rPr>
          <w:rFonts w:eastAsia="仿宋_GB2312"/>
          <w:color w:val="auto"/>
          <w:szCs w:val="21"/>
          <w:highlight w:val="none"/>
        </w:rPr>
        <w:tab/>
      </w:r>
      <w:r>
        <w:rPr>
          <w:rFonts w:eastAsia="仿宋_GB2312"/>
          <w:color w:val="auto"/>
          <w:szCs w:val="21"/>
          <w:highlight w:val="none"/>
        </w:rPr>
        <w:t>西安市雁塔南路2216号</w:t>
      </w:r>
      <w:r>
        <w:rPr>
          <w:rFonts w:eastAsia="仿宋_GB2312"/>
          <w:color w:val="auto"/>
          <w:szCs w:val="21"/>
          <w:highlight w:val="none"/>
        </w:rPr>
        <w:tab/>
      </w:r>
      <w:r>
        <w:rPr>
          <w:rFonts w:eastAsia="仿宋_GB2312"/>
          <w:color w:val="auto"/>
          <w:szCs w:val="21"/>
          <w:highlight w:val="none"/>
        </w:rPr>
        <w:t>樊理君</w:t>
      </w:r>
      <w:r>
        <w:rPr>
          <w:rFonts w:eastAsia="仿宋_GB2312"/>
          <w:color w:val="auto"/>
          <w:szCs w:val="21"/>
          <w:highlight w:val="none"/>
        </w:rPr>
        <w:tab/>
      </w:r>
      <w:r>
        <w:rPr>
          <w:rFonts w:eastAsia="仿宋_GB2312"/>
          <w:color w:val="auto"/>
          <w:szCs w:val="21"/>
          <w:highlight w:val="none"/>
        </w:rPr>
        <w:t>18691568151</w:t>
      </w:r>
    </w:p>
    <w:p>
      <w:pPr>
        <w:rPr>
          <w:rFonts w:eastAsia="仿宋_GB2312"/>
          <w:color w:val="auto"/>
          <w:szCs w:val="21"/>
          <w:highlight w:val="none"/>
        </w:rPr>
      </w:pPr>
      <w:r>
        <w:rPr>
          <w:rFonts w:hint="eastAsia" w:eastAsia="仿宋_GB2312"/>
          <w:color w:val="auto"/>
          <w:szCs w:val="21"/>
          <w:highlight w:val="none"/>
        </w:rPr>
        <w:t xml:space="preserve">    </w:t>
      </w:r>
      <w:r>
        <w:rPr>
          <w:rFonts w:eastAsia="仿宋_GB2312"/>
          <w:color w:val="auto"/>
          <w:szCs w:val="21"/>
          <w:highlight w:val="none"/>
        </w:rPr>
        <w:t>西安高新区支行</w:t>
      </w:r>
      <w:r>
        <w:rPr>
          <w:rFonts w:eastAsia="仿宋_GB2312"/>
          <w:color w:val="auto"/>
          <w:szCs w:val="21"/>
          <w:highlight w:val="none"/>
        </w:rPr>
        <w:tab/>
      </w:r>
      <w:r>
        <w:rPr>
          <w:rFonts w:eastAsia="仿宋_GB2312"/>
          <w:color w:val="auto"/>
          <w:szCs w:val="21"/>
          <w:highlight w:val="none"/>
        </w:rPr>
        <w:t>西安市高新路42号</w:t>
      </w:r>
      <w:r>
        <w:rPr>
          <w:rFonts w:eastAsia="仿宋_GB2312"/>
          <w:color w:val="auto"/>
          <w:szCs w:val="21"/>
          <w:highlight w:val="none"/>
        </w:rPr>
        <w:tab/>
      </w:r>
      <w:r>
        <w:rPr>
          <w:rFonts w:eastAsia="仿宋_GB2312"/>
          <w:color w:val="auto"/>
          <w:szCs w:val="21"/>
          <w:highlight w:val="none"/>
        </w:rPr>
        <w:t>卞斯超</w:t>
      </w:r>
      <w:r>
        <w:rPr>
          <w:rFonts w:eastAsia="仿宋_GB2312"/>
          <w:color w:val="auto"/>
          <w:szCs w:val="21"/>
          <w:highlight w:val="none"/>
        </w:rPr>
        <w:tab/>
      </w:r>
      <w:r>
        <w:rPr>
          <w:rFonts w:eastAsia="仿宋_GB2312"/>
          <w:color w:val="auto"/>
          <w:szCs w:val="21"/>
          <w:highlight w:val="none"/>
        </w:rPr>
        <w:t>15191075651</w:t>
      </w:r>
    </w:p>
    <w:p>
      <w:pPr>
        <w:rPr>
          <w:rFonts w:eastAsia="仿宋_GB2312"/>
          <w:color w:val="auto"/>
          <w:szCs w:val="21"/>
          <w:highlight w:val="none"/>
        </w:rPr>
      </w:pPr>
      <w:r>
        <w:rPr>
          <w:rFonts w:hint="eastAsia" w:eastAsia="仿宋_GB2312"/>
          <w:color w:val="auto"/>
          <w:szCs w:val="21"/>
          <w:highlight w:val="none"/>
        </w:rPr>
        <w:t xml:space="preserve">    </w:t>
      </w:r>
      <w:r>
        <w:rPr>
          <w:rFonts w:eastAsia="仿宋_GB2312"/>
          <w:color w:val="auto"/>
          <w:szCs w:val="21"/>
          <w:highlight w:val="none"/>
        </w:rPr>
        <w:t>西安经开区支行</w:t>
      </w:r>
      <w:r>
        <w:rPr>
          <w:rFonts w:eastAsia="仿宋_GB2312"/>
          <w:color w:val="auto"/>
          <w:szCs w:val="21"/>
          <w:highlight w:val="none"/>
        </w:rPr>
        <w:tab/>
      </w:r>
      <w:r>
        <w:rPr>
          <w:rFonts w:eastAsia="仿宋_GB2312"/>
          <w:color w:val="auto"/>
          <w:szCs w:val="21"/>
          <w:highlight w:val="none"/>
        </w:rPr>
        <w:t>西安市未央路125号</w:t>
      </w:r>
      <w:r>
        <w:rPr>
          <w:rFonts w:eastAsia="仿宋_GB2312"/>
          <w:color w:val="auto"/>
          <w:szCs w:val="21"/>
          <w:highlight w:val="none"/>
        </w:rPr>
        <w:tab/>
      </w:r>
      <w:r>
        <w:rPr>
          <w:rFonts w:eastAsia="仿宋_GB2312"/>
          <w:color w:val="auto"/>
          <w:szCs w:val="21"/>
          <w:highlight w:val="none"/>
        </w:rPr>
        <w:t>惠  媛</w:t>
      </w:r>
      <w:r>
        <w:rPr>
          <w:rFonts w:eastAsia="仿宋_GB2312"/>
          <w:color w:val="auto"/>
          <w:szCs w:val="21"/>
          <w:highlight w:val="none"/>
        </w:rPr>
        <w:tab/>
      </w:r>
      <w:r>
        <w:rPr>
          <w:rFonts w:eastAsia="仿宋_GB2312"/>
          <w:color w:val="auto"/>
          <w:szCs w:val="21"/>
          <w:highlight w:val="none"/>
        </w:rPr>
        <w:t>17792256100</w:t>
      </w:r>
    </w:p>
    <w:p>
      <w:pPr>
        <w:rPr>
          <w:rFonts w:eastAsia="仿宋_GB2312"/>
          <w:color w:val="auto"/>
          <w:szCs w:val="21"/>
          <w:highlight w:val="none"/>
        </w:rPr>
      </w:pPr>
      <w:r>
        <w:rPr>
          <w:rFonts w:hint="eastAsia" w:eastAsia="仿宋_GB2312"/>
          <w:color w:val="auto"/>
          <w:szCs w:val="21"/>
          <w:highlight w:val="none"/>
        </w:rPr>
        <w:t xml:space="preserve">    </w:t>
      </w:r>
      <w:r>
        <w:rPr>
          <w:rFonts w:eastAsia="仿宋_GB2312"/>
          <w:color w:val="auto"/>
          <w:szCs w:val="21"/>
          <w:highlight w:val="none"/>
        </w:rPr>
        <w:t>西安南大街支行</w:t>
      </w:r>
      <w:r>
        <w:rPr>
          <w:rFonts w:eastAsia="仿宋_GB2312"/>
          <w:color w:val="auto"/>
          <w:szCs w:val="21"/>
          <w:highlight w:val="none"/>
        </w:rPr>
        <w:tab/>
      </w:r>
      <w:r>
        <w:rPr>
          <w:rFonts w:eastAsia="仿宋_GB2312"/>
          <w:color w:val="auto"/>
          <w:szCs w:val="21"/>
          <w:highlight w:val="none"/>
        </w:rPr>
        <w:t>西安市南大街15号</w:t>
      </w:r>
      <w:r>
        <w:rPr>
          <w:rFonts w:eastAsia="仿宋_GB2312"/>
          <w:color w:val="auto"/>
          <w:szCs w:val="21"/>
          <w:highlight w:val="none"/>
        </w:rPr>
        <w:tab/>
      </w:r>
      <w:r>
        <w:rPr>
          <w:rFonts w:eastAsia="仿宋_GB2312"/>
          <w:color w:val="auto"/>
          <w:szCs w:val="21"/>
          <w:highlight w:val="none"/>
        </w:rPr>
        <w:t>乔  鉴</w:t>
      </w:r>
      <w:r>
        <w:rPr>
          <w:rFonts w:eastAsia="仿宋_GB2312"/>
          <w:color w:val="auto"/>
          <w:szCs w:val="21"/>
          <w:highlight w:val="none"/>
        </w:rPr>
        <w:tab/>
      </w:r>
      <w:r>
        <w:rPr>
          <w:rFonts w:eastAsia="仿宋_GB2312"/>
          <w:color w:val="auto"/>
          <w:szCs w:val="21"/>
          <w:highlight w:val="none"/>
        </w:rPr>
        <w:t>18089136919</w:t>
      </w:r>
    </w:p>
    <w:p>
      <w:pPr>
        <w:ind w:firstLine="420"/>
        <w:rPr>
          <w:rFonts w:eastAsia="仿宋_GB2312"/>
          <w:color w:val="auto"/>
          <w:szCs w:val="21"/>
          <w:highlight w:val="none"/>
        </w:rPr>
      </w:pPr>
      <w:r>
        <w:rPr>
          <w:rFonts w:eastAsia="仿宋_GB2312"/>
          <w:color w:val="auto"/>
          <w:szCs w:val="21"/>
          <w:highlight w:val="none"/>
        </w:rPr>
        <w:t>西安和平路支行</w:t>
      </w:r>
      <w:r>
        <w:rPr>
          <w:rFonts w:eastAsia="仿宋_GB2312"/>
          <w:color w:val="auto"/>
          <w:szCs w:val="21"/>
          <w:highlight w:val="none"/>
        </w:rPr>
        <w:tab/>
      </w:r>
      <w:r>
        <w:rPr>
          <w:rFonts w:eastAsia="仿宋_GB2312"/>
          <w:color w:val="auto"/>
          <w:szCs w:val="21"/>
          <w:highlight w:val="none"/>
        </w:rPr>
        <w:t>西安市和平路101号</w:t>
      </w:r>
      <w:r>
        <w:rPr>
          <w:rFonts w:eastAsia="仿宋_GB2312"/>
          <w:color w:val="auto"/>
          <w:szCs w:val="21"/>
          <w:highlight w:val="none"/>
        </w:rPr>
        <w:tab/>
      </w:r>
      <w:r>
        <w:rPr>
          <w:rFonts w:eastAsia="仿宋_GB2312"/>
          <w:color w:val="auto"/>
          <w:szCs w:val="21"/>
          <w:highlight w:val="none"/>
        </w:rPr>
        <w:t>陈  歆</w:t>
      </w:r>
      <w:r>
        <w:rPr>
          <w:rFonts w:eastAsia="仿宋_GB2312"/>
          <w:color w:val="auto"/>
          <w:szCs w:val="21"/>
          <w:highlight w:val="none"/>
        </w:rPr>
        <w:tab/>
      </w:r>
      <w:r>
        <w:rPr>
          <w:rFonts w:eastAsia="仿宋_GB2312"/>
          <w:color w:val="auto"/>
          <w:szCs w:val="21"/>
          <w:highlight w:val="none"/>
        </w:rPr>
        <w:t>18691816821</w:t>
      </w:r>
    </w:p>
    <w:p>
      <w:pPr>
        <w:ind w:firstLine="420"/>
        <w:rPr>
          <w:rFonts w:eastAsia="仿宋_GB2312"/>
          <w:color w:val="auto"/>
          <w:szCs w:val="21"/>
          <w:highlight w:val="none"/>
        </w:rPr>
      </w:pPr>
      <w:r>
        <w:rPr>
          <w:rFonts w:eastAsia="仿宋_GB2312"/>
          <w:color w:val="auto"/>
          <w:szCs w:val="21"/>
          <w:highlight w:val="none"/>
        </w:rPr>
        <w:t>西安兴庆路支行</w:t>
      </w:r>
      <w:r>
        <w:rPr>
          <w:rFonts w:eastAsia="仿宋_GB2312"/>
          <w:color w:val="auto"/>
          <w:szCs w:val="21"/>
          <w:highlight w:val="none"/>
        </w:rPr>
        <w:tab/>
      </w:r>
      <w:r>
        <w:rPr>
          <w:rFonts w:eastAsia="仿宋_GB2312"/>
          <w:color w:val="auto"/>
          <w:szCs w:val="21"/>
          <w:highlight w:val="none"/>
        </w:rPr>
        <w:t>西安市兴庆路61号</w:t>
      </w:r>
      <w:r>
        <w:rPr>
          <w:rFonts w:eastAsia="仿宋_GB2312"/>
          <w:color w:val="auto"/>
          <w:szCs w:val="21"/>
          <w:highlight w:val="none"/>
        </w:rPr>
        <w:tab/>
      </w:r>
      <w:r>
        <w:rPr>
          <w:rFonts w:eastAsia="仿宋_GB2312"/>
          <w:color w:val="auto"/>
          <w:szCs w:val="21"/>
          <w:highlight w:val="none"/>
        </w:rPr>
        <w:t>李  妍</w:t>
      </w:r>
      <w:r>
        <w:rPr>
          <w:rFonts w:eastAsia="仿宋_GB2312"/>
          <w:color w:val="auto"/>
          <w:szCs w:val="21"/>
          <w:highlight w:val="none"/>
        </w:rPr>
        <w:tab/>
      </w:r>
      <w:r>
        <w:rPr>
          <w:rFonts w:eastAsia="仿宋_GB2312"/>
          <w:color w:val="auto"/>
          <w:szCs w:val="21"/>
          <w:highlight w:val="none"/>
        </w:rPr>
        <w:t>13892880386</w:t>
      </w:r>
    </w:p>
    <w:p>
      <w:pPr>
        <w:ind w:firstLine="420"/>
        <w:rPr>
          <w:rFonts w:eastAsia="仿宋_GB2312"/>
          <w:color w:val="auto"/>
          <w:szCs w:val="21"/>
          <w:highlight w:val="none"/>
        </w:rPr>
      </w:pPr>
      <w:r>
        <w:rPr>
          <w:rFonts w:eastAsia="仿宋_GB2312"/>
          <w:color w:val="auto"/>
          <w:szCs w:val="21"/>
          <w:highlight w:val="none"/>
        </w:rPr>
        <w:t>西安新城支行</w:t>
      </w:r>
      <w:r>
        <w:rPr>
          <w:rFonts w:eastAsia="仿宋_GB2312"/>
          <w:color w:val="auto"/>
          <w:szCs w:val="21"/>
          <w:highlight w:val="none"/>
        </w:rPr>
        <w:tab/>
      </w:r>
      <w:r>
        <w:rPr>
          <w:rFonts w:eastAsia="仿宋_GB2312"/>
          <w:color w:val="auto"/>
          <w:szCs w:val="21"/>
          <w:highlight w:val="none"/>
        </w:rPr>
        <w:t>西安市南新街29号</w:t>
      </w:r>
      <w:r>
        <w:rPr>
          <w:rFonts w:eastAsia="仿宋_GB2312"/>
          <w:color w:val="auto"/>
          <w:szCs w:val="21"/>
          <w:highlight w:val="none"/>
        </w:rPr>
        <w:tab/>
      </w:r>
      <w:r>
        <w:rPr>
          <w:rFonts w:eastAsia="仿宋_GB2312"/>
          <w:color w:val="auto"/>
          <w:szCs w:val="21"/>
          <w:highlight w:val="none"/>
        </w:rPr>
        <w:t>朱子君</w:t>
      </w:r>
      <w:r>
        <w:rPr>
          <w:rFonts w:eastAsia="仿宋_GB2312"/>
          <w:color w:val="auto"/>
          <w:szCs w:val="21"/>
          <w:highlight w:val="none"/>
        </w:rPr>
        <w:tab/>
      </w:r>
      <w:r>
        <w:rPr>
          <w:rFonts w:eastAsia="仿宋_GB2312"/>
          <w:color w:val="auto"/>
          <w:szCs w:val="21"/>
          <w:highlight w:val="none"/>
        </w:rPr>
        <w:t>18629286269</w:t>
      </w:r>
    </w:p>
    <w:p>
      <w:pPr>
        <w:ind w:firstLine="420"/>
        <w:rPr>
          <w:rFonts w:eastAsia="仿宋_GB2312"/>
          <w:color w:val="auto"/>
          <w:szCs w:val="21"/>
          <w:highlight w:val="none"/>
        </w:rPr>
      </w:pPr>
      <w:r>
        <w:rPr>
          <w:rFonts w:eastAsia="仿宋_GB2312"/>
          <w:color w:val="auto"/>
          <w:szCs w:val="21"/>
          <w:highlight w:val="none"/>
        </w:rPr>
        <w:t>西安长安区支行</w:t>
      </w:r>
      <w:r>
        <w:rPr>
          <w:rFonts w:eastAsia="仿宋_GB2312"/>
          <w:color w:val="auto"/>
          <w:szCs w:val="21"/>
          <w:highlight w:val="none"/>
        </w:rPr>
        <w:tab/>
      </w:r>
      <w:r>
        <w:rPr>
          <w:rFonts w:eastAsia="仿宋_GB2312"/>
          <w:color w:val="auto"/>
          <w:szCs w:val="21"/>
          <w:highlight w:val="none"/>
        </w:rPr>
        <w:t>西安市长安区青年街2号</w:t>
      </w:r>
      <w:r>
        <w:rPr>
          <w:rFonts w:eastAsia="仿宋_GB2312"/>
          <w:color w:val="auto"/>
          <w:szCs w:val="21"/>
          <w:highlight w:val="none"/>
        </w:rPr>
        <w:tab/>
      </w:r>
      <w:r>
        <w:rPr>
          <w:rFonts w:eastAsia="仿宋_GB2312"/>
          <w:color w:val="auto"/>
          <w:szCs w:val="21"/>
          <w:highlight w:val="none"/>
        </w:rPr>
        <w:t>王淑芸</w:t>
      </w:r>
      <w:r>
        <w:rPr>
          <w:rFonts w:eastAsia="仿宋_GB2312"/>
          <w:color w:val="auto"/>
          <w:szCs w:val="21"/>
          <w:highlight w:val="none"/>
        </w:rPr>
        <w:tab/>
      </w:r>
      <w:r>
        <w:rPr>
          <w:rFonts w:eastAsia="仿宋_GB2312"/>
          <w:color w:val="auto"/>
          <w:szCs w:val="21"/>
          <w:highlight w:val="none"/>
        </w:rPr>
        <w:t>13572289603</w:t>
      </w:r>
    </w:p>
    <w:p>
      <w:pPr>
        <w:ind w:firstLine="420"/>
        <w:rPr>
          <w:rFonts w:eastAsia="仿宋_GB2312"/>
          <w:color w:val="auto"/>
          <w:szCs w:val="21"/>
          <w:highlight w:val="none"/>
        </w:rPr>
      </w:pPr>
      <w:r>
        <w:rPr>
          <w:rFonts w:eastAsia="仿宋_GB2312"/>
          <w:color w:val="auto"/>
          <w:szCs w:val="21"/>
          <w:highlight w:val="none"/>
        </w:rPr>
        <w:t>咸阳分行</w:t>
      </w:r>
      <w:r>
        <w:rPr>
          <w:rFonts w:eastAsia="仿宋_GB2312"/>
          <w:color w:val="auto"/>
          <w:szCs w:val="21"/>
          <w:highlight w:val="none"/>
        </w:rPr>
        <w:tab/>
      </w:r>
      <w:r>
        <w:rPr>
          <w:rFonts w:eastAsia="仿宋_GB2312"/>
          <w:color w:val="auto"/>
          <w:szCs w:val="21"/>
          <w:highlight w:val="none"/>
        </w:rPr>
        <w:t>咸阳市西兰路4号</w:t>
      </w:r>
      <w:r>
        <w:rPr>
          <w:rFonts w:eastAsia="仿宋_GB2312"/>
          <w:color w:val="auto"/>
          <w:szCs w:val="21"/>
          <w:highlight w:val="none"/>
        </w:rPr>
        <w:tab/>
      </w:r>
      <w:r>
        <w:rPr>
          <w:rFonts w:eastAsia="仿宋_GB2312"/>
          <w:color w:val="auto"/>
          <w:szCs w:val="21"/>
          <w:highlight w:val="none"/>
        </w:rPr>
        <w:t>邰  洋</w:t>
      </w:r>
      <w:r>
        <w:rPr>
          <w:rFonts w:eastAsia="仿宋_GB2312"/>
          <w:color w:val="auto"/>
          <w:szCs w:val="21"/>
          <w:highlight w:val="none"/>
        </w:rPr>
        <w:tab/>
      </w:r>
      <w:r>
        <w:rPr>
          <w:rFonts w:eastAsia="仿宋_GB2312"/>
          <w:color w:val="auto"/>
          <w:szCs w:val="21"/>
          <w:highlight w:val="none"/>
        </w:rPr>
        <w:t>13299079906</w:t>
      </w:r>
    </w:p>
    <w:p>
      <w:pPr>
        <w:ind w:firstLine="420"/>
        <w:rPr>
          <w:rFonts w:eastAsia="仿宋_GB2312"/>
          <w:color w:val="auto"/>
          <w:szCs w:val="21"/>
          <w:highlight w:val="none"/>
        </w:rPr>
      </w:pPr>
      <w:r>
        <w:rPr>
          <w:rFonts w:eastAsia="仿宋_GB2312"/>
          <w:color w:val="auto"/>
          <w:szCs w:val="21"/>
          <w:highlight w:val="none"/>
        </w:rPr>
        <w:t>宝鸡分行</w:t>
      </w:r>
      <w:r>
        <w:rPr>
          <w:rFonts w:eastAsia="仿宋_GB2312"/>
          <w:color w:val="auto"/>
          <w:szCs w:val="21"/>
          <w:highlight w:val="none"/>
        </w:rPr>
        <w:tab/>
      </w:r>
      <w:r>
        <w:rPr>
          <w:rFonts w:eastAsia="仿宋_GB2312"/>
          <w:color w:val="auto"/>
          <w:szCs w:val="21"/>
          <w:highlight w:val="none"/>
        </w:rPr>
        <w:t>宝鸡市红旗路36号</w:t>
      </w:r>
      <w:r>
        <w:rPr>
          <w:rFonts w:eastAsia="仿宋_GB2312"/>
          <w:color w:val="auto"/>
          <w:szCs w:val="21"/>
          <w:highlight w:val="none"/>
        </w:rPr>
        <w:tab/>
      </w:r>
      <w:r>
        <w:rPr>
          <w:rFonts w:eastAsia="仿宋_GB2312"/>
          <w:color w:val="auto"/>
          <w:szCs w:val="21"/>
          <w:highlight w:val="none"/>
        </w:rPr>
        <w:t>李  倩</w:t>
      </w:r>
      <w:r>
        <w:rPr>
          <w:rFonts w:eastAsia="仿宋_GB2312"/>
          <w:color w:val="auto"/>
          <w:szCs w:val="21"/>
          <w:highlight w:val="none"/>
        </w:rPr>
        <w:tab/>
      </w:r>
      <w:r>
        <w:rPr>
          <w:rFonts w:eastAsia="仿宋_GB2312"/>
          <w:color w:val="auto"/>
          <w:szCs w:val="21"/>
          <w:highlight w:val="none"/>
        </w:rPr>
        <w:t>18629019817</w:t>
      </w:r>
    </w:p>
    <w:p>
      <w:pPr>
        <w:ind w:firstLine="420"/>
        <w:rPr>
          <w:rFonts w:eastAsia="仿宋_GB2312"/>
          <w:color w:val="auto"/>
          <w:szCs w:val="21"/>
          <w:highlight w:val="none"/>
        </w:rPr>
      </w:pPr>
      <w:r>
        <w:rPr>
          <w:rFonts w:eastAsia="仿宋_GB2312"/>
          <w:color w:val="auto"/>
          <w:szCs w:val="21"/>
          <w:highlight w:val="none"/>
        </w:rPr>
        <w:t>铜川分行</w:t>
      </w:r>
      <w:r>
        <w:rPr>
          <w:rFonts w:eastAsia="仿宋_GB2312"/>
          <w:color w:val="auto"/>
          <w:szCs w:val="21"/>
          <w:highlight w:val="none"/>
        </w:rPr>
        <w:tab/>
      </w:r>
      <w:r>
        <w:rPr>
          <w:rFonts w:eastAsia="仿宋_GB2312"/>
          <w:color w:val="auto"/>
          <w:szCs w:val="21"/>
          <w:highlight w:val="none"/>
        </w:rPr>
        <w:t>铜川市新区正阳路与长虹路十字</w:t>
      </w:r>
      <w:r>
        <w:rPr>
          <w:rFonts w:eastAsia="仿宋_GB2312"/>
          <w:color w:val="auto"/>
          <w:szCs w:val="21"/>
          <w:highlight w:val="none"/>
        </w:rPr>
        <w:tab/>
      </w:r>
      <w:r>
        <w:rPr>
          <w:rFonts w:eastAsia="仿宋_GB2312"/>
          <w:color w:val="auto"/>
          <w:szCs w:val="21"/>
          <w:highlight w:val="none"/>
        </w:rPr>
        <w:t>张小波</w:t>
      </w:r>
      <w:r>
        <w:rPr>
          <w:rFonts w:eastAsia="仿宋_GB2312"/>
          <w:color w:val="auto"/>
          <w:szCs w:val="21"/>
          <w:highlight w:val="none"/>
        </w:rPr>
        <w:tab/>
      </w:r>
      <w:r>
        <w:rPr>
          <w:rFonts w:eastAsia="仿宋_GB2312"/>
          <w:color w:val="auto"/>
          <w:szCs w:val="21"/>
          <w:highlight w:val="none"/>
        </w:rPr>
        <w:t>18691932636</w:t>
      </w:r>
    </w:p>
    <w:p>
      <w:pPr>
        <w:ind w:firstLine="420"/>
        <w:rPr>
          <w:rFonts w:eastAsia="仿宋_GB2312"/>
          <w:color w:val="auto"/>
          <w:szCs w:val="21"/>
          <w:highlight w:val="none"/>
        </w:rPr>
      </w:pPr>
      <w:r>
        <w:rPr>
          <w:rFonts w:eastAsia="仿宋_GB2312"/>
          <w:color w:val="auto"/>
          <w:szCs w:val="21"/>
          <w:highlight w:val="none"/>
        </w:rPr>
        <w:t>榆林分行</w:t>
      </w:r>
      <w:r>
        <w:rPr>
          <w:rFonts w:eastAsia="仿宋_GB2312"/>
          <w:color w:val="auto"/>
          <w:szCs w:val="21"/>
          <w:highlight w:val="none"/>
        </w:rPr>
        <w:tab/>
      </w:r>
      <w:r>
        <w:rPr>
          <w:rFonts w:eastAsia="仿宋_GB2312"/>
          <w:color w:val="auto"/>
          <w:szCs w:val="21"/>
          <w:highlight w:val="none"/>
        </w:rPr>
        <w:t>榆林市高新技术产业园区创业大厦</w:t>
      </w:r>
      <w:r>
        <w:rPr>
          <w:rFonts w:eastAsia="仿宋_GB2312"/>
          <w:color w:val="auto"/>
          <w:szCs w:val="21"/>
          <w:highlight w:val="none"/>
        </w:rPr>
        <w:tab/>
      </w:r>
      <w:r>
        <w:rPr>
          <w:rFonts w:eastAsia="仿宋_GB2312"/>
          <w:color w:val="auto"/>
          <w:szCs w:val="21"/>
          <w:highlight w:val="none"/>
        </w:rPr>
        <w:t>张君君</w:t>
      </w:r>
      <w:r>
        <w:rPr>
          <w:rFonts w:eastAsia="仿宋_GB2312"/>
          <w:color w:val="auto"/>
          <w:szCs w:val="21"/>
          <w:highlight w:val="none"/>
        </w:rPr>
        <w:tab/>
      </w:r>
      <w:r>
        <w:rPr>
          <w:rFonts w:eastAsia="仿宋_GB2312"/>
          <w:color w:val="auto"/>
          <w:szCs w:val="21"/>
          <w:highlight w:val="none"/>
        </w:rPr>
        <w:t>15991929275</w:t>
      </w:r>
    </w:p>
    <w:p>
      <w:pPr>
        <w:ind w:firstLine="420"/>
        <w:rPr>
          <w:rFonts w:eastAsia="仿宋_GB2312"/>
          <w:color w:val="auto"/>
          <w:szCs w:val="21"/>
          <w:highlight w:val="none"/>
        </w:rPr>
      </w:pPr>
      <w:r>
        <w:rPr>
          <w:rFonts w:eastAsia="仿宋_GB2312"/>
          <w:color w:val="auto"/>
          <w:szCs w:val="21"/>
          <w:highlight w:val="none"/>
        </w:rPr>
        <w:t>延安分行</w:t>
      </w:r>
      <w:r>
        <w:rPr>
          <w:rFonts w:eastAsia="仿宋_GB2312"/>
          <w:color w:val="auto"/>
          <w:szCs w:val="21"/>
          <w:highlight w:val="none"/>
        </w:rPr>
        <w:tab/>
      </w:r>
      <w:r>
        <w:rPr>
          <w:rFonts w:eastAsia="仿宋_GB2312"/>
          <w:color w:val="auto"/>
          <w:szCs w:val="21"/>
          <w:highlight w:val="none"/>
        </w:rPr>
        <w:t>延安市宝塔区中心街</w:t>
      </w:r>
      <w:r>
        <w:rPr>
          <w:rFonts w:eastAsia="仿宋_GB2312"/>
          <w:color w:val="auto"/>
          <w:szCs w:val="21"/>
          <w:highlight w:val="none"/>
        </w:rPr>
        <w:tab/>
      </w:r>
      <w:r>
        <w:rPr>
          <w:rFonts w:eastAsia="仿宋_GB2312"/>
          <w:color w:val="auto"/>
          <w:szCs w:val="21"/>
          <w:highlight w:val="none"/>
        </w:rPr>
        <w:t>陈进佃</w:t>
      </w:r>
      <w:r>
        <w:rPr>
          <w:rFonts w:eastAsia="仿宋_GB2312"/>
          <w:color w:val="auto"/>
          <w:szCs w:val="21"/>
          <w:highlight w:val="none"/>
        </w:rPr>
        <w:tab/>
      </w:r>
      <w:r>
        <w:rPr>
          <w:rFonts w:eastAsia="仿宋_GB2312"/>
          <w:color w:val="auto"/>
          <w:szCs w:val="21"/>
          <w:highlight w:val="none"/>
        </w:rPr>
        <w:t>15609110557</w:t>
      </w:r>
    </w:p>
    <w:p>
      <w:pPr>
        <w:ind w:firstLine="420"/>
        <w:rPr>
          <w:rFonts w:eastAsia="仿宋_GB2312"/>
          <w:color w:val="auto"/>
          <w:szCs w:val="21"/>
          <w:highlight w:val="none"/>
        </w:rPr>
      </w:pPr>
      <w:r>
        <w:rPr>
          <w:rFonts w:eastAsia="仿宋_GB2312"/>
          <w:color w:val="auto"/>
          <w:szCs w:val="21"/>
          <w:highlight w:val="none"/>
        </w:rPr>
        <w:t>汉中分行</w:t>
      </w:r>
      <w:r>
        <w:rPr>
          <w:rFonts w:eastAsia="仿宋_GB2312"/>
          <w:color w:val="auto"/>
          <w:szCs w:val="21"/>
          <w:highlight w:val="none"/>
        </w:rPr>
        <w:tab/>
      </w:r>
      <w:r>
        <w:rPr>
          <w:rFonts w:eastAsia="仿宋_GB2312"/>
          <w:color w:val="auto"/>
          <w:szCs w:val="21"/>
          <w:highlight w:val="none"/>
        </w:rPr>
        <w:t>汉中市石灰巷21号</w:t>
      </w:r>
      <w:r>
        <w:rPr>
          <w:rFonts w:eastAsia="仿宋_GB2312"/>
          <w:color w:val="auto"/>
          <w:szCs w:val="21"/>
          <w:highlight w:val="none"/>
        </w:rPr>
        <w:tab/>
      </w:r>
      <w:r>
        <w:rPr>
          <w:rFonts w:eastAsia="仿宋_GB2312"/>
          <w:color w:val="auto"/>
          <w:szCs w:val="21"/>
          <w:highlight w:val="none"/>
        </w:rPr>
        <w:t>王晨旭</w:t>
      </w:r>
      <w:r>
        <w:rPr>
          <w:rFonts w:eastAsia="仿宋_GB2312"/>
          <w:color w:val="auto"/>
          <w:szCs w:val="21"/>
          <w:highlight w:val="none"/>
        </w:rPr>
        <w:tab/>
      </w:r>
      <w:r>
        <w:rPr>
          <w:rFonts w:eastAsia="仿宋_GB2312"/>
          <w:color w:val="auto"/>
          <w:szCs w:val="21"/>
          <w:highlight w:val="none"/>
        </w:rPr>
        <w:t>15319375850</w:t>
      </w:r>
    </w:p>
    <w:p>
      <w:pPr>
        <w:ind w:firstLine="420"/>
        <w:rPr>
          <w:rFonts w:eastAsia="仿宋_GB2312"/>
          <w:color w:val="auto"/>
          <w:szCs w:val="21"/>
          <w:highlight w:val="none"/>
        </w:rPr>
      </w:pPr>
      <w:r>
        <w:rPr>
          <w:rFonts w:eastAsia="仿宋_GB2312"/>
          <w:color w:val="auto"/>
          <w:szCs w:val="21"/>
          <w:highlight w:val="none"/>
        </w:rPr>
        <w:t>安康分行</w:t>
      </w:r>
      <w:r>
        <w:rPr>
          <w:rFonts w:eastAsia="仿宋_GB2312"/>
          <w:color w:val="auto"/>
          <w:szCs w:val="21"/>
          <w:highlight w:val="none"/>
        </w:rPr>
        <w:tab/>
      </w:r>
      <w:r>
        <w:rPr>
          <w:rFonts w:eastAsia="仿宋_GB2312"/>
          <w:color w:val="auto"/>
          <w:szCs w:val="21"/>
          <w:highlight w:val="none"/>
        </w:rPr>
        <w:t>安康市育才路102号</w:t>
      </w:r>
      <w:r>
        <w:rPr>
          <w:rFonts w:eastAsia="仿宋_GB2312"/>
          <w:color w:val="auto"/>
          <w:szCs w:val="21"/>
          <w:highlight w:val="none"/>
        </w:rPr>
        <w:tab/>
      </w:r>
      <w:r>
        <w:rPr>
          <w:rFonts w:eastAsia="仿宋_GB2312"/>
          <w:color w:val="auto"/>
          <w:szCs w:val="21"/>
          <w:highlight w:val="none"/>
        </w:rPr>
        <w:t>张少帅</w:t>
      </w:r>
      <w:r>
        <w:rPr>
          <w:rFonts w:eastAsia="仿宋_GB2312"/>
          <w:color w:val="auto"/>
          <w:szCs w:val="21"/>
          <w:highlight w:val="none"/>
        </w:rPr>
        <w:tab/>
      </w:r>
      <w:r>
        <w:rPr>
          <w:rFonts w:eastAsia="仿宋_GB2312"/>
          <w:color w:val="auto"/>
          <w:szCs w:val="21"/>
          <w:highlight w:val="none"/>
        </w:rPr>
        <w:t>13165762680</w:t>
      </w:r>
    </w:p>
    <w:p>
      <w:pPr>
        <w:ind w:firstLine="420"/>
        <w:rPr>
          <w:rFonts w:eastAsia="仿宋_GB2312"/>
          <w:color w:val="auto"/>
          <w:szCs w:val="21"/>
          <w:highlight w:val="none"/>
        </w:rPr>
      </w:pPr>
      <w:r>
        <w:rPr>
          <w:rFonts w:eastAsia="仿宋_GB2312"/>
          <w:color w:val="auto"/>
          <w:szCs w:val="21"/>
          <w:highlight w:val="none"/>
        </w:rPr>
        <w:t>商洛分行</w:t>
      </w:r>
      <w:r>
        <w:rPr>
          <w:rFonts w:eastAsia="仿宋_GB2312"/>
          <w:color w:val="auto"/>
          <w:szCs w:val="21"/>
          <w:highlight w:val="none"/>
        </w:rPr>
        <w:tab/>
      </w:r>
      <w:r>
        <w:rPr>
          <w:rFonts w:eastAsia="仿宋_GB2312"/>
          <w:color w:val="auto"/>
          <w:szCs w:val="21"/>
          <w:highlight w:val="none"/>
        </w:rPr>
        <w:t>商洛市名人街广电大楼下</w:t>
      </w:r>
      <w:r>
        <w:rPr>
          <w:rFonts w:eastAsia="仿宋_GB2312"/>
          <w:color w:val="auto"/>
          <w:szCs w:val="21"/>
          <w:highlight w:val="none"/>
        </w:rPr>
        <w:tab/>
      </w:r>
      <w:r>
        <w:rPr>
          <w:rFonts w:eastAsia="仿宋_GB2312"/>
          <w:color w:val="auto"/>
          <w:szCs w:val="21"/>
          <w:highlight w:val="none"/>
        </w:rPr>
        <w:t>郭  杨</w:t>
      </w:r>
      <w:r>
        <w:rPr>
          <w:rFonts w:eastAsia="仿宋_GB2312"/>
          <w:color w:val="auto"/>
          <w:szCs w:val="21"/>
          <w:highlight w:val="none"/>
        </w:rPr>
        <w:tab/>
      </w:r>
      <w:r>
        <w:rPr>
          <w:rFonts w:eastAsia="仿宋_GB2312"/>
          <w:color w:val="auto"/>
          <w:szCs w:val="21"/>
          <w:highlight w:val="none"/>
        </w:rPr>
        <w:t>17809267188</w:t>
      </w:r>
    </w:p>
    <w:p>
      <w:pPr>
        <w:rPr>
          <w:rFonts w:eastAsia="仿宋_GB2312"/>
          <w:b/>
          <w:color w:val="auto"/>
          <w:szCs w:val="21"/>
          <w:highlight w:val="none"/>
        </w:rPr>
      </w:pPr>
      <w:r>
        <w:rPr>
          <w:rFonts w:eastAsia="仿宋_GB2312"/>
          <w:b/>
          <w:color w:val="auto"/>
          <w:szCs w:val="21"/>
          <w:highlight w:val="none"/>
        </w:rPr>
        <w:t>二、北京银行（政府订单贷）</w:t>
      </w:r>
      <w:r>
        <w:rPr>
          <w:rFonts w:eastAsia="仿宋_GB2312"/>
          <w:b/>
          <w:color w:val="auto"/>
          <w:szCs w:val="21"/>
          <w:highlight w:val="none"/>
        </w:rPr>
        <w:tab/>
      </w:r>
      <w:r>
        <w:rPr>
          <w:rFonts w:eastAsia="仿宋_GB2312"/>
          <w:b/>
          <w:color w:val="auto"/>
          <w:szCs w:val="21"/>
          <w:highlight w:val="none"/>
        </w:rPr>
        <w:tab/>
      </w:r>
      <w:r>
        <w:rPr>
          <w:rFonts w:eastAsia="仿宋_GB2312"/>
          <w:b/>
          <w:color w:val="auto"/>
          <w:szCs w:val="21"/>
          <w:highlight w:val="none"/>
        </w:rPr>
        <w:tab/>
      </w:r>
      <w:r>
        <w:rPr>
          <w:rFonts w:eastAsia="仿宋_GB2312"/>
          <w:b/>
          <w:color w:val="auto"/>
          <w:szCs w:val="21"/>
          <w:highlight w:val="none"/>
        </w:rPr>
        <w:tab/>
      </w:r>
    </w:p>
    <w:p>
      <w:pPr>
        <w:ind w:firstLine="420" w:firstLineChars="200"/>
        <w:rPr>
          <w:rFonts w:eastAsia="仿宋_GB2312"/>
          <w:color w:val="auto"/>
          <w:szCs w:val="21"/>
          <w:highlight w:val="none"/>
        </w:rPr>
      </w:pPr>
      <w:r>
        <w:rPr>
          <w:rFonts w:eastAsia="仿宋_GB2312"/>
          <w:color w:val="auto"/>
          <w:szCs w:val="21"/>
          <w:highlight w:val="none"/>
        </w:rPr>
        <w:t>西安分行营业部</w:t>
      </w:r>
      <w:r>
        <w:rPr>
          <w:rFonts w:eastAsia="仿宋_GB2312"/>
          <w:color w:val="auto"/>
          <w:szCs w:val="21"/>
          <w:highlight w:val="none"/>
        </w:rPr>
        <w:tab/>
      </w:r>
      <w:r>
        <w:rPr>
          <w:rFonts w:eastAsia="仿宋_GB2312"/>
          <w:color w:val="auto"/>
          <w:szCs w:val="21"/>
          <w:highlight w:val="none"/>
        </w:rPr>
        <w:t xml:space="preserve">        刘晓伟</w:t>
      </w:r>
      <w:r>
        <w:rPr>
          <w:rFonts w:eastAsia="仿宋_GB2312"/>
          <w:color w:val="auto"/>
          <w:szCs w:val="21"/>
          <w:highlight w:val="none"/>
        </w:rPr>
        <w:tab/>
      </w:r>
      <w:r>
        <w:rPr>
          <w:rFonts w:eastAsia="仿宋_GB2312"/>
          <w:color w:val="auto"/>
          <w:szCs w:val="21"/>
          <w:highlight w:val="none"/>
        </w:rPr>
        <w:t>总经理助理</w:t>
      </w:r>
      <w:r>
        <w:rPr>
          <w:rFonts w:eastAsia="仿宋_GB2312"/>
          <w:color w:val="auto"/>
          <w:szCs w:val="21"/>
          <w:highlight w:val="none"/>
        </w:rPr>
        <w:tab/>
      </w:r>
      <w:r>
        <w:rPr>
          <w:rFonts w:eastAsia="仿宋_GB2312"/>
          <w:color w:val="auto"/>
          <w:szCs w:val="21"/>
          <w:highlight w:val="none"/>
        </w:rPr>
        <w:t>029-61828763</w:t>
      </w:r>
      <w:r>
        <w:rPr>
          <w:rFonts w:eastAsia="仿宋_GB2312"/>
          <w:color w:val="auto"/>
          <w:szCs w:val="21"/>
          <w:highlight w:val="none"/>
        </w:rPr>
        <w:tab/>
      </w:r>
      <w:r>
        <w:rPr>
          <w:rFonts w:eastAsia="仿宋_GB2312"/>
          <w:color w:val="auto"/>
          <w:szCs w:val="21"/>
          <w:highlight w:val="none"/>
        </w:rPr>
        <w:t>18066630518</w:t>
      </w:r>
    </w:p>
    <w:p>
      <w:pPr>
        <w:ind w:firstLine="420" w:firstLineChars="200"/>
        <w:rPr>
          <w:rFonts w:eastAsia="仿宋_GB2312"/>
          <w:color w:val="auto"/>
          <w:szCs w:val="21"/>
          <w:highlight w:val="none"/>
        </w:rPr>
      </w:pPr>
      <w:r>
        <w:rPr>
          <w:rFonts w:eastAsia="仿宋_GB2312"/>
          <w:color w:val="auto"/>
          <w:szCs w:val="21"/>
          <w:highlight w:val="none"/>
        </w:rPr>
        <w:t>西安高新开发区支行</w:t>
      </w:r>
      <w:r>
        <w:rPr>
          <w:rFonts w:eastAsia="仿宋_GB2312"/>
          <w:color w:val="auto"/>
          <w:szCs w:val="21"/>
          <w:highlight w:val="none"/>
        </w:rPr>
        <w:tab/>
      </w:r>
      <w:r>
        <w:rPr>
          <w:rFonts w:eastAsia="仿宋_GB2312"/>
          <w:color w:val="auto"/>
          <w:szCs w:val="21"/>
          <w:highlight w:val="none"/>
        </w:rPr>
        <w:t xml:space="preserve">    梁凡</w:t>
      </w:r>
      <w:r>
        <w:rPr>
          <w:rFonts w:eastAsia="仿宋_GB2312"/>
          <w:color w:val="auto"/>
          <w:szCs w:val="21"/>
          <w:highlight w:val="none"/>
        </w:rPr>
        <w:tab/>
      </w:r>
      <w:r>
        <w:rPr>
          <w:rFonts w:eastAsia="仿宋_GB2312"/>
          <w:color w:val="auto"/>
          <w:szCs w:val="21"/>
          <w:highlight w:val="none"/>
        </w:rPr>
        <w:t>行长助理</w:t>
      </w:r>
      <w:r>
        <w:rPr>
          <w:rFonts w:eastAsia="仿宋_GB2312"/>
          <w:color w:val="auto"/>
          <w:szCs w:val="21"/>
          <w:highlight w:val="none"/>
        </w:rPr>
        <w:tab/>
      </w:r>
      <w:r>
        <w:rPr>
          <w:rFonts w:eastAsia="仿宋_GB2312"/>
          <w:color w:val="auto"/>
          <w:szCs w:val="21"/>
          <w:highlight w:val="none"/>
        </w:rPr>
        <w:t>029-61828531</w:t>
      </w:r>
      <w:r>
        <w:rPr>
          <w:rFonts w:eastAsia="仿宋_GB2312"/>
          <w:color w:val="auto"/>
          <w:szCs w:val="21"/>
          <w:highlight w:val="none"/>
        </w:rPr>
        <w:tab/>
      </w:r>
      <w:r>
        <w:rPr>
          <w:rFonts w:eastAsia="仿宋_GB2312"/>
          <w:color w:val="auto"/>
          <w:szCs w:val="21"/>
          <w:highlight w:val="none"/>
        </w:rPr>
        <w:t>18681945597</w:t>
      </w:r>
    </w:p>
    <w:p>
      <w:pPr>
        <w:ind w:firstLine="420" w:firstLineChars="200"/>
        <w:rPr>
          <w:rFonts w:eastAsia="仿宋_GB2312"/>
          <w:color w:val="auto"/>
          <w:szCs w:val="21"/>
          <w:highlight w:val="none"/>
        </w:rPr>
      </w:pPr>
      <w:r>
        <w:rPr>
          <w:rFonts w:eastAsia="仿宋_GB2312"/>
          <w:color w:val="auto"/>
          <w:szCs w:val="21"/>
          <w:highlight w:val="none"/>
        </w:rPr>
        <w:t>西安曲江文创支行</w:t>
      </w:r>
      <w:r>
        <w:rPr>
          <w:rFonts w:eastAsia="仿宋_GB2312"/>
          <w:color w:val="auto"/>
          <w:szCs w:val="21"/>
          <w:highlight w:val="none"/>
        </w:rPr>
        <w:tab/>
      </w:r>
      <w:r>
        <w:rPr>
          <w:rFonts w:eastAsia="仿宋_GB2312"/>
          <w:color w:val="auto"/>
          <w:szCs w:val="21"/>
          <w:highlight w:val="none"/>
        </w:rPr>
        <w:t xml:space="preserve">    蒋超</w:t>
      </w:r>
      <w:r>
        <w:rPr>
          <w:rFonts w:eastAsia="仿宋_GB2312"/>
          <w:color w:val="auto"/>
          <w:szCs w:val="21"/>
          <w:highlight w:val="none"/>
        </w:rPr>
        <w:tab/>
      </w:r>
      <w:r>
        <w:rPr>
          <w:rFonts w:eastAsia="仿宋_GB2312"/>
          <w:color w:val="auto"/>
          <w:szCs w:val="21"/>
          <w:highlight w:val="none"/>
        </w:rPr>
        <w:t>室经理</w:t>
      </w:r>
      <w:r>
        <w:rPr>
          <w:rFonts w:eastAsia="仿宋_GB2312"/>
          <w:color w:val="auto"/>
          <w:szCs w:val="21"/>
          <w:highlight w:val="none"/>
        </w:rPr>
        <w:tab/>
      </w:r>
      <w:r>
        <w:rPr>
          <w:rFonts w:eastAsia="仿宋_GB2312"/>
          <w:color w:val="auto"/>
          <w:szCs w:val="21"/>
          <w:highlight w:val="none"/>
        </w:rPr>
        <w:t>029-65667366</w:t>
      </w:r>
      <w:r>
        <w:rPr>
          <w:rFonts w:eastAsia="仿宋_GB2312"/>
          <w:color w:val="auto"/>
          <w:szCs w:val="21"/>
          <w:highlight w:val="none"/>
        </w:rPr>
        <w:tab/>
      </w:r>
      <w:r>
        <w:rPr>
          <w:rFonts w:eastAsia="仿宋_GB2312"/>
          <w:color w:val="auto"/>
          <w:szCs w:val="21"/>
          <w:highlight w:val="none"/>
        </w:rPr>
        <w:t>15891737329</w:t>
      </w:r>
    </w:p>
    <w:p>
      <w:pPr>
        <w:ind w:firstLine="420" w:firstLineChars="200"/>
        <w:rPr>
          <w:rFonts w:eastAsia="仿宋_GB2312"/>
          <w:color w:val="auto"/>
          <w:szCs w:val="21"/>
          <w:highlight w:val="none"/>
        </w:rPr>
      </w:pPr>
      <w:r>
        <w:rPr>
          <w:rFonts w:eastAsia="仿宋_GB2312"/>
          <w:color w:val="auto"/>
          <w:szCs w:val="21"/>
          <w:highlight w:val="none"/>
        </w:rPr>
        <w:t>西安经济技术开发区支行</w:t>
      </w:r>
      <w:r>
        <w:rPr>
          <w:rFonts w:eastAsia="仿宋_GB2312"/>
          <w:color w:val="auto"/>
          <w:szCs w:val="21"/>
          <w:highlight w:val="none"/>
        </w:rPr>
        <w:tab/>
      </w:r>
      <w:r>
        <w:rPr>
          <w:rFonts w:eastAsia="仿宋_GB2312"/>
          <w:color w:val="auto"/>
          <w:szCs w:val="21"/>
          <w:highlight w:val="none"/>
        </w:rPr>
        <w:t>孟庆龙</w:t>
      </w:r>
      <w:r>
        <w:rPr>
          <w:rFonts w:eastAsia="仿宋_GB2312"/>
          <w:color w:val="auto"/>
          <w:szCs w:val="21"/>
          <w:highlight w:val="none"/>
        </w:rPr>
        <w:tab/>
      </w:r>
      <w:r>
        <w:rPr>
          <w:rFonts w:eastAsia="仿宋_GB2312"/>
          <w:color w:val="auto"/>
          <w:szCs w:val="21"/>
          <w:highlight w:val="none"/>
        </w:rPr>
        <w:t>行长助理</w:t>
      </w:r>
      <w:r>
        <w:rPr>
          <w:rFonts w:eastAsia="仿宋_GB2312"/>
          <w:color w:val="auto"/>
          <w:szCs w:val="21"/>
          <w:highlight w:val="none"/>
        </w:rPr>
        <w:tab/>
      </w:r>
      <w:r>
        <w:rPr>
          <w:rFonts w:eastAsia="仿宋_GB2312"/>
          <w:color w:val="auto"/>
          <w:szCs w:val="21"/>
          <w:highlight w:val="none"/>
        </w:rPr>
        <w:t>029-61828272</w:t>
      </w:r>
      <w:r>
        <w:rPr>
          <w:rFonts w:eastAsia="仿宋_GB2312"/>
          <w:color w:val="auto"/>
          <w:szCs w:val="21"/>
          <w:highlight w:val="none"/>
        </w:rPr>
        <w:tab/>
      </w:r>
      <w:r>
        <w:rPr>
          <w:rFonts w:eastAsia="仿宋_GB2312"/>
          <w:color w:val="auto"/>
          <w:szCs w:val="21"/>
          <w:highlight w:val="none"/>
        </w:rPr>
        <w:t>13991990373</w:t>
      </w:r>
    </w:p>
    <w:p>
      <w:pPr>
        <w:ind w:firstLine="420" w:firstLineChars="200"/>
        <w:rPr>
          <w:rFonts w:eastAsia="仿宋_GB2312"/>
          <w:color w:val="auto"/>
          <w:szCs w:val="21"/>
          <w:highlight w:val="none"/>
        </w:rPr>
      </w:pPr>
      <w:r>
        <w:rPr>
          <w:rFonts w:eastAsia="仿宋_GB2312"/>
          <w:color w:val="auto"/>
          <w:szCs w:val="21"/>
          <w:highlight w:val="none"/>
        </w:rPr>
        <w:t>西安长缨路支行</w:t>
      </w:r>
      <w:r>
        <w:rPr>
          <w:rFonts w:eastAsia="仿宋_GB2312"/>
          <w:color w:val="auto"/>
          <w:szCs w:val="21"/>
          <w:highlight w:val="none"/>
        </w:rPr>
        <w:tab/>
      </w:r>
      <w:r>
        <w:rPr>
          <w:rFonts w:eastAsia="仿宋_GB2312"/>
          <w:color w:val="auto"/>
          <w:szCs w:val="21"/>
          <w:highlight w:val="none"/>
        </w:rPr>
        <w:t xml:space="preserve">        范凯</w:t>
      </w:r>
      <w:r>
        <w:rPr>
          <w:rFonts w:eastAsia="仿宋_GB2312"/>
          <w:color w:val="auto"/>
          <w:szCs w:val="21"/>
          <w:highlight w:val="none"/>
        </w:rPr>
        <w:tab/>
      </w:r>
      <w:r>
        <w:rPr>
          <w:rFonts w:eastAsia="仿宋_GB2312"/>
          <w:color w:val="auto"/>
          <w:szCs w:val="21"/>
          <w:highlight w:val="none"/>
        </w:rPr>
        <w:t>副行长</w:t>
      </w:r>
      <w:r>
        <w:rPr>
          <w:rFonts w:eastAsia="仿宋_GB2312"/>
          <w:color w:val="auto"/>
          <w:szCs w:val="21"/>
          <w:highlight w:val="none"/>
        </w:rPr>
        <w:tab/>
      </w:r>
      <w:r>
        <w:rPr>
          <w:rFonts w:eastAsia="仿宋_GB2312"/>
          <w:color w:val="auto"/>
          <w:szCs w:val="21"/>
          <w:highlight w:val="none"/>
        </w:rPr>
        <w:t>029-68717760</w:t>
      </w:r>
      <w:r>
        <w:rPr>
          <w:rFonts w:eastAsia="仿宋_GB2312"/>
          <w:color w:val="auto"/>
          <w:szCs w:val="21"/>
          <w:highlight w:val="none"/>
        </w:rPr>
        <w:tab/>
      </w:r>
      <w:r>
        <w:rPr>
          <w:rFonts w:eastAsia="仿宋_GB2312"/>
          <w:color w:val="auto"/>
          <w:szCs w:val="21"/>
          <w:highlight w:val="none"/>
        </w:rPr>
        <w:t>13991315609</w:t>
      </w:r>
    </w:p>
    <w:p>
      <w:pPr>
        <w:ind w:firstLine="420" w:firstLineChars="200"/>
        <w:rPr>
          <w:rFonts w:eastAsia="仿宋_GB2312"/>
          <w:color w:val="auto"/>
          <w:szCs w:val="21"/>
          <w:highlight w:val="none"/>
        </w:rPr>
      </w:pPr>
      <w:r>
        <w:rPr>
          <w:rFonts w:eastAsia="仿宋_GB2312"/>
          <w:color w:val="auto"/>
          <w:szCs w:val="21"/>
          <w:highlight w:val="none"/>
        </w:rPr>
        <w:t xml:space="preserve">长安区西长安街支行   </w:t>
      </w:r>
      <w:r>
        <w:rPr>
          <w:rFonts w:eastAsia="仿宋_GB2312"/>
          <w:color w:val="auto"/>
          <w:szCs w:val="21"/>
          <w:highlight w:val="none"/>
        </w:rPr>
        <w:tab/>
      </w:r>
      <w:r>
        <w:rPr>
          <w:rFonts w:eastAsia="仿宋_GB2312"/>
          <w:color w:val="auto"/>
          <w:szCs w:val="21"/>
          <w:highlight w:val="none"/>
        </w:rPr>
        <w:t>陈明</w:t>
      </w:r>
      <w:r>
        <w:rPr>
          <w:rFonts w:eastAsia="仿宋_GB2312"/>
          <w:color w:val="auto"/>
          <w:szCs w:val="21"/>
          <w:highlight w:val="none"/>
        </w:rPr>
        <w:tab/>
      </w:r>
      <w:r>
        <w:rPr>
          <w:rFonts w:eastAsia="仿宋_GB2312"/>
          <w:color w:val="auto"/>
          <w:szCs w:val="21"/>
          <w:highlight w:val="none"/>
        </w:rPr>
        <w:t>行长助理</w:t>
      </w:r>
      <w:r>
        <w:rPr>
          <w:rFonts w:eastAsia="仿宋_GB2312"/>
          <w:color w:val="auto"/>
          <w:szCs w:val="21"/>
          <w:highlight w:val="none"/>
        </w:rPr>
        <w:tab/>
      </w:r>
      <w:r>
        <w:rPr>
          <w:rFonts w:eastAsia="仿宋_GB2312"/>
          <w:color w:val="auto"/>
          <w:szCs w:val="21"/>
          <w:highlight w:val="none"/>
        </w:rPr>
        <w:t>029-85724301</w:t>
      </w:r>
      <w:r>
        <w:rPr>
          <w:rFonts w:eastAsia="仿宋_GB2312"/>
          <w:color w:val="auto"/>
          <w:szCs w:val="21"/>
          <w:highlight w:val="none"/>
        </w:rPr>
        <w:tab/>
      </w:r>
      <w:r>
        <w:rPr>
          <w:rFonts w:eastAsia="仿宋_GB2312"/>
          <w:color w:val="auto"/>
          <w:szCs w:val="21"/>
          <w:highlight w:val="none"/>
        </w:rPr>
        <w:t>18149209660</w:t>
      </w:r>
    </w:p>
    <w:p>
      <w:pPr>
        <w:ind w:firstLine="420" w:firstLineChars="200"/>
        <w:rPr>
          <w:rFonts w:eastAsia="仿宋_GB2312"/>
          <w:color w:val="auto"/>
          <w:szCs w:val="21"/>
          <w:highlight w:val="none"/>
        </w:rPr>
      </w:pPr>
      <w:r>
        <w:rPr>
          <w:rFonts w:eastAsia="仿宋_GB2312"/>
          <w:color w:val="auto"/>
          <w:szCs w:val="21"/>
          <w:highlight w:val="none"/>
        </w:rPr>
        <w:t>泾渭工业园支行</w:t>
      </w:r>
      <w:r>
        <w:rPr>
          <w:rFonts w:eastAsia="仿宋_GB2312"/>
          <w:color w:val="auto"/>
          <w:szCs w:val="21"/>
          <w:highlight w:val="none"/>
        </w:rPr>
        <w:tab/>
      </w:r>
      <w:r>
        <w:rPr>
          <w:rFonts w:eastAsia="仿宋_GB2312"/>
          <w:color w:val="auto"/>
          <w:szCs w:val="21"/>
          <w:highlight w:val="none"/>
        </w:rPr>
        <w:t xml:space="preserve">        杨奕</w:t>
      </w:r>
      <w:r>
        <w:rPr>
          <w:rFonts w:eastAsia="仿宋_GB2312"/>
          <w:color w:val="auto"/>
          <w:szCs w:val="21"/>
          <w:highlight w:val="none"/>
        </w:rPr>
        <w:tab/>
      </w:r>
      <w:r>
        <w:rPr>
          <w:rFonts w:eastAsia="仿宋_GB2312"/>
          <w:color w:val="auto"/>
          <w:szCs w:val="21"/>
          <w:highlight w:val="none"/>
        </w:rPr>
        <w:t>室经理</w:t>
      </w:r>
      <w:r>
        <w:rPr>
          <w:rFonts w:eastAsia="仿宋_GB2312"/>
          <w:color w:val="auto"/>
          <w:szCs w:val="21"/>
          <w:highlight w:val="none"/>
        </w:rPr>
        <w:tab/>
      </w:r>
      <w:r>
        <w:rPr>
          <w:rFonts w:eastAsia="仿宋_GB2312"/>
          <w:color w:val="auto"/>
          <w:szCs w:val="21"/>
          <w:highlight w:val="none"/>
        </w:rPr>
        <w:t>029-68213773</w:t>
      </w:r>
      <w:r>
        <w:rPr>
          <w:rFonts w:eastAsia="仿宋_GB2312"/>
          <w:color w:val="auto"/>
          <w:szCs w:val="21"/>
          <w:highlight w:val="none"/>
        </w:rPr>
        <w:tab/>
      </w:r>
      <w:r>
        <w:rPr>
          <w:rFonts w:eastAsia="仿宋_GB2312"/>
          <w:color w:val="auto"/>
          <w:szCs w:val="21"/>
          <w:highlight w:val="none"/>
        </w:rPr>
        <w:t>15934802021</w:t>
      </w:r>
    </w:p>
    <w:p>
      <w:pPr>
        <w:ind w:firstLine="420" w:firstLineChars="200"/>
        <w:rPr>
          <w:rFonts w:eastAsia="仿宋_GB2312"/>
          <w:color w:val="auto"/>
          <w:szCs w:val="21"/>
          <w:highlight w:val="none"/>
        </w:rPr>
      </w:pPr>
      <w:r>
        <w:rPr>
          <w:rFonts w:eastAsia="仿宋_GB2312"/>
          <w:color w:val="auto"/>
          <w:szCs w:val="21"/>
          <w:highlight w:val="none"/>
        </w:rPr>
        <w:t>北客站科技支行</w:t>
      </w:r>
      <w:r>
        <w:rPr>
          <w:rFonts w:eastAsia="仿宋_GB2312"/>
          <w:color w:val="auto"/>
          <w:szCs w:val="21"/>
          <w:highlight w:val="none"/>
        </w:rPr>
        <w:tab/>
      </w:r>
      <w:r>
        <w:rPr>
          <w:rFonts w:eastAsia="仿宋_GB2312"/>
          <w:color w:val="auto"/>
          <w:szCs w:val="21"/>
          <w:highlight w:val="none"/>
        </w:rPr>
        <w:t xml:space="preserve">        周洁</w:t>
      </w:r>
      <w:r>
        <w:rPr>
          <w:rFonts w:eastAsia="仿宋_GB2312"/>
          <w:color w:val="auto"/>
          <w:szCs w:val="21"/>
          <w:highlight w:val="none"/>
        </w:rPr>
        <w:tab/>
      </w:r>
      <w:r>
        <w:rPr>
          <w:rFonts w:eastAsia="仿宋_GB2312"/>
          <w:color w:val="auto"/>
          <w:szCs w:val="21"/>
          <w:highlight w:val="none"/>
        </w:rPr>
        <w:t>副行长</w:t>
      </w:r>
      <w:r>
        <w:rPr>
          <w:rFonts w:eastAsia="仿宋_GB2312"/>
          <w:color w:val="auto"/>
          <w:szCs w:val="21"/>
          <w:highlight w:val="none"/>
        </w:rPr>
        <w:tab/>
      </w:r>
      <w:r>
        <w:rPr>
          <w:rFonts w:eastAsia="仿宋_GB2312"/>
          <w:color w:val="auto"/>
          <w:szCs w:val="21"/>
          <w:highlight w:val="none"/>
        </w:rPr>
        <w:t>029-61828129</w:t>
      </w:r>
      <w:r>
        <w:rPr>
          <w:rFonts w:eastAsia="仿宋_GB2312"/>
          <w:color w:val="auto"/>
          <w:szCs w:val="21"/>
          <w:highlight w:val="none"/>
        </w:rPr>
        <w:tab/>
      </w:r>
      <w:r>
        <w:rPr>
          <w:rFonts w:eastAsia="仿宋_GB2312"/>
          <w:color w:val="auto"/>
          <w:szCs w:val="21"/>
          <w:highlight w:val="none"/>
        </w:rPr>
        <w:t>18629518636</w:t>
      </w:r>
    </w:p>
    <w:p>
      <w:pPr>
        <w:ind w:firstLine="420" w:firstLineChars="200"/>
        <w:rPr>
          <w:rFonts w:eastAsia="仿宋_GB2312"/>
          <w:color w:val="auto"/>
          <w:szCs w:val="21"/>
          <w:highlight w:val="none"/>
        </w:rPr>
      </w:pPr>
      <w:r>
        <w:rPr>
          <w:rFonts w:eastAsia="仿宋_GB2312"/>
          <w:color w:val="auto"/>
          <w:szCs w:val="21"/>
          <w:highlight w:val="none"/>
        </w:rPr>
        <w:t>解放路支行</w:t>
      </w:r>
      <w:r>
        <w:rPr>
          <w:rFonts w:eastAsia="仿宋_GB2312"/>
          <w:color w:val="auto"/>
          <w:szCs w:val="21"/>
          <w:highlight w:val="none"/>
        </w:rPr>
        <w:tab/>
      </w:r>
      <w:r>
        <w:rPr>
          <w:rFonts w:eastAsia="仿宋_GB2312"/>
          <w:color w:val="auto"/>
          <w:szCs w:val="21"/>
          <w:highlight w:val="none"/>
        </w:rPr>
        <w:t xml:space="preserve">            王莉</w:t>
      </w:r>
      <w:r>
        <w:rPr>
          <w:rFonts w:eastAsia="仿宋_GB2312"/>
          <w:color w:val="auto"/>
          <w:szCs w:val="21"/>
          <w:highlight w:val="none"/>
        </w:rPr>
        <w:tab/>
      </w:r>
      <w:r>
        <w:rPr>
          <w:rFonts w:eastAsia="仿宋_GB2312"/>
          <w:color w:val="auto"/>
          <w:szCs w:val="21"/>
          <w:highlight w:val="none"/>
        </w:rPr>
        <w:t>行长助理</w:t>
      </w:r>
      <w:r>
        <w:rPr>
          <w:rFonts w:eastAsia="仿宋_GB2312"/>
          <w:color w:val="auto"/>
          <w:szCs w:val="21"/>
          <w:highlight w:val="none"/>
        </w:rPr>
        <w:tab/>
      </w:r>
      <w:r>
        <w:rPr>
          <w:rFonts w:eastAsia="仿宋_GB2312"/>
          <w:color w:val="auto"/>
          <w:szCs w:val="21"/>
          <w:highlight w:val="none"/>
        </w:rPr>
        <w:t>029-61828185</w:t>
      </w:r>
      <w:r>
        <w:rPr>
          <w:rFonts w:eastAsia="仿宋_GB2312"/>
          <w:color w:val="auto"/>
          <w:szCs w:val="21"/>
          <w:highlight w:val="none"/>
        </w:rPr>
        <w:tab/>
      </w:r>
      <w:r>
        <w:rPr>
          <w:rFonts w:eastAsia="仿宋_GB2312"/>
          <w:color w:val="auto"/>
          <w:szCs w:val="21"/>
          <w:highlight w:val="none"/>
        </w:rPr>
        <w:t>15802966196</w:t>
      </w:r>
    </w:p>
    <w:p>
      <w:pPr>
        <w:ind w:firstLine="420" w:firstLineChars="200"/>
        <w:rPr>
          <w:rFonts w:eastAsia="仿宋_GB2312"/>
          <w:color w:val="auto"/>
          <w:szCs w:val="21"/>
          <w:highlight w:val="none"/>
        </w:rPr>
      </w:pPr>
      <w:r>
        <w:rPr>
          <w:rFonts w:eastAsia="仿宋_GB2312"/>
          <w:color w:val="auto"/>
          <w:szCs w:val="21"/>
          <w:highlight w:val="none"/>
        </w:rPr>
        <w:t>延安分行</w:t>
      </w:r>
      <w:r>
        <w:rPr>
          <w:rFonts w:eastAsia="仿宋_GB2312"/>
          <w:color w:val="auto"/>
          <w:szCs w:val="21"/>
          <w:highlight w:val="none"/>
        </w:rPr>
        <w:tab/>
      </w:r>
      <w:r>
        <w:rPr>
          <w:rFonts w:eastAsia="仿宋_GB2312"/>
          <w:color w:val="auto"/>
          <w:szCs w:val="21"/>
          <w:highlight w:val="none"/>
        </w:rPr>
        <w:t xml:space="preserve">            奥宝森</w:t>
      </w:r>
      <w:r>
        <w:rPr>
          <w:rFonts w:eastAsia="仿宋_GB2312"/>
          <w:color w:val="auto"/>
          <w:szCs w:val="21"/>
          <w:highlight w:val="none"/>
        </w:rPr>
        <w:tab/>
      </w:r>
      <w:r>
        <w:rPr>
          <w:rFonts w:eastAsia="仿宋_GB2312"/>
          <w:color w:val="auto"/>
          <w:szCs w:val="21"/>
          <w:highlight w:val="none"/>
        </w:rPr>
        <w:t>室经理</w:t>
      </w:r>
      <w:r>
        <w:rPr>
          <w:rFonts w:eastAsia="仿宋_GB2312"/>
          <w:color w:val="auto"/>
          <w:szCs w:val="21"/>
          <w:highlight w:val="none"/>
        </w:rPr>
        <w:tab/>
      </w:r>
      <w:r>
        <w:rPr>
          <w:rFonts w:eastAsia="仿宋_GB2312"/>
          <w:color w:val="auto"/>
          <w:szCs w:val="21"/>
          <w:highlight w:val="none"/>
        </w:rPr>
        <w:t>0911-8076038</w:t>
      </w:r>
      <w:r>
        <w:rPr>
          <w:rFonts w:eastAsia="仿宋_GB2312"/>
          <w:color w:val="auto"/>
          <w:szCs w:val="21"/>
          <w:highlight w:val="none"/>
        </w:rPr>
        <w:tab/>
      </w:r>
      <w:r>
        <w:rPr>
          <w:rFonts w:eastAsia="仿宋_GB2312"/>
          <w:color w:val="auto"/>
          <w:szCs w:val="21"/>
          <w:highlight w:val="none"/>
        </w:rPr>
        <w:t>15592925222</w:t>
      </w:r>
    </w:p>
    <w:p>
      <w:pPr>
        <w:rPr>
          <w:rFonts w:eastAsia="仿宋_GB2312"/>
          <w:b/>
          <w:color w:val="auto"/>
          <w:szCs w:val="21"/>
          <w:highlight w:val="none"/>
        </w:rPr>
      </w:pPr>
      <w:r>
        <w:rPr>
          <w:rFonts w:eastAsia="仿宋_GB2312"/>
          <w:b/>
          <w:color w:val="auto"/>
          <w:szCs w:val="21"/>
          <w:highlight w:val="none"/>
        </w:rPr>
        <w:t>三、工商银行（政采贷）</w:t>
      </w:r>
    </w:p>
    <w:p>
      <w:pPr>
        <w:ind w:firstLine="420" w:firstLineChars="200"/>
        <w:rPr>
          <w:rFonts w:eastAsia="仿宋_GB2312"/>
          <w:color w:val="auto"/>
          <w:szCs w:val="21"/>
          <w:highlight w:val="none"/>
        </w:rPr>
      </w:pPr>
      <w:r>
        <w:rPr>
          <w:rFonts w:eastAsia="仿宋_GB2312"/>
          <w:color w:val="auto"/>
          <w:szCs w:val="21"/>
          <w:highlight w:val="none"/>
        </w:rPr>
        <w:t>榆林分行</w:t>
      </w:r>
      <w:r>
        <w:rPr>
          <w:rFonts w:eastAsia="仿宋_GB2312"/>
          <w:color w:val="auto"/>
          <w:szCs w:val="21"/>
          <w:highlight w:val="none"/>
        </w:rPr>
        <w:tab/>
      </w:r>
      <w:r>
        <w:rPr>
          <w:rFonts w:eastAsia="仿宋_GB2312"/>
          <w:color w:val="auto"/>
          <w:szCs w:val="21"/>
          <w:highlight w:val="none"/>
        </w:rPr>
        <w:t>张岭</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0912-6183827</w:t>
      </w:r>
      <w:r>
        <w:rPr>
          <w:rFonts w:eastAsia="仿宋_GB2312"/>
          <w:color w:val="auto"/>
          <w:szCs w:val="21"/>
          <w:highlight w:val="none"/>
        </w:rPr>
        <w:tab/>
      </w:r>
      <w:r>
        <w:rPr>
          <w:rFonts w:eastAsia="仿宋_GB2312"/>
          <w:color w:val="auto"/>
          <w:szCs w:val="21"/>
          <w:highlight w:val="none"/>
        </w:rPr>
        <w:t>15353386777</w:t>
      </w:r>
    </w:p>
    <w:p>
      <w:pPr>
        <w:ind w:firstLine="420" w:firstLineChars="200"/>
        <w:rPr>
          <w:rFonts w:eastAsia="仿宋_GB2312"/>
          <w:color w:val="auto"/>
          <w:szCs w:val="21"/>
          <w:highlight w:val="none"/>
        </w:rPr>
      </w:pPr>
      <w:r>
        <w:rPr>
          <w:rFonts w:eastAsia="仿宋_GB2312"/>
          <w:color w:val="auto"/>
          <w:szCs w:val="21"/>
          <w:highlight w:val="none"/>
        </w:rPr>
        <w:t>宝鸡分行</w:t>
      </w:r>
      <w:r>
        <w:rPr>
          <w:rFonts w:eastAsia="仿宋_GB2312"/>
          <w:color w:val="auto"/>
          <w:szCs w:val="21"/>
          <w:highlight w:val="none"/>
        </w:rPr>
        <w:tab/>
      </w:r>
      <w:r>
        <w:rPr>
          <w:rFonts w:eastAsia="仿宋_GB2312"/>
          <w:color w:val="auto"/>
          <w:szCs w:val="21"/>
          <w:highlight w:val="none"/>
        </w:rPr>
        <w:t>郭进</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0917-3238282</w:t>
      </w:r>
      <w:r>
        <w:rPr>
          <w:rFonts w:eastAsia="仿宋_GB2312"/>
          <w:color w:val="auto"/>
          <w:szCs w:val="21"/>
          <w:highlight w:val="none"/>
        </w:rPr>
        <w:tab/>
      </w:r>
      <w:r>
        <w:rPr>
          <w:rFonts w:eastAsia="仿宋_GB2312"/>
          <w:color w:val="auto"/>
          <w:szCs w:val="21"/>
          <w:highlight w:val="none"/>
        </w:rPr>
        <w:t>18991749262</w:t>
      </w:r>
    </w:p>
    <w:p>
      <w:pPr>
        <w:ind w:firstLine="420" w:firstLineChars="200"/>
        <w:rPr>
          <w:rFonts w:eastAsia="仿宋_GB2312"/>
          <w:color w:val="auto"/>
          <w:szCs w:val="21"/>
          <w:highlight w:val="none"/>
        </w:rPr>
      </w:pPr>
      <w:r>
        <w:rPr>
          <w:rFonts w:eastAsia="仿宋_GB2312"/>
          <w:color w:val="auto"/>
          <w:szCs w:val="21"/>
          <w:highlight w:val="none"/>
        </w:rPr>
        <w:t>安康分行</w:t>
      </w:r>
      <w:r>
        <w:rPr>
          <w:rFonts w:eastAsia="仿宋_GB2312"/>
          <w:color w:val="auto"/>
          <w:szCs w:val="21"/>
          <w:highlight w:val="none"/>
        </w:rPr>
        <w:tab/>
      </w:r>
      <w:r>
        <w:rPr>
          <w:rFonts w:eastAsia="仿宋_GB2312"/>
          <w:color w:val="auto"/>
          <w:szCs w:val="21"/>
          <w:highlight w:val="none"/>
        </w:rPr>
        <w:t>郑婕</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0915-3236275</w:t>
      </w:r>
      <w:r>
        <w:rPr>
          <w:rFonts w:eastAsia="仿宋_GB2312"/>
          <w:color w:val="auto"/>
          <w:szCs w:val="21"/>
          <w:highlight w:val="none"/>
        </w:rPr>
        <w:tab/>
      </w:r>
      <w:r>
        <w:rPr>
          <w:rFonts w:eastAsia="仿宋_GB2312"/>
          <w:color w:val="auto"/>
          <w:szCs w:val="21"/>
          <w:highlight w:val="none"/>
        </w:rPr>
        <w:t>15667856663</w:t>
      </w:r>
    </w:p>
    <w:p>
      <w:pPr>
        <w:ind w:firstLine="420" w:firstLineChars="200"/>
        <w:rPr>
          <w:rFonts w:eastAsia="仿宋_GB2312"/>
          <w:color w:val="auto"/>
          <w:szCs w:val="21"/>
          <w:highlight w:val="none"/>
        </w:rPr>
      </w:pPr>
      <w:r>
        <w:rPr>
          <w:rFonts w:eastAsia="仿宋_GB2312"/>
          <w:color w:val="auto"/>
          <w:szCs w:val="21"/>
          <w:highlight w:val="none"/>
        </w:rPr>
        <w:t>铜川分行</w:t>
      </w:r>
      <w:r>
        <w:rPr>
          <w:rFonts w:eastAsia="仿宋_GB2312"/>
          <w:color w:val="auto"/>
          <w:szCs w:val="21"/>
          <w:highlight w:val="none"/>
        </w:rPr>
        <w:tab/>
      </w:r>
      <w:r>
        <w:rPr>
          <w:rFonts w:eastAsia="仿宋_GB2312"/>
          <w:color w:val="auto"/>
          <w:szCs w:val="21"/>
          <w:highlight w:val="none"/>
        </w:rPr>
        <w:t>彭东东</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0919-2151878</w:t>
      </w:r>
      <w:r>
        <w:rPr>
          <w:rFonts w:eastAsia="仿宋_GB2312"/>
          <w:color w:val="auto"/>
          <w:szCs w:val="21"/>
          <w:highlight w:val="none"/>
        </w:rPr>
        <w:tab/>
      </w:r>
      <w:r>
        <w:rPr>
          <w:rFonts w:eastAsia="仿宋_GB2312"/>
          <w:color w:val="auto"/>
          <w:szCs w:val="21"/>
          <w:highlight w:val="none"/>
        </w:rPr>
        <w:t>17392898832</w:t>
      </w:r>
    </w:p>
    <w:p>
      <w:pPr>
        <w:ind w:firstLine="420" w:firstLineChars="200"/>
        <w:rPr>
          <w:rFonts w:eastAsia="仿宋_GB2312"/>
          <w:color w:val="auto"/>
          <w:szCs w:val="21"/>
          <w:highlight w:val="none"/>
        </w:rPr>
      </w:pPr>
      <w:r>
        <w:rPr>
          <w:rFonts w:eastAsia="仿宋_GB2312"/>
          <w:color w:val="auto"/>
          <w:szCs w:val="21"/>
          <w:highlight w:val="none"/>
        </w:rPr>
        <w:t>延安分行</w:t>
      </w:r>
      <w:r>
        <w:rPr>
          <w:rFonts w:eastAsia="仿宋_GB2312"/>
          <w:color w:val="auto"/>
          <w:szCs w:val="21"/>
          <w:highlight w:val="none"/>
        </w:rPr>
        <w:tab/>
      </w:r>
      <w:r>
        <w:rPr>
          <w:rFonts w:eastAsia="仿宋_GB2312"/>
          <w:color w:val="auto"/>
          <w:szCs w:val="21"/>
          <w:highlight w:val="none"/>
        </w:rPr>
        <w:t>党莹</w:t>
      </w:r>
      <w:r>
        <w:rPr>
          <w:rFonts w:eastAsia="仿宋_GB2312"/>
          <w:color w:val="auto"/>
          <w:szCs w:val="21"/>
          <w:highlight w:val="none"/>
        </w:rPr>
        <w:tab/>
      </w:r>
      <w:r>
        <w:rPr>
          <w:rFonts w:eastAsia="仿宋_GB2312"/>
          <w:color w:val="auto"/>
          <w:szCs w:val="21"/>
          <w:highlight w:val="none"/>
        </w:rPr>
        <w:t>经理助理</w:t>
      </w:r>
      <w:r>
        <w:rPr>
          <w:rFonts w:eastAsia="仿宋_GB2312"/>
          <w:color w:val="auto"/>
          <w:szCs w:val="21"/>
          <w:highlight w:val="none"/>
        </w:rPr>
        <w:tab/>
      </w:r>
      <w:r>
        <w:rPr>
          <w:rFonts w:eastAsia="仿宋_GB2312"/>
          <w:color w:val="auto"/>
          <w:szCs w:val="21"/>
          <w:highlight w:val="none"/>
        </w:rPr>
        <w:t>0911-2380826</w:t>
      </w:r>
      <w:r>
        <w:rPr>
          <w:rFonts w:eastAsia="仿宋_GB2312"/>
          <w:color w:val="auto"/>
          <w:szCs w:val="21"/>
          <w:highlight w:val="none"/>
        </w:rPr>
        <w:tab/>
      </w:r>
      <w:r>
        <w:rPr>
          <w:rFonts w:eastAsia="仿宋_GB2312"/>
          <w:color w:val="auto"/>
          <w:szCs w:val="21"/>
          <w:highlight w:val="none"/>
        </w:rPr>
        <w:t>15291142933</w:t>
      </w:r>
    </w:p>
    <w:p>
      <w:pPr>
        <w:ind w:firstLine="420" w:firstLineChars="200"/>
        <w:rPr>
          <w:rFonts w:eastAsia="仿宋_GB2312"/>
          <w:color w:val="auto"/>
          <w:szCs w:val="21"/>
          <w:highlight w:val="none"/>
        </w:rPr>
      </w:pPr>
      <w:r>
        <w:rPr>
          <w:rFonts w:eastAsia="仿宋_GB2312"/>
          <w:color w:val="auto"/>
          <w:szCs w:val="21"/>
          <w:highlight w:val="none"/>
        </w:rPr>
        <w:t>汉中分行</w:t>
      </w:r>
      <w:r>
        <w:rPr>
          <w:rFonts w:eastAsia="仿宋_GB2312"/>
          <w:color w:val="auto"/>
          <w:szCs w:val="21"/>
          <w:highlight w:val="none"/>
        </w:rPr>
        <w:tab/>
      </w:r>
      <w:r>
        <w:rPr>
          <w:rFonts w:eastAsia="仿宋_GB2312"/>
          <w:color w:val="auto"/>
          <w:szCs w:val="21"/>
          <w:highlight w:val="none"/>
        </w:rPr>
        <w:t>杨薇薇</w:t>
      </w:r>
      <w:r>
        <w:rPr>
          <w:rFonts w:eastAsia="仿宋_GB2312"/>
          <w:color w:val="auto"/>
          <w:szCs w:val="21"/>
          <w:highlight w:val="none"/>
        </w:rPr>
        <w:tab/>
      </w:r>
      <w:r>
        <w:rPr>
          <w:rFonts w:eastAsia="仿宋_GB2312"/>
          <w:color w:val="auto"/>
          <w:szCs w:val="21"/>
          <w:highlight w:val="none"/>
        </w:rPr>
        <w:t>部门副经理</w:t>
      </w:r>
      <w:r>
        <w:rPr>
          <w:rFonts w:eastAsia="仿宋_GB2312"/>
          <w:color w:val="auto"/>
          <w:szCs w:val="21"/>
          <w:highlight w:val="none"/>
        </w:rPr>
        <w:tab/>
      </w:r>
      <w:r>
        <w:rPr>
          <w:rFonts w:eastAsia="仿宋_GB2312"/>
          <w:color w:val="auto"/>
          <w:szCs w:val="21"/>
          <w:highlight w:val="none"/>
        </w:rPr>
        <w:t>0916-2606773</w:t>
      </w:r>
      <w:r>
        <w:rPr>
          <w:rFonts w:eastAsia="仿宋_GB2312"/>
          <w:color w:val="auto"/>
          <w:szCs w:val="21"/>
          <w:highlight w:val="none"/>
        </w:rPr>
        <w:tab/>
      </w:r>
      <w:r>
        <w:rPr>
          <w:rFonts w:eastAsia="仿宋_GB2312"/>
          <w:color w:val="auto"/>
          <w:szCs w:val="21"/>
          <w:highlight w:val="none"/>
        </w:rPr>
        <w:t>18591607453</w:t>
      </w:r>
    </w:p>
    <w:p>
      <w:pPr>
        <w:ind w:firstLine="420" w:firstLineChars="200"/>
        <w:rPr>
          <w:rFonts w:eastAsia="仿宋_GB2312"/>
          <w:color w:val="auto"/>
          <w:szCs w:val="21"/>
          <w:highlight w:val="none"/>
        </w:rPr>
      </w:pPr>
      <w:r>
        <w:rPr>
          <w:rFonts w:eastAsia="仿宋_GB2312"/>
          <w:color w:val="auto"/>
          <w:szCs w:val="21"/>
          <w:highlight w:val="none"/>
        </w:rPr>
        <w:t>渭南分行</w:t>
      </w:r>
      <w:r>
        <w:rPr>
          <w:rFonts w:eastAsia="仿宋_GB2312"/>
          <w:color w:val="auto"/>
          <w:szCs w:val="21"/>
          <w:highlight w:val="none"/>
        </w:rPr>
        <w:tab/>
      </w:r>
      <w:r>
        <w:rPr>
          <w:rFonts w:eastAsia="仿宋_GB2312"/>
          <w:color w:val="auto"/>
          <w:szCs w:val="21"/>
          <w:highlight w:val="none"/>
        </w:rPr>
        <w:t>张欢</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09132095066</w:t>
      </w:r>
      <w:r>
        <w:rPr>
          <w:rFonts w:eastAsia="仿宋_GB2312"/>
          <w:color w:val="auto"/>
          <w:szCs w:val="21"/>
          <w:highlight w:val="none"/>
        </w:rPr>
        <w:tab/>
      </w:r>
      <w:r>
        <w:rPr>
          <w:rFonts w:eastAsia="仿宋_GB2312"/>
          <w:color w:val="auto"/>
          <w:szCs w:val="21"/>
          <w:highlight w:val="none"/>
        </w:rPr>
        <w:t>15229730006</w:t>
      </w:r>
    </w:p>
    <w:p>
      <w:pPr>
        <w:ind w:firstLine="420" w:firstLineChars="200"/>
        <w:rPr>
          <w:rFonts w:eastAsia="仿宋_GB2312"/>
          <w:color w:val="auto"/>
          <w:szCs w:val="21"/>
          <w:highlight w:val="none"/>
        </w:rPr>
      </w:pPr>
      <w:r>
        <w:rPr>
          <w:rFonts w:eastAsia="仿宋_GB2312"/>
          <w:color w:val="auto"/>
          <w:szCs w:val="21"/>
          <w:highlight w:val="none"/>
        </w:rPr>
        <w:t>咸阳分行</w:t>
      </w:r>
      <w:r>
        <w:rPr>
          <w:rFonts w:eastAsia="仿宋_GB2312"/>
          <w:color w:val="auto"/>
          <w:szCs w:val="21"/>
          <w:highlight w:val="none"/>
        </w:rPr>
        <w:tab/>
      </w:r>
      <w:r>
        <w:rPr>
          <w:rFonts w:eastAsia="仿宋_GB2312"/>
          <w:color w:val="auto"/>
          <w:szCs w:val="21"/>
          <w:highlight w:val="none"/>
        </w:rPr>
        <w:t>袁霖</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029-33259370</w:t>
      </w:r>
      <w:r>
        <w:rPr>
          <w:rFonts w:eastAsia="仿宋_GB2312"/>
          <w:color w:val="auto"/>
          <w:szCs w:val="21"/>
          <w:highlight w:val="none"/>
        </w:rPr>
        <w:tab/>
      </w:r>
      <w:r>
        <w:rPr>
          <w:rFonts w:eastAsia="仿宋_GB2312"/>
          <w:color w:val="auto"/>
          <w:szCs w:val="21"/>
          <w:highlight w:val="none"/>
        </w:rPr>
        <w:t>18591006506</w:t>
      </w:r>
    </w:p>
    <w:p>
      <w:pPr>
        <w:ind w:firstLine="420" w:firstLineChars="200"/>
        <w:rPr>
          <w:rFonts w:eastAsia="仿宋_GB2312"/>
          <w:color w:val="auto"/>
          <w:szCs w:val="21"/>
          <w:highlight w:val="none"/>
        </w:rPr>
      </w:pPr>
      <w:r>
        <w:rPr>
          <w:rFonts w:eastAsia="仿宋_GB2312"/>
          <w:color w:val="auto"/>
          <w:szCs w:val="21"/>
          <w:highlight w:val="none"/>
        </w:rPr>
        <w:t>商洛分行</w:t>
      </w:r>
      <w:r>
        <w:rPr>
          <w:rFonts w:eastAsia="仿宋_GB2312"/>
          <w:color w:val="auto"/>
          <w:szCs w:val="21"/>
          <w:highlight w:val="none"/>
        </w:rPr>
        <w:tab/>
      </w:r>
      <w:r>
        <w:rPr>
          <w:rFonts w:eastAsia="仿宋_GB2312"/>
          <w:color w:val="auto"/>
          <w:szCs w:val="21"/>
          <w:highlight w:val="none"/>
        </w:rPr>
        <w:t>张铮</w:t>
      </w:r>
      <w:r>
        <w:rPr>
          <w:rFonts w:eastAsia="仿宋_GB2312"/>
          <w:color w:val="auto"/>
          <w:szCs w:val="21"/>
          <w:highlight w:val="none"/>
        </w:rPr>
        <w:tab/>
      </w:r>
      <w:r>
        <w:rPr>
          <w:rFonts w:eastAsia="仿宋_GB2312"/>
          <w:color w:val="auto"/>
          <w:szCs w:val="21"/>
          <w:highlight w:val="none"/>
        </w:rPr>
        <w:t>经理助理</w:t>
      </w:r>
      <w:r>
        <w:rPr>
          <w:rFonts w:eastAsia="仿宋_GB2312"/>
          <w:color w:val="auto"/>
          <w:szCs w:val="21"/>
          <w:highlight w:val="none"/>
        </w:rPr>
        <w:tab/>
      </w:r>
      <w:r>
        <w:rPr>
          <w:rFonts w:eastAsia="仿宋_GB2312"/>
          <w:color w:val="auto"/>
          <w:szCs w:val="21"/>
          <w:highlight w:val="none"/>
        </w:rPr>
        <w:t>0914-2310908</w:t>
      </w:r>
      <w:r>
        <w:rPr>
          <w:rFonts w:eastAsia="仿宋_GB2312"/>
          <w:color w:val="auto"/>
          <w:szCs w:val="21"/>
          <w:highlight w:val="none"/>
        </w:rPr>
        <w:tab/>
      </w:r>
      <w:r>
        <w:rPr>
          <w:rFonts w:eastAsia="仿宋_GB2312"/>
          <w:color w:val="auto"/>
          <w:szCs w:val="21"/>
          <w:highlight w:val="none"/>
        </w:rPr>
        <w:t>18691410305</w:t>
      </w:r>
    </w:p>
    <w:p>
      <w:pPr>
        <w:ind w:firstLine="420" w:firstLineChars="200"/>
        <w:rPr>
          <w:rFonts w:eastAsia="仿宋_GB2312"/>
          <w:color w:val="auto"/>
          <w:szCs w:val="21"/>
          <w:highlight w:val="none"/>
        </w:rPr>
      </w:pPr>
      <w:r>
        <w:rPr>
          <w:rFonts w:eastAsia="仿宋_GB2312"/>
          <w:color w:val="auto"/>
          <w:szCs w:val="21"/>
          <w:highlight w:val="none"/>
        </w:rPr>
        <w:t>商洛分行</w:t>
      </w:r>
      <w:r>
        <w:rPr>
          <w:rFonts w:eastAsia="仿宋_GB2312"/>
          <w:color w:val="auto"/>
          <w:szCs w:val="21"/>
          <w:highlight w:val="none"/>
        </w:rPr>
        <w:tab/>
      </w:r>
      <w:r>
        <w:rPr>
          <w:rFonts w:eastAsia="仿宋_GB2312"/>
          <w:color w:val="auto"/>
          <w:szCs w:val="21"/>
          <w:highlight w:val="none"/>
        </w:rPr>
        <w:t>余勇博</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0914-2310908</w:t>
      </w:r>
      <w:r>
        <w:rPr>
          <w:rFonts w:eastAsia="仿宋_GB2312"/>
          <w:color w:val="auto"/>
          <w:szCs w:val="21"/>
          <w:highlight w:val="none"/>
        </w:rPr>
        <w:tab/>
      </w:r>
      <w:r>
        <w:rPr>
          <w:rFonts w:eastAsia="仿宋_GB2312"/>
          <w:color w:val="auto"/>
          <w:szCs w:val="21"/>
          <w:highlight w:val="none"/>
        </w:rPr>
        <w:t>18092802280</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巩越</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029-87609419</w:t>
      </w:r>
      <w:r>
        <w:rPr>
          <w:rFonts w:eastAsia="仿宋_GB2312"/>
          <w:color w:val="auto"/>
          <w:szCs w:val="21"/>
          <w:highlight w:val="none"/>
        </w:rPr>
        <w:tab/>
      </w:r>
      <w:r>
        <w:rPr>
          <w:rFonts w:eastAsia="仿宋_GB2312"/>
          <w:color w:val="auto"/>
          <w:szCs w:val="21"/>
          <w:highlight w:val="none"/>
        </w:rPr>
        <w:t>18629450680</w:t>
      </w:r>
    </w:p>
    <w:p>
      <w:pPr>
        <w:rPr>
          <w:rFonts w:eastAsia="仿宋_GB2312"/>
          <w:b/>
          <w:color w:val="auto"/>
          <w:szCs w:val="21"/>
          <w:highlight w:val="none"/>
        </w:rPr>
      </w:pPr>
      <w:r>
        <w:rPr>
          <w:rFonts w:eastAsia="仿宋_GB2312"/>
          <w:b/>
          <w:color w:val="auto"/>
          <w:szCs w:val="21"/>
          <w:highlight w:val="none"/>
        </w:rPr>
        <w:t>四、中信银行 （政采e贷）</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西安市朱雀大街中段1号</w:t>
      </w:r>
      <w:r>
        <w:rPr>
          <w:rFonts w:eastAsia="仿宋_GB2312"/>
          <w:color w:val="auto"/>
          <w:szCs w:val="21"/>
          <w:highlight w:val="none"/>
        </w:rPr>
        <w:tab/>
      </w:r>
      <w:r>
        <w:rPr>
          <w:rFonts w:eastAsia="仿宋_GB2312"/>
          <w:color w:val="auto"/>
          <w:szCs w:val="21"/>
          <w:highlight w:val="none"/>
        </w:rPr>
        <w:t>曹晓聪</w:t>
      </w:r>
      <w:r>
        <w:rPr>
          <w:rFonts w:eastAsia="仿宋_GB2312"/>
          <w:color w:val="auto"/>
          <w:szCs w:val="21"/>
          <w:highlight w:val="none"/>
        </w:rPr>
        <w:tab/>
      </w:r>
      <w:r>
        <w:rPr>
          <w:rFonts w:eastAsia="仿宋_GB2312"/>
          <w:color w:val="auto"/>
          <w:szCs w:val="21"/>
          <w:highlight w:val="none"/>
        </w:rPr>
        <w:t>13759957407</w:t>
      </w:r>
    </w:p>
    <w:p>
      <w:pPr>
        <w:ind w:firstLine="420" w:firstLineChars="200"/>
        <w:rPr>
          <w:rFonts w:eastAsia="仿宋_GB2312"/>
          <w:color w:val="auto"/>
          <w:szCs w:val="21"/>
          <w:highlight w:val="none"/>
        </w:rPr>
      </w:pPr>
      <w:r>
        <w:rPr>
          <w:rFonts w:eastAsia="仿宋_GB2312"/>
          <w:color w:val="auto"/>
          <w:szCs w:val="21"/>
          <w:highlight w:val="none"/>
        </w:rPr>
        <w:t>咸阳分行</w:t>
      </w:r>
      <w:r>
        <w:rPr>
          <w:rFonts w:eastAsia="仿宋_GB2312"/>
          <w:color w:val="auto"/>
          <w:szCs w:val="21"/>
          <w:highlight w:val="none"/>
        </w:rPr>
        <w:tab/>
      </w:r>
      <w:r>
        <w:rPr>
          <w:rFonts w:eastAsia="仿宋_GB2312"/>
          <w:color w:val="auto"/>
          <w:szCs w:val="21"/>
          <w:highlight w:val="none"/>
        </w:rPr>
        <w:t>秦皇中路绿苑大厦</w:t>
      </w:r>
      <w:r>
        <w:rPr>
          <w:rFonts w:eastAsia="仿宋_GB2312"/>
          <w:color w:val="auto"/>
          <w:szCs w:val="21"/>
          <w:highlight w:val="none"/>
        </w:rPr>
        <w:tab/>
      </w:r>
      <w:r>
        <w:rPr>
          <w:rFonts w:eastAsia="仿宋_GB2312"/>
          <w:color w:val="auto"/>
          <w:szCs w:val="21"/>
          <w:highlight w:val="none"/>
        </w:rPr>
        <w:t>杭群</w:t>
      </w:r>
      <w:r>
        <w:rPr>
          <w:rFonts w:eastAsia="仿宋_GB2312"/>
          <w:color w:val="auto"/>
          <w:szCs w:val="21"/>
          <w:highlight w:val="none"/>
        </w:rPr>
        <w:tab/>
      </w:r>
      <w:r>
        <w:rPr>
          <w:rFonts w:eastAsia="仿宋_GB2312"/>
          <w:color w:val="auto"/>
          <w:szCs w:val="21"/>
          <w:highlight w:val="none"/>
        </w:rPr>
        <w:t>13992016859</w:t>
      </w:r>
    </w:p>
    <w:p>
      <w:pPr>
        <w:ind w:firstLine="420" w:firstLineChars="200"/>
        <w:rPr>
          <w:rFonts w:eastAsia="仿宋_GB2312"/>
          <w:color w:val="auto"/>
          <w:szCs w:val="21"/>
          <w:highlight w:val="none"/>
        </w:rPr>
      </w:pPr>
      <w:r>
        <w:rPr>
          <w:rFonts w:eastAsia="仿宋_GB2312"/>
          <w:color w:val="auto"/>
          <w:szCs w:val="21"/>
          <w:highlight w:val="none"/>
        </w:rPr>
        <w:t>宝鸡分行</w:t>
      </w:r>
      <w:r>
        <w:rPr>
          <w:rFonts w:eastAsia="仿宋_GB2312"/>
          <w:color w:val="auto"/>
          <w:szCs w:val="21"/>
          <w:highlight w:val="none"/>
        </w:rPr>
        <w:tab/>
      </w:r>
      <w:r>
        <w:rPr>
          <w:rFonts w:eastAsia="仿宋_GB2312"/>
          <w:color w:val="auto"/>
          <w:szCs w:val="21"/>
          <w:highlight w:val="none"/>
        </w:rPr>
        <w:t>宝鸡市高新大道50号财富大厦B座</w:t>
      </w:r>
      <w:r>
        <w:rPr>
          <w:rFonts w:eastAsia="仿宋_GB2312"/>
          <w:color w:val="auto"/>
          <w:szCs w:val="21"/>
          <w:highlight w:val="none"/>
        </w:rPr>
        <w:tab/>
      </w:r>
      <w:r>
        <w:rPr>
          <w:rFonts w:eastAsia="仿宋_GB2312"/>
          <w:color w:val="auto"/>
          <w:szCs w:val="21"/>
          <w:highlight w:val="none"/>
        </w:rPr>
        <w:t>王尧</w:t>
      </w:r>
      <w:r>
        <w:rPr>
          <w:rFonts w:eastAsia="仿宋_GB2312"/>
          <w:color w:val="auto"/>
          <w:szCs w:val="21"/>
          <w:highlight w:val="none"/>
        </w:rPr>
        <w:tab/>
      </w:r>
      <w:r>
        <w:rPr>
          <w:rFonts w:eastAsia="仿宋_GB2312"/>
          <w:color w:val="auto"/>
          <w:szCs w:val="21"/>
          <w:highlight w:val="none"/>
        </w:rPr>
        <w:t>13636762976</w:t>
      </w:r>
    </w:p>
    <w:p>
      <w:pPr>
        <w:ind w:firstLine="420" w:firstLineChars="200"/>
        <w:rPr>
          <w:rFonts w:eastAsia="仿宋_GB2312"/>
          <w:color w:val="auto"/>
          <w:szCs w:val="21"/>
          <w:highlight w:val="none"/>
        </w:rPr>
      </w:pPr>
      <w:r>
        <w:rPr>
          <w:rFonts w:eastAsia="仿宋_GB2312"/>
          <w:color w:val="auto"/>
          <w:szCs w:val="21"/>
          <w:highlight w:val="none"/>
        </w:rPr>
        <w:t>渭南分行</w:t>
      </w:r>
      <w:r>
        <w:rPr>
          <w:rFonts w:eastAsia="仿宋_GB2312"/>
          <w:color w:val="auto"/>
          <w:szCs w:val="21"/>
          <w:highlight w:val="none"/>
        </w:rPr>
        <w:tab/>
      </w:r>
      <w:r>
        <w:rPr>
          <w:rFonts w:eastAsia="仿宋_GB2312"/>
          <w:color w:val="auto"/>
          <w:szCs w:val="21"/>
          <w:highlight w:val="none"/>
        </w:rPr>
        <w:t>渭南市朝阳大街中段信达广场世纪明珠大厦</w:t>
      </w:r>
      <w:r>
        <w:rPr>
          <w:rFonts w:eastAsia="仿宋_GB2312"/>
          <w:color w:val="auto"/>
          <w:szCs w:val="21"/>
          <w:highlight w:val="none"/>
        </w:rPr>
        <w:tab/>
      </w:r>
      <w:r>
        <w:rPr>
          <w:rFonts w:eastAsia="仿宋_GB2312"/>
          <w:color w:val="auto"/>
          <w:szCs w:val="21"/>
          <w:highlight w:val="none"/>
        </w:rPr>
        <w:t>杨阳</w:t>
      </w:r>
      <w:r>
        <w:rPr>
          <w:rFonts w:eastAsia="仿宋_GB2312"/>
          <w:color w:val="auto"/>
          <w:szCs w:val="21"/>
          <w:highlight w:val="none"/>
        </w:rPr>
        <w:tab/>
      </w:r>
      <w:r>
        <w:rPr>
          <w:rFonts w:eastAsia="仿宋_GB2312"/>
          <w:color w:val="auto"/>
          <w:szCs w:val="21"/>
          <w:highlight w:val="none"/>
        </w:rPr>
        <w:t>18191815559</w:t>
      </w:r>
    </w:p>
    <w:p>
      <w:pPr>
        <w:ind w:firstLine="420" w:firstLineChars="200"/>
        <w:rPr>
          <w:rFonts w:eastAsia="仿宋_GB2312"/>
          <w:color w:val="auto"/>
          <w:szCs w:val="21"/>
          <w:highlight w:val="none"/>
        </w:rPr>
      </w:pPr>
      <w:r>
        <w:rPr>
          <w:rFonts w:eastAsia="仿宋_GB2312"/>
          <w:color w:val="auto"/>
          <w:szCs w:val="21"/>
          <w:highlight w:val="none"/>
        </w:rPr>
        <w:t>榆林分行</w:t>
      </w:r>
      <w:r>
        <w:rPr>
          <w:rFonts w:eastAsia="仿宋_GB2312"/>
          <w:color w:val="auto"/>
          <w:szCs w:val="21"/>
          <w:highlight w:val="none"/>
        </w:rPr>
        <w:tab/>
      </w:r>
      <w:r>
        <w:rPr>
          <w:rFonts w:eastAsia="仿宋_GB2312"/>
          <w:color w:val="auto"/>
          <w:szCs w:val="21"/>
          <w:highlight w:val="none"/>
        </w:rPr>
        <w:t>榆林市高新区长兴路248号中信银行</w:t>
      </w:r>
      <w:r>
        <w:rPr>
          <w:rFonts w:eastAsia="仿宋_GB2312"/>
          <w:color w:val="auto"/>
          <w:szCs w:val="21"/>
          <w:highlight w:val="none"/>
        </w:rPr>
        <w:tab/>
      </w:r>
      <w:r>
        <w:rPr>
          <w:rFonts w:eastAsia="仿宋_GB2312"/>
          <w:color w:val="auto"/>
          <w:szCs w:val="21"/>
          <w:highlight w:val="none"/>
        </w:rPr>
        <w:t>刘洪巍</w:t>
      </w:r>
      <w:r>
        <w:rPr>
          <w:rFonts w:eastAsia="仿宋_GB2312"/>
          <w:color w:val="auto"/>
          <w:szCs w:val="21"/>
          <w:highlight w:val="none"/>
        </w:rPr>
        <w:tab/>
      </w:r>
      <w:r>
        <w:rPr>
          <w:rFonts w:eastAsia="仿宋_GB2312"/>
          <w:color w:val="auto"/>
          <w:szCs w:val="21"/>
          <w:highlight w:val="none"/>
        </w:rPr>
        <w:t>13636885556</w:t>
      </w:r>
    </w:p>
    <w:p>
      <w:pPr>
        <w:ind w:left="1680" w:leftChars="200" w:hanging="1260" w:hangingChars="600"/>
        <w:rPr>
          <w:rFonts w:eastAsia="仿宋_GB2312"/>
          <w:color w:val="auto"/>
          <w:szCs w:val="21"/>
          <w:highlight w:val="none"/>
        </w:rPr>
      </w:pPr>
      <w:r>
        <w:rPr>
          <w:rFonts w:eastAsia="仿宋_GB2312"/>
          <w:color w:val="auto"/>
          <w:szCs w:val="21"/>
          <w:highlight w:val="none"/>
        </w:rPr>
        <w:t>汉中分行</w:t>
      </w:r>
      <w:r>
        <w:rPr>
          <w:rFonts w:eastAsia="仿宋_GB2312"/>
          <w:color w:val="auto"/>
          <w:szCs w:val="21"/>
          <w:highlight w:val="none"/>
        </w:rPr>
        <w:tab/>
      </w:r>
      <w:r>
        <w:rPr>
          <w:rFonts w:eastAsia="仿宋_GB2312"/>
          <w:color w:val="auto"/>
          <w:szCs w:val="21"/>
          <w:highlight w:val="none"/>
        </w:rPr>
        <w:t>汉中市汉台区西二环路与劳动西路东南汉中滨江•公园壹号（产业孵化区）3B号楼</w:t>
      </w:r>
      <w:r>
        <w:rPr>
          <w:rFonts w:eastAsia="仿宋_GB2312"/>
          <w:color w:val="auto"/>
          <w:szCs w:val="21"/>
          <w:highlight w:val="none"/>
        </w:rPr>
        <w:tab/>
      </w:r>
      <w:r>
        <w:rPr>
          <w:rFonts w:eastAsia="仿宋_GB2312"/>
          <w:color w:val="auto"/>
          <w:szCs w:val="21"/>
          <w:highlight w:val="none"/>
        </w:rPr>
        <w:t>陈真</w:t>
      </w:r>
      <w:r>
        <w:rPr>
          <w:rFonts w:eastAsia="仿宋_GB2312"/>
          <w:color w:val="auto"/>
          <w:szCs w:val="21"/>
          <w:highlight w:val="none"/>
        </w:rPr>
        <w:tab/>
      </w:r>
      <w:r>
        <w:rPr>
          <w:rFonts w:eastAsia="仿宋_GB2312"/>
          <w:color w:val="auto"/>
          <w:szCs w:val="21"/>
          <w:highlight w:val="none"/>
        </w:rPr>
        <w:t>18509165068</w:t>
      </w:r>
    </w:p>
    <w:p>
      <w:pPr>
        <w:rPr>
          <w:rFonts w:eastAsia="仿宋_GB2312"/>
          <w:b/>
          <w:color w:val="auto"/>
          <w:szCs w:val="21"/>
          <w:highlight w:val="none"/>
        </w:rPr>
      </w:pPr>
      <w:r>
        <w:rPr>
          <w:rFonts w:eastAsia="仿宋_GB2312"/>
          <w:b/>
          <w:color w:val="auto"/>
          <w:szCs w:val="21"/>
          <w:highlight w:val="none"/>
        </w:rPr>
        <w:t>五、中国光大银行（阳光政采贷）</w:t>
      </w:r>
      <w:r>
        <w:rPr>
          <w:rFonts w:eastAsia="仿宋_GB2312"/>
          <w:b/>
          <w:color w:val="auto"/>
          <w:szCs w:val="21"/>
          <w:highlight w:val="none"/>
        </w:rPr>
        <w:tab/>
      </w:r>
      <w:r>
        <w:rPr>
          <w:rFonts w:eastAsia="仿宋_GB2312"/>
          <w:b/>
          <w:color w:val="auto"/>
          <w:szCs w:val="21"/>
          <w:highlight w:val="none"/>
        </w:rPr>
        <w:tab/>
      </w:r>
      <w:r>
        <w:rPr>
          <w:rFonts w:eastAsia="仿宋_GB2312"/>
          <w:b/>
          <w:color w:val="auto"/>
          <w:szCs w:val="21"/>
          <w:highlight w:val="none"/>
        </w:rPr>
        <w:tab/>
      </w:r>
      <w:r>
        <w:rPr>
          <w:rFonts w:eastAsia="仿宋_GB2312"/>
          <w:b/>
          <w:color w:val="auto"/>
          <w:szCs w:val="21"/>
          <w:highlight w:val="none"/>
        </w:rPr>
        <w:tab/>
      </w:r>
    </w:p>
    <w:p>
      <w:pPr>
        <w:ind w:firstLine="420" w:firstLineChars="200"/>
        <w:rPr>
          <w:rFonts w:eastAsia="仿宋_GB2312"/>
          <w:color w:val="auto"/>
          <w:szCs w:val="21"/>
          <w:highlight w:val="none"/>
        </w:rPr>
      </w:pPr>
      <w:r>
        <w:rPr>
          <w:rFonts w:eastAsia="仿宋_GB2312"/>
          <w:color w:val="auto"/>
          <w:szCs w:val="21"/>
          <w:highlight w:val="none"/>
        </w:rPr>
        <w:t>宝鸡分行</w:t>
      </w:r>
      <w:r>
        <w:rPr>
          <w:rFonts w:eastAsia="仿宋_GB2312"/>
          <w:color w:val="auto"/>
          <w:szCs w:val="21"/>
          <w:highlight w:val="none"/>
        </w:rPr>
        <w:tab/>
      </w:r>
      <w:r>
        <w:rPr>
          <w:rFonts w:eastAsia="仿宋_GB2312"/>
          <w:color w:val="auto"/>
          <w:szCs w:val="21"/>
          <w:highlight w:val="none"/>
        </w:rPr>
        <w:t>杨 欢</w:t>
      </w:r>
      <w:r>
        <w:rPr>
          <w:rFonts w:eastAsia="仿宋_GB2312"/>
          <w:color w:val="auto"/>
          <w:szCs w:val="21"/>
          <w:highlight w:val="none"/>
        </w:rPr>
        <w:tab/>
      </w:r>
      <w:r>
        <w:rPr>
          <w:rFonts w:eastAsia="仿宋_GB2312"/>
          <w:color w:val="auto"/>
          <w:szCs w:val="21"/>
          <w:highlight w:val="none"/>
        </w:rPr>
        <w:t>0917-3451055</w:t>
      </w:r>
      <w:r>
        <w:rPr>
          <w:rFonts w:eastAsia="仿宋_GB2312"/>
          <w:color w:val="auto"/>
          <w:szCs w:val="21"/>
          <w:highlight w:val="none"/>
        </w:rPr>
        <w:tab/>
      </w:r>
      <w:r>
        <w:rPr>
          <w:rFonts w:eastAsia="仿宋_GB2312"/>
          <w:color w:val="auto"/>
          <w:szCs w:val="21"/>
          <w:highlight w:val="none"/>
        </w:rPr>
        <w:t>18329677163</w:t>
      </w:r>
    </w:p>
    <w:p>
      <w:pPr>
        <w:ind w:firstLine="420" w:firstLineChars="200"/>
        <w:rPr>
          <w:rFonts w:eastAsia="仿宋_GB2312"/>
          <w:color w:val="auto"/>
          <w:szCs w:val="21"/>
          <w:highlight w:val="none"/>
        </w:rPr>
      </w:pPr>
      <w:r>
        <w:rPr>
          <w:rFonts w:eastAsia="仿宋_GB2312"/>
          <w:color w:val="auto"/>
          <w:szCs w:val="21"/>
          <w:highlight w:val="none"/>
        </w:rPr>
        <w:t>榆林分行</w:t>
      </w:r>
      <w:r>
        <w:rPr>
          <w:rFonts w:eastAsia="仿宋_GB2312"/>
          <w:color w:val="auto"/>
          <w:szCs w:val="21"/>
          <w:highlight w:val="none"/>
        </w:rPr>
        <w:tab/>
      </w:r>
      <w:r>
        <w:rPr>
          <w:rFonts w:eastAsia="仿宋_GB2312"/>
          <w:color w:val="auto"/>
          <w:szCs w:val="21"/>
          <w:highlight w:val="none"/>
        </w:rPr>
        <w:t>尚云鹏</w:t>
      </w:r>
      <w:r>
        <w:rPr>
          <w:rFonts w:eastAsia="仿宋_GB2312"/>
          <w:color w:val="auto"/>
          <w:szCs w:val="21"/>
          <w:highlight w:val="none"/>
        </w:rPr>
        <w:tab/>
      </w:r>
      <w:r>
        <w:rPr>
          <w:rFonts w:eastAsia="仿宋_GB2312"/>
          <w:color w:val="auto"/>
          <w:szCs w:val="21"/>
          <w:highlight w:val="none"/>
        </w:rPr>
        <w:t>0912-3548019</w:t>
      </w:r>
      <w:r>
        <w:rPr>
          <w:rFonts w:eastAsia="仿宋_GB2312"/>
          <w:color w:val="auto"/>
          <w:szCs w:val="21"/>
          <w:highlight w:val="none"/>
        </w:rPr>
        <w:tab/>
      </w:r>
      <w:r>
        <w:rPr>
          <w:rFonts w:eastAsia="仿宋_GB2312"/>
          <w:color w:val="auto"/>
          <w:szCs w:val="21"/>
          <w:highlight w:val="none"/>
        </w:rPr>
        <w:t>18690473126</w:t>
      </w:r>
    </w:p>
    <w:p>
      <w:pPr>
        <w:ind w:firstLine="420" w:firstLineChars="200"/>
        <w:rPr>
          <w:rFonts w:eastAsia="仿宋_GB2312"/>
          <w:color w:val="auto"/>
          <w:szCs w:val="21"/>
          <w:highlight w:val="none"/>
        </w:rPr>
      </w:pPr>
      <w:r>
        <w:rPr>
          <w:rFonts w:eastAsia="仿宋_GB2312"/>
          <w:color w:val="auto"/>
          <w:szCs w:val="21"/>
          <w:highlight w:val="none"/>
        </w:rPr>
        <w:t>延安分行</w:t>
      </w:r>
      <w:r>
        <w:rPr>
          <w:rFonts w:eastAsia="仿宋_GB2312"/>
          <w:color w:val="auto"/>
          <w:szCs w:val="21"/>
          <w:highlight w:val="none"/>
        </w:rPr>
        <w:tab/>
      </w:r>
      <w:r>
        <w:rPr>
          <w:rFonts w:eastAsia="仿宋_GB2312"/>
          <w:color w:val="auto"/>
          <w:szCs w:val="21"/>
          <w:highlight w:val="none"/>
        </w:rPr>
        <w:t>汪昊田</w:t>
      </w:r>
      <w:r>
        <w:rPr>
          <w:rFonts w:eastAsia="仿宋_GB2312"/>
          <w:color w:val="auto"/>
          <w:szCs w:val="21"/>
          <w:highlight w:val="none"/>
        </w:rPr>
        <w:tab/>
      </w:r>
      <w:r>
        <w:rPr>
          <w:rFonts w:eastAsia="仿宋_GB2312"/>
          <w:color w:val="auto"/>
          <w:szCs w:val="21"/>
          <w:highlight w:val="none"/>
        </w:rPr>
        <w:t>0911-8011831</w:t>
      </w:r>
      <w:r>
        <w:rPr>
          <w:rFonts w:eastAsia="仿宋_GB2312"/>
          <w:color w:val="auto"/>
          <w:szCs w:val="21"/>
          <w:highlight w:val="none"/>
        </w:rPr>
        <w:tab/>
      </w:r>
      <w:r>
        <w:rPr>
          <w:rFonts w:eastAsia="仿宋_GB2312"/>
          <w:color w:val="auto"/>
          <w:szCs w:val="21"/>
          <w:highlight w:val="none"/>
        </w:rPr>
        <w:t>13509115500</w:t>
      </w:r>
    </w:p>
    <w:p>
      <w:pPr>
        <w:ind w:firstLine="420" w:firstLineChars="200"/>
        <w:rPr>
          <w:rFonts w:eastAsia="仿宋_GB2312"/>
          <w:color w:val="auto"/>
          <w:szCs w:val="21"/>
          <w:highlight w:val="none"/>
        </w:rPr>
      </w:pPr>
      <w:r>
        <w:rPr>
          <w:rFonts w:eastAsia="仿宋_GB2312"/>
          <w:color w:val="auto"/>
          <w:szCs w:val="21"/>
          <w:highlight w:val="none"/>
        </w:rPr>
        <w:t>咸阳分行</w:t>
      </w:r>
      <w:r>
        <w:rPr>
          <w:rFonts w:eastAsia="仿宋_GB2312"/>
          <w:color w:val="auto"/>
          <w:szCs w:val="21"/>
          <w:highlight w:val="none"/>
        </w:rPr>
        <w:tab/>
      </w:r>
      <w:r>
        <w:rPr>
          <w:rFonts w:eastAsia="仿宋_GB2312"/>
          <w:color w:val="auto"/>
          <w:szCs w:val="21"/>
          <w:highlight w:val="none"/>
        </w:rPr>
        <w:t>侯 佳</w:t>
      </w:r>
      <w:r>
        <w:rPr>
          <w:rFonts w:eastAsia="仿宋_GB2312"/>
          <w:color w:val="auto"/>
          <w:szCs w:val="21"/>
          <w:highlight w:val="none"/>
        </w:rPr>
        <w:tab/>
      </w:r>
      <w:r>
        <w:rPr>
          <w:rFonts w:eastAsia="仿宋_GB2312"/>
          <w:color w:val="auto"/>
          <w:szCs w:val="21"/>
          <w:highlight w:val="none"/>
        </w:rPr>
        <w:t>32100021</w:t>
      </w:r>
      <w:r>
        <w:rPr>
          <w:rFonts w:eastAsia="仿宋_GB2312"/>
          <w:color w:val="auto"/>
          <w:szCs w:val="21"/>
          <w:highlight w:val="none"/>
        </w:rPr>
        <w:tab/>
      </w:r>
      <w:r>
        <w:rPr>
          <w:rFonts w:eastAsia="仿宋_GB2312"/>
          <w:color w:val="auto"/>
          <w:szCs w:val="21"/>
          <w:highlight w:val="none"/>
        </w:rPr>
        <w:t>15229500088</w:t>
      </w:r>
    </w:p>
    <w:p>
      <w:pPr>
        <w:ind w:firstLine="420" w:firstLineChars="200"/>
        <w:rPr>
          <w:rFonts w:eastAsia="仿宋_GB2312"/>
          <w:color w:val="auto"/>
          <w:szCs w:val="21"/>
          <w:highlight w:val="none"/>
        </w:rPr>
      </w:pPr>
      <w:r>
        <w:rPr>
          <w:rFonts w:eastAsia="仿宋_GB2312"/>
          <w:color w:val="auto"/>
          <w:szCs w:val="21"/>
          <w:highlight w:val="none"/>
        </w:rPr>
        <w:t>营销一部</w:t>
      </w:r>
      <w:r>
        <w:rPr>
          <w:rFonts w:eastAsia="仿宋_GB2312"/>
          <w:color w:val="auto"/>
          <w:szCs w:val="21"/>
          <w:highlight w:val="none"/>
        </w:rPr>
        <w:tab/>
      </w:r>
      <w:r>
        <w:rPr>
          <w:rFonts w:eastAsia="仿宋_GB2312"/>
          <w:color w:val="auto"/>
          <w:szCs w:val="21"/>
          <w:highlight w:val="none"/>
        </w:rPr>
        <w:t>李 敏</w:t>
      </w:r>
      <w:r>
        <w:rPr>
          <w:rFonts w:eastAsia="仿宋_GB2312"/>
          <w:color w:val="auto"/>
          <w:szCs w:val="21"/>
          <w:highlight w:val="none"/>
        </w:rPr>
        <w:tab/>
      </w:r>
      <w:r>
        <w:rPr>
          <w:rFonts w:eastAsia="仿宋_GB2312"/>
          <w:color w:val="auto"/>
          <w:szCs w:val="21"/>
          <w:highlight w:val="none"/>
        </w:rPr>
        <w:t>87236311</w:t>
      </w:r>
      <w:r>
        <w:rPr>
          <w:rFonts w:eastAsia="仿宋_GB2312"/>
          <w:color w:val="auto"/>
          <w:szCs w:val="21"/>
          <w:highlight w:val="none"/>
        </w:rPr>
        <w:tab/>
      </w:r>
      <w:r>
        <w:rPr>
          <w:rFonts w:eastAsia="仿宋_GB2312"/>
          <w:color w:val="auto"/>
          <w:szCs w:val="21"/>
          <w:highlight w:val="none"/>
        </w:rPr>
        <w:t>13772031109</w:t>
      </w:r>
    </w:p>
    <w:p>
      <w:pPr>
        <w:ind w:firstLine="420" w:firstLineChars="200"/>
        <w:rPr>
          <w:rFonts w:eastAsia="仿宋_GB2312"/>
          <w:color w:val="auto"/>
          <w:szCs w:val="21"/>
          <w:highlight w:val="none"/>
        </w:rPr>
      </w:pPr>
      <w:r>
        <w:rPr>
          <w:rFonts w:eastAsia="仿宋_GB2312"/>
          <w:color w:val="auto"/>
          <w:szCs w:val="21"/>
          <w:highlight w:val="none"/>
        </w:rPr>
        <w:t>营销二部</w:t>
      </w:r>
      <w:r>
        <w:rPr>
          <w:rFonts w:eastAsia="仿宋_GB2312"/>
          <w:color w:val="auto"/>
          <w:szCs w:val="21"/>
          <w:highlight w:val="none"/>
        </w:rPr>
        <w:tab/>
      </w:r>
      <w:r>
        <w:rPr>
          <w:rFonts w:eastAsia="仿宋_GB2312"/>
          <w:color w:val="auto"/>
          <w:szCs w:val="21"/>
          <w:highlight w:val="none"/>
        </w:rPr>
        <w:t>朱翰辰</w:t>
      </w:r>
      <w:r>
        <w:rPr>
          <w:rFonts w:eastAsia="仿宋_GB2312"/>
          <w:color w:val="auto"/>
          <w:szCs w:val="21"/>
          <w:highlight w:val="none"/>
        </w:rPr>
        <w:tab/>
      </w:r>
      <w:r>
        <w:rPr>
          <w:rFonts w:eastAsia="仿宋_GB2312"/>
          <w:color w:val="auto"/>
          <w:szCs w:val="21"/>
          <w:highlight w:val="none"/>
        </w:rPr>
        <w:t>87236201</w:t>
      </w:r>
      <w:r>
        <w:rPr>
          <w:rFonts w:eastAsia="仿宋_GB2312"/>
          <w:color w:val="auto"/>
          <w:szCs w:val="21"/>
          <w:highlight w:val="none"/>
        </w:rPr>
        <w:tab/>
      </w:r>
      <w:r>
        <w:rPr>
          <w:rFonts w:eastAsia="仿宋_GB2312"/>
          <w:color w:val="auto"/>
          <w:szCs w:val="21"/>
          <w:highlight w:val="none"/>
        </w:rPr>
        <w:t>17791788078</w:t>
      </w:r>
    </w:p>
    <w:p>
      <w:pPr>
        <w:ind w:firstLine="420" w:firstLineChars="200"/>
        <w:rPr>
          <w:rFonts w:eastAsia="仿宋_GB2312"/>
          <w:color w:val="auto"/>
          <w:szCs w:val="21"/>
          <w:highlight w:val="none"/>
        </w:rPr>
      </w:pPr>
      <w:r>
        <w:rPr>
          <w:rFonts w:eastAsia="仿宋_GB2312"/>
          <w:color w:val="auto"/>
          <w:szCs w:val="21"/>
          <w:highlight w:val="none"/>
        </w:rPr>
        <w:t>营业部</w:t>
      </w:r>
      <w:r>
        <w:rPr>
          <w:rFonts w:eastAsia="仿宋_GB2312"/>
          <w:color w:val="auto"/>
          <w:szCs w:val="21"/>
          <w:highlight w:val="none"/>
        </w:rPr>
        <w:tab/>
      </w:r>
      <w:r>
        <w:rPr>
          <w:rFonts w:eastAsia="仿宋_GB2312"/>
          <w:color w:val="auto"/>
          <w:szCs w:val="21"/>
          <w:highlight w:val="none"/>
        </w:rPr>
        <w:t>张翔琮</w:t>
      </w:r>
      <w:r>
        <w:rPr>
          <w:rFonts w:eastAsia="仿宋_GB2312"/>
          <w:color w:val="auto"/>
          <w:szCs w:val="21"/>
          <w:highlight w:val="none"/>
        </w:rPr>
        <w:tab/>
      </w:r>
      <w:r>
        <w:rPr>
          <w:rFonts w:eastAsia="仿宋_GB2312"/>
          <w:color w:val="auto"/>
          <w:szCs w:val="21"/>
          <w:highlight w:val="none"/>
        </w:rPr>
        <w:t>87236306</w:t>
      </w:r>
      <w:r>
        <w:rPr>
          <w:rFonts w:eastAsia="仿宋_GB2312"/>
          <w:color w:val="auto"/>
          <w:szCs w:val="21"/>
          <w:highlight w:val="none"/>
        </w:rPr>
        <w:tab/>
      </w:r>
      <w:r>
        <w:rPr>
          <w:rFonts w:eastAsia="仿宋_GB2312"/>
          <w:color w:val="auto"/>
          <w:szCs w:val="21"/>
          <w:highlight w:val="none"/>
        </w:rPr>
        <w:t>18829235568</w:t>
      </w:r>
    </w:p>
    <w:p>
      <w:pPr>
        <w:ind w:firstLine="420" w:firstLineChars="200"/>
        <w:rPr>
          <w:rFonts w:eastAsia="仿宋_GB2312"/>
          <w:color w:val="auto"/>
          <w:szCs w:val="21"/>
          <w:highlight w:val="none"/>
        </w:rPr>
      </w:pPr>
      <w:r>
        <w:rPr>
          <w:rFonts w:eastAsia="仿宋_GB2312"/>
          <w:color w:val="auto"/>
          <w:szCs w:val="21"/>
          <w:highlight w:val="none"/>
        </w:rPr>
        <w:t>电子城支行</w:t>
      </w:r>
      <w:r>
        <w:rPr>
          <w:rFonts w:eastAsia="仿宋_GB2312"/>
          <w:color w:val="auto"/>
          <w:szCs w:val="21"/>
          <w:highlight w:val="none"/>
        </w:rPr>
        <w:tab/>
      </w:r>
      <w:r>
        <w:rPr>
          <w:rFonts w:eastAsia="仿宋_GB2312"/>
          <w:color w:val="auto"/>
          <w:szCs w:val="21"/>
          <w:highlight w:val="none"/>
        </w:rPr>
        <w:t>张曼玉</w:t>
      </w:r>
      <w:r>
        <w:rPr>
          <w:rFonts w:eastAsia="仿宋_GB2312"/>
          <w:color w:val="auto"/>
          <w:szCs w:val="21"/>
          <w:highlight w:val="none"/>
        </w:rPr>
        <w:tab/>
      </w:r>
      <w:r>
        <w:rPr>
          <w:rFonts w:eastAsia="仿宋_GB2312"/>
          <w:color w:val="auto"/>
          <w:szCs w:val="21"/>
          <w:highlight w:val="none"/>
        </w:rPr>
        <w:t>88247071</w:t>
      </w:r>
      <w:r>
        <w:rPr>
          <w:rFonts w:eastAsia="仿宋_GB2312"/>
          <w:color w:val="auto"/>
          <w:szCs w:val="21"/>
          <w:highlight w:val="none"/>
        </w:rPr>
        <w:tab/>
      </w:r>
      <w:r>
        <w:rPr>
          <w:rFonts w:eastAsia="仿宋_GB2312"/>
          <w:color w:val="auto"/>
          <w:szCs w:val="21"/>
          <w:highlight w:val="none"/>
        </w:rPr>
        <w:t>18009298787</w:t>
      </w:r>
    </w:p>
    <w:p>
      <w:pPr>
        <w:ind w:firstLine="420" w:firstLineChars="200"/>
        <w:rPr>
          <w:rFonts w:eastAsia="仿宋_GB2312"/>
          <w:color w:val="auto"/>
          <w:szCs w:val="21"/>
          <w:highlight w:val="none"/>
        </w:rPr>
      </w:pPr>
      <w:r>
        <w:rPr>
          <w:rFonts w:eastAsia="仿宋_GB2312"/>
          <w:color w:val="auto"/>
          <w:szCs w:val="21"/>
          <w:highlight w:val="none"/>
        </w:rPr>
        <w:t>明德门支行</w:t>
      </w:r>
      <w:r>
        <w:rPr>
          <w:rFonts w:eastAsia="仿宋_GB2312"/>
          <w:color w:val="auto"/>
          <w:szCs w:val="21"/>
          <w:highlight w:val="none"/>
        </w:rPr>
        <w:tab/>
      </w:r>
      <w:r>
        <w:rPr>
          <w:rFonts w:eastAsia="仿宋_GB2312"/>
          <w:color w:val="auto"/>
          <w:szCs w:val="21"/>
          <w:highlight w:val="none"/>
        </w:rPr>
        <w:t>王 晨</w:t>
      </w:r>
      <w:r>
        <w:rPr>
          <w:rFonts w:eastAsia="仿宋_GB2312"/>
          <w:color w:val="auto"/>
          <w:szCs w:val="21"/>
          <w:highlight w:val="none"/>
        </w:rPr>
        <w:tab/>
      </w:r>
      <w:r>
        <w:rPr>
          <w:rFonts w:eastAsia="仿宋_GB2312"/>
          <w:color w:val="auto"/>
          <w:szCs w:val="21"/>
          <w:highlight w:val="none"/>
        </w:rPr>
        <w:t>85350770</w:t>
      </w:r>
      <w:r>
        <w:rPr>
          <w:rFonts w:eastAsia="仿宋_GB2312"/>
          <w:color w:val="auto"/>
          <w:szCs w:val="21"/>
          <w:highlight w:val="none"/>
        </w:rPr>
        <w:tab/>
      </w:r>
      <w:r>
        <w:rPr>
          <w:rFonts w:eastAsia="仿宋_GB2312"/>
          <w:color w:val="auto"/>
          <w:szCs w:val="21"/>
          <w:highlight w:val="none"/>
        </w:rPr>
        <w:t>13991249430</w:t>
      </w:r>
    </w:p>
    <w:p>
      <w:pPr>
        <w:ind w:firstLine="420" w:firstLineChars="200"/>
        <w:rPr>
          <w:rFonts w:eastAsia="仿宋_GB2312"/>
          <w:color w:val="auto"/>
          <w:szCs w:val="21"/>
          <w:highlight w:val="none"/>
        </w:rPr>
      </w:pPr>
      <w:r>
        <w:rPr>
          <w:rFonts w:eastAsia="仿宋_GB2312"/>
          <w:color w:val="auto"/>
          <w:szCs w:val="21"/>
          <w:highlight w:val="none"/>
        </w:rPr>
        <w:t>东大街支行</w:t>
      </w:r>
      <w:r>
        <w:rPr>
          <w:rFonts w:eastAsia="仿宋_GB2312"/>
          <w:color w:val="auto"/>
          <w:szCs w:val="21"/>
          <w:highlight w:val="none"/>
        </w:rPr>
        <w:tab/>
      </w:r>
      <w:r>
        <w:rPr>
          <w:rFonts w:eastAsia="仿宋_GB2312"/>
          <w:color w:val="auto"/>
          <w:szCs w:val="21"/>
          <w:highlight w:val="none"/>
        </w:rPr>
        <w:t>刘 林</w:t>
      </w:r>
      <w:r>
        <w:rPr>
          <w:rFonts w:eastAsia="仿宋_GB2312"/>
          <w:color w:val="auto"/>
          <w:szCs w:val="21"/>
          <w:highlight w:val="none"/>
        </w:rPr>
        <w:tab/>
      </w:r>
      <w:r>
        <w:rPr>
          <w:rFonts w:eastAsia="仿宋_GB2312"/>
          <w:color w:val="auto"/>
          <w:szCs w:val="21"/>
          <w:highlight w:val="none"/>
        </w:rPr>
        <w:t>87438914</w:t>
      </w:r>
      <w:r>
        <w:rPr>
          <w:rFonts w:eastAsia="仿宋_GB2312"/>
          <w:color w:val="auto"/>
          <w:szCs w:val="21"/>
          <w:highlight w:val="none"/>
        </w:rPr>
        <w:tab/>
      </w:r>
      <w:r>
        <w:rPr>
          <w:rFonts w:eastAsia="仿宋_GB2312"/>
          <w:color w:val="auto"/>
          <w:szCs w:val="21"/>
          <w:highlight w:val="none"/>
        </w:rPr>
        <w:t>15029673754</w:t>
      </w:r>
    </w:p>
    <w:p>
      <w:pPr>
        <w:ind w:firstLine="420" w:firstLineChars="200"/>
        <w:rPr>
          <w:rFonts w:eastAsia="仿宋_GB2312"/>
          <w:color w:val="auto"/>
          <w:szCs w:val="21"/>
          <w:highlight w:val="none"/>
        </w:rPr>
      </w:pPr>
      <w:r>
        <w:rPr>
          <w:rFonts w:eastAsia="仿宋_GB2312"/>
          <w:color w:val="auto"/>
          <w:szCs w:val="21"/>
          <w:highlight w:val="none"/>
        </w:rPr>
        <w:t>经济开发区支行</w:t>
      </w:r>
      <w:r>
        <w:rPr>
          <w:rFonts w:eastAsia="仿宋_GB2312"/>
          <w:color w:val="auto"/>
          <w:szCs w:val="21"/>
          <w:highlight w:val="none"/>
        </w:rPr>
        <w:tab/>
      </w:r>
      <w:r>
        <w:rPr>
          <w:rFonts w:eastAsia="仿宋_GB2312"/>
          <w:color w:val="auto"/>
          <w:szCs w:val="21"/>
          <w:highlight w:val="none"/>
        </w:rPr>
        <w:t>陆家俊</w:t>
      </w:r>
      <w:r>
        <w:rPr>
          <w:rFonts w:eastAsia="仿宋_GB2312"/>
          <w:color w:val="auto"/>
          <w:szCs w:val="21"/>
          <w:highlight w:val="none"/>
        </w:rPr>
        <w:tab/>
      </w:r>
      <w:r>
        <w:rPr>
          <w:rFonts w:eastAsia="仿宋_GB2312"/>
          <w:color w:val="auto"/>
          <w:szCs w:val="21"/>
          <w:highlight w:val="none"/>
        </w:rPr>
        <w:t>86525176</w:t>
      </w:r>
      <w:r>
        <w:rPr>
          <w:rFonts w:eastAsia="仿宋_GB2312"/>
          <w:color w:val="auto"/>
          <w:szCs w:val="21"/>
          <w:highlight w:val="none"/>
        </w:rPr>
        <w:tab/>
      </w:r>
      <w:r>
        <w:rPr>
          <w:rFonts w:eastAsia="仿宋_GB2312"/>
          <w:color w:val="auto"/>
          <w:szCs w:val="21"/>
          <w:highlight w:val="none"/>
        </w:rPr>
        <w:t>18629303397</w:t>
      </w:r>
    </w:p>
    <w:p>
      <w:pPr>
        <w:ind w:firstLine="420" w:firstLineChars="200"/>
        <w:rPr>
          <w:rFonts w:eastAsia="仿宋_GB2312"/>
          <w:color w:val="auto"/>
          <w:szCs w:val="21"/>
          <w:highlight w:val="none"/>
        </w:rPr>
      </w:pPr>
      <w:r>
        <w:rPr>
          <w:rFonts w:eastAsia="仿宋_GB2312"/>
          <w:color w:val="auto"/>
          <w:szCs w:val="21"/>
          <w:highlight w:val="none"/>
        </w:rPr>
        <w:t>凤城九路支行</w:t>
      </w:r>
      <w:r>
        <w:rPr>
          <w:rFonts w:eastAsia="仿宋_GB2312"/>
          <w:color w:val="auto"/>
          <w:szCs w:val="21"/>
          <w:highlight w:val="none"/>
        </w:rPr>
        <w:tab/>
      </w:r>
      <w:r>
        <w:rPr>
          <w:rFonts w:eastAsia="仿宋_GB2312"/>
          <w:color w:val="auto"/>
          <w:szCs w:val="21"/>
          <w:highlight w:val="none"/>
        </w:rPr>
        <w:t>宋 宜</w:t>
      </w:r>
      <w:r>
        <w:rPr>
          <w:rFonts w:eastAsia="仿宋_GB2312"/>
          <w:color w:val="auto"/>
          <w:szCs w:val="21"/>
          <w:highlight w:val="none"/>
        </w:rPr>
        <w:tab/>
      </w:r>
      <w:r>
        <w:rPr>
          <w:rFonts w:eastAsia="仿宋_GB2312"/>
          <w:color w:val="auto"/>
          <w:szCs w:val="21"/>
          <w:highlight w:val="none"/>
        </w:rPr>
        <w:t>89155022</w:t>
      </w:r>
      <w:r>
        <w:rPr>
          <w:rFonts w:eastAsia="仿宋_GB2312"/>
          <w:color w:val="auto"/>
          <w:szCs w:val="21"/>
          <w:highlight w:val="none"/>
        </w:rPr>
        <w:tab/>
      </w:r>
      <w:r>
        <w:rPr>
          <w:rFonts w:eastAsia="仿宋_GB2312"/>
          <w:color w:val="auto"/>
          <w:szCs w:val="21"/>
          <w:highlight w:val="none"/>
        </w:rPr>
        <w:t>18966911622</w:t>
      </w:r>
    </w:p>
    <w:p>
      <w:pPr>
        <w:ind w:firstLine="420" w:firstLineChars="200"/>
        <w:rPr>
          <w:rFonts w:eastAsia="仿宋_GB2312"/>
          <w:color w:val="auto"/>
          <w:szCs w:val="21"/>
          <w:highlight w:val="none"/>
        </w:rPr>
      </w:pPr>
      <w:r>
        <w:rPr>
          <w:rFonts w:eastAsia="仿宋_GB2312"/>
          <w:color w:val="auto"/>
          <w:szCs w:val="21"/>
          <w:highlight w:val="none"/>
        </w:rPr>
        <w:t>兴庆路支行</w:t>
      </w:r>
      <w:r>
        <w:rPr>
          <w:rFonts w:eastAsia="仿宋_GB2312"/>
          <w:color w:val="auto"/>
          <w:szCs w:val="21"/>
          <w:highlight w:val="none"/>
        </w:rPr>
        <w:tab/>
      </w:r>
      <w:r>
        <w:rPr>
          <w:rFonts w:eastAsia="仿宋_GB2312"/>
          <w:color w:val="auto"/>
          <w:szCs w:val="21"/>
          <w:highlight w:val="none"/>
        </w:rPr>
        <w:t>司 洋</w:t>
      </w:r>
      <w:r>
        <w:rPr>
          <w:rFonts w:eastAsia="仿宋_GB2312"/>
          <w:color w:val="auto"/>
          <w:szCs w:val="21"/>
          <w:highlight w:val="none"/>
        </w:rPr>
        <w:tab/>
      </w:r>
      <w:r>
        <w:rPr>
          <w:rFonts w:eastAsia="仿宋_GB2312"/>
          <w:color w:val="auto"/>
          <w:szCs w:val="21"/>
          <w:highlight w:val="none"/>
        </w:rPr>
        <w:t>83290033</w:t>
      </w:r>
      <w:r>
        <w:rPr>
          <w:rFonts w:eastAsia="仿宋_GB2312"/>
          <w:color w:val="auto"/>
          <w:szCs w:val="21"/>
          <w:highlight w:val="none"/>
        </w:rPr>
        <w:tab/>
      </w:r>
      <w:r>
        <w:rPr>
          <w:rFonts w:eastAsia="仿宋_GB2312"/>
          <w:color w:val="auto"/>
          <w:szCs w:val="21"/>
          <w:highlight w:val="none"/>
        </w:rPr>
        <w:t>18629251819</w:t>
      </w:r>
    </w:p>
    <w:p>
      <w:pPr>
        <w:ind w:firstLine="420" w:firstLineChars="200"/>
        <w:rPr>
          <w:rFonts w:eastAsia="仿宋_GB2312"/>
          <w:color w:val="auto"/>
          <w:szCs w:val="21"/>
          <w:highlight w:val="none"/>
        </w:rPr>
      </w:pPr>
      <w:r>
        <w:rPr>
          <w:rFonts w:eastAsia="仿宋_GB2312"/>
          <w:color w:val="auto"/>
          <w:szCs w:val="21"/>
          <w:highlight w:val="none"/>
        </w:rPr>
        <w:t>长乐西路支行</w:t>
      </w:r>
      <w:r>
        <w:rPr>
          <w:rFonts w:eastAsia="仿宋_GB2312"/>
          <w:color w:val="auto"/>
          <w:szCs w:val="21"/>
          <w:highlight w:val="none"/>
        </w:rPr>
        <w:tab/>
      </w:r>
      <w:r>
        <w:rPr>
          <w:rFonts w:eastAsia="仿宋_GB2312"/>
          <w:color w:val="auto"/>
          <w:szCs w:val="21"/>
          <w:highlight w:val="none"/>
        </w:rPr>
        <w:t>张 超</w:t>
      </w:r>
      <w:r>
        <w:rPr>
          <w:rFonts w:eastAsia="仿宋_GB2312"/>
          <w:color w:val="auto"/>
          <w:szCs w:val="21"/>
          <w:highlight w:val="none"/>
        </w:rPr>
        <w:tab/>
      </w:r>
      <w:r>
        <w:rPr>
          <w:rFonts w:eastAsia="仿宋_GB2312"/>
          <w:color w:val="auto"/>
          <w:szCs w:val="21"/>
          <w:highlight w:val="none"/>
        </w:rPr>
        <w:t>82566208</w:t>
      </w:r>
      <w:r>
        <w:rPr>
          <w:rFonts w:eastAsia="仿宋_GB2312"/>
          <w:color w:val="auto"/>
          <w:szCs w:val="21"/>
          <w:highlight w:val="none"/>
        </w:rPr>
        <w:tab/>
      </w:r>
      <w:r>
        <w:rPr>
          <w:rFonts w:eastAsia="仿宋_GB2312"/>
          <w:color w:val="auto"/>
          <w:szCs w:val="21"/>
          <w:highlight w:val="none"/>
        </w:rPr>
        <w:t>15877390201</w:t>
      </w:r>
    </w:p>
    <w:p>
      <w:pPr>
        <w:ind w:firstLine="420" w:firstLineChars="200"/>
        <w:rPr>
          <w:rFonts w:eastAsia="仿宋_GB2312"/>
          <w:color w:val="auto"/>
          <w:szCs w:val="21"/>
          <w:highlight w:val="none"/>
        </w:rPr>
      </w:pPr>
      <w:r>
        <w:rPr>
          <w:rFonts w:eastAsia="仿宋_GB2312"/>
          <w:color w:val="auto"/>
          <w:szCs w:val="21"/>
          <w:highlight w:val="none"/>
        </w:rPr>
        <w:t>友谊路支行</w:t>
      </w:r>
      <w:r>
        <w:rPr>
          <w:rFonts w:eastAsia="仿宋_GB2312"/>
          <w:color w:val="auto"/>
          <w:szCs w:val="21"/>
          <w:highlight w:val="none"/>
        </w:rPr>
        <w:tab/>
      </w:r>
      <w:r>
        <w:rPr>
          <w:rFonts w:eastAsia="仿宋_GB2312"/>
          <w:color w:val="auto"/>
          <w:szCs w:val="21"/>
          <w:highlight w:val="none"/>
        </w:rPr>
        <w:t>贠程敏</w:t>
      </w:r>
      <w:r>
        <w:rPr>
          <w:rFonts w:eastAsia="仿宋_GB2312"/>
          <w:color w:val="auto"/>
          <w:szCs w:val="21"/>
          <w:highlight w:val="none"/>
        </w:rPr>
        <w:tab/>
      </w:r>
      <w:r>
        <w:rPr>
          <w:rFonts w:eastAsia="仿宋_GB2312"/>
          <w:color w:val="auto"/>
          <w:szCs w:val="21"/>
          <w:highlight w:val="none"/>
        </w:rPr>
        <w:t>88422067</w:t>
      </w:r>
      <w:r>
        <w:rPr>
          <w:rFonts w:eastAsia="仿宋_GB2312"/>
          <w:color w:val="auto"/>
          <w:szCs w:val="21"/>
          <w:highlight w:val="none"/>
        </w:rPr>
        <w:tab/>
      </w:r>
      <w:r>
        <w:rPr>
          <w:rFonts w:eastAsia="仿宋_GB2312"/>
          <w:color w:val="auto"/>
          <w:szCs w:val="21"/>
          <w:highlight w:val="none"/>
        </w:rPr>
        <w:t>18792795210</w:t>
      </w:r>
    </w:p>
    <w:p>
      <w:pPr>
        <w:ind w:firstLine="420" w:firstLineChars="200"/>
        <w:rPr>
          <w:rFonts w:eastAsia="仿宋_GB2312"/>
          <w:color w:val="auto"/>
          <w:szCs w:val="21"/>
          <w:highlight w:val="none"/>
        </w:rPr>
      </w:pPr>
      <w:r>
        <w:rPr>
          <w:rFonts w:eastAsia="仿宋_GB2312"/>
          <w:color w:val="auto"/>
          <w:szCs w:val="21"/>
          <w:highlight w:val="none"/>
        </w:rPr>
        <w:t>边家村支行</w:t>
      </w:r>
      <w:r>
        <w:rPr>
          <w:rFonts w:eastAsia="仿宋_GB2312"/>
          <w:color w:val="auto"/>
          <w:szCs w:val="21"/>
          <w:highlight w:val="none"/>
        </w:rPr>
        <w:tab/>
      </w:r>
      <w:r>
        <w:rPr>
          <w:rFonts w:eastAsia="仿宋_GB2312"/>
          <w:color w:val="auto"/>
          <w:szCs w:val="21"/>
          <w:highlight w:val="none"/>
        </w:rPr>
        <w:t>王 鹏</w:t>
      </w:r>
      <w:r>
        <w:rPr>
          <w:rFonts w:eastAsia="仿宋_GB2312"/>
          <w:color w:val="auto"/>
          <w:szCs w:val="21"/>
          <w:highlight w:val="none"/>
        </w:rPr>
        <w:tab/>
      </w:r>
      <w:r>
        <w:rPr>
          <w:rFonts w:eastAsia="仿宋_GB2312"/>
          <w:color w:val="auto"/>
          <w:szCs w:val="21"/>
          <w:highlight w:val="none"/>
        </w:rPr>
        <w:t>85251673</w:t>
      </w:r>
      <w:r>
        <w:rPr>
          <w:rFonts w:eastAsia="仿宋_GB2312"/>
          <w:color w:val="auto"/>
          <w:szCs w:val="21"/>
          <w:highlight w:val="none"/>
        </w:rPr>
        <w:tab/>
      </w:r>
      <w:r>
        <w:rPr>
          <w:rFonts w:eastAsia="仿宋_GB2312"/>
          <w:color w:val="auto"/>
          <w:szCs w:val="21"/>
          <w:highlight w:val="none"/>
        </w:rPr>
        <w:t>15309223048</w:t>
      </w:r>
    </w:p>
    <w:p>
      <w:pPr>
        <w:ind w:firstLine="420" w:firstLineChars="200"/>
        <w:rPr>
          <w:rFonts w:eastAsia="仿宋_GB2312"/>
          <w:color w:val="auto"/>
          <w:szCs w:val="21"/>
          <w:highlight w:val="none"/>
        </w:rPr>
      </w:pPr>
      <w:r>
        <w:rPr>
          <w:rFonts w:eastAsia="仿宋_GB2312"/>
          <w:color w:val="auto"/>
          <w:szCs w:val="21"/>
          <w:highlight w:val="none"/>
        </w:rPr>
        <w:t>北关支行</w:t>
      </w:r>
      <w:r>
        <w:rPr>
          <w:rFonts w:eastAsia="仿宋_GB2312"/>
          <w:color w:val="auto"/>
          <w:szCs w:val="21"/>
          <w:highlight w:val="none"/>
        </w:rPr>
        <w:tab/>
      </w:r>
      <w:r>
        <w:rPr>
          <w:rFonts w:eastAsia="仿宋_GB2312"/>
          <w:color w:val="auto"/>
          <w:szCs w:val="21"/>
          <w:highlight w:val="none"/>
        </w:rPr>
        <w:t>菅新培</w:t>
      </w:r>
      <w:r>
        <w:rPr>
          <w:rFonts w:eastAsia="仿宋_GB2312"/>
          <w:color w:val="auto"/>
          <w:szCs w:val="21"/>
          <w:highlight w:val="none"/>
        </w:rPr>
        <w:tab/>
      </w:r>
      <w:r>
        <w:rPr>
          <w:rFonts w:eastAsia="仿宋_GB2312"/>
          <w:color w:val="auto"/>
          <w:szCs w:val="21"/>
          <w:highlight w:val="none"/>
        </w:rPr>
        <w:t>86248203</w:t>
      </w:r>
      <w:r>
        <w:rPr>
          <w:rFonts w:eastAsia="仿宋_GB2312"/>
          <w:color w:val="auto"/>
          <w:szCs w:val="21"/>
          <w:highlight w:val="none"/>
        </w:rPr>
        <w:tab/>
      </w:r>
      <w:r>
        <w:rPr>
          <w:rFonts w:eastAsia="仿宋_GB2312"/>
          <w:color w:val="auto"/>
          <w:szCs w:val="21"/>
          <w:highlight w:val="none"/>
        </w:rPr>
        <w:t>18092169361</w:t>
      </w:r>
    </w:p>
    <w:p>
      <w:pPr>
        <w:ind w:firstLine="420" w:firstLineChars="200"/>
        <w:rPr>
          <w:rFonts w:eastAsia="仿宋_GB2312"/>
          <w:color w:val="auto"/>
          <w:szCs w:val="21"/>
          <w:highlight w:val="none"/>
        </w:rPr>
      </w:pPr>
      <w:r>
        <w:rPr>
          <w:rFonts w:eastAsia="仿宋_GB2312"/>
          <w:color w:val="auto"/>
          <w:szCs w:val="21"/>
          <w:highlight w:val="none"/>
        </w:rPr>
        <w:t>南郊支行</w:t>
      </w:r>
      <w:r>
        <w:rPr>
          <w:rFonts w:eastAsia="仿宋_GB2312"/>
          <w:color w:val="auto"/>
          <w:szCs w:val="21"/>
          <w:highlight w:val="none"/>
        </w:rPr>
        <w:tab/>
      </w:r>
      <w:r>
        <w:rPr>
          <w:rFonts w:eastAsia="仿宋_GB2312"/>
          <w:color w:val="auto"/>
          <w:szCs w:val="21"/>
          <w:highlight w:val="none"/>
        </w:rPr>
        <w:t>程 拓</w:t>
      </w:r>
      <w:r>
        <w:rPr>
          <w:rFonts w:eastAsia="仿宋_GB2312"/>
          <w:color w:val="auto"/>
          <w:szCs w:val="21"/>
          <w:highlight w:val="none"/>
        </w:rPr>
        <w:tab/>
      </w:r>
      <w:r>
        <w:rPr>
          <w:rFonts w:eastAsia="仿宋_GB2312"/>
          <w:color w:val="auto"/>
          <w:szCs w:val="21"/>
          <w:highlight w:val="none"/>
        </w:rPr>
        <w:t>85265234</w:t>
      </w:r>
      <w:r>
        <w:rPr>
          <w:rFonts w:eastAsia="仿宋_GB2312"/>
          <w:color w:val="auto"/>
          <w:szCs w:val="21"/>
          <w:highlight w:val="none"/>
        </w:rPr>
        <w:tab/>
      </w:r>
      <w:r>
        <w:rPr>
          <w:rFonts w:eastAsia="仿宋_GB2312"/>
          <w:color w:val="auto"/>
          <w:szCs w:val="21"/>
          <w:highlight w:val="none"/>
        </w:rPr>
        <w:t>13772491661</w:t>
      </w:r>
    </w:p>
    <w:p>
      <w:pPr>
        <w:ind w:firstLine="420" w:firstLineChars="200"/>
        <w:rPr>
          <w:rFonts w:eastAsia="仿宋_GB2312"/>
          <w:color w:val="auto"/>
          <w:szCs w:val="21"/>
          <w:highlight w:val="none"/>
        </w:rPr>
      </w:pPr>
      <w:r>
        <w:rPr>
          <w:rFonts w:eastAsia="仿宋_GB2312"/>
          <w:color w:val="auto"/>
          <w:szCs w:val="21"/>
          <w:highlight w:val="none"/>
        </w:rPr>
        <w:t>西关正街</w:t>
      </w:r>
      <w:r>
        <w:rPr>
          <w:rFonts w:eastAsia="仿宋_GB2312"/>
          <w:color w:val="auto"/>
          <w:szCs w:val="21"/>
          <w:highlight w:val="none"/>
        </w:rPr>
        <w:tab/>
      </w:r>
      <w:r>
        <w:rPr>
          <w:rFonts w:eastAsia="仿宋_GB2312"/>
          <w:color w:val="auto"/>
          <w:szCs w:val="21"/>
          <w:highlight w:val="none"/>
        </w:rPr>
        <w:t>马 瑜</w:t>
      </w:r>
      <w:r>
        <w:rPr>
          <w:rFonts w:eastAsia="仿宋_GB2312"/>
          <w:color w:val="auto"/>
          <w:szCs w:val="21"/>
          <w:highlight w:val="none"/>
        </w:rPr>
        <w:tab/>
      </w:r>
      <w:r>
        <w:rPr>
          <w:rFonts w:eastAsia="仿宋_GB2312"/>
          <w:color w:val="auto"/>
          <w:szCs w:val="21"/>
          <w:highlight w:val="none"/>
        </w:rPr>
        <w:t>89548109</w:t>
      </w:r>
      <w:r>
        <w:rPr>
          <w:rFonts w:eastAsia="仿宋_GB2312"/>
          <w:color w:val="auto"/>
          <w:szCs w:val="21"/>
          <w:highlight w:val="none"/>
        </w:rPr>
        <w:tab/>
      </w:r>
      <w:r>
        <w:rPr>
          <w:rFonts w:eastAsia="仿宋_GB2312"/>
          <w:color w:val="auto"/>
          <w:szCs w:val="21"/>
          <w:highlight w:val="none"/>
        </w:rPr>
        <w:t>13772337373</w:t>
      </w:r>
    </w:p>
    <w:p>
      <w:pPr>
        <w:ind w:firstLine="420" w:firstLineChars="200"/>
        <w:rPr>
          <w:rFonts w:eastAsia="仿宋_GB2312"/>
          <w:color w:val="auto"/>
          <w:szCs w:val="21"/>
          <w:highlight w:val="none"/>
        </w:rPr>
      </w:pPr>
      <w:r>
        <w:rPr>
          <w:rFonts w:eastAsia="仿宋_GB2312"/>
          <w:color w:val="auto"/>
          <w:szCs w:val="21"/>
          <w:highlight w:val="none"/>
        </w:rPr>
        <w:t>丈八东路支行</w:t>
      </w:r>
      <w:r>
        <w:rPr>
          <w:rFonts w:eastAsia="仿宋_GB2312"/>
          <w:color w:val="auto"/>
          <w:szCs w:val="21"/>
          <w:highlight w:val="none"/>
        </w:rPr>
        <w:tab/>
      </w:r>
      <w:r>
        <w:rPr>
          <w:rFonts w:eastAsia="仿宋_GB2312"/>
          <w:color w:val="auto"/>
          <w:szCs w:val="21"/>
          <w:highlight w:val="none"/>
        </w:rPr>
        <w:t>杨筱凡</w:t>
      </w:r>
      <w:r>
        <w:rPr>
          <w:rFonts w:eastAsia="仿宋_GB2312"/>
          <w:color w:val="auto"/>
          <w:szCs w:val="21"/>
          <w:highlight w:val="none"/>
        </w:rPr>
        <w:tab/>
      </w:r>
      <w:r>
        <w:rPr>
          <w:rFonts w:eastAsia="仿宋_GB2312"/>
          <w:color w:val="auto"/>
          <w:szCs w:val="21"/>
          <w:highlight w:val="none"/>
        </w:rPr>
        <w:t>81026910</w:t>
      </w:r>
      <w:r>
        <w:rPr>
          <w:rFonts w:eastAsia="仿宋_GB2312"/>
          <w:color w:val="auto"/>
          <w:szCs w:val="21"/>
          <w:highlight w:val="none"/>
        </w:rPr>
        <w:tab/>
      </w:r>
      <w:r>
        <w:rPr>
          <w:rFonts w:eastAsia="仿宋_GB2312"/>
          <w:color w:val="auto"/>
          <w:szCs w:val="21"/>
          <w:highlight w:val="none"/>
        </w:rPr>
        <w:t>15129044185</w:t>
      </w:r>
    </w:p>
    <w:p>
      <w:pPr>
        <w:ind w:firstLine="420" w:firstLineChars="200"/>
        <w:rPr>
          <w:rFonts w:eastAsia="仿宋_GB2312"/>
          <w:color w:val="auto"/>
          <w:szCs w:val="21"/>
          <w:highlight w:val="none"/>
        </w:rPr>
      </w:pPr>
      <w:r>
        <w:rPr>
          <w:rFonts w:eastAsia="仿宋_GB2312"/>
          <w:color w:val="auto"/>
          <w:szCs w:val="21"/>
          <w:highlight w:val="none"/>
        </w:rPr>
        <w:t>雁塔路支行</w:t>
      </w:r>
      <w:r>
        <w:rPr>
          <w:rFonts w:eastAsia="仿宋_GB2312"/>
          <w:color w:val="auto"/>
          <w:szCs w:val="21"/>
          <w:highlight w:val="none"/>
        </w:rPr>
        <w:tab/>
      </w:r>
      <w:r>
        <w:rPr>
          <w:rFonts w:eastAsia="仿宋_GB2312"/>
          <w:color w:val="auto"/>
          <w:szCs w:val="21"/>
          <w:highlight w:val="none"/>
        </w:rPr>
        <w:t>闫梓闶</w:t>
      </w:r>
      <w:r>
        <w:rPr>
          <w:rFonts w:eastAsia="仿宋_GB2312"/>
          <w:color w:val="auto"/>
          <w:szCs w:val="21"/>
          <w:highlight w:val="none"/>
        </w:rPr>
        <w:tab/>
      </w:r>
      <w:r>
        <w:rPr>
          <w:rFonts w:eastAsia="仿宋_GB2312"/>
          <w:color w:val="auto"/>
          <w:szCs w:val="21"/>
          <w:highlight w:val="none"/>
        </w:rPr>
        <w:t>82222501</w:t>
      </w:r>
      <w:r>
        <w:rPr>
          <w:rFonts w:eastAsia="仿宋_GB2312"/>
          <w:color w:val="auto"/>
          <w:szCs w:val="21"/>
          <w:highlight w:val="none"/>
        </w:rPr>
        <w:tab/>
      </w:r>
      <w:r>
        <w:rPr>
          <w:rFonts w:eastAsia="仿宋_GB2312"/>
          <w:color w:val="auto"/>
          <w:szCs w:val="21"/>
          <w:highlight w:val="none"/>
        </w:rPr>
        <w:t>18691561524</w:t>
      </w:r>
    </w:p>
    <w:p>
      <w:pPr>
        <w:ind w:firstLine="420" w:firstLineChars="200"/>
        <w:rPr>
          <w:rFonts w:eastAsia="仿宋_GB2312"/>
          <w:color w:val="auto"/>
          <w:szCs w:val="21"/>
          <w:highlight w:val="none"/>
        </w:rPr>
      </w:pPr>
      <w:r>
        <w:rPr>
          <w:rFonts w:eastAsia="仿宋_GB2312"/>
          <w:color w:val="auto"/>
          <w:szCs w:val="21"/>
          <w:highlight w:val="none"/>
        </w:rPr>
        <w:t>唐延路支行</w:t>
      </w:r>
      <w:r>
        <w:rPr>
          <w:rFonts w:eastAsia="仿宋_GB2312"/>
          <w:color w:val="auto"/>
          <w:szCs w:val="21"/>
          <w:highlight w:val="none"/>
        </w:rPr>
        <w:tab/>
      </w:r>
      <w:r>
        <w:rPr>
          <w:rFonts w:eastAsia="仿宋_GB2312"/>
          <w:color w:val="auto"/>
          <w:szCs w:val="21"/>
          <w:highlight w:val="none"/>
        </w:rPr>
        <w:t>尉二宝</w:t>
      </w:r>
      <w:r>
        <w:rPr>
          <w:rFonts w:eastAsia="仿宋_GB2312"/>
          <w:color w:val="auto"/>
          <w:szCs w:val="21"/>
          <w:highlight w:val="none"/>
        </w:rPr>
        <w:tab/>
      </w:r>
      <w:r>
        <w:rPr>
          <w:rFonts w:eastAsia="仿宋_GB2312"/>
          <w:color w:val="auto"/>
          <w:szCs w:val="21"/>
          <w:highlight w:val="none"/>
        </w:rPr>
        <w:t>88329478</w:t>
      </w:r>
      <w:r>
        <w:rPr>
          <w:rFonts w:eastAsia="仿宋_GB2312"/>
          <w:color w:val="auto"/>
          <w:szCs w:val="21"/>
          <w:highlight w:val="none"/>
        </w:rPr>
        <w:tab/>
      </w:r>
      <w:r>
        <w:rPr>
          <w:rFonts w:eastAsia="仿宋_GB2312"/>
          <w:color w:val="auto"/>
          <w:szCs w:val="21"/>
          <w:highlight w:val="none"/>
        </w:rPr>
        <w:t>13991930150</w:t>
      </w:r>
    </w:p>
    <w:p>
      <w:pPr>
        <w:ind w:firstLine="420" w:firstLineChars="200"/>
        <w:rPr>
          <w:rFonts w:eastAsia="仿宋_GB2312"/>
          <w:color w:val="auto"/>
          <w:szCs w:val="21"/>
          <w:highlight w:val="none"/>
        </w:rPr>
      </w:pPr>
      <w:r>
        <w:rPr>
          <w:rFonts w:eastAsia="仿宋_GB2312"/>
          <w:color w:val="auto"/>
          <w:szCs w:val="21"/>
          <w:highlight w:val="none"/>
        </w:rPr>
        <w:t>枫林绿洲支行</w:t>
      </w:r>
      <w:r>
        <w:rPr>
          <w:rFonts w:eastAsia="仿宋_GB2312"/>
          <w:color w:val="auto"/>
          <w:szCs w:val="21"/>
          <w:highlight w:val="none"/>
        </w:rPr>
        <w:tab/>
      </w:r>
      <w:r>
        <w:rPr>
          <w:rFonts w:eastAsia="仿宋_GB2312"/>
          <w:color w:val="auto"/>
          <w:szCs w:val="21"/>
          <w:highlight w:val="none"/>
        </w:rPr>
        <w:t>杨 嘉</w:t>
      </w:r>
      <w:r>
        <w:rPr>
          <w:rFonts w:eastAsia="仿宋_GB2312"/>
          <w:color w:val="auto"/>
          <w:szCs w:val="21"/>
          <w:highlight w:val="none"/>
        </w:rPr>
        <w:tab/>
      </w:r>
      <w:r>
        <w:rPr>
          <w:rFonts w:eastAsia="仿宋_GB2312"/>
          <w:color w:val="auto"/>
          <w:szCs w:val="21"/>
          <w:highlight w:val="none"/>
        </w:rPr>
        <w:t>87302120</w:t>
      </w:r>
      <w:r>
        <w:rPr>
          <w:rFonts w:eastAsia="仿宋_GB2312"/>
          <w:color w:val="auto"/>
          <w:szCs w:val="21"/>
          <w:highlight w:val="none"/>
        </w:rPr>
        <w:tab/>
      </w:r>
      <w:r>
        <w:rPr>
          <w:rFonts w:eastAsia="仿宋_GB2312"/>
          <w:color w:val="auto"/>
          <w:szCs w:val="21"/>
          <w:highlight w:val="none"/>
        </w:rPr>
        <w:t>13609199490</w:t>
      </w:r>
    </w:p>
    <w:p>
      <w:pPr>
        <w:ind w:firstLine="420" w:firstLineChars="200"/>
        <w:rPr>
          <w:rFonts w:eastAsia="仿宋_GB2312"/>
          <w:color w:val="auto"/>
          <w:szCs w:val="21"/>
          <w:highlight w:val="none"/>
        </w:rPr>
      </w:pPr>
      <w:r>
        <w:rPr>
          <w:rFonts w:eastAsia="仿宋_GB2312"/>
          <w:color w:val="auto"/>
          <w:szCs w:val="21"/>
          <w:highlight w:val="none"/>
        </w:rPr>
        <w:t>南关正街支行</w:t>
      </w:r>
      <w:r>
        <w:rPr>
          <w:rFonts w:eastAsia="仿宋_GB2312"/>
          <w:color w:val="auto"/>
          <w:szCs w:val="21"/>
          <w:highlight w:val="none"/>
        </w:rPr>
        <w:tab/>
      </w:r>
      <w:r>
        <w:rPr>
          <w:rFonts w:eastAsia="仿宋_GB2312"/>
          <w:color w:val="auto"/>
          <w:szCs w:val="21"/>
          <w:highlight w:val="none"/>
        </w:rPr>
        <w:t>郭 敏</w:t>
      </w:r>
      <w:r>
        <w:rPr>
          <w:rFonts w:eastAsia="仿宋_GB2312"/>
          <w:color w:val="auto"/>
          <w:szCs w:val="21"/>
          <w:highlight w:val="none"/>
        </w:rPr>
        <w:tab/>
      </w:r>
      <w:r>
        <w:rPr>
          <w:rFonts w:eastAsia="仿宋_GB2312"/>
          <w:color w:val="auto"/>
          <w:szCs w:val="21"/>
          <w:highlight w:val="none"/>
        </w:rPr>
        <w:t>85230722</w:t>
      </w:r>
      <w:r>
        <w:rPr>
          <w:rFonts w:eastAsia="仿宋_GB2312"/>
          <w:color w:val="auto"/>
          <w:szCs w:val="21"/>
          <w:highlight w:val="none"/>
        </w:rPr>
        <w:tab/>
      </w:r>
      <w:r>
        <w:rPr>
          <w:rFonts w:eastAsia="仿宋_GB2312"/>
          <w:color w:val="auto"/>
          <w:szCs w:val="21"/>
          <w:highlight w:val="none"/>
        </w:rPr>
        <w:t>18066610983</w:t>
      </w:r>
    </w:p>
    <w:p>
      <w:pPr>
        <w:ind w:firstLine="420" w:firstLineChars="200"/>
        <w:rPr>
          <w:rFonts w:eastAsia="仿宋_GB2312"/>
          <w:color w:val="auto"/>
          <w:szCs w:val="21"/>
          <w:highlight w:val="none"/>
        </w:rPr>
      </w:pPr>
      <w:r>
        <w:rPr>
          <w:rFonts w:eastAsia="仿宋_GB2312"/>
          <w:color w:val="auto"/>
          <w:szCs w:val="21"/>
          <w:highlight w:val="none"/>
        </w:rPr>
        <w:t>南二环支行</w:t>
      </w:r>
      <w:r>
        <w:rPr>
          <w:rFonts w:eastAsia="仿宋_GB2312"/>
          <w:color w:val="auto"/>
          <w:szCs w:val="21"/>
          <w:highlight w:val="none"/>
        </w:rPr>
        <w:tab/>
      </w:r>
      <w:r>
        <w:rPr>
          <w:rFonts w:eastAsia="仿宋_GB2312"/>
          <w:color w:val="auto"/>
          <w:szCs w:val="21"/>
          <w:highlight w:val="none"/>
        </w:rPr>
        <w:t>刘 超</w:t>
      </w:r>
      <w:r>
        <w:rPr>
          <w:rFonts w:eastAsia="仿宋_GB2312"/>
          <w:color w:val="auto"/>
          <w:szCs w:val="21"/>
          <w:highlight w:val="none"/>
        </w:rPr>
        <w:tab/>
      </w:r>
      <w:r>
        <w:rPr>
          <w:rFonts w:eastAsia="仿宋_GB2312"/>
          <w:color w:val="auto"/>
          <w:szCs w:val="21"/>
          <w:highlight w:val="none"/>
        </w:rPr>
        <w:t>88362861</w:t>
      </w:r>
      <w:r>
        <w:rPr>
          <w:rFonts w:eastAsia="仿宋_GB2312"/>
          <w:color w:val="auto"/>
          <w:szCs w:val="21"/>
          <w:highlight w:val="none"/>
        </w:rPr>
        <w:tab/>
      </w:r>
      <w:r>
        <w:rPr>
          <w:rFonts w:eastAsia="仿宋_GB2312"/>
          <w:color w:val="auto"/>
          <w:szCs w:val="21"/>
          <w:highlight w:val="none"/>
        </w:rPr>
        <w:t>18192080396</w:t>
      </w:r>
    </w:p>
    <w:p>
      <w:pPr>
        <w:ind w:firstLine="420" w:firstLineChars="200"/>
        <w:rPr>
          <w:rFonts w:eastAsia="仿宋_GB2312"/>
          <w:color w:val="auto"/>
          <w:szCs w:val="21"/>
          <w:highlight w:val="none"/>
        </w:rPr>
      </w:pPr>
      <w:r>
        <w:rPr>
          <w:rFonts w:eastAsia="仿宋_GB2312"/>
          <w:color w:val="auto"/>
          <w:szCs w:val="21"/>
          <w:highlight w:val="none"/>
        </w:rPr>
        <w:t>曲江支行</w:t>
      </w:r>
      <w:r>
        <w:rPr>
          <w:rFonts w:eastAsia="仿宋_GB2312"/>
          <w:color w:val="auto"/>
          <w:szCs w:val="21"/>
          <w:highlight w:val="none"/>
        </w:rPr>
        <w:tab/>
      </w:r>
      <w:r>
        <w:rPr>
          <w:rFonts w:eastAsia="仿宋_GB2312"/>
          <w:color w:val="auto"/>
          <w:szCs w:val="21"/>
          <w:highlight w:val="none"/>
        </w:rPr>
        <w:t>田 鹏</w:t>
      </w:r>
      <w:r>
        <w:rPr>
          <w:rFonts w:eastAsia="仿宋_GB2312"/>
          <w:color w:val="auto"/>
          <w:szCs w:val="21"/>
          <w:highlight w:val="none"/>
        </w:rPr>
        <w:tab/>
      </w:r>
      <w:r>
        <w:rPr>
          <w:rFonts w:eastAsia="仿宋_GB2312"/>
          <w:color w:val="auto"/>
          <w:szCs w:val="21"/>
          <w:highlight w:val="none"/>
        </w:rPr>
        <w:t>81205890</w:t>
      </w:r>
      <w:r>
        <w:rPr>
          <w:rFonts w:eastAsia="仿宋_GB2312"/>
          <w:color w:val="auto"/>
          <w:szCs w:val="21"/>
          <w:highlight w:val="none"/>
        </w:rPr>
        <w:tab/>
      </w:r>
      <w:r>
        <w:rPr>
          <w:rFonts w:eastAsia="仿宋_GB2312"/>
          <w:color w:val="auto"/>
          <w:szCs w:val="21"/>
          <w:highlight w:val="none"/>
        </w:rPr>
        <w:t>13991937977</w:t>
      </w:r>
    </w:p>
    <w:p>
      <w:pPr>
        <w:ind w:firstLine="420" w:firstLineChars="200"/>
        <w:rPr>
          <w:rFonts w:eastAsia="仿宋_GB2312"/>
          <w:color w:val="auto"/>
          <w:szCs w:val="21"/>
          <w:highlight w:val="none"/>
        </w:rPr>
      </w:pPr>
      <w:r>
        <w:rPr>
          <w:rFonts w:eastAsia="仿宋_GB2312"/>
          <w:color w:val="auto"/>
          <w:szCs w:val="21"/>
          <w:highlight w:val="none"/>
        </w:rPr>
        <w:t>太白路支行</w:t>
      </w:r>
      <w:r>
        <w:rPr>
          <w:rFonts w:eastAsia="仿宋_GB2312"/>
          <w:color w:val="auto"/>
          <w:szCs w:val="21"/>
          <w:highlight w:val="none"/>
        </w:rPr>
        <w:tab/>
      </w:r>
      <w:r>
        <w:rPr>
          <w:rFonts w:eastAsia="仿宋_GB2312"/>
          <w:color w:val="auto"/>
          <w:szCs w:val="21"/>
          <w:highlight w:val="none"/>
        </w:rPr>
        <w:t>马振林</w:t>
      </w:r>
      <w:r>
        <w:rPr>
          <w:rFonts w:eastAsia="仿宋_GB2312"/>
          <w:color w:val="auto"/>
          <w:szCs w:val="21"/>
          <w:highlight w:val="none"/>
        </w:rPr>
        <w:tab/>
      </w:r>
      <w:r>
        <w:rPr>
          <w:rFonts w:eastAsia="仿宋_GB2312"/>
          <w:color w:val="auto"/>
          <w:szCs w:val="21"/>
          <w:highlight w:val="none"/>
        </w:rPr>
        <w:t>68912880</w:t>
      </w:r>
      <w:r>
        <w:rPr>
          <w:rFonts w:eastAsia="仿宋_GB2312"/>
          <w:color w:val="auto"/>
          <w:szCs w:val="21"/>
          <w:highlight w:val="none"/>
        </w:rPr>
        <w:tab/>
      </w:r>
      <w:r>
        <w:rPr>
          <w:rFonts w:eastAsia="仿宋_GB2312"/>
          <w:color w:val="auto"/>
          <w:szCs w:val="21"/>
          <w:highlight w:val="none"/>
        </w:rPr>
        <w:t>15353736656</w:t>
      </w:r>
    </w:p>
    <w:p>
      <w:pPr>
        <w:ind w:firstLine="420" w:firstLineChars="200"/>
        <w:rPr>
          <w:rFonts w:eastAsia="仿宋_GB2312"/>
          <w:color w:val="auto"/>
          <w:szCs w:val="21"/>
          <w:highlight w:val="none"/>
        </w:rPr>
      </w:pPr>
      <w:r>
        <w:rPr>
          <w:rFonts w:eastAsia="仿宋_GB2312"/>
          <w:color w:val="auto"/>
          <w:szCs w:val="21"/>
          <w:highlight w:val="none"/>
        </w:rPr>
        <w:t>明光路支行</w:t>
      </w:r>
      <w:r>
        <w:rPr>
          <w:rFonts w:eastAsia="仿宋_GB2312"/>
          <w:color w:val="auto"/>
          <w:szCs w:val="21"/>
          <w:highlight w:val="none"/>
        </w:rPr>
        <w:tab/>
      </w:r>
      <w:r>
        <w:rPr>
          <w:rFonts w:eastAsia="仿宋_GB2312"/>
          <w:color w:val="auto"/>
          <w:szCs w:val="21"/>
          <w:highlight w:val="none"/>
        </w:rPr>
        <w:t>刘二渭</w:t>
      </w:r>
      <w:r>
        <w:rPr>
          <w:rFonts w:eastAsia="仿宋_GB2312"/>
          <w:color w:val="auto"/>
          <w:szCs w:val="21"/>
          <w:highlight w:val="none"/>
        </w:rPr>
        <w:tab/>
      </w:r>
      <w:r>
        <w:rPr>
          <w:rFonts w:eastAsia="仿宋_GB2312"/>
          <w:color w:val="auto"/>
          <w:szCs w:val="21"/>
          <w:highlight w:val="none"/>
        </w:rPr>
        <w:t>81623506</w:t>
      </w:r>
      <w:r>
        <w:rPr>
          <w:rFonts w:eastAsia="仿宋_GB2312"/>
          <w:color w:val="auto"/>
          <w:szCs w:val="21"/>
          <w:highlight w:val="none"/>
        </w:rPr>
        <w:tab/>
      </w:r>
      <w:r>
        <w:rPr>
          <w:rFonts w:eastAsia="仿宋_GB2312"/>
          <w:color w:val="auto"/>
          <w:szCs w:val="21"/>
          <w:highlight w:val="none"/>
        </w:rPr>
        <w:t>13201793405</w:t>
      </w:r>
    </w:p>
    <w:p>
      <w:pPr>
        <w:ind w:firstLine="420" w:firstLineChars="200"/>
        <w:rPr>
          <w:rFonts w:eastAsia="仿宋_GB2312"/>
          <w:color w:val="auto"/>
          <w:szCs w:val="21"/>
          <w:highlight w:val="none"/>
        </w:rPr>
      </w:pPr>
      <w:r>
        <w:rPr>
          <w:rFonts w:eastAsia="仿宋_GB2312"/>
          <w:color w:val="auto"/>
          <w:szCs w:val="21"/>
          <w:highlight w:val="none"/>
        </w:rPr>
        <w:t>凤城二路支行</w:t>
      </w:r>
      <w:r>
        <w:rPr>
          <w:rFonts w:eastAsia="仿宋_GB2312"/>
          <w:color w:val="auto"/>
          <w:szCs w:val="21"/>
          <w:highlight w:val="none"/>
        </w:rPr>
        <w:tab/>
      </w:r>
      <w:r>
        <w:rPr>
          <w:rFonts w:eastAsia="仿宋_GB2312"/>
          <w:color w:val="auto"/>
          <w:szCs w:val="21"/>
          <w:highlight w:val="none"/>
        </w:rPr>
        <w:t>张 洋</w:t>
      </w:r>
      <w:r>
        <w:rPr>
          <w:rFonts w:eastAsia="仿宋_GB2312"/>
          <w:color w:val="auto"/>
          <w:szCs w:val="21"/>
          <w:highlight w:val="none"/>
        </w:rPr>
        <w:tab/>
      </w:r>
      <w:r>
        <w:rPr>
          <w:rFonts w:eastAsia="仿宋_GB2312"/>
          <w:color w:val="auto"/>
          <w:szCs w:val="21"/>
          <w:highlight w:val="none"/>
        </w:rPr>
        <w:t>86680267</w:t>
      </w:r>
      <w:r>
        <w:rPr>
          <w:rFonts w:eastAsia="仿宋_GB2312"/>
          <w:color w:val="auto"/>
          <w:szCs w:val="21"/>
          <w:highlight w:val="none"/>
        </w:rPr>
        <w:tab/>
      </w:r>
      <w:r>
        <w:rPr>
          <w:rFonts w:eastAsia="仿宋_GB2312"/>
          <w:color w:val="auto"/>
          <w:szCs w:val="21"/>
          <w:highlight w:val="none"/>
        </w:rPr>
        <w:t>13720423343</w:t>
      </w:r>
    </w:p>
    <w:p>
      <w:pPr>
        <w:ind w:firstLine="420" w:firstLineChars="200"/>
        <w:rPr>
          <w:rFonts w:eastAsia="仿宋_GB2312"/>
          <w:color w:val="auto"/>
          <w:szCs w:val="21"/>
          <w:highlight w:val="none"/>
        </w:rPr>
      </w:pPr>
      <w:r>
        <w:rPr>
          <w:rFonts w:eastAsia="仿宋_GB2312"/>
          <w:color w:val="auto"/>
          <w:szCs w:val="21"/>
          <w:highlight w:val="none"/>
        </w:rPr>
        <w:t>昆明路支行</w:t>
      </w:r>
      <w:r>
        <w:rPr>
          <w:rFonts w:eastAsia="仿宋_GB2312"/>
          <w:color w:val="auto"/>
          <w:szCs w:val="21"/>
          <w:highlight w:val="none"/>
        </w:rPr>
        <w:tab/>
      </w:r>
      <w:r>
        <w:rPr>
          <w:rFonts w:eastAsia="仿宋_GB2312"/>
          <w:color w:val="auto"/>
          <w:szCs w:val="21"/>
          <w:highlight w:val="none"/>
        </w:rPr>
        <w:t>张 洁</w:t>
      </w:r>
      <w:r>
        <w:rPr>
          <w:rFonts w:eastAsia="仿宋_GB2312"/>
          <w:color w:val="auto"/>
          <w:szCs w:val="21"/>
          <w:highlight w:val="none"/>
        </w:rPr>
        <w:tab/>
      </w:r>
      <w:r>
        <w:rPr>
          <w:rFonts w:eastAsia="仿宋_GB2312"/>
          <w:color w:val="auto"/>
          <w:szCs w:val="21"/>
          <w:highlight w:val="none"/>
        </w:rPr>
        <w:t>84592506</w:t>
      </w:r>
      <w:r>
        <w:rPr>
          <w:rFonts w:eastAsia="仿宋_GB2312"/>
          <w:color w:val="auto"/>
          <w:szCs w:val="21"/>
          <w:highlight w:val="none"/>
        </w:rPr>
        <w:tab/>
      </w:r>
      <w:r>
        <w:rPr>
          <w:rFonts w:eastAsia="仿宋_GB2312"/>
          <w:color w:val="auto"/>
          <w:szCs w:val="21"/>
          <w:highlight w:val="none"/>
        </w:rPr>
        <w:t>13991821278</w:t>
      </w:r>
    </w:p>
    <w:p>
      <w:pPr>
        <w:ind w:firstLine="420" w:firstLineChars="200"/>
        <w:rPr>
          <w:rFonts w:eastAsia="仿宋_GB2312"/>
          <w:color w:val="auto"/>
          <w:szCs w:val="21"/>
          <w:highlight w:val="none"/>
        </w:rPr>
      </w:pPr>
      <w:r>
        <w:rPr>
          <w:rFonts w:eastAsia="仿宋_GB2312"/>
          <w:color w:val="auto"/>
          <w:szCs w:val="21"/>
          <w:highlight w:val="none"/>
        </w:rPr>
        <w:t>丈八北路支行</w:t>
      </w:r>
      <w:r>
        <w:rPr>
          <w:rFonts w:eastAsia="仿宋_GB2312"/>
          <w:color w:val="auto"/>
          <w:szCs w:val="21"/>
          <w:highlight w:val="none"/>
        </w:rPr>
        <w:tab/>
      </w:r>
      <w:r>
        <w:rPr>
          <w:rFonts w:eastAsia="仿宋_GB2312"/>
          <w:color w:val="auto"/>
          <w:szCs w:val="21"/>
          <w:highlight w:val="none"/>
        </w:rPr>
        <w:t>郭 浩</w:t>
      </w:r>
      <w:r>
        <w:rPr>
          <w:rFonts w:eastAsia="仿宋_GB2312"/>
          <w:color w:val="auto"/>
          <w:szCs w:val="21"/>
          <w:highlight w:val="none"/>
        </w:rPr>
        <w:tab/>
      </w:r>
      <w:r>
        <w:rPr>
          <w:rFonts w:eastAsia="仿宋_GB2312"/>
          <w:color w:val="auto"/>
          <w:szCs w:val="21"/>
          <w:highlight w:val="none"/>
        </w:rPr>
        <w:t>81875192</w:t>
      </w:r>
      <w:r>
        <w:rPr>
          <w:rFonts w:eastAsia="仿宋_GB2312"/>
          <w:color w:val="auto"/>
          <w:szCs w:val="21"/>
          <w:highlight w:val="none"/>
        </w:rPr>
        <w:tab/>
      </w:r>
      <w:r>
        <w:rPr>
          <w:rFonts w:eastAsia="仿宋_GB2312"/>
          <w:color w:val="auto"/>
          <w:szCs w:val="21"/>
          <w:highlight w:val="none"/>
        </w:rPr>
        <w:t>15667087662</w:t>
      </w:r>
    </w:p>
    <w:p>
      <w:pPr>
        <w:ind w:firstLine="420" w:firstLineChars="200"/>
        <w:rPr>
          <w:rFonts w:eastAsia="仿宋_GB2312"/>
          <w:color w:val="auto"/>
          <w:szCs w:val="21"/>
          <w:highlight w:val="none"/>
        </w:rPr>
      </w:pPr>
      <w:r>
        <w:rPr>
          <w:rFonts w:eastAsia="仿宋_GB2312"/>
          <w:color w:val="auto"/>
          <w:szCs w:val="21"/>
          <w:highlight w:val="none"/>
        </w:rPr>
        <w:t>新城支行</w:t>
      </w:r>
      <w:r>
        <w:rPr>
          <w:rFonts w:eastAsia="仿宋_GB2312"/>
          <w:color w:val="auto"/>
          <w:szCs w:val="21"/>
          <w:highlight w:val="none"/>
        </w:rPr>
        <w:tab/>
      </w:r>
      <w:r>
        <w:rPr>
          <w:rFonts w:eastAsia="仿宋_GB2312"/>
          <w:color w:val="auto"/>
          <w:szCs w:val="21"/>
          <w:highlight w:val="none"/>
        </w:rPr>
        <w:t>余振东</w:t>
      </w:r>
      <w:r>
        <w:rPr>
          <w:rFonts w:eastAsia="仿宋_GB2312"/>
          <w:color w:val="auto"/>
          <w:szCs w:val="21"/>
          <w:highlight w:val="none"/>
        </w:rPr>
        <w:tab/>
      </w:r>
      <w:r>
        <w:rPr>
          <w:rFonts w:eastAsia="仿宋_GB2312"/>
          <w:color w:val="auto"/>
          <w:szCs w:val="21"/>
          <w:highlight w:val="none"/>
        </w:rPr>
        <w:t>87251680</w:t>
      </w:r>
      <w:r>
        <w:rPr>
          <w:rFonts w:eastAsia="仿宋_GB2312"/>
          <w:color w:val="auto"/>
          <w:szCs w:val="21"/>
          <w:highlight w:val="none"/>
        </w:rPr>
        <w:tab/>
      </w:r>
      <w:r>
        <w:rPr>
          <w:rFonts w:eastAsia="仿宋_GB2312"/>
          <w:color w:val="auto"/>
          <w:szCs w:val="21"/>
          <w:highlight w:val="none"/>
        </w:rPr>
        <w:t>18066617238</w:t>
      </w:r>
    </w:p>
    <w:p>
      <w:pPr>
        <w:rPr>
          <w:rFonts w:eastAsia="仿宋_GB2312"/>
          <w:b/>
          <w:color w:val="auto"/>
          <w:szCs w:val="21"/>
          <w:highlight w:val="none"/>
        </w:rPr>
      </w:pPr>
      <w:r>
        <w:rPr>
          <w:rFonts w:eastAsia="仿宋_GB2312"/>
          <w:b/>
          <w:color w:val="auto"/>
          <w:szCs w:val="21"/>
          <w:highlight w:val="none"/>
        </w:rPr>
        <w:t>六、浦发银行 （政采e贷）</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吴晨雨</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029-63603803</w:t>
      </w:r>
      <w:r>
        <w:rPr>
          <w:rFonts w:eastAsia="仿宋_GB2312"/>
          <w:color w:val="auto"/>
          <w:szCs w:val="21"/>
          <w:highlight w:val="none"/>
        </w:rPr>
        <w:tab/>
      </w:r>
      <w:r>
        <w:rPr>
          <w:rFonts w:eastAsia="仿宋_GB2312"/>
          <w:color w:val="auto"/>
          <w:szCs w:val="21"/>
          <w:highlight w:val="none"/>
        </w:rPr>
        <w:t>15991724645</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陈福全</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029-63603441</w:t>
      </w:r>
      <w:r>
        <w:rPr>
          <w:rFonts w:eastAsia="仿宋_GB2312"/>
          <w:color w:val="auto"/>
          <w:szCs w:val="21"/>
          <w:highlight w:val="none"/>
        </w:rPr>
        <w:tab/>
      </w:r>
      <w:r>
        <w:rPr>
          <w:rFonts w:eastAsia="仿宋_GB2312"/>
          <w:color w:val="auto"/>
          <w:szCs w:val="21"/>
          <w:highlight w:val="none"/>
        </w:rPr>
        <w:t>17782511994</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韩瑾</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029-63603443</w:t>
      </w:r>
      <w:r>
        <w:rPr>
          <w:rFonts w:eastAsia="仿宋_GB2312"/>
          <w:color w:val="auto"/>
          <w:szCs w:val="21"/>
          <w:highlight w:val="none"/>
        </w:rPr>
        <w:tab/>
      </w:r>
      <w:r>
        <w:rPr>
          <w:rFonts w:eastAsia="仿宋_GB2312"/>
          <w:color w:val="auto"/>
          <w:szCs w:val="21"/>
          <w:highlight w:val="none"/>
        </w:rPr>
        <w:t>18202909790</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李瑞雪</w:t>
      </w:r>
      <w:r>
        <w:rPr>
          <w:rFonts w:eastAsia="仿宋_GB2312"/>
          <w:color w:val="auto"/>
          <w:szCs w:val="21"/>
          <w:highlight w:val="none"/>
        </w:rPr>
        <w:tab/>
      </w:r>
      <w:r>
        <w:rPr>
          <w:rFonts w:eastAsia="仿宋_GB2312"/>
          <w:color w:val="auto"/>
          <w:szCs w:val="21"/>
          <w:highlight w:val="none"/>
        </w:rPr>
        <w:t>客户经理</w:t>
      </w:r>
      <w:r>
        <w:rPr>
          <w:rFonts w:eastAsia="仿宋_GB2312"/>
          <w:color w:val="auto"/>
          <w:szCs w:val="21"/>
          <w:highlight w:val="none"/>
        </w:rPr>
        <w:tab/>
      </w:r>
      <w:r>
        <w:rPr>
          <w:rFonts w:eastAsia="仿宋_GB2312"/>
          <w:color w:val="auto"/>
          <w:szCs w:val="21"/>
          <w:highlight w:val="none"/>
        </w:rPr>
        <w:t>029-63603445</w:t>
      </w:r>
      <w:r>
        <w:rPr>
          <w:rFonts w:eastAsia="仿宋_GB2312"/>
          <w:color w:val="auto"/>
          <w:szCs w:val="21"/>
          <w:highlight w:val="none"/>
        </w:rPr>
        <w:tab/>
      </w:r>
      <w:r>
        <w:rPr>
          <w:rFonts w:eastAsia="仿宋_GB2312"/>
          <w:color w:val="auto"/>
          <w:szCs w:val="21"/>
          <w:highlight w:val="none"/>
        </w:rPr>
        <w:t>18220862398</w:t>
      </w:r>
    </w:p>
    <w:p>
      <w:pPr>
        <w:ind w:firstLine="420" w:firstLineChars="200"/>
        <w:rPr>
          <w:rFonts w:eastAsia="仿宋_GB2312"/>
          <w:color w:val="auto"/>
          <w:szCs w:val="21"/>
          <w:highlight w:val="none"/>
        </w:rPr>
      </w:pPr>
      <w:r>
        <w:rPr>
          <w:rFonts w:eastAsia="仿宋_GB2312"/>
          <w:color w:val="auto"/>
          <w:szCs w:val="21"/>
          <w:highlight w:val="none"/>
        </w:rPr>
        <w:t>榆林分行</w:t>
      </w:r>
      <w:r>
        <w:rPr>
          <w:rFonts w:eastAsia="仿宋_GB2312"/>
          <w:color w:val="auto"/>
          <w:szCs w:val="21"/>
          <w:highlight w:val="none"/>
        </w:rPr>
        <w:tab/>
      </w:r>
      <w:r>
        <w:rPr>
          <w:rFonts w:eastAsia="仿宋_GB2312"/>
          <w:color w:val="auto"/>
          <w:szCs w:val="21"/>
          <w:highlight w:val="none"/>
        </w:rPr>
        <w:t>陈晓晓</w:t>
      </w:r>
      <w:r>
        <w:rPr>
          <w:rFonts w:eastAsia="仿宋_GB2312"/>
          <w:color w:val="auto"/>
          <w:szCs w:val="21"/>
          <w:highlight w:val="none"/>
        </w:rPr>
        <w:tab/>
      </w:r>
      <w:r>
        <w:rPr>
          <w:rFonts w:eastAsia="仿宋_GB2312"/>
          <w:color w:val="auto"/>
          <w:szCs w:val="21"/>
          <w:highlight w:val="none"/>
        </w:rPr>
        <w:t>公司业务部</w:t>
      </w:r>
      <w:r>
        <w:rPr>
          <w:rFonts w:eastAsia="仿宋_GB2312"/>
          <w:color w:val="auto"/>
          <w:szCs w:val="21"/>
          <w:highlight w:val="none"/>
        </w:rPr>
        <w:tab/>
      </w:r>
      <w:r>
        <w:rPr>
          <w:rFonts w:eastAsia="仿宋_GB2312"/>
          <w:color w:val="auto"/>
          <w:szCs w:val="21"/>
          <w:highlight w:val="none"/>
        </w:rPr>
        <w:t>0912-2216068</w:t>
      </w:r>
      <w:r>
        <w:rPr>
          <w:rFonts w:eastAsia="仿宋_GB2312"/>
          <w:color w:val="auto"/>
          <w:szCs w:val="21"/>
          <w:highlight w:val="none"/>
        </w:rPr>
        <w:tab/>
      </w:r>
      <w:r>
        <w:rPr>
          <w:rFonts w:eastAsia="仿宋_GB2312"/>
          <w:color w:val="auto"/>
          <w:szCs w:val="21"/>
          <w:highlight w:val="none"/>
        </w:rPr>
        <w:t>15691269965</w:t>
      </w:r>
    </w:p>
    <w:p>
      <w:pPr>
        <w:ind w:firstLine="420" w:firstLineChars="200"/>
        <w:rPr>
          <w:rFonts w:eastAsia="仿宋_GB2312"/>
          <w:color w:val="auto"/>
          <w:szCs w:val="21"/>
          <w:highlight w:val="none"/>
        </w:rPr>
      </w:pPr>
      <w:r>
        <w:rPr>
          <w:rFonts w:eastAsia="仿宋_GB2312"/>
          <w:color w:val="auto"/>
          <w:szCs w:val="21"/>
          <w:highlight w:val="none"/>
        </w:rPr>
        <w:t>榆林分行</w:t>
      </w:r>
      <w:r>
        <w:rPr>
          <w:rFonts w:eastAsia="仿宋_GB2312"/>
          <w:color w:val="auto"/>
          <w:szCs w:val="21"/>
          <w:highlight w:val="none"/>
        </w:rPr>
        <w:tab/>
      </w:r>
      <w:r>
        <w:rPr>
          <w:rFonts w:eastAsia="仿宋_GB2312"/>
          <w:color w:val="auto"/>
          <w:szCs w:val="21"/>
          <w:highlight w:val="none"/>
        </w:rPr>
        <w:t>郭小东</w:t>
      </w:r>
      <w:r>
        <w:rPr>
          <w:rFonts w:eastAsia="仿宋_GB2312"/>
          <w:color w:val="auto"/>
          <w:szCs w:val="21"/>
          <w:highlight w:val="none"/>
        </w:rPr>
        <w:tab/>
      </w:r>
      <w:r>
        <w:rPr>
          <w:rFonts w:eastAsia="仿宋_GB2312"/>
          <w:color w:val="auto"/>
          <w:szCs w:val="21"/>
          <w:highlight w:val="none"/>
        </w:rPr>
        <w:t>公司业务部</w:t>
      </w:r>
      <w:r>
        <w:rPr>
          <w:rFonts w:eastAsia="仿宋_GB2312"/>
          <w:color w:val="auto"/>
          <w:szCs w:val="21"/>
          <w:highlight w:val="none"/>
        </w:rPr>
        <w:tab/>
      </w:r>
      <w:r>
        <w:rPr>
          <w:rFonts w:eastAsia="仿宋_GB2312"/>
          <w:color w:val="auto"/>
          <w:szCs w:val="21"/>
          <w:highlight w:val="none"/>
        </w:rPr>
        <w:t>0912-2216008</w:t>
      </w:r>
      <w:r>
        <w:rPr>
          <w:rFonts w:eastAsia="仿宋_GB2312"/>
          <w:color w:val="auto"/>
          <w:szCs w:val="21"/>
          <w:highlight w:val="none"/>
        </w:rPr>
        <w:tab/>
      </w:r>
      <w:r>
        <w:rPr>
          <w:rFonts w:eastAsia="仿宋_GB2312"/>
          <w:color w:val="auto"/>
          <w:szCs w:val="21"/>
          <w:highlight w:val="none"/>
        </w:rPr>
        <w:t>15291820586</w:t>
      </w:r>
    </w:p>
    <w:p>
      <w:pPr>
        <w:ind w:firstLine="420" w:firstLineChars="200"/>
        <w:rPr>
          <w:rFonts w:eastAsia="仿宋_GB2312"/>
          <w:color w:val="auto"/>
          <w:szCs w:val="21"/>
          <w:highlight w:val="none"/>
        </w:rPr>
      </w:pPr>
      <w:r>
        <w:rPr>
          <w:rFonts w:eastAsia="仿宋_GB2312"/>
          <w:color w:val="auto"/>
          <w:szCs w:val="21"/>
          <w:highlight w:val="none"/>
        </w:rPr>
        <w:t>宝鸡分行</w:t>
      </w:r>
      <w:r>
        <w:rPr>
          <w:rFonts w:eastAsia="仿宋_GB2312"/>
          <w:color w:val="auto"/>
          <w:szCs w:val="21"/>
          <w:highlight w:val="none"/>
        </w:rPr>
        <w:tab/>
      </w:r>
      <w:r>
        <w:rPr>
          <w:rFonts w:eastAsia="仿宋_GB2312"/>
          <w:color w:val="auto"/>
          <w:szCs w:val="21"/>
          <w:highlight w:val="none"/>
        </w:rPr>
        <w:t>张一岚</w:t>
      </w:r>
      <w:r>
        <w:rPr>
          <w:rFonts w:eastAsia="仿宋_GB2312"/>
          <w:color w:val="auto"/>
          <w:szCs w:val="21"/>
          <w:highlight w:val="none"/>
        </w:rPr>
        <w:tab/>
      </w:r>
      <w:r>
        <w:rPr>
          <w:rFonts w:eastAsia="仿宋_GB2312"/>
          <w:color w:val="auto"/>
          <w:szCs w:val="21"/>
          <w:highlight w:val="none"/>
        </w:rPr>
        <w:t>公司业务部</w:t>
      </w:r>
      <w:r>
        <w:rPr>
          <w:rFonts w:eastAsia="仿宋_GB2312"/>
          <w:color w:val="auto"/>
          <w:szCs w:val="21"/>
          <w:highlight w:val="none"/>
        </w:rPr>
        <w:tab/>
      </w:r>
      <w:r>
        <w:rPr>
          <w:rFonts w:eastAsia="仿宋_GB2312"/>
          <w:color w:val="auto"/>
          <w:szCs w:val="21"/>
          <w:highlight w:val="none"/>
        </w:rPr>
        <w:t xml:space="preserve">0917-8662919 </w:t>
      </w:r>
      <w:r>
        <w:rPr>
          <w:rFonts w:eastAsia="仿宋_GB2312"/>
          <w:color w:val="auto"/>
          <w:szCs w:val="21"/>
          <w:highlight w:val="none"/>
        </w:rPr>
        <w:tab/>
      </w:r>
      <w:r>
        <w:rPr>
          <w:rFonts w:eastAsia="仿宋_GB2312"/>
          <w:color w:val="auto"/>
          <w:szCs w:val="21"/>
          <w:highlight w:val="none"/>
        </w:rPr>
        <w:t>18690008816</w:t>
      </w:r>
    </w:p>
    <w:p>
      <w:pPr>
        <w:ind w:firstLine="420" w:firstLineChars="200"/>
        <w:rPr>
          <w:rFonts w:eastAsia="仿宋_GB2312"/>
          <w:color w:val="auto"/>
          <w:szCs w:val="21"/>
          <w:highlight w:val="none"/>
        </w:rPr>
      </w:pPr>
      <w:r>
        <w:rPr>
          <w:rFonts w:eastAsia="仿宋_GB2312"/>
          <w:color w:val="auto"/>
          <w:szCs w:val="21"/>
          <w:highlight w:val="none"/>
        </w:rPr>
        <w:t>宝鸡分行</w:t>
      </w:r>
      <w:r>
        <w:rPr>
          <w:rFonts w:eastAsia="仿宋_GB2312"/>
          <w:color w:val="auto"/>
          <w:szCs w:val="21"/>
          <w:highlight w:val="none"/>
        </w:rPr>
        <w:tab/>
      </w:r>
      <w:r>
        <w:rPr>
          <w:rFonts w:eastAsia="仿宋_GB2312"/>
          <w:color w:val="auto"/>
          <w:szCs w:val="21"/>
          <w:highlight w:val="none"/>
        </w:rPr>
        <w:t>朱强</w:t>
      </w:r>
      <w:r>
        <w:rPr>
          <w:rFonts w:eastAsia="仿宋_GB2312"/>
          <w:color w:val="auto"/>
          <w:szCs w:val="21"/>
          <w:highlight w:val="none"/>
        </w:rPr>
        <w:tab/>
      </w:r>
      <w:r>
        <w:rPr>
          <w:rFonts w:eastAsia="仿宋_GB2312"/>
          <w:color w:val="auto"/>
          <w:szCs w:val="21"/>
          <w:highlight w:val="none"/>
        </w:rPr>
        <w:t>公司业务部</w:t>
      </w:r>
      <w:r>
        <w:rPr>
          <w:rFonts w:eastAsia="仿宋_GB2312"/>
          <w:color w:val="auto"/>
          <w:szCs w:val="21"/>
          <w:highlight w:val="none"/>
        </w:rPr>
        <w:tab/>
      </w:r>
      <w:r>
        <w:rPr>
          <w:rFonts w:eastAsia="仿宋_GB2312"/>
          <w:color w:val="auto"/>
          <w:szCs w:val="21"/>
          <w:highlight w:val="none"/>
        </w:rPr>
        <w:t xml:space="preserve">0917-8662926 </w:t>
      </w:r>
      <w:r>
        <w:rPr>
          <w:rFonts w:eastAsia="仿宋_GB2312"/>
          <w:color w:val="auto"/>
          <w:szCs w:val="21"/>
          <w:highlight w:val="none"/>
        </w:rPr>
        <w:tab/>
      </w:r>
      <w:r>
        <w:rPr>
          <w:rFonts w:eastAsia="仿宋_GB2312"/>
          <w:color w:val="auto"/>
          <w:szCs w:val="21"/>
          <w:highlight w:val="none"/>
        </w:rPr>
        <w:t>13909176381</w:t>
      </w:r>
    </w:p>
    <w:p>
      <w:pPr>
        <w:ind w:firstLine="420" w:firstLineChars="200"/>
        <w:rPr>
          <w:rFonts w:eastAsia="仿宋_GB2312"/>
          <w:color w:val="auto"/>
          <w:szCs w:val="21"/>
          <w:highlight w:val="none"/>
        </w:rPr>
      </w:pPr>
      <w:r>
        <w:rPr>
          <w:rFonts w:eastAsia="仿宋_GB2312"/>
          <w:color w:val="auto"/>
          <w:szCs w:val="21"/>
          <w:highlight w:val="none"/>
        </w:rPr>
        <w:t>渭南分行</w:t>
      </w:r>
      <w:r>
        <w:rPr>
          <w:rFonts w:eastAsia="仿宋_GB2312"/>
          <w:color w:val="auto"/>
          <w:szCs w:val="21"/>
          <w:highlight w:val="none"/>
        </w:rPr>
        <w:tab/>
      </w:r>
      <w:r>
        <w:rPr>
          <w:rFonts w:eastAsia="仿宋_GB2312"/>
          <w:color w:val="auto"/>
          <w:szCs w:val="21"/>
          <w:highlight w:val="none"/>
        </w:rPr>
        <w:t>王晓峰</w:t>
      </w:r>
      <w:r>
        <w:rPr>
          <w:rFonts w:eastAsia="仿宋_GB2312"/>
          <w:color w:val="auto"/>
          <w:szCs w:val="21"/>
          <w:highlight w:val="none"/>
        </w:rPr>
        <w:tab/>
      </w:r>
      <w:r>
        <w:rPr>
          <w:rFonts w:eastAsia="仿宋_GB2312"/>
          <w:color w:val="auto"/>
          <w:szCs w:val="21"/>
          <w:highlight w:val="none"/>
        </w:rPr>
        <w:t>公司业务部</w:t>
      </w:r>
      <w:r>
        <w:rPr>
          <w:rFonts w:eastAsia="仿宋_GB2312"/>
          <w:color w:val="auto"/>
          <w:szCs w:val="21"/>
          <w:highlight w:val="none"/>
        </w:rPr>
        <w:tab/>
      </w:r>
      <w:r>
        <w:rPr>
          <w:rFonts w:eastAsia="仿宋_GB2312"/>
          <w:color w:val="auto"/>
          <w:szCs w:val="21"/>
          <w:highlight w:val="none"/>
        </w:rPr>
        <w:t>0913-3357080</w:t>
      </w:r>
      <w:r>
        <w:rPr>
          <w:rFonts w:eastAsia="仿宋_GB2312"/>
          <w:color w:val="auto"/>
          <w:szCs w:val="21"/>
          <w:highlight w:val="none"/>
        </w:rPr>
        <w:tab/>
      </w:r>
      <w:r>
        <w:rPr>
          <w:rFonts w:eastAsia="仿宋_GB2312"/>
          <w:color w:val="auto"/>
          <w:szCs w:val="21"/>
          <w:highlight w:val="none"/>
        </w:rPr>
        <w:t>13992363166</w:t>
      </w:r>
    </w:p>
    <w:p>
      <w:pPr>
        <w:ind w:firstLine="420" w:firstLineChars="200"/>
        <w:rPr>
          <w:rFonts w:eastAsia="仿宋_GB2312"/>
          <w:color w:val="auto"/>
          <w:szCs w:val="21"/>
          <w:highlight w:val="none"/>
        </w:rPr>
      </w:pPr>
      <w:r>
        <w:rPr>
          <w:rFonts w:eastAsia="仿宋_GB2312"/>
          <w:color w:val="auto"/>
          <w:szCs w:val="21"/>
          <w:highlight w:val="none"/>
        </w:rPr>
        <w:t>咸阳分行</w:t>
      </w:r>
      <w:r>
        <w:rPr>
          <w:rFonts w:eastAsia="仿宋_GB2312"/>
          <w:color w:val="auto"/>
          <w:szCs w:val="21"/>
          <w:highlight w:val="none"/>
        </w:rPr>
        <w:tab/>
      </w:r>
      <w:r>
        <w:rPr>
          <w:rFonts w:eastAsia="仿宋_GB2312"/>
          <w:color w:val="auto"/>
          <w:szCs w:val="21"/>
          <w:highlight w:val="none"/>
        </w:rPr>
        <w:t>薛晗</w:t>
      </w:r>
      <w:r>
        <w:rPr>
          <w:rFonts w:eastAsia="仿宋_GB2312"/>
          <w:color w:val="auto"/>
          <w:szCs w:val="21"/>
          <w:highlight w:val="none"/>
        </w:rPr>
        <w:tab/>
      </w:r>
      <w:r>
        <w:rPr>
          <w:rFonts w:eastAsia="仿宋_GB2312"/>
          <w:color w:val="auto"/>
          <w:szCs w:val="21"/>
          <w:highlight w:val="none"/>
        </w:rPr>
        <w:t>公司业务部</w:t>
      </w:r>
      <w:r>
        <w:rPr>
          <w:rFonts w:eastAsia="仿宋_GB2312"/>
          <w:color w:val="auto"/>
          <w:szCs w:val="21"/>
          <w:highlight w:val="none"/>
        </w:rPr>
        <w:tab/>
      </w:r>
      <w:r>
        <w:rPr>
          <w:rFonts w:eastAsia="仿宋_GB2312"/>
          <w:color w:val="auto"/>
          <w:szCs w:val="21"/>
          <w:highlight w:val="none"/>
        </w:rPr>
        <w:t>029-32083788</w:t>
      </w:r>
      <w:r>
        <w:rPr>
          <w:rFonts w:eastAsia="仿宋_GB2312"/>
          <w:color w:val="auto"/>
          <w:szCs w:val="21"/>
          <w:highlight w:val="none"/>
        </w:rPr>
        <w:tab/>
      </w:r>
      <w:r>
        <w:rPr>
          <w:rFonts w:eastAsia="仿宋_GB2312"/>
          <w:color w:val="auto"/>
          <w:szCs w:val="21"/>
          <w:highlight w:val="none"/>
        </w:rPr>
        <w:t>15109226216</w:t>
      </w:r>
    </w:p>
    <w:p>
      <w:pPr>
        <w:rPr>
          <w:rFonts w:eastAsia="仿宋_GB2312"/>
          <w:color w:val="auto"/>
          <w:szCs w:val="21"/>
          <w:highlight w:val="none"/>
        </w:rPr>
      </w:pPr>
    </w:p>
    <w:p>
      <w:pPr>
        <w:rPr>
          <w:rFonts w:eastAsia="仿宋_GB2312"/>
          <w:b/>
          <w:color w:val="auto"/>
          <w:szCs w:val="21"/>
          <w:highlight w:val="none"/>
        </w:rPr>
      </w:pPr>
      <w:r>
        <w:rPr>
          <w:rFonts w:eastAsia="仿宋_GB2312"/>
          <w:b/>
          <w:color w:val="auto"/>
          <w:szCs w:val="21"/>
          <w:highlight w:val="none"/>
        </w:rPr>
        <w:t>七、兴业银行（政采贷）</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朱靖</w:t>
      </w:r>
      <w:r>
        <w:rPr>
          <w:rFonts w:eastAsia="仿宋_GB2312"/>
          <w:color w:val="auto"/>
          <w:szCs w:val="21"/>
          <w:highlight w:val="none"/>
        </w:rPr>
        <w:tab/>
      </w:r>
      <w:r>
        <w:rPr>
          <w:rFonts w:eastAsia="仿宋_GB2312"/>
          <w:color w:val="auto"/>
          <w:szCs w:val="21"/>
          <w:highlight w:val="none"/>
        </w:rPr>
        <w:t>总监</w:t>
      </w:r>
      <w:r>
        <w:rPr>
          <w:rFonts w:eastAsia="仿宋_GB2312"/>
          <w:color w:val="auto"/>
          <w:szCs w:val="21"/>
          <w:highlight w:val="none"/>
        </w:rPr>
        <w:tab/>
      </w:r>
      <w:r>
        <w:rPr>
          <w:rFonts w:eastAsia="仿宋_GB2312"/>
          <w:color w:val="auto"/>
          <w:szCs w:val="21"/>
          <w:highlight w:val="none"/>
        </w:rPr>
        <w:t>029-87482998</w:t>
      </w:r>
      <w:r>
        <w:rPr>
          <w:rFonts w:eastAsia="仿宋_GB2312"/>
          <w:color w:val="auto"/>
          <w:szCs w:val="21"/>
          <w:highlight w:val="none"/>
        </w:rPr>
        <w:tab/>
      </w:r>
      <w:r>
        <w:rPr>
          <w:rFonts w:eastAsia="仿宋_GB2312"/>
          <w:color w:val="auto"/>
          <w:szCs w:val="21"/>
          <w:highlight w:val="none"/>
        </w:rPr>
        <w:t>13363979983</w:t>
      </w:r>
    </w:p>
    <w:p>
      <w:pPr>
        <w:rPr>
          <w:rFonts w:eastAsia="仿宋_GB2312"/>
          <w:b/>
          <w:color w:val="auto"/>
          <w:szCs w:val="21"/>
          <w:highlight w:val="none"/>
        </w:rPr>
      </w:pPr>
      <w:r>
        <w:rPr>
          <w:rFonts w:eastAsia="仿宋_GB2312"/>
          <w:b/>
          <w:color w:val="auto"/>
          <w:szCs w:val="21"/>
          <w:highlight w:val="none"/>
        </w:rPr>
        <w:t>八、中国民生银行（政采贷）</w:t>
      </w:r>
    </w:p>
    <w:p>
      <w:pPr>
        <w:ind w:left="2310" w:leftChars="200" w:hanging="1890" w:hangingChars="900"/>
        <w:rPr>
          <w:rFonts w:eastAsia="仿宋_GB2312"/>
          <w:color w:val="auto"/>
          <w:szCs w:val="21"/>
          <w:highlight w:val="none"/>
        </w:rPr>
      </w:pPr>
      <w:r>
        <w:rPr>
          <w:rFonts w:eastAsia="仿宋_GB2312"/>
          <w:color w:val="auto"/>
          <w:szCs w:val="21"/>
          <w:highlight w:val="none"/>
        </w:rPr>
        <w:t>民生银行西安分行  联系人：陈经理 联系电话：61815275 /18821669199</w:t>
      </w:r>
    </w:p>
    <w:p>
      <w:pPr>
        <w:ind w:left="2310" w:leftChars="200" w:hanging="1890" w:hangingChars="900"/>
        <w:rPr>
          <w:rFonts w:eastAsia="仿宋_GB2312"/>
          <w:color w:val="auto"/>
          <w:szCs w:val="21"/>
          <w:highlight w:val="none"/>
        </w:rPr>
      </w:pPr>
      <w:r>
        <w:rPr>
          <w:rFonts w:eastAsia="仿宋_GB2312"/>
          <w:color w:val="auto"/>
          <w:szCs w:val="21"/>
          <w:highlight w:val="none"/>
        </w:rPr>
        <w:t xml:space="preserve">联系人：王经理 联系电话：61815280 /18591953690 </w:t>
      </w:r>
    </w:p>
    <w:p>
      <w:pPr>
        <w:rPr>
          <w:rFonts w:eastAsia="仿宋_GB2312"/>
          <w:b/>
          <w:color w:val="auto"/>
          <w:szCs w:val="21"/>
          <w:highlight w:val="none"/>
        </w:rPr>
      </w:pPr>
      <w:r>
        <w:rPr>
          <w:rFonts w:eastAsia="仿宋_GB2312"/>
          <w:b/>
          <w:color w:val="auto"/>
          <w:szCs w:val="21"/>
          <w:highlight w:val="none"/>
        </w:rPr>
        <w:t>九、浙商银行 （政采贷）</w:t>
      </w:r>
    </w:p>
    <w:p>
      <w:pPr>
        <w:ind w:firstLine="420" w:firstLineChars="200"/>
        <w:rPr>
          <w:rFonts w:eastAsia="仿宋_GB2312"/>
          <w:color w:val="auto"/>
          <w:szCs w:val="21"/>
          <w:highlight w:val="none"/>
        </w:rPr>
      </w:pPr>
      <w:r>
        <w:rPr>
          <w:rFonts w:eastAsia="仿宋_GB2312"/>
          <w:color w:val="auto"/>
          <w:szCs w:val="21"/>
          <w:highlight w:val="none"/>
        </w:rPr>
        <w:t>西安分行</w:t>
      </w:r>
      <w:r>
        <w:rPr>
          <w:rFonts w:eastAsia="仿宋_GB2312"/>
          <w:color w:val="auto"/>
          <w:szCs w:val="21"/>
          <w:highlight w:val="none"/>
        </w:rPr>
        <w:tab/>
      </w:r>
      <w:r>
        <w:rPr>
          <w:rFonts w:eastAsia="仿宋_GB2312"/>
          <w:color w:val="auto"/>
          <w:szCs w:val="21"/>
          <w:highlight w:val="none"/>
        </w:rPr>
        <w:t>西安市雁塔区科技路259号</w:t>
      </w:r>
      <w:r>
        <w:rPr>
          <w:rFonts w:eastAsia="仿宋_GB2312"/>
          <w:color w:val="auto"/>
          <w:szCs w:val="21"/>
          <w:highlight w:val="none"/>
        </w:rPr>
        <w:tab/>
      </w:r>
      <w:r>
        <w:rPr>
          <w:rFonts w:eastAsia="仿宋_GB2312"/>
          <w:color w:val="auto"/>
          <w:szCs w:val="21"/>
          <w:highlight w:val="none"/>
        </w:rPr>
        <w:t>曹金辉</w:t>
      </w:r>
      <w:r>
        <w:rPr>
          <w:rFonts w:eastAsia="仿宋_GB2312"/>
          <w:color w:val="auto"/>
          <w:szCs w:val="21"/>
          <w:highlight w:val="none"/>
        </w:rPr>
        <w:tab/>
      </w:r>
      <w:r>
        <w:rPr>
          <w:rFonts w:eastAsia="仿宋_GB2312"/>
          <w:color w:val="auto"/>
          <w:szCs w:val="21"/>
          <w:highlight w:val="none"/>
        </w:rPr>
        <w:t>18710993980</w:t>
      </w:r>
    </w:p>
    <w:p>
      <w:pPr>
        <w:rPr>
          <w:rFonts w:eastAsia="仿宋_GB2312"/>
          <w:b/>
          <w:color w:val="auto"/>
          <w:szCs w:val="21"/>
          <w:highlight w:val="none"/>
        </w:rPr>
      </w:pPr>
      <w:r>
        <w:rPr>
          <w:rFonts w:eastAsia="仿宋_GB2312"/>
          <w:b/>
          <w:color w:val="auto"/>
          <w:szCs w:val="21"/>
          <w:highlight w:val="none"/>
        </w:rPr>
        <w:t xml:space="preserve">十、 招商银行（政采贷） </w:t>
      </w:r>
    </w:p>
    <w:p>
      <w:pPr>
        <w:ind w:firstLine="420" w:firstLineChars="200"/>
        <w:rPr>
          <w:rFonts w:eastAsia="仿宋_GB2312"/>
          <w:color w:val="auto"/>
          <w:szCs w:val="21"/>
          <w:highlight w:val="none"/>
        </w:rPr>
      </w:pPr>
      <w:r>
        <w:rPr>
          <w:rFonts w:eastAsia="仿宋_GB2312"/>
          <w:color w:val="auto"/>
          <w:szCs w:val="21"/>
          <w:highlight w:val="none"/>
        </w:rPr>
        <w:t>招商银行西安分行   联系人：任瑾；85438988</w:t>
      </w:r>
    </w:p>
    <w:p>
      <w:pPr>
        <w:rPr>
          <w:rFonts w:eastAsia="仿宋_GB2312"/>
          <w:b/>
          <w:color w:val="auto"/>
          <w:szCs w:val="21"/>
          <w:highlight w:val="none"/>
        </w:rPr>
      </w:pPr>
      <w:r>
        <w:rPr>
          <w:rFonts w:eastAsia="仿宋_GB2312"/>
          <w:b/>
          <w:color w:val="auto"/>
          <w:szCs w:val="21"/>
          <w:highlight w:val="none"/>
        </w:rPr>
        <w:t xml:space="preserve">十一、 长安银行（小微贷） </w:t>
      </w:r>
    </w:p>
    <w:p>
      <w:pPr>
        <w:ind w:firstLine="420" w:firstLineChars="200"/>
        <w:rPr>
          <w:rFonts w:eastAsia="仿宋_GB2312"/>
          <w:color w:val="auto"/>
          <w:szCs w:val="21"/>
          <w:highlight w:val="none"/>
        </w:rPr>
      </w:pPr>
      <w:r>
        <w:rPr>
          <w:rFonts w:eastAsia="仿宋_GB2312"/>
          <w:color w:val="auto"/>
          <w:szCs w:val="21"/>
          <w:highlight w:val="none"/>
        </w:rPr>
        <w:t xml:space="preserve">长安银行西安曲江新区支行 地址：西安市曲江新区雁南一路3号  </w:t>
      </w:r>
    </w:p>
    <w:p>
      <w:pPr>
        <w:ind w:firstLine="420" w:firstLineChars="200"/>
        <w:rPr>
          <w:rFonts w:eastAsia="仿宋_GB2312"/>
          <w:color w:val="auto"/>
          <w:szCs w:val="21"/>
          <w:highlight w:val="none"/>
        </w:rPr>
      </w:pPr>
      <w:r>
        <w:rPr>
          <w:rFonts w:eastAsia="仿宋_GB2312"/>
          <w:color w:val="auto"/>
          <w:szCs w:val="21"/>
          <w:highlight w:val="none"/>
        </w:rPr>
        <w:t xml:space="preserve">联系人：陈瑶 13629266833 </w:t>
      </w:r>
    </w:p>
    <w:bookmarkEnd w:id="386"/>
    <w:bookmarkEnd w:id="387"/>
    <w:p>
      <w:pPr>
        <w:rPr>
          <w:rFonts w:ascii="仿宋_GB2312" w:hAnsi="仿宋_GB2312" w:eastAsia="仿宋_GB2312" w:cs="仿宋_GB2312"/>
          <w:b/>
          <w:color w:val="auto"/>
          <w:szCs w:val="21"/>
          <w:highlight w:val="none"/>
        </w:rPr>
      </w:pPr>
      <w:bookmarkStart w:id="388" w:name="_Toc230099802"/>
      <w:bookmarkStart w:id="389" w:name="_Toc230013637"/>
      <w:bookmarkStart w:id="390" w:name="_Toc184114070"/>
      <w:bookmarkStart w:id="391" w:name="_Toc184025279"/>
      <w:r>
        <w:rPr>
          <w:rFonts w:hint="eastAsia" w:ascii="仿宋_GB2312" w:hAnsi="仿宋_GB2312" w:eastAsia="仿宋_GB2312" w:cs="仿宋_GB2312"/>
          <w:b/>
          <w:color w:val="auto"/>
          <w:szCs w:val="21"/>
          <w:highlight w:val="none"/>
        </w:rPr>
        <w:t>十二、网商银行（合同贷）</w:t>
      </w:r>
    </w:p>
    <w:p>
      <w:pPr>
        <w:rPr>
          <w:rFonts w:ascii="仿宋_GB2312" w:hAnsi="仿宋_GB2312" w:eastAsia="仿宋_GB2312" w:cs="仿宋_GB2312"/>
          <w:b/>
          <w:color w:val="auto"/>
          <w:szCs w:val="21"/>
          <w:highlight w:val="none"/>
        </w:rPr>
      </w:pPr>
      <w:r>
        <w:rPr>
          <w:rFonts w:hint="eastAsia" w:ascii="仿宋_GB2312" w:hAnsi="仿宋_GB2312" w:eastAsia="仿宋_GB2312" w:cs="仿宋_GB2312"/>
          <w:b/>
          <w:color w:val="auto"/>
          <w:szCs w:val="21"/>
          <w:highlight w:val="none"/>
        </w:rPr>
        <w:t>十三、中国邮政储蓄银行陕西省分行（政采贷）</w:t>
      </w:r>
    </w:p>
    <w:p>
      <w:pPr>
        <w:pStyle w:val="2"/>
        <w:tabs>
          <w:tab w:val="left" w:pos="567"/>
        </w:tabs>
        <w:rPr>
          <w:rFonts w:ascii="仿宋_GB2312" w:hAnsi="仿宋_GB2312" w:eastAsia="仿宋_GB2312" w:cs="仿宋_GB2312"/>
          <w:color w:val="auto"/>
          <w:szCs w:val="21"/>
          <w:highlight w:val="none"/>
        </w:rPr>
      </w:pPr>
    </w:p>
    <w:p>
      <w:pPr>
        <w:pStyle w:val="2"/>
        <w:tabs>
          <w:tab w:val="left" w:pos="567"/>
        </w:tabs>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渭南市政府采购贷款银行信息：</w:t>
      </w:r>
    </w:p>
    <w:tbl>
      <w:tblPr>
        <w:tblStyle w:val="50"/>
        <w:tblW w:w="4998" w:type="pct"/>
        <w:tblInd w:w="0" w:type="dxa"/>
        <w:tblLayout w:type="autofit"/>
        <w:tblCellMar>
          <w:top w:w="0" w:type="dxa"/>
          <w:left w:w="108" w:type="dxa"/>
          <w:bottom w:w="0" w:type="dxa"/>
          <w:right w:w="108" w:type="dxa"/>
        </w:tblCellMar>
      </w:tblPr>
      <w:tblGrid>
        <w:gridCol w:w="1330"/>
        <w:gridCol w:w="2210"/>
        <w:gridCol w:w="2871"/>
        <w:gridCol w:w="2871"/>
      </w:tblGrid>
      <w:tr>
        <w:tblPrEx>
          <w:tblCellMar>
            <w:top w:w="0" w:type="dxa"/>
            <w:left w:w="108" w:type="dxa"/>
            <w:bottom w:w="0" w:type="dxa"/>
            <w:right w:w="108" w:type="dxa"/>
          </w:tblCellMar>
        </w:tblPrEx>
        <w:trPr>
          <w:trHeight w:val="558" w:hRule="atLeast"/>
        </w:trPr>
        <w:tc>
          <w:tcPr>
            <w:tcW w:w="71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序号</w:t>
            </w:r>
          </w:p>
        </w:tc>
        <w:tc>
          <w:tcPr>
            <w:tcW w:w="1190"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单位名称</w:t>
            </w:r>
          </w:p>
        </w:tc>
        <w:tc>
          <w:tcPr>
            <w:tcW w:w="154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联系人</w:t>
            </w:r>
          </w:p>
        </w:tc>
        <w:tc>
          <w:tcPr>
            <w:tcW w:w="154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联系电话</w:t>
            </w:r>
          </w:p>
        </w:tc>
      </w:tr>
      <w:tr>
        <w:tblPrEx>
          <w:tblCellMar>
            <w:top w:w="0" w:type="dxa"/>
            <w:left w:w="108" w:type="dxa"/>
            <w:bottom w:w="0" w:type="dxa"/>
            <w:right w:w="108" w:type="dxa"/>
          </w:tblCellMar>
        </w:tblPrEx>
        <w:trPr>
          <w:trHeight w:val="285" w:hRule="atLeast"/>
        </w:trPr>
        <w:tc>
          <w:tcPr>
            <w:tcW w:w="71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w:t>
            </w:r>
          </w:p>
        </w:tc>
        <w:tc>
          <w:tcPr>
            <w:tcW w:w="11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建设银行</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top"/>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郭煜庆 田宇</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top"/>
              <w:rPr>
                <w:rFonts w:ascii="仿宋_GB2312" w:hAnsi="仿宋_GB2312" w:eastAsia="仿宋_GB2312" w:cs="仿宋_GB2312"/>
                <w:color w:val="auto"/>
                <w:kern w:val="0"/>
                <w:szCs w:val="21"/>
                <w:highlight w:val="none"/>
                <w:lang w:bidi="ar"/>
              </w:rPr>
            </w:pPr>
            <w:r>
              <w:rPr>
                <w:rFonts w:hint="eastAsia" w:ascii="仿宋_GB2312" w:hAnsi="仿宋_GB2312" w:eastAsia="仿宋_GB2312" w:cs="仿宋_GB2312"/>
                <w:color w:val="auto"/>
                <w:kern w:val="0"/>
                <w:szCs w:val="21"/>
                <w:highlight w:val="none"/>
                <w:lang w:bidi="ar"/>
              </w:rPr>
              <w:t>13892535580</w:t>
            </w:r>
          </w:p>
          <w:p>
            <w:pPr>
              <w:widowControl/>
              <w:spacing w:line="240" w:lineRule="exact"/>
              <w:jc w:val="center"/>
              <w:textAlignment w:val="top"/>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17797059890</w:t>
            </w:r>
          </w:p>
        </w:tc>
      </w:tr>
      <w:tr>
        <w:tblPrEx>
          <w:tblCellMar>
            <w:top w:w="0" w:type="dxa"/>
            <w:left w:w="108" w:type="dxa"/>
            <w:bottom w:w="0" w:type="dxa"/>
            <w:right w:w="108" w:type="dxa"/>
          </w:tblCellMar>
        </w:tblPrEx>
        <w:trPr>
          <w:trHeight w:val="285" w:hRule="atLeast"/>
        </w:trPr>
        <w:tc>
          <w:tcPr>
            <w:tcW w:w="71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190"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r>
      <w:tr>
        <w:tblPrEx>
          <w:tblCellMar>
            <w:top w:w="0" w:type="dxa"/>
            <w:left w:w="108" w:type="dxa"/>
            <w:bottom w:w="0" w:type="dxa"/>
            <w:right w:w="108" w:type="dxa"/>
          </w:tblCellMar>
        </w:tblPrEx>
        <w:trPr>
          <w:trHeight w:val="285" w:hRule="atLeast"/>
        </w:trPr>
        <w:tc>
          <w:tcPr>
            <w:tcW w:w="71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2</w:t>
            </w:r>
          </w:p>
        </w:tc>
        <w:tc>
          <w:tcPr>
            <w:tcW w:w="11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浦发银行</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孙哲龙 蒙波</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kern w:val="0"/>
                <w:szCs w:val="21"/>
                <w:highlight w:val="none"/>
                <w:lang w:bidi="ar"/>
              </w:rPr>
            </w:pPr>
            <w:r>
              <w:rPr>
                <w:rFonts w:hint="eastAsia" w:ascii="仿宋_GB2312" w:hAnsi="仿宋_GB2312" w:eastAsia="仿宋_GB2312" w:cs="仿宋_GB2312"/>
                <w:color w:val="auto"/>
                <w:kern w:val="0"/>
                <w:szCs w:val="21"/>
                <w:highlight w:val="none"/>
                <w:lang w:bidi="ar"/>
              </w:rPr>
              <w:t>13892383911</w:t>
            </w:r>
          </w:p>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15249035320</w:t>
            </w:r>
          </w:p>
        </w:tc>
      </w:tr>
      <w:tr>
        <w:tblPrEx>
          <w:tblCellMar>
            <w:top w:w="0" w:type="dxa"/>
            <w:left w:w="108" w:type="dxa"/>
            <w:bottom w:w="0" w:type="dxa"/>
            <w:right w:w="108" w:type="dxa"/>
          </w:tblCellMar>
        </w:tblPrEx>
        <w:trPr>
          <w:trHeight w:val="285" w:hRule="atLeast"/>
        </w:trPr>
        <w:tc>
          <w:tcPr>
            <w:tcW w:w="71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190"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r>
      <w:tr>
        <w:tblPrEx>
          <w:tblCellMar>
            <w:top w:w="0" w:type="dxa"/>
            <w:left w:w="108" w:type="dxa"/>
            <w:bottom w:w="0" w:type="dxa"/>
            <w:right w:w="108" w:type="dxa"/>
          </w:tblCellMar>
        </w:tblPrEx>
        <w:trPr>
          <w:trHeight w:val="285" w:hRule="atLeast"/>
        </w:trPr>
        <w:tc>
          <w:tcPr>
            <w:tcW w:w="71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3</w:t>
            </w:r>
          </w:p>
        </w:tc>
        <w:tc>
          <w:tcPr>
            <w:tcW w:w="11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中信银行</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杨洋 耿浩</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kern w:val="0"/>
                <w:szCs w:val="21"/>
                <w:highlight w:val="none"/>
                <w:lang w:bidi="ar"/>
              </w:rPr>
            </w:pPr>
            <w:r>
              <w:rPr>
                <w:rFonts w:hint="eastAsia" w:ascii="仿宋_GB2312" w:hAnsi="仿宋_GB2312" w:eastAsia="仿宋_GB2312" w:cs="仿宋_GB2312"/>
                <w:color w:val="auto"/>
                <w:kern w:val="0"/>
                <w:szCs w:val="21"/>
                <w:highlight w:val="none"/>
                <w:lang w:bidi="ar"/>
              </w:rPr>
              <w:t>18191815559</w:t>
            </w:r>
          </w:p>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13193388328</w:t>
            </w:r>
          </w:p>
        </w:tc>
      </w:tr>
      <w:tr>
        <w:tblPrEx>
          <w:tblCellMar>
            <w:top w:w="0" w:type="dxa"/>
            <w:left w:w="108" w:type="dxa"/>
            <w:bottom w:w="0" w:type="dxa"/>
            <w:right w:w="108" w:type="dxa"/>
          </w:tblCellMar>
        </w:tblPrEx>
        <w:trPr>
          <w:trHeight w:val="285" w:hRule="atLeast"/>
        </w:trPr>
        <w:tc>
          <w:tcPr>
            <w:tcW w:w="71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190"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r>
      <w:tr>
        <w:tblPrEx>
          <w:tblCellMar>
            <w:top w:w="0" w:type="dxa"/>
            <w:left w:w="108" w:type="dxa"/>
            <w:bottom w:w="0" w:type="dxa"/>
            <w:right w:w="108" w:type="dxa"/>
          </w:tblCellMar>
        </w:tblPrEx>
        <w:trPr>
          <w:trHeight w:val="285" w:hRule="atLeast"/>
        </w:trPr>
        <w:tc>
          <w:tcPr>
            <w:tcW w:w="71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4</w:t>
            </w:r>
          </w:p>
        </w:tc>
        <w:tc>
          <w:tcPr>
            <w:tcW w:w="11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兴业银行</w:t>
            </w:r>
          </w:p>
        </w:tc>
        <w:tc>
          <w:tcPr>
            <w:tcW w:w="154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权奥星</w:t>
            </w:r>
          </w:p>
        </w:tc>
        <w:tc>
          <w:tcPr>
            <w:tcW w:w="154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15706090239</w:t>
            </w:r>
          </w:p>
        </w:tc>
      </w:tr>
      <w:tr>
        <w:tblPrEx>
          <w:tblCellMar>
            <w:top w:w="0" w:type="dxa"/>
            <w:left w:w="108" w:type="dxa"/>
            <w:bottom w:w="0" w:type="dxa"/>
            <w:right w:w="108" w:type="dxa"/>
          </w:tblCellMar>
        </w:tblPrEx>
        <w:trPr>
          <w:trHeight w:val="285" w:hRule="atLeast"/>
        </w:trPr>
        <w:tc>
          <w:tcPr>
            <w:tcW w:w="71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190"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r>
      <w:tr>
        <w:tblPrEx>
          <w:tblCellMar>
            <w:top w:w="0" w:type="dxa"/>
            <w:left w:w="108" w:type="dxa"/>
            <w:bottom w:w="0" w:type="dxa"/>
            <w:right w:w="108" w:type="dxa"/>
          </w:tblCellMar>
        </w:tblPrEx>
        <w:trPr>
          <w:trHeight w:val="285" w:hRule="atLeast"/>
        </w:trPr>
        <w:tc>
          <w:tcPr>
            <w:tcW w:w="71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5</w:t>
            </w:r>
          </w:p>
        </w:tc>
        <w:tc>
          <w:tcPr>
            <w:tcW w:w="11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工商银行</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张剑 张欢</w:t>
            </w:r>
          </w:p>
        </w:tc>
        <w:tc>
          <w:tcPr>
            <w:tcW w:w="1546" w:type="pct"/>
            <w:vMerge w:val="restar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kern w:val="0"/>
                <w:szCs w:val="21"/>
                <w:highlight w:val="none"/>
                <w:lang w:bidi="ar"/>
              </w:rPr>
            </w:pPr>
            <w:r>
              <w:rPr>
                <w:rFonts w:hint="eastAsia" w:ascii="仿宋_GB2312" w:hAnsi="仿宋_GB2312" w:eastAsia="仿宋_GB2312" w:cs="仿宋_GB2312"/>
                <w:color w:val="auto"/>
                <w:kern w:val="0"/>
                <w:szCs w:val="21"/>
                <w:highlight w:val="none"/>
                <w:lang w:bidi="ar"/>
              </w:rPr>
              <w:t>18191356300</w:t>
            </w:r>
          </w:p>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15229730006</w:t>
            </w:r>
          </w:p>
        </w:tc>
      </w:tr>
      <w:tr>
        <w:tblPrEx>
          <w:tblCellMar>
            <w:top w:w="0" w:type="dxa"/>
            <w:left w:w="108" w:type="dxa"/>
            <w:bottom w:w="0" w:type="dxa"/>
            <w:right w:w="108" w:type="dxa"/>
          </w:tblCellMar>
        </w:tblPrEx>
        <w:trPr>
          <w:trHeight w:val="285" w:hRule="atLeast"/>
        </w:trPr>
        <w:tc>
          <w:tcPr>
            <w:tcW w:w="71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190"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仿宋_GB2312" w:hAnsi="仿宋_GB2312" w:eastAsia="仿宋_GB2312" w:cs="仿宋_GB2312"/>
                <w:color w:val="auto"/>
                <w:szCs w:val="21"/>
                <w:highlight w:val="none"/>
              </w:rPr>
            </w:pPr>
          </w:p>
        </w:tc>
      </w:tr>
      <w:tr>
        <w:tblPrEx>
          <w:tblCellMar>
            <w:top w:w="0" w:type="dxa"/>
            <w:left w:w="108" w:type="dxa"/>
            <w:bottom w:w="0" w:type="dxa"/>
            <w:right w:w="108" w:type="dxa"/>
          </w:tblCellMar>
        </w:tblPrEx>
        <w:trPr>
          <w:trHeight w:val="285" w:hRule="atLeast"/>
        </w:trPr>
        <w:tc>
          <w:tcPr>
            <w:tcW w:w="71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6</w:t>
            </w:r>
          </w:p>
        </w:tc>
        <w:tc>
          <w:tcPr>
            <w:tcW w:w="1190"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长安银行</w:t>
            </w:r>
          </w:p>
        </w:tc>
        <w:tc>
          <w:tcPr>
            <w:tcW w:w="154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李华</w:t>
            </w:r>
          </w:p>
        </w:tc>
        <w:tc>
          <w:tcPr>
            <w:tcW w:w="1546" w:type="pct"/>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13335331958</w:t>
            </w:r>
          </w:p>
        </w:tc>
      </w:tr>
      <w:tr>
        <w:tblPrEx>
          <w:tblCellMar>
            <w:top w:w="0" w:type="dxa"/>
            <w:left w:w="108" w:type="dxa"/>
            <w:bottom w:w="0" w:type="dxa"/>
            <w:right w:w="108" w:type="dxa"/>
          </w:tblCellMar>
        </w:tblPrEx>
        <w:trPr>
          <w:trHeight w:val="312" w:hRule="atLeast"/>
        </w:trPr>
        <w:tc>
          <w:tcPr>
            <w:tcW w:w="71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190"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c>
          <w:tcPr>
            <w:tcW w:w="1546" w:type="pct"/>
            <w:vMerge w:val="continue"/>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ascii="仿宋_GB2312" w:hAnsi="仿宋_GB2312" w:eastAsia="仿宋_GB2312" w:cs="仿宋_GB2312"/>
                <w:color w:val="auto"/>
                <w:szCs w:val="21"/>
                <w:highlight w:val="none"/>
              </w:rPr>
            </w:pPr>
          </w:p>
        </w:tc>
      </w:tr>
      <w:tr>
        <w:tblPrEx>
          <w:tblCellMar>
            <w:top w:w="0" w:type="dxa"/>
            <w:left w:w="108" w:type="dxa"/>
            <w:bottom w:w="0" w:type="dxa"/>
            <w:right w:w="108" w:type="dxa"/>
          </w:tblCellMar>
        </w:tblPrEx>
        <w:trPr>
          <w:trHeight w:val="570" w:hRule="atLeast"/>
        </w:trPr>
        <w:tc>
          <w:tcPr>
            <w:tcW w:w="71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7</w:t>
            </w:r>
          </w:p>
        </w:tc>
        <w:tc>
          <w:tcPr>
            <w:tcW w:w="1190"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邮储银行</w:t>
            </w:r>
          </w:p>
        </w:tc>
        <w:tc>
          <w:tcPr>
            <w:tcW w:w="1546" w:type="pct"/>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张萱</w:t>
            </w:r>
          </w:p>
        </w:tc>
        <w:tc>
          <w:tcPr>
            <w:tcW w:w="1546" w:type="pct"/>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center"/>
              <w:textAlignment w:val="center"/>
              <w:rPr>
                <w:rFonts w:ascii="仿宋_GB2312" w:hAnsi="仿宋_GB2312" w:eastAsia="仿宋_GB2312" w:cs="仿宋_GB2312"/>
                <w:color w:val="auto"/>
                <w:kern w:val="0"/>
                <w:szCs w:val="21"/>
                <w:highlight w:val="none"/>
                <w:lang w:bidi="ar"/>
              </w:rPr>
            </w:pPr>
            <w:r>
              <w:rPr>
                <w:rFonts w:hint="eastAsia" w:ascii="仿宋_GB2312" w:hAnsi="仿宋_GB2312" w:eastAsia="仿宋_GB2312" w:cs="仿宋_GB2312"/>
                <w:color w:val="auto"/>
                <w:kern w:val="0"/>
                <w:szCs w:val="21"/>
                <w:highlight w:val="none"/>
                <w:lang w:bidi="ar"/>
              </w:rPr>
              <w:t>13028431555</w:t>
            </w:r>
          </w:p>
          <w:p>
            <w:pPr>
              <w:widowControl/>
              <w:spacing w:line="240" w:lineRule="exact"/>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lang w:bidi="ar"/>
              </w:rPr>
              <w:t>18091365182</w:t>
            </w:r>
          </w:p>
        </w:tc>
      </w:tr>
    </w:tbl>
    <w:p>
      <w:pPr>
        <w:pStyle w:val="2"/>
        <w:tabs>
          <w:tab w:val="left" w:pos="567"/>
        </w:tabs>
        <w:rPr>
          <w:rFonts w:ascii="仿宋_GB2312" w:hAnsi="仿宋_GB2312" w:eastAsia="仿宋_GB2312" w:cs="仿宋_GB2312"/>
          <w:color w:val="auto"/>
          <w:szCs w:val="21"/>
          <w:highlight w:val="none"/>
        </w:rPr>
      </w:pPr>
    </w:p>
    <w:p>
      <w:pPr>
        <w:pStyle w:val="2"/>
        <w:tabs>
          <w:tab w:val="left" w:pos="567"/>
        </w:tabs>
        <w:rPr>
          <w:rFonts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延安市政府采购贷款银行信息：</w:t>
      </w:r>
    </w:p>
    <w:tbl>
      <w:tblPr>
        <w:tblStyle w:val="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2316"/>
        <w:gridCol w:w="3786"/>
        <w:gridCol w:w="849"/>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auto"/>
            <w:vAlign w:val="center"/>
          </w:tcPr>
          <w:p>
            <w:pPr>
              <w:spacing w:line="500" w:lineRule="exact"/>
              <w:jc w:val="center"/>
              <w:rPr>
                <w:rFonts w:ascii="仿宋_GB2312" w:hAnsi="仿宋_GB2312" w:eastAsia="仿宋_GB2312" w:cs="仿宋_GB2312"/>
                <w:b/>
                <w:bCs/>
                <w:color w:val="auto"/>
                <w:kern w:val="0"/>
                <w:szCs w:val="21"/>
                <w:highlight w:val="none"/>
                <w:shd w:val="clear" w:color="auto" w:fill="FFFFFF"/>
              </w:rPr>
            </w:pPr>
            <w:r>
              <w:rPr>
                <w:rFonts w:hint="eastAsia" w:ascii="仿宋_GB2312" w:hAnsi="仿宋_GB2312" w:eastAsia="仿宋_GB2312" w:cs="仿宋_GB2312"/>
                <w:b/>
                <w:bCs/>
                <w:color w:val="auto"/>
                <w:kern w:val="0"/>
                <w:szCs w:val="21"/>
                <w:highlight w:val="none"/>
                <w:shd w:val="clear" w:color="auto" w:fill="FFFFFF"/>
              </w:rPr>
              <w:t>序号</w:t>
            </w:r>
          </w:p>
        </w:tc>
        <w:tc>
          <w:tcPr>
            <w:tcW w:w="0" w:type="auto"/>
            <w:vAlign w:val="center"/>
          </w:tcPr>
          <w:p>
            <w:pPr>
              <w:spacing w:line="500" w:lineRule="exact"/>
              <w:jc w:val="center"/>
              <w:rPr>
                <w:rFonts w:ascii="仿宋_GB2312" w:hAnsi="仿宋_GB2312" w:eastAsia="仿宋_GB2312" w:cs="仿宋_GB2312"/>
                <w:b/>
                <w:bCs/>
                <w:color w:val="auto"/>
                <w:kern w:val="0"/>
                <w:szCs w:val="21"/>
                <w:highlight w:val="none"/>
                <w:shd w:val="clear" w:color="auto" w:fill="FFFFFF"/>
              </w:rPr>
            </w:pPr>
            <w:r>
              <w:rPr>
                <w:rFonts w:hint="eastAsia" w:ascii="仿宋_GB2312" w:hAnsi="仿宋_GB2312" w:eastAsia="仿宋_GB2312" w:cs="仿宋_GB2312"/>
                <w:b/>
                <w:bCs/>
                <w:color w:val="auto"/>
                <w:kern w:val="0"/>
                <w:szCs w:val="21"/>
                <w:highlight w:val="none"/>
                <w:shd w:val="clear" w:color="auto" w:fill="FFFFFF"/>
              </w:rPr>
              <w:t>银行</w:t>
            </w:r>
          </w:p>
        </w:tc>
        <w:tc>
          <w:tcPr>
            <w:tcW w:w="0" w:type="auto"/>
            <w:vAlign w:val="center"/>
          </w:tcPr>
          <w:p>
            <w:pPr>
              <w:spacing w:line="500" w:lineRule="exact"/>
              <w:jc w:val="center"/>
              <w:rPr>
                <w:rFonts w:ascii="仿宋_GB2312" w:hAnsi="仿宋_GB2312" w:eastAsia="仿宋_GB2312" w:cs="仿宋_GB2312"/>
                <w:b/>
                <w:bCs/>
                <w:color w:val="auto"/>
                <w:kern w:val="0"/>
                <w:szCs w:val="21"/>
                <w:highlight w:val="none"/>
                <w:shd w:val="clear" w:color="auto" w:fill="FFFFFF"/>
              </w:rPr>
            </w:pPr>
            <w:r>
              <w:rPr>
                <w:rFonts w:hint="eastAsia" w:ascii="仿宋_GB2312" w:hAnsi="仿宋_GB2312" w:eastAsia="仿宋_GB2312" w:cs="仿宋_GB2312"/>
                <w:b/>
                <w:bCs/>
                <w:color w:val="auto"/>
                <w:kern w:val="0"/>
                <w:szCs w:val="21"/>
                <w:highlight w:val="none"/>
                <w:shd w:val="clear" w:color="auto" w:fill="FFFFFF"/>
              </w:rPr>
              <w:t>地址</w:t>
            </w:r>
          </w:p>
        </w:tc>
        <w:tc>
          <w:tcPr>
            <w:tcW w:w="0" w:type="auto"/>
            <w:vAlign w:val="center"/>
          </w:tcPr>
          <w:p>
            <w:pPr>
              <w:spacing w:line="500" w:lineRule="exact"/>
              <w:jc w:val="center"/>
              <w:rPr>
                <w:rFonts w:ascii="仿宋_GB2312" w:hAnsi="仿宋_GB2312" w:eastAsia="仿宋_GB2312" w:cs="仿宋_GB2312"/>
                <w:b/>
                <w:bCs/>
                <w:color w:val="auto"/>
                <w:kern w:val="0"/>
                <w:szCs w:val="21"/>
                <w:highlight w:val="none"/>
                <w:shd w:val="clear" w:color="auto" w:fill="FFFFFF"/>
              </w:rPr>
            </w:pPr>
            <w:r>
              <w:rPr>
                <w:rFonts w:hint="eastAsia" w:ascii="仿宋_GB2312" w:hAnsi="仿宋_GB2312" w:eastAsia="仿宋_GB2312" w:cs="仿宋_GB2312"/>
                <w:b/>
                <w:bCs/>
                <w:color w:val="auto"/>
                <w:kern w:val="0"/>
                <w:szCs w:val="21"/>
                <w:highlight w:val="none"/>
                <w:shd w:val="clear" w:color="auto" w:fill="FFFFFF"/>
              </w:rPr>
              <w:t>联系人</w:t>
            </w:r>
          </w:p>
        </w:tc>
        <w:tc>
          <w:tcPr>
            <w:tcW w:w="0" w:type="auto"/>
            <w:vAlign w:val="center"/>
          </w:tcPr>
          <w:p>
            <w:pPr>
              <w:spacing w:line="500" w:lineRule="exact"/>
              <w:jc w:val="center"/>
              <w:rPr>
                <w:rFonts w:ascii="仿宋_GB2312" w:hAnsi="仿宋_GB2312" w:eastAsia="仿宋_GB2312" w:cs="仿宋_GB2312"/>
                <w:b/>
                <w:bCs/>
                <w:color w:val="auto"/>
                <w:kern w:val="0"/>
                <w:szCs w:val="21"/>
                <w:highlight w:val="none"/>
                <w:shd w:val="clear" w:color="auto" w:fill="FFFFFF"/>
              </w:rPr>
            </w:pPr>
            <w:r>
              <w:rPr>
                <w:rFonts w:hint="eastAsia" w:ascii="仿宋_GB2312" w:hAnsi="仿宋_GB2312" w:eastAsia="仿宋_GB2312" w:cs="仿宋_GB2312"/>
                <w:b/>
                <w:bCs/>
                <w:color w:val="auto"/>
                <w:kern w:val="0"/>
                <w:szCs w:val="21"/>
                <w:highlight w:val="none"/>
                <w:shd w:val="clear" w:color="auto" w:fill="FFFFFF"/>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1</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中国建设银行延安分行</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延安市宝塔区中心街</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惠玉</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13892179302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2</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中国工商银行延安分行</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延安市宝塔区师范路</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姬悦</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18391156580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3</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北京银行延安分行</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延安市宝塔区双拥大道</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奥宝森</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15592925222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4</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邮储银行延安分行</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延安市宝塔区枣园路志丹大厦</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杨慧花</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13909113843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5</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光大银行延安分行</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延安市宝塔区卷烟厂东信时代一、二层</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汪昊田</w:t>
            </w:r>
          </w:p>
        </w:tc>
        <w:tc>
          <w:tcPr>
            <w:tcW w:w="0" w:type="auto"/>
            <w:vAlign w:val="center"/>
          </w:tcPr>
          <w:p>
            <w:pPr>
              <w:spacing w:line="500" w:lineRule="exact"/>
              <w:jc w:val="center"/>
              <w:rPr>
                <w:rFonts w:ascii="仿宋_GB2312" w:hAnsi="仿宋_GB2312" w:eastAsia="仿宋_GB2312" w:cs="仿宋_GB2312"/>
                <w:color w:val="auto"/>
                <w:kern w:val="0"/>
                <w:szCs w:val="21"/>
                <w:highlight w:val="none"/>
                <w:shd w:val="clear" w:color="auto" w:fill="FFFFFF"/>
              </w:rPr>
            </w:pPr>
            <w:r>
              <w:rPr>
                <w:rFonts w:hint="eastAsia" w:ascii="仿宋_GB2312" w:hAnsi="仿宋_GB2312" w:eastAsia="仿宋_GB2312" w:cs="仿宋_GB2312"/>
                <w:color w:val="auto"/>
                <w:kern w:val="0"/>
                <w:szCs w:val="21"/>
                <w:highlight w:val="none"/>
                <w:shd w:val="clear" w:color="auto" w:fill="FFFFFF"/>
              </w:rPr>
              <w:t>13509115500</w:t>
            </w:r>
          </w:p>
        </w:tc>
      </w:tr>
    </w:tbl>
    <w:p>
      <w:pPr>
        <w:tabs>
          <w:tab w:val="left" w:pos="588"/>
        </w:tabs>
        <w:spacing w:line="360" w:lineRule="auto"/>
        <w:rPr>
          <w:rFonts w:eastAsia="仿宋_GB2312"/>
          <w:color w:val="auto"/>
          <w:sz w:val="24"/>
          <w:highlight w:val="none"/>
        </w:rPr>
      </w:pPr>
      <w:r>
        <w:rPr>
          <w:rFonts w:eastAsia="仿宋_GB2312"/>
          <w:color w:val="auto"/>
          <w:sz w:val="24"/>
          <w:highlight w:val="none"/>
        </w:rPr>
        <w:br w:type="page"/>
      </w:r>
    </w:p>
    <w:bookmarkEnd w:id="388"/>
    <w:bookmarkEnd w:id="389"/>
    <w:bookmarkEnd w:id="390"/>
    <w:bookmarkEnd w:id="391"/>
    <w:p>
      <w:pPr>
        <w:pStyle w:val="46"/>
        <w:spacing w:line="360" w:lineRule="auto"/>
        <w:rPr>
          <w:rStyle w:val="203"/>
          <w:rFonts w:ascii="Times New Roman" w:hAnsi="Times New Roman" w:eastAsia="宋体"/>
          <w:color w:val="auto"/>
          <w:sz w:val="36"/>
          <w:szCs w:val="36"/>
          <w:highlight w:val="none"/>
        </w:rPr>
      </w:pPr>
      <w:bookmarkStart w:id="392" w:name="_Toc68590975"/>
      <w:bookmarkStart w:id="393" w:name="_Toc17469"/>
      <w:bookmarkStart w:id="394" w:name="_Toc58504447"/>
      <w:r>
        <w:rPr>
          <w:rStyle w:val="203"/>
          <w:rFonts w:ascii="Times New Roman" w:hAnsi="Times New Roman" w:eastAsia="宋体"/>
          <w:color w:val="auto"/>
          <w:sz w:val="36"/>
          <w:szCs w:val="36"/>
          <w:highlight w:val="none"/>
        </w:rPr>
        <w:t>第三章  评审办法和标准</w:t>
      </w:r>
      <w:bookmarkEnd w:id="392"/>
    </w:p>
    <w:p>
      <w:pPr>
        <w:tabs>
          <w:tab w:val="left" w:pos="360"/>
          <w:tab w:val="left" w:pos="588"/>
        </w:tabs>
        <w:spacing w:line="360" w:lineRule="auto"/>
        <w:ind w:left="840"/>
        <w:rPr>
          <w:rFonts w:eastAsia="仿宋_GB2312"/>
          <w:color w:val="auto"/>
          <w:sz w:val="24"/>
          <w:highlight w:val="none"/>
        </w:rPr>
      </w:pPr>
    </w:p>
    <w:p>
      <w:pPr>
        <w:pStyle w:val="79"/>
        <w:spacing w:before="24" w:after="24"/>
        <w:rPr>
          <w:rFonts w:eastAsia="仿宋_GB2312"/>
          <w:color w:val="auto"/>
          <w:sz w:val="28"/>
          <w:szCs w:val="28"/>
          <w:highlight w:val="none"/>
        </w:rPr>
      </w:pPr>
      <w:bookmarkStart w:id="395" w:name="_Toc68590976"/>
      <w:bookmarkStart w:id="396" w:name="_Toc7005040"/>
      <w:r>
        <w:rPr>
          <w:rFonts w:eastAsia="仿宋_GB2312"/>
          <w:color w:val="auto"/>
          <w:sz w:val="28"/>
          <w:szCs w:val="28"/>
          <w:highlight w:val="none"/>
        </w:rPr>
        <w:t>1.</w:t>
      </w:r>
      <w:r>
        <w:rPr>
          <w:rFonts w:hint="eastAsia" w:eastAsia="仿宋_GB2312"/>
          <w:color w:val="auto"/>
          <w:sz w:val="28"/>
          <w:szCs w:val="28"/>
          <w:highlight w:val="none"/>
        </w:rPr>
        <w:t xml:space="preserve"> </w:t>
      </w:r>
      <w:r>
        <w:rPr>
          <w:rFonts w:eastAsia="仿宋_GB2312"/>
          <w:color w:val="auto"/>
          <w:sz w:val="28"/>
          <w:szCs w:val="28"/>
          <w:highlight w:val="none"/>
        </w:rPr>
        <w:t>评审方法</w:t>
      </w:r>
      <w:bookmarkEnd w:id="395"/>
      <w:bookmarkEnd w:id="396"/>
    </w:p>
    <w:p>
      <w:pPr>
        <w:pStyle w:val="2"/>
        <w:ind w:firstLine="480" w:firstLineChars="200"/>
        <w:rPr>
          <w:rFonts w:ascii="Times New Roman" w:hAnsi="Times New Roman" w:eastAsia="仿宋_GB2312"/>
          <w:color w:val="auto"/>
          <w:sz w:val="24"/>
          <w:highlight w:val="none"/>
        </w:rPr>
      </w:pPr>
      <w:r>
        <w:rPr>
          <w:rFonts w:ascii="Times New Roman" w:hAnsi="Times New Roman" w:eastAsia="仿宋_GB2312"/>
          <w:color w:val="auto"/>
          <w:sz w:val="24"/>
          <w:highlight w:val="none"/>
        </w:rPr>
        <w:t>本次评审采用综合评分法。磋商小组对满足磋商文件实质性要求的响应文件，按照本章第2条规定的评审标准进行打分，并按得分由高到低顺序推荐成交候选人，或根据采购人授权直接确定成交供应商。综合评分相等时，按照最后报价由低到高的顺序推荐；报价也相等的，按技术指标优劣顺序排列。</w:t>
      </w:r>
    </w:p>
    <w:p>
      <w:pPr>
        <w:pStyle w:val="79"/>
        <w:spacing w:before="24" w:after="24"/>
        <w:rPr>
          <w:rFonts w:eastAsia="仿宋_GB2312"/>
          <w:color w:val="auto"/>
          <w:sz w:val="28"/>
          <w:szCs w:val="28"/>
          <w:highlight w:val="none"/>
        </w:rPr>
      </w:pPr>
      <w:bookmarkStart w:id="397" w:name="_Toc68590977"/>
      <w:bookmarkStart w:id="398" w:name="_Toc7005041"/>
      <w:r>
        <w:rPr>
          <w:rFonts w:eastAsia="仿宋_GB2312"/>
          <w:color w:val="auto"/>
          <w:sz w:val="28"/>
          <w:szCs w:val="28"/>
          <w:highlight w:val="none"/>
        </w:rPr>
        <w:t>2.</w:t>
      </w:r>
      <w:r>
        <w:rPr>
          <w:rFonts w:hint="eastAsia" w:eastAsia="仿宋_GB2312"/>
          <w:color w:val="auto"/>
          <w:sz w:val="28"/>
          <w:szCs w:val="28"/>
          <w:highlight w:val="none"/>
        </w:rPr>
        <w:t xml:space="preserve"> </w:t>
      </w:r>
      <w:r>
        <w:rPr>
          <w:rFonts w:eastAsia="仿宋_GB2312"/>
          <w:color w:val="auto"/>
          <w:sz w:val="28"/>
          <w:szCs w:val="28"/>
          <w:highlight w:val="none"/>
        </w:rPr>
        <w:t>评审标准</w:t>
      </w:r>
      <w:bookmarkEnd w:id="397"/>
      <w:bookmarkEnd w:id="398"/>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2.1 资格审查和符合性评审标准：见附表一和附表二。</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2.2 分值构成：总分100分，其中</w:t>
      </w:r>
    </w:p>
    <w:p>
      <w:pPr>
        <w:pStyle w:val="2"/>
        <w:ind w:firstLine="480" w:firstLineChars="200"/>
        <w:rPr>
          <w:rFonts w:ascii="Times New Roman" w:hAnsi="Times New Roman" w:eastAsia="仿宋_GB2312"/>
          <w:color w:val="auto"/>
          <w:sz w:val="24"/>
          <w:highlight w:val="none"/>
        </w:rPr>
      </w:pPr>
      <w:r>
        <w:rPr>
          <w:rFonts w:ascii="Times New Roman" w:hAnsi="Times New Roman" w:eastAsia="仿宋_GB2312"/>
          <w:color w:val="auto"/>
          <w:sz w:val="24"/>
          <w:highlight w:val="none"/>
        </w:rPr>
        <w:t xml:space="preserve">商务部分分值： </w:t>
      </w:r>
      <w:r>
        <w:rPr>
          <w:rFonts w:hint="eastAsia" w:ascii="Times New Roman" w:hAnsi="Times New Roman" w:eastAsia="仿宋_GB2312"/>
          <w:color w:val="auto"/>
          <w:sz w:val="24"/>
          <w:highlight w:val="none"/>
        </w:rPr>
        <w:t>20</w:t>
      </w:r>
      <w:r>
        <w:rPr>
          <w:rFonts w:ascii="Times New Roman" w:hAnsi="Times New Roman" w:eastAsia="仿宋_GB2312"/>
          <w:color w:val="auto"/>
          <w:sz w:val="24"/>
          <w:highlight w:val="none"/>
        </w:rPr>
        <w:t xml:space="preserve">分；  </w:t>
      </w:r>
    </w:p>
    <w:p>
      <w:pPr>
        <w:pStyle w:val="2"/>
        <w:ind w:firstLine="480" w:firstLineChars="200"/>
        <w:rPr>
          <w:rFonts w:ascii="Times New Roman" w:hAnsi="Times New Roman" w:eastAsia="仿宋_GB2312"/>
          <w:color w:val="auto"/>
          <w:sz w:val="24"/>
          <w:highlight w:val="none"/>
        </w:rPr>
      </w:pPr>
      <w:r>
        <w:rPr>
          <w:rFonts w:ascii="Times New Roman" w:hAnsi="Times New Roman" w:eastAsia="仿宋_GB2312"/>
          <w:color w:val="auto"/>
          <w:sz w:val="24"/>
          <w:highlight w:val="none"/>
        </w:rPr>
        <w:t xml:space="preserve">技术部分分值： </w:t>
      </w:r>
      <w:r>
        <w:rPr>
          <w:rFonts w:hint="eastAsia" w:ascii="Times New Roman" w:hAnsi="Times New Roman" w:eastAsia="仿宋_GB2312"/>
          <w:color w:val="auto"/>
          <w:sz w:val="24"/>
          <w:highlight w:val="none"/>
        </w:rPr>
        <w:t>70</w:t>
      </w:r>
      <w:r>
        <w:rPr>
          <w:rFonts w:ascii="Times New Roman" w:hAnsi="Times New Roman" w:eastAsia="仿宋_GB2312"/>
          <w:color w:val="auto"/>
          <w:sz w:val="24"/>
          <w:highlight w:val="none"/>
        </w:rPr>
        <w:t xml:space="preserve">分；  </w:t>
      </w:r>
    </w:p>
    <w:p>
      <w:pPr>
        <w:pStyle w:val="2"/>
        <w:ind w:firstLine="480" w:firstLineChars="200"/>
        <w:rPr>
          <w:rFonts w:ascii="Times New Roman" w:hAnsi="Times New Roman" w:eastAsia="仿宋_GB2312"/>
          <w:color w:val="auto"/>
          <w:sz w:val="24"/>
          <w:highlight w:val="none"/>
        </w:rPr>
      </w:pPr>
      <w:r>
        <w:rPr>
          <w:rFonts w:ascii="Times New Roman" w:hAnsi="Times New Roman" w:eastAsia="仿宋_GB2312"/>
          <w:color w:val="auto"/>
          <w:sz w:val="24"/>
          <w:highlight w:val="none"/>
        </w:rPr>
        <w:t xml:space="preserve">报价部分分值： </w:t>
      </w:r>
      <w:r>
        <w:rPr>
          <w:rFonts w:hint="eastAsia" w:ascii="Times New Roman" w:hAnsi="Times New Roman" w:eastAsia="仿宋_GB2312"/>
          <w:color w:val="auto"/>
          <w:sz w:val="24"/>
          <w:highlight w:val="none"/>
        </w:rPr>
        <w:t>10</w:t>
      </w:r>
      <w:r>
        <w:rPr>
          <w:rFonts w:ascii="Times New Roman" w:hAnsi="Times New Roman" w:eastAsia="仿宋_GB2312"/>
          <w:color w:val="auto"/>
          <w:sz w:val="24"/>
          <w:highlight w:val="none"/>
        </w:rPr>
        <w:t>分。</w:t>
      </w:r>
    </w:p>
    <w:p>
      <w:pPr>
        <w:pStyle w:val="2"/>
        <w:rPr>
          <w:rFonts w:ascii="Times New Roman" w:hAnsi="Times New Roman" w:eastAsia="仿宋_GB2312"/>
          <w:color w:val="auto"/>
          <w:sz w:val="24"/>
          <w:highlight w:val="none"/>
        </w:rPr>
      </w:pPr>
      <w:bookmarkStart w:id="399" w:name="_Ref426362114"/>
      <w:r>
        <w:rPr>
          <w:rFonts w:ascii="Times New Roman" w:hAnsi="Times New Roman" w:eastAsia="仿宋_GB2312"/>
          <w:color w:val="auto"/>
          <w:sz w:val="24"/>
          <w:highlight w:val="none"/>
        </w:rPr>
        <w:t>2.3 商务和技术评审标准</w:t>
      </w:r>
      <w:bookmarkEnd w:id="399"/>
    </w:p>
    <w:p>
      <w:pPr>
        <w:pStyle w:val="2"/>
        <w:rPr>
          <w:rFonts w:ascii="Times New Roman" w:hAnsi="Times New Roman" w:eastAsia="仿宋_GB2312"/>
          <w:color w:val="auto"/>
          <w:sz w:val="24"/>
          <w:highlight w:val="none"/>
        </w:rPr>
      </w:pPr>
      <w:bookmarkStart w:id="400" w:name="_Ref426362140"/>
      <w:r>
        <w:rPr>
          <w:rFonts w:ascii="Times New Roman" w:hAnsi="Times New Roman" w:eastAsia="仿宋_GB2312"/>
          <w:color w:val="auto"/>
          <w:sz w:val="24"/>
          <w:highlight w:val="none"/>
        </w:rPr>
        <w:t>2.3.1商务部分评分标准：见附表</w:t>
      </w:r>
      <w:bookmarkEnd w:id="400"/>
      <w:r>
        <w:rPr>
          <w:rFonts w:ascii="Times New Roman" w:hAnsi="Times New Roman" w:eastAsia="仿宋_GB2312"/>
          <w:color w:val="auto"/>
          <w:sz w:val="24"/>
          <w:highlight w:val="none"/>
        </w:rPr>
        <w:t>三</w:t>
      </w:r>
      <w:r>
        <w:rPr>
          <w:rFonts w:hint="eastAsia" w:ascii="Times New Roman" w:hAnsi="Times New Roman" w:eastAsia="仿宋_GB2312"/>
          <w:color w:val="auto"/>
          <w:sz w:val="24"/>
          <w:highlight w:val="none"/>
        </w:rPr>
        <w:t>。</w:t>
      </w:r>
    </w:p>
    <w:p>
      <w:pPr>
        <w:pStyle w:val="2"/>
        <w:rPr>
          <w:rFonts w:ascii="Times New Roman" w:hAnsi="Times New Roman" w:eastAsia="仿宋_GB2312"/>
          <w:color w:val="auto"/>
          <w:sz w:val="24"/>
          <w:highlight w:val="none"/>
        </w:rPr>
      </w:pPr>
      <w:bookmarkStart w:id="401" w:name="_Ref426362158"/>
      <w:r>
        <w:rPr>
          <w:rFonts w:ascii="Times New Roman" w:hAnsi="Times New Roman" w:eastAsia="仿宋_GB2312"/>
          <w:color w:val="auto"/>
          <w:sz w:val="24"/>
          <w:highlight w:val="none"/>
        </w:rPr>
        <w:t>2.3.2技术部分评分标准：见附表</w:t>
      </w:r>
      <w:bookmarkEnd w:id="401"/>
      <w:r>
        <w:rPr>
          <w:rFonts w:hint="eastAsia" w:ascii="Times New Roman" w:hAnsi="Times New Roman" w:eastAsia="仿宋_GB2312"/>
          <w:color w:val="auto"/>
          <w:sz w:val="24"/>
          <w:highlight w:val="none"/>
        </w:rPr>
        <w:t>三。</w:t>
      </w:r>
    </w:p>
    <w:p>
      <w:pPr>
        <w:pStyle w:val="2"/>
        <w:rPr>
          <w:rFonts w:ascii="Times New Roman" w:hAnsi="Times New Roman" w:eastAsia="仿宋_GB2312"/>
          <w:color w:val="auto"/>
          <w:sz w:val="24"/>
          <w:highlight w:val="none"/>
        </w:rPr>
      </w:pPr>
      <w:bookmarkStart w:id="402" w:name="_Ref426362176"/>
      <w:r>
        <w:rPr>
          <w:rFonts w:ascii="Times New Roman" w:hAnsi="Times New Roman" w:eastAsia="仿宋_GB2312"/>
          <w:color w:val="auto"/>
          <w:sz w:val="24"/>
          <w:highlight w:val="none"/>
        </w:rPr>
        <w:t>2.3.3报价评分标准：</w:t>
      </w:r>
      <w:bookmarkEnd w:id="402"/>
      <w:r>
        <w:rPr>
          <w:rFonts w:ascii="Times New Roman" w:hAnsi="Times New Roman" w:eastAsia="仿宋_GB2312"/>
          <w:color w:val="auto"/>
          <w:sz w:val="24"/>
          <w:highlight w:val="none"/>
        </w:rPr>
        <w:t>见附表</w:t>
      </w:r>
      <w:r>
        <w:rPr>
          <w:rFonts w:hint="eastAsia" w:ascii="Times New Roman" w:hAnsi="Times New Roman" w:eastAsia="仿宋_GB2312"/>
          <w:color w:val="auto"/>
          <w:sz w:val="24"/>
          <w:highlight w:val="none"/>
        </w:rPr>
        <w:t>三。</w:t>
      </w:r>
    </w:p>
    <w:p>
      <w:pPr>
        <w:pStyle w:val="2"/>
        <w:ind w:firstLine="480" w:firstLineChars="200"/>
        <w:rPr>
          <w:rFonts w:ascii="Times New Roman" w:hAnsi="Times New Roman" w:eastAsia="仿宋_GB2312"/>
          <w:b/>
          <w:bCs/>
          <w:color w:val="auto"/>
          <w:sz w:val="24"/>
          <w:highlight w:val="none"/>
        </w:rPr>
      </w:pPr>
      <w:r>
        <w:rPr>
          <w:rFonts w:ascii="Times New Roman" w:hAnsi="Times New Roman" w:eastAsia="仿宋_GB2312"/>
          <w:color w:val="auto"/>
          <w:sz w:val="24"/>
          <w:highlight w:val="none"/>
        </w:rPr>
        <w:t>（1）根据《关于进一步加大政府采购支持中小企业力度的通知》（财库〔2022〕19号）、《政府采购促进中小企业发展管理办法》（财库〔2020〕46号）调整供应商参与评审的价格。对小型和微型企业产品的价格给予</w:t>
      </w:r>
      <w:r>
        <w:rPr>
          <w:rFonts w:ascii="Times New Roman" w:hAnsi="Times New Roman" w:eastAsia="仿宋_GB2312"/>
          <w:i/>
          <w:iCs/>
          <w:color w:val="auto"/>
          <w:highlight w:val="none"/>
          <w:u w:val="single"/>
        </w:rPr>
        <w:t>10%</w:t>
      </w:r>
      <w:r>
        <w:rPr>
          <w:rFonts w:ascii="Times New Roman" w:hAnsi="Times New Roman" w:eastAsia="仿宋_GB2312"/>
          <w:color w:val="auto"/>
          <w:sz w:val="24"/>
          <w:highlight w:val="none"/>
        </w:rPr>
        <w:t>的扣除。如允许与小微企业组成联合体或向其分包的，且合同额占总金额30%以上的，给予</w:t>
      </w:r>
      <w:r>
        <w:rPr>
          <w:rFonts w:ascii="Times New Roman" w:hAnsi="Times New Roman" w:eastAsia="仿宋_GB2312"/>
          <w:i/>
          <w:iCs/>
          <w:color w:val="auto"/>
          <w:highlight w:val="none"/>
          <w:u w:val="single"/>
        </w:rPr>
        <w:t>4%</w:t>
      </w:r>
      <w:r>
        <w:rPr>
          <w:rFonts w:ascii="Times New Roman" w:hAnsi="Times New Roman" w:eastAsia="仿宋_GB2312"/>
          <w:color w:val="auto"/>
          <w:sz w:val="24"/>
          <w:highlight w:val="none"/>
        </w:rPr>
        <w:t>的扣除。</w:t>
      </w:r>
      <w:r>
        <w:rPr>
          <w:rFonts w:hint="eastAsia" w:ascii="Times New Roman" w:hAnsi="Times New Roman" w:eastAsia="仿宋_GB2312"/>
          <w:b/>
          <w:bCs/>
          <w:color w:val="auto"/>
          <w:sz w:val="24"/>
          <w:highlight w:val="none"/>
        </w:rPr>
        <w:t>如项目专门面向中小企业采购，则不再进行价格扣除。</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注：监狱企业、残疾人福利性单位视同小微企业；残疾人福利性单位属于小型、微型企业的，不重复享受政策。</w:t>
      </w:r>
    </w:p>
    <w:p>
      <w:pPr>
        <w:pStyle w:val="2"/>
        <w:ind w:firstLine="480" w:firstLineChars="200"/>
        <w:rPr>
          <w:rFonts w:ascii="Times New Roman" w:hAnsi="Times New Roman" w:eastAsia="仿宋_GB2312"/>
          <w:color w:val="auto"/>
          <w:sz w:val="24"/>
          <w:highlight w:val="none"/>
        </w:rPr>
      </w:pPr>
      <w:r>
        <w:rPr>
          <w:rFonts w:ascii="Times New Roman" w:hAnsi="Times New Roman" w:eastAsia="仿宋_GB2312"/>
          <w:color w:val="auto"/>
          <w:sz w:val="24"/>
          <w:highlight w:val="none"/>
        </w:rPr>
        <w:t>（2）评审基准价。有效响应文件中的最后报价并按本款（1）进行调整的最低报价为评审基准价。</w:t>
      </w:r>
    </w:p>
    <w:p>
      <w:pPr>
        <w:pStyle w:val="2"/>
        <w:ind w:firstLine="480" w:firstLineChars="200"/>
        <w:rPr>
          <w:rFonts w:ascii="Times New Roman" w:hAnsi="Times New Roman" w:eastAsia="仿宋_GB2312"/>
          <w:color w:val="auto"/>
          <w:sz w:val="24"/>
          <w:highlight w:val="none"/>
        </w:rPr>
      </w:pPr>
      <w:r>
        <w:rPr>
          <w:rFonts w:ascii="Times New Roman" w:hAnsi="Times New Roman" w:eastAsia="仿宋_GB2312"/>
          <w:color w:val="auto"/>
          <w:sz w:val="24"/>
          <w:highlight w:val="none"/>
        </w:rPr>
        <w:t>（3）供应商报价（按本款（1）进行调整后价格）得分=</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评审基准价／最后报价</w:t>
      </w:r>
      <w:r>
        <w:rPr>
          <w:rFonts w:hint="eastAsia" w:ascii="Times New Roman" w:hAnsi="Times New Roman" w:eastAsia="仿宋_GB2312"/>
          <w:color w:val="auto"/>
          <w:sz w:val="24"/>
          <w:highlight w:val="none"/>
        </w:rPr>
        <w:t>）</w:t>
      </w:r>
      <w:r>
        <w:rPr>
          <w:rFonts w:ascii="Times New Roman" w:hAnsi="Times New Roman" w:eastAsia="仿宋_GB2312"/>
          <w:color w:val="auto"/>
          <w:sz w:val="24"/>
          <w:highlight w:val="none"/>
        </w:rPr>
        <w:t>×价格分满分分值</w:t>
      </w:r>
    </w:p>
    <w:p>
      <w:pPr>
        <w:tabs>
          <w:tab w:val="left" w:pos="588"/>
        </w:tabs>
        <w:spacing w:line="360" w:lineRule="auto"/>
        <w:rPr>
          <w:rFonts w:eastAsia="仿宋_GB2312"/>
          <w:color w:val="auto"/>
          <w:sz w:val="24"/>
          <w:highlight w:val="none"/>
        </w:rPr>
      </w:pPr>
      <w:r>
        <w:rPr>
          <w:rFonts w:eastAsia="仿宋_GB2312"/>
          <w:color w:val="auto"/>
          <w:sz w:val="24"/>
          <w:highlight w:val="none"/>
        </w:rPr>
        <w:t>2.3.4 响应文件出现下列情况之一者，磋商小组在评审过程中按以下原则修正：</w:t>
      </w:r>
    </w:p>
    <w:p>
      <w:pPr>
        <w:tabs>
          <w:tab w:val="left" w:pos="588"/>
        </w:tabs>
        <w:spacing w:line="360" w:lineRule="auto"/>
        <w:ind w:firstLine="480" w:firstLineChars="200"/>
        <w:rPr>
          <w:rFonts w:eastAsia="仿宋_GB2312"/>
          <w:color w:val="auto"/>
          <w:sz w:val="24"/>
          <w:highlight w:val="none"/>
        </w:rPr>
      </w:pPr>
      <w:r>
        <w:rPr>
          <w:rFonts w:eastAsia="仿宋_GB2312"/>
          <w:color w:val="auto"/>
          <w:sz w:val="24"/>
          <w:highlight w:val="none"/>
        </w:rPr>
        <w:t>（1）大写金额与小写金额不一致的，以大写金额为准；</w:t>
      </w:r>
    </w:p>
    <w:p>
      <w:pPr>
        <w:tabs>
          <w:tab w:val="left" w:pos="588"/>
        </w:tabs>
        <w:spacing w:line="360" w:lineRule="auto"/>
        <w:ind w:firstLine="600" w:firstLineChars="250"/>
        <w:rPr>
          <w:rFonts w:eastAsia="仿宋_GB2312"/>
          <w:color w:val="auto"/>
          <w:sz w:val="24"/>
          <w:highlight w:val="none"/>
        </w:rPr>
      </w:pPr>
      <w:r>
        <w:rPr>
          <w:rFonts w:eastAsia="仿宋_GB2312"/>
          <w:color w:val="auto"/>
          <w:sz w:val="24"/>
          <w:highlight w:val="none"/>
        </w:rPr>
        <w:t>（2）总价金额与按单价汇总金额不一致的，以单价金额计算结果为准；</w:t>
      </w:r>
    </w:p>
    <w:p>
      <w:pPr>
        <w:tabs>
          <w:tab w:val="left" w:pos="588"/>
        </w:tabs>
        <w:spacing w:line="360" w:lineRule="auto"/>
        <w:ind w:firstLine="600" w:firstLineChars="250"/>
        <w:rPr>
          <w:rFonts w:eastAsia="仿宋_GB2312"/>
          <w:color w:val="auto"/>
          <w:sz w:val="24"/>
          <w:highlight w:val="none"/>
        </w:rPr>
      </w:pPr>
      <w:r>
        <w:rPr>
          <w:rFonts w:eastAsia="仿宋_GB2312"/>
          <w:color w:val="auto"/>
          <w:sz w:val="24"/>
          <w:highlight w:val="none"/>
        </w:rPr>
        <w:t>（3）单价金额小数点有明显错位的，应以总价为准，并修改单价；</w:t>
      </w:r>
    </w:p>
    <w:p>
      <w:pPr>
        <w:tabs>
          <w:tab w:val="left" w:pos="588"/>
        </w:tabs>
        <w:spacing w:line="360" w:lineRule="auto"/>
        <w:ind w:firstLine="600" w:firstLineChars="250"/>
        <w:rPr>
          <w:rFonts w:eastAsia="仿宋_GB2312"/>
          <w:color w:val="auto"/>
          <w:sz w:val="24"/>
          <w:highlight w:val="none"/>
        </w:rPr>
      </w:pPr>
      <w:r>
        <w:rPr>
          <w:rFonts w:eastAsia="仿宋_GB2312"/>
          <w:color w:val="auto"/>
          <w:sz w:val="24"/>
          <w:highlight w:val="none"/>
        </w:rPr>
        <w:t>（4）对不同文字文本响应文件的解释发生异议的，以中文文本为准；</w:t>
      </w:r>
    </w:p>
    <w:p>
      <w:pPr>
        <w:tabs>
          <w:tab w:val="left" w:pos="588"/>
        </w:tabs>
        <w:spacing w:line="360" w:lineRule="auto"/>
        <w:ind w:firstLine="600" w:firstLineChars="250"/>
        <w:rPr>
          <w:rFonts w:eastAsia="仿宋_GB2312"/>
          <w:color w:val="auto"/>
          <w:sz w:val="24"/>
          <w:highlight w:val="none"/>
        </w:rPr>
      </w:pPr>
      <w:r>
        <w:rPr>
          <w:rFonts w:eastAsia="仿宋_GB2312"/>
          <w:color w:val="auto"/>
          <w:sz w:val="24"/>
          <w:highlight w:val="none"/>
        </w:rPr>
        <w:t>（5）文字与图表不一致的，以文字为准；</w:t>
      </w:r>
    </w:p>
    <w:p>
      <w:pPr>
        <w:tabs>
          <w:tab w:val="left" w:pos="588"/>
        </w:tabs>
        <w:spacing w:line="360" w:lineRule="auto"/>
        <w:ind w:firstLine="600" w:firstLineChars="250"/>
        <w:rPr>
          <w:rFonts w:eastAsia="仿宋_GB2312"/>
          <w:color w:val="auto"/>
          <w:sz w:val="24"/>
          <w:highlight w:val="none"/>
        </w:rPr>
      </w:pPr>
      <w:r>
        <w:rPr>
          <w:rFonts w:eastAsia="仿宋_GB2312"/>
          <w:color w:val="auto"/>
          <w:sz w:val="24"/>
          <w:highlight w:val="none"/>
        </w:rPr>
        <w:t>（6）正本与副本不一致的，以正本为准；</w:t>
      </w:r>
    </w:p>
    <w:p>
      <w:pPr>
        <w:tabs>
          <w:tab w:val="left" w:pos="588"/>
        </w:tabs>
        <w:spacing w:line="360" w:lineRule="auto"/>
        <w:ind w:firstLine="600" w:firstLineChars="250"/>
        <w:rPr>
          <w:rFonts w:eastAsia="仿宋_GB2312"/>
          <w:color w:val="auto"/>
          <w:sz w:val="24"/>
          <w:highlight w:val="none"/>
        </w:rPr>
      </w:pPr>
      <w:r>
        <w:rPr>
          <w:rFonts w:eastAsia="仿宋_GB2312"/>
          <w:color w:val="auto"/>
          <w:sz w:val="24"/>
          <w:highlight w:val="none"/>
        </w:rPr>
        <w:t>（7）响应文件的文字叙述与制造厂商的产品样本/检测报告不符时，以产品样本/检测报告为准。</w:t>
      </w:r>
    </w:p>
    <w:p>
      <w:pPr>
        <w:pStyle w:val="79"/>
        <w:spacing w:before="24" w:after="24"/>
        <w:rPr>
          <w:rFonts w:eastAsia="仿宋_GB2312"/>
          <w:color w:val="auto"/>
          <w:sz w:val="28"/>
          <w:szCs w:val="28"/>
          <w:highlight w:val="none"/>
        </w:rPr>
      </w:pPr>
      <w:bookmarkStart w:id="403" w:name="_Toc7005042"/>
      <w:bookmarkStart w:id="404" w:name="_Toc68590978"/>
      <w:r>
        <w:rPr>
          <w:rFonts w:eastAsia="仿宋_GB2312"/>
          <w:color w:val="auto"/>
          <w:sz w:val="28"/>
          <w:szCs w:val="28"/>
          <w:highlight w:val="none"/>
        </w:rPr>
        <w:t>3.</w:t>
      </w:r>
      <w:r>
        <w:rPr>
          <w:rFonts w:hint="eastAsia" w:eastAsia="仿宋_GB2312"/>
          <w:color w:val="auto"/>
          <w:sz w:val="28"/>
          <w:szCs w:val="28"/>
          <w:highlight w:val="none"/>
        </w:rPr>
        <w:t xml:space="preserve"> </w:t>
      </w:r>
      <w:r>
        <w:rPr>
          <w:rFonts w:eastAsia="仿宋_GB2312"/>
          <w:color w:val="auto"/>
          <w:sz w:val="28"/>
          <w:szCs w:val="28"/>
          <w:highlight w:val="none"/>
        </w:rPr>
        <w:t>评审程序</w:t>
      </w:r>
      <w:bookmarkEnd w:id="403"/>
      <w:bookmarkEnd w:id="404"/>
    </w:p>
    <w:p>
      <w:pPr>
        <w:pStyle w:val="2"/>
        <w:rPr>
          <w:rFonts w:ascii="Times New Roman" w:hAnsi="Times New Roman" w:eastAsia="仿宋_GB2312"/>
          <w:b/>
          <w:color w:val="auto"/>
          <w:sz w:val="24"/>
          <w:highlight w:val="none"/>
        </w:rPr>
      </w:pPr>
      <w:bookmarkStart w:id="405" w:name="_Toc7005043"/>
      <w:r>
        <w:rPr>
          <w:rFonts w:ascii="Times New Roman" w:hAnsi="Times New Roman" w:eastAsia="仿宋_GB2312"/>
          <w:b/>
          <w:color w:val="auto"/>
          <w:sz w:val="24"/>
          <w:highlight w:val="none"/>
        </w:rPr>
        <w:t>3.1</w:t>
      </w:r>
      <w:r>
        <w:rPr>
          <w:rFonts w:hint="eastAsia" w:ascii="Times New Roman" w:hAnsi="Times New Roman" w:eastAsia="仿宋_GB2312"/>
          <w:b/>
          <w:color w:val="auto"/>
          <w:sz w:val="24"/>
          <w:highlight w:val="none"/>
        </w:rPr>
        <w:t xml:space="preserve"> </w:t>
      </w:r>
      <w:r>
        <w:rPr>
          <w:rFonts w:ascii="Times New Roman" w:hAnsi="Times New Roman" w:eastAsia="仿宋_GB2312"/>
          <w:b/>
          <w:color w:val="auto"/>
          <w:sz w:val="24"/>
          <w:highlight w:val="none"/>
        </w:rPr>
        <w:t>资格审查及符合性审查</w:t>
      </w:r>
      <w:bookmarkEnd w:id="405"/>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3.1.1 采购人或采购代理机构按附表一所列审查标准对供应商资格进行审查，以确定供应商是否具备磋商资格。</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3.1.2 磋商小组对符合资格要求的响应文件按附表二进行符合性审查，以确定其是否满足磋商文件的实质性要求（见本章内的符合性审查表）。</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3.1.3 磋商小组在符合性审查时，可以要求供应商对响应文件中含义不明确、同类问题表述不一致或者有明显文字和计算错误的内容作出必要的澄清、说明或更正。供应商的澄清、说明或更正不得超出响应文件的范围或者改变响应文件的实质性内容。</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磋商小组不接受供应商主动提出的澄清、说明或补正。</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供应商的书面澄清、说明和补正属于响应文件的组成部分。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磋商小组对供应商提交的澄清、说明或补正有疑问的，可以要求供应商进一步澄清、说明或补正，直至满足评审小组的要求。</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3.1.4 不具备磋商文件要求的资格或未通过符合性审查的供应商，不参与磋商，由磋商小组告知该供应商。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3.1.5 通过资格审查和符合性审查的合格供应商不足3家的，不再进行评审和磋商。</w:t>
      </w:r>
    </w:p>
    <w:p>
      <w:pPr>
        <w:pStyle w:val="2"/>
        <w:rPr>
          <w:rFonts w:ascii="Times New Roman" w:hAnsi="Times New Roman" w:eastAsia="仿宋_GB2312"/>
          <w:b/>
          <w:color w:val="auto"/>
          <w:sz w:val="24"/>
          <w:highlight w:val="none"/>
        </w:rPr>
      </w:pPr>
      <w:bookmarkStart w:id="406" w:name="_Toc7005044"/>
      <w:r>
        <w:rPr>
          <w:rFonts w:ascii="Times New Roman" w:hAnsi="Times New Roman" w:eastAsia="仿宋_GB2312"/>
          <w:b/>
          <w:color w:val="auto"/>
          <w:sz w:val="24"/>
          <w:highlight w:val="none"/>
        </w:rPr>
        <w:t>3.2 磋商</w:t>
      </w:r>
      <w:bookmarkEnd w:id="406"/>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3.2.1按“供应商须知”第五条规定，由磋商小组与供应商进行磋商。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3.2.2磋商过程中，磋商小组可以根据与供应商的磋商情况，在不违反相关法律法规、强制性标准、规范情况下，并经采购人代表同意后，对磋商文件的技术标准及服务要求、拟签订合同的部分条款进行变动。变动内容是磋商文件的有效组成部分，磋商小组以书面形式通知所有参加磋商的供应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3.2.3 磋商结束后，磋商小组可以要求所有继续参加磋商的供应商在规定时间内提交最后报价函，提交最后报价函的供应商不得少于3家。</w:t>
      </w:r>
    </w:p>
    <w:p>
      <w:pPr>
        <w:pStyle w:val="2"/>
        <w:rPr>
          <w:rFonts w:ascii="Times New Roman" w:hAnsi="Times New Roman" w:eastAsia="仿宋_GB2312"/>
          <w:b/>
          <w:color w:val="auto"/>
          <w:sz w:val="24"/>
          <w:highlight w:val="none"/>
        </w:rPr>
      </w:pPr>
      <w:bookmarkStart w:id="407" w:name="_Toc7005045"/>
      <w:r>
        <w:rPr>
          <w:rFonts w:ascii="Times New Roman" w:hAnsi="Times New Roman" w:eastAsia="仿宋_GB2312"/>
          <w:b/>
          <w:color w:val="auto"/>
          <w:sz w:val="24"/>
          <w:highlight w:val="none"/>
        </w:rPr>
        <w:t>3.3</w:t>
      </w:r>
      <w:r>
        <w:rPr>
          <w:rFonts w:hint="eastAsia" w:ascii="Times New Roman" w:hAnsi="Times New Roman" w:eastAsia="仿宋_GB2312"/>
          <w:b/>
          <w:color w:val="auto"/>
          <w:sz w:val="24"/>
          <w:highlight w:val="none"/>
        </w:rPr>
        <w:t xml:space="preserve"> </w:t>
      </w:r>
      <w:r>
        <w:rPr>
          <w:rFonts w:ascii="Times New Roman" w:hAnsi="Times New Roman" w:eastAsia="仿宋_GB2312"/>
          <w:b/>
          <w:color w:val="auto"/>
          <w:sz w:val="24"/>
          <w:highlight w:val="none"/>
        </w:rPr>
        <w:t>评审</w:t>
      </w:r>
      <w:bookmarkEnd w:id="407"/>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3.3.1 比较与评价</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磋商小组按本章第2.3款[商务和技术评审标准]对供应商提交的响应文件（包括最后报价函）进行商务和技术评估，综合比较与评价。</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磋商小组认为供应商的报价明显低于其他参与最后报价的供应商的报价或明显低于采购预算时，有可能影响产品质量或者不能诚信履约的，应当要求其在合理的时间内提供书面说明，并提交相关证明材料；供应商不能证明其报价合理性的，磋商小组应当将其作为无效处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3.3.2 磋商小组按本章第2.3款规定的量化因素和分值进行打分，并计算出综合评估得分。</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（1）按本章第2.3.1项规定的评审因素和分值对商务部分计算出得分A；</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（2）按本章第2.3.2项规定的评审因素和分值对技术部分计算出得分B；</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（3）按本章第2.3.3项规定的评审因素和分值对报价部分计算出得分C。</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3.3.3评分分值计算保留小数点后两位，小数点后第三位“四舍五入”。</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3.3.4供应商得分=A＋B＋C</w:t>
      </w:r>
    </w:p>
    <w:p>
      <w:pPr>
        <w:pStyle w:val="2"/>
        <w:rPr>
          <w:rFonts w:ascii="Times New Roman" w:hAnsi="Times New Roman" w:eastAsia="仿宋_GB2312"/>
          <w:b/>
          <w:color w:val="auto"/>
          <w:sz w:val="24"/>
          <w:highlight w:val="none"/>
        </w:rPr>
      </w:pPr>
      <w:r>
        <w:rPr>
          <w:rFonts w:ascii="Times New Roman" w:hAnsi="Times New Roman" w:eastAsia="仿宋_GB2312"/>
          <w:b/>
          <w:color w:val="auto"/>
          <w:sz w:val="24"/>
          <w:highlight w:val="none"/>
        </w:rPr>
        <w:t>3.4 评审结果</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3.4.1 除第二章“供应商须知”前附表授权直接确定成交供应商外，磋商小组按照得分由高到低的顺序推荐3名成交候选人。</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3.4.2 磋商小组完成评审后，应当向采购人提交书面评审报告。</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br w:type="page"/>
      </w:r>
    </w:p>
    <w:p>
      <w:pPr>
        <w:spacing w:line="360" w:lineRule="auto"/>
        <w:jc w:val="center"/>
        <w:rPr>
          <w:rFonts w:eastAsia="仿宋_GB2312"/>
          <w:b/>
          <w:color w:val="auto"/>
          <w:sz w:val="30"/>
          <w:szCs w:val="30"/>
          <w:highlight w:val="none"/>
        </w:rPr>
      </w:pPr>
      <w:r>
        <w:rPr>
          <w:rFonts w:eastAsia="仿宋_GB2312"/>
          <w:b/>
          <w:color w:val="auto"/>
          <w:sz w:val="30"/>
          <w:szCs w:val="30"/>
          <w:highlight w:val="none"/>
        </w:rPr>
        <w:t>附表一 资格审查表</w:t>
      </w:r>
    </w:p>
    <w:tbl>
      <w:tblPr>
        <w:tblStyle w:val="50"/>
        <w:tblW w:w="91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2"/>
        <w:gridCol w:w="2655"/>
        <w:gridCol w:w="4677"/>
        <w:gridCol w:w="1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652" w:type="dxa"/>
            <w:vAlign w:val="center"/>
          </w:tcPr>
          <w:p>
            <w:pPr>
              <w:snapToGrid w:val="0"/>
              <w:jc w:val="center"/>
              <w:rPr>
                <w:rFonts w:eastAsia="仿宋_GB2312"/>
                <w:b/>
                <w:color w:val="auto"/>
                <w:szCs w:val="21"/>
                <w:highlight w:val="none"/>
              </w:rPr>
            </w:pPr>
            <w:r>
              <w:rPr>
                <w:rFonts w:eastAsia="仿宋_GB2312"/>
                <w:b/>
                <w:color w:val="auto"/>
                <w:szCs w:val="21"/>
                <w:highlight w:val="none"/>
              </w:rPr>
              <w:t>序号</w:t>
            </w:r>
          </w:p>
        </w:tc>
        <w:tc>
          <w:tcPr>
            <w:tcW w:w="2655" w:type="dxa"/>
            <w:vAlign w:val="center"/>
          </w:tcPr>
          <w:p>
            <w:pPr>
              <w:snapToGrid w:val="0"/>
              <w:jc w:val="center"/>
              <w:rPr>
                <w:rFonts w:eastAsia="仿宋_GB2312"/>
                <w:b/>
                <w:color w:val="auto"/>
                <w:szCs w:val="21"/>
                <w:highlight w:val="none"/>
              </w:rPr>
            </w:pPr>
            <w:r>
              <w:rPr>
                <w:rFonts w:eastAsia="仿宋_GB2312"/>
                <w:b/>
                <w:color w:val="auto"/>
                <w:szCs w:val="21"/>
                <w:highlight w:val="none"/>
              </w:rPr>
              <w:t>评审内容</w:t>
            </w:r>
          </w:p>
        </w:tc>
        <w:tc>
          <w:tcPr>
            <w:tcW w:w="4677" w:type="dxa"/>
            <w:vAlign w:val="center"/>
          </w:tcPr>
          <w:p>
            <w:pPr>
              <w:snapToGrid w:val="0"/>
              <w:jc w:val="center"/>
              <w:rPr>
                <w:rFonts w:eastAsia="仿宋_GB2312"/>
                <w:b/>
                <w:color w:val="auto"/>
                <w:szCs w:val="21"/>
                <w:highlight w:val="none"/>
              </w:rPr>
            </w:pPr>
            <w:r>
              <w:rPr>
                <w:rFonts w:eastAsia="仿宋_GB2312"/>
                <w:b/>
                <w:color w:val="auto"/>
                <w:szCs w:val="21"/>
                <w:highlight w:val="none"/>
              </w:rPr>
              <w:t>评审合格标准</w:t>
            </w:r>
          </w:p>
        </w:tc>
        <w:tc>
          <w:tcPr>
            <w:tcW w:w="1178" w:type="dxa"/>
            <w:vAlign w:val="center"/>
          </w:tcPr>
          <w:p>
            <w:pPr>
              <w:snapToGrid w:val="0"/>
              <w:jc w:val="center"/>
              <w:rPr>
                <w:rFonts w:eastAsia="仿宋_GB2312"/>
                <w:b/>
                <w:color w:val="auto"/>
                <w:szCs w:val="21"/>
                <w:highlight w:val="none"/>
              </w:rPr>
            </w:pPr>
            <w:r>
              <w:rPr>
                <w:rFonts w:eastAsia="仿宋_GB2312"/>
                <w:b/>
                <w:color w:val="auto"/>
                <w:szCs w:val="21"/>
                <w:highlight w:val="none"/>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b/>
                <w:color w:val="auto"/>
                <w:szCs w:val="21"/>
                <w:highlight w:val="none"/>
              </w:rPr>
            </w:pPr>
            <w:r>
              <w:rPr>
                <w:rFonts w:eastAsia="仿宋_GB2312"/>
                <w:color w:val="auto"/>
                <w:szCs w:val="21"/>
                <w:highlight w:val="none"/>
              </w:rPr>
              <w:t>1</w:t>
            </w:r>
          </w:p>
        </w:tc>
        <w:tc>
          <w:tcPr>
            <w:tcW w:w="2655" w:type="dxa"/>
            <w:vAlign w:val="center"/>
          </w:tcPr>
          <w:p>
            <w:pPr>
              <w:snapToGrid w:val="0"/>
              <w:jc w:val="left"/>
              <w:rPr>
                <w:rFonts w:eastAsia="仿宋_GB2312"/>
                <w:b/>
                <w:color w:val="auto"/>
                <w:szCs w:val="21"/>
                <w:highlight w:val="none"/>
              </w:rPr>
            </w:pPr>
            <w:r>
              <w:rPr>
                <w:rFonts w:eastAsia="仿宋_GB2312"/>
                <w:color w:val="auto"/>
                <w:szCs w:val="21"/>
                <w:highlight w:val="none"/>
              </w:rPr>
              <w:t>供应商名称</w:t>
            </w:r>
          </w:p>
        </w:tc>
        <w:tc>
          <w:tcPr>
            <w:tcW w:w="4677" w:type="dxa"/>
            <w:vAlign w:val="center"/>
          </w:tcPr>
          <w:p>
            <w:pPr>
              <w:snapToGrid w:val="0"/>
              <w:jc w:val="left"/>
              <w:rPr>
                <w:rFonts w:eastAsia="仿宋_GB2312"/>
                <w:b/>
                <w:color w:val="auto"/>
                <w:szCs w:val="21"/>
                <w:highlight w:val="none"/>
              </w:rPr>
            </w:pPr>
            <w:r>
              <w:rPr>
                <w:rFonts w:eastAsia="仿宋_GB2312"/>
                <w:color w:val="auto"/>
                <w:szCs w:val="21"/>
                <w:highlight w:val="none"/>
              </w:rPr>
              <w:t>与营业执照一致（符合法定工商变更程序除外）；</w:t>
            </w:r>
          </w:p>
        </w:tc>
        <w:tc>
          <w:tcPr>
            <w:tcW w:w="1178" w:type="dxa"/>
            <w:vAlign w:val="center"/>
          </w:tcPr>
          <w:p>
            <w:pPr>
              <w:snapToGrid w:val="0"/>
              <w:jc w:val="center"/>
              <w:rPr>
                <w:rFonts w:eastAsia="仿宋_GB2312"/>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2</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具有独立承担民事责任的能力</w:t>
            </w:r>
          </w:p>
        </w:tc>
        <w:tc>
          <w:tcPr>
            <w:tcW w:w="4677" w:type="dxa"/>
          </w:tcPr>
          <w:p>
            <w:pPr>
              <w:snapToGrid w:val="0"/>
              <w:jc w:val="left"/>
              <w:rPr>
                <w:rFonts w:eastAsia="仿宋_GB2312"/>
                <w:color w:val="auto"/>
                <w:szCs w:val="21"/>
                <w:highlight w:val="none"/>
              </w:rPr>
            </w:pPr>
            <w:r>
              <w:rPr>
                <w:rFonts w:eastAsia="仿宋_GB2312"/>
                <w:color w:val="auto"/>
                <w:szCs w:val="21"/>
                <w:highlight w:val="none"/>
              </w:rPr>
              <w:t>提供了有效的法人或者其他组织的营业执照等证明文件，自然人的身份证明</w:t>
            </w:r>
          </w:p>
        </w:tc>
        <w:tc>
          <w:tcPr>
            <w:tcW w:w="1178" w:type="dxa"/>
            <w:vAlign w:val="center"/>
          </w:tcPr>
          <w:p>
            <w:pPr>
              <w:snapToGrid w:val="0"/>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3</w:t>
            </w:r>
          </w:p>
        </w:tc>
        <w:tc>
          <w:tcPr>
            <w:tcW w:w="2655" w:type="dxa"/>
            <w:shd w:val="clear" w:color="auto" w:fill="auto"/>
            <w:vAlign w:val="center"/>
          </w:tcPr>
          <w:p>
            <w:pPr>
              <w:snapToGrid w:val="0"/>
              <w:jc w:val="left"/>
              <w:rPr>
                <w:rFonts w:eastAsia="仿宋_GB2312"/>
                <w:color w:val="auto"/>
                <w:szCs w:val="21"/>
                <w:highlight w:val="none"/>
              </w:rPr>
            </w:pPr>
            <w:r>
              <w:rPr>
                <w:rFonts w:eastAsia="仿宋_GB2312"/>
                <w:color w:val="auto"/>
                <w:szCs w:val="21"/>
                <w:highlight w:val="none"/>
              </w:rPr>
              <w:t>具有健全的财务会计制度</w:t>
            </w:r>
          </w:p>
        </w:tc>
        <w:tc>
          <w:tcPr>
            <w:tcW w:w="4677" w:type="dxa"/>
            <w:shd w:val="clear" w:color="auto" w:fill="auto"/>
          </w:tcPr>
          <w:p>
            <w:pPr>
              <w:snapToGrid w:val="0"/>
              <w:jc w:val="left"/>
              <w:rPr>
                <w:rFonts w:eastAsia="仿宋_GB2312"/>
                <w:color w:val="auto"/>
                <w:szCs w:val="21"/>
                <w:highlight w:val="none"/>
              </w:rPr>
            </w:pPr>
            <w:r>
              <w:rPr>
                <w:rFonts w:eastAsia="仿宋_GB2312"/>
                <w:color w:val="auto"/>
                <w:szCs w:val="21"/>
                <w:highlight w:val="none"/>
              </w:rPr>
              <w:t>提供</w:t>
            </w:r>
            <w:r>
              <w:rPr>
                <w:rFonts w:hint="eastAsia" w:eastAsia="仿宋_GB2312"/>
                <w:color w:val="auto"/>
                <w:szCs w:val="21"/>
                <w:highlight w:val="none"/>
              </w:rPr>
              <w:t>2021年度或2022年度</w:t>
            </w:r>
            <w:r>
              <w:rPr>
                <w:rFonts w:eastAsia="仿宋_GB2312"/>
                <w:color w:val="auto"/>
                <w:szCs w:val="21"/>
                <w:highlight w:val="none"/>
              </w:rPr>
              <w:t>经审计的</w:t>
            </w:r>
            <w:r>
              <w:rPr>
                <w:rFonts w:hint="eastAsia" w:eastAsia="仿宋_GB2312"/>
                <w:color w:val="auto"/>
                <w:szCs w:val="21"/>
                <w:highlight w:val="none"/>
              </w:rPr>
              <w:t>财务报告或本年度任意一个月的</w:t>
            </w:r>
            <w:r>
              <w:rPr>
                <w:rFonts w:eastAsia="仿宋_GB2312"/>
                <w:color w:val="auto"/>
                <w:szCs w:val="21"/>
                <w:highlight w:val="none"/>
              </w:rPr>
              <w:t>财务报表或本年度基本开户银行出具的资信证明</w:t>
            </w:r>
          </w:p>
        </w:tc>
        <w:tc>
          <w:tcPr>
            <w:tcW w:w="1178" w:type="dxa"/>
            <w:vAlign w:val="center"/>
          </w:tcPr>
          <w:p>
            <w:pPr>
              <w:snapToGrid w:val="0"/>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4</w:t>
            </w:r>
          </w:p>
        </w:tc>
        <w:tc>
          <w:tcPr>
            <w:tcW w:w="2655" w:type="dxa"/>
            <w:shd w:val="clear" w:color="auto" w:fill="auto"/>
            <w:vAlign w:val="center"/>
          </w:tcPr>
          <w:p>
            <w:pPr>
              <w:snapToGrid w:val="0"/>
              <w:jc w:val="left"/>
              <w:rPr>
                <w:rFonts w:eastAsia="仿宋_GB2312"/>
                <w:color w:val="auto"/>
                <w:szCs w:val="21"/>
                <w:highlight w:val="none"/>
              </w:rPr>
            </w:pPr>
            <w:r>
              <w:rPr>
                <w:rFonts w:eastAsia="仿宋_GB2312"/>
                <w:color w:val="auto"/>
                <w:szCs w:val="21"/>
                <w:highlight w:val="none"/>
              </w:rPr>
              <w:t>具有履行合同所必需的设备和专业技术能力</w:t>
            </w:r>
          </w:p>
        </w:tc>
        <w:tc>
          <w:tcPr>
            <w:tcW w:w="4677" w:type="dxa"/>
            <w:shd w:val="clear" w:color="auto" w:fill="auto"/>
          </w:tcPr>
          <w:p>
            <w:pPr>
              <w:snapToGrid w:val="0"/>
              <w:jc w:val="left"/>
              <w:rPr>
                <w:rFonts w:eastAsia="仿宋_GB2312"/>
                <w:color w:val="auto"/>
                <w:szCs w:val="21"/>
                <w:highlight w:val="none"/>
              </w:rPr>
            </w:pPr>
            <w:r>
              <w:rPr>
                <w:rFonts w:eastAsia="仿宋_GB2312"/>
                <w:color w:val="auto"/>
                <w:szCs w:val="21"/>
                <w:highlight w:val="none"/>
              </w:rPr>
              <w:t>提供了可充分满足履行合同所需设备和专业技术能力的证明材料或承诺</w:t>
            </w:r>
          </w:p>
        </w:tc>
        <w:tc>
          <w:tcPr>
            <w:tcW w:w="1178" w:type="dxa"/>
            <w:vAlign w:val="center"/>
          </w:tcPr>
          <w:p>
            <w:pPr>
              <w:snapToGrid w:val="0"/>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5</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有依法缴纳税收和社会保障资金的良好记录</w:t>
            </w:r>
          </w:p>
        </w:tc>
        <w:tc>
          <w:tcPr>
            <w:tcW w:w="4677" w:type="dxa"/>
          </w:tcPr>
          <w:p>
            <w:pPr>
              <w:snapToGrid w:val="0"/>
              <w:jc w:val="left"/>
              <w:rPr>
                <w:rFonts w:eastAsia="仿宋_GB2312"/>
                <w:color w:val="auto"/>
                <w:szCs w:val="21"/>
                <w:highlight w:val="none"/>
              </w:rPr>
            </w:pPr>
            <w:r>
              <w:rPr>
                <w:rFonts w:eastAsia="仿宋_GB2312"/>
                <w:color w:val="auto"/>
                <w:szCs w:val="21"/>
                <w:highlight w:val="none"/>
              </w:rPr>
              <w:t>1.</w:t>
            </w:r>
            <w:r>
              <w:rPr>
                <w:rFonts w:hint="eastAsia" w:eastAsia="仿宋_GB2312"/>
                <w:color w:val="auto"/>
                <w:szCs w:val="21"/>
                <w:highlight w:val="none"/>
              </w:rPr>
              <w:t xml:space="preserve"> </w:t>
            </w:r>
            <w:r>
              <w:rPr>
                <w:rFonts w:eastAsia="仿宋_GB2312"/>
                <w:color w:val="auto"/>
                <w:szCs w:val="21"/>
                <w:highlight w:val="none"/>
              </w:rPr>
              <w:t>提供</w:t>
            </w:r>
            <w:r>
              <w:rPr>
                <w:rFonts w:hint="eastAsia" w:eastAsia="仿宋_GB2312"/>
                <w:color w:val="auto"/>
                <w:szCs w:val="21"/>
                <w:highlight w:val="none"/>
              </w:rPr>
              <w:t>磋商响应文件递交截止时间前近六个月中任意一个月</w:t>
            </w:r>
            <w:r>
              <w:rPr>
                <w:rFonts w:eastAsia="仿宋_GB2312"/>
                <w:color w:val="auto"/>
                <w:szCs w:val="21"/>
                <w:highlight w:val="none"/>
              </w:rPr>
              <w:t>缴纳增值税</w:t>
            </w:r>
            <w:r>
              <w:rPr>
                <w:rFonts w:hint="eastAsia" w:eastAsia="仿宋_GB2312"/>
                <w:color w:val="auto"/>
                <w:szCs w:val="21"/>
                <w:highlight w:val="none"/>
              </w:rPr>
              <w:t>或</w:t>
            </w:r>
            <w:r>
              <w:rPr>
                <w:rFonts w:eastAsia="仿宋_GB2312"/>
                <w:color w:val="auto"/>
                <w:szCs w:val="21"/>
                <w:highlight w:val="none"/>
              </w:rPr>
              <w:t>企业所得税的凭证（银行出具的缴税凭证或税务机关出具的证明的复印件，并加盖本单位公章）或免税证明（复印件加盖公章）。</w:t>
            </w:r>
          </w:p>
          <w:p>
            <w:pPr>
              <w:snapToGrid w:val="0"/>
              <w:jc w:val="left"/>
              <w:rPr>
                <w:rFonts w:eastAsia="仿宋_GB2312"/>
                <w:color w:val="auto"/>
                <w:szCs w:val="21"/>
                <w:highlight w:val="none"/>
              </w:rPr>
            </w:pPr>
            <w:r>
              <w:rPr>
                <w:rFonts w:eastAsia="仿宋_GB2312"/>
                <w:color w:val="auto"/>
                <w:szCs w:val="21"/>
                <w:highlight w:val="none"/>
              </w:rPr>
              <w:t>2. 提供</w:t>
            </w:r>
            <w:r>
              <w:rPr>
                <w:rFonts w:hint="eastAsia" w:eastAsia="仿宋_GB2312"/>
                <w:color w:val="auto"/>
                <w:szCs w:val="21"/>
                <w:highlight w:val="none"/>
              </w:rPr>
              <w:t>磋商响应文件递交截止时间前近六个月中任意一个月</w:t>
            </w:r>
            <w:r>
              <w:rPr>
                <w:rFonts w:eastAsia="仿宋_GB2312"/>
                <w:color w:val="auto"/>
                <w:szCs w:val="21"/>
                <w:highlight w:val="none"/>
              </w:rPr>
              <w:t>社会保障资金缴纳记录（专用收据或社会保险缴纳清单）或免缴纳证明（复印件加盖公章）</w:t>
            </w:r>
          </w:p>
        </w:tc>
        <w:tc>
          <w:tcPr>
            <w:tcW w:w="1178" w:type="dxa"/>
            <w:vAlign w:val="center"/>
          </w:tcPr>
          <w:p>
            <w:pPr>
              <w:snapToGrid w:val="0"/>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6</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参加政府采购活动前三年内，在经营活动中没有重大违法记录</w:t>
            </w:r>
          </w:p>
        </w:tc>
        <w:tc>
          <w:tcPr>
            <w:tcW w:w="4677" w:type="dxa"/>
            <w:vAlign w:val="center"/>
          </w:tcPr>
          <w:p>
            <w:pPr>
              <w:snapToGrid w:val="0"/>
              <w:jc w:val="left"/>
              <w:rPr>
                <w:rFonts w:eastAsia="仿宋_GB2312"/>
                <w:color w:val="auto"/>
                <w:szCs w:val="21"/>
                <w:highlight w:val="none"/>
              </w:rPr>
            </w:pPr>
            <w:r>
              <w:rPr>
                <w:rFonts w:eastAsia="仿宋_GB2312"/>
                <w:color w:val="auto"/>
                <w:szCs w:val="21"/>
                <w:highlight w:val="none"/>
              </w:rPr>
              <w:t>提供了有效的参加政府采购活动前3年内在经营活动中没有重大违法记录的书面声明</w:t>
            </w:r>
          </w:p>
        </w:tc>
        <w:tc>
          <w:tcPr>
            <w:tcW w:w="1178" w:type="dxa"/>
            <w:vAlign w:val="center"/>
          </w:tcPr>
          <w:p>
            <w:pPr>
              <w:snapToGrid w:val="0"/>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7</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法律、行政法规规定的其他条件</w:t>
            </w:r>
          </w:p>
        </w:tc>
        <w:tc>
          <w:tcPr>
            <w:tcW w:w="4677" w:type="dxa"/>
            <w:vAlign w:val="center"/>
          </w:tcPr>
          <w:p>
            <w:pPr>
              <w:snapToGrid w:val="0"/>
              <w:jc w:val="left"/>
              <w:rPr>
                <w:rFonts w:eastAsia="仿宋_GB2312"/>
                <w:color w:val="auto"/>
                <w:szCs w:val="21"/>
                <w:highlight w:val="none"/>
              </w:rPr>
            </w:pPr>
            <w:r>
              <w:rPr>
                <w:rFonts w:eastAsia="仿宋_GB2312"/>
                <w:color w:val="auto"/>
                <w:szCs w:val="21"/>
                <w:highlight w:val="none"/>
              </w:rPr>
              <w:t>不存在违反法律、法规的情况</w:t>
            </w:r>
          </w:p>
        </w:tc>
        <w:tc>
          <w:tcPr>
            <w:tcW w:w="1178" w:type="dxa"/>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8</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“信用中国”网站和中国政府采购网（www.ccgp.gov.cn）查询记录</w:t>
            </w:r>
          </w:p>
        </w:tc>
        <w:tc>
          <w:tcPr>
            <w:tcW w:w="4677" w:type="dxa"/>
          </w:tcPr>
          <w:p>
            <w:pPr>
              <w:snapToGrid w:val="0"/>
              <w:jc w:val="left"/>
              <w:rPr>
                <w:rFonts w:eastAsia="仿宋_GB2312"/>
                <w:color w:val="auto"/>
                <w:szCs w:val="21"/>
                <w:highlight w:val="none"/>
              </w:rPr>
            </w:pPr>
            <w:r>
              <w:rPr>
                <w:rFonts w:eastAsia="仿宋_GB2312"/>
                <w:color w:val="auto"/>
                <w:szCs w:val="21"/>
                <w:highlight w:val="none"/>
              </w:rPr>
              <w:t>未被“信用中国”网站（</w:t>
            </w:r>
            <w:r>
              <w:rPr>
                <w:color w:val="auto"/>
                <w:highlight w:val="none"/>
              </w:rPr>
              <w:fldChar w:fldCharType="begin"/>
            </w:r>
            <w:r>
              <w:rPr>
                <w:color w:val="auto"/>
                <w:highlight w:val="none"/>
              </w:rPr>
              <w:instrText xml:space="preserve"> HYPERLINK "http://www.creditchina.gov.cn）中列入失信被执行人和/" </w:instrText>
            </w:r>
            <w:r>
              <w:rPr>
                <w:color w:val="auto"/>
                <w:highlight w:val="none"/>
              </w:rPr>
              <w:fldChar w:fldCharType="separate"/>
            </w:r>
            <w:r>
              <w:rPr>
                <w:rFonts w:eastAsia="仿宋_GB2312"/>
                <w:color w:val="auto"/>
                <w:szCs w:val="21"/>
                <w:highlight w:val="none"/>
              </w:rPr>
              <w:t>www.creditchina.gov.cn）列入失信被执行人和/</w:t>
            </w:r>
            <w:r>
              <w:rPr>
                <w:rFonts w:eastAsia="仿宋_GB2312"/>
                <w:color w:val="auto"/>
                <w:szCs w:val="21"/>
                <w:highlight w:val="none"/>
              </w:rPr>
              <w:fldChar w:fldCharType="end"/>
            </w:r>
            <w:r>
              <w:rPr>
                <w:rFonts w:eastAsia="仿宋_GB2312"/>
                <w:color w:val="auto"/>
                <w:szCs w:val="21"/>
                <w:highlight w:val="none"/>
              </w:rPr>
              <w:t>或</w:t>
            </w:r>
            <w:r>
              <w:rPr>
                <w:rFonts w:hint="eastAsia" w:eastAsia="仿宋_GB2312"/>
                <w:color w:val="auto"/>
                <w:szCs w:val="21"/>
                <w:highlight w:val="none"/>
              </w:rPr>
              <w:t>重大税收违法失信主体，</w:t>
            </w:r>
            <w:r>
              <w:rPr>
                <w:rFonts w:eastAsia="仿宋_GB2312"/>
                <w:color w:val="auto"/>
                <w:szCs w:val="21"/>
                <w:highlight w:val="none"/>
              </w:rPr>
              <w:t>未被中国政府采购网（www.ccgp.gov.cn）列入政府采购严重违法失信行为记录名单中被财政部门禁止参加政府采购活动的供应商（处罚决定规定的时间和地域范围内）</w:t>
            </w:r>
          </w:p>
        </w:tc>
        <w:tc>
          <w:tcPr>
            <w:tcW w:w="1178" w:type="dxa"/>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9</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单位负责人为同一人或者存在控股、管理关系的不同单位，不得同时参加本项目的磋商。</w:t>
            </w:r>
          </w:p>
        </w:tc>
        <w:tc>
          <w:tcPr>
            <w:tcW w:w="4677" w:type="dxa"/>
            <w:vAlign w:val="center"/>
          </w:tcPr>
          <w:p>
            <w:pPr>
              <w:snapToGrid w:val="0"/>
              <w:jc w:val="left"/>
              <w:rPr>
                <w:rFonts w:eastAsia="仿宋_GB2312"/>
                <w:color w:val="auto"/>
                <w:szCs w:val="21"/>
                <w:highlight w:val="none"/>
              </w:rPr>
            </w:pPr>
            <w:r>
              <w:rPr>
                <w:rFonts w:eastAsia="仿宋_GB2312"/>
                <w:color w:val="auto"/>
                <w:szCs w:val="21"/>
                <w:highlight w:val="none"/>
              </w:rPr>
              <w:t>提供了法人代表、控股股东、控股企业及管理、被管理单位情况声明且各供应商之间不存在单位负责人为同一人或者存在控股、管理关系情形。</w:t>
            </w:r>
          </w:p>
        </w:tc>
        <w:tc>
          <w:tcPr>
            <w:tcW w:w="1178" w:type="dxa"/>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10</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为本项目提供整体设计、规范编制或者项目管理、监理、检测等服务的供应商，不得再参加本项目磋商。</w:t>
            </w:r>
          </w:p>
        </w:tc>
        <w:tc>
          <w:tcPr>
            <w:tcW w:w="4677" w:type="dxa"/>
            <w:vAlign w:val="center"/>
          </w:tcPr>
          <w:p>
            <w:pPr>
              <w:snapToGrid w:val="0"/>
              <w:jc w:val="left"/>
              <w:rPr>
                <w:rFonts w:eastAsia="仿宋_GB2312"/>
                <w:color w:val="auto"/>
                <w:szCs w:val="21"/>
                <w:highlight w:val="none"/>
              </w:rPr>
            </w:pPr>
            <w:r>
              <w:rPr>
                <w:rFonts w:eastAsia="仿宋_GB2312"/>
                <w:color w:val="auto"/>
                <w:szCs w:val="21"/>
                <w:highlight w:val="none"/>
              </w:rPr>
              <w:t>提供了供应商未为本项目提供整体设计、规范编制或者项目管理、监理、检测等服务的声明。</w:t>
            </w:r>
          </w:p>
        </w:tc>
        <w:tc>
          <w:tcPr>
            <w:tcW w:w="1178" w:type="dxa"/>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Align w:val="center"/>
          </w:tcPr>
          <w:p>
            <w:pPr>
              <w:snapToGrid w:val="0"/>
              <w:jc w:val="center"/>
              <w:rPr>
                <w:rFonts w:eastAsia="仿宋_GB2312"/>
                <w:color w:val="auto"/>
                <w:szCs w:val="21"/>
                <w:highlight w:val="none"/>
              </w:rPr>
            </w:pPr>
            <w:r>
              <w:rPr>
                <w:rFonts w:eastAsia="仿宋_GB2312"/>
                <w:color w:val="auto"/>
                <w:szCs w:val="21"/>
                <w:highlight w:val="none"/>
              </w:rPr>
              <w:t>11</w:t>
            </w:r>
          </w:p>
        </w:tc>
        <w:tc>
          <w:tcPr>
            <w:tcW w:w="2655" w:type="dxa"/>
            <w:vAlign w:val="center"/>
          </w:tcPr>
          <w:p>
            <w:pPr>
              <w:snapToGrid w:val="0"/>
              <w:jc w:val="left"/>
              <w:rPr>
                <w:rFonts w:eastAsia="仿宋_GB2312"/>
                <w:color w:val="auto"/>
                <w:szCs w:val="21"/>
                <w:highlight w:val="none"/>
              </w:rPr>
            </w:pPr>
            <w:r>
              <w:rPr>
                <w:rFonts w:eastAsia="仿宋_GB2312"/>
                <w:color w:val="auto"/>
                <w:szCs w:val="21"/>
                <w:highlight w:val="none"/>
              </w:rPr>
              <w:t>联合体</w:t>
            </w:r>
          </w:p>
        </w:tc>
        <w:tc>
          <w:tcPr>
            <w:tcW w:w="4677" w:type="dxa"/>
          </w:tcPr>
          <w:p>
            <w:pPr>
              <w:snapToGrid w:val="0"/>
              <w:jc w:val="left"/>
              <w:rPr>
                <w:rFonts w:eastAsia="仿宋_GB2312"/>
                <w:color w:val="auto"/>
                <w:szCs w:val="21"/>
                <w:highlight w:val="none"/>
              </w:rPr>
            </w:pPr>
            <w:r>
              <w:rPr>
                <w:rFonts w:eastAsia="仿宋_GB2312"/>
                <w:color w:val="auto"/>
                <w:szCs w:val="21"/>
                <w:highlight w:val="none"/>
              </w:rPr>
              <w:t>磋商文件允许联合体参加磋商时，提供了满足磋商文件要求的联合体协议书。</w:t>
            </w:r>
          </w:p>
        </w:tc>
        <w:tc>
          <w:tcPr>
            <w:tcW w:w="1178" w:type="dxa"/>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52" w:type="dxa"/>
            <w:vMerge w:val="restart"/>
            <w:vAlign w:val="center"/>
          </w:tcPr>
          <w:p>
            <w:pPr>
              <w:snapToGrid w:val="0"/>
              <w:jc w:val="center"/>
              <w:rPr>
                <w:rFonts w:eastAsia="仿宋_GB2312"/>
                <w:color w:val="auto"/>
                <w:szCs w:val="21"/>
                <w:highlight w:val="none"/>
              </w:rPr>
            </w:pPr>
            <w:r>
              <w:rPr>
                <w:rFonts w:eastAsia="仿宋_GB2312"/>
                <w:color w:val="auto"/>
                <w:szCs w:val="21"/>
                <w:highlight w:val="none"/>
              </w:rPr>
              <w:t>12</w:t>
            </w:r>
          </w:p>
        </w:tc>
        <w:tc>
          <w:tcPr>
            <w:tcW w:w="2655" w:type="dxa"/>
            <w:vMerge w:val="restart"/>
            <w:vAlign w:val="center"/>
          </w:tcPr>
          <w:p>
            <w:pPr>
              <w:snapToGrid w:val="0"/>
              <w:jc w:val="left"/>
              <w:rPr>
                <w:rFonts w:eastAsia="仿宋_GB2312"/>
                <w:color w:val="auto"/>
                <w:szCs w:val="21"/>
                <w:highlight w:val="none"/>
              </w:rPr>
            </w:pPr>
            <w:r>
              <w:rPr>
                <w:rFonts w:eastAsia="仿宋_GB2312"/>
                <w:color w:val="auto"/>
                <w:szCs w:val="21"/>
                <w:highlight w:val="none"/>
              </w:rPr>
              <w:t>供应商特定资格条件</w:t>
            </w:r>
          </w:p>
        </w:tc>
        <w:tc>
          <w:tcPr>
            <w:tcW w:w="4677" w:type="dxa"/>
            <w:vAlign w:val="center"/>
          </w:tcPr>
          <w:p>
            <w:pPr>
              <w:snapToGrid w:val="0"/>
              <w:rPr>
                <w:rFonts w:eastAsia="仿宋_GB2312"/>
                <w:color w:val="auto"/>
                <w:szCs w:val="21"/>
                <w:highlight w:val="none"/>
              </w:rPr>
            </w:pPr>
            <w:r>
              <w:rPr>
                <w:rFonts w:hint="eastAsia" w:eastAsia="仿宋_GB2312"/>
                <w:color w:val="auto"/>
                <w:szCs w:val="21"/>
                <w:highlight w:val="none"/>
              </w:rPr>
              <w:t>按照采购公告规定的方式获取了</w:t>
            </w:r>
            <w:r>
              <w:rPr>
                <w:rFonts w:eastAsia="仿宋_GB2312"/>
                <w:color w:val="auto"/>
                <w:szCs w:val="21"/>
                <w:highlight w:val="none"/>
              </w:rPr>
              <w:t>磋商文件；</w:t>
            </w:r>
          </w:p>
        </w:tc>
        <w:tc>
          <w:tcPr>
            <w:tcW w:w="1178" w:type="dxa"/>
            <w:vMerge w:val="restart"/>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652" w:type="dxa"/>
            <w:vMerge w:val="continue"/>
            <w:vAlign w:val="center"/>
          </w:tcPr>
          <w:p>
            <w:pPr>
              <w:snapToGrid w:val="0"/>
              <w:jc w:val="center"/>
              <w:rPr>
                <w:rFonts w:eastAsia="仿宋_GB2312"/>
                <w:color w:val="auto"/>
                <w:szCs w:val="21"/>
                <w:highlight w:val="none"/>
              </w:rPr>
            </w:pPr>
          </w:p>
        </w:tc>
        <w:tc>
          <w:tcPr>
            <w:tcW w:w="2655" w:type="dxa"/>
            <w:vMerge w:val="continue"/>
            <w:vAlign w:val="center"/>
          </w:tcPr>
          <w:p>
            <w:pPr>
              <w:snapToGrid w:val="0"/>
              <w:jc w:val="left"/>
              <w:rPr>
                <w:rFonts w:eastAsia="仿宋_GB2312"/>
                <w:color w:val="auto"/>
                <w:szCs w:val="21"/>
                <w:highlight w:val="none"/>
              </w:rPr>
            </w:pPr>
          </w:p>
        </w:tc>
        <w:tc>
          <w:tcPr>
            <w:tcW w:w="4677" w:type="dxa"/>
          </w:tcPr>
          <w:p>
            <w:pPr>
              <w:snapToGrid w:val="0"/>
              <w:jc w:val="left"/>
              <w:rPr>
                <w:rFonts w:eastAsia="仿宋_GB2312"/>
                <w:color w:val="auto"/>
                <w:szCs w:val="21"/>
                <w:highlight w:val="none"/>
              </w:rPr>
            </w:pPr>
            <w:r>
              <w:rPr>
                <w:rFonts w:hint="eastAsia" w:eastAsia="仿宋_GB2312"/>
                <w:color w:val="auto"/>
                <w:szCs w:val="21"/>
                <w:highlight w:val="none"/>
              </w:rPr>
              <w:t>法定代表人直接参加磋商的，须出具法人身份证，并与营业执照上信息一致。法定代表人授权代表参加磋商的，须出具法定代表人授权书、授权代表身份证及被授权人本单位证明（社保或劳动合同或在职证明）</w:t>
            </w:r>
          </w:p>
        </w:tc>
        <w:tc>
          <w:tcPr>
            <w:tcW w:w="1178" w:type="dxa"/>
            <w:vMerge w:val="continue"/>
            <w:vAlign w:val="center"/>
          </w:tcPr>
          <w:p>
            <w:pPr>
              <w:snapToGrid w:val="0"/>
              <w:ind w:left="425"/>
              <w:jc w:val="center"/>
              <w:rPr>
                <w:rFonts w:eastAsia="仿宋_GB2312"/>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52" w:type="dxa"/>
            <w:vAlign w:val="center"/>
          </w:tcPr>
          <w:p>
            <w:pPr>
              <w:snapToGrid w:val="0"/>
              <w:jc w:val="center"/>
              <w:rPr>
                <w:rFonts w:eastAsia="仿宋_GB2312"/>
                <w:color w:val="auto"/>
                <w:szCs w:val="21"/>
                <w:highlight w:val="none"/>
              </w:rPr>
            </w:pPr>
          </w:p>
        </w:tc>
        <w:tc>
          <w:tcPr>
            <w:tcW w:w="2655" w:type="dxa"/>
            <w:vAlign w:val="center"/>
          </w:tcPr>
          <w:p>
            <w:pPr>
              <w:snapToGrid w:val="0"/>
              <w:ind w:left="425"/>
              <w:jc w:val="center"/>
              <w:rPr>
                <w:rFonts w:eastAsia="仿宋_GB2312"/>
                <w:color w:val="auto"/>
                <w:szCs w:val="21"/>
                <w:highlight w:val="none"/>
              </w:rPr>
            </w:pPr>
            <w:r>
              <w:rPr>
                <w:rFonts w:eastAsia="仿宋_GB2312"/>
                <w:color w:val="auto"/>
                <w:szCs w:val="21"/>
                <w:highlight w:val="none"/>
              </w:rPr>
              <w:t>结论</w:t>
            </w:r>
          </w:p>
        </w:tc>
        <w:tc>
          <w:tcPr>
            <w:tcW w:w="4677" w:type="dxa"/>
          </w:tcPr>
          <w:p>
            <w:pPr>
              <w:snapToGrid w:val="0"/>
              <w:jc w:val="center"/>
              <w:rPr>
                <w:rFonts w:eastAsia="仿宋_GB2312"/>
                <w:color w:val="auto"/>
                <w:szCs w:val="21"/>
                <w:highlight w:val="none"/>
              </w:rPr>
            </w:pPr>
          </w:p>
        </w:tc>
        <w:tc>
          <w:tcPr>
            <w:tcW w:w="1178" w:type="dxa"/>
            <w:vAlign w:val="center"/>
          </w:tcPr>
          <w:p>
            <w:pPr>
              <w:snapToGrid w:val="0"/>
              <w:ind w:left="425"/>
              <w:jc w:val="center"/>
              <w:rPr>
                <w:rFonts w:eastAsia="仿宋_GB2312"/>
                <w:color w:val="auto"/>
                <w:szCs w:val="21"/>
                <w:highlight w:val="none"/>
              </w:rPr>
            </w:pPr>
          </w:p>
        </w:tc>
      </w:tr>
    </w:tbl>
    <w:p>
      <w:pPr>
        <w:spacing w:line="0" w:lineRule="atLeast"/>
        <w:ind w:left="425"/>
        <w:rPr>
          <w:rFonts w:eastAsia="仿宋_GB2312"/>
          <w:color w:val="auto"/>
          <w:szCs w:val="21"/>
          <w:highlight w:val="none"/>
        </w:rPr>
      </w:pPr>
      <w:r>
        <w:rPr>
          <w:rFonts w:eastAsia="仿宋_GB2312"/>
          <w:color w:val="auto"/>
          <w:szCs w:val="21"/>
          <w:highlight w:val="none"/>
        </w:rPr>
        <w:t>注：符合要求用“</w:t>
      </w:r>
      <w:r>
        <w:rPr>
          <w:rFonts w:ascii="Arial" w:hAnsi="Arial" w:eastAsia="仿宋_GB2312" w:cs="Arial"/>
          <w:color w:val="auto"/>
          <w:szCs w:val="21"/>
          <w:highlight w:val="none"/>
        </w:rPr>
        <w:t>√</w:t>
      </w:r>
      <w:r>
        <w:rPr>
          <w:rFonts w:eastAsia="仿宋_GB2312"/>
          <w:color w:val="auto"/>
          <w:szCs w:val="21"/>
          <w:highlight w:val="none"/>
        </w:rPr>
        <w:t>”表示，不符合用“×”表示。有一项不符合要求，结论为不合格。</w:t>
      </w:r>
    </w:p>
    <w:p>
      <w:pPr>
        <w:spacing w:line="360" w:lineRule="auto"/>
        <w:jc w:val="center"/>
        <w:rPr>
          <w:rFonts w:eastAsia="仿宋_GB2312"/>
          <w:b/>
          <w:color w:val="auto"/>
          <w:sz w:val="28"/>
          <w:szCs w:val="28"/>
          <w:highlight w:val="none"/>
        </w:rPr>
      </w:pPr>
      <w:r>
        <w:rPr>
          <w:rFonts w:eastAsia="仿宋_GB2312"/>
          <w:color w:val="auto"/>
          <w:szCs w:val="21"/>
          <w:highlight w:val="none"/>
        </w:rPr>
        <w:br w:type="page"/>
      </w:r>
      <w:r>
        <w:rPr>
          <w:rFonts w:eastAsia="仿宋_GB2312"/>
          <w:b/>
          <w:color w:val="auto"/>
          <w:sz w:val="30"/>
          <w:szCs w:val="30"/>
          <w:highlight w:val="none"/>
        </w:rPr>
        <w:t>附表二 符合性审查表</w:t>
      </w:r>
    </w:p>
    <w:tbl>
      <w:tblPr>
        <w:tblStyle w:val="50"/>
        <w:tblW w:w="927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41"/>
        <w:gridCol w:w="1723"/>
        <w:gridCol w:w="5401"/>
        <w:gridCol w:w="13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tabs>
                <w:tab w:val="left" w:pos="1260"/>
                <w:tab w:val="left" w:pos="1620"/>
              </w:tabs>
              <w:adjustRightInd w:val="0"/>
              <w:snapToGrid w:val="0"/>
              <w:jc w:val="center"/>
              <w:textAlignment w:val="baseline"/>
              <w:rPr>
                <w:rFonts w:eastAsia="仿宋_GB2312"/>
                <w:b/>
                <w:caps/>
                <w:color w:val="auto"/>
                <w:szCs w:val="21"/>
                <w:highlight w:val="none"/>
              </w:rPr>
            </w:pPr>
            <w:r>
              <w:rPr>
                <w:rFonts w:eastAsia="仿宋_GB2312"/>
                <w:b/>
                <w:caps/>
                <w:color w:val="auto"/>
                <w:szCs w:val="21"/>
                <w:highlight w:val="none"/>
              </w:rPr>
              <w:t>序号</w:t>
            </w:r>
          </w:p>
        </w:tc>
        <w:tc>
          <w:tcPr>
            <w:tcW w:w="1723" w:type="dxa"/>
            <w:vAlign w:val="center"/>
          </w:tcPr>
          <w:p>
            <w:pPr>
              <w:tabs>
                <w:tab w:val="left" w:pos="1260"/>
                <w:tab w:val="left" w:pos="1620"/>
              </w:tabs>
              <w:adjustRightInd w:val="0"/>
              <w:snapToGrid w:val="0"/>
              <w:jc w:val="center"/>
              <w:textAlignment w:val="baseline"/>
              <w:rPr>
                <w:rFonts w:eastAsia="仿宋_GB2312"/>
                <w:b/>
                <w:caps/>
                <w:color w:val="auto"/>
                <w:szCs w:val="21"/>
                <w:highlight w:val="none"/>
              </w:rPr>
            </w:pPr>
            <w:r>
              <w:rPr>
                <w:rFonts w:eastAsia="仿宋_GB2312"/>
                <w:b/>
                <w:caps/>
                <w:color w:val="auto"/>
                <w:szCs w:val="21"/>
                <w:highlight w:val="none"/>
              </w:rPr>
              <w:t>评审项目</w:t>
            </w:r>
          </w:p>
        </w:tc>
        <w:tc>
          <w:tcPr>
            <w:tcW w:w="5401" w:type="dxa"/>
            <w:vAlign w:val="center"/>
          </w:tcPr>
          <w:p>
            <w:pPr>
              <w:tabs>
                <w:tab w:val="left" w:pos="1260"/>
                <w:tab w:val="left" w:pos="1620"/>
              </w:tabs>
              <w:adjustRightInd w:val="0"/>
              <w:snapToGrid w:val="0"/>
              <w:jc w:val="center"/>
              <w:textAlignment w:val="baseline"/>
              <w:rPr>
                <w:rFonts w:eastAsia="仿宋_GB2312"/>
                <w:b/>
                <w:caps/>
                <w:color w:val="auto"/>
                <w:szCs w:val="21"/>
                <w:highlight w:val="none"/>
              </w:rPr>
            </w:pPr>
            <w:r>
              <w:rPr>
                <w:rFonts w:eastAsia="仿宋_GB2312"/>
                <w:b/>
                <w:caps/>
                <w:color w:val="auto"/>
                <w:szCs w:val="21"/>
                <w:highlight w:val="none"/>
              </w:rPr>
              <w:t>评审标准</w:t>
            </w:r>
          </w:p>
        </w:tc>
        <w:tc>
          <w:tcPr>
            <w:tcW w:w="1313" w:type="dxa"/>
            <w:vAlign w:val="center"/>
          </w:tcPr>
          <w:p>
            <w:pPr>
              <w:tabs>
                <w:tab w:val="left" w:pos="1260"/>
                <w:tab w:val="left" w:pos="1620"/>
              </w:tabs>
              <w:adjustRightInd w:val="0"/>
              <w:snapToGrid w:val="0"/>
              <w:jc w:val="center"/>
              <w:textAlignment w:val="baseline"/>
              <w:rPr>
                <w:rFonts w:eastAsia="仿宋_GB2312"/>
                <w:b/>
                <w:caps/>
                <w:color w:val="auto"/>
                <w:szCs w:val="21"/>
                <w:highlight w:val="none"/>
              </w:rPr>
            </w:pPr>
            <w:r>
              <w:rPr>
                <w:rFonts w:eastAsia="仿宋_GB2312"/>
                <w:b/>
                <w:caps/>
                <w:color w:val="auto"/>
                <w:szCs w:val="21"/>
                <w:highlight w:val="none"/>
              </w:rPr>
              <w:t>评审结论</w:t>
            </w:r>
          </w:p>
          <w:p>
            <w:pPr>
              <w:tabs>
                <w:tab w:val="left" w:pos="1260"/>
                <w:tab w:val="left" w:pos="1620"/>
              </w:tabs>
              <w:adjustRightInd w:val="0"/>
              <w:snapToGrid w:val="0"/>
              <w:jc w:val="center"/>
              <w:textAlignment w:val="baseline"/>
              <w:rPr>
                <w:rFonts w:eastAsia="仿宋_GB2312"/>
                <w:b/>
                <w:caps/>
                <w:color w:val="auto"/>
                <w:szCs w:val="21"/>
                <w:highlight w:val="none"/>
              </w:rPr>
            </w:pPr>
            <w:r>
              <w:rPr>
                <w:rFonts w:eastAsia="仿宋_GB2312"/>
                <w:b/>
                <w:caps/>
                <w:color w:val="auto"/>
                <w:szCs w:val="21"/>
                <w:highlight w:val="none"/>
              </w:rPr>
              <w:t>（</w:t>
            </w:r>
            <w:r>
              <w:rPr>
                <w:rFonts w:eastAsia="仿宋_GB2312"/>
                <w:color w:val="auto"/>
                <w:szCs w:val="21"/>
                <w:highlight w:val="none"/>
              </w:rPr>
              <w:t>○</w:t>
            </w:r>
            <w:r>
              <w:rPr>
                <w:rFonts w:eastAsia="仿宋_GB2312"/>
                <w:b/>
                <w:caps/>
                <w:color w:val="auto"/>
                <w:szCs w:val="21"/>
                <w:highlight w:val="none"/>
              </w:rPr>
              <w:t>/</w:t>
            </w:r>
            <w:r>
              <w:rPr>
                <w:rFonts w:eastAsia="仿宋_GB2312"/>
                <w:color w:val="auto"/>
                <w:szCs w:val="21"/>
                <w:highlight w:val="none"/>
              </w:rPr>
              <w:t>×</w:t>
            </w:r>
            <w:r>
              <w:rPr>
                <w:rFonts w:eastAsia="仿宋_GB2312"/>
                <w:b/>
                <w:caps/>
                <w:color w:val="auto"/>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2"/>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响应文件签署盖章</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按磋商文件格式要求加盖了供应商公章和有法定代表人或其授权代表签字或加盖人名章。</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2"/>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报价</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供应商报价是固定价且未超过预算金额（磋商文件有最高限价的，报价未超过最高限价）；</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2"/>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附加条件</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响应文件不含有采购人不能接受的附加条件；</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7" w:hRule="atLeast"/>
          <w:jc w:val="center"/>
        </w:trPr>
        <w:tc>
          <w:tcPr>
            <w:tcW w:w="841" w:type="dxa"/>
            <w:vAlign w:val="center"/>
          </w:tcPr>
          <w:p>
            <w:pPr>
              <w:numPr>
                <w:ilvl w:val="0"/>
                <w:numId w:val="12"/>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公平竞争</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遵循公平竞争的原则，没有弄虚作假、恶意串通或妨碍其他供应商的竞争行为，损害采购人或者其他供应商的合法权益；</w:t>
            </w:r>
          </w:p>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弄虚作假、相互串通的情形见附注</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47" w:hRule="atLeast"/>
          <w:jc w:val="center"/>
        </w:trPr>
        <w:tc>
          <w:tcPr>
            <w:tcW w:w="841" w:type="dxa"/>
            <w:vAlign w:val="center"/>
          </w:tcPr>
          <w:p>
            <w:pPr>
              <w:numPr>
                <w:ilvl w:val="0"/>
                <w:numId w:val="12"/>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其他无效情形</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无法律、法规和磋商文件规定的其他无效情形；</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响应文件有效期</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有效期满足磋商文件要求的；</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响应文件格式</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响应文件按规定的格式填写，内容完整且关键字迹清晰；</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864"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备选方案</w:t>
            </w:r>
          </w:p>
        </w:tc>
        <w:tc>
          <w:tcPr>
            <w:tcW w:w="5401" w:type="dxa"/>
            <w:vAlign w:val="center"/>
          </w:tcPr>
          <w:p>
            <w:pPr>
              <w:tabs>
                <w:tab w:val="left" w:pos="1260"/>
                <w:tab w:val="left" w:pos="1620"/>
              </w:tabs>
              <w:adjustRightInd w:val="0"/>
              <w:snapToGrid w:val="0"/>
              <w:textAlignment w:val="baseline"/>
              <w:rPr>
                <w:rFonts w:eastAsia="仿宋_GB2312"/>
                <w:strike/>
                <w:color w:val="auto"/>
                <w:szCs w:val="21"/>
                <w:highlight w:val="none"/>
              </w:rPr>
            </w:pPr>
            <w:r>
              <w:rPr>
                <w:rFonts w:eastAsia="仿宋_GB2312"/>
                <w:color w:val="auto"/>
                <w:szCs w:val="21"/>
                <w:highlight w:val="none"/>
              </w:rPr>
              <w:t>供应商不得提交两份或者多份内容不同的响应文件，或者在同一份响应文件中对同一磋商项目有两个或者多个报价；</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5"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响应文件内容</w:t>
            </w:r>
          </w:p>
        </w:tc>
        <w:tc>
          <w:tcPr>
            <w:tcW w:w="5401" w:type="dxa"/>
            <w:shd w:val="clear" w:color="auto" w:fill="auto"/>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供应商提供的</w:t>
            </w:r>
            <w:r>
              <w:rPr>
                <w:rFonts w:hint="eastAsia" w:eastAsia="仿宋_GB2312"/>
                <w:color w:val="auto"/>
                <w:szCs w:val="21"/>
                <w:highlight w:val="none"/>
              </w:rPr>
              <w:t>服务</w:t>
            </w:r>
            <w:r>
              <w:rPr>
                <w:rFonts w:eastAsia="仿宋_GB2312"/>
                <w:color w:val="auto"/>
                <w:szCs w:val="21"/>
                <w:highlight w:val="none"/>
              </w:rPr>
              <w:t>无实质性遗漏</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技术响应</w:t>
            </w:r>
          </w:p>
        </w:tc>
        <w:tc>
          <w:tcPr>
            <w:tcW w:w="5401" w:type="dxa"/>
            <w:shd w:val="clear" w:color="auto" w:fill="auto"/>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符合“采购需求”要求，无重大偏差</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0"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hint="eastAsia" w:eastAsia="仿宋_GB2312"/>
                <w:color w:val="auto"/>
                <w:szCs w:val="21"/>
                <w:highlight w:val="none"/>
              </w:rPr>
              <w:t>服务期及服务地点</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满足磋商文件要求；</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7" w:hRule="atLeast"/>
          <w:jc w:val="center"/>
        </w:trPr>
        <w:tc>
          <w:tcPr>
            <w:tcW w:w="841" w:type="dxa"/>
            <w:vAlign w:val="center"/>
          </w:tcPr>
          <w:p>
            <w:pPr>
              <w:numPr>
                <w:ilvl w:val="0"/>
                <w:numId w:val="13"/>
              </w:numPr>
              <w:tabs>
                <w:tab w:val="left" w:pos="1260"/>
                <w:tab w:val="left" w:pos="1620"/>
              </w:tabs>
              <w:adjustRightInd w:val="0"/>
              <w:snapToGrid w:val="0"/>
              <w:textAlignment w:val="baseline"/>
              <w:rPr>
                <w:rFonts w:eastAsia="仿宋_GB2312"/>
                <w:color w:val="auto"/>
                <w:szCs w:val="21"/>
                <w:highlight w:val="none"/>
              </w:rPr>
            </w:pPr>
          </w:p>
        </w:tc>
        <w:tc>
          <w:tcPr>
            <w:tcW w:w="1723"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付款方式</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color w:val="auto"/>
                <w:szCs w:val="21"/>
                <w:highlight w:val="none"/>
              </w:rPr>
              <w:t>磋商文件不允许偏差时，响应文件无负偏差；</w:t>
            </w: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03" w:hRule="atLeast"/>
          <w:jc w:val="center"/>
        </w:trPr>
        <w:tc>
          <w:tcPr>
            <w:tcW w:w="2564" w:type="dxa"/>
            <w:gridSpan w:val="2"/>
            <w:vAlign w:val="center"/>
          </w:tcPr>
          <w:p>
            <w:pPr>
              <w:tabs>
                <w:tab w:val="left" w:pos="1260"/>
                <w:tab w:val="left" w:pos="1620"/>
              </w:tabs>
              <w:adjustRightInd w:val="0"/>
              <w:snapToGrid w:val="0"/>
              <w:textAlignment w:val="baseline"/>
              <w:rPr>
                <w:rFonts w:eastAsia="仿宋_GB2312"/>
                <w:color w:val="auto"/>
                <w:szCs w:val="21"/>
                <w:highlight w:val="none"/>
              </w:rPr>
            </w:pPr>
            <w:r>
              <w:rPr>
                <w:rFonts w:eastAsia="仿宋_GB2312"/>
                <w:b/>
                <w:color w:val="auto"/>
                <w:szCs w:val="21"/>
                <w:highlight w:val="none"/>
              </w:rPr>
              <w:t>结论（通过或未通过）</w:t>
            </w:r>
          </w:p>
        </w:tc>
        <w:tc>
          <w:tcPr>
            <w:tcW w:w="5401" w:type="dxa"/>
            <w:vAlign w:val="center"/>
          </w:tcPr>
          <w:p>
            <w:pPr>
              <w:tabs>
                <w:tab w:val="left" w:pos="1260"/>
                <w:tab w:val="left" w:pos="1620"/>
              </w:tabs>
              <w:adjustRightInd w:val="0"/>
              <w:snapToGrid w:val="0"/>
              <w:textAlignment w:val="baseline"/>
              <w:rPr>
                <w:rFonts w:eastAsia="仿宋_GB2312"/>
                <w:color w:val="auto"/>
                <w:szCs w:val="21"/>
                <w:highlight w:val="none"/>
              </w:rPr>
            </w:pPr>
          </w:p>
        </w:tc>
        <w:tc>
          <w:tcPr>
            <w:tcW w:w="1313" w:type="dxa"/>
            <w:vAlign w:val="center"/>
          </w:tcPr>
          <w:p>
            <w:pPr>
              <w:tabs>
                <w:tab w:val="left" w:pos="1260"/>
                <w:tab w:val="left" w:pos="1620"/>
              </w:tabs>
              <w:adjustRightInd w:val="0"/>
              <w:snapToGrid w:val="0"/>
              <w:textAlignment w:val="baseline"/>
              <w:rPr>
                <w:rFonts w:eastAsia="仿宋_GB2312"/>
                <w:color w:val="auto"/>
                <w:szCs w:val="21"/>
                <w:highlight w:val="none"/>
              </w:rPr>
            </w:pPr>
          </w:p>
        </w:tc>
      </w:tr>
    </w:tbl>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注：1、符合磋商文件要求用“</w:t>
      </w:r>
      <w:r>
        <w:rPr>
          <w:rFonts w:ascii="Arial" w:hAnsi="Arial" w:eastAsia="仿宋_GB2312" w:cs="Arial"/>
          <w:bCs/>
          <w:color w:val="auto"/>
          <w:szCs w:val="21"/>
          <w:highlight w:val="none"/>
        </w:rPr>
        <w:t>√</w:t>
      </w:r>
      <w:r>
        <w:rPr>
          <w:rFonts w:eastAsia="仿宋_GB2312"/>
          <w:bCs/>
          <w:color w:val="auto"/>
          <w:szCs w:val="21"/>
          <w:highlight w:val="none"/>
        </w:rPr>
        <w:t>”表示，不符合用“</w:t>
      </w:r>
      <w:r>
        <w:rPr>
          <w:rFonts w:hint="eastAsia" w:ascii="微软雅黑" w:hAnsi="微软雅黑" w:eastAsia="微软雅黑" w:cs="微软雅黑"/>
          <w:bCs/>
          <w:color w:val="auto"/>
          <w:szCs w:val="21"/>
          <w:highlight w:val="none"/>
        </w:rPr>
        <w:t>×</w:t>
      </w:r>
      <w:r>
        <w:rPr>
          <w:rFonts w:eastAsia="仿宋_GB2312"/>
          <w:bCs/>
          <w:color w:val="auto"/>
          <w:szCs w:val="21"/>
          <w:highlight w:val="none"/>
        </w:rPr>
        <w:t>”表示。有一项不符合要求，结论为不合格。</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2、有下列情形之一的，视为供应商相互串通：</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（1）不同供应商的响应文件由同一单位或者个人编制；</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（2）不同供应商委托同一单位或者个人办理参与磋商事宜；</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（3）不同供应商的响应文件载明的项目管理成员或者联系人员为同一人；</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（4）不同供应商的响应文件异常一致或者报价呈规律性差异；</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（5）不同供应商的响应文件相互混装；</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（6）不同供应商的磋商保证金从同一单位或者个人的账户转出。</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3、有下列情形之一的，属于提供虚假材料谋取成交的行为：</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（1）使用伪造、变造的许可证件；</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（2）提供虚假的财务状况或者业绩；</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（3）提供虚假的项目负责人或者主要技术人员简历、劳动关系证明；</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（4）提供虚假的信用状况；</w:t>
      </w:r>
    </w:p>
    <w:p>
      <w:pPr>
        <w:tabs>
          <w:tab w:val="left" w:pos="1260"/>
          <w:tab w:val="left" w:pos="1620"/>
        </w:tabs>
        <w:adjustRightInd w:val="0"/>
        <w:spacing w:line="360" w:lineRule="auto"/>
        <w:jc w:val="left"/>
        <w:textAlignment w:val="baseline"/>
        <w:rPr>
          <w:rFonts w:eastAsia="仿宋_GB2312"/>
          <w:bCs/>
          <w:color w:val="auto"/>
          <w:szCs w:val="21"/>
          <w:highlight w:val="none"/>
        </w:rPr>
      </w:pPr>
      <w:r>
        <w:rPr>
          <w:rFonts w:eastAsia="仿宋_GB2312"/>
          <w:bCs/>
          <w:color w:val="auto"/>
          <w:szCs w:val="21"/>
          <w:highlight w:val="none"/>
        </w:rPr>
        <w:t>（5）其他弄虚作假的行为。</w:t>
      </w:r>
    </w:p>
    <w:p>
      <w:pPr>
        <w:tabs>
          <w:tab w:val="left" w:pos="1260"/>
          <w:tab w:val="left" w:pos="1620"/>
        </w:tabs>
        <w:adjustRightInd w:val="0"/>
        <w:spacing w:line="360" w:lineRule="auto"/>
        <w:jc w:val="left"/>
        <w:textAlignment w:val="baseline"/>
        <w:rPr>
          <w:rFonts w:eastAsia="仿宋_GB2312"/>
          <w:b/>
          <w:color w:val="auto"/>
          <w:szCs w:val="21"/>
          <w:highlight w:val="none"/>
        </w:rPr>
      </w:pPr>
    </w:p>
    <w:p>
      <w:pPr>
        <w:tabs>
          <w:tab w:val="left" w:pos="1260"/>
          <w:tab w:val="left" w:pos="1620"/>
        </w:tabs>
        <w:adjustRightInd w:val="0"/>
        <w:spacing w:line="360" w:lineRule="auto"/>
        <w:jc w:val="left"/>
        <w:textAlignment w:val="baseline"/>
        <w:rPr>
          <w:rFonts w:eastAsia="仿宋_GB2312"/>
          <w:b/>
          <w:color w:val="auto"/>
          <w:szCs w:val="21"/>
          <w:highlight w:val="none"/>
        </w:rPr>
      </w:pPr>
      <w:r>
        <w:rPr>
          <w:rFonts w:eastAsia="仿宋_GB2312"/>
          <w:b/>
          <w:color w:val="auto"/>
          <w:szCs w:val="21"/>
          <w:highlight w:val="none"/>
        </w:rPr>
        <w:br w:type="page"/>
      </w:r>
    </w:p>
    <w:p>
      <w:pPr>
        <w:jc w:val="center"/>
        <w:rPr>
          <w:rFonts w:eastAsia="仿宋_GB2312"/>
          <w:b/>
          <w:color w:val="auto"/>
          <w:sz w:val="30"/>
          <w:szCs w:val="30"/>
          <w:highlight w:val="none"/>
        </w:rPr>
      </w:pPr>
      <w:bookmarkStart w:id="408" w:name="_Toc410631198"/>
      <w:bookmarkStart w:id="409" w:name="_Toc414446034"/>
      <w:bookmarkStart w:id="410" w:name="_Toc7005048"/>
      <w:r>
        <w:rPr>
          <w:rFonts w:eastAsia="仿宋_GB2312"/>
          <w:b/>
          <w:color w:val="auto"/>
          <w:sz w:val="30"/>
          <w:szCs w:val="30"/>
          <w:highlight w:val="none"/>
        </w:rPr>
        <w:t>附表三 评审因素及分值分配表</w:t>
      </w:r>
      <w:bookmarkEnd w:id="408"/>
      <w:bookmarkEnd w:id="409"/>
      <w:bookmarkEnd w:id="410"/>
    </w:p>
    <w:p>
      <w:pPr>
        <w:tabs>
          <w:tab w:val="left" w:pos="-94"/>
          <w:tab w:val="left" w:pos="1620"/>
        </w:tabs>
        <w:adjustRightInd w:val="0"/>
        <w:spacing w:line="360" w:lineRule="auto"/>
        <w:ind w:left="23" w:leftChars="11"/>
        <w:jc w:val="center"/>
        <w:textAlignment w:val="baseline"/>
        <w:rPr>
          <w:rFonts w:eastAsia="仿宋_GB2312"/>
          <w:color w:val="auto"/>
          <w:szCs w:val="21"/>
          <w:highlight w:val="none"/>
        </w:rPr>
      </w:pPr>
      <w:r>
        <w:rPr>
          <w:rFonts w:eastAsia="仿宋_GB2312"/>
          <w:color w:val="auto"/>
          <w:szCs w:val="21"/>
          <w:highlight w:val="none"/>
        </w:rPr>
        <w:t>（满分</w:t>
      </w:r>
      <w:r>
        <w:rPr>
          <w:rFonts w:hint="eastAsia" w:eastAsia="仿宋_GB2312"/>
          <w:color w:val="auto"/>
          <w:szCs w:val="21"/>
          <w:highlight w:val="none"/>
        </w:rPr>
        <w:t>100</w:t>
      </w:r>
      <w:r>
        <w:rPr>
          <w:rFonts w:eastAsia="仿宋_GB2312"/>
          <w:color w:val="auto"/>
          <w:szCs w:val="21"/>
          <w:highlight w:val="none"/>
        </w:rPr>
        <w:t>分）</w:t>
      </w:r>
    </w:p>
    <w:p>
      <w:pPr>
        <w:tabs>
          <w:tab w:val="left" w:pos="-94"/>
          <w:tab w:val="left" w:pos="1620"/>
        </w:tabs>
        <w:adjustRightInd w:val="0"/>
        <w:spacing w:line="360" w:lineRule="auto"/>
        <w:ind w:left="23" w:leftChars="11"/>
        <w:jc w:val="center"/>
        <w:textAlignment w:val="baseline"/>
        <w:rPr>
          <w:rFonts w:eastAsia="仿宋_GB2312"/>
          <w:b/>
          <w:color w:val="auto"/>
          <w:szCs w:val="21"/>
          <w:highlight w:val="none"/>
        </w:rPr>
      </w:pPr>
    </w:p>
    <w:tbl>
      <w:tblPr>
        <w:tblStyle w:val="50"/>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40"/>
        <w:gridCol w:w="1578"/>
        <w:gridCol w:w="5159"/>
        <w:gridCol w:w="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70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序号</w:t>
            </w:r>
          </w:p>
        </w:tc>
        <w:tc>
          <w:tcPr>
            <w:tcW w:w="1140"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评审项目</w:t>
            </w:r>
          </w:p>
        </w:tc>
        <w:tc>
          <w:tcPr>
            <w:tcW w:w="1578"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评审内容</w:t>
            </w:r>
          </w:p>
        </w:tc>
        <w:tc>
          <w:tcPr>
            <w:tcW w:w="5159"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评  审  标  准</w:t>
            </w:r>
          </w:p>
        </w:tc>
        <w:tc>
          <w:tcPr>
            <w:tcW w:w="772"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709" w:type="dxa"/>
            <w:vMerge w:val="restart"/>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w:t>
            </w:r>
          </w:p>
        </w:tc>
        <w:tc>
          <w:tcPr>
            <w:tcW w:w="1140" w:type="dxa"/>
            <w:vMerge w:val="restart"/>
            <w:vAlign w:val="center"/>
          </w:tcPr>
          <w:p>
            <w:pPr>
              <w:jc w:val="center"/>
              <w:rPr>
                <w:rFonts w:ascii="仿宋_GB2312" w:hAnsi="仿宋" w:eastAsia="仿宋_GB2312" w:cs="仿宋"/>
                <w:bCs/>
                <w:color w:val="auto"/>
                <w:szCs w:val="21"/>
                <w:highlight w:val="none"/>
              </w:rPr>
            </w:pPr>
            <w:r>
              <w:rPr>
                <w:rFonts w:hint="eastAsia" w:ascii="仿宋_GB2312" w:hAnsi="仿宋" w:eastAsia="仿宋_GB2312" w:cs="仿宋"/>
                <w:bCs/>
                <w:color w:val="auto"/>
                <w:szCs w:val="21"/>
                <w:highlight w:val="none"/>
              </w:rPr>
              <w:t>商务</w:t>
            </w:r>
          </w:p>
        </w:tc>
        <w:tc>
          <w:tcPr>
            <w:tcW w:w="1578" w:type="dxa"/>
            <w:vAlign w:val="center"/>
          </w:tcPr>
          <w:p>
            <w:pPr>
              <w:jc w:val="center"/>
              <w:rPr>
                <w:rFonts w:ascii="仿宋_GB2312" w:hAnsi="仿宋" w:eastAsia="仿宋_GB2312" w:cs="仿宋"/>
                <w:bCs/>
                <w:color w:val="auto"/>
                <w:szCs w:val="21"/>
                <w:highlight w:val="none"/>
              </w:rPr>
            </w:pPr>
            <w:r>
              <w:rPr>
                <w:rFonts w:hint="eastAsia" w:ascii="仿宋_GB2312" w:hAnsi="仿宋" w:eastAsia="仿宋_GB2312" w:cs="仿宋"/>
                <w:bCs/>
                <w:color w:val="auto"/>
                <w:szCs w:val="21"/>
                <w:highlight w:val="none"/>
              </w:rPr>
              <w:t>业绩</w:t>
            </w: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供应商提供自2020年1月至今承担过的类似测评项目业绩，每个业绩得2分，最高得6分。（注：以上合同案例需提供合同复印件至少应包括合同首页、服务内容页、合同价格页及合同盖章页并加盖供应商公章。）</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jc w:val="center"/>
              <w:rPr>
                <w:rFonts w:ascii="仿宋_GB2312" w:hAnsi="仿宋" w:eastAsia="仿宋_GB2312" w:cs="仿宋"/>
                <w:bCs/>
                <w:color w:val="auto"/>
                <w:szCs w:val="21"/>
                <w:highlight w:val="none"/>
              </w:rPr>
            </w:pPr>
          </w:p>
        </w:tc>
        <w:tc>
          <w:tcPr>
            <w:tcW w:w="1578" w:type="dxa"/>
            <w:vAlign w:val="center"/>
          </w:tcPr>
          <w:p>
            <w:pPr>
              <w:jc w:val="center"/>
              <w:rPr>
                <w:rFonts w:ascii="仿宋_GB2312" w:hAnsi="仿宋" w:eastAsia="仿宋_GB2312" w:cs="仿宋"/>
                <w:bCs/>
                <w:color w:val="auto"/>
                <w:szCs w:val="21"/>
                <w:highlight w:val="none"/>
              </w:rPr>
            </w:pPr>
            <w:r>
              <w:rPr>
                <w:rFonts w:hint="eastAsia" w:ascii="仿宋_GB2312" w:hAnsi="仿宋" w:eastAsia="仿宋_GB2312" w:cs="仿宋"/>
                <w:bCs/>
                <w:color w:val="auto"/>
                <w:szCs w:val="21"/>
                <w:highlight w:val="none"/>
              </w:rPr>
              <w:t>企业实力</w:t>
            </w:r>
          </w:p>
        </w:tc>
        <w:tc>
          <w:tcPr>
            <w:tcW w:w="5159" w:type="dxa"/>
            <w:vAlign w:val="center"/>
          </w:tcPr>
          <w:p>
            <w:pPr>
              <w:spacing w:line="276" w:lineRule="auto"/>
              <w:textAlignment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供应商具备ISO9001质量管理体系认证证书或ISO27001信息安全管理体系认证证书得</w:t>
            </w:r>
            <w:r>
              <w:rPr>
                <w:rFonts w:hint="eastAsia" w:ascii="仿宋_GB2312" w:hAnsi="仿宋" w:eastAsia="仿宋_GB2312" w:cs="仿宋"/>
                <w:color w:val="auto"/>
                <w:szCs w:val="21"/>
                <w:highlight w:val="none"/>
              </w:rPr>
              <w:t>2</w:t>
            </w:r>
            <w:r>
              <w:rPr>
                <w:rFonts w:hint="eastAsia" w:ascii="仿宋_GB2312" w:hAnsi="仿宋" w:eastAsia="仿宋_GB2312" w:cs="仿宋"/>
                <w:color w:val="auto"/>
                <w:szCs w:val="21"/>
                <w:highlight w:val="none"/>
                <w:lang w:val="zh-CN"/>
              </w:rPr>
              <w:t>分，无不得分。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4"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Align w:val="center"/>
          </w:tcPr>
          <w:p>
            <w:pPr>
              <w:jc w:val="center"/>
              <w:rPr>
                <w:rFonts w:ascii="仿宋_GB2312" w:hAnsi="仿宋" w:eastAsia="仿宋_GB2312" w:cs="仿宋"/>
                <w:bCs/>
                <w:color w:val="auto"/>
                <w:szCs w:val="21"/>
                <w:highlight w:val="none"/>
              </w:rPr>
            </w:pPr>
            <w:r>
              <w:rPr>
                <w:rFonts w:hint="eastAsia" w:ascii="仿宋_GB2312" w:hAnsi="仿宋" w:eastAsia="仿宋_GB2312" w:cs="仿宋"/>
                <w:bCs/>
                <w:color w:val="auto"/>
                <w:szCs w:val="21"/>
                <w:highlight w:val="none"/>
                <w:lang w:val="zh-CN"/>
              </w:rPr>
              <w:t>人员配备</w:t>
            </w:r>
          </w:p>
        </w:tc>
        <w:tc>
          <w:tcPr>
            <w:tcW w:w="5159" w:type="dxa"/>
            <w:vAlign w:val="center"/>
          </w:tcPr>
          <w:p>
            <w:pPr>
              <w:ind w:firstLine="420" w:firstLineChars="200"/>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为确保供应商能提供符合用户且具备一定技术服务能力，要求</w:t>
            </w:r>
            <w:r>
              <w:rPr>
                <w:rFonts w:hint="eastAsia" w:ascii="仿宋_GB2312" w:eastAsia="仿宋_GB2312" w:cs="宋体" w:hAnsiTheme="minorEastAsia"/>
                <w:color w:val="auto"/>
                <w:kern w:val="0"/>
                <w:szCs w:val="21"/>
                <w:highlight w:val="none"/>
              </w:rPr>
              <w:t>服务商具备信息系统安全运维服务资质与风险评估资质，参与本项目的具备CISP注册信息安全专业人员证书的工程师不得少于3人，</w:t>
            </w:r>
            <w:r>
              <w:rPr>
                <w:rFonts w:hint="eastAsia" w:ascii="仿宋_GB2312" w:hAnsi="仿宋" w:eastAsia="仿宋_GB2312" w:cs="仿宋"/>
                <w:color w:val="auto"/>
                <w:szCs w:val="21"/>
                <w:highlight w:val="none"/>
                <w:lang w:val="zh-CN"/>
              </w:rPr>
              <w:t>满足得2分，缺一项不得分。</w:t>
            </w:r>
          </w:p>
          <w:p>
            <w:pPr>
              <w:spacing w:line="276" w:lineRule="auto"/>
              <w:ind w:firstLine="420" w:firstLineChars="200"/>
              <w:textAlignment w:val="cente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为确保等保测评服务提供商能提供较为优质的等级保护测评服务，要求服务提供商及其人员具备以下相关资质：</w:t>
            </w:r>
          </w:p>
          <w:p>
            <w:pPr>
              <w:spacing w:line="276" w:lineRule="auto"/>
              <w:textAlignment w:val="cente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1.等保测评服务项目经理应具备国家互联网应急中心颁发的“网络与信息安全应急人员认证（CCSRP）”证书、工信部颁发的“高级网络信息安全工程师（NSACE）”证书，满足得2分，缺一项不得分；</w:t>
            </w:r>
          </w:p>
          <w:p>
            <w:pPr>
              <w:spacing w:line="276" w:lineRule="auto"/>
              <w:textAlignment w:val="cente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2.参与项目的高级测评师应具备PMP（项目管理专业人士资格认证）证书、CISM（国际注册信息安全经理认证）证书， 满足得2分，缺一项不得分；</w:t>
            </w:r>
          </w:p>
          <w:p>
            <w:pPr>
              <w:spacing w:line="276" w:lineRule="auto"/>
              <w:textAlignment w:val="cente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3.参与项目的中级测评师应具备中国网络安全审查技术与认证中心颁发的信息系统审计师证书，满足得2分，缺一项不得分；</w:t>
            </w:r>
          </w:p>
          <w:p>
            <w:pPr>
              <w:spacing w:line="276" w:lineRule="auto"/>
              <w:textAlignment w:val="cente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4.项目成员应具备国家级会议网络安全保卫支撑专家经验、国家级网络攻防演习支撑专家经验；项目成员应具备商用密码应用安全性评估人员测评能力考核合格证书；满足得2分，缺一项不得分；</w:t>
            </w:r>
          </w:p>
          <w:p>
            <w:pPr>
              <w:spacing w:line="276" w:lineRule="auto"/>
              <w:textAlignment w:val="cente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5.等保测评服务商应具备质量管理体系认证证书、信息安全应急处理服务资质、网络安全审计服务资质，满足得2分，缺一项不得分；</w:t>
            </w:r>
          </w:p>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注：提供拟派人员需在等保测评服务商供应商具有不少于3个月的社保记录证明文件，否则不得分。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4" w:hRule="atLeast"/>
          <w:jc w:val="center"/>
        </w:trPr>
        <w:tc>
          <w:tcPr>
            <w:tcW w:w="709" w:type="dxa"/>
            <w:vMerge w:val="restart"/>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2</w:t>
            </w:r>
          </w:p>
        </w:tc>
        <w:tc>
          <w:tcPr>
            <w:tcW w:w="1140" w:type="dxa"/>
            <w:vMerge w:val="restart"/>
            <w:vAlign w:val="center"/>
          </w:tcPr>
          <w:p>
            <w:pPr>
              <w:jc w:val="center"/>
              <w:rPr>
                <w:rFonts w:ascii="仿宋_GB2312" w:hAnsi="仿宋" w:eastAsia="仿宋_GB2312" w:cs="仿宋"/>
                <w:bCs/>
                <w:color w:val="auto"/>
                <w:szCs w:val="21"/>
                <w:highlight w:val="none"/>
              </w:rPr>
            </w:pPr>
            <w:r>
              <w:rPr>
                <w:rFonts w:hint="eastAsia" w:ascii="仿宋_GB2312" w:hAnsi="仿宋" w:eastAsia="仿宋_GB2312" w:cs="仿宋"/>
                <w:bCs/>
                <w:color w:val="auto"/>
                <w:szCs w:val="21"/>
                <w:highlight w:val="none"/>
              </w:rPr>
              <w:t>技术</w:t>
            </w:r>
          </w:p>
        </w:tc>
        <w:tc>
          <w:tcPr>
            <w:tcW w:w="1578" w:type="dxa"/>
            <w:vMerge w:val="restart"/>
            <w:vAlign w:val="center"/>
          </w:tcPr>
          <w:p>
            <w:pPr>
              <w:jc w:val="center"/>
              <w:rPr>
                <w:rFonts w:ascii="仿宋_GB2312" w:hAnsi="仿宋" w:eastAsia="仿宋_GB2312" w:cs="仿宋"/>
                <w:color w:val="auto"/>
                <w:kern w:val="0"/>
                <w:szCs w:val="21"/>
                <w:highlight w:val="none"/>
              </w:rPr>
            </w:pPr>
            <w:r>
              <w:rPr>
                <w:rFonts w:hint="eastAsia" w:ascii="仿宋_GB2312" w:hAnsi="仿宋" w:eastAsia="仿宋_GB2312" w:cs="仿宋"/>
                <w:color w:val="auto"/>
                <w:kern w:val="0"/>
                <w:szCs w:val="21"/>
                <w:highlight w:val="none"/>
              </w:rPr>
              <w:t>技术方案</w:t>
            </w: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能提供符合实际需求、针对本项目详细的技术方案，需求分析中能描述现有网络实际情况，技术方案整体要求符合实际情况、完整可行、描述详尽、层次清楚、结构合理，全面满足采购文件各项技术要求，得</w:t>
            </w:r>
            <w:r>
              <w:rPr>
                <w:rFonts w:hint="eastAsia" w:ascii="仿宋_GB2312" w:hAnsi="仿宋" w:eastAsia="仿宋_GB2312" w:cs="仿宋"/>
                <w:color w:val="auto"/>
                <w:szCs w:val="21"/>
                <w:highlight w:val="none"/>
              </w:rPr>
              <w:t>10</w:t>
            </w:r>
            <w:r>
              <w:rPr>
                <w:rFonts w:hint="eastAsia" w:ascii="仿宋_GB2312" w:hAnsi="仿宋" w:eastAsia="仿宋_GB2312" w:cs="仿宋"/>
                <w:color w:val="auto"/>
                <w:szCs w:val="21"/>
                <w:highlight w:val="none"/>
                <w:lang w:val="zh-CN"/>
              </w:rPr>
              <w:t>-15分，较完整、有相关描述、方案基本可行得</w:t>
            </w:r>
            <w:r>
              <w:rPr>
                <w:rFonts w:hint="eastAsia" w:ascii="仿宋_GB2312" w:hAnsi="仿宋" w:eastAsia="仿宋_GB2312" w:cs="仿宋"/>
                <w:color w:val="auto"/>
                <w:szCs w:val="21"/>
                <w:highlight w:val="none"/>
              </w:rPr>
              <w:t>5-10分，方案有所缺陷、描述不到位、合理性欠缺得0-5分</w:t>
            </w:r>
            <w:r>
              <w:rPr>
                <w:rFonts w:hint="eastAsia" w:ascii="仿宋_GB2312" w:hAnsi="仿宋" w:eastAsia="仿宋_GB2312" w:cs="仿宋"/>
                <w:color w:val="auto"/>
                <w:szCs w:val="21"/>
                <w:highlight w:val="none"/>
                <w:lang w:val="zh-CN"/>
              </w:rPr>
              <w:t>。</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9"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jc w:val="center"/>
              <w:rPr>
                <w:rFonts w:ascii="仿宋_GB2312" w:hAnsi="仿宋" w:eastAsia="仿宋_GB2312" w:cs="仿宋"/>
                <w:bCs/>
                <w:color w:val="auto"/>
                <w:szCs w:val="21"/>
                <w:highlight w:val="none"/>
              </w:rPr>
            </w:pPr>
          </w:p>
        </w:tc>
        <w:tc>
          <w:tcPr>
            <w:tcW w:w="1578" w:type="dxa"/>
            <w:vMerge w:val="continue"/>
            <w:vAlign w:val="center"/>
          </w:tcPr>
          <w:p>
            <w:pPr>
              <w:spacing w:line="360" w:lineRule="auto"/>
              <w:jc w:val="center"/>
              <w:rPr>
                <w:rFonts w:ascii="仿宋_GB2312" w:hAnsi="仿宋" w:eastAsia="仿宋_GB2312" w:cs="仿宋"/>
                <w:color w:val="auto"/>
                <w:szCs w:val="21"/>
                <w:highlight w:val="none"/>
                <w:lang w:val="zh-CN"/>
              </w:rPr>
            </w:pPr>
          </w:p>
        </w:tc>
        <w:tc>
          <w:tcPr>
            <w:tcW w:w="5159" w:type="dxa"/>
            <w:vAlign w:val="center"/>
          </w:tcPr>
          <w:p>
            <w:pPr>
              <w:rPr>
                <w:rFonts w:ascii="仿宋_GB2312" w:hAnsi="仿宋" w:eastAsia="仿宋_GB2312" w:cs="仿宋"/>
                <w:color w:val="auto"/>
                <w:szCs w:val="21"/>
                <w:highlight w:val="none"/>
                <w:lang w:val="zh-CN"/>
              </w:rPr>
            </w:pPr>
            <w:r>
              <w:rPr>
                <w:rFonts w:hint="eastAsia" w:ascii="仿宋_GB2312" w:hAnsi="仿宋" w:eastAsia="仿宋_GB2312" w:cs="仿宋"/>
                <w:color w:val="auto"/>
                <w:szCs w:val="21"/>
                <w:highlight w:val="none"/>
                <w:lang w:val="zh-CN"/>
              </w:rPr>
              <w:t>硬件设备选型科学，配置、功能满足竞争性磋商文件中参数要求，性能质量可靠性好、性价比较高、运行稳定、适应用户当前需要，同时考虑今后发展的要求，根据响应程度得0-10分。每负偏离1项，扣减1分。 注：提供的技术参数偏离表内磋商响应内容完全复制黏贴采购内容及要求的，按0分处理。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jc w:val="center"/>
              <w:rPr>
                <w:rFonts w:ascii="仿宋_GB2312" w:hAnsi="仿宋" w:eastAsia="仿宋_GB2312" w:cs="仿宋"/>
                <w:bCs/>
                <w:color w:val="auto"/>
                <w:szCs w:val="21"/>
                <w:highlight w:val="none"/>
              </w:rPr>
            </w:pPr>
          </w:p>
        </w:tc>
        <w:tc>
          <w:tcPr>
            <w:tcW w:w="1578" w:type="dxa"/>
            <w:vMerge w:val="continue"/>
            <w:vAlign w:val="center"/>
          </w:tcPr>
          <w:p>
            <w:pPr>
              <w:spacing w:line="360" w:lineRule="auto"/>
              <w:jc w:val="center"/>
              <w:rPr>
                <w:rFonts w:ascii="仿宋_GB2312" w:hAnsi="仿宋" w:eastAsia="仿宋_GB2312" w:cs="仿宋"/>
                <w:color w:val="auto"/>
                <w:szCs w:val="21"/>
                <w:highlight w:val="none"/>
              </w:rPr>
            </w:pP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所投主要产品供货渠道正规，无产权纠纷，具有相关的质量保证承诺，产品的质量标准、检验标准符合国家规范、行业标准及相关认证，配件齐全，使用简单方便，根据响应程度得0-5分。（包括但不限于产品证明、代理协议、销售协议等，所投产品的认证证书、检测报告、产品说明书及服务承诺等）。</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09" w:type="dxa"/>
            <w:vMerge w:val="continue"/>
            <w:vAlign w:val="center"/>
          </w:tcPr>
          <w:p>
            <w:pPr>
              <w:pStyle w:val="2"/>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Merge w:val="continue"/>
            <w:vAlign w:val="center"/>
          </w:tcPr>
          <w:p>
            <w:pPr>
              <w:snapToGrid w:val="0"/>
              <w:spacing w:line="360" w:lineRule="auto"/>
              <w:jc w:val="center"/>
              <w:rPr>
                <w:rFonts w:ascii="仿宋_GB2312" w:hAnsi="仿宋" w:eastAsia="仿宋_GB2312" w:cs="仿宋"/>
                <w:color w:val="auto"/>
                <w:kern w:val="0"/>
                <w:szCs w:val="21"/>
                <w:highlight w:val="none"/>
              </w:rPr>
            </w:pP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结合本项目实际需求，提供等保测评及网络安全服务的服务方案，对各个工作阶段具有详细说明，根据响应程度得0-5分。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jc w:val="center"/>
        </w:trPr>
        <w:tc>
          <w:tcPr>
            <w:tcW w:w="709" w:type="dxa"/>
            <w:vMerge w:val="continue"/>
            <w:vAlign w:val="center"/>
          </w:tcPr>
          <w:p>
            <w:pPr>
              <w:pStyle w:val="2"/>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Merge w:val="continue"/>
            <w:vAlign w:val="center"/>
          </w:tcPr>
          <w:p>
            <w:pPr>
              <w:snapToGrid w:val="0"/>
              <w:jc w:val="center"/>
              <w:rPr>
                <w:rFonts w:ascii="仿宋_GB2312" w:hAnsi="仿宋" w:eastAsia="仿宋_GB2312" w:cs="仿宋"/>
                <w:color w:val="auto"/>
                <w:kern w:val="0"/>
                <w:szCs w:val="21"/>
                <w:highlight w:val="none"/>
              </w:rPr>
            </w:pP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对产品的供货、安装调试组织措施完善，并针对本项目特点做出合理计划及调配，由专业的技术人员提供设备安装、调试服务，能保证项目的顺利运行，根据响应程度得0-5分。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atLeast"/>
          <w:jc w:val="center"/>
        </w:trPr>
        <w:tc>
          <w:tcPr>
            <w:tcW w:w="709" w:type="dxa"/>
            <w:vMerge w:val="continue"/>
            <w:vAlign w:val="center"/>
          </w:tcPr>
          <w:p>
            <w:pPr>
              <w:pStyle w:val="2"/>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Align w:val="center"/>
          </w:tcPr>
          <w:p>
            <w:pPr>
              <w:snapToGrid w:val="0"/>
              <w:jc w:val="center"/>
              <w:rPr>
                <w:rFonts w:ascii="仿宋_GB2312" w:hAnsi="仿宋" w:eastAsia="仿宋_GB2312" w:cs="仿宋"/>
                <w:color w:val="auto"/>
                <w:kern w:val="0"/>
                <w:szCs w:val="21"/>
                <w:highlight w:val="none"/>
              </w:rPr>
            </w:pPr>
            <w:r>
              <w:rPr>
                <w:rFonts w:hint="eastAsia" w:ascii="仿宋_GB2312" w:hAnsi="仿宋" w:eastAsia="仿宋_GB2312" w:cs="仿宋"/>
                <w:color w:val="auto"/>
                <w:kern w:val="0"/>
                <w:szCs w:val="21"/>
                <w:highlight w:val="none"/>
              </w:rPr>
              <w:t>交付资料</w:t>
            </w:r>
          </w:p>
        </w:tc>
        <w:tc>
          <w:tcPr>
            <w:tcW w:w="5159" w:type="dxa"/>
            <w:vAlign w:val="center"/>
          </w:tcPr>
          <w:p>
            <w:pPr>
              <w:snapToGrid w:val="0"/>
              <w:jc w:val="left"/>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lang w:val="zh-CN"/>
              </w:rPr>
              <w:t>供应商应现场展示网络安全服务交付物模板资料，评审委员会根据交付物的服务对应程度、完整程度、规范性、合理性进行差别赋分，综合赋分（0-5）分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Align w:val="center"/>
          </w:tcPr>
          <w:p>
            <w:pPr>
              <w:jc w:val="center"/>
              <w:rPr>
                <w:rFonts w:ascii="仿宋_GB2312" w:hAnsi="仿宋" w:eastAsia="仿宋_GB2312" w:cs="仿宋"/>
                <w:color w:val="auto"/>
                <w:kern w:val="0"/>
                <w:szCs w:val="21"/>
                <w:highlight w:val="none"/>
              </w:rPr>
            </w:pPr>
            <w:r>
              <w:rPr>
                <w:rFonts w:hint="eastAsia" w:ascii="仿宋_GB2312" w:hAnsi="仿宋" w:eastAsia="仿宋_GB2312" w:cs="仿宋"/>
                <w:color w:val="auto"/>
                <w:kern w:val="0"/>
                <w:szCs w:val="21"/>
                <w:highlight w:val="none"/>
                <w:lang w:val="zh-CN"/>
              </w:rPr>
              <w:t>服务保证措施</w:t>
            </w: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1．项目组织应包括项目组织架构及任务分工，人员分工及人员配备，有详细的项目进度计划及表格来说明项目时间安排，根据响应程度计0-3分；</w:t>
            </w:r>
          </w:p>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2．进度保证：从人员、制度、组织协调等维度来说明如何保障进度管理，根据响应程度计0-2分；</w:t>
            </w:r>
          </w:p>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3．质量保证：从人员、制度、过程、控制措施等维度来说明如何保障项目质量，根据响应程度计0-3分；</w:t>
            </w:r>
          </w:p>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4．项目风险管理要从风险控制措施、应急响应措施等来说明如何控制风险，根据响应程度计0-2分。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Align w:val="center"/>
          </w:tcPr>
          <w:p>
            <w:pPr>
              <w:jc w:val="center"/>
              <w:rPr>
                <w:rFonts w:ascii="仿宋_GB2312" w:hAnsi="仿宋" w:eastAsia="仿宋_GB2312" w:cs="仿宋"/>
                <w:color w:val="auto"/>
                <w:kern w:val="0"/>
                <w:szCs w:val="21"/>
                <w:highlight w:val="none"/>
              </w:rPr>
            </w:pPr>
            <w:r>
              <w:rPr>
                <w:rFonts w:hint="eastAsia" w:ascii="仿宋_GB2312" w:hAnsi="仿宋" w:eastAsia="仿宋_GB2312" w:cs="仿宋"/>
                <w:color w:val="auto"/>
                <w:kern w:val="0"/>
                <w:szCs w:val="21"/>
                <w:highlight w:val="none"/>
                <w:lang w:val="zh-CN"/>
              </w:rPr>
              <w:t>现场演示</w:t>
            </w:r>
          </w:p>
        </w:tc>
        <w:tc>
          <w:tcPr>
            <w:tcW w:w="5159" w:type="dxa"/>
            <w:vAlign w:val="center"/>
          </w:tcPr>
          <w:p>
            <w:pP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供应商须对智慧运维管理服务所使用软件进行功能性演示（包括但不限于设备资产清查功能模块、信息化系统模块、巡检功能模块、快速报修模块、数据中心模块、移动微信端模块的演示），评审委员会根据演示的完整程度、安全性、可靠性、可用性、可维护性、机密性、完整性进行差别赋分，综合赋分（0-10）分，未演示不得分。演示：演示媒介自备。演示时间要求：15分钟。</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09" w:type="dxa"/>
            <w:vMerge w:val="continue"/>
            <w:vAlign w:val="center"/>
          </w:tcPr>
          <w:p>
            <w:pPr>
              <w:jc w:val="center"/>
              <w:rPr>
                <w:rFonts w:ascii="仿宋_GB2312" w:hAnsi="仿宋" w:eastAsia="仿宋_GB2312" w:cs="仿宋"/>
                <w:color w:val="auto"/>
                <w:szCs w:val="21"/>
                <w:highlight w:val="none"/>
              </w:rPr>
            </w:pPr>
          </w:p>
        </w:tc>
        <w:tc>
          <w:tcPr>
            <w:tcW w:w="1140" w:type="dxa"/>
            <w:vMerge w:val="continue"/>
            <w:vAlign w:val="center"/>
          </w:tcPr>
          <w:p>
            <w:pPr>
              <w:rPr>
                <w:rFonts w:ascii="仿宋_GB2312" w:hAnsi="仿宋" w:eastAsia="仿宋_GB2312" w:cs="仿宋"/>
                <w:bCs/>
                <w:color w:val="auto"/>
                <w:szCs w:val="21"/>
                <w:highlight w:val="none"/>
              </w:rPr>
            </w:pPr>
          </w:p>
        </w:tc>
        <w:tc>
          <w:tcPr>
            <w:tcW w:w="1578" w:type="dxa"/>
            <w:vAlign w:val="center"/>
          </w:tcPr>
          <w:p>
            <w:pPr>
              <w:widowControl/>
              <w:jc w:val="center"/>
              <w:rPr>
                <w:rFonts w:ascii="仿宋_GB2312" w:hAnsi="仿宋" w:eastAsia="仿宋_GB2312" w:cs="仿宋"/>
                <w:color w:val="auto"/>
                <w:kern w:val="0"/>
                <w:szCs w:val="21"/>
                <w:highlight w:val="none"/>
              </w:rPr>
            </w:pPr>
            <w:r>
              <w:rPr>
                <w:rFonts w:hint="eastAsia" w:ascii="仿宋_GB2312" w:hAnsi="仿宋" w:eastAsia="仿宋_GB2312" w:cs="仿宋"/>
                <w:color w:val="auto"/>
                <w:kern w:val="0"/>
                <w:szCs w:val="21"/>
                <w:highlight w:val="none"/>
              </w:rPr>
              <w:t>节能、环境标志优惠</w:t>
            </w:r>
          </w:p>
        </w:tc>
        <w:tc>
          <w:tcPr>
            <w:tcW w:w="5159" w:type="dxa"/>
            <w:vAlign w:val="center"/>
          </w:tcPr>
          <w:p>
            <w:pPr>
              <w:rPr>
                <w:rFonts w:ascii="仿宋_GB2312" w:hAnsi="仿宋" w:eastAsia="仿宋_GB2312" w:cs="仿宋"/>
                <w:color w:val="auto"/>
                <w:szCs w:val="21"/>
                <w:highlight w:val="none"/>
                <w:lang w:val="zh-CN"/>
              </w:rPr>
            </w:pPr>
            <w:r>
              <w:rPr>
                <w:rFonts w:hint="eastAsia" w:ascii="仿宋_GB2312" w:hAnsi="仿宋" w:eastAsia="仿宋_GB2312" w:cs="仿宋"/>
                <w:color w:val="auto"/>
                <w:kern w:val="0"/>
                <w:szCs w:val="21"/>
                <w:highlight w:val="none"/>
              </w:rPr>
              <w:t>所投产品或为提供服务所伴随的产品属于优先采购的节能、环境标志产品，提供相应</w:t>
            </w:r>
            <w:r>
              <w:rPr>
                <w:rFonts w:hint="eastAsia" w:ascii="仿宋_GB2312" w:hAnsi="仿宋" w:eastAsia="仿宋_GB2312" w:cs="仿宋"/>
                <w:color w:val="auto"/>
                <w:szCs w:val="21"/>
                <w:highlight w:val="none"/>
                <w:lang w:val="zh-CN"/>
              </w:rPr>
              <w:t>认证证书，</w:t>
            </w:r>
            <w:r>
              <w:rPr>
                <w:rFonts w:hint="eastAsia" w:ascii="仿宋_GB2312" w:hAnsi="仿宋" w:eastAsia="仿宋_GB2312" w:cs="仿宋"/>
                <w:color w:val="auto"/>
                <w:kern w:val="0"/>
                <w:szCs w:val="21"/>
                <w:highlight w:val="none"/>
              </w:rPr>
              <w:t>按其响应程度得0-5分。</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9" w:hRule="atLeast"/>
          <w:jc w:val="center"/>
        </w:trPr>
        <w:tc>
          <w:tcPr>
            <w:tcW w:w="709"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3</w:t>
            </w:r>
          </w:p>
        </w:tc>
        <w:tc>
          <w:tcPr>
            <w:tcW w:w="1140" w:type="dxa"/>
            <w:vAlign w:val="center"/>
          </w:tcPr>
          <w:p>
            <w:pPr>
              <w:jc w:val="center"/>
              <w:rPr>
                <w:rFonts w:ascii="仿宋_GB2312" w:hAnsi="仿宋" w:eastAsia="仿宋_GB2312" w:cs="仿宋"/>
                <w:bCs/>
                <w:color w:val="auto"/>
                <w:szCs w:val="21"/>
                <w:highlight w:val="none"/>
              </w:rPr>
            </w:pPr>
            <w:r>
              <w:rPr>
                <w:rFonts w:hint="eastAsia" w:ascii="仿宋_GB2312" w:hAnsi="仿宋" w:eastAsia="仿宋_GB2312" w:cs="仿宋"/>
                <w:bCs/>
                <w:color w:val="auto"/>
                <w:szCs w:val="21"/>
                <w:highlight w:val="none"/>
              </w:rPr>
              <w:t>价格</w:t>
            </w:r>
          </w:p>
        </w:tc>
        <w:tc>
          <w:tcPr>
            <w:tcW w:w="1578"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报价得分</w:t>
            </w:r>
          </w:p>
        </w:tc>
        <w:tc>
          <w:tcPr>
            <w:tcW w:w="5159" w:type="dxa"/>
          </w:tcPr>
          <w:p>
            <w:pPr>
              <w:jc w:val="left"/>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1、评审基准价有效响应文件中的最后报价并按本章2.3.3（1）进行调整的最低报价为评审基准价。</w:t>
            </w:r>
          </w:p>
          <w:p>
            <w:pPr>
              <w:jc w:val="left"/>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2、供应商报价（按本章2.3.3（1））进行调整后价格）得分：报价得分=（评审基准价／最后报价）×10</w:t>
            </w:r>
          </w:p>
        </w:tc>
        <w:tc>
          <w:tcPr>
            <w:tcW w:w="772" w:type="dxa"/>
            <w:vAlign w:val="center"/>
          </w:tcPr>
          <w:p>
            <w:pPr>
              <w:jc w:val="center"/>
              <w:rPr>
                <w:rFonts w:ascii="仿宋_GB2312" w:hAnsi="仿宋" w:eastAsia="仿宋_GB2312" w:cs="仿宋"/>
                <w:color w:val="auto"/>
                <w:szCs w:val="21"/>
                <w:highlight w:val="none"/>
              </w:rPr>
            </w:pPr>
            <w:r>
              <w:rPr>
                <w:rFonts w:hint="eastAsia" w:ascii="仿宋_GB2312" w:hAnsi="仿宋" w:eastAsia="仿宋_GB2312" w:cs="仿宋"/>
                <w:color w:val="auto"/>
                <w:szCs w:val="21"/>
                <w:highlight w:val="none"/>
              </w:rPr>
              <w:t>10分</w:t>
            </w:r>
          </w:p>
        </w:tc>
      </w:tr>
    </w:tbl>
    <w:p>
      <w:pPr>
        <w:jc w:val="center"/>
        <w:rPr>
          <w:rFonts w:eastAsia="仿宋_GB2312"/>
          <w:b/>
          <w:color w:val="auto"/>
          <w:kern w:val="0"/>
          <w:sz w:val="30"/>
          <w:szCs w:val="30"/>
          <w:highlight w:val="none"/>
        </w:rPr>
      </w:pPr>
      <w:r>
        <w:rPr>
          <w:rFonts w:eastAsia="仿宋_GB2312"/>
          <w:color w:val="auto"/>
          <w:szCs w:val="21"/>
          <w:highlight w:val="none"/>
        </w:rPr>
        <w:br w:type="page"/>
      </w:r>
    </w:p>
    <w:p>
      <w:pPr>
        <w:pStyle w:val="46"/>
        <w:spacing w:line="360" w:lineRule="auto"/>
        <w:rPr>
          <w:rStyle w:val="203"/>
          <w:rFonts w:ascii="Times New Roman" w:hAnsi="Times New Roman" w:eastAsia="宋体"/>
          <w:color w:val="auto"/>
          <w:sz w:val="36"/>
          <w:szCs w:val="36"/>
          <w:highlight w:val="none"/>
        </w:rPr>
      </w:pPr>
      <w:bookmarkStart w:id="411" w:name="_Toc68590979"/>
      <w:r>
        <w:rPr>
          <w:rStyle w:val="203"/>
          <w:rFonts w:ascii="Times New Roman" w:hAnsi="Times New Roman" w:eastAsia="宋体"/>
          <w:color w:val="auto"/>
          <w:sz w:val="36"/>
          <w:szCs w:val="36"/>
          <w:highlight w:val="none"/>
        </w:rPr>
        <w:t xml:space="preserve">第四章  </w:t>
      </w:r>
      <w:bookmarkEnd w:id="19"/>
      <w:bookmarkEnd w:id="393"/>
      <w:bookmarkEnd w:id="394"/>
      <w:bookmarkEnd w:id="411"/>
      <w:bookmarkStart w:id="412" w:name="_Toc53722865"/>
      <w:bookmarkStart w:id="413" w:name="_Toc249525250"/>
      <w:bookmarkStart w:id="414" w:name="_Toc184043058"/>
      <w:bookmarkStart w:id="415" w:name="_Toc500747106"/>
      <w:bookmarkStart w:id="416" w:name="_Toc230099803"/>
      <w:bookmarkStart w:id="417" w:name="_Toc415499897"/>
      <w:bookmarkStart w:id="418" w:name="_Toc176882552"/>
      <w:bookmarkStart w:id="419" w:name="_Toc177817344"/>
      <w:bookmarkStart w:id="420" w:name="_Toc249515482"/>
      <w:bookmarkStart w:id="421" w:name="_Toc177995483"/>
      <w:bookmarkStart w:id="422" w:name="_Toc249515369"/>
      <w:bookmarkStart w:id="423" w:name="_Toc499711928"/>
      <w:bookmarkStart w:id="424" w:name="_Toc232395222"/>
      <w:bookmarkStart w:id="425" w:name="_Toc256342152"/>
      <w:bookmarkStart w:id="426" w:name="_Toc230013638"/>
      <w:bookmarkStart w:id="427" w:name="_Toc492955459"/>
      <w:bookmarkStart w:id="428" w:name="_Toc177189245"/>
      <w:bookmarkStart w:id="429" w:name="_Toc28450"/>
      <w:bookmarkStart w:id="430" w:name="_Toc70687202"/>
      <w:bookmarkStart w:id="431" w:name="_Toc232176282"/>
      <w:bookmarkStart w:id="432" w:name="_Toc500747233"/>
      <w:bookmarkStart w:id="433" w:name="_Toc499711087"/>
      <w:bookmarkStart w:id="434" w:name="_Toc230583552"/>
      <w:bookmarkStart w:id="435" w:name="_Toc500747010"/>
      <w:bookmarkStart w:id="436" w:name="_Toc496324623"/>
      <w:bookmarkStart w:id="437" w:name="_Toc503063458"/>
      <w:r>
        <w:rPr>
          <w:rStyle w:val="203"/>
          <w:rFonts w:ascii="Times New Roman" w:hAnsi="Times New Roman" w:eastAsia="宋体"/>
          <w:color w:val="auto"/>
          <w:sz w:val="36"/>
          <w:szCs w:val="36"/>
          <w:highlight w:val="none"/>
        </w:rPr>
        <w:t>拟签订的合同文本</w:t>
      </w:r>
    </w:p>
    <w:p>
      <w:pPr>
        <w:adjustRightInd w:val="0"/>
        <w:snapToGrid w:val="0"/>
        <w:spacing w:line="360" w:lineRule="auto"/>
        <w:ind w:firstLine="480" w:firstLineChars="200"/>
        <w:rPr>
          <w:rFonts w:eastAsia="仿宋_GB2312"/>
          <w:color w:val="auto"/>
          <w:sz w:val="24"/>
          <w:highlight w:val="none"/>
        </w:rPr>
      </w:pPr>
    </w:p>
    <w:p>
      <w:pPr>
        <w:tabs>
          <w:tab w:val="left" w:pos="735"/>
        </w:tabs>
        <w:autoSpaceDE w:val="0"/>
        <w:autoSpaceDN w:val="0"/>
        <w:adjustRightInd w:val="0"/>
        <w:snapToGrid w:val="0"/>
        <w:spacing w:before="240" w:beforeLines="100" w:line="360" w:lineRule="auto"/>
        <w:rPr>
          <w:rFonts w:eastAsia="仿宋_GB2312"/>
          <w:b/>
          <w:bCs/>
          <w:color w:val="auto"/>
          <w:sz w:val="24"/>
          <w:highlight w:val="none"/>
          <w:lang w:val="zh-CN"/>
        </w:rPr>
      </w:pPr>
      <w:r>
        <w:rPr>
          <w:rFonts w:eastAsia="仿宋_GB2312"/>
          <w:b/>
          <w:bCs/>
          <w:color w:val="auto"/>
          <w:sz w:val="24"/>
          <w:highlight w:val="none"/>
          <w:lang w:val="zh-CN"/>
        </w:rPr>
        <w:t>甲方：</w:t>
      </w:r>
      <w:r>
        <w:rPr>
          <w:rFonts w:eastAsia="仿宋_GB2312"/>
          <w:bCs/>
          <w:color w:val="auto"/>
          <w:sz w:val="24"/>
          <w:highlight w:val="none"/>
          <w:lang w:val="zh-CN"/>
        </w:rPr>
        <w:t xml:space="preserve">（前款所称采购人）     </w:t>
      </w:r>
      <w:r>
        <w:rPr>
          <w:rFonts w:hint="eastAsia" w:eastAsia="仿宋_GB2312"/>
          <w:bCs/>
          <w:color w:val="auto"/>
          <w:sz w:val="24"/>
          <w:highlight w:val="none"/>
        </w:rPr>
        <w:t xml:space="preserve">    </w:t>
      </w:r>
      <w:r>
        <w:rPr>
          <w:rFonts w:eastAsia="仿宋_GB2312"/>
          <w:bCs/>
          <w:color w:val="auto"/>
          <w:sz w:val="24"/>
          <w:highlight w:val="none"/>
          <w:lang w:val="zh-CN"/>
        </w:rPr>
        <w:t>住所：</w:t>
      </w:r>
    </w:p>
    <w:p>
      <w:pPr>
        <w:tabs>
          <w:tab w:val="left" w:pos="735"/>
        </w:tabs>
        <w:autoSpaceDE w:val="0"/>
        <w:autoSpaceDN w:val="0"/>
        <w:adjustRightInd w:val="0"/>
        <w:snapToGrid w:val="0"/>
        <w:spacing w:line="360" w:lineRule="auto"/>
        <w:rPr>
          <w:rFonts w:eastAsia="仿宋_GB2312"/>
          <w:bCs/>
          <w:color w:val="auto"/>
          <w:sz w:val="24"/>
          <w:highlight w:val="none"/>
          <w:lang w:val="zh-CN"/>
        </w:rPr>
      </w:pPr>
      <w:r>
        <w:rPr>
          <w:rFonts w:eastAsia="仿宋_GB2312"/>
          <w:b/>
          <w:bCs/>
          <w:color w:val="auto"/>
          <w:sz w:val="24"/>
          <w:highlight w:val="none"/>
          <w:lang w:val="zh-CN"/>
        </w:rPr>
        <w:t>乙方：</w:t>
      </w:r>
      <w:r>
        <w:rPr>
          <w:rFonts w:eastAsia="仿宋_GB2312"/>
          <w:bCs/>
          <w:color w:val="auto"/>
          <w:sz w:val="24"/>
          <w:highlight w:val="none"/>
          <w:lang w:val="zh-CN"/>
        </w:rPr>
        <w:t>（前款所称</w:t>
      </w:r>
      <w:r>
        <w:rPr>
          <w:rFonts w:hint="eastAsia" w:eastAsia="仿宋_GB2312"/>
          <w:bCs/>
          <w:color w:val="auto"/>
          <w:sz w:val="24"/>
          <w:highlight w:val="none"/>
        </w:rPr>
        <w:t>成交供应商</w:t>
      </w:r>
      <w:r>
        <w:rPr>
          <w:rFonts w:eastAsia="仿宋_GB2312"/>
          <w:bCs/>
          <w:color w:val="auto"/>
          <w:sz w:val="24"/>
          <w:highlight w:val="none"/>
          <w:lang w:val="zh-CN"/>
        </w:rPr>
        <w:t>）     住所：</w:t>
      </w:r>
    </w:p>
    <w:p>
      <w:pPr>
        <w:adjustRightInd w:val="0"/>
        <w:snapToGrid w:val="0"/>
        <w:spacing w:line="360" w:lineRule="auto"/>
        <w:ind w:firstLine="480" w:firstLineChars="200"/>
        <w:rPr>
          <w:rFonts w:eastAsia="仿宋_GB2312"/>
          <w:color w:val="auto"/>
          <w:sz w:val="24"/>
          <w:highlight w:val="none"/>
        </w:rPr>
      </w:pPr>
      <w:bookmarkStart w:id="438" w:name="_Toc19515384"/>
      <w:r>
        <w:rPr>
          <w:rFonts w:eastAsia="仿宋_GB2312"/>
          <w:color w:val="auto"/>
          <w:sz w:val="24"/>
          <w:highlight w:val="none"/>
        </w:rPr>
        <w:t>一、合同内容（标的、数量、质量等）</w:t>
      </w:r>
      <w:bookmarkEnd w:id="438"/>
      <w:r>
        <w:rPr>
          <w:rFonts w:hint="eastAsia" w:eastAsia="仿宋_GB2312"/>
          <w:color w:val="auto"/>
          <w:sz w:val="24"/>
          <w:highlight w:val="none"/>
        </w:rPr>
        <w:t>：</w:t>
      </w:r>
    </w:p>
    <w:p>
      <w:pPr>
        <w:adjustRightInd w:val="0"/>
        <w:snapToGrid w:val="0"/>
        <w:spacing w:line="360" w:lineRule="auto"/>
        <w:ind w:firstLine="480" w:firstLineChars="200"/>
        <w:rPr>
          <w:rFonts w:eastAsia="仿宋_GB2312"/>
          <w:color w:val="auto"/>
          <w:sz w:val="24"/>
          <w:highlight w:val="none"/>
        </w:rPr>
      </w:pPr>
      <w:bookmarkStart w:id="439" w:name="_Toc19515385"/>
      <w:r>
        <w:rPr>
          <w:rFonts w:eastAsia="仿宋_GB2312"/>
          <w:color w:val="auto"/>
          <w:sz w:val="24"/>
          <w:highlight w:val="none"/>
        </w:rPr>
        <w:t>二、合同价款</w:t>
      </w:r>
      <w:bookmarkEnd w:id="439"/>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1、合同总价：</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2、合同总价包括：</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3、合同为固定总价合同，不受市场价变化的影响。</w:t>
      </w:r>
    </w:p>
    <w:p>
      <w:pPr>
        <w:adjustRightInd w:val="0"/>
        <w:snapToGrid w:val="0"/>
        <w:spacing w:line="360" w:lineRule="auto"/>
        <w:ind w:firstLine="480" w:firstLineChars="200"/>
        <w:rPr>
          <w:rFonts w:eastAsia="仿宋_GB2312"/>
          <w:color w:val="auto"/>
          <w:sz w:val="24"/>
          <w:highlight w:val="none"/>
        </w:rPr>
      </w:pPr>
      <w:bookmarkStart w:id="440" w:name="_Toc19515386"/>
      <w:r>
        <w:rPr>
          <w:rFonts w:eastAsia="仿宋_GB2312"/>
          <w:color w:val="auto"/>
          <w:sz w:val="24"/>
          <w:highlight w:val="none"/>
        </w:rPr>
        <w:t>三、合同结算</w:t>
      </w:r>
      <w:bookmarkEnd w:id="440"/>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1、付款比例：</w:t>
      </w:r>
      <w:r>
        <w:rPr>
          <w:rFonts w:hint="eastAsia" w:eastAsia="仿宋_GB2312"/>
          <w:color w:val="auto"/>
          <w:sz w:val="24"/>
          <w:highlight w:val="none"/>
        </w:rPr>
        <w:t>按照服务进度分两批次支付合同价款。合同签订后，乙方完成等级保护整改工作并配合取得等级保护备案证明后进行验收，验收合格甲方支付合同总价95%，全部服务完成后支付合同总价的5%。</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2、结算方式：银行转账。</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3、结算单位：由</w:t>
      </w:r>
      <w:r>
        <w:rPr>
          <w:rFonts w:eastAsia="仿宋_GB2312"/>
          <w:color w:val="auto"/>
          <w:sz w:val="24"/>
          <w:highlight w:val="none"/>
          <w:u w:val="single"/>
        </w:rPr>
        <w:t xml:space="preserve">         </w:t>
      </w:r>
      <w:r>
        <w:rPr>
          <w:rFonts w:eastAsia="仿宋_GB2312"/>
          <w:color w:val="auto"/>
          <w:sz w:val="24"/>
          <w:highlight w:val="none"/>
        </w:rPr>
        <w:t>负责结算，</w:t>
      </w:r>
      <w:r>
        <w:rPr>
          <w:rFonts w:hint="eastAsia" w:eastAsia="仿宋_GB2312"/>
          <w:color w:val="auto"/>
          <w:sz w:val="24"/>
          <w:highlight w:val="none"/>
        </w:rPr>
        <w:t>每次付款前，</w:t>
      </w:r>
      <w:r>
        <w:rPr>
          <w:rFonts w:eastAsia="仿宋_GB2312"/>
          <w:color w:val="auto"/>
          <w:sz w:val="24"/>
          <w:highlight w:val="none"/>
        </w:rPr>
        <w:t>乙方开具合同总价数的</w:t>
      </w:r>
      <w:r>
        <w:rPr>
          <w:rFonts w:hint="eastAsia" w:eastAsia="仿宋_GB2312"/>
          <w:color w:val="auto"/>
          <w:sz w:val="24"/>
          <w:highlight w:val="none"/>
        </w:rPr>
        <w:t>等额</w:t>
      </w:r>
      <w:r>
        <w:rPr>
          <w:rFonts w:eastAsia="仿宋_GB2312"/>
          <w:color w:val="auto"/>
          <w:sz w:val="24"/>
          <w:highlight w:val="none"/>
        </w:rPr>
        <w:t>发票交采购人。</w:t>
      </w:r>
    </w:p>
    <w:p>
      <w:pPr>
        <w:adjustRightInd w:val="0"/>
        <w:snapToGrid w:val="0"/>
        <w:spacing w:line="360" w:lineRule="auto"/>
        <w:ind w:firstLine="480" w:firstLineChars="200"/>
        <w:rPr>
          <w:rFonts w:eastAsia="仿宋_GB2312"/>
          <w:color w:val="auto"/>
          <w:sz w:val="24"/>
          <w:highlight w:val="none"/>
        </w:rPr>
      </w:pPr>
      <w:bookmarkStart w:id="441" w:name="_Toc19515387"/>
      <w:r>
        <w:rPr>
          <w:rFonts w:eastAsia="仿宋_GB2312"/>
          <w:color w:val="auto"/>
          <w:sz w:val="24"/>
          <w:highlight w:val="none"/>
        </w:rPr>
        <w:t>四、履行期限、地点及方式</w:t>
      </w:r>
      <w:bookmarkEnd w:id="441"/>
      <w:r>
        <w:rPr>
          <w:rFonts w:hint="eastAsia" w:eastAsia="仿宋_GB2312"/>
          <w:color w:val="auto"/>
          <w:sz w:val="24"/>
          <w:highlight w:val="none"/>
        </w:rPr>
        <w:t>：</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1、</w:t>
      </w:r>
      <w:r>
        <w:rPr>
          <w:rFonts w:hint="eastAsia" w:eastAsia="仿宋_GB2312"/>
          <w:color w:val="auto"/>
          <w:sz w:val="24"/>
          <w:highlight w:val="none"/>
        </w:rPr>
        <w:t>服务期限</w:t>
      </w:r>
      <w:r>
        <w:rPr>
          <w:rFonts w:eastAsia="仿宋_GB2312"/>
          <w:color w:val="auto"/>
          <w:sz w:val="24"/>
          <w:highlight w:val="none"/>
        </w:rPr>
        <w:t>：</w:t>
      </w:r>
      <w:r>
        <w:rPr>
          <w:rFonts w:hint="eastAsia" w:eastAsia="仿宋_GB2312"/>
          <w:color w:val="auto"/>
          <w:sz w:val="24"/>
          <w:highlight w:val="none"/>
        </w:rPr>
        <w:t>自合同签订之日起1年。</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2、地点：</w:t>
      </w:r>
      <w:r>
        <w:rPr>
          <w:rFonts w:hint="eastAsia" w:eastAsia="仿宋_GB2312"/>
          <w:color w:val="auto"/>
          <w:sz w:val="24"/>
          <w:highlight w:val="none"/>
        </w:rPr>
        <w:t>采购人指定地点</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3、方式：</w:t>
      </w:r>
    </w:p>
    <w:p>
      <w:pPr>
        <w:adjustRightInd w:val="0"/>
        <w:snapToGrid w:val="0"/>
        <w:spacing w:line="360" w:lineRule="auto"/>
        <w:ind w:firstLine="480" w:firstLineChars="200"/>
        <w:rPr>
          <w:rFonts w:eastAsia="仿宋_GB2312"/>
          <w:color w:val="auto"/>
          <w:sz w:val="24"/>
          <w:highlight w:val="none"/>
        </w:rPr>
      </w:pPr>
      <w:bookmarkStart w:id="442" w:name="_Toc19515390"/>
      <w:r>
        <w:rPr>
          <w:rFonts w:eastAsia="仿宋_GB2312"/>
          <w:color w:val="auto"/>
          <w:sz w:val="24"/>
          <w:highlight w:val="none"/>
        </w:rPr>
        <w:t>五、技术服务</w:t>
      </w:r>
      <w:bookmarkEnd w:id="442"/>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1、对技术服务的要求：</w:t>
      </w:r>
      <w:r>
        <w:rPr>
          <w:rFonts w:hint="eastAsia" w:eastAsia="仿宋_GB2312"/>
          <w:color w:val="auto"/>
          <w:sz w:val="24"/>
          <w:highlight w:val="none"/>
          <w:u w:val="single"/>
        </w:rPr>
        <w:t xml:space="preserve">                  </w:t>
      </w:r>
      <w:r>
        <w:rPr>
          <w:rFonts w:hint="eastAsia" w:eastAsia="仿宋_GB2312"/>
          <w:color w:val="auto"/>
          <w:sz w:val="24"/>
          <w:highlight w:val="none"/>
        </w:rPr>
        <w:t xml:space="preserve">。              </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2、乙方应提供的成果文件：</w:t>
      </w:r>
      <w:r>
        <w:rPr>
          <w:rFonts w:hint="eastAsia" w:eastAsia="仿宋_GB2312"/>
          <w:color w:val="auto"/>
          <w:sz w:val="24"/>
          <w:highlight w:val="none"/>
          <w:u w:val="single"/>
        </w:rPr>
        <w:t xml:space="preserve">              </w:t>
      </w:r>
      <w:r>
        <w:rPr>
          <w:rFonts w:hint="eastAsia" w:eastAsia="仿宋_GB2312"/>
          <w:color w:val="auto"/>
          <w:sz w:val="24"/>
          <w:highlight w:val="none"/>
        </w:rPr>
        <w:t>。</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3</w:t>
      </w:r>
      <w:r>
        <w:rPr>
          <w:rFonts w:eastAsia="仿宋_GB2312"/>
          <w:color w:val="auto"/>
          <w:sz w:val="24"/>
          <w:highlight w:val="none"/>
        </w:rPr>
        <w:t>、售后服务</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3-</w:t>
      </w:r>
      <w:r>
        <w:rPr>
          <w:rFonts w:eastAsia="仿宋_GB2312"/>
          <w:color w:val="auto"/>
          <w:sz w:val="24"/>
          <w:highlight w:val="none"/>
        </w:rPr>
        <w:t>1、乙方在接到甲方电话通知后在</w:t>
      </w:r>
      <w:r>
        <w:rPr>
          <w:rFonts w:eastAsia="仿宋_GB2312"/>
          <w:color w:val="auto"/>
          <w:sz w:val="24"/>
          <w:highlight w:val="none"/>
          <w:u w:val="single"/>
        </w:rPr>
        <w:t xml:space="preserve">   </w:t>
      </w:r>
      <w:r>
        <w:rPr>
          <w:rFonts w:eastAsia="仿宋_GB2312"/>
          <w:color w:val="auto"/>
          <w:sz w:val="24"/>
          <w:highlight w:val="none"/>
        </w:rPr>
        <w:t>小时内派出合格的服务人员到达现场进行服务，承担相应费用。</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3</w:t>
      </w:r>
      <w:r>
        <w:rPr>
          <w:rFonts w:eastAsia="仿宋_GB2312"/>
          <w:color w:val="auto"/>
          <w:sz w:val="24"/>
          <w:highlight w:val="none"/>
        </w:rPr>
        <w:t>-2、如果乙方在收到通知后两天内没有弥补缺陷，甲方可采取必要的补救措施，但其风险和费用将由乙方承担，甲方根据合同规定对乙方行使的其它权力不受影响。</w:t>
      </w:r>
    </w:p>
    <w:p>
      <w:pPr>
        <w:adjustRightInd w:val="0"/>
        <w:snapToGrid w:val="0"/>
        <w:spacing w:line="360" w:lineRule="auto"/>
        <w:ind w:firstLine="480" w:firstLineChars="200"/>
        <w:rPr>
          <w:rFonts w:eastAsia="仿宋_GB2312"/>
          <w:color w:val="auto"/>
          <w:sz w:val="24"/>
          <w:highlight w:val="none"/>
        </w:rPr>
      </w:pPr>
      <w:bookmarkStart w:id="443" w:name="_Toc19515391"/>
      <w:r>
        <w:rPr>
          <w:rFonts w:eastAsia="仿宋_GB2312"/>
          <w:color w:val="auto"/>
          <w:sz w:val="24"/>
          <w:highlight w:val="none"/>
        </w:rPr>
        <w:t>六、验收</w:t>
      </w:r>
      <w:bookmarkEnd w:id="443"/>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1、验收：</w:t>
      </w:r>
      <w:r>
        <w:rPr>
          <w:rFonts w:hint="eastAsia" w:eastAsia="仿宋_GB2312"/>
          <w:color w:val="auto"/>
          <w:sz w:val="24"/>
          <w:highlight w:val="none"/>
        </w:rPr>
        <w:t>由甲方组织验收，验收合格后向乙方出具验收结果，验收发生的费用由乙方承担</w:t>
      </w:r>
      <w:r>
        <w:rPr>
          <w:rFonts w:eastAsia="仿宋_GB2312"/>
          <w:color w:val="auto"/>
          <w:sz w:val="24"/>
          <w:highlight w:val="none"/>
        </w:rPr>
        <w:t>。</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2</w:t>
      </w:r>
      <w:r>
        <w:rPr>
          <w:rFonts w:eastAsia="仿宋_GB2312"/>
          <w:color w:val="auto"/>
          <w:sz w:val="24"/>
          <w:highlight w:val="none"/>
        </w:rPr>
        <w:t>、验收依据：</w:t>
      </w:r>
      <w:r>
        <w:rPr>
          <w:rFonts w:hint="eastAsia" w:eastAsia="仿宋_GB2312"/>
          <w:color w:val="auto"/>
          <w:sz w:val="24"/>
          <w:highlight w:val="none"/>
        </w:rPr>
        <w:t>设备验收时按照乙方响应文件中的参数响应表逐条验收，采购人发现相关产品有虚假参数时，乙方承诺按照国家相关法律承担相应责任，同时承诺对采购人进行成交金额的全款赔付；</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3</w:t>
      </w:r>
      <w:r>
        <w:rPr>
          <w:rFonts w:eastAsia="仿宋_GB2312"/>
          <w:color w:val="auto"/>
          <w:sz w:val="24"/>
          <w:highlight w:val="none"/>
        </w:rPr>
        <w:t>-1、合同文本、合同附件、</w:t>
      </w:r>
      <w:r>
        <w:rPr>
          <w:rFonts w:hint="eastAsia" w:eastAsia="仿宋_GB2312"/>
          <w:color w:val="auto"/>
          <w:sz w:val="24"/>
          <w:highlight w:val="none"/>
        </w:rPr>
        <w:t>竞争性磋商文件</w:t>
      </w:r>
      <w:r>
        <w:rPr>
          <w:rFonts w:eastAsia="仿宋_GB2312"/>
          <w:color w:val="auto"/>
          <w:sz w:val="24"/>
          <w:highlight w:val="none"/>
        </w:rPr>
        <w:t>、</w:t>
      </w:r>
      <w:r>
        <w:rPr>
          <w:rFonts w:hint="eastAsia" w:eastAsia="仿宋_GB2312"/>
          <w:color w:val="auto"/>
          <w:sz w:val="24"/>
          <w:highlight w:val="none"/>
        </w:rPr>
        <w:t>成交供应商的响应文件</w:t>
      </w:r>
      <w:r>
        <w:rPr>
          <w:rFonts w:eastAsia="仿宋_GB2312"/>
          <w:color w:val="auto"/>
          <w:sz w:val="24"/>
          <w:highlight w:val="none"/>
        </w:rPr>
        <w:t>。</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3</w:t>
      </w:r>
      <w:r>
        <w:rPr>
          <w:rFonts w:eastAsia="仿宋_GB2312"/>
          <w:color w:val="auto"/>
          <w:sz w:val="24"/>
          <w:highlight w:val="none"/>
        </w:rPr>
        <w:t>-2、国内相应的标准、规范。</w:t>
      </w:r>
    </w:p>
    <w:p>
      <w:pPr>
        <w:adjustRightInd w:val="0"/>
        <w:snapToGrid w:val="0"/>
        <w:spacing w:line="360" w:lineRule="auto"/>
        <w:ind w:firstLine="480" w:firstLineChars="200"/>
        <w:rPr>
          <w:rFonts w:eastAsia="仿宋_GB2312"/>
          <w:color w:val="auto"/>
          <w:sz w:val="24"/>
          <w:highlight w:val="none"/>
        </w:rPr>
      </w:pPr>
      <w:bookmarkStart w:id="444" w:name="_Toc19515392"/>
      <w:r>
        <w:rPr>
          <w:rFonts w:hint="eastAsia" w:eastAsia="仿宋_GB2312"/>
          <w:color w:val="auto"/>
          <w:sz w:val="24"/>
          <w:highlight w:val="none"/>
        </w:rPr>
        <w:t>七、保密条款</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1、乙方应遵守国家有关保密的法律法规和行业规定，并对甲方提供的资料负有保密义务。未经甲方同意，不得将承接政府服务项目获得的政府、公民个人等各种信息和资料提供给其他单位和个人。如发生以上情况，甲方有权索赔。</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2、甲方有义务保护乙方的知识产权，未经乙方同意，不得将乙方交付的具有知识产权性质的成果文件、资料向第三方转让或用于本合同以外的项目。如发生以上情况,乙方有权索赔,但甲方依据相关法定职责对外公开的除外。</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3、本条款为独立条款,本合同的无效、变更、解除和终止均不影响本条款的效力。</w:t>
      </w:r>
    </w:p>
    <w:p>
      <w:pPr>
        <w:adjustRightInd w:val="0"/>
        <w:snapToGrid w:val="0"/>
        <w:spacing w:line="360" w:lineRule="auto"/>
        <w:ind w:firstLine="480" w:firstLineChars="200"/>
        <w:rPr>
          <w:rFonts w:eastAsia="仿宋_GB2312"/>
          <w:color w:val="auto"/>
          <w:sz w:val="24"/>
          <w:highlight w:val="none"/>
        </w:rPr>
      </w:pPr>
      <w:r>
        <w:rPr>
          <w:rFonts w:hint="eastAsia" w:eastAsia="仿宋_GB2312"/>
          <w:color w:val="auto"/>
          <w:sz w:val="24"/>
          <w:highlight w:val="none"/>
        </w:rPr>
        <w:t>八</w:t>
      </w:r>
      <w:r>
        <w:rPr>
          <w:rFonts w:eastAsia="仿宋_GB2312"/>
          <w:color w:val="auto"/>
          <w:sz w:val="24"/>
          <w:highlight w:val="none"/>
        </w:rPr>
        <w:t>、违约责任</w:t>
      </w:r>
      <w:bookmarkEnd w:id="444"/>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1、按《中华人民共和国民法典》中的相关条款执行。</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2、乙方履约延误</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2-1、如乙方事先未征得甲方同意并得到甲方的谅解而单方面延迟执行合同，将按违约终止合同。</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-2、在履行合同过程中，如果乙方遇到可能妨碍按时提供服务的情况，应及时以书面形式将拖延的事实，可能拖延的期限和理由通知甲方。甲方在收到乙方通知后，应尽快对情况进行评价，并确定是否通过修改合同，酌情延长交货时间或对乙方加收误期赔偿金。每延误一周的赔偿费按合同金额的百分之零点五（0.5%）计收，直至提供服务为止。误期赔偿费的最高限额为合同价格的百分之五（5%）。一旦达到误期赔偿费的最高限额，甲方可终止合同。</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3、违约终止合同：未按合同要求提供服务或不能满足技术要求，甲方会同监督机构有权终止合同，对乙方违约行为进行追究，同时按政府采购法的有关规定进行相应的处罚。</w:t>
      </w:r>
    </w:p>
    <w:p>
      <w:pPr>
        <w:adjustRightInd w:val="0"/>
        <w:snapToGrid w:val="0"/>
        <w:spacing w:line="360" w:lineRule="auto"/>
        <w:ind w:firstLine="480" w:firstLineChars="200"/>
        <w:rPr>
          <w:rFonts w:eastAsia="仿宋_GB2312"/>
          <w:color w:val="auto"/>
          <w:sz w:val="24"/>
          <w:highlight w:val="none"/>
        </w:rPr>
      </w:pPr>
      <w:bookmarkStart w:id="445" w:name="_Toc19515393"/>
      <w:r>
        <w:rPr>
          <w:rFonts w:hint="eastAsia" w:eastAsia="仿宋_GB2312"/>
          <w:color w:val="auto"/>
          <w:sz w:val="24"/>
          <w:highlight w:val="none"/>
        </w:rPr>
        <w:t>九</w:t>
      </w:r>
      <w:r>
        <w:rPr>
          <w:rFonts w:eastAsia="仿宋_GB2312"/>
          <w:color w:val="auto"/>
          <w:sz w:val="24"/>
          <w:highlight w:val="none"/>
        </w:rPr>
        <w:t>、合同组成</w:t>
      </w:r>
      <w:bookmarkEnd w:id="445"/>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1、</w:t>
      </w:r>
      <w:r>
        <w:rPr>
          <w:rFonts w:hint="eastAsia" w:eastAsia="仿宋_GB2312"/>
          <w:color w:val="auto"/>
          <w:sz w:val="24"/>
          <w:highlight w:val="none"/>
        </w:rPr>
        <w:t>成交</w:t>
      </w:r>
      <w:r>
        <w:rPr>
          <w:rFonts w:eastAsia="仿宋_GB2312"/>
          <w:color w:val="auto"/>
          <w:sz w:val="24"/>
          <w:highlight w:val="none"/>
        </w:rPr>
        <w:t>通知书</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2、合同文件</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3、国家相关规范及标准</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4、</w:t>
      </w:r>
      <w:r>
        <w:rPr>
          <w:rFonts w:hint="eastAsia" w:eastAsia="仿宋_GB2312"/>
          <w:color w:val="auto"/>
          <w:sz w:val="24"/>
          <w:highlight w:val="none"/>
        </w:rPr>
        <w:t>竞争性磋商文件</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5、</w:t>
      </w:r>
      <w:r>
        <w:rPr>
          <w:rFonts w:hint="eastAsia" w:eastAsia="仿宋_GB2312"/>
          <w:color w:val="auto"/>
          <w:sz w:val="24"/>
          <w:highlight w:val="none"/>
        </w:rPr>
        <w:t>成交供应商的响应</w:t>
      </w:r>
      <w:r>
        <w:rPr>
          <w:rFonts w:eastAsia="仿宋_GB2312"/>
          <w:color w:val="auto"/>
          <w:sz w:val="24"/>
          <w:highlight w:val="none"/>
        </w:rPr>
        <w:t>文件</w:t>
      </w:r>
    </w:p>
    <w:p>
      <w:pPr>
        <w:adjustRightInd w:val="0"/>
        <w:snapToGrid w:val="0"/>
        <w:spacing w:line="360" w:lineRule="auto"/>
        <w:ind w:firstLine="480" w:firstLineChars="200"/>
        <w:rPr>
          <w:rFonts w:eastAsia="仿宋_GB2312"/>
          <w:color w:val="auto"/>
          <w:sz w:val="24"/>
          <w:highlight w:val="none"/>
        </w:rPr>
      </w:pPr>
      <w:bookmarkStart w:id="446" w:name="_Toc19515394"/>
      <w:r>
        <w:rPr>
          <w:rFonts w:hint="eastAsia" w:eastAsia="仿宋_GB2312"/>
          <w:color w:val="auto"/>
          <w:sz w:val="24"/>
          <w:highlight w:val="none"/>
        </w:rPr>
        <w:t>十</w:t>
      </w:r>
      <w:r>
        <w:rPr>
          <w:rFonts w:eastAsia="仿宋_GB2312"/>
          <w:color w:val="auto"/>
          <w:sz w:val="24"/>
          <w:highlight w:val="none"/>
        </w:rPr>
        <w:t>、解决争议的方法</w:t>
      </w:r>
      <w:bookmarkEnd w:id="446"/>
    </w:p>
    <w:p>
      <w:pPr>
        <w:widowControl/>
        <w:autoSpaceDE w:val="0"/>
        <w:autoSpaceDN w:val="0"/>
        <w:snapToGrid w:val="0"/>
        <w:spacing w:line="360" w:lineRule="auto"/>
        <w:ind w:right="-110" w:firstLine="480" w:firstLineChars="200"/>
        <w:textAlignment w:val="bottom"/>
        <w:rPr>
          <w:rFonts w:eastAsia="仿宋_GB2312"/>
          <w:color w:val="auto"/>
          <w:kern w:val="0"/>
          <w:sz w:val="24"/>
          <w:highlight w:val="none"/>
        </w:rPr>
      </w:pPr>
      <w:r>
        <w:rPr>
          <w:rFonts w:eastAsia="仿宋_GB2312"/>
          <w:color w:val="auto"/>
          <w:kern w:val="0"/>
          <w:sz w:val="24"/>
          <w:highlight w:val="none"/>
        </w:rPr>
        <w:t>凡因本合同引起的或与本合同有关的争议，双方应友好协商解决。协商不成时，双方均同意采用以下第（  ）种争议解决方式：</w:t>
      </w:r>
    </w:p>
    <w:p>
      <w:pPr>
        <w:widowControl/>
        <w:autoSpaceDE w:val="0"/>
        <w:autoSpaceDN w:val="0"/>
        <w:snapToGrid w:val="0"/>
        <w:spacing w:line="360" w:lineRule="auto"/>
        <w:ind w:right="-110" w:firstLine="480" w:firstLineChars="200"/>
        <w:textAlignment w:val="bottom"/>
        <w:rPr>
          <w:rFonts w:eastAsia="仿宋_GB2312"/>
          <w:color w:val="auto"/>
          <w:kern w:val="0"/>
          <w:sz w:val="24"/>
          <w:highlight w:val="none"/>
        </w:rPr>
      </w:pPr>
      <w:r>
        <w:rPr>
          <w:rFonts w:hint="eastAsia" w:eastAsia="仿宋_GB2312"/>
          <w:color w:val="auto"/>
          <w:kern w:val="0"/>
          <w:sz w:val="24"/>
          <w:highlight w:val="none"/>
        </w:rPr>
        <w:t>1</w:t>
      </w:r>
      <w:r>
        <w:rPr>
          <w:rFonts w:eastAsia="仿宋_GB2312"/>
          <w:color w:val="auto"/>
          <w:kern w:val="0"/>
          <w:sz w:val="24"/>
          <w:highlight w:val="none"/>
        </w:rPr>
        <w:t>、甲、乙双方均同意向（甲方所在地人民法院）提起诉讼。</w:t>
      </w:r>
    </w:p>
    <w:p>
      <w:pPr>
        <w:widowControl/>
        <w:autoSpaceDE w:val="0"/>
        <w:autoSpaceDN w:val="0"/>
        <w:snapToGrid w:val="0"/>
        <w:spacing w:line="360" w:lineRule="auto"/>
        <w:ind w:right="-110" w:firstLine="480" w:firstLineChars="200"/>
        <w:textAlignment w:val="bottom"/>
        <w:rPr>
          <w:rFonts w:eastAsia="仿宋_GB2312"/>
          <w:color w:val="auto"/>
          <w:kern w:val="0"/>
          <w:sz w:val="24"/>
          <w:highlight w:val="none"/>
        </w:rPr>
      </w:pPr>
      <w:r>
        <w:rPr>
          <w:rFonts w:hint="eastAsia" w:eastAsia="仿宋_GB2312"/>
          <w:color w:val="auto"/>
          <w:kern w:val="0"/>
          <w:sz w:val="24"/>
          <w:highlight w:val="none"/>
        </w:rPr>
        <w:t>2</w:t>
      </w:r>
      <w:r>
        <w:rPr>
          <w:rFonts w:eastAsia="仿宋_GB2312"/>
          <w:color w:val="auto"/>
          <w:kern w:val="0"/>
          <w:sz w:val="24"/>
          <w:highlight w:val="none"/>
        </w:rPr>
        <w:t>、甲、乙双方均同意向（</w:t>
      </w:r>
      <w:r>
        <w:rPr>
          <w:color w:val="auto"/>
          <w:highlight w:val="none"/>
        </w:rPr>
        <w:fldChar w:fldCharType="begin"/>
      </w:r>
      <w:r>
        <w:rPr>
          <w:color w:val="auto"/>
          <w:highlight w:val="none"/>
        </w:rPr>
        <w:instrText xml:space="preserve"> HYPERLINK "http://www.baidu.com/s?wd=%E4%BB%B2%E8%A3%81%E5%A7%94%E5%91%98%E4%BC%9A&amp;tn=SE_PcZhidaonwhc_ngpagmjz&amp;rsv_dl=gh_pc_zhidao" \t "_blank" </w:instrText>
      </w:r>
      <w:r>
        <w:rPr>
          <w:color w:val="auto"/>
          <w:highlight w:val="none"/>
        </w:rPr>
        <w:fldChar w:fldCharType="separate"/>
      </w:r>
      <w:r>
        <w:rPr>
          <w:rFonts w:eastAsia="仿宋_GB2312"/>
          <w:color w:val="auto"/>
          <w:kern w:val="0"/>
          <w:sz w:val="24"/>
          <w:highlight w:val="none"/>
        </w:rPr>
        <w:t>仲裁委员会</w:t>
      </w:r>
      <w:r>
        <w:rPr>
          <w:rFonts w:eastAsia="仿宋_GB2312"/>
          <w:color w:val="auto"/>
          <w:kern w:val="0"/>
          <w:sz w:val="24"/>
          <w:highlight w:val="none"/>
        </w:rPr>
        <w:fldChar w:fldCharType="end"/>
      </w:r>
      <w:r>
        <w:rPr>
          <w:rFonts w:eastAsia="仿宋_GB2312"/>
          <w:color w:val="auto"/>
          <w:kern w:val="0"/>
          <w:sz w:val="24"/>
          <w:highlight w:val="none"/>
        </w:rPr>
        <w:t>）提起仲裁。</w:t>
      </w:r>
    </w:p>
    <w:p>
      <w:pPr>
        <w:adjustRightInd w:val="0"/>
        <w:snapToGrid w:val="0"/>
        <w:spacing w:line="360" w:lineRule="auto"/>
        <w:ind w:firstLine="480" w:firstLineChars="200"/>
        <w:rPr>
          <w:rFonts w:eastAsia="仿宋_GB2312"/>
          <w:color w:val="auto"/>
          <w:sz w:val="24"/>
          <w:highlight w:val="none"/>
        </w:rPr>
      </w:pPr>
      <w:bookmarkStart w:id="447" w:name="_Toc19515395"/>
      <w:r>
        <w:rPr>
          <w:rFonts w:eastAsia="仿宋_GB2312"/>
          <w:color w:val="auto"/>
          <w:sz w:val="24"/>
          <w:highlight w:val="none"/>
        </w:rPr>
        <w:t>十</w:t>
      </w:r>
      <w:r>
        <w:rPr>
          <w:rFonts w:hint="eastAsia" w:eastAsia="仿宋_GB2312"/>
          <w:color w:val="auto"/>
          <w:sz w:val="24"/>
          <w:highlight w:val="none"/>
        </w:rPr>
        <w:t>一</w:t>
      </w:r>
      <w:r>
        <w:rPr>
          <w:rFonts w:eastAsia="仿宋_GB2312"/>
          <w:color w:val="auto"/>
          <w:sz w:val="24"/>
          <w:highlight w:val="none"/>
        </w:rPr>
        <w:t>、合同生效及其它</w:t>
      </w:r>
      <w:bookmarkEnd w:id="447"/>
    </w:p>
    <w:p>
      <w:pPr>
        <w:widowControl/>
        <w:autoSpaceDE w:val="0"/>
        <w:autoSpaceDN w:val="0"/>
        <w:snapToGrid w:val="0"/>
        <w:spacing w:line="360" w:lineRule="auto"/>
        <w:ind w:right="-110" w:firstLine="480" w:firstLineChars="200"/>
        <w:textAlignment w:val="bottom"/>
        <w:rPr>
          <w:rFonts w:eastAsia="仿宋_GB2312"/>
          <w:color w:val="auto"/>
          <w:kern w:val="0"/>
          <w:sz w:val="24"/>
          <w:highlight w:val="none"/>
        </w:rPr>
      </w:pPr>
      <w:r>
        <w:rPr>
          <w:rFonts w:eastAsia="仿宋_GB2312"/>
          <w:color w:val="auto"/>
          <w:kern w:val="0"/>
          <w:sz w:val="24"/>
          <w:highlight w:val="none"/>
        </w:rPr>
        <w:t>1、合同未尽事宜、由甲、乙双方协商，作为合同补充，与原合同具有同等法律效力。</w:t>
      </w:r>
    </w:p>
    <w:p>
      <w:pPr>
        <w:widowControl/>
        <w:tabs>
          <w:tab w:val="left" w:pos="8391"/>
        </w:tabs>
        <w:autoSpaceDE w:val="0"/>
        <w:autoSpaceDN w:val="0"/>
        <w:snapToGrid w:val="0"/>
        <w:spacing w:line="360" w:lineRule="auto"/>
        <w:ind w:right="-69" w:firstLine="480" w:firstLineChars="200"/>
        <w:textAlignment w:val="bottom"/>
        <w:rPr>
          <w:rFonts w:eastAsia="仿宋_GB2312"/>
          <w:color w:val="auto"/>
          <w:kern w:val="0"/>
          <w:sz w:val="24"/>
          <w:highlight w:val="none"/>
        </w:rPr>
      </w:pPr>
      <w:r>
        <w:rPr>
          <w:rFonts w:eastAsia="仿宋_GB2312"/>
          <w:color w:val="auto"/>
          <w:kern w:val="0"/>
          <w:sz w:val="24"/>
          <w:highlight w:val="none"/>
        </w:rPr>
        <w:t>2、 本合同正本一式</w:t>
      </w:r>
      <w:r>
        <w:rPr>
          <w:rFonts w:eastAsia="仿宋_GB2312"/>
          <w:color w:val="auto"/>
          <w:kern w:val="0"/>
          <w:sz w:val="24"/>
          <w:highlight w:val="none"/>
          <w:u w:val="single"/>
        </w:rPr>
        <w:t xml:space="preserve">  </w:t>
      </w:r>
      <w:r>
        <w:rPr>
          <w:rFonts w:eastAsia="仿宋_GB2312"/>
          <w:color w:val="auto"/>
          <w:kern w:val="0"/>
          <w:sz w:val="24"/>
          <w:highlight w:val="none"/>
        </w:rPr>
        <w:t>份，甲方、乙方双方分别执</w:t>
      </w:r>
      <w:r>
        <w:rPr>
          <w:rFonts w:eastAsia="仿宋_GB2312"/>
          <w:color w:val="auto"/>
          <w:kern w:val="0"/>
          <w:sz w:val="24"/>
          <w:highlight w:val="none"/>
          <w:u w:val="single"/>
        </w:rPr>
        <w:t xml:space="preserve">  </w:t>
      </w:r>
      <w:r>
        <w:rPr>
          <w:rFonts w:eastAsia="仿宋_GB2312"/>
          <w:color w:val="auto"/>
          <w:kern w:val="0"/>
          <w:sz w:val="24"/>
          <w:highlight w:val="none"/>
        </w:rPr>
        <w:t>份，</w:t>
      </w:r>
      <w:r>
        <w:rPr>
          <w:rFonts w:eastAsia="仿宋_GB2312"/>
          <w:color w:val="auto"/>
          <w:kern w:val="0"/>
          <w:sz w:val="24"/>
          <w:highlight w:val="none"/>
          <w:u w:val="single"/>
        </w:rPr>
        <w:t xml:space="preserve">       </w:t>
      </w:r>
      <w:r>
        <w:rPr>
          <w:rFonts w:eastAsia="仿宋_GB2312"/>
          <w:color w:val="auto"/>
          <w:kern w:val="0"/>
          <w:sz w:val="24"/>
          <w:highlight w:val="none"/>
        </w:rPr>
        <w:t>备案</w:t>
      </w:r>
      <w:r>
        <w:rPr>
          <w:rFonts w:eastAsia="仿宋_GB2312"/>
          <w:color w:val="auto"/>
          <w:kern w:val="0"/>
          <w:sz w:val="24"/>
          <w:highlight w:val="none"/>
          <w:u w:val="single"/>
        </w:rPr>
        <w:t xml:space="preserve">  </w:t>
      </w:r>
      <w:r>
        <w:rPr>
          <w:rFonts w:eastAsia="仿宋_GB2312"/>
          <w:color w:val="auto"/>
          <w:kern w:val="0"/>
          <w:sz w:val="24"/>
          <w:highlight w:val="none"/>
        </w:rPr>
        <w:t>份。</w:t>
      </w:r>
    </w:p>
    <w:p>
      <w:pPr>
        <w:widowControl/>
        <w:tabs>
          <w:tab w:val="left" w:pos="8391"/>
        </w:tabs>
        <w:autoSpaceDE w:val="0"/>
        <w:autoSpaceDN w:val="0"/>
        <w:snapToGrid w:val="0"/>
        <w:spacing w:line="360" w:lineRule="auto"/>
        <w:ind w:right="-69" w:firstLine="480" w:firstLineChars="200"/>
        <w:textAlignment w:val="bottom"/>
        <w:rPr>
          <w:rFonts w:eastAsia="仿宋_GB2312"/>
          <w:color w:val="auto"/>
          <w:kern w:val="0"/>
          <w:sz w:val="24"/>
          <w:highlight w:val="none"/>
        </w:rPr>
      </w:pPr>
      <w:r>
        <w:rPr>
          <w:rFonts w:eastAsia="仿宋_GB2312"/>
          <w:color w:val="auto"/>
          <w:kern w:val="0"/>
          <w:sz w:val="24"/>
          <w:highlight w:val="none"/>
        </w:rPr>
        <w:t>3、合同经甲乙双方盖章、签字后生效，合同签订地点为</w:t>
      </w:r>
      <w:r>
        <w:rPr>
          <w:rFonts w:eastAsia="仿宋_GB2312"/>
          <w:color w:val="auto"/>
          <w:kern w:val="0"/>
          <w:sz w:val="24"/>
          <w:highlight w:val="none"/>
          <w:u w:val="single"/>
        </w:rPr>
        <w:t xml:space="preserve">   </w:t>
      </w:r>
      <w:r>
        <w:rPr>
          <w:rFonts w:eastAsia="仿宋_GB2312"/>
          <w:color w:val="auto"/>
          <w:kern w:val="0"/>
          <w:sz w:val="24"/>
          <w:highlight w:val="none"/>
        </w:rPr>
        <w:t>。</w:t>
      </w:r>
    </w:p>
    <w:p>
      <w:pPr>
        <w:widowControl/>
        <w:tabs>
          <w:tab w:val="left" w:pos="8391"/>
        </w:tabs>
        <w:autoSpaceDE w:val="0"/>
        <w:autoSpaceDN w:val="0"/>
        <w:snapToGrid w:val="0"/>
        <w:spacing w:line="360" w:lineRule="auto"/>
        <w:ind w:right="-69" w:firstLine="480" w:firstLineChars="200"/>
        <w:textAlignment w:val="bottom"/>
        <w:rPr>
          <w:rFonts w:eastAsia="仿宋_GB2312"/>
          <w:color w:val="auto"/>
          <w:kern w:val="0"/>
          <w:sz w:val="24"/>
          <w:highlight w:val="none"/>
        </w:rPr>
      </w:pPr>
      <w:r>
        <w:rPr>
          <w:rFonts w:eastAsia="仿宋_GB2312"/>
          <w:color w:val="auto"/>
          <w:kern w:val="0"/>
          <w:sz w:val="24"/>
          <w:highlight w:val="none"/>
        </w:rPr>
        <w:t>4、生效时间：</w:t>
      </w:r>
      <w:r>
        <w:rPr>
          <w:rFonts w:eastAsia="仿宋_GB2312"/>
          <w:color w:val="auto"/>
          <w:kern w:val="0"/>
          <w:sz w:val="24"/>
          <w:highlight w:val="none"/>
          <w:u w:val="single"/>
        </w:rPr>
        <w:t xml:space="preserve">   </w:t>
      </w:r>
      <w:r>
        <w:rPr>
          <w:rFonts w:eastAsia="仿宋_GB2312"/>
          <w:color w:val="auto"/>
          <w:kern w:val="0"/>
          <w:sz w:val="24"/>
          <w:highlight w:val="none"/>
        </w:rPr>
        <w:t>年</w:t>
      </w:r>
      <w:r>
        <w:rPr>
          <w:rFonts w:eastAsia="仿宋_GB2312"/>
          <w:color w:val="auto"/>
          <w:kern w:val="0"/>
          <w:sz w:val="24"/>
          <w:highlight w:val="none"/>
          <w:u w:val="single"/>
        </w:rPr>
        <w:t xml:space="preserve">  </w:t>
      </w:r>
      <w:r>
        <w:rPr>
          <w:rFonts w:eastAsia="仿宋_GB2312"/>
          <w:color w:val="auto"/>
          <w:kern w:val="0"/>
          <w:sz w:val="24"/>
          <w:highlight w:val="none"/>
        </w:rPr>
        <w:t>月</w:t>
      </w:r>
      <w:r>
        <w:rPr>
          <w:rFonts w:eastAsia="仿宋_GB2312"/>
          <w:color w:val="auto"/>
          <w:kern w:val="0"/>
          <w:sz w:val="24"/>
          <w:highlight w:val="none"/>
          <w:u w:val="single"/>
        </w:rPr>
        <w:t xml:space="preserve">  </w:t>
      </w:r>
      <w:r>
        <w:rPr>
          <w:rFonts w:eastAsia="仿宋_GB2312"/>
          <w:color w:val="auto"/>
          <w:kern w:val="0"/>
          <w:sz w:val="24"/>
          <w:highlight w:val="none"/>
        </w:rPr>
        <w:t>日</w:t>
      </w:r>
    </w:p>
    <w:p>
      <w:pPr>
        <w:widowControl/>
        <w:tabs>
          <w:tab w:val="left" w:pos="8391"/>
        </w:tabs>
        <w:autoSpaceDE w:val="0"/>
        <w:autoSpaceDN w:val="0"/>
        <w:snapToGrid w:val="0"/>
        <w:spacing w:line="360" w:lineRule="auto"/>
        <w:ind w:right="-69" w:firstLine="840" w:firstLineChars="350"/>
        <w:textAlignment w:val="bottom"/>
        <w:rPr>
          <w:rFonts w:eastAsia="仿宋_GB2312"/>
          <w:color w:val="auto"/>
          <w:kern w:val="0"/>
          <w:sz w:val="24"/>
          <w:highlight w:val="none"/>
        </w:rPr>
      </w:pPr>
    </w:p>
    <w:tbl>
      <w:tblPr>
        <w:tblStyle w:val="50"/>
        <w:tblW w:w="0" w:type="auto"/>
        <w:jc w:val="center"/>
        <w:tblLayout w:type="fixed"/>
        <w:tblCellMar>
          <w:top w:w="0" w:type="dxa"/>
          <w:left w:w="108" w:type="dxa"/>
          <w:bottom w:w="0" w:type="dxa"/>
          <w:right w:w="108" w:type="dxa"/>
        </w:tblCellMar>
      </w:tblPr>
      <w:tblGrid>
        <w:gridCol w:w="4643"/>
        <w:gridCol w:w="4643"/>
      </w:tblGrid>
      <w:tr>
        <w:trPr>
          <w:jc w:val="center"/>
        </w:trPr>
        <w:tc>
          <w:tcPr>
            <w:tcW w:w="4643" w:type="dxa"/>
          </w:tcPr>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甲方名称</w:t>
            </w:r>
            <w:r>
              <w:rPr>
                <w:rFonts w:eastAsia="仿宋_GB2312"/>
                <w:color w:val="auto"/>
                <w:spacing w:val="-20"/>
                <w:kern w:val="0"/>
                <w:sz w:val="24"/>
                <w:highlight w:val="none"/>
              </w:rPr>
              <w:t>（盖章）</w:t>
            </w:r>
            <w:r>
              <w:rPr>
                <w:rFonts w:hint="eastAsia" w:eastAsia="仿宋_GB2312"/>
                <w:color w:val="auto"/>
                <w:kern w:val="0"/>
                <w:sz w:val="24"/>
                <w:highlight w:val="none"/>
              </w:rPr>
              <w:t>：</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地址：</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代表人（签字）：</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电话：</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开户银行：</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账号：</w:t>
            </w:r>
          </w:p>
        </w:tc>
        <w:tc>
          <w:tcPr>
            <w:tcW w:w="4643" w:type="dxa"/>
          </w:tcPr>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乙方名称</w:t>
            </w:r>
            <w:r>
              <w:rPr>
                <w:rFonts w:eastAsia="仿宋_GB2312"/>
                <w:color w:val="auto"/>
                <w:spacing w:val="-20"/>
                <w:kern w:val="0"/>
                <w:sz w:val="24"/>
                <w:highlight w:val="none"/>
              </w:rPr>
              <w:t>（盖章）</w:t>
            </w:r>
            <w:r>
              <w:rPr>
                <w:rFonts w:hint="eastAsia" w:eastAsia="仿宋_GB2312"/>
                <w:color w:val="auto"/>
                <w:kern w:val="0"/>
                <w:sz w:val="24"/>
                <w:highlight w:val="none"/>
              </w:rPr>
              <w:t>：</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地址：</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代表人（签字）：</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电话：</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开户银行：</w:t>
            </w:r>
          </w:p>
          <w:p>
            <w:pPr>
              <w:widowControl/>
              <w:autoSpaceDE w:val="0"/>
              <w:autoSpaceDN w:val="0"/>
              <w:snapToGrid w:val="0"/>
              <w:spacing w:line="360" w:lineRule="auto"/>
              <w:ind w:right="-154"/>
              <w:textAlignment w:val="bottom"/>
              <w:rPr>
                <w:rFonts w:eastAsia="仿宋_GB2312"/>
                <w:color w:val="auto"/>
                <w:kern w:val="0"/>
                <w:sz w:val="24"/>
                <w:highlight w:val="none"/>
              </w:rPr>
            </w:pPr>
            <w:r>
              <w:rPr>
                <w:rFonts w:eastAsia="仿宋_GB2312"/>
                <w:color w:val="auto"/>
                <w:kern w:val="0"/>
                <w:sz w:val="24"/>
                <w:highlight w:val="none"/>
              </w:rPr>
              <w:t>账号：</w:t>
            </w:r>
          </w:p>
        </w:tc>
      </w:tr>
    </w:tbl>
    <w:p>
      <w:pPr>
        <w:autoSpaceDE w:val="0"/>
        <w:autoSpaceDN w:val="0"/>
        <w:adjustRightInd w:val="0"/>
        <w:spacing w:line="360" w:lineRule="auto"/>
        <w:jc w:val="left"/>
        <w:rPr>
          <w:rFonts w:ascii="仿宋_GB2312" w:hAnsi="仿宋_GB2312" w:eastAsia="仿宋_GB2312" w:cs="仿宋_GB2312"/>
          <w:b/>
          <w:bCs/>
          <w:color w:val="auto"/>
          <w:sz w:val="32"/>
          <w:szCs w:val="32"/>
          <w:highlight w:val="none"/>
        </w:rPr>
      </w:pPr>
    </w:p>
    <w:p>
      <w:pPr>
        <w:autoSpaceDE w:val="0"/>
        <w:autoSpaceDN w:val="0"/>
        <w:adjustRightInd w:val="0"/>
        <w:jc w:val="left"/>
        <w:rPr>
          <w:rFonts w:ascii="仿宋_GB2312" w:hAnsi="仿宋_GB2312" w:eastAsia="仿宋_GB2312" w:cs="仿宋_GB2312"/>
          <w:b/>
          <w:bCs/>
          <w:color w:val="auto"/>
          <w:sz w:val="32"/>
          <w:szCs w:val="32"/>
          <w:highlight w:val="none"/>
        </w:rPr>
      </w:pPr>
    </w:p>
    <w:p>
      <w:pPr>
        <w:pStyle w:val="2"/>
        <w:rPr>
          <w:rFonts w:ascii="Times New Roman" w:hAnsi="Times New Roman" w:eastAsia="仿宋_GB2312"/>
          <w:color w:val="auto"/>
          <w:highlight w:val="none"/>
        </w:rPr>
      </w:pPr>
    </w:p>
    <w:p>
      <w:pPr>
        <w:rPr>
          <w:rFonts w:eastAsia="仿宋_GB2312"/>
          <w:color w:val="auto"/>
          <w:sz w:val="24"/>
          <w:highlight w:val="none"/>
        </w:rPr>
      </w:pPr>
      <w:r>
        <w:rPr>
          <w:rFonts w:eastAsia="仿宋_GB2312"/>
          <w:color w:val="auto"/>
          <w:sz w:val="24"/>
          <w:highlight w:val="none"/>
        </w:rPr>
        <w:br w:type="page"/>
      </w:r>
    </w:p>
    <w:p>
      <w:pPr>
        <w:spacing w:line="360" w:lineRule="auto"/>
        <w:ind w:firstLine="480" w:firstLineChars="200"/>
        <w:rPr>
          <w:rFonts w:eastAsia="仿宋_GB2312"/>
          <w:color w:val="auto"/>
          <w:sz w:val="24"/>
          <w:highlight w:val="none"/>
        </w:rPr>
      </w:pPr>
      <w:r>
        <w:rPr>
          <w:rFonts w:eastAsia="仿宋_GB2312"/>
          <w:color w:val="auto"/>
          <w:sz w:val="24"/>
          <w:highlight w:val="none"/>
        </w:rPr>
        <w:t>合同附件1：</w:t>
      </w:r>
    </w:p>
    <w:tbl>
      <w:tblPr>
        <w:tblStyle w:val="50"/>
        <w:tblW w:w="5000" w:type="pct"/>
        <w:tblInd w:w="0" w:type="dxa"/>
        <w:tblLayout w:type="autofit"/>
        <w:tblCellMar>
          <w:top w:w="0" w:type="dxa"/>
          <w:left w:w="108" w:type="dxa"/>
          <w:bottom w:w="0" w:type="dxa"/>
          <w:right w:w="108" w:type="dxa"/>
        </w:tblCellMar>
      </w:tblPr>
      <w:tblGrid>
        <w:gridCol w:w="1712"/>
        <w:gridCol w:w="2505"/>
        <w:gridCol w:w="2751"/>
        <w:gridCol w:w="2318"/>
      </w:tblGrid>
      <w:tr>
        <w:tblPrEx>
          <w:tblCellMar>
            <w:top w:w="0" w:type="dxa"/>
            <w:left w:w="108" w:type="dxa"/>
            <w:bottom w:w="0" w:type="dxa"/>
            <w:right w:w="108" w:type="dxa"/>
          </w:tblCellMar>
        </w:tblPrEx>
        <w:trPr>
          <w:trHeight w:val="900" w:hRule="atLeast"/>
        </w:trPr>
        <w:tc>
          <w:tcPr>
            <w:tcW w:w="5000" w:type="pct"/>
            <w:gridSpan w:val="4"/>
            <w:tcBorders>
              <w:top w:val="nil"/>
              <w:left w:val="nil"/>
              <w:bottom w:val="nil"/>
              <w:right w:val="nil"/>
            </w:tcBorders>
            <w:noWrap/>
            <w:vAlign w:val="center"/>
          </w:tcPr>
          <w:p>
            <w:pPr>
              <w:widowControl/>
              <w:jc w:val="center"/>
              <w:rPr>
                <w:rFonts w:eastAsia="仿宋_GB2312"/>
                <w:b/>
                <w:bCs/>
                <w:color w:val="auto"/>
                <w:kern w:val="0"/>
                <w:sz w:val="32"/>
                <w:szCs w:val="32"/>
                <w:highlight w:val="none"/>
              </w:rPr>
            </w:pPr>
            <w:r>
              <w:rPr>
                <w:rFonts w:eastAsia="仿宋_GB2312"/>
                <w:b/>
                <w:bCs/>
                <w:color w:val="auto"/>
                <w:kern w:val="0"/>
                <w:sz w:val="32"/>
                <w:szCs w:val="32"/>
                <w:highlight w:val="none"/>
              </w:rPr>
              <w:t>政府采购项目服务验收入库报告单</w:t>
            </w:r>
          </w:p>
        </w:tc>
      </w:tr>
      <w:tr>
        <w:tblPrEx>
          <w:tblCellMar>
            <w:top w:w="0" w:type="dxa"/>
            <w:left w:w="108" w:type="dxa"/>
            <w:bottom w:w="0" w:type="dxa"/>
            <w:right w:w="108" w:type="dxa"/>
          </w:tblCellMar>
        </w:tblPrEx>
        <w:trPr>
          <w:trHeight w:val="540" w:hRule="atLeast"/>
        </w:trPr>
        <w:tc>
          <w:tcPr>
            <w:tcW w:w="922" w:type="pct"/>
            <w:tcBorders>
              <w:top w:val="single" w:color="auto" w:sz="8" w:space="0"/>
              <w:left w:val="single" w:color="auto" w:sz="8" w:space="0"/>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采购单位</w:t>
            </w:r>
          </w:p>
        </w:tc>
        <w:tc>
          <w:tcPr>
            <w:tcW w:w="4078" w:type="pct"/>
            <w:gridSpan w:val="3"/>
            <w:tcBorders>
              <w:top w:val="single" w:color="auto" w:sz="8" w:space="0"/>
              <w:left w:val="nil"/>
              <w:bottom w:val="single" w:color="auto" w:sz="4" w:space="0"/>
              <w:right w:val="single" w:color="000000" w:sz="8"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r>
      <w:tr>
        <w:tblPrEx>
          <w:tblCellMar>
            <w:top w:w="0" w:type="dxa"/>
            <w:left w:w="108" w:type="dxa"/>
            <w:bottom w:w="0" w:type="dxa"/>
            <w:right w:w="108" w:type="dxa"/>
          </w:tblCellMar>
        </w:tblPrEx>
        <w:trPr>
          <w:trHeight w:val="540" w:hRule="atLeast"/>
        </w:trPr>
        <w:tc>
          <w:tcPr>
            <w:tcW w:w="922" w:type="pct"/>
            <w:tcBorders>
              <w:top w:val="nil"/>
              <w:left w:val="single" w:color="auto" w:sz="8" w:space="0"/>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采购项目</w:t>
            </w:r>
          </w:p>
        </w:tc>
        <w:tc>
          <w:tcPr>
            <w:tcW w:w="4078" w:type="pct"/>
            <w:gridSpan w:val="3"/>
            <w:tcBorders>
              <w:top w:val="single" w:color="auto" w:sz="4" w:space="0"/>
              <w:left w:val="nil"/>
              <w:bottom w:val="single" w:color="auto" w:sz="4" w:space="0"/>
              <w:right w:val="single" w:color="000000" w:sz="8"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r>
      <w:tr>
        <w:tblPrEx>
          <w:tblCellMar>
            <w:top w:w="0" w:type="dxa"/>
            <w:left w:w="108" w:type="dxa"/>
            <w:bottom w:w="0" w:type="dxa"/>
            <w:right w:w="108" w:type="dxa"/>
          </w:tblCellMar>
        </w:tblPrEx>
        <w:trPr>
          <w:trHeight w:val="540" w:hRule="atLeast"/>
        </w:trPr>
        <w:tc>
          <w:tcPr>
            <w:tcW w:w="922" w:type="pct"/>
            <w:vMerge w:val="restart"/>
            <w:tcBorders>
              <w:top w:val="nil"/>
              <w:left w:val="single" w:color="auto" w:sz="8" w:space="0"/>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项目编号</w:t>
            </w:r>
          </w:p>
        </w:tc>
        <w:tc>
          <w:tcPr>
            <w:tcW w:w="1349" w:type="pct"/>
            <w:vMerge w:val="restart"/>
            <w:tcBorders>
              <w:top w:val="nil"/>
              <w:left w:val="single" w:color="auto" w:sz="4" w:space="0"/>
              <w:bottom w:val="single" w:color="auto" w:sz="4" w:space="0"/>
              <w:right w:val="single" w:color="auto" w:sz="4"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c>
          <w:tcPr>
            <w:tcW w:w="1481" w:type="pct"/>
            <w:tcBorders>
              <w:top w:val="nil"/>
              <w:left w:val="nil"/>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合同金额</w:t>
            </w:r>
          </w:p>
        </w:tc>
        <w:tc>
          <w:tcPr>
            <w:tcW w:w="1248" w:type="pct"/>
            <w:tcBorders>
              <w:top w:val="nil"/>
              <w:left w:val="nil"/>
              <w:bottom w:val="single" w:color="auto" w:sz="4" w:space="0"/>
              <w:right w:val="single" w:color="auto" w:sz="8" w:space="0"/>
            </w:tcBorders>
            <w:noWrap/>
            <w:vAlign w:val="center"/>
          </w:tcPr>
          <w:p>
            <w:pPr>
              <w:widowControl/>
              <w:jc w:val="left"/>
              <w:rPr>
                <w:rFonts w:eastAsia="仿宋_GB2312"/>
                <w:b/>
                <w:bCs/>
                <w:color w:val="auto"/>
                <w:kern w:val="0"/>
                <w:sz w:val="24"/>
                <w:highlight w:val="none"/>
              </w:rPr>
            </w:pPr>
            <w:r>
              <w:rPr>
                <w:rFonts w:eastAsia="仿宋_GB2312"/>
                <w:b/>
                <w:bCs/>
                <w:color w:val="auto"/>
                <w:kern w:val="0"/>
                <w:sz w:val="24"/>
                <w:highlight w:val="none"/>
              </w:rPr>
              <w:t>¥</w:t>
            </w:r>
            <w:r>
              <w:rPr>
                <w:rFonts w:hint="eastAsia" w:eastAsia="仿宋_GB2312"/>
                <w:b/>
                <w:bCs/>
                <w:color w:val="auto"/>
                <w:kern w:val="0"/>
                <w:sz w:val="24"/>
                <w:highlight w:val="none"/>
              </w:rPr>
              <w:t>：</w:t>
            </w:r>
          </w:p>
        </w:tc>
      </w:tr>
      <w:tr>
        <w:tblPrEx>
          <w:tblCellMar>
            <w:top w:w="0" w:type="dxa"/>
            <w:left w:w="108" w:type="dxa"/>
            <w:bottom w:w="0" w:type="dxa"/>
            <w:right w:w="108" w:type="dxa"/>
          </w:tblCellMar>
        </w:tblPrEx>
        <w:trPr>
          <w:trHeight w:val="540" w:hRule="atLeast"/>
        </w:trPr>
        <w:tc>
          <w:tcPr>
            <w:tcW w:w="922" w:type="pct"/>
            <w:vMerge w:val="continue"/>
            <w:tcBorders>
              <w:top w:val="nil"/>
              <w:left w:val="single" w:color="auto" w:sz="8" w:space="0"/>
              <w:bottom w:val="single" w:color="auto" w:sz="4" w:space="0"/>
              <w:right w:val="single" w:color="auto" w:sz="4" w:space="0"/>
            </w:tcBorders>
            <w:vAlign w:val="center"/>
          </w:tcPr>
          <w:p>
            <w:pPr>
              <w:widowControl/>
              <w:jc w:val="left"/>
              <w:rPr>
                <w:rFonts w:eastAsia="仿宋_GB2312"/>
                <w:b/>
                <w:bCs/>
                <w:color w:val="auto"/>
                <w:kern w:val="0"/>
                <w:sz w:val="24"/>
                <w:highlight w:val="none"/>
              </w:rPr>
            </w:pPr>
          </w:p>
        </w:tc>
        <w:tc>
          <w:tcPr>
            <w:tcW w:w="1349" w:type="pct"/>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auto"/>
                <w:kern w:val="0"/>
                <w:sz w:val="24"/>
                <w:highlight w:val="none"/>
              </w:rPr>
            </w:pPr>
          </w:p>
        </w:tc>
        <w:tc>
          <w:tcPr>
            <w:tcW w:w="1481" w:type="pct"/>
            <w:tcBorders>
              <w:top w:val="nil"/>
              <w:left w:val="nil"/>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验收时间/地点</w:t>
            </w:r>
          </w:p>
        </w:tc>
        <w:tc>
          <w:tcPr>
            <w:tcW w:w="1248" w:type="pct"/>
            <w:tcBorders>
              <w:top w:val="nil"/>
              <w:left w:val="nil"/>
              <w:bottom w:val="single" w:color="auto" w:sz="4" w:space="0"/>
              <w:right w:val="single" w:color="auto" w:sz="8"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r>
      <w:tr>
        <w:tblPrEx>
          <w:tblCellMar>
            <w:top w:w="0" w:type="dxa"/>
            <w:left w:w="108" w:type="dxa"/>
            <w:bottom w:w="0" w:type="dxa"/>
            <w:right w:w="108" w:type="dxa"/>
          </w:tblCellMar>
        </w:tblPrEx>
        <w:trPr>
          <w:trHeight w:val="471" w:hRule="atLeast"/>
        </w:trPr>
        <w:tc>
          <w:tcPr>
            <w:tcW w:w="922" w:type="pct"/>
            <w:tcBorders>
              <w:top w:val="nil"/>
              <w:left w:val="single" w:color="auto" w:sz="8" w:space="0"/>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hint="eastAsia" w:eastAsia="仿宋_GB2312"/>
                <w:b/>
                <w:bCs/>
                <w:color w:val="auto"/>
                <w:kern w:val="0"/>
                <w:sz w:val="24"/>
                <w:highlight w:val="none"/>
              </w:rPr>
              <w:t>供应商</w:t>
            </w:r>
            <w:r>
              <w:rPr>
                <w:rFonts w:eastAsia="仿宋_GB2312"/>
                <w:b/>
                <w:bCs/>
                <w:color w:val="auto"/>
                <w:kern w:val="0"/>
                <w:sz w:val="24"/>
                <w:highlight w:val="none"/>
              </w:rPr>
              <w:t>单位</w:t>
            </w:r>
          </w:p>
        </w:tc>
        <w:tc>
          <w:tcPr>
            <w:tcW w:w="4078" w:type="pct"/>
            <w:gridSpan w:val="3"/>
            <w:tcBorders>
              <w:top w:val="single" w:color="auto" w:sz="4" w:space="0"/>
              <w:left w:val="nil"/>
              <w:bottom w:val="single" w:color="auto" w:sz="4" w:space="0"/>
              <w:right w:val="single" w:color="000000" w:sz="8"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r>
      <w:tr>
        <w:tblPrEx>
          <w:tblCellMar>
            <w:top w:w="0" w:type="dxa"/>
            <w:left w:w="108" w:type="dxa"/>
            <w:bottom w:w="0" w:type="dxa"/>
            <w:right w:w="108" w:type="dxa"/>
          </w:tblCellMar>
        </w:tblPrEx>
        <w:trPr>
          <w:trHeight w:val="540" w:hRule="atLeast"/>
        </w:trPr>
        <w:tc>
          <w:tcPr>
            <w:tcW w:w="922" w:type="pct"/>
            <w:tcBorders>
              <w:top w:val="nil"/>
              <w:left w:val="single" w:color="auto" w:sz="8" w:space="0"/>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开户行</w:t>
            </w:r>
          </w:p>
        </w:tc>
        <w:tc>
          <w:tcPr>
            <w:tcW w:w="1349" w:type="pct"/>
            <w:tcBorders>
              <w:top w:val="nil"/>
              <w:left w:val="nil"/>
              <w:bottom w:val="single" w:color="auto" w:sz="4" w:space="0"/>
              <w:right w:val="single" w:color="auto" w:sz="4"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c>
          <w:tcPr>
            <w:tcW w:w="1481" w:type="pct"/>
            <w:tcBorders>
              <w:top w:val="nil"/>
              <w:left w:val="nil"/>
              <w:bottom w:val="single" w:color="auto" w:sz="4" w:space="0"/>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账号</w:t>
            </w:r>
          </w:p>
        </w:tc>
        <w:tc>
          <w:tcPr>
            <w:tcW w:w="1248" w:type="pct"/>
            <w:tcBorders>
              <w:top w:val="nil"/>
              <w:left w:val="nil"/>
              <w:bottom w:val="single" w:color="auto" w:sz="4" w:space="0"/>
              <w:right w:val="single" w:color="auto" w:sz="8"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r>
      <w:tr>
        <w:tblPrEx>
          <w:tblCellMar>
            <w:top w:w="0" w:type="dxa"/>
            <w:left w:w="108" w:type="dxa"/>
            <w:bottom w:w="0" w:type="dxa"/>
            <w:right w:w="108" w:type="dxa"/>
          </w:tblCellMar>
        </w:tblPrEx>
        <w:trPr>
          <w:trHeight w:val="540" w:hRule="atLeast"/>
        </w:trPr>
        <w:tc>
          <w:tcPr>
            <w:tcW w:w="922" w:type="pct"/>
            <w:tcBorders>
              <w:top w:val="nil"/>
              <w:left w:val="single" w:color="auto" w:sz="8" w:space="0"/>
              <w:bottom w:val="nil"/>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联系人</w:t>
            </w:r>
          </w:p>
        </w:tc>
        <w:tc>
          <w:tcPr>
            <w:tcW w:w="1349" w:type="pct"/>
            <w:tcBorders>
              <w:top w:val="nil"/>
              <w:left w:val="nil"/>
              <w:bottom w:val="nil"/>
              <w:right w:val="single" w:color="auto" w:sz="4"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c>
          <w:tcPr>
            <w:tcW w:w="1481" w:type="pct"/>
            <w:tcBorders>
              <w:top w:val="nil"/>
              <w:left w:val="nil"/>
              <w:bottom w:val="nil"/>
              <w:right w:val="single" w:color="auto" w:sz="4" w:space="0"/>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电话</w:t>
            </w:r>
          </w:p>
        </w:tc>
        <w:tc>
          <w:tcPr>
            <w:tcW w:w="1248" w:type="pct"/>
            <w:tcBorders>
              <w:top w:val="nil"/>
              <w:left w:val="nil"/>
              <w:bottom w:val="nil"/>
              <w:right w:val="single" w:color="auto" w:sz="8" w:space="0"/>
            </w:tcBorders>
            <w:noWrap/>
            <w:vAlign w:val="center"/>
          </w:tcPr>
          <w:p>
            <w:pPr>
              <w:widowControl/>
              <w:jc w:val="center"/>
              <w:rPr>
                <w:rFonts w:eastAsia="仿宋_GB2312"/>
                <w:color w:val="auto"/>
                <w:kern w:val="0"/>
                <w:sz w:val="24"/>
                <w:highlight w:val="none"/>
              </w:rPr>
            </w:pPr>
            <w:r>
              <w:rPr>
                <w:rFonts w:eastAsia="仿宋_GB2312"/>
                <w:color w:val="auto"/>
                <w:kern w:val="0"/>
                <w:sz w:val="24"/>
                <w:highlight w:val="none"/>
              </w:rPr>
              <w:t>　</w:t>
            </w:r>
          </w:p>
        </w:tc>
      </w:tr>
      <w:tr>
        <w:tblPrEx>
          <w:tblCellMar>
            <w:top w:w="0" w:type="dxa"/>
            <w:left w:w="108" w:type="dxa"/>
            <w:bottom w:w="0" w:type="dxa"/>
            <w:right w:w="108" w:type="dxa"/>
          </w:tblCellMar>
        </w:tblPrEx>
        <w:trPr>
          <w:trHeight w:val="880" w:hRule="atLeast"/>
        </w:trPr>
        <w:tc>
          <w:tcPr>
            <w:tcW w:w="2271" w:type="pct"/>
            <w:gridSpan w:val="2"/>
            <w:tcBorders>
              <w:top w:val="single" w:color="auto" w:sz="4" w:space="0"/>
              <w:left w:val="single" w:color="auto" w:sz="8" w:space="0"/>
              <w:bottom w:val="nil"/>
              <w:right w:val="nil"/>
            </w:tcBorders>
          </w:tcPr>
          <w:p>
            <w:pPr>
              <w:widowControl/>
              <w:jc w:val="left"/>
              <w:rPr>
                <w:rFonts w:eastAsia="仿宋_GB2312"/>
                <w:b/>
                <w:bCs/>
                <w:color w:val="auto"/>
                <w:kern w:val="0"/>
                <w:sz w:val="24"/>
                <w:highlight w:val="none"/>
              </w:rPr>
            </w:pPr>
            <w:r>
              <w:rPr>
                <w:rFonts w:eastAsia="仿宋_GB2312"/>
                <w:b/>
                <w:bCs/>
                <w:color w:val="auto"/>
                <w:kern w:val="0"/>
                <w:sz w:val="24"/>
                <w:highlight w:val="none"/>
              </w:rPr>
              <w:t xml:space="preserve">  </w:t>
            </w:r>
            <w:r>
              <w:rPr>
                <w:rFonts w:hint="eastAsia" w:eastAsia="仿宋_GB2312"/>
                <w:b/>
                <w:bCs/>
                <w:color w:val="auto"/>
                <w:kern w:val="0"/>
                <w:sz w:val="24"/>
                <w:highlight w:val="none"/>
              </w:rPr>
              <w:t>供应商</w:t>
            </w:r>
            <w:r>
              <w:rPr>
                <w:rFonts w:eastAsia="仿宋_GB2312"/>
                <w:b/>
                <w:bCs/>
                <w:color w:val="auto"/>
                <w:kern w:val="0"/>
                <w:sz w:val="24"/>
                <w:highlight w:val="none"/>
              </w:rPr>
              <w:t>单位：（盖章）</w:t>
            </w:r>
          </w:p>
        </w:tc>
        <w:tc>
          <w:tcPr>
            <w:tcW w:w="2729" w:type="pct"/>
            <w:gridSpan w:val="2"/>
            <w:tcBorders>
              <w:top w:val="single" w:color="auto" w:sz="4" w:space="0"/>
              <w:left w:val="single" w:color="auto" w:sz="4" w:space="0"/>
              <w:bottom w:val="nil"/>
              <w:right w:val="single" w:color="000000" w:sz="8" w:space="0"/>
            </w:tcBorders>
          </w:tcPr>
          <w:p>
            <w:pPr>
              <w:widowControl/>
              <w:jc w:val="left"/>
              <w:rPr>
                <w:rFonts w:eastAsia="仿宋_GB2312"/>
                <w:b/>
                <w:bCs/>
                <w:color w:val="auto"/>
                <w:kern w:val="0"/>
                <w:sz w:val="24"/>
                <w:highlight w:val="none"/>
              </w:rPr>
            </w:pPr>
            <w:r>
              <w:rPr>
                <w:rFonts w:eastAsia="仿宋_GB2312"/>
                <w:b/>
                <w:bCs/>
                <w:color w:val="auto"/>
                <w:kern w:val="0"/>
                <w:sz w:val="24"/>
                <w:highlight w:val="none"/>
              </w:rPr>
              <w:t xml:space="preserve">   使用单位验收意见：（盖章）</w:t>
            </w:r>
          </w:p>
          <w:p>
            <w:pPr>
              <w:rPr>
                <w:rFonts w:eastAsia="仿宋_GB2312"/>
                <w:color w:val="auto"/>
                <w:sz w:val="24"/>
                <w:highlight w:val="none"/>
              </w:rPr>
            </w:pPr>
          </w:p>
        </w:tc>
      </w:tr>
      <w:tr>
        <w:tblPrEx>
          <w:tblCellMar>
            <w:top w:w="0" w:type="dxa"/>
            <w:left w:w="108" w:type="dxa"/>
            <w:bottom w:w="0" w:type="dxa"/>
            <w:right w:w="108" w:type="dxa"/>
          </w:tblCellMar>
        </w:tblPrEx>
        <w:trPr>
          <w:trHeight w:val="480" w:hRule="atLeast"/>
        </w:trPr>
        <w:tc>
          <w:tcPr>
            <w:tcW w:w="922" w:type="pct"/>
            <w:tcBorders>
              <w:top w:val="nil"/>
              <w:left w:val="single" w:color="auto" w:sz="8" w:space="0"/>
              <w:bottom w:val="nil"/>
              <w:right w:val="nil"/>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 xml:space="preserve"> 签字：</w:t>
            </w:r>
          </w:p>
        </w:tc>
        <w:tc>
          <w:tcPr>
            <w:tcW w:w="1349" w:type="pct"/>
            <w:tcBorders>
              <w:top w:val="nil"/>
              <w:left w:val="nil"/>
              <w:bottom w:val="nil"/>
              <w:right w:val="nil"/>
            </w:tcBorders>
            <w:noWrap/>
            <w:vAlign w:val="center"/>
          </w:tcPr>
          <w:p>
            <w:pPr>
              <w:widowControl/>
              <w:jc w:val="center"/>
              <w:rPr>
                <w:rFonts w:eastAsia="仿宋_GB2312"/>
                <w:b/>
                <w:bCs/>
                <w:color w:val="auto"/>
                <w:kern w:val="0"/>
                <w:sz w:val="24"/>
                <w:highlight w:val="none"/>
              </w:rPr>
            </w:pPr>
          </w:p>
        </w:tc>
        <w:tc>
          <w:tcPr>
            <w:tcW w:w="1481" w:type="pct"/>
            <w:tcBorders>
              <w:top w:val="nil"/>
              <w:left w:val="single" w:color="auto" w:sz="4" w:space="0"/>
              <w:bottom w:val="nil"/>
              <w:right w:val="nil"/>
            </w:tcBorders>
            <w:noWrap/>
            <w:vAlign w:val="center"/>
          </w:tcPr>
          <w:p>
            <w:pPr>
              <w:widowControl/>
              <w:jc w:val="center"/>
              <w:rPr>
                <w:rFonts w:eastAsia="仿宋_GB2312"/>
                <w:b/>
                <w:bCs/>
                <w:color w:val="auto"/>
                <w:kern w:val="0"/>
                <w:sz w:val="24"/>
                <w:highlight w:val="none"/>
              </w:rPr>
            </w:pPr>
            <w:r>
              <w:rPr>
                <w:rFonts w:eastAsia="仿宋_GB2312"/>
                <w:b/>
                <w:bCs/>
                <w:color w:val="auto"/>
                <w:kern w:val="0"/>
                <w:sz w:val="24"/>
                <w:highlight w:val="none"/>
              </w:rPr>
              <w:t>签字：</w:t>
            </w:r>
          </w:p>
        </w:tc>
        <w:tc>
          <w:tcPr>
            <w:tcW w:w="1248" w:type="pct"/>
            <w:tcBorders>
              <w:top w:val="nil"/>
              <w:left w:val="nil"/>
              <w:bottom w:val="nil"/>
              <w:right w:val="single" w:color="auto" w:sz="8" w:space="0"/>
            </w:tcBorders>
          </w:tcPr>
          <w:p>
            <w:pPr>
              <w:widowControl/>
              <w:jc w:val="left"/>
              <w:rPr>
                <w:rFonts w:eastAsia="仿宋_GB2312"/>
                <w:b/>
                <w:bCs/>
                <w:color w:val="auto"/>
                <w:kern w:val="0"/>
                <w:sz w:val="24"/>
                <w:highlight w:val="none"/>
              </w:rPr>
            </w:pPr>
            <w:r>
              <w:rPr>
                <w:rFonts w:eastAsia="仿宋_GB2312"/>
                <w:b/>
                <w:bCs/>
                <w:color w:val="auto"/>
                <w:kern w:val="0"/>
                <w:sz w:val="24"/>
                <w:highlight w:val="none"/>
              </w:rPr>
              <w:t>　</w:t>
            </w:r>
          </w:p>
        </w:tc>
      </w:tr>
      <w:tr>
        <w:tblPrEx>
          <w:tblCellMar>
            <w:top w:w="0" w:type="dxa"/>
            <w:left w:w="108" w:type="dxa"/>
            <w:bottom w:w="0" w:type="dxa"/>
            <w:right w:w="108" w:type="dxa"/>
          </w:tblCellMar>
        </w:tblPrEx>
        <w:trPr>
          <w:trHeight w:val="78" w:hRule="atLeast"/>
        </w:trPr>
        <w:tc>
          <w:tcPr>
            <w:tcW w:w="922" w:type="pct"/>
            <w:tcBorders>
              <w:top w:val="nil"/>
              <w:left w:val="single" w:color="auto" w:sz="8" w:space="0"/>
              <w:bottom w:val="single" w:color="auto" w:sz="4" w:space="0"/>
              <w:right w:val="nil"/>
            </w:tcBorders>
            <w:noWrap/>
            <w:vAlign w:val="center"/>
          </w:tcPr>
          <w:p>
            <w:pPr>
              <w:widowControl/>
              <w:jc w:val="left"/>
              <w:rPr>
                <w:rFonts w:eastAsia="仿宋_GB2312"/>
                <w:color w:val="auto"/>
                <w:kern w:val="0"/>
                <w:sz w:val="22"/>
                <w:szCs w:val="22"/>
                <w:highlight w:val="none"/>
              </w:rPr>
            </w:pPr>
            <w:r>
              <w:rPr>
                <w:rFonts w:eastAsia="仿宋_GB2312"/>
                <w:color w:val="auto"/>
                <w:kern w:val="0"/>
                <w:sz w:val="22"/>
                <w:szCs w:val="22"/>
                <w:highlight w:val="none"/>
              </w:rPr>
              <w:t>　</w:t>
            </w:r>
          </w:p>
        </w:tc>
        <w:tc>
          <w:tcPr>
            <w:tcW w:w="1349" w:type="pct"/>
            <w:tcBorders>
              <w:top w:val="nil"/>
              <w:left w:val="nil"/>
              <w:bottom w:val="single" w:color="auto" w:sz="4" w:space="0"/>
              <w:right w:val="nil"/>
            </w:tcBorders>
            <w:vAlign w:val="bottom"/>
          </w:tcPr>
          <w:p>
            <w:pPr>
              <w:widowControl/>
              <w:jc w:val="right"/>
              <w:rPr>
                <w:rFonts w:eastAsia="仿宋_GB2312"/>
                <w:color w:val="auto"/>
                <w:kern w:val="0"/>
                <w:sz w:val="22"/>
                <w:szCs w:val="22"/>
                <w:highlight w:val="none"/>
              </w:rPr>
            </w:pPr>
            <w:r>
              <w:rPr>
                <w:rFonts w:eastAsia="仿宋_GB2312"/>
                <w:color w:val="auto"/>
                <w:kern w:val="0"/>
                <w:sz w:val="22"/>
                <w:szCs w:val="22"/>
                <w:highlight w:val="none"/>
              </w:rPr>
              <w:t>年     月   日</w:t>
            </w:r>
          </w:p>
        </w:tc>
        <w:tc>
          <w:tcPr>
            <w:tcW w:w="1481" w:type="pct"/>
            <w:tcBorders>
              <w:top w:val="nil"/>
              <w:left w:val="single" w:color="auto" w:sz="4" w:space="0"/>
              <w:bottom w:val="single" w:color="auto" w:sz="4" w:space="0"/>
              <w:right w:val="nil"/>
            </w:tcBorders>
            <w:noWrap/>
            <w:vAlign w:val="center"/>
          </w:tcPr>
          <w:p>
            <w:pPr>
              <w:widowControl/>
              <w:jc w:val="left"/>
              <w:rPr>
                <w:rFonts w:eastAsia="仿宋_GB2312"/>
                <w:color w:val="auto"/>
                <w:kern w:val="0"/>
                <w:sz w:val="22"/>
                <w:szCs w:val="22"/>
                <w:highlight w:val="none"/>
              </w:rPr>
            </w:pPr>
            <w:r>
              <w:rPr>
                <w:rFonts w:eastAsia="仿宋_GB2312"/>
                <w:color w:val="auto"/>
                <w:kern w:val="0"/>
                <w:sz w:val="22"/>
                <w:szCs w:val="22"/>
                <w:highlight w:val="none"/>
              </w:rPr>
              <w:t>　</w:t>
            </w:r>
          </w:p>
        </w:tc>
        <w:tc>
          <w:tcPr>
            <w:tcW w:w="1248" w:type="pct"/>
            <w:tcBorders>
              <w:top w:val="nil"/>
              <w:left w:val="nil"/>
              <w:bottom w:val="single" w:color="auto" w:sz="4" w:space="0"/>
              <w:right w:val="single" w:color="auto" w:sz="8" w:space="0"/>
            </w:tcBorders>
            <w:vAlign w:val="bottom"/>
          </w:tcPr>
          <w:p>
            <w:pPr>
              <w:widowControl/>
              <w:jc w:val="right"/>
              <w:rPr>
                <w:rFonts w:eastAsia="仿宋_GB2312"/>
                <w:color w:val="auto"/>
                <w:kern w:val="0"/>
                <w:sz w:val="22"/>
                <w:szCs w:val="22"/>
                <w:highlight w:val="none"/>
              </w:rPr>
            </w:pPr>
            <w:r>
              <w:rPr>
                <w:rFonts w:eastAsia="仿宋_GB2312"/>
                <w:color w:val="auto"/>
                <w:kern w:val="0"/>
                <w:sz w:val="22"/>
                <w:szCs w:val="22"/>
                <w:highlight w:val="none"/>
              </w:rPr>
              <w:t>年   月   日</w:t>
            </w:r>
          </w:p>
        </w:tc>
      </w:tr>
      <w:tr>
        <w:tblPrEx>
          <w:tblCellMar>
            <w:top w:w="0" w:type="dxa"/>
            <w:left w:w="108" w:type="dxa"/>
            <w:bottom w:w="0" w:type="dxa"/>
            <w:right w:w="108" w:type="dxa"/>
          </w:tblCellMar>
        </w:tblPrEx>
        <w:trPr>
          <w:trHeight w:val="603" w:hRule="atLeast"/>
        </w:trPr>
        <w:tc>
          <w:tcPr>
            <w:tcW w:w="5000" w:type="pct"/>
            <w:gridSpan w:val="4"/>
            <w:tcBorders>
              <w:top w:val="single" w:color="auto" w:sz="4" w:space="0"/>
              <w:left w:val="single" w:color="auto" w:sz="8" w:space="0"/>
              <w:bottom w:val="single" w:color="auto" w:sz="4" w:space="0"/>
              <w:right w:val="single" w:color="000000" w:sz="8" w:space="0"/>
            </w:tcBorders>
            <w:noWrap/>
            <w:vAlign w:val="center"/>
          </w:tcPr>
          <w:p>
            <w:pPr>
              <w:widowControl/>
              <w:jc w:val="center"/>
              <w:rPr>
                <w:rFonts w:eastAsia="仿宋_GB2312"/>
                <w:b/>
                <w:bCs/>
                <w:color w:val="auto"/>
                <w:kern w:val="0"/>
                <w:sz w:val="22"/>
                <w:szCs w:val="22"/>
                <w:highlight w:val="none"/>
              </w:rPr>
            </w:pPr>
            <w:r>
              <w:rPr>
                <w:rFonts w:eastAsia="仿宋_GB2312"/>
                <w:b/>
                <w:bCs/>
                <w:color w:val="auto"/>
                <w:kern w:val="0"/>
                <w:sz w:val="22"/>
                <w:szCs w:val="22"/>
                <w:highlight w:val="none"/>
              </w:rPr>
              <w:t>采购内容</w:t>
            </w:r>
          </w:p>
        </w:tc>
      </w:tr>
      <w:tr>
        <w:tblPrEx>
          <w:tblCellMar>
            <w:top w:w="0" w:type="dxa"/>
            <w:left w:w="108" w:type="dxa"/>
            <w:bottom w:w="0" w:type="dxa"/>
            <w:right w:w="108" w:type="dxa"/>
          </w:tblCellMar>
        </w:tblPrEx>
        <w:trPr>
          <w:trHeight w:val="1975" w:hRule="atLeast"/>
        </w:trPr>
        <w:tc>
          <w:tcPr>
            <w:tcW w:w="5000" w:type="pct"/>
            <w:gridSpan w:val="4"/>
            <w:tcBorders>
              <w:top w:val="single" w:color="auto" w:sz="4" w:space="0"/>
              <w:left w:val="single" w:color="auto" w:sz="8" w:space="0"/>
              <w:bottom w:val="single" w:color="auto" w:sz="8" w:space="0"/>
              <w:right w:val="single" w:color="000000" w:sz="8" w:space="0"/>
            </w:tcBorders>
          </w:tcPr>
          <w:p>
            <w:pPr>
              <w:widowControl/>
              <w:jc w:val="center"/>
              <w:rPr>
                <w:rFonts w:eastAsia="仿宋_GB2312"/>
                <w:b/>
                <w:bCs/>
                <w:color w:val="auto"/>
                <w:kern w:val="0"/>
                <w:sz w:val="28"/>
                <w:szCs w:val="28"/>
                <w:highlight w:val="none"/>
              </w:rPr>
            </w:pPr>
            <w:r>
              <w:rPr>
                <w:rFonts w:eastAsia="仿宋_GB2312"/>
                <w:b/>
                <w:bCs/>
                <w:color w:val="auto"/>
                <w:kern w:val="0"/>
                <w:sz w:val="28"/>
                <w:szCs w:val="28"/>
                <w:highlight w:val="none"/>
              </w:rPr>
              <w:t>采购内容请列明品目、规格、型号、数量、单价、总价</w:t>
            </w:r>
          </w:p>
        </w:tc>
      </w:tr>
    </w:tbl>
    <w:p>
      <w:pPr>
        <w:pStyle w:val="2"/>
        <w:rPr>
          <w:rFonts w:ascii="Times New Roman" w:hAnsi="Times New Roman" w:eastAsia="仿宋_GB2312"/>
          <w:color w:val="auto"/>
          <w:highlight w:val="none"/>
        </w:rPr>
      </w:pPr>
      <w:r>
        <w:rPr>
          <w:rFonts w:ascii="Times New Roman" w:hAnsi="Times New Roman" w:eastAsia="仿宋_GB2312"/>
          <w:color w:val="auto"/>
          <w:sz w:val="24"/>
          <w:highlight w:val="none"/>
        </w:rPr>
        <w:br w:type="page"/>
      </w:r>
    </w:p>
    <w:p>
      <w:pPr>
        <w:rPr>
          <w:rFonts w:eastAsia="仿宋_GB2312"/>
          <w:color w:val="auto"/>
          <w:highlight w:val="none"/>
        </w:rPr>
      </w:pPr>
    </w:p>
    <w:p>
      <w:pPr>
        <w:pStyle w:val="46"/>
        <w:spacing w:line="360" w:lineRule="auto"/>
        <w:rPr>
          <w:rStyle w:val="203"/>
          <w:rFonts w:ascii="Times New Roman" w:hAnsi="Times New Roman" w:eastAsia="宋体"/>
          <w:color w:val="auto"/>
          <w:sz w:val="36"/>
          <w:szCs w:val="36"/>
          <w:highlight w:val="none"/>
        </w:rPr>
      </w:pPr>
      <w:bookmarkStart w:id="448" w:name="_Toc68590980"/>
      <w:bookmarkStart w:id="449" w:name="_Toc58504448"/>
      <w:r>
        <w:rPr>
          <w:rStyle w:val="203"/>
          <w:rFonts w:ascii="Times New Roman" w:hAnsi="Times New Roman" w:eastAsia="宋体"/>
          <w:color w:val="auto"/>
          <w:sz w:val="36"/>
          <w:szCs w:val="36"/>
          <w:highlight w:val="none"/>
        </w:rPr>
        <w:t>第五章  采购内容及要求</w:t>
      </w:r>
      <w:bookmarkEnd w:id="448"/>
      <w:bookmarkEnd w:id="449"/>
    </w:p>
    <w:p>
      <w:pPr>
        <w:numPr>
          <w:ilvl w:val="0"/>
          <w:numId w:val="14"/>
        </w:numPr>
        <w:spacing w:line="560" w:lineRule="exact"/>
        <w:jc w:val="left"/>
        <w:rPr>
          <w:rFonts w:ascii="仿宋_GB2312" w:eastAsia="仿宋_GB2312" w:cs="黑体" w:hAnsiTheme="minorEastAsia"/>
          <w:b/>
          <w:bCs/>
          <w:color w:val="auto"/>
          <w:sz w:val="32"/>
          <w:szCs w:val="32"/>
          <w:highlight w:val="none"/>
        </w:rPr>
      </w:pPr>
      <w:r>
        <w:rPr>
          <w:rFonts w:hint="eastAsia" w:ascii="仿宋_GB2312" w:eastAsia="仿宋_GB2312" w:cs="黑体" w:hAnsiTheme="minorEastAsia"/>
          <w:b/>
          <w:bCs/>
          <w:color w:val="auto"/>
          <w:sz w:val="32"/>
          <w:szCs w:val="32"/>
          <w:highlight w:val="none"/>
        </w:rPr>
        <w:t>项目基本情况</w:t>
      </w:r>
    </w:p>
    <w:p>
      <w:pPr>
        <w:spacing w:line="560" w:lineRule="exact"/>
        <w:ind w:firstLine="560" w:firstLineChars="200"/>
        <w:jc w:val="left"/>
        <w:rPr>
          <w:rFonts w:ascii="仿宋_GB2312" w:eastAsia="仿宋_GB2312" w:hAnsiTheme="minorEastAsia" w:cstheme="minorBidi"/>
          <w:color w:val="auto"/>
          <w:sz w:val="28"/>
          <w:szCs w:val="28"/>
          <w:highlight w:val="none"/>
        </w:rPr>
      </w:pPr>
      <w:r>
        <w:rPr>
          <w:rFonts w:hint="eastAsia" w:ascii="仿宋_GB2312" w:eastAsia="仿宋_GB2312" w:hAnsiTheme="minorEastAsia" w:cstheme="minorBidi"/>
          <w:color w:val="auto"/>
          <w:sz w:val="28"/>
          <w:szCs w:val="28"/>
          <w:highlight w:val="none"/>
        </w:rPr>
        <w:t>为有效落实网络安全工作，提升本单位网络安全防护水平及保障能力，西安市阎良区财政局按照网络安全等级保护制度和行业法规标准要求，开展网络安全等级保护整改和测评工作。本项目即通过购买网络安全服务、购置相关安全设备，以建立、健全西安市阎良区财政局网络安全防护体系，满足网络安全等级保护的能力要求。</w:t>
      </w:r>
    </w:p>
    <w:p>
      <w:pPr>
        <w:numPr>
          <w:ilvl w:val="0"/>
          <w:numId w:val="14"/>
        </w:numPr>
        <w:spacing w:line="560" w:lineRule="exact"/>
        <w:jc w:val="left"/>
        <w:rPr>
          <w:rFonts w:ascii="仿宋_GB2312" w:eastAsia="仿宋_GB2312" w:hAnsiTheme="minorEastAsia" w:cstheme="minorBidi"/>
          <w:b/>
          <w:bCs/>
          <w:color w:val="auto"/>
          <w:sz w:val="32"/>
          <w:szCs w:val="32"/>
          <w:highlight w:val="none"/>
        </w:rPr>
      </w:pPr>
      <w:r>
        <w:rPr>
          <w:rFonts w:hint="eastAsia" w:ascii="仿宋_GB2312" w:eastAsia="仿宋_GB2312" w:cs="黑体" w:hAnsiTheme="minorEastAsia"/>
          <w:b/>
          <w:bCs/>
          <w:color w:val="auto"/>
          <w:sz w:val="32"/>
          <w:szCs w:val="32"/>
          <w:highlight w:val="none"/>
        </w:rPr>
        <w:t>采购内容</w:t>
      </w:r>
      <w:r>
        <w:rPr>
          <w:rFonts w:hint="eastAsia" w:ascii="仿宋_GB2312" w:eastAsia="仿宋_GB2312" w:hAnsiTheme="minorEastAsia" w:cstheme="minorBidi"/>
          <w:b/>
          <w:bCs/>
          <w:color w:val="auto"/>
          <w:sz w:val="32"/>
          <w:szCs w:val="32"/>
          <w:highlight w:val="none"/>
        </w:rPr>
        <w:t>要求</w:t>
      </w:r>
    </w:p>
    <w:p>
      <w:pPr>
        <w:pStyle w:val="2"/>
        <w:rPr>
          <w:rFonts w:ascii="仿宋_GB2312" w:eastAsia="仿宋_GB2312" w:cs="黑体" w:hAnsiTheme="minorEastAsia"/>
          <w:bCs/>
          <w:color w:val="auto"/>
          <w:sz w:val="32"/>
          <w:szCs w:val="32"/>
          <w:highlight w:val="none"/>
        </w:rPr>
      </w:pPr>
      <w:r>
        <w:rPr>
          <w:rFonts w:ascii="仿宋_GB2312" w:eastAsia="仿宋_GB2312" w:cs="黑体" w:hAnsiTheme="minorEastAsia"/>
          <w:bCs/>
          <w:color w:val="auto"/>
          <w:sz w:val="32"/>
          <w:szCs w:val="32"/>
          <w:highlight w:val="none"/>
        </w:rPr>
        <w:t>1.</w:t>
      </w:r>
      <w:r>
        <w:rPr>
          <w:rFonts w:hint="eastAsia" w:ascii="仿宋_GB2312" w:eastAsia="仿宋_GB2312" w:cs="黑体" w:hAnsiTheme="minorEastAsia"/>
          <w:bCs/>
          <w:color w:val="auto"/>
          <w:sz w:val="32"/>
          <w:szCs w:val="32"/>
          <w:highlight w:val="none"/>
        </w:rPr>
        <w:t>服务类采购</w:t>
      </w:r>
    </w:p>
    <w:p>
      <w:pPr>
        <w:numPr>
          <w:ilvl w:val="0"/>
          <w:numId w:val="15"/>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网络安全服务</w:t>
      </w:r>
    </w:p>
    <w:tbl>
      <w:tblPr>
        <w:tblStyle w:val="5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BEBEBE" w:themeFill="background1" w:themeFillShade="BF"/>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71" w:type="dxa"/>
            <w:shd w:val="clear" w:color="auto" w:fill="BEBEBE" w:themeFill="background1" w:themeFillShade="BF"/>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网络安全服务</w:t>
            </w:r>
          </w:p>
          <w:p>
            <w:pPr>
              <w:jc w:val="center"/>
              <w:rPr>
                <w:rFonts w:ascii="仿宋_GB2312" w:eastAsia="仿宋_GB2312" w:cs="宋体" w:hAnsiTheme="minorEastAsia"/>
                <w:color w:val="auto"/>
                <w:kern w:val="0"/>
                <w:szCs w:val="21"/>
                <w:highlight w:val="none"/>
              </w:rPr>
            </w:pPr>
          </w:p>
        </w:tc>
        <w:tc>
          <w:tcPr>
            <w:tcW w:w="7271" w:type="dxa"/>
            <w:shd w:val="clear" w:color="auto" w:fill="auto"/>
            <w:vAlign w:val="center"/>
          </w:tcPr>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网络安全定制辅导服务：根据用户的实际情况，依据网络安全法规，完成用户网络安全工作。频度：1次/年。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网络安全管理规范建设服务：根据等网络安全基本政策要求，构建基础的网络安全管理体系。频度：1次/年。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网络安全培训服务：安全意识教育培训，频度：1次/年；网络安全技能培训，频度：1次/年。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资料输出服务：服务期结束后，将年度相关资料分类档案。频度：1次/年。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系统加固服务：根据用户网络所面临威胁及行业规范的变化，进行加固工作，保障基础网络安全。设备数量≤20台；频度：1次/年。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网络安全巡检服务：主要是对网络及安全设备定期进行全面的专项安全巡检。设备数量≤20台；频度：2次/年。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设备数据备份及恢复演练服务：开展设备配置文件数据备份工作，适时开展恢复演练工作。设备数量≤30台；频度：1次/年。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网络安全应急响应服务：安全运维小组提供7*24响应服务，使用户的网络系统或者业务系统在最短时间内恢复正常。频度：≤3人天。</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重保支撑服务：在国家重大政治活动和节假日期间，针对近期可能发生的网络安全威胁，提供相应的技术防护服务。频度：≤3人天。</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应急预案及演练服务：制定网络安全应急预案，频度：1次/年；开展应急演练工作，频度：1次/年。</w:t>
            </w:r>
          </w:p>
          <w:p>
            <w:pPr>
              <w:pStyle w:val="69"/>
              <w:numPr>
                <w:ilvl w:val="0"/>
                <w:numId w:val="16"/>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配合检查服务：配合客户迎检工作。</w:t>
            </w:r>
          </w:p>
          <w:p>
            <w:pPr>
              <w:pStyle w:val="69"/>
              <w:numPr>
                <w:ilvl w:val="0"/>
                <w:numId w:val="16"/>
              </w:numPr>
              <w:ind w:firstLineChars="0"/>
              <w:rPr>
                <w:rFonts w:ascii="仿宋_GB2312" w:eastAsia="仿宋_GB2312"/>
                <w:color w:val="auto"/>
                <w:highlight w:val="none"/>
              </w:rPr>
            </w:pPr>
            <w:r>
              <w:rPr>
                <w:rFonts w:hint="eastAsia" w:ascii="仿宋_GB2312" w:eastAsia="仿宋_GB2312" w:cs="宋体" w:hAnsiTheme="minorEastAsia"/>
                <w:color w:val="auto"/>
                <w:kern w:val="0"/>
                <w:szCs w:val="21"/>
                <w:highlight w:val="none"/>
              </w:rPr>
              <w:t>网络安全风险评估服务：按照《网络安全法》要求，按照风险评估标准对用户网络存在的安全风险开展评估服务，提供具备网络安全检测资质的风险评估报告。频度：1次/年。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服务期限</w:t>
            </w:r>
          </w:p>
        </w:tc>
        <w:tc>
          <w:tcPr>
            <w:tcW w:w="7271" w:type="dxa"/>
            <w:shd w:val="clear" w:color="auto" w:fill="auto"/>
            <w:vAlign w:val="center"/>
          </w:tcPr>
          <w:p>
            <w:pP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提供自合同签订后一年的网络安全运维服务。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其他要求</w:t>
            </w:r>
          </w:p>
        </w:tc>
        <w:tc>
          <w:tcPr>
            <w:tcW w:w="7271" w:type="dxa"/>
            <w:shd w:val="clear" w:color="auto" w:fill="auto"/>
            <w:vAlign w:val="center"/>
          </w:tcPr>
          <w:p>
            <w:pPr>
              <w:pStyle w:val="69"/>
              <w:numPr>
                <w:ilvl w:val="0"/>
                <w:numId w:val="17"/>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供应商具备信息系统安全运维服务资质与风险评估资质，参与本项目的具备CISP注册信息安全专业人员证书的工程师不得少于3人。</w:t>
            </w:r>
          </w:p>
          <w:p>
            <w:pPr>
              <w:pStyle w:val="69"/>
              <w:numPr>
                <w:ilvl w:val="0"/>
                <w:numId w:val="17"/>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供应商应对本项目设计方案的合规性、先进性、可靠性、可扩展性进行现场讲解。</w:t>
            </w:r>
          </w:p>
          <w:p>
            <w:pPr>
              <w:pStyle w:val="69"/>
              <w:numPr>
                <w:ilvl w:val="0"/>
                <w:numId w:val="17"/>
              </w:numPr>
              <w:ind w:firstLineChars="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供应商应现场展示本项目网络安全服务的交付资料模板。</w:t>
            </w:r>
          </w:p>
        </w:tc>
      </w:tr>
    </w:tbl>
    <w:p>
      <w:pPr>
        <w:numPr>
          <w:ilvl w:val="0"/>
          <w:numId w:val="15"/>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集成服务</w:t>
      </w:r>
    </w:p>
    <w:tbl>
      <w:tblPr>
        <w:tblStyle w:val="5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BEBEBE" w:themeFill="background1" w:themeFillShade="BF"/>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71" w:type="dxa"/>
            <w:shd w:val="clear" w:color="auto" w:fill="BEBEBE" w:themeFill="background1" w:themeFillShade="BF"/>
            <w:vAlign w:val="center"/>
          </w:tcPr>
          <w:p>
            <w:pPr>
              <w:widowControl/>
              <w:spacing w:line="360" w:lineRule="auto"/>
              <w:jc w:val="center"/>
              <w:rPr>
                <w:rFonts w:ascii="仿宋_GB2312" w:eastAsia="仿宋_GB2312" w:cs="宋体" w:hAnsiTheme="minorEastAsia"/>
                <w:color w:val="auto"/>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集成服务</w:t>
            </w:r>
          </w:p>
        </w:tc>
        <w:tc>
          <w:tcPr>
            <w:tcW w:w="7271" w:type="dxa"/>
            <w:shd w:val="clear" w:color="auto" w:fill="auto"/>
            <w:vAlign w:val="center"/>
          </w:tcPr>
          <w:p>
            <w:pPr>
              <w:widowControl/>
              <w:spacing w:line="360" w:lineRule="auto"/>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1.能针对现有网络环境，按照网络安全等级保护要求和财政业务专网构架要求，提供符合实际情况的设计方案；</w:t>
            </w:r>
          </w:p>
          <w:p>
            <w:pPr>
              <w:widowControl/>
              <w:spacing w:line="360" w:lineRule="auto"/>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2.对本次采购所有设备进行上架、安装、调试等；</w:t>
            </w:r>
          </w:p>
          <w:p>
            <w:pPr>
              <w:widowControl/>
              <w:spacing w:line="360" w:lineRule="auto"/>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3.对机房内的网络拓扑图及相关制度进行更新优化；</w:t>
            </w:r>
          </w:p>
          <w:p>
            <w:pPr>
              <w:widowControl/>
              <w:spacing w:line="360" w:lineRule="auto"/>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4.配合等保测评机构工作；</w:t>
            </w:r>
          </w:p>
          <w:p>
            <w:pPr>
              <w:widowControl/>
              <w:spacing w:line="360" w:lineRule="auto"/>
              <w:rPr>
                <w:rFonts w:ascii="仿宋_GB2312" w:hAnsi="宋体" w:eastAsia="仿宋_GB2312" w:cstheme="minorBidi"/>
                <w:color w:val="auto"/>
                <w:szCs w:val="21"/>
                <w:highlight w:val="none"/>
              </w:rPr>
            </w:pPr>
            <w:r>
              <w:rPr>
                <w:rFonts w:hint="eastAsia" w:ascii="仿宋_GB2312" w:eastAsia="仿宋_GB2312" w:cs="宋体" w:hAnsiTheme="minorEastAsia"/>
                <w:color w:val="auto"/>
                <w:szCs w:val="21"/>
                <w:highlight w:val="none"/>
              </w:rPr>
              <w:t>5.</w:t>
            </w:r>
            <w:r>
              <w:rPr>
                <w:rFonts w:hint="eastAsia" w:ascii="仿宋_GB2312" w:hAnsi="宋体" w:eastAsia="仿宋_GB2312" w:cstheme="minorBidi"/>
                <w:color w:val="auto"/>
                <w:szCs w:val="21"/>
                <w:highlight w:val="none"/>
              </w:rPr>
              <w:t>要求提供一年上门定期巡检；</w:t>
            </w:r>
          </w:p>
          <w:p>
            <w:pPr>
              <w:widowControl/>
              <w:spacing w:line="360" w:lineRule="auto"/>
              <w:rPr>
                <w:rFonts w:ascii="仿宋_GB2312" w:eastAsia="仿宋_GB2312" w:cs="宋体" w:hAnsiTheme="minorEastAsia"/>
                <w:color w:val="auto"/>
                <w:kern w:val="0"/>
                <w:szCs w:val="21"/>
                <w:highlight w:val="none"/>
              </w:rPr>
            </w:pPr>
            <w:r>
              <w:rPr>
                <w:rFonts w:ascii="仿宋_GB2312" w:eastAsia="仿宋_GB2312" w:cs="宋体" w:hAnsiTheme="minorEastAsia"/>
                <w:color w:val="auto"/>
                <w:kern w:val="0"/>
                <w:szCs w:val="21"/>
                <w:highlight w:val="none"/>
              </w:rPr>
              <w:t>6</w:t>
            </w:r>
            <w:r>
              <w:rPr>
                <w:rFonts w:hint="eastAsia" w:ascii="仿宋_GB2312" w:eastAsia="仿宋_GB2312" w:cs="宋体" w:hAnsiTheme="minorEastAsia"/>
                <w:color w:val="auto"/>
                <w:kern w:val="0"/>
                <w:szCs w:val="21"/>
                <w:highlight w:val="none"/>
              </w:rPr>
              <w:t>.供应商具备信息系统安全运维服务资质与风险评估资质，参与本项目的具备CISP注册信息安全专业人员证书的工程师不得少于3人。</w:t>
            </w:r>
          </w:p>
          <w:p>
            <w:pPr>
              <w:pStyle w:val="2"/>
              <w:rPr>
                <w:rFonts w:ascii="仿宋_GB2312" w:eastAsia="仿宋_GB2312"/>
                <w:color w:val="auto"/>
                <w:highlight w:val="none"/>
              </w:rPr>
            </w:pPr>
            <w:r>
              <w:rPr>
                <w:rFonts w:ascii="仿宋_GB2312" w:eastAsia="仿宋_GB2312" w:cs="宋体" w:hAnsiTheme="minorEastAsia"/>
                <w:color w:val="auto"/>
                <w:kern w:val="0"/>
                <w:szCs w:val="21"/>
                <w:highlight w:val="none"/>
              </w:rPr>
              <w:t>7</w:t>
            </w:r>
            <w:r>
              <w:rPr>
                <w:rFonts w:hint="eastAsia" w:ascii="仿宋_GB2312" w:eastAsia="仿宋_GB2312" w:cs="宋体" w:hAnsiTheme="minorEastAsia"/>
                <w:color w:val="auto"/>
                <w:kern w:val="0"/>
                <w:szCs w:val="21"/>
                <w:highlight w:val="none"/>
              </w:rPr>
              <w:t>.服务期限：自合同签订后至验收完毕。</w:t>
            </w:r>
          </w:p>
        </w:tc>
      </w:tr>
    </w:tbl>
    <w:p>
      <w:pPr>
        <w:numPr>
          <w:ilvl w:val="0"/>
          <w:numId w:val="15"/>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智慧运维管理服务</w:t>
      </w:r>
    </w:p>
    <w:tbl>
      <w:tblPr>
        <w:tblStyle w:val="5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BEBEBE" w:themeFill="background1" w:themeFillShade="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71" w:type="dxa"/>
            <w:shd w:val="clear" w:color="auto" w:fill="BEBEBE" w:themeFill="background1" w:themeFillShade="BF"/>
            <w:vAlign w:val="center"/>
          </w:tcPr>
          <w:p>
            <w:pPr>
              <w:widowControl/>
              <w:tabs>
                <w:tab w:val="left" w:pos="437"/>
              </w:tabs>
              <w:spacing w:before="5"/>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楷体" w:hAnsiTheme="minorEastAsia"/>
                <w:b/>
                <w:color w:val="auto"/>
                <w:kern w:val="0"/>
                <w:szCs w:val="21"/>
                <w:highlight w:val="none"/>
              </w:rPr>
            </w:pPr>
            <w:r>
              <w:rPr>
                <w:rFonts w:hint="eastAsia" w:ascii="仿宋_GB2312" w:eastAsia="仿宋_GB2312" w:cs="楷体" w:hAnsiTheme="minorEastAsia"/>
                <w:b/>
                <w:bCs/>
                <w:color w:val="auto"/>
                <w:kern w:val="0"/>
                <w:szCs w:val="21"/>
                <w:highlight w:val="none"/>
              </w:rPr>
              <w:t>智慧运维管理服务</w:t>
            </w:r>
          </w:p>
        </w:tc>
        <w:tc>
          <w:tcPr>
            <w:tcW w:w="7271" w:type="dxa"/>
            <w:shd w:val="clear" w:color="auto" w:fill="auto"/>
            <w:vAlign w:val="center"/>
          </w:tcPr>
          <w:p>
            <w:pPr>
              <w:tabs>
                <w:tab w:val="left" w:pos="437"/>
              </w:tabs>
              <w:jc w:val="left"/>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通过相关运维管理平台为用户提供智慧运维管理服务，该系统具体功能如下：</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平台基础架构</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平台采用 B/S 架构，使用 linux 系统作为服务器系统。</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工单管理模块</w:t>
            </w:r>
          </w:p>
          <w:p>
            <w:pPr>
              <w:ind w:left="108"/>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扫码报修，一键呼叫，耗材申请，巡检服务的所有工单展示，并且能够进行取消订单操作;耗材申请具备审核功能，审核通过或拒绝需填写相应理由。提供工单展示功能截图；提供工单分类筛选功能截图；提供工单审核功能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巡检功能模块</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具备可以查看巡检记录；可以查看报告，具备审核有审核功能。提供巡检计划功能截图；提供巡检任务截图。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设备资产清查功能模块</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设备具备资产清查功能，新建清查时可以选择清查类型，选择时间，选择负责人进行清查。提供相应的功能截图。</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具备查看当前正在清查，直观展示清查运行时间，已清查系统套数、设备台数和具备对清查任务的结果反馈功能，对实差资产数量，确实资产数量，损坏资产数量进行统计反馈。提供相应功能截图。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信息化系统模块</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具备可直观查看当前系统数量，设备数量，故障系统数量，过保设备数量，维护费用，以及本年度系统运维图。提供相应功能截图。</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可视化的信息化系统登记功能，可搜索功能，二维码下载，增删改查功能。</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系统登记时可新增系统类型，配置方案管理属性添加。提供相应功能截图。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设备管理模块</w:t>
            </w:r>
          </w:p>
          <w:p>
            <w:pPr>
              <w:ind w:left="107"/>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具备可直观查看当前平台的设备数量，新增设备数量，以及年度的设备报修频次图，服务满意度检测，保修次数，平均分数统计。提供相应功能截图。</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可视化的设备登记功能，可搜索功能，二维码下载，增删改查功能，具备快速报修功能。提供相应功能截图。</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设备登记时可新增设备类型，具备选择机构，场地，分销商和维保商，质保期限的设置，可上传多张设备的图片功能。提供相应功能截图。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数据中心模块</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具备维修对账、耗材对账功能，并可根据工单状态，服务商、时间等进行筛选查询。提供相应功能截图。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点位分布图模块</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具备可视化点位图展示，具有搜索功能可快速锁定。新增点位图时需输入点位名称且绑定系统，支持上传多张点位图并具有切换功能，可在图上可视化管理设备位置信息。提供相应功能截图。</w:t>
            </w:r>
          </w:p>
          <w:p>
            <w:pPr>
              <w:numPr>
                <w:ilvl w:val="0"/>
                <w:numId w:val="18"/>
              </w:numPr>
              <w:tabs>
                <w:tab w:val="left" w:pos="437"/>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服务商模块</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具备可查看当前品牌商个数，分销商个数，维保商个数且具备搜索功能直观展示品牌商，分销商，维保商的当前信息，具有添加，编辑，删除功能添加时可上传 logo，并可对当前状态进行修改的操作。提供相应功能截图。</w:t>
            </w:r>
          </w:p>
          <w:p>
            <w:pPr>
              <w:numPr>
                <w:ilvl w:val="0"/>
                <w:numId w:val="18"/>
              </w:numPr>
              <w:tabs>
                <w:tab w:val="left" w:pos="441"/>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快速报修模块</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具备“快速保修”和“一键呼叫”功能，一线业务应用人员可以方便直接联系到售后运维服务人员。提供相应功能截图。</w:t>
            </w:r>
          </w:p>
          <w:p>
            <w:pPr>
              <w:numPr>
                <w:ilvl w:val="0"/>
                <w:numId w:val="18"/>
              </w:numPr>
              <w:tabs>
                <w:tab w:val="left" w:pos="441"/>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移动端(微信端) 模块客户端微信端:</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（1）首页直观展示所有功能管理模块，快速保修，资产清查，调察问卷，系统巡检，维修统计，服务满意度以及最新消息提醒，可直接点击进行查看。</w:t>
            </w:r>
          </w:p>
          <w:p>
            <w:pPr>
              <w:ind w:left="107" w:right="151"/>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（2）设备资产清查功能</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具备设备资产清查功能，新建清查时要求选择系统 ，选择时间，选择清 查方式，验证方式。</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可查看当前正在清查，直观展示已经行时间，已请查系统套数设备台数和未清查系统套数设备台数，并查看详情。</w:t>
            </w:r>
          </w:p>
          <w:p>
            <w:pPr>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巡检功能:具备直观展示历次的巡检记录；可查看报告。</w:t>
            </w:r>
          </w:p>
          <w:p>
            <w:pPr>
              <w:numPr>
                <w:ilvl w:val="0"/>
                <w:numId w:val="18"/>
              </w:numPr>
              <w:tabs>
                <w:tab w:val="left" w:pos="441"/>
              </w:tabs>
              <w:ind w:hanging="330"/>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维护与服务</w:t>
            </w:r>
          </w:p>
          <w:p>
            <w:pPr>
              <w:ind w:left="107" w:right="94"/>
              <w:rPr>
                <w:rFonts w:ascii="仿宋_GB2312" w:eastAsia="仿宋_GB2312" w:cs="楷体" w:hAnsiTheme="minorEastAsia"/>
                <w:color w:val="auto"/>
                <w:kern w:val="0"/>
                <w:szCs w:val="21"/>
                <w:highlight w:val="none"/>
              </w:rPr>
            </w:pPr>
            <w:r>
              <w:rPr>
                <w:rFonts w:hint="eastAsia" w:ascii="仿宋_GB2312" w:eastAsia="仿宋_GB2312" w:cs="宋体" w:hAnsiTheme="minorEastAsia"/>
                <w:color w:val="auto"/>
                <w:kern w:val="0"/>
                <w:szCs w:val="21"/>
                <w:highlight w:val="none"/>
              </w:rPr>
              <w:t>项目验收前如果采购人发现有流程上的缺失或者问题，我方配合采购人进行相应的开发与调整，开发和调整时间不能超过三个月。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楷体" w:hAnsiTheme="minorEastAsia"/>
                <w:b/>
                <w:bCs/>
                <w:color w:val="auto"/>
                <w:kern w:val="0"/>
                <w:szCs w:val="21"/>
                <w:highlight w:val="none"/>
              </w:rPr>
            </w:pPr>
            <w:r>
              <w:rPr>
                <w:rFonts w:hint="eastAsia" w:ascii="仿宋_GB2312" w:eastAsia="仿宋_GB2312" w:cs="宋体" w:hAnsiTheme="minorEastAsia"/>
                <w:color w:val="auto"/>
                <w:kern w:val="0"/>
                <w:szCs w:val="21"/>
                <w:highlight w:val="none"/>
              </w:rPr>
              <w:t>现场演示</w:t>
            </w:r>
          </w:p>
        </w:tc>
        <w:tc>
          <w:tcPr>
            <w:tcW w:w="7271" w:type="dxa"/>
            <w:shd w:val="clear" w:color="auto" w:fill="auto"/>
            <w:vAlign w:val="center"/>
          </w:tcPr>
          <w:p>
            <w:pPr>
              <w:spacing w:before="85" w:line="312" w:lineRule="auto"/>
              <w:ind w:left="107" w:right="94"/>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供应商须对智慧运维管理服务所使用软件进行功能性演示（包括但不限于设备资产清查功能模块、信息化系统模块、巡检功能模块、快速报修模块、数据中心模块、移动微信端模块的演示）。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auto"/>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服务期限</w:t>
            </w:r>
          </w:p>
        </w:tc>
        <w:tc>
          <w:tcPr>
            <w:tcW w:w="7271" w:type="dxa"/>
            <w:shd w:val="clear" w:color="auto" w:fill="auto"/>
            <w:vAlign w:val="center"/>
          </w:tcPr>
          <w:p>
            <w:pPr>
              <w:tabs>
                <w:tab w:val="left" w:pos="437"/>
              </w:tabs>
              <w:spacing w:before="5"/>
              <w:jc w:val="left"/>
              <w:rPr>
                <w:rFonts w:ascii="仿宋_GB2312" w:eastAsia="仿宋_GB2312" w:cs="宋体" w:hAnsiTheme="minorEastAsia"/>
                <w:b/>
                <w:bCs/>
                <w:color w:val="auto"/>
                <w:kern w:val="0"/>
                <w:szCs w:val="21"/>
                <w:highlight w:val="none"/>
              </w:rPr>
            </w:pPr>
            <w:r>
              <w:rPr>
                <w:rFonts w:hint="eastAsia" w:ascii="仿宋_GB2312" w:eastAsia="仿宋_GB2312" w:cs="宋体" w:hAnsiTheme="minorEastAsia"/>
                <w:color w:val="auto"/>
                <w:kern w:val="0"/>
                <w:szCs w:val="21"/>
                <w:highlight w:val="none"/>
              </w:rPr>
              <w:t>提供自合同签订后一年的智慧运维管理服务。</w:t>
            </w:r>
          </w:p>
        </w:tc>
      </w:tr>
    </w:tbl>
    <w:p>
      <w:pPr>
        <w:pStyle w:val="2"/>
        <w:rPr>
          <w:rFonts w:ascii="仿宋_GB2312" w:eastAsia="仿宋_GB2312" w:cs="黑体" w:hAnsiTheme="minorEastAsia"/>
          <w:bCs/>
          <w:color w:val="auto"/>
          <w:sz w:val="32"/>
          <w:szCs w:val="32"/>
          <w:highlight w:val="none"/>
        </w:rPr>
      </w:pPr>
      <w:r>
        <w:rPr>
          <w:rFonts w:ascii="仿宋_GB2312" w:eastAsia="仿宋_GB2312" w:cs="黑体" w:hAnsiTheme="minorEastAsia"/>
          <w:bCs/>
          <w:color w:val="auto"/>
          <w:sz w:val="32"/>
          <w:szCs w:val="32"/>
          <w:highlight w:val="none"/>
        </w:rPr>
        <w:t>2.</w:t>
      </w:r>
      <w:r>
        <w:rPr>
          <w:rFonts w:hint="eastAsia" w:ascii="仿宋_GB2312" w:eastAsia="仿宋_GB2312" w:cs="黑体" w:hAnsiTheme="minorEastAsia"/>
          <w:bCs/>
          <w:color w:val="auto"/>
          <w:sz w:val="32"/>
          <w:szCs w:val="32"/>
          <w:highlight w:val="none"/>
        </w:rPr>
        <w:t>等保测评</w:t>
      </w:r>
    </w:p>
    <w:tbl>
      <w:tblPr>
        <w:tblStyle w:val="5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BEBEBE" w:themeFill="background1" w:themeFillShade="BF"/>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71" w:type="dxa"/>
            <w:shd w:val="clear" w:color="auto" w:fill="BEBEBE" w:themeFill="background1" w:themeFillShade="BF"/>
            <w:vAlign w:val="center"/>
          </w:tcPr>
          <w:p>
            <w:pPr>
              <w:jc w:val="center"/>
              <w:rPr>
                <w:rFonts w:ascii="仿宋_GB2312" w:eastAsia="仿宋_GB2312" w:cs="宋体" w:hAnsiTheme="minorEastAsia"/>
                <w:color w:val="auto"/>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1233" w:type="dxa"/>
            <w:shd w:val="clear" w:color="auto" w:fill="auto"/>
            <w:vAlign w:val="center"/>
          </w:tcPr>
          <w:p>
            <w:pPr>
              <w:jc w:val="cente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等保评测服务</w:t>
            </w:r>
          </w:p>
        </w:tc>
        <w:tc>
          <w:tcPr>
            <w:tcW w:w="7271" w:type="dxa"/>
            <w:shd w:val="clear" w:color="auto" w:fill="auto"/>
            <w:vAlign w:val="center"/>
          </w:tcPr>
          <w:p>
            <w:pP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根据国家《中华人民共和国网络安全法》《信息安全等级保护管理办法》(公通字[2007]43号）、《关于推动信息安全等级保护测评体系建设和开展等级测评工作的通知》（公信安[2010]303号）、《陕西省信息安全等级保护安全建设整改工作指导意见》（陕等保办20112号）等相关文件要求。等保测评服务由供应商委托第三方具备资质的测评机构进行一项等保测评（二级）全流程服务。测评机构应在被测评单位统一组织协调下，按照定级、备案、等级测评、安全建设整改和配合监督检查等5个环节开展测评工作，提供安全技术测评：包括安全物理环境、安全通信网络、安全区域边界、安全计算环境和安全管理中心等五个方面的安全测评；提供安全管理测评：包括安全管理制度、安全管理机构、人员安全管理、安全建设管理和安全运维管理等五个方面的安全测评。</w:t>
            </w:r>
          </w:p>
          <w:p>
            <w:pPr>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kern w:val="0"/>
                <w:szCs w:val="21"/>
                <w:highlight w:val="none"/>
              </w:rPr>
              <w:t>为有效保证测评服务质量，对于测评机构资质要求如下：网络安全等级测评与检测评估机构服务认证证书、质量管理体系认证证书、信息安全应急处理服务资质、网络安全审计服务资质。对于承担本项目测评服务人员要求： 项目经理应具备国家互联网应急中心颁发的“网络与信息安全应急人员认证（CCSRP）”证书、工信部颁发的“高级网络信息安全工程师（NSACE）”证书;参与项目的高级测评师应具备PMP（项目管理专业人士资格认证）证书、CISM（国际注册信息安全经理认证）证书;参与项目的中级测评师应具备中国网络安全审查技术与认证中心颁发的信息系统审计师证书；项目成员应具备国家级会议网络安全保卫支撑专家经验、国家级网络攻防演习支撑专家经验；项目成员应具备商用密码应用安全性评估人员测评能力考核合格证书。以上人员必须同时出具该工程师在本单位的社保记录证明文件，方可认为资质证书有效。</w:t>
            </w:r>
          </w:p>
        </w:tc>
      </w:tr>
    </w:tbl>
    <w:p>
      <w:pPr>
        <w:rPr>
          <w:rFonts w:ascii="仿宋_GB2312" w:eastAsia="仿宋_GB2312"/>
          <w:color w:val="auto"/>
          <w:highlight w:val="none"/>
        </w:rPr>
      </w:pPr>
    </w:p>
    <w:p>
      <w:pPr>
        <w:pStyle w:val="2"/>
        <w:rPr>
          <w:color w:val="auto"/>
          <w:highlight w:val="none"/>
        </w:rPr>
      </w:pPr>
      <w:r>
        <w:rPr>
          <w:rFonts w:ascii="仿宋_GB2312" w:eastAsia="仿宋_GB2312" w:cs="黑体" w:hAnsiTheme="minorEastAsia"/>
          <w:bCs/>
          <w:color w:val="auto"/>
          <w:sz w:val="32"/>
          <w:szCs w:val="32"/>
          <w:highlight w:val="none"/>
        </w:rPr>
        <w:t>3.</w:t>
      </w:r>
      <w:r>
        <w:rPr>
          <w:rFonts w:hint="eastAsia" w:ascii="仿宋_GB2312" w:eastAsia="仿宋_GB2312" w:cs="黑体" w:hAnsiTheme="minorEastAsia"/>
          <w:bCs/>
          <w:color w:val="auto"/>
          <w:sz w:val="32"/>
          <w:szCs w:val="32"/>
          <w:highlight w:val="none"/>
        </w:rPr>
        <w:t>硬件产品类采购</w:t>
      </w:r>
    </w:p>
    <w:p>
      <w:pPr>
        <w:numPr>
          <w:ilvl w:val="0"/>
          <w:numId w:val="19"/>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门禁系统</w:t>
      </w:r>
    </w:p>
    <w:tbl>
      <w:tblPr>
        <w:tblStyle w:val="5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BEBEBE" w:themeFill="background1" w:themeFillShade="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71" w:type="dxa"/>
            <w:shd w:val="clear" w:color="auto" w:fill="BEBEBE" w:themeFill="background1" w:themeFillShade="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tcPr>
          <w:p>
            <w:pPr>
              <w:widowControl/>
              <w:textAlignment w:val="center"/>
              <w:rPr>
                <w:rFonts w:ascii="仿宋_GB2312" w:eastAsia="仿宋_GB2312" w:cs="宋体" w:hAnsiTheme="minorEastAsia"/>
                <w:color w:val="auto"/>
                <w:szCs w:val="21"/>
                <w:highlight w:val="none"/>
              </w:rPr>
            </w:pPr>
            <w:r>
              <w:rPr>
                <w:rFonts w:hint="eastAsia" w:ascii="仿宋_GB2312" w:hAnsi="宋体" w:eastAsia="仿宋_GB2312" w:cs="宋体"/>
                <w:color w:val="auto"/>
                <w:kern w:val="0"/>
                <w:szCs w:val="21"/>
                <w:highlight w:val="none"/>
                <w:lang w:bidi="ar"/>
              </w:rPr>
              <w:t>人脸识别门禁系统</w:t>
            </w:r>
          </w:p>
        </w:tc>
        <w:tc>
          <w:tcPr>
            <w:tcW w:w="7271" w:type="dxa"/>
          </w:tcPr>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人脸识别门禁主机：数量：1台；</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集门禁管理、考勤管理、指纹与刷脸一体机；≥5英寸IPS高清触摸屏幕；</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记录容量：≥100000条事件；</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摄像头：像素≥200万；活体检测；</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门禁功能:支持；</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通讯方式:自适应网口，支持断网操作；</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考勤功能:支持；</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面部识别容量: ≥10000张人脸。</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指纹容量：≥10000个指纹。</w:t>
            </w:r>
          </w:p>
          <w:p>
            <w:pPr>
              <w:widowControl/>
              <w:jc w:val="left"/>
              <w:textAlignment w:val="center"/>
              <w:rPr>
                <w:rFonts w:ascii="仿宋_GB2312" w:eastAsia="仿宋_GB2312" w:cs="宋体" w:hAnsiTheme="minorEastAsia"/>
                <w:color w:val="auto"/>
                <w:szCs w:val="21"/>
                <w:highlight w:val="none"/>
              </w:rPr>
            </w:pPr>
            <w:r>
              <w:rPr>
                <w:rFonts w:hint="eastAsia" w:ascii="仿宋_GB2312" w:hAnsi="宋体" w:eastAsia="仿宋_GB2312" w:cs="宋体"/>
                <w:color w:val="auto"/>
                <w:kern w:val="0"/>
                <w:szCs w:val="21"/>
                <w:highlight w:val="none"/>
              </w:rPr>
              <w:t>配件：电锁、支架、门禁电源、出门开关按钮。</w:t>
            </w:r>
          </w:p>
        </w:tc>
      </w:tr>
    </w:tbl>
    <w:p>
      <w:pPr>
        <w:numPr>
          <w:ilvl w:val="0"/>
          <w:numId w:val="19"/>
        </w:numPr>
        <w:jc w:val="left"/>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消防灭火系统灭火药剂更换</w:t>
      </w:r>
    </w:p>
    <w:tbl>
      <w:tblPr>
        <w:tblStyle w:val="51"/>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7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shd w:val="clear" w:color="auto" w:fill="BEBEBE" w:themeFill="background1" w:themeFillShade="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71" w:type="dxa"/>
            <w:shd w:val="clear" w:color="auto" w:fill="BEBEBE" w:themeFill="background1" w:themeFillShade="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33" w:type="dxa"/>
          </w:tcPr>
          <w:p>
            <w:pPr>
              <w:widowControl/>
              <w:jc w:val="left"/>
              <w:textAlignment w:val="center"/>
              <w:rPr>
                <w:rFonts w:ascii="仿宋_GB2312" w:eastAsia="仿宋_GB2312" w:cs="宋体" w:hAnsiTheme="minorEastAsia"/>
                <w:color w:val="auto"/>
                <w:szCs w:val="21"/>
                <w:highlight w:val="none"/>
              </w:rPr>
            </w:pPr>
            <w:r>
              <w:rPr>
                <w:rFonts w:hint="eastAsia" w:ascii="仿宋_GB2312" w:hAnsi="宋体" w:eastAsia="仿宋_GB2312" w:cs="宋体"/>
                <w:color w:val="auto"/>
                <w:kern w:val="0"/>
                <w:szCs w:val="21"/>
                <w:highlight w:val="none"/>
                <w:lang w:bidi="ar"/>
              </w:rPr>
              <w:t>七氟丙烷灭火药剂</w:t>
            </w:r>
          </w:p>
        </w:tc>
        <w:tc>
          <w:tcPr>
            <w:tcW w:w="7271" w:type="dxa"/>
          </w:tcPr>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名称：七氟丙烷HFC-227ea/FM200</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纯度≥99.6%</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酸度：≤3ppm</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水含量：≤10ppm</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 xml:space="preserve">不挥残留物：≤0.01% </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悬浮或沉淀物：不可见</w:t>
            </w:r>
          </w:p>
          <w:p>
            <w:pPr>
              <w:widowControl/>
              <w:rPr>
                <w:rFonts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rPr>
              <w:t>更换容量：90kg</w:t>
            </w:r>
          </w:p>
        </w:tc>
      </w:tr>
    </w:tbl>
    <w:p>
      <w:pPr>
        <w:numPr>
          <w:ilvl w:val="0"/>
          <w:numId w:val="19"/>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防火墙</w:t>
      </w:r>
    </w:p>
    <w:tbl>
      <w:tblPr>
        <w:tblStyle w:val="5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shd w:val="clear" w:color="auto" w:fill="CFCECE"/>
            <w:noWrap/>
            <w:vAlign w:val="center"/>
          </w:tcPr>
          <w:p>
            <w:pPr>
              <w:widowControl/>
              <w:jc w:val="center"/>
              <w:rPr>
                <w:rFonts w:ascii="仿宋_GB2312" w:eastAsia="仿宋_GB2312" w:cs="宋体" w:hAnsiTheme="minorEastAsia"/>
                <w:b/>
                <w:bCs/>
                <w:color w:val="auto"/>
                <w:kern w:val="0"/>
                <w:sz w:val="20"/>
                <w:szCs w:val="20"/>
                <w:highlight w:val="none"/>
              </w:rPr>
            </w:pPr>
            <w:r>
              <w:rPr>
                <w:rFonts w:hint="eastAsia" w:ascii="仿宋_GB2312" w:eastAsia="仿宋_GB2312" w:cs="宋体" w:hAnsiTheme="minorEastAsia"/>
                <w:b/>
                <w:bCs/>
                <w:color w:val="auto"/>
                <w:kern w:val="0"/>
                <w:sz w:val="20"/>
                <w:szCs w:val="20"/>
                <w:highlight w:val="none"/>
              </w:rPr>
              <w:t>指标项</w:t>
            </w:r>
          </w:p>
        </w:tc>
        <w:tc>
          <w:tcPr>
            <w:tcW w:w="4271" w:type="pct"/>
            <w:shd w:val="clear" w:color="auto" w:fill="CFCECE"/>
            <w:noWrap/>
            <w:vAlign w:val="center"/>
          </w:tcPr>
          <w:p>
            <w:pPr>
              <w:widowControl/>
              <w:jc w:val="center"/>
              <w:rPr>
                <w:rFonts w:ascii="仿宋_GB2312" w:eastAsia="仿宋_GB2312" w:cs="宋体" w:hAnsiTheme="minorEastAsia"/>
                <w:b/>
                <w:bCs/>
                <w:color w:val="auto"/>
                <w:kern w:val="0"/>
                <w:sz w:val="20"/>
                <w:szCs w:val="20"/>
                <w:highlight w:val="none"/>
              </w:rPr>
            </w:pPr>
            <w:r>
              <w:rPr>
                <w:rFonts w:hint="eastAsia" w:ascii="仿宋_GB2312" w:eastAsia="仿宋_GB2312" w:cs="宋体" w:hAnsiTheme="minorEastAsia"/>
                <w:b/>
                <w:bCs/>
                <w:color w:val="auto"/>
                <w:kern w:val="0"/>
                <w:sz w:val="20"/>
                <w:szCs w:val="20"/>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shd w:val="clear" w:color="auto" w:fill="auto"/>
            <w:noWrap/>
            <w:vAlign w:val="center"/>
          </w:tcPr>
          <w:p>
            <w:pPr>
              <w:widowControl/>
              <w:jc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数量</w:t>
            </w:r>
          </w:p>
        </w:tc>
        <w:tc>
          <w:tcPr>
            <w:tcW w:w="4271" w:type="pct"/>
            <w:shd w:val="clear" w:color="auto" w:fill="auto"/>
            <w:noWrap/>
            <w:vAlign w:val="center"/>
          </w:tcPr>
          <w:p>
            <w:pPr>
              <w:widowControl/>
              <w:jc w:val="left"/>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3台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center"/>
              <w:rPr>
                <w:rFonts w:ascii="仿宋_GB2312" w:eastAsia="仿宋_GB2312" w:cs="宋体" w:hAnsiTheme="minorEastAsia"/>
                <w:bCs/>
                <w:color w:val="auto"/>
                <w:kern w:val="0"/>
                <w:szCs w:val="21"/>
                <w:highlight w:val="none"/>
              </w:rPr>
            </w:pPr>
            <w:r>
              <w:rPr>
                <w:rFonts w:hint="eastAsia" w:ascii="仿宋_GB2312" w:eastAsia="仿宋_GB2312" w:cs="宋体" w:hAnsiTheme="minorEastAsia"/>
                <w:bCs/>
                <w:color w:val="auto"/>
                <w:kern w:val="0"/>
                <w:szCs w:val="21"/>
                <w:highlight w:val="none"/>
              </w:rPr>
              <w:t>性能要求</w:t>
            </w:r>
          </w:p>
        </w:tc>
        <w:tc>
          <w:tcPr>
            <w:tcW w:w="4271" w:type="pct"/>
            <w:vAlign w:val="center"/>
          </w:tcPr>
          <w:p>
            <w:pPr>
              <w:widowControl/>
              <w:jc w:val="left"/>
              <w:rPr>
                <w:rFonts w:ascii="仿宋_GB2312" w:eastAsia="仿宋_GB2312" w:cs="宋体" w:hAnsiTheme="minorEastAsia"/>
                <w:b/>
                <w:color w:val="auto"/>
                <w:kern w:val="0"/>
                <w:szCs w:val="21"/>
                <w:highlight w:val="none"/>
              </w:rPr>
            </w:pPr>
            <w:r>
              <w:rPr>
                <w:rFonts w:hint="eastAsia" w:ascii="仿宋_GB2312" w:eastAsia="仿宋_GB2312" w:cs="宋体" w:hAnsiTheme="minorEastAsia"/>
                <w:color w:val="auto"/>
                <w:szCs w:val="21"/>
                <w:highlight w:val="none"/>
              </w:rPr>
              <w:t>设备最大吞吐量≥6 Gbps，HTTP吞吐量≥2.65 Gbps，IPS吞吐量≥800 Mbps，AV吞吐量≥700 Mbps，IPSec VPN性能≥1 Gbps，最大并发连接数≥200万，每秒新建连接数≥5万，IPSec VPN隧道数≥1024，SSL VPN接入数≥400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center"/>
              <w:rPr>
                <w:rFonts w:ascii="仿宋_GB2312" w:eastAsia="仿宋_GB2312" w:cs="宋体" w:hAnsiTheme="minorEastAsia"/>
                <w:bCs/>
                <w:color w:val="auto"/>
                <w:kern w:val="0"/>
                <w:szCs w:val="21"/>
                <w:highlight w:val="none"/>
              </w:rPr>
            </w:pPr>
            <w:r>
              <w:rPr>
                <w:rFonts w:hint="eastAsia" w:ascii="仿宋_GB2312" w:eastAsia="仿宋_GB2312" w:cs="宋体" w:hAnsiTheme="minorEastAsia"/>
                <w:bCs/>
                <w:color w:val="auto"/>
                <w:kern w:val="0"/>
                <w:szCs w:val="21"/>
                <w:highlight w:val="none"/>
              </w:rPr>
              <w:t>硬件要求</w:t>
            </w:r>
          </w:p>
        </w:tc>
        <w:tc>
          <w:tcPr>
            <w:tcW w:w="4271" w:type="pct"/>
            <w:vAlign w:val="center"/>
          </w:tcPr>
          <w:p>
            <w:pPr>
              <w:widowControl/>
              <w:jc w:val="left"/>
              <w:rPr>
                <w:rFonts w:ascii="仿宋_GB2312" w:eastAsia="仿宋_GB2312" w:cs="宋体" w:hAnsiTheme="minorEastAsia"/>
                <w:color w:val="auto"/>
                <w:kern w:val="0"/>
                <w:szCs w:val="21"/>
                <w:highlight w:val="none"/>
              </w:rPr>
            </w:pPr>
            <w:r>
              <w:rPr>
                <w:rFonts w:hint="eastAsia" w:ascii="仿宋_GB2312" w:eastAsia="仿宋_GB2312" w:cs="宋体" w:hAnsiTheme="minorEastAsia"/>
                <w:color w:val="auto"/>
                <w:szCs w:val="21"/>
                <w:highlight w:val="none"/>
              </w:rPr>
              <w:t>标配GE电口≥1</w:t>
            </w:r>
            <w:r>
              <w:rPr>
                <w:rFonts w:ascii="仿宋_GB2312" w:eastAsia="仿宋_GB2312" w:cs="宋体" w:hAnsiTheme="minorEastAsia"/>
                <w:color w:val="auto"/>
                <w:szCs w:val="21"/>
                <w:highlight w:val="none"/>
              </w:rPr>
              <w:t>0</w:t>
            </w:r>
            <w:r>
              <w:rPr>
                <w:rFonts w:hint="eastAsia" w:ascii="仿宋_GB2312" w:eastAsia="仿宋_GB2312" w:cs="宋体" w:hAnsiTheme="minorEastAsia"/>
                <w:color w:val="auto"/>
                <w:szCs w:val="21"/>
                <w:highlight w:val="none"/>
              </w:rPr>
              <w:t>个， Combo口≥4个（含1组Bypass电口）；支持千兆接口总数≥14个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kern w:val="0"/>
                <w:szCs w:val="21"/>
                <w:highlight w:val="none"/>
                <w:lang w:bidi="ar"/>
              </w:rPr>
            </w:pPr>
          </w:p>
        </w:tc>
        <w:tc>
          <w:tcPr>
            <w:tcW w:w="4271" w:type="pct"/>
            <w:vAlign w:val="center"/>
          </w:tcPr>
          <w:p>
            <w:pPr>
              <w:widowControl/>
              <w:jc w:val="left"/>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采用多核网络专用架构，使用64位MIPS多核处理器，非X86多核架构或ASIC、AMP等架构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部署模式</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支持网关模式、网桥模式、旁路模式、虚拟网线工作模式、混合模式；部署模式切换无需重启设备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4G支持</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支持4G USB插卡接入，实现4G连接，与有线链路之间互为备份；并支持在4G接口上运行IPSec VPN。以上参数提供相关证明截图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NAT</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支持IPv4/IPv6双栈协议的源地址转换、目的地址转换、双向NAT、NAT44、NAT66、NAT46、NAT64等地址转换。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链路负载均衡</w:t>
            </w: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支持基于负载链路的出接口的DNS请求；支持进行DNS探测。以上参数提供不限于截图的相关证明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VRF</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支持虚拟路由转发功能，使用VRF功能可以从系统层面隔离不同VRF组里的流量信息和路由信息，可作为MPLS组网环境中的MCE设备。以上参数提供不限于截图的相关证明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VPN</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支持标准IPSec VPN和快速IPSec VPN</w:t>
            </w:r>
            <w:r>
              <w:rPr>
                <w:rFonts w:hint="eastAsia" w:ascii="仿宋_GB2312" w:eastAsia="仿宋_GB2312" w:cs="宋体" w:hAnsiTheme="minorEastAsia"/>
                <w:color w:val="auto"/>
                <w:szCs w:val="21"/>
                <w:highlight w:val="none"/>
              </w:rPr>
              <w:t>，标准IPSec VPN认证方式包括但不限于国密认证、数字证书和预共享密钥</w:t>
            </w:r>
            <w:r>
              <w:rPr>
                <w:rFonts w:hint="eastAsia" w:ascii="仿宋_GB2312" w:eastAsia="仿宋_GB2312" w:cs="宋体" w:hAnsiTheme="minorEastAsia"/>
                <w:color w:val="auto"/>
                <w:kern w:val="0"/>
                <w:szCs w:val="21"/>
                <w:highlight w:val="none"/>
                <w:lang w:bidi="ar"/>
              </w:rPr>
              <w:t>；同品牌设备快速IPSec VPN对接时加密算法等参数无需配置，自动生成，仅需配置保护子网、共享密钥、IP地址。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入侵防御</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系统定义超过8700+条主流攻击规则；以及对应IPS规则的攻击类型、严重程度、CNNVD编号、协议、发布年份、漏洞厂商等详细信息。以上参数提供相关证明截图；并支持在线升级和手动升级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rPr>
                <w:rFonts w:ascii="仿宋_GB2312" w:eastAsia="仿宋_GB2312" w:cs="宋体" w:hAnsiTheme="minorEastAsia"/>
                <w:color w:val="auto"/>
                <w:szCs w:val="21"/>
                <w:highlight w:val="none"/>
              </w:rPr>
            </w:pP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针对攻击进行本地报文存储，方便管理员事后回溯攻击事件；支持针对某一个和某一类攻击设置报文存储机制；支持针对某一个和某一类攻击的源地址进行隔离，隔离时间可自定义。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病毒防护</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支持HTTP、FTP、POP3、SMTP、IMAP协议的病毒查杀；支持查杀邮件正文/附件、网页及下载文件中包含的病毒；支持400万余种病毒的查杀；并支持在线升级和手动升级病毒库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szCs w:val="21"/>
                <w:highlight w:val="none"/>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支持对20级的压缩文件进行解压查杀。以上参数提供相关证明截图，并必须提供第三方权威机构关于上述参数的产品功能检测报告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Web防护</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支持独立的Web防护模块，提供SQL注入攻击、XSS攻击、恶意扫描与爬虫、服务器防护、CMS漏洞防护等不少于10种的防护类型。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端口扫描</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支持针对IP、端口进行端口扫描，可选择立即执行或定期执行；支持呈现扫描结果，包括端口、端口服务、操作系统、风险状态和时间等信息。以上参数提供不限于截图的相关证明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弱密码扫描</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支持弱密码扫描能力，可针对IP、端口等对象，扫描监控空密码、用户名密码相同、预置弱口令、自定义弱口令等规则，可设置立即扫描或定期扫描，弱口令字典可自定义设置。以上参数提供相关证明截图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其他防护</w:t>
            </w: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至少支持Telnet、FTP、IMAP、POP3、SMTP、HTTP、ORACLE、MYSQL等常见协议的防暴力破解功能，针对每种协议可自定义检测时长、阈值和阻断时长。以上参数提供不限于截图的相关证明，并提供第三方权威机构关于上述参数产品功能检测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失陷主机</w:t>
            </w: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支持通过木马、数据外传、间谍软件、病毒、挖矿等行为判断主机是否失陷；支持手动或者自动的方式将失陷主机加入到黑名单中，避免威胁在内网进一步扩散。以上参数提供相关证明截图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威胁情报</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支持与多个威胁情报中心订阅，帮助产品实现检测、预警和防御。以上参数提供不限于截图的相关证明，产品的威胁情报功能出具关于产品的“威胁情报软件”的计算机软件著作权登记证明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szCs w:val="21"/>
                <w:highlight w:val="none"/>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提供在设备端上的全网威胁情报的搜索查询，包括IP、域名、文件（MD5/SHA1等）情报的查询。以上参数提供不限于截图的相关证明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资产安全分析</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支持内网资产自动发现功能；支持手动创建、导入和导出资产信息；支持展示内网资产的风险级别、IP、用户、部门、操作系统、重要程度、受攻击总数、来源等内容。以上参数提供不限于截图的相关证明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szCs w:val="21"/>
                <w:highlight w:val="none"/>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数据下钻至单资产风险详情，可自动关联该资产所有安全信息，安全信息包括但不少于：入侵防御、威胁情报、Web防护、病毒防护、防暴力破解、非法外联防护、弱密码防护、扫描攻击防御和行为模型等；支持以趋势图方式按时间展示各类安全事件的趋势，方便管理员快速了解资产安全状况，以便进行准确的安全防护。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安全事件分析</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支持关联所有安全事件，基于全球地图进行攻击源地域分析统计；支持以发起的网络攻击次数展现全球攻击源热度，统计攻击源 TOP国家，统计时间包括但不限于一天、一周、一个月和自定义时间。以上参数提供不限于截图的相关证明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攻击链可视</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安全事件攻击链分析，以资产和攻击者两种角度关联所有安全事件，将攻击过程阶段化，分析和统计每个攻击阶段的攻击内容和攻击次数；支持针对每个攻击阶段进行数据下钻；支持分析攻击时间、攻击源、攻击目的、攻击事件、检测模块、攻击级别等信息，帮助管理员清晰了解APT攻击的攻击进度，及时在数据泄露前加固网络，针对已经数据泄露的情况，进行事件回溯，为后续网络加固提供数据支撑。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kern w:val="0"/>
                <w:szCs w:val="21"/>
                <w:highlight w:val="none"/>
                <w:lang w:bidi="ar"/>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以资产的视角从被攻击的四个阶段进行安全事件展示，包括但不限于：扫描探测、入侵事件、暴露内网、数据泄漏；支持统计每个被攻击阶段的次数和攻击目的；支持针对每个被攻击阶段进行数据下钻，以便了解详细的攻击内容。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应用识别</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应用特征</w:t>
            </w:r>
            <w:r>
              <w:rPr>
                <w:rFonts w:hint="eastAsia" w:ascii="仿宋_GB2312" w:eastAsia="仿宋_GB2312" w:hAnsiTheme="minorEastAsia" w:cstheme="minorBidi"/>
                <w:bCs/>
                <w:color w:val="auto"/>
                <w:kern w:val="0"/>
                <w:szCs w:val="21"/>
                <w:highlight w:val="none"/>
              </w:rPr>
              <w:t>≥</w:t>
            </w:r>
            <w:r>
              <w:rPr>
                <w:rFonts w:hint="eastAsia" w:ascii="仿宋_GB2312" w:eastAsia="仿宋_GB2312" w:cs="宋体" w:hAnsiTheme="minorEastAsia"/>
                <w:color w:val="auto"/>
                <w:kern w:val="0"/>
                <w:szCs w:val="21"/>
                <w:highlight w:val="none"/>
                <w:lang w:bidi="ar"/>
              </w:rPr>
              <w:t>7300个，移动应用</w:t>
            </w:r>
            <w:r>
              <w:rPr>
                <w:rFonts w:hint="eastAsia" w:ascii="仿宋_GB2312" w:eastAsia="仿宋_GB2312" w:hAnsiTheme="minorEastAsia" w:cstheme="minorBidi"/>
                <w:bCs/>
                <w:color w:val="auto"/>
                <w:kern w:val="0"/>
                <w:szCs w:val="21"/>
                <w:highlight w:val="none"/>
              </w:rPr>
              <w:t>≥</w:t>
            </w:r>
            <w:r>
              <w:rPr>
                <w:rFonts w:hint="eastAsia" w:ascii="仿宋_GB2312" w:eastAsia="仿宋_GB2312" w:cs="宋体" w:hAnsiTheme="minorEastAsia"/>
                <w:color w:val="auto"/>
                <w:kern w:val="0"/>
                <w:szCs w:val="21"/>
                <w:highlight w:val="none"/>
                <w:lang w:bidi="ar"/>
              </w:rPr>
              <w:t>2400个。以上参数提供不限于截图的相关证明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数据分析</w:t>
            </w:r>
          </w:p>
          <w:p>
            <w:pPr>
              <w:widowControl/>
              <w:jc w:val="left"/>
              <w:textAlignment w:val="center"/>
              <w:rPr>
                <w:rFonts w:ascii="仿宋_GB2312" w:eastAsia="仿宋_GB2312" w:cs="宋体" w:hAnsiTheme="minorEastAsia"/>
                <w:color w:val="auto"/>
                <w:szCs w:val="21"/>
                <w:highlight w:val="none"/>
              </w:rPr>
            </w:pP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支持用户全天行为分析，一个界面同时展示用户名、用户组、在线时长、虚拟身份（如QQ号码、微博账号等）、日志关联情况、全天流量使用分布、网站访问类别分布、全天关键网络行为轴等信息。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szCs w:val="21"/>
                <w:highlight w:val="none"/>
              </w:rPr>
            </w:pP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监控用户和应用实时流速，包括用户名、上行速率、下行速率、会话数等信息，帮助管理员快速甄别网络异常行为；支持数据下钻跳转至详细列表；支持下钻跳转至详细列表访问的应用组成和流速情况。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kern w:val="0"/>
                <w:szCs w:val="21"/>
                <w:highlight w:val="none"/>
                <w:lang w:bidi="ar"/>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基于1小时、1天、1周等时间维度进行流量和用户统计，统计结果为了更直观更方便的向管理员呈现，展示效果包括但不限于趋势图、饼状图和表格。统计结果支持数据下钻跳转至详细列表，更清晰的将用户、应用、时间、流量等信息进行关联，帮助管理员快速了解内网行为趋势和行为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kern w:val="0"/>
                <w:szCs w:val="21"/>
                <w:highlight w:val="none"/>
                <w:lang w:bidi="ar"/>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支持会话的统计与分析；支持统计会话源TOP20、会话目的TOP20，以趋势图方式展示并发会话、新建、TCP、UDP、其他协议等趋势信息；针对会话支持正向排名；支持数据下钻跳转至详细列表，深入钻取会话中用户、源目IP、协议、连接类型、应用、时间等信息；支持多条件组合形成筛选条件。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应用缓存加速</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kern w:val="0"/>
                <w:szCs w:val="21"/>
                <w:highlight w:val="none"/>
                <w:lang w:bidi="ar"/>
              </w:rPr>
              <w:t>支持文件缓存；设备智能解析用户流量。以上参数提供不限于截图的相关证明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restar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产品资质</w:t>
            </w: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具备中国网络安全审查技术与认证中心颁发的《IT产品信息安全认证证书 评估保障级（EAL）》（千兆）（EAL3+）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kern w:val="0"/>
                <w:szCs w:val="21"/>
                <w:highlight w:val="none"/>
                <w:lang w:bidi="ar"/>
              </w:rPr>
            </w:pPr>
          </w:p>
        </w:tc>
        <w:tc>
          <w:tcPr>
            <w:tcW w:w="4271"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szCs w:val="21"/>
                <w:highlight w:val="none"/>
              </w:rPr>
              <w:t>具备公安部颁发的网络型防火墙《计算机信息系统安全专用产品销售许可证》（千兆）（增强级）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Merge w:val="continue"/>
            <w:vAlign w:val="center"/>
          </w:tcPr>
          <w:p>
            <w:pPr>
              <w:widowControl/>
              <w:jc w:val="left"/>
              <w:textAlignment w:val="center"/>
              <w:rPr>
                <w:rFonts w:ascii="仿宋_GB2312" w:eastAsia="仿宋_GB2312" w:cs="宋体" w:hAnsiTheme="minorEastAsia"/>
                <w:color w:val="auto"/>
                <w:kern w:val="0"/>
                <w:szCs w:val="21"/>
                <w:highlight w:val="none"/>
                <w:lang w:bidi="ar"/>
              </w:rPr>
            </w:pP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具备中国网络安全审查技术与认证中心颁发的《中国国家信息安全产品认证证书》（千兆）（增强级）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pct"/>
            <w:vAlign w:val="center"/>
          </w:tcPr>
          <w:p>
            <w:pPr>
              <w:widowControl/>
              <w:jc w:val="left"/>
              <w:textAlignment w:val="center"/>
              <w:rPr>
                <w:rFonts w:ascii="仿宋_GB2312" w:eastAsia="仿宋_GB2312" w:cs="宋体" w:hAnsiTheme="minorEastAsia"/>
                <w:color w:val="auto"/>
                <w:kern w:val="0"/>
                <w:szCs w:val="21"/>
                <w:highlight w:val="none"/>
                <w:lang w:bidi="ar"/>
              </w:rPr>
            </w:pPr>
            <w:r>
              <w:rPr>
                <w:rFonts w:hint="eastAsia" w:ascii="仿宋_GB2312" w:eastAsia="仿宋_GB2312" w:cs="宋体" w:hAnsiTheme="minorEastAsia"/>
                <w:color w:val="auto"/>
                <w:kern w:val="0"/>
                <w:szCs w:val="21"/>
                <w:highlight w:val="none"/>
                <w:lang w:bidi="ar"/>
              </w:rPr>
              <w:t>服务</w:t>
            </w:r>
          </w:p>
        </w:tc>
        <w:tc>
          <w:tcPr>
            <w:tcW w:w="4271" w:type="pct"/>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hAnsiTheme="minorHAnsi" w:cstheme="minorBidi"/>
                <w:color w:val="auto"/>
                <w:szCs w:val="22"/>
                <w:highlight w:val="none"/>
                <w:shd w:val="clear" w:color="auto" w:fill="FFFFFF"/>
              </w:rPr>
              <w:t>含三年硬件质保、三年软件版本升级、三年软件特征库升级授权。</w:t>
            </w:r>
          </w:p>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所供产品参数内模块全部开通。</w:t>
            </w:r>
          </w:p>
          <w:p>
            <w:pPr>
              <w:widowControl/>
              <w:jc w:val="left"/>
              <w:textAlignment w:val="center"/>
              <w:rPr>
                <w:rFonts w:ascii="仿宋_GB2312" w:eastAsia="仿宋_GB2312" w:cs="宋体" w:hAnsiTheme="minorEastAsia"/>
                <w:color w:val="auto"/>
                <w:szCs w:val="21"/>
                <w:highlight w:val="none"/>
              </w:rPr>
            </w:pPr>
            <w:r>
              <w:rPr>
                <w:rFonts w:hint="eastAsia" w:ascii="仿宋_GB2312" w:hAnsi="宋体" w:eastAsia="仿宋_GB2312" w:cs="宋体"/>
                <w:color w:val="auto"/>
                <w:kern w:val="0"/>
                <w:szCs w:val="21"/>
                <w:highlight w:val="none"/>
              </w:rPr>
              <w:t>要求提供一年上门定期巡检(每季度1次)，不限次数上门应急故障处理服务（24*7全天候）。</w:t>
            </w:r>
          </w:p>
        </w:tc>
      </w:tr>
    </w:tbl>
    <w:p>
      <w:pPr>
        <w:numPr>
          <w:ilvl w:val="0"/>
          <w:numId w:val="19"/>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日志审计</w:t>
      </w:r>
    </w:p>
    <w:tbl>
      <w:tblPr>
        <w:tblStyle w:val="50"/>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2"/>
        <w:gridCol w:w="7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12" w:type="dxa"/>
            <w:shd w:val="clear" w:color="000000" w:fill="BFBF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7292" w:type="dxa"/>
            <w:shd w:val="clear" w:color="auto" w:fill="BEBEBE"/>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shd w:val="clear" w:color="auto" w:fill="auto"/>
            <w:noWrap/>
            <w:vAlign w:val="center"/>
          </w:tcPr>
          <w:p>
            <w:pPr>
              <w:widowControl/>
              <w:jc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数量</w:t>
            </w:r>
          </w:p>
        </w:tc>
        <w:tc>
          <w:tcPr>
            <w:tcW w:w="7292" w:type="dxa"/>
            <w:shd w:val="clear" w:color="auto" w:fill="auto"/>
            <w:noWrap/>
            <w:vAlign w:val="center"/>
          </w:tcPr>
          <w:p>
            <w:pPr>
              <w:widowControl/>
              <w:jc w:val="left"/>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硬件及</w:t>
            </w:r>
          </w:p>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性能要求</w:t>
            </w:r>
          </w:p>
        </w:tc>
        <w:tc>
          <w:tcPr>
            <w:tcW w:w="7292" w:type="dxa"/>
            <w:vAlign w:val="center"/>
          </w:tcPr>
          <w:p>
            <w:pPr>
              <w:widowControl/>
              <w:jc w:val="left"/>
              <w:rPr>
                <w:rFonts w:ascii="仿宋_GB2312" w:eastAsia="仿宋_GB2312"/>
                <w:color w:val="auto"/>
                <w:highlight w:val="none"/>
              </w:rPr>
            </w:pPr>
            <w:r>
              <w:rPr>
                <w:rFonts w:hint="eastAsia" w:ascii="仿宋_GB2312" w:eastAsia="仿宋_GB2312" w:hAnsiTheme="minorEastAsia" w:cstheme="minorBidi"/>
                <w:bCs/>
                <w:color w:val="auto"/>
                <w:kern w:val="0"/>
                <w:szCs w:val="21"/>
                <w:highlight w:val="none"/>
              </w:rPr>
              <w:t>软硬件一体化产品，采用标准1U机架式结构；深度定制优化的Linux系统（提供安全操作系统证明文件）；无需用户另行提供服务器、操作系统、数据库、防火墙软件、及用户手动升级系统补丁；提供千兆RJ45≥3；日志采集能力≥2000条/秒以上；设备内置物理存储空间≥1TB SSD硬盘；≥50个授权许可数量；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设备部署</w:t>
            </w:r>
          </w:p>
        </w:tc>
        <w:tc>
          <w:tcPr>
            <w:tcW w:w="7292" w:type="dxa"/>
            <w:vAlign w:val="center"/>
          </w:tcPr>
          <w:p>
            <w:pPr>
              <w:widowControl/>
              <w:jc w:val="left"/>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rPr>
              <w:t>提供旁路接入模式，设备部署不影响原有网络结构；B/S方式，采用HTTPS方式远程安全管理，无需安装管理客户端；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数据采集</w:t>
            </w:r>
          </w:p>
        </w:tc>
        <w:tc>
          <w:tcPr>
            <w:tcW w:w="7292" w:type="dxa"/>
            <w:vAlign w:val="center"/>
          </w:tcPr>
          <w:p>
            <w:pPr>
              <w:widowControl/>
              <w:jc w:val="left"/>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支持通过页面直接将日志文件导入或以syslog方式接收UNIX/LINUX、WINDOWS、网络及安全设备等系统的日志信息；支持镜像抓包方式采集数据库日志 [Oracle、Mssql、Mysql、DB2、Sybase以及TP/TELNET/NETBIOS/SMTP/POP/ /HTTP协议日志；支持在Windows系统上安装Agent的方式进行日志采集；支持WMI、Kafka等采集方式；支持采集宇视等物联网厂商设备产生的日志；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仪表盘</w:t>
            </w:r>
          </w:p>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功能</w:t>
            </w:r>
          </w:p>
        </w:tc>
        <w:tc>
          <w:tcPr>
            <w:tcW w:w="7292" w:type="dxa"/>
            <w:vAlign w:val="center"/>
          </w:tcPr>
          <w:p>
            <w:pPr>
              <w:widowControl/>
              <w:jc w:val="left"/>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支持监控系统当前的运行状态；支持资产监控，获取资产最后发送日志的事件，并能对长期离线的资产进行直接删除；支持自定义配置实时监控的日志类型；支持近期发生的事件及告警展示；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报表分析功能</w:t>
            </w:r>
          </w:p>
        </w:tc>
        <w:tc>
          <w:tcPr>
            <w:tcW w:w="7292" w:type="dxa"/>
          </w:tcPr>
          <w:p>
            <w:pPr>
              <w:widowControl/>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 xml:space="preserve">系统内置多种类报表模板；支持动态\静态（日报、周报、月报）两种系统生成方式；支持报告的邮件转发、生成提醒功能；支持多人邮件接收；支持自定义审计报告；支持导出html、Excel、PDF；支持管理员自定义审计报表模板；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查询分析功能</w:t>
            </w:r>
          </w:p>
        </w:tc>
        <w:tc>
          <w:tcPr>
            <w:tcW w:w="7292" w:type="dxa"/>
          </w:tcPr>
          <w:p>
            <w:pPr>
              <w:widowControl/>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支持通过日志字段进行关联规则；支持内置关联分析策略；支持内置采集规则；支持采集代理管理；支持范化字段管理；支持采集代理通讯认证；支持以日志来源ip方式聚合设备未能进行解析和解析错误的日志；支持采集配置和关联规则同步至另一台设备（服务器集合）；支持查询任务展示；支持以时间范围查询事件信息；支持通过时间范围，来源ip、目的ip、目的端口、信息等条件检索事件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资产管理功能</w:t>
            </w:r>
          </w:p>
        </w:tc>
        <w:tc>
          <w:tcPr>
            <w:tcW w:w="7292" w:type="dxa"/>
          </w:tcPr>
          <w:p>
            <w:pPr>
              <w:spacing w:line="276" w:lineRule="auto"/>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支持资产管理，能够对资产进行增、删、改、查；支持资产账号配置，可以在资产联动中使用；支持资产安全域配置；支持设备类型管理；支持资产监控；支持资产离线告警设置；支持资产联动配置；支持以本地脚本上传方式新增联动脚本；支持页面直接编辑方式方式新增联动脚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数据管理功能</w:t>
            </w:r>
          </w:p>
        </w:tc>
        <w:tc>
          <w:tcPr>
            <w:tcW w:w="7292" w:type="dxa"/>
          </w:tcPr>
          <w:p>
            <w:pPr>
              <w:spacing w:line="276" w:lineRule="auto"/>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支持按日志属性、日志类型、时间范围进行数据备份； 支持WEB界面备份及日志恢复导入工作；支持自动与手动两种备份归档方式；系统支持以FTP、SFTP、对象存储等上传方式将归档文件存储到第三方存储系统中；支持各类设备日志自定义索引；支持以syslog方式转发日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系统配置功能</w:t>
            </w:r>
          </w:p>
        </w:tc>
        <w:tc>
          <w:tcPr>
            <w:tcW w:w="7292" w:type="dxa"/>
          </w:tcPr>
          <w:p>
            <w:pPr>
              <w:spacing w:line="276" w:lineRule="auto"/>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支持审计系统用户管理；支持密码长度、复杂度；支持手动和自动对时方式调整设备时间；支持证书页面生成下载；支持系统配置备份恢复；支持页面方式系统升级以及设备关闭、重启；支持页面监控集群中设备的CPU、内存、网卡、硬盘和各类服务状态；支持身份鉴别模块管理；支持修改用户的身份鉴别方式，形成双因素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系统自身安全</w:t>
            </w:r>
          </w:p>
        </w:tc>
        <w:tc>
          <w:tcPr>
            <w:tcW w:w="7292" w:type="dxa"/>
          </w:tcPr>
          <w:p>
            <w:pPr>
              <w:spacing w:line="276" w:lineRule="auto"/>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必需提供内部通讯检查机制，传输128加密；管理接口支持串口或电口的方式管理；管理界面与其他功能模块分离；支持页面功能模块权限设置；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日志数据安全</w:t>
            </w:r>
          </w:p>
        </w:tc>
        <w:tc>
          <w:tcPr>
            <w:tcW w:w="7292" w:type="dxa"/>
          </w:tcPr>
          <w:p>
            <w:pPr>
              <w:spacing w:line="276" w:lineRule="auto"/>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审计日志文件方式存储；审计日志加密导出审计系统；支持对所有审计管理员操作审计系统的动作进行审计；支持日志类型、IP地址权限设置；提供专业的高性能日志及行为审计系统的技术先进性证明；采用自主可控的专用文件型存储系统来存放审计日志，以达到对海量日志安全存储及快速查询的作用，提供专用存储系统著作权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产品资质</w:t>
            </w:r>
          </w:p>
        </w:tc>
        <w:tc>
          <w:tcPr>
            <w:tcW w:w="7292" w:type="dxa"/>
          </w:tcPr>
          <w:p>
            <w:pPr>
              <w:widowControl/>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 xml:space="preserve">《计算机软件著作权登记证书》；《计算机信息系统安全专用产品销售许可证》；《涉密信息系统产品检测证书》；《信息安全产品认证证书（增强级）》；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2" w:type="dxa"/>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服务</w:t>
            </w:r>
          </w:p>
        </w:tc>
        <w:tc>
          <w:tcPr>
            <w:tcW w:w="7292" w:type="dxa"/>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hAnsiTheme="minorHAnsi" w:cstheme="minorBidi"/>
                <w:color w:val="auto"/>
                <w:szCs w:val="22"/>
                <w:highlight w:val="none"/>
                <w:shd w:val="clear" w:color="auto" w:fill="FFFFFF"/>
              </w:rPr>
              <w:t>含三年硬件质保、三年软件版本升级、三年软件特征库升级授权。</w:t>
            </w:r>
          </w:p>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所供产品参数内模块全部开通。</w:t>
            </w:r>
          </w:p>
          <w:p>
            <w:pPr>
              <w:widowControl/>
              <w:jc w:val="left"/>
              <w:rPr>
                <w:rFonts w:ascii="仿宋_GB2312" w:eastAsia="仿宋_GB2312" w:hAnsiTheme="minorEastAsia" w:cstheme="minorBidi"/>
                <w:bCs/>
                <w:color w:val="auto"/>
                <w:kern w:val="0"/>
                <w:szCs w:val="21"/>
                <w:highlight w:val="none"/>
              </w:rPr>
            </w:pPr>
            <w:r>
              <w:rPr>
                <w:rFonts w:hint="eastAsia" w:ascii="仿宋_GB2312" w:hAnsi="宋体" w:eastAsia="仿宋_GB2312" w:cs="宋体"/>
                <w:color w:val="auto"/>
                <w:kern w:val="0"/>
                <w:szCs w:val="21"/>
                <w:highlight w:val="none"/>
              </w:rPr>
              <w:t>要求提供一年上门定期巡检(每季度1次)，不限次数上门应急故障处理服务（24*7全天候）。</w:t>
            </w:r>
          </w:p>
        </w:tc>
      </w:tr>
    </w:tbl>
    <w:p>
      <w:pPr>
        <w:numPr>
          <w:ilvl w:val="0"/>
          <w:numId w:val="19"/>
        </w:numPr>
        <w:rPr>
          <w:rFonts w:ascii="仿宋_GB2312" w:eastAsia="仿宋_GB2312" w:hAnsiTheme="minorEastAsia" w:cstheme="minorBidi"/>
          <w:color w:val="auto"/>
          <w:sz w:val="32"/>
          <w:szCs w:val="40"/>
          <w:highlight w:val="none"/>
        </w:rPr>
      </w:pPr>
      <w:r>
        <w:rPr>
          <w:rFonts w:hint="eastAsia" w:ascii="仿宋_GB2312" w:eastAsia="仿宋_GB2312" w:hAnsiTheme="minorEastAsia" w:cstheme="minorBidi"/>
          <w:color w:val="auto"/>
          <w:sz w:val="32"/>
          <w:szCs w:val="40"/>
          <w:highlight w:val="none"/>
        </w:rPr>
        <w:t>堡垒机</w:t>
      </w:r>
    </w:p>
    <w:tbl>
      <w:tblPr>
        <w:tblStyle w:val="50"/>
        <w:tblW w:w="45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3"/>
        <w:gridCol w:w="7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97" w:type="pct"/>
            <w:shd w:val="clear" w:color="000000" w:fill="BFBFBF"/>
            <w:vAlign w:val="center"/>
          </w:tcPr>
          <w:p>
            <w:pPr>
              <w:widowControl/>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指标项</w:t>
            </w:r>
          </w:p>
        </w:tc>
        <w:tc>
          <w:tcPr>
            <w:tcW w:w="4203" w:type="pct"/>
            <w:shd w:val="clear" w:color="auto" w:fill="BEBEBE" w:themeFill="background1" w:themeFillShade="BF"/>
            <w:vAlign w:val="center"/>
          </w:tcPr>
          <w:p>
            <w:pPr>
              <w:widowControl/>
              <w:tabs>
                <w:tab w:val="left" w:pos="437"/>
              </w:tabs>
              <w:spacing w:before="5"/>
              <w:jc w:val="center"/>
              <w:rPr>
                <w:rFonts w:ascii="仿宋_GB2312" w:eastAsia="仿宋_GB2312" w:hAnsiTheme="minorEastAsia" w:cstheme="minorBidi"/>
                <w:b/>
                <w:bCs/>
                <w:color w:val="auto"/>
                <w:kern w:val="0"/>
                <w:szCs w:val="21"/>
                <w:highlight w:val="none"/>
              </w:rPr>
            </w:pPr>
            <w:r>
              <w:rPr>
                <w:rFonts w:hint="eastAsia" w:ascii="仿宋_GB2312" w:eastAsia="仿宋_GB2312" w:hAnsiTheme="minorEastAsia" w:cstheme="minorBidi"/>
                <w:b/>
                <w:bCs/>
                <w:color w:val="auto"/>
                <w:kern w:val="0"/>
                <w:szCs w:val="21"/>
                <w:highlight w:val="none"/>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97" w:type="pct"/>
            <w:shd w:val="clear" w:color="auto" w:fill="auto"/>
            <w:vAlign w:val="center"/>
          </w:tcPr>
          <w:p>
            <w:pPr>
              <w:widowControl/>
              <w:jc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数量</w:t>
            </w:r>
          </w:p>
        </w:tc>
        <w:tc>
          <w:tcPr>
            <w:tcW w:w="4203" w:type="pct"/>
            <w:shd w:val="clear" w:color="auto" w:fill="auto"/>
            <w:vAlign w:val="center"/>
          </w:tcPr>
          <w:p>
            <w:pPr>
              <w:widowControl/>
              <w:jc w:val="left"/>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97" w:type="pct"/>
            <w:shd w:val="clear" w:color="auto" w:fill="auto"/>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性能规格</w:t>
            </w:r>
          </w:p>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要求</w:t>
            </w:r>
          </w:p>
        </w:tc>
        <w:tc>
          <w:tcPr>
            <w:tcW w:w="4203" w:type="pct"/>
            <w:shd w:val="clear" w:color="auto" w:fill="auto"/>
            <w:vAlign w:val="center"/>
          </w:tcPr>
          <w:p>
            <w:pPr>
              <w:widowControl/>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软硬一体化1U标准机架式设备，授权资产≥100个，并发字符连接≥100个，并发图形连接≥20个，标配网口≥6个GE电口，硬盘容量≥2T，提供3年硬件维保服务及特征库升级。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97" w:type="pct"/>
            <w:shd w:val="clear" w:color="auto" w:fill="auto"/>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技术功能</w:t>
            </w:r>
          </w:p>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lang w:eastAsia="zh-Hans"/>
              </w:rPr>
              <w:t>要求</w:t>
            </w:r>
          </w:p>
        </w:tc>
        <w:tc>
          <w:tcPr>
            <w:tcW w:w="4203" w:type="pct"/>
            <w:shd w:val="clear" w:color="auto" w:fill="auto"/>
            <w:vAlign w:val="center"/>
          </w:tcPr>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支持按部门组织架构（至少</w:t>
            </w:r>
            <w:r>
              <w:rPr>
                <w:rFonts w:hint="eastAsia" w:ascii="仿宋_GB2312" w:eastAsia="仿宋_GB2312" w:hAnsiTheme="minorEastAsia"/>
                <w:bCs/>
                <w:color w:val="auto"/>
                <w:kern w:val="0"/>
                <w:szCs w:val="21"/>
                <w:highlight w:val="none"/>
              </w:rPr>
              <w:t>5</w:t>
            </w:r>
            <w:r>
              <w:rPr>
                <w:rFonts w:hint="eastAsia" w:ascii="仿宋_GB2312" w:eastAsia="仿宋_GB2312" w:hAnsiTheme="minorEastAsia"/>
                <w:bCs/>
                <w:color w:val="auto"/>
                <w:kern w:val="0"/>
                <w:szCs w:val="21"/>
                <w:highlight w:val="none"/>
                <w:lang w:eastAsia="zh-Hans"/>
              </w:rPr>
              <w:t>个层级的部门）管理用户数据、资产数据、授权数据、审计数据，且数据相互隔离。</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每个部门可针对导出的部门账号密码文件单独设置AB段安全码，通过验证方可导出相关文件。</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支持手机APP动态口令认证方式登录堡垒机，新用户首次登录后需强制绑定APP动态口令；</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支持与Get、Post、Soap发送方式的HTTP短信网关平台进行联动，实现短信动态口令双因素认证机制。（提供相关证明）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支持标准化对接CAS、JWT、SAML2、OAuth2单点登录认证（提供相关证明）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支持基于国密算法的动态令牌/USBkey进行双因子认证，提供国家密码局颁发的《商用密码产品认证证书》及加盖公章的厂商授权书。</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IE、谷歌或火狐浏览器代填应用发布：HTTP/HTTPS协议的web设备，直接代填账号和密码。（提供国家权威机构证明）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云上资产管理无需借助任何插件，即可对云上资产进行统一管理。</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支持自动收集设备IP、运维协议、端口号、账号、密码、与用户的权限关系，可自动完成授权。（提供国家权威机构证明）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标准支持DB2、Oracle、MySql、SQL Server、PostgreSQL、KingbaseES、DM、GBase8a、GBASE8s的协议运维代理，无需应用发布前置机。（提供相关证明）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支持在Mac操作系统下调用navicat工具运维MySQL、Oracle等数据库资产。（提供相关截图证明）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支持同时对数据库会话记录图形审计及命令提取，并且实现点击任意一条数据库命令，自动跳转到对应的录像片段。（提供相关截图证明）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支持对数据库运维会话的上行和下行命令进行审计。（提供相关截图证明）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支持对常见数据库及国产数据库的自动改密功能，包括DB2、oracle、mysql、sqlserver、PG、人大金仓、GBase8a、GBase8s、达梦数据库等。（提供相关截图证明）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支持对Web应用的自动改密功能，支持随堡垒机提供的改密插件录制向导，通过改密插件自动生成web应用的改密脚本。（提供相关截图证明并）</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支持Windows/macOS操作系统下C/S架构的堡垒机专用客户端，对堡垒机进行简单的管理及运维资产操作。（提供相关截图证明）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客户端支持VPN登录功能。（提供相关截图证明）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支持使用基于国密算法的动态令牌、国密USBkey对堡垒机的登录实行双因素认证。（提供国家密码局颁发的《商用密码产品认证证书》及加盖公章的厂商授权书）</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支持NAS/CIFS存储。（提供相关截图证明）</w:t>
            </w:r>
          </w:p>
          <w:p>
            <w:pPr>
              <w:pStyle w:val="69"/>
              <w:widowControl/>
              <w:numPr>
                <w:ilvl w:val="0"/>
                <w:numId w:val="20"/>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支持内置VPN模块，无需与其他VPN设备联动，实现运维入口安全接入。（提供相关截图证明）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97" w:type="pct"/>
            <w:shd w:val="clear" w:color="auto" w:fill="auto"/>
            <w:vAlign w:val="center"/>
          </w:tcPr>
          <w:p>
            <w:pPr>
              <w:widowControl/>
              <w:jc w:val="center"/>
              <w:rPr>
                <w:rFonts w:ascii="仿宋_GB2312" w:eastAsia="仿宋_GB2312" w:hAnsiTheme="minorEastAsia" w:cstheme="minorBidi"/>
                <w:bCs/>
                <w:color w:val="auto"/>
                <w:kern w:val="0"/>
                <w:szCs w:val="21"/>
                <w:highlight w:val="none"/>
                <w:lang w:eastAsia="zh-Hans"/>
              </w:rPr>
            </w:pPr>
            <w:r>
              <w:rPr>
                <w:rFonts w:hint="eastAsia" w:ascii="仿宋_GB2312" w:eastAsia="仿宋_GB2312" w:hAnsiTheme="minorEastAsia" w:cstheme="minorBidi"/>
                <w:bCs/>
                <w:color w:val="auto"/>
                <w:kern w:val="0"/>
                <w:szCs w:val="21"/>
                <w:highlight w:val="none"/>
              </w:rPr>
              <w:t>产品资质</w:t>
            </w:r>
          </w:p>
        </w:tc>
        <w:tc>
          <w:tcPr>
            <w:tcW w:w="4203" w:type="pct"/>
            <w:shd w:val="clear" w:color="auto" w:fill="auto"/>
            <w:vAlign w:val="center"/>
          </w:tcPr>
          <w:p>
            <w:pPr>
              <w:pStyle w:val="69"/>
              <w:widowControl/>
              <w:numPr>
                <w:ilvl w:val="0"/>
                <w:numId w:val="21"/>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提供产品公安部销售许可证和软件著作权</w:t>
            </w:r>
          </w:p>
          <w:p>
            <w:pPr>
              <w:pStyle w:val="69"/>
              <w:widowControl/>
              <w:numPr>
                <w:ilvl w:val="0"/>
                <w:numId w:val="21"/>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提供国家信息安全漏洞库CNNVD兼容性资质证书</w:t>
            </w:r>
          </w:p>
          <w:p>
            <w:pPr>
              <w:pStyle w:val="69"/>
              <w:widowControl/>
              <w:numPr>
                <w:ilvl w:val="0"/>
                <w:numId w:val="21"/>
              </w:numPr>
              <w:ind w:firstLineChars="0"/>
              <w:rPr>
                <w:rFonts w:ascii="仿宋_GB2312" w:eastAsia="仿宋_GB2312" w:hAnsiTheme="minorEastAsia"/>
                <w:bCs/>
                <w:color w:val="auto"/>
                <w:kern w:val="0"/>
                <w:szCs w:val="21"/>
                <w:highlight w:val="none"/>
                <w:lang w:eastAsia="zh-Hans"/>
              </w:rPr>
            </w:pPr>
            <w:r>
              <w:rPr>
                <w:rFonts w:hint="eastAsia" w:ascii="仿宋_GB2312" w:eastAsia="仿宋_GB2312" w:hAnsiTheme="minorEastAsia"/>
                <w:bCs/>
                <w:color w:val="auto"/>
                <w:kern w:val="0"/>
                <w:szCs w:val="21"/>
                <w:highlight w:val="none"/>
                <w:lang w:eastAsia="zh-Hans"/>
              </w:rPr>
              <w:t>提供国家信息安全信息技术产品安全测评证EAL3+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97" w:type="pct"/>
            <w:shd w:val="clear" w:color="auto" w:fill="auto"/>
            <w:vAlign w:val="center"/>
          </w:tcPr>
          <w:p>
            <w:pPr>
              <w:widowControl/>
              <w:jc w:val="center"/>
              <w:rPr>
                <w:rFonts w:ascii="仿宋_GB2312" w:eastAsia="仿宋_GB2312" w:hAnsiTheme="minorEastAsia" w:cstheme="minorBidi"/>
                <w:bCs/>
                <w:color w:val="auto"/>
                <w:kern w:val="0"/>
                <w:szCs w:val="21"/>
                <w:highlight w:val="none"/>
              </w:rPr>
            </w:pPr>
            <w:r>
              <w:rPr>
                <w:rFonts w:hint="eastAsia" w:ascii="仿宋_GB2312" w:eastAsia="仿宋_GB2312" w:hAnsiTheme="minorEastAsia" w:cstheme="minorBidi"/>
                <w:bCs/>
                <w:color w:val="auto"/>
                <w:kern w:val="0"/>
                <w:szCs w:val="21"/>
                <w:highlight w:val="none"/>
              </w:rPr>
              <w:t>服务</w:t>
            </w:r>
          </w:p>
        </w:tc>
        <w:tc>
          <w:tcPr>
            <w:tcW w:w="4203" w:type="pct"/>
            <w:shd w:val="clear" w:color="auto" w:fill="auto"/>
            <w:vAlign w:val="center"/>
          </w:tcPr>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hAnsiTheme="minorHAnsi" w:cstheme="minorBidi"/>
                <w:color w:val="auto"/>
                <w:szCs w:val="22"/>
                <w:highlight w:val="none"/>
                <w:shd w:val="clear" w:color="auto" w:fill="FFFFFF"/>
              </w:rPr>
              <w:t>含三年硬件质保、三年软件版本升级、三年软件特征库升级授权。</w:t>
            </w:r>
          </w:p>
          <w:p>
            <w:pPr>
              <w:widowControl/>
              <w:jc w:val="left"/>
              <w:textAlignment w:val="center"/>
              <w:rPr>
                <w:rFonts w:ascii="仿宋_GB2312" w:eastAsia="仿宋_GB2312" w:cs="宋体" w:hAnsiTheme="minorEastAsia"/>
                <w:color w:val="auto"/>
                <w:szCs w:val="21"/>
                <w:highlight w:val="none"/>
              </w:rPr>
            </w:pPr>
            <w:r>
              <w:rPr>
                <w:rFonts w:hint="eastAsia" w:ascii="仿宋_GB2312" w:eastAsia="仿宋_GB2312" w:cs="宋体" w:hAnsiTheme="minorEastAsia"/>
                <w:color w:val="auto"/>
                <w:szCs w:val="21"/>
                <w:highlight w:val="none"/>
              </w:rPr>
              <w:t>所供产品参数内模块全部开通。</w:t>
            </w:r>
          </w:p>
          <w:p>
            <w:pPr>
              <w:widowControl/>
              <w:jc w:val="left"/>
              <w:rPr>
                <w:rFonts w:ascii="仿宋_GB2312" w:eastAsia="仿宋_GB2312" w:hAnsiTheme="minorEastAsia" w:cstheme="minorBidi"/>
                <w:bCs/>
                <w:color w:val="auto"/>
                <w:kern w:val="0"/>
                <w:szCs w:val="21"/>
                <w:highlight w:val="none"/>
              </w:rPr>
            </w:pPr>
            <w:r>
              <w:rPr>
                <w:rFonts w:hint="eastAsia" w:ascii="仿宋_GB2312" w:hAnsi="宋体" w:eastAsia="仿宋_GB2312" w:cs="宋体"/>
                <w:color w:val="auto"/>
                <w:kern w:val="0"/>
                <w:szCs w:val="21"/>
                <w:highlight w:val="none"/>
              </w:rPr>
              <w:t>要求提供一年上门定期巡检(每季度1次)，不限次数上门应急故障处理服务（24*7全天候）。</w:t>
            </w:r>
          </w:p>
        </w:tc>
      </w:tr>
    </w:tbl>
    <w:p>
      <w:pPr>
        <w:rPr>
          <w:color w:val="auto"/>
          <w:highlight w:val="none"/>
        </w:rPr>
      </w:pPr>
    </w:p>
    <w:p>
      <w:pPr>
        <w:spacing w:line="360" w:lineRule="auto"/>
        <w:rPr>
          <w:rFonts w:hint="eastAsia" w:ascii="仿宋_GB2312" w:hAnsi="仿宋" w:eastAsia="仿宋_GB2312" w:cs="仿宋"/>
          <w:b/>
          <w:bCs/>
          <w:color w:val="auto"/>
          <w:sz w:val="24"/>
          <w:highlight w:val="none"/>
        </w:rPr>
      </w:pPr>
      <w:r>
        <w:rPr>
          <w:rFonts w:hint="eastAsia" w:ascii="仿宋_GB2312" w:hAnsi="仿宋" w:eastAsia="仿宋_GB2312" w:cs="仿宋"/>
          <w:b/>
          <w:bCs/>
          <w:color w:val="auto"/>
          <w:sz w:val="24"/>
          <w:highlight w:val="none"/>
        </w:rPr>
        <w:t>四、商务要求</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（一）服务要求</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1.为确保项目连续性，提供网络安全服务、集成服务应为同一服务商；</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2.自合同签订之日起一年。</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（二）款项结算</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1.付款比例：按照服务进度分两批次支付合同价款。合同签订后，乙方完成等级保护整改工作并配合取得等级保护备案证明后进行验收，验收合格甲方支付合同总价95%，全部服务完成后支付合同总价的5%。</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2.结算方式：银行转账。</w:t>
      </w:r>
    </w:p>
    <w:p>
      <w:pPr>
        <w:spacing w:line="360" w:lineRule="auto"/>
        <w:ind w:firstLine="480" w:firstLineChars="200"/>
        <w:rPr>
          <w:rFonts w:hint="eastAsia" w:ascii="仿宋_GB2312" w:hAnsi="仿宋" w:eastAsia="仿宋_GB2312" w:cs="仿宋"/>
          <w:bCs/>
          <w:color w:val="auto"/>
          <w:sz w:val="24"/>
          <w:highlight w:val="none"/>
        </w:rPr>
      </w:pPr>
      <w:r>
        <w:rPr>
          <w:rFonts w:hint="eastAsia" w:ascii="仿宋_GB2312" w:hAnsi="仿宋" w:eastAsia="仿宋_GB2312" w:cs="仿宋"/>
          <w:bCs/>
          <w:color w:val="auto"/>
          <w:sz w:val="24"/>
          <w:highlight w:val="none"/>
        </w:rPr>
        <w:t>3.结算单位：由</w:t>
      </w:r>
      <w:r>
        <w:rPr>
          <w:rFonts w:hint="eastAsia" w:ascii="仿宋_GB2312" w:hAnsi="仿宋" w:eastAsia="仿宋_GB2312" w:cs="仿宋"/>
          <w:bCs/>
          <w:color w:val="auto"/>
          <w:sz w:val="24"/>
          <w:highlight w:val="none"/>
          <w:u w:val="single"/>
        </w:rPr>
        <w:t xml:space="preserve"> 甲方</w:t>
      </w:r>
      <w:r>
        <w:rPr>
          <w:rFonts w:hint="eastAsia" w:ascii="仿宋_GB2312" w:hAnsi="仿宋" w:eastAsia="仿宋_GB2312" w:cs="仿宋"/>
          <w:bCs/>
          <w:color w:val="auto"/>
          <w:sz w:val="24"/>
          <w:highlight w:val="none"/>
        </w:rPr>
        <w:t xml:space="preserve"> 负责结算，甲方按约支付费用前，乙方应当先向甲方提供与当期付款数额相等数额的增值税正式发票。由于乙方未能按约提供发票导致甲方无法付款，全部责任由乙方承担。</w:t>
      </w:r>
    </w:p>
    <w:p>
      <w:pPr>
        <w:spacing w:line="360" w:lineRule="auto"/>
        <w:ind w:firstLine="480" w:firstLineChars="200"/>
        <w:rPr>
          <w:rFonts w:ascii="仿宋" w:hAnsi="仿宋" w:eastAsia="仿宋" w:cs="仿宋"/>
          <w:bCs/>
          <w:color w:val="auto"/>
          <w:sz w:val="24"/>
          <w:highlight w:val="none"/>
        </w:rPr>
      </w:pPr>
    </w:p>
    <w:p>
      <w:pPr>
        <w:spacing w:line="360" w:lineRule="auto"/>
        <w:ind w:firstLine="420" w:firstLineChars="200"/>
        <w:rPr>
          <w:rFonts w:eastAsia="仿宋_GB2312"/>
          <w:bCs/>
          <w:color w:val="auto"/>
          <w:highlight w:val="none"/>
        </w:rPr>
      </w:pPr>
      <w:r>
        <w:rPr>
          <w:rFonts w:eastAsia="仿宋_GB2312"/>
          <w:bCs/>
          <w:color w:val="auto"/>
          <w:highlight w:val="none"/>
        </w:rPr>
        <w:br w:type="page"/>
      </w:r>
    </w:p>
    <w:p>
      <w:pPr>
        <w:pStyle w:val="46"/>
        <w:spacing w:line="360" w:lineRule="auto"/>
        <w:rPr>
          <w:rFonts w:ascii="Times New Roman" w:hAnsi="Times New Roman" w:eastAsiaTheme="minorEastAsia"/>
          <w:color w:val="auto"/>
          <w:highlight w:val="none"/>
        </w:rPr>
      </w:pPr>
      <w:bookmarkStart w:id="450" w:name="_Toc68590981"/>
      <w:bookmarkStart w:id="451" w:name="_Toc31008"/>
      <w:bookmarkStart w:id="452" w:name="_Toc389620241"/>
      <w:bookmarkStart w:id="453" w:name="_Toc415499899"/>
      <w:bookmarkStart w:id="454" w:name="_Toc385992401"/>
      <w:bookmarkStart w:id="455" w:name="_Toc58504449"/>
      <w:r>
        <w:rPr>
          <w:rStyle w:val="203"/>
          <w:rFonts w:ascii="Times New Roman" w:hAnsi="Times New Roman" w:eastAsia="宋体"/>
          <w:color w:val="auto"/>
          <w:sz w:val="36"/>
          <w:szCs w:val="36"/>
          <w:highlight w:val="none"/>
        </w:rPr>
        <w:t>第六章  磋商响应文件格式</w:t>
      </w:r>
      <w:bookmarkEnd w:id="450"/>
      <w:bookmarkEnd w:id="451"/>
      <w:bookmarkEnd w:id="452"/>
      <w:bookmarkEnd w:id="453"/>
      <w:bookmarkEnd w:id="454"/>
      <w:bookmarkEnd w:id="455"/>
      <w:r>
        <w:rPr>
          <w:rFonts w:ascii="Times New Roman" w:hAnsi="Times New Roman" w:eastAsiaTheme="minorEastAsia"/>
          <w:color w:val="auto"/>
          <w:highlight w:val="none"/>
        </w:rPr>
        <w:br w:type="page"/>
      </w:r>
      <w:r>
        <w:rPr>
          <w:rFonts w:ascii="Times New Roman" w:hAnsi="Times New Roman" w:eastAsiaTheme="minorEastAsia"/>
          <w:color w:val="auto"/>
          <w:highlight w:val="none"/>
        </w:rPr>
        <w:t xml:space="preserve">                                 </w:t>
      </w:r>
    </w:p>
    <w:p>
      <w:pPr>
        <w:pStyle w:val="158"/>
        <w:ind w:firstLine="6586" w:firstLineChars="2050"/>
        <w:rPr>
          <w:rFonts w:ascii="Times New Roman"/>
          <w:bCs/>
          <w:color w:val="auto"/>
          <w:highlight w:val="none"/>
          <w:lang w:val="zh-CN"/>
        </w:rPr>
      </w:pPr>
      <w:bookmarkStart w:id="456" w:name="_Toc62196433"/>
      <w:r>
        <w:rPr>
          <w:rFonts w:ascii="Times New Roman"/>
          <w:color w:val="auto"/>
          <w:highlight w:val="none"/>
          <w:lang w:val="zh-CN"/>
        </w:rPr>
        <w:t>正本/副本</w:t>
      </w:r>
      <w:bookmarkEnd w:id="456"/>
    </w:p>
    <w:p>
      <w:pPr>
        <w:autoSpaceDE w:val="0"/>
        <w:autoSpaceDN w:val="0"/>
        <w:adjustRightInd w:val="0"/>
        <w:snapToGrid w:val="0"/>
        <w:spacing w:line="360" w:lineRule="auto"/>
        <w:jc w:val="left"/>
        <w:rPr>
          <w:rFonts w:eastAsia="仿宋_GB2312"/>
          <w:b/>
          <w:bCs/>
          <w:color w:val="auto"/>
          <w:sz w:val="32"/>
          <w:szCs w:val="32"/>
          <w:highlight w:val="none"/>
          <w:lang w:val="zh-CN"/>
        </w:rPr>
      </w:pPr>
      <w:r>
        <w:rPr>
          <w:rFonts w:eastAsia="仿宋_GB2312"/>
          <w:b/>
          <w:bCs/>
          <w:color w:val="auto"/>
          <w:sz w:val="32"/>
          <w:szCs w:val="32"/>
          <w:highlight w:val="none"/>
          <w:lang w:val="zh-CN"/>
        </w:rPr>
        <w:t>政府采购项目</w:t>
      </w:r>
    </w:p>
    <w:p>
      <w:pPr>
        <w:autoSpaceDE w:val="0"/>
        <w:autoSpaceDN w:val="0"/>
        <w:adjustRightInd w:val="0"/>
        <w:snapToGrid w:val="0"/>
        <w:spacing w:line="360" w:lineRule="auto"/>
        <w:jc w:val="left"/>
        <w:rPr>
          <w:rFonts w:eastAsia="仿宋_GB2312"/>
          <w:b/>
          <w:bCs/>
          <w:color w:val="auto"/>
          <w:sz w:val="32"/>
          <w:szCs w:val="32"/>
          <w:highlight w:val="none"/>
          <w:lang w:val="zh-CN"/>
        </w:rPr>
      </w:pPr>
      <w:r>
        <w:rPr>
          <w:rFonts w:eastAsia="仿宋_GB2312"/>
          <w:b/>
          <w:bCs/>
          <w:color w:val="auto"/>
          <w:sz w:val="32"/>
          <w:szCs w:val="32"/>
          <w:highlight w:val="none"/>
          <w:lang w:val="zh-CN"/>
        </w:rPr>
        <w:t>采购项目编号：</w:t>
      </w:r>
      <w:r>
        <w:rPr>
          <w:rFonts w:hint="eastAsia" w:eastAsia="仿宋_GB2312"/>
          <w:b/>
          <w:bCs/>
          <w:color w:val="auto"/>
          <w:sz w:val="32"/>
          <w:szCs w:val="32"/>
          <w:highlight w:val="none"/>
          <w:lang w:val="zh-CN"/>
        </w:rPr>
        <w:t>SCZC2023-CS-1050/001</w:t>
      </w:r>
    </w:p>
    <w:p>
      <w:pPr>
        <w:tabs>
          <w:tab w:val="left" w:pos="5670"/>
        </w:tabs>
        <w:autoSpaceDE w:val="0"/>
        <w:autoSpaceDN w:val="0"/>
        <w:adjustRightInd w:val="0"/>
        <w:snapToGrid w:val="0"/>
        <w:spacing w:line="360" w:lineRule="auto"/>
        <w:jc w:val="center"/>
        <w:rPr>
          <w:rFonts w:eastAsia="仿宋_GB2312"/>
          <w:color w:val="auto"/>
          <w:sz w:val="19"/>
          <w:szCs w:val="19"/>
          <w:highlight w:val="none"/>
        </w:rPr>
      </w:pPr>
    </w:p>
    <w:p>
      <w:pPr>
        <w:tabs>
          <w:tab w:val="left" w:pos="5670"/>
        </w:tabs>
        <w:autoSpaceDE w:val="0"/>
        <w:autoSpaceDN w:val="0"/>
        <w:adjustRightInd w:val="0"/>
        <w:snapToGrid w:val="0"/>
        <w:spacing w:line="360" w:lineRule="auto"/>
        <w:jc w:val="center"/>
        <w:rPr>
          <w:rFonts w:eastAsia="仿宋_GB2312"/>
          <w:color w:val="auto"/>
          <w:sz w:val="19"/>
          <w:szCs w:val="19"/>
          <w:highlight w:val="none"/>
        </w:rPr>
      </w:pPr>
    </w:p>
    <w:p>
      <w:pPr>
        <w:tabs>
          <w:tab w:val="left" w:pos="5670"/>
        </w:tabs>
        <w:autoSpaceDE w:val="0"/>
        <w:autoSpaceDN w:val="0"/>
        <w:adjustRightInd w:val="0"/>
        <w:snapToGrid w:val="0"/>
        <w:spacing w:line="360" w:lineRule="auto"/>
        <w:jc w:val="center"/>
        <w:rPr>
          <w:rFonts w:eastAsia="仿宋_GB2312"/>
          <w:color w:val="auto"/>
          <w:sz w:val="19"/>
          <w:szCs w:val="19"/>
          <w:highlight w:val="none"/>
        </w:rPr>
      </w:pPr>
    </w:p>
    <w:p>
      <w:pPr>
        <w:autoSpaceDE w:val="0"/>
        <w:autoSpaceDN w:val="0"/>
        <w:adjustRightInd w:val="0"/>
        <w:snapToGrid w:val="0"/>
        <w:spacing w:line="360" w:lineRule="auto"/>
        <w:jc w:val="center"/>
        <w:rPr>
          <w:rFonts w:eastAsia="仿宋_GB2312"/>
          <w:b/>
          <w:bCs/>
          <w:color w:val="auto"/>
          <w:sz w:val="44"/>
          <w:szCs w:val="44"/>
          <w:highlight w:val="none"/>
        </w:rPr>
      </w:pPr>
      <w:r>
        <w:rPr>
          <w:rFonts w:hint="eastAsia" w:eastAsia="仿宋_GB2312"/>
          <w:b/>
          <w:bCs/>
          <w:color w:val="auto"/>
          <w:sz w:val="44"/>
          <w:szCs w:val="44"/>
          <w:highlight w:val="none"/>
        </w:rPr>
        <w:t>网络安全等级保护整改及测评</w:t>
      </w:r>
    </w:p>
    <w:p>
      <w:pPr>
        <w:tabs>
          <w:tab w:val="left" w:pos="5670"/>
        </w:tabs>
        <w:autoSpaceDE w:val="0"/>
        <w:autoSpaceDN w:val="0"/>
        <w:adjustRightInd w:val="0"/>
        <w:snapToGrid w:val="0"/>
        <w:spacing w:line="360" w:lineRule="auto"/>
        <w:jc w:val="center"/>
        <w:rPr>
          <w:rFonts w:eastAsia="仿宋_GB2312"/>
          <w:b/>
          <w:bCs/>
          <w:color w:val="auto"/>
          <w:sz w:val="36"/>
          <w:szCs w:val="36"/>
          <w:highlight w:val="none"/>
          <w:lang w:val="zh-CN"/>
        </w:rPr>
      </w:pPr>
    </w:p>
    <w:p>
      <w:pPr>
        <w:tabs>
          <w:tab w:val="left" w:pos="5670"/>
        </w:tabs>
        <w:autoSpaceDE w:val="0"/>
        <w:autoSpaceDN w:val="0"/>
        <w:adjustRightInd w:val="0"/>
        <w:snapToGrid w:val="0"/>
        <w:spacing w:line="360" w:lineRule="auto"/>
        <w:jc w:val="center"/>
        <w:rPr>
          <w:rFonts w:eastAsia="仿宋_GB2312"/>
          <w:b/>
          <w:bCs/>
          <w:color w:val="auto"/>
          <w:sz w:val="52"/>
          <w:szCs w:val="52"/>
          <w:highlight w:val="none"/>
          <w:lang w:val="zh-CN"/>
        </w:rPr>
      </w:pPr>
      <w:r>
        <w:rPr>
          <w:rFonts w:eastAsia="仿宋_GB2312"/>
          <w:b/>
          <w:bCs/>
          <w:color w:val="auto"/>
          <w:sz w:val="52"/>
          <w:szCs w:val="52"/>
          <w:highlight w:val="none"/>
          <w:lang w:val="zh-CN"/>
        </w:rPr>
        <w:t>磋商响应文件</w:t>
      </w:r>
    </w:p>
    <w:p>
      <w:pPr>
        <w:pStyle w:val="195"/>
        <w:ind w:firstLine="0"/>
        <w:jc w:val="center"/>
        <w:rPr>
          <w:rFonts w:ascii="Times New Roman" w:eastAsia="仿宋_GB2312"/>
          <w:b/>
          <w:color w:val="auto"/>
          <w:sz w:val="30"/>
          <w:szCs w:val="30"/>
          <w:highlight w:val="none"/>
        </w:rPr>
      </w:pPr>
      <w:r>
        <w:rPr>
          <w:rFonts w:ascii="Times New Roman" w:eastAsia="仿宋_GB2312"/>
          <w:b/>
          <w:color w:val="auto"/>
          <w:sz w:val="30"/>
          <w:szCs w:val="30"/>
          <w:highlight w:val="none"/>
        </w:rPr>
        <w:t>（</w:t>
      </w:r>
      <w:r>
        <w:rPr>
          <w:rFonts w:ascii="Times New Roman"/>
          <w:b/>
          <w:color w:val="auto"/>
          <w:sz w:val="30"/>
          <w:szCs w:val="30"/>
          <w:highlight w:val="none"/>
        </w:rPr>
        <w:t>资格证明文件</w:t>
      </w:r>
      <w:r>
        <w:rPr>
          <w:rFonts w:ascii="Times New Roman" w:eastAsia="仿宋_GB2312"/>
          <w:b/>
          <w:color w:val="auto"/>
          <w:sz w:val="30"/>
          <w:szCs w:val="30"/>
          <w:highlight w:val="none"/>
        </w:rPr>
        <w:t>）</w:t>
      </w:r>
    </w:p>
    <w:p>
      <w:pPr>
        <w:rPr>
          <w:color w:val="auto"/>
          <w:highlight w:val="none"/>
        </w:rPr>
      </w:pPr>
    </w:p>
    <w:p>
      <w:pPr>
        <w:pStyle w:val="2"/>
        <w:rPr>
          <w:rFonts w:ascii="Times New Roman" w:hAnsi="Times New Roman"/>
          <w:color w:val="auto"/>
          <w:highlight w:val="none"/>
        </w:rPr>
      </w:pPr>
    </w:p>
    <w:p>
      <w:pPr>
        <w:pStyle w:val="2"/>
        <w:rPr>
          <w:rFonts w:ascii="Times New Roman" w:hAnsi="Times New Roman"/>
          <w:color w:val="auto"/>
          <w:highlight w:val="none"/>
        </w:rPr>
      </w:pPr>
    </w:p>
    <w:p>
      <w:pPr>
        <w:pStyle w:val="2"/>
        <w:rPr>
          <w:rFonts w:ascii="Times New Roman" w:hAnsi="Times New Roman"/>
          <w:color w:val="auto"/>
          <w:highlight w:val="none"/>
        </w:rPr>
      </w:pPr>
    </w:p>
    <w:p>
      <w:pPr>
        <w:autoSpaceDE w:val="0"/>
        <w:autoSpaceDN w:val="0"/>
        <w:adjustRightInd w:val="0"/>
        <w:snapToGrid w:val="0"/>
        <w:spacing w:line="360" w:lineRule="auto"/>
        <w:rPr>
          <w:rFonts w:eastAsia="仿宋_GB2312"/>
          <w:b/>
          <w:bCs/>
          <w:color w:val="auto"/>
          <w:sz w:val="32"/>
          <w:szCs w:val="32"/>
          <w:highlight w:val="none"/>
          <w:lang w:val="zh-CN"/>
        </w:rPr>
      </w:pPr>
    </w:p>
    <w:p>
      <w:pPr>
        <w:autoSpaceDE w:val="0"/>
        <w:autoSpaceDN w:val="0"/>
        <w:adjustRightInd w:val="0"/>
        <w:snapToGrid w:val="0"/>
        <w:spacing w:line="360" w:lineRule="auto"/>
        <w:rPr>
          <w:rFonts w:eastAsia="仿宋_GB2312"/>
          <w:b/>
          <w:bCs/>
          <w:color w:val="auto"/>
          <w:sz w:val="32"/>
          <w:szCs w:val="32"/>
          <w:highlight w:val="none"/>
          <w:lang w:val="zh-CN"/>
        </w:rPr>
      </w:pPr>
    </w:p>
    <w:p>
      <w:pPr>
        <w:autoSpaceDE w:val="0"/>
        <w:autoSpaceDN w:val="0"/>
        <w:adjustRightInd w:val="0"/>
        <w:snapToGrid w:val="0"/>
        <w:spacing w:line="360" w:lineRule="auto"/>
        <w:ind w:firstLine="964" w:firstLineChars="300"/>
        <w:rPr>
          <w:rFonts w:eastAsia="仿宋_GB2312"/>
          <w:b/>
          <w:bCs/>
          <w:color w:val="auto"/>
          <w:sz w:val="32"/>
          <w:szCs w:val="32"/>
          <w:highlight w:val="none"/>
        </w:rPr>
      </w:pPr>
      <w:r>
        <w:rPr>
          <w:rFonts w:hint="eastAsia" w:eastAsia="仿宋_GB2312"/>
          <w:b/>
          <w:bCs/>
          <w:color w:val="auto"/>
          <w:sz w:val="32"/>
          <w:szCs w:val="32"/>
          <w:highlight w:val="none"/>
        </w:rPr>
        <w:t xml:space="preserve"> </w:t>
      </w:r>
      <w:r>
        <w:rPr>
          <w:rFonts w:eastAsia="仿宋_GB2312"/>
          <w:b/>
          <w:bCs/>
          <w:color w:val="auto"/>
          <w:sz w:val="32"/>
          <w:szCs w:val="32"/>
          <w:highlight w:val="none"/>
          <w:u w:val="single"/>
        </w:rPr>
        <w:t xml:space="preserve">                </w:t>
      </w:r>
      <w:r>
        <w:rPr>
          <w:rFonts w:eastAsia="仿宋_GB2312"/>
          <w:b/>
          <w:bCs/>
          <w:color w:val="auto"/>
          <w:sz w:val="32"/>
          <w:szCs w:val="32"/>
          <w:highlight w:val="none"/>
        </w:rPr>
        <w:t xml:space="preserve">   </w:t>
      </w:r>
    </w:p>
    <w:p>
      <w:pPr>
        <w:autoSpaceDE w:val="0"/>
        <w:autoSpaceDN w:val="0"/>
        <w:adjustRightInd w:val="0"/>
        <w:snapToGrid w:val="0"/>
        <w:spacing w:line="360" w:lineRule="auto"/>
        <w:rPr>
          <w:rFonts w:eastAsia="仿宋_GB2312"/>
          <w:color w:val="auto"/>
          <w:sz w:val="30"/>
          <w:szCs w:val="30"/>
          <w:highlight w:val="none"/>
        </w:rPr>
      </w:pPr>
    </w:p>
    <w:p>
      <w:pPr>
        <w:autoSpaceDE w:val="0"/>
        <w:autoSpaceDN w:val="0"/>
        <w:adjustRightInd w:val="0"/>
        <w:snapToGrid w:val="0"/>
        <w:spacing w:line="360" w:lineRule="auto"/>
        <w:rPr>
          <w:rFonts w:eastAsia="仿宋_GB2312"/>
          <w:b/>
          <w:bCs/>
          <w:color w:val="auto"/>
          <w:sz w:val="32"/>
          <w:szCs w:val="32"/>
          <w:highlight w:val="none"/>
          <w:u w:val="single"/>
        </w:rPr>
      </w:pPr>
      <w:r>
        <w:rPr>
          <w:rFonts w:eastAsia="仿宋_GB2312"/>
          <w:color w:val="auto"/>
          <w:sz w:val="30"/>
          <w:szCs w:val="30"/>
          <w:highlight w:val="none"/>
        </w:rPr>
        <w:t xml:space="preserve">      </w:t>
      </w:r>
      <w:r>
        <w:rPr>
          <w:rFonts w:eastAsia="仿宋_GB2312"/>
          <w:b/>
          <w:bCs/>
          <w:color w:val="auto"/>
          <w:sz w:val="32"/>
          <w:szCs w:val="32"/>
          <w:highlight w:val="none"/>
          <w:lang w:val="zh-CN"/>
        </w:rPr>
        <w:t>供应商：</w:t>
      </w:r>
      <w:r>
        <w:rPr>
          <w:rFonts w:eastAsia="仿宋_GB2312"/>
          <w:b/>
          <w:bCs/>
          <w:color w:val="auto"/>
          <w:sz w:val="32"/>
          <w:szCs w:val="32"/>
          <w:highlight w:val="none"/>
          <w:u w:val="single"/>
        </w:rPr>
        <w:t xml:space="preserve">                   </w:t>
      </w:r>
    </w:p>
    <w:p>
      <w:pPr>
        <w:autoSpaceDE w:val="0"/>
        <w:autoSpaceDN w:val="0"/>
        <w:adjustRightInd w:val="0"/>
        <w:snapToGrid w:val="0"/>
        <w:spacing w:line="360" w:lineRule="auto"/>
        <w:rPr>
          <w:rFonts w:eastAsia="仿宋_GB2312"/>
          <w:b/>
          <w:bCs/>
          <w:color w:val="auto"/>
          <w:sz w:val="32"/>
          <w:szCs w:val="32"/>
          <w:highlight w:val="none"/>
        </w:rPr>
      </w:pPr>
    </w:p>
    <w:p>
      <w:pPr>
        <w:autoSpaceDE w:val="0"/>
        <w:autoSpaceDN w:val="0"/>
        <w:adjustRightInd w:val="0"/>
        <w:snapToGrid w:val="0"/>
        <w:spacing w:line="360" w:lineRule="auto"/>
        <w:ind w:firstLine="964" w:firstLineChars="300"/>
        <w:rPr>
          <w:rFonts w:eastAsia="仿宋_GB2312"/>
          <w:b/>
          <w:bCs/>
          <w:color w:val="auto"/>
          <w:sz w:val="32"/>
          <w:szCs w:val="32"/>
          <w:highlight w:val="none"/>
          <w:u w:val="single"/>
        </w:rPr>
      </w:pPr>
      <w:r>
        <w:rPr>
          <w:rFonts w:eastAsia="仿宋_GB2312"/>
          <w:b/>
          <w:bCs/>
          <w:color w:val="auto"/>
          <w:sz w:val="32"/>
          <w:szCs w:val="32"/>
          <w:highlight w:val="none"/>
          <w:lang w:val="zh-CN"/>
        </w:rPr>
        <w:t>时</w:t>
      </w:r>
      <w:r>
        <w:rPr>
          <w:rFonts w:eastAsia="仿宋_GB2312"/>
          <w:b/>
          <w:bCs/>
          <w:color w:val="auto"/>
          <w:sz w:val="32"/>
          <w:szCs w:val="32"/>
          <w:highlight w:val="none"/>
        </w:rPr>
        <w:t xml:space="preserve">  </w:t>
      </w:r>
      <w:r>
        <w:rPr>
          <w:rFonts w:eastAsia="仿宋_GB2312"/>
          <w:b/>
          <w:bCs/>
          <w:color w:val="auto"/>
          <w:sz w:val="32"/>
          <w:szCs w:val="32"/>
          <w:highlight w:val="none"/>
          <w:lang w:val="zh-CN"/>
        </w:rPr>
        <w:t>间：</w:t>
      </w:r>
      <w:r>
        <w:rPr>
          <w:rFonts w:eastAsia="仿宋_GB2312"/>
          <w:b/>
          <w:bCs/>
          <w:color w:val="auto"/>
          <w:sz w:val="32"/>
          <w:szCs w:val="32"/>
          <w:highlight w:val="none"/>
          <w:u w:val="single"/>
        </w:rPr>
        <w:t xml:space="preserve">  </w:t>
      </w:r>
    </w:p>
    <w:p>
      <w:pPr>
        <w:pStyle w:val="2"/>
        <w:rPr>
          <w:rFonts w:ascii="Times New Roman" w:hAnsi="Times New Roman"/>
          <w:color w:val="auto"/>
          <w:highlight w:val="none"/>
        </w:rPr>
      </w:pPr>
      <w:r>
        <w:rPr>
          <w:rFonts w:ascii="Times New Roman" w:hAnsi="Times New Roman"/>
          <w:color w:val="auto"/>
          <w:highlight w:val="none"/>
        </w:rPr>
        <w:br w:type="page"/>
      </w:r>
    </w:p>
    <w:p>
      <w:pPr>
        <w:autoSpaceDE w:val="0"/>
        <w:autoSpaceDN w:val="0"/>
        <w:adjustRightInd w:val="0"/>
        <w:snapToGrid w:val="0"/>
        <w:spacing w:line="360" w:lineRule="auto"/>
        <w:ind w:firstLine="964" w:firstLineChars="300"/>
        <w:rPr>
          <w:rFonts w:eastAsia="仿宋_GB2312"/>
          <w:b/>
          <w:bCs/>
          <w:color w:val="auto"/>
          <w:sz w:val="32"/>
          <w:szCs w:val="32"/>
          <w:highlight w:val="none"/>
          <w:u w:val="single"/>
        </w:rPr>
      </w:pPr>
      <w:r>
        <w:rPr>
          <w:rFonts w:eastAsia="仿宋_GB2312"/>
          <w:b/>
          <w:bCs/>
          <w:color w:val="auto"/>
          <w:sz w:val="32"/>
          <w:szCs w:val="32"/>
          <w:highlight w:val="none"/>
          <w:u w:val="single"/>
        </w:rPr>
        <w:t xml:space="preserve">                 </w:t>
      </w:r>
    </w:p>
    <w:p>
      <w:pPr>
        <w:pStyle w:val="4"/>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第一部分  身份证明文件</w:t>
      </w:r>
    </w:p>
    <w:p>
      <w:pPr>
        <w:spacing w:after="120"/>
        <w:rPr>
          <w:rFonts w:eastAsia="仿宋_GB2312"/>
          <w:color w:val="auto"/>
          <w:highlight w:val="none"/>
        </w:rPr>
      </w:pPr>
    </w:p>
    <w:p>
      <w:pPr>
        <w:widowControl/>
        <w:jc w:val="center"/>
        <w:rPr>
          <w:rFonts w:eastAsia="仿宋_GB2312"/>
          <w:b/>
          <w:bCs/>
          <w:color w:val="auto"/>
          <w:sz w:val="28"/>
          <w:szCs w:val="28"/>
          <w:highlight w:val="none"/>
        </w:rPr>
      </w:pPr>
      <w:r>
        <w:rPr>
          <w:rFonts w:eastAsia="仿宋_GB2312"/>
          <w:b/>
          <w:bCs/>
          <w:color w:val="auto"/>
          <w:sz w:val="28"/>
          <w:szCs w:val="28"/>
          <w:highlight w:val="none"/>
          <w:lang w:val="zh-CN"/>
        </w:rPr>
        <w:t>1、法定代表人（或单位负责人）授权</w:t>
      </w:r>
      <w:r>
        <w:rPr>
          <w:rFonts w:hint="eastAsia" w:eastAsia="仿宋_GB2312"/>
          <w:b/>
          <w:bCs/>
          <w:color w:val="auto"/>
          <w:sz w:val="28"/>
          <w:szCs w:val="28"/>
          <w:highlight w:val="none"/>
        </w:rPr>
        <w:t>委托</w:t>
      </w:r>
      <w:r>
        <w:rPr>
          <w:rFonts w:eastAsia="仿宋_GB2312"/>
          <w:b/>
          <w:bCs/>
          <w:color w:val="auto"/>
          <w:sz w:val="28"/>
          <w:szCs w:val="28"/>
          <w:highlight w:val="none"/>
          <w:lang w:val="zh-CN"/>
        </w:rPr>
        <w:t>书</w:t>
      </w:r>
    </w:p>
    <w:p>
      <w:pPr>
        <w:autoSpaceDE w:val="0"/>
        <w:autoSpaceDN w:val="0"/>
        <w:adjustRightInd w:val="0"/>
        <w:spacing w:line="348" w:lineRule="auto"/>
        <w:ind w:firstLine="400"/>
        <w:rPr>
          <w:rFonts w:eastAsia="仿宋_GB2312"/>
          <w:b/>
          <w:bCs/>
          <w:color w:val="auto"/>
          <w:sz w:val="20"/>
          <w:highlight w:val="none"/>
        </w:rPr>
      </w:pPr>
    </w:p>
    <w:p>
      <w:pPr>
        <w:autoSpaceDE w:val="0"/>
        <w:autoSpaceDN w:val="0"/>
        <w:adjustRightInd w:val="0"/>
        <w:spacing w:line="348" w:lineRule="auto"/>
        <w:rPr>
          <w:rFonts w:eastAsia="仿宋_GB2312"/>
          <w:color w:val="auto"/>
          <w:sz w:val="24"/>
          <w:highlight w:val="none"/>
        </w:rPr>
      </w:pPr>
      <w:r>
        <w:rPr>
          <w:rFonts w:eastAsia="仿宋_GB2312"/>
          <w:color w:val="auto"/>
          <w:sz w:val="24"/>
          <w:highlight w:val="none"/>
          <w:lang w:val="zh-CN"/>
        </w:rPr>
        <w:t>陕西省采购招标有限责任公司：</w:t>
      </w:r>
    </w:p>
    <w:p>
      <w:pPr>
        <w:autoSpaceDE w:val="0"/>
        <w:autoSpaceDN w:val="0"/>
        <w:adjustRightInd w:val="0"/>
        <w:spacing w:line="348" w:lineRule="auto"/>
        <w:ind w:firstLine="640"/>
        <w:rPr>
          <w:rFonts w:eastAsia="仿宋_GB2312"/>
          <w:color w:val="auto"/>
          <w:sz w:val="24"/>
          <w:highlight w:val="none"/>
        </w:rPr>
      </w:pPr>
      <w:r>
        <w:rPr>
          <w:rFonts w:eastAsia="仿宋_GB2312"/>
          <w:color w:val="auto"/>
          <w:sz w:val="24"/>
          <w:highlight w:val="none"/>
          <w:lang w:val="zh-CN"/>
        </w:rPr>
        <w:t>注册于</w:t>
      </w:r>
      <w:r>
        <w:rPr>
          <w:rFonts w:eastAsia="仿宋_GB2312"/>
          <w:color w:val="auto"/>
          <w:sz w:val="24"/>
          <w:highlight w:val="none"/>
          <w:u w:val="single"/>
          <w:lang w:val="zh-CN"/>
        </w:rPr>
        <w:t>（工商行政管理局名称）</w:t>
      </w:r>
      <w:r>
        <w:rPr>
          <w:rFonts w:eastAsia="仿宋_GB2312"/>
          <w:color w:val="auto"/>
          <w:sz w:val="24"/>
          <w:highlight w:val="none"/>
          <w:lang w:val="zh-CN"/>
        </w:rPr>
        <w:t>之</w:t>
      </w:r>
      <w:r>
        <w:rPr>
          <w:rFonts w:eastAsia="仿宋_GB2312"/>
          <w:color w:val="auto"/>
          <w:sz w:val="24"/>
          <w:highlight w:val="none"/>
          <w:u w:val="single"/>
          <w:lang w:val="zh-CN"/>
        </w:rPr>
        <w:t>（供应商全称）</w:t>
      </w:r>
      <w:r>
        <w:rPr>
          <w:rFonts w:eastAsia="仿宋_GB2312"/>
          <w:color w:val="auto"/>
          <w:sz w:val="24"/>
          <w:highlight w:val="none"/>
          <w:lang w:val="zh-CN"/>
        </w:rPr>
        <w:t>法人代表</w:t>
      </w:r>
      <w:r>
        <w:rPr>
          <w:rFonts w:eastAsia="仿宋_GB2312"/>
          <w:color w:val="auto"/>
          <w:sz w:val="24"/>
          <w:highlight w:val="none"/>
          <w:u w:val="single"/>
          <w:lang w:val="zh-CN"/>
        </w:rPr>
        <w:t>（姓名、职务）</w:t>
      </w:r>
      <w:r>
        <w:rPr>
          <w:rFonts w:eastAsia="仿宋_GB2312"/>
          <w:color w:val="auto"/>
          <w:sz w:val="24"/>
          <w:highlight w:val="none"/>
          <w:lang w:val="zh-CN"/>
        </w:rPr>
        <w:t>授权</w:t>
      </w:r>
      <w:r>
        <w:rPr>
          <w:rFonts w:eastAsia="仿宋_GB2312"/>
          <w:color w:val="auto"/>
          <w:sz w:val="24"/>
          <w:highlight w:val="none"/>
          <w:u w:val="single"/>
          <w:lang w:val="zh-CN"/>
        </w:rPr>
        <w:t>（被授权人姓名、职务）</w:t>
      </w:r>
      <w:r>
        <w:rPr>
          <w:rFonts w:eastAsia="仿宋_GB2312"/>
          <w:color w:val="auto"/>
          <w:sz w:val="24"/>
          <w:highlight w:val="none"/>
          <w:lang w:val="zh-CN"/>
        </w:rPr>
        <w:t>为本公司的合法代理人，就</w:t>
      </w:r>
      <w:r>
        <w:rPr>
          <w:rFonts w:eastAsia="仿宋_GB2312"/>
          <w:color w:val="auto"/>
          <w:sz w:val="24"/>
          <w:highlight w:val="none"/>
          <w:u w:val="single"/>
          <w:lang w:val="zh-CN"/>
        </w:rPr>
        <w:t>（项目名称）</w:t>
      </w:r>
      <w:r>
        <w:rPr>
          <w:rFonts w:eastAsia="仿宋_GB2312"/>
          <w:color w:val="auto"/>
          <w:sz w:val="24"/>
          <w:highlight w:val="none"/>
          <w:lang w:val="zh-CN"/>
        </w:rPr>
        <w:t>的磋商及合同的执行和完成，以本公司的名义处理一切与之有关的事宜。</w:t>
      </w:r>
    </w:p>
    <w:p>
      <w:pPr>
        <w:snapToGrid w:val="0"/>
        <w:spacing w:line="360" w:lineRule="auto"/>
        <w:ind w:firstLine="480" w:firstLineChars="200"/>
        <w:rPr>
          <w:rFonts w:eastAsia="仿宋_GB2312"/>
          <w:b/>
          <w:bCs/>
          <w:color w:val="auto"/>
          <w:sz w:val="24"/>
          <w:highlight w:val="none"/>
          <w:lang w:val="zh-CN"/>
        </w:rPr>
      </w:pPr>
      <w:r>
        <w:rPr>
          <w:rFonts w:eastAsia="仿宋_GB2312"/>
          <w:color w:val="auto"/>
          <w:sz w:val="24"/>
          <w:highlight w:val="none"/>
          <w:lang w:val="zh-CN"/>
        </w:rPr>
        <w:t>本授权自</w:t>
      </w:r>
      <w:r>
        <w:rPr>
          <w:rFonts w:eastAsia="仿宋_GB2312"/>
          <w:color w:val="auto"/>
          <w:sz w:val="24"/>
          <w:highlight w:val="none"/>
          <w:u w:val="single"/>
          <w:lang w:val="zh-CN"/>
        </w:rPr>
        <w:t xml:space="preserve">    </w:t>
      </w:r>
      <w:r>
        <w:rPr>
          <w:rFonts w:eastAsia="仿宋_GB2312"/>
          <w:color w:val="auto"/>
          <w:sz w:val="24"/>
          <w:highlight w:val="none"/>
          <w:lang w:val="zh-CN"/>
        </w:rPr>
        <w:t>年</w:t>
      </w:r>
      <w:r>
        <w:rPr>
          <w:rFonts w:eastAsia="仿宋_GB2312"/>
          <w:color w:val="auto"/>
          <w:sz w:val="24"/>
          <w:highlight w:val="none"/>
          <w:u w:val="single"/>
          <w:lang w:val="zh-CN"/>
        </w:rPr>
        <w:t xml:space="preserve">   </w:t>
      </w:r>
      <w:r>
        <w:rPr>
          <w:rFonts w:eastAsia="仿宋_GB2312"/>
          <w:color w:val="auto"/>
          <w:sz w:val="24"/>
          <w:highlight w:val="none"/>
          <w:lang w:val="zh-CN"/>
        </w:rPr>
        <w:t>月</w:t>
      </w:r>
      <w:r>
        <w:rPr>
          <w:rFonts w:eastAsia="仿宋_GB2312"/>
          <w:color w:val="auto"/>
          <w:sz w:val="24"/>
          <w:highlight w:val="none"/>
          <w:u w:val="single"/>
          <w:lang w:val="zh-CN"/>
        </w:rPr>
        <w:t xml:space="preserve"> </w:t>
      </w:r>
      <w:r>
        <w:rPr>
          <w:rFonts w:hint="eastAsia" w:eastAsia="仿宋_GB2312"/>
          <w:color w:val="auto"/>
          <w:sz w:val="24"/>
          <w:highlight w:val="none"/>
          <w:u w:val="single"/>
        </w:rPr>
        <w:t xml:space="preserve"> </w:t>
      </w:r>
      <w:r>
        <w:rPr>
          <w:rFonts w:eastAsia="仿宋_GB2312"/>
          <w:color w:val="auto"/>
          <w:sz w:val="24"/>
          <w:highlight w:val="none"/>
          <w:u w:val="single"/>
          <w:lang w:val="zh-CN"/>
        </w:rPr>
        <w:t xml:space="preserve"> </w:t>
      </w:r>
      <w:r>
        <w:rPr>
          <w:rFonts w:eastAsia="仿宋_GB2312"/>
          <w:color w:val="auto"/>
          <w:sz w:val="24"/>
          <w:highlight w:val="none"/>
          <w:lang w:val="zh-CN"/>
        </w:rPr>
        <w:t>日起生效。（</w:t>
      </w:r>
      <w:r>
        <w:rPr>
          <w:rFonts w:eastAsia="仿宋_GB2312"/>
          <w:b/>
          <w:color w:val="auto"/>
          <w:sz w:val="24"/>
          <w:highlight w:val="none"/>
          <w:lang w:val="zh-CN"/>
        </w:rPr>
        <w:t>提示：此日期不应晚于磋商响应函签署日期</w:t>
      </w:r>
      <w:r>
        <w:rPr>
          <w:rFonts w:eastAsia="仿宋_GB2312"/>
          <w:color w:val="auto"/>
          <w:sz w:val="24"/>
          <w:highlight w:val="none"/>
          <w:lang w:val="zh-CN"/>
        </w:rPr>
        <w:t>）</w:t>
      </w:r>
    </w:p>
    <w:p>
      <w:pPr>
        <w:autoSpaceDE w:val="0"/>
        <w:autoSpaceDN w:val="0"/>
        <w:adjustRightInd w:val="0"/>
        <w:spacing w:line="348" w:lineRule="auto"/>
        <w:rPr>
          <w:rFonts w:eastAsia="仿宋_GB2312"/>
          <w:color w:val="auto"/>
          <w:sz w:val="24"/>
          <w:highlight w:val="none"/>
        </w:rPr>
      </w:pPr>
    </w:p>
    <w:p>
      <w:pPr>
        <w:autoSpaceDE w:val="0"/>
        <w:autoSpaceDN w:val="0"/>
        <w:adjustRightInd w:val="0"/>
        <w:spacing w:line="348" w:lineRule="auto"/>
        <w:rPr>
          <w:rFonts w:eastAsia="仿宋_GB2312"/>
          <w:color w:val="auto"/>
          <w:sz w:val="24"/>
          <w:highlight w:val="none"/>
          <w:u w:val="single"/>
          <w:lang w:val="zh-CN"/>
        </w:rPr>
      </w:pPr>
      <w:r>
        <w:rPr>
          <w:rFonts w:eastAsia="仿宋_GB2312"/>
          <w:color w:val="auto"/>
          <w:sz w:val="24"/>
          <w:highlight w:val="none"/>
          <w:lang w:val="zh-CN"/>
        </w:rPr>
        <w:t>附：被授权人姓名：</w:t>
      </w:r>
      <w:r>
        <w:rPr>
          <w:rFonts w:eastAsia="仿宋_GB2312"/>
          <w:color w:val="auto"/>
          <w:sz w:val="24"/>
          <w:highlight w:val="none"/>
          <w:u w:val="single"/>
        </w:rPr>
        <w:t xml:space="preserve">         </w:t>
      </w: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lang w:val="zh-CN"/>
        </w:rPr>
        <w:t>性别：</w:t>
      </w:r>
      <w:r>
        <w:rPr>
          <w:rFonts w:eastAsia="仿宋_GB2312"/>
          <w:color w:val="auto"/>
          <w:sz w:val="24"/>
          <w:highlight w:val="none"/>
          <w:u w:val="single"/>
        </w:rPr>
        <w:t xml:space="preserve">    </w:t>
      </w:r>
      <w:r>
        <w:rPr>
          <w:rFonts w:hint="eastAsia" w:eastAsia="仿宋_GB2312"/>
          <w:color w:val="auto"/>
          <w:sz w:val="24"/>
          <w:highlight w:val="none"/>
        </w:rPr>
        <w:t xml:space="preserve"> </w:t>
      </w:r>
      <w:r>
        <w:rPr>
          <w:rFonts w:eastAsia="仿宋_GB2312"/>
          <w:color w:val="auto"/>
          <w:sz w:val="24"/>
          <w:highlight w:val="none"/>
          <w:lang w:val="zh-CN"/>
        </w:rPr>
        <w:t>年龄</w:t>
      </w:r>
      <w:r>
        <w:rPr>
          <w:rFonts w:hint="eastAsia" w:eastAsia="仿宋_GB2312"/>
          <w:color w:val="auto"/>
          <w:sz w:val="24"/>
          <w:highlight w:val="none"/>
          <w:lang w:val="zh-CN"/>
        </w:rPr>
        <w:t>：</w:t>
      </w:r>
    </w:p>
    <w:p>
      <w:pPr>
        <w:autoSpaceDE w:val="0"/>
        <w:autoSpaceDN w:val="0"/>
        <w:adjustRightInd w:val="0"/>
        <w:spacing w:line="348" w:lineRule="auto"/>
        <w:ind w:firstLine="480" w:firstLineChars="200"/>
        <w:rPr>
          <w:rFonts w:eastAsia="仿宋_GB2312"/>
          <w:color w:val="auto"/>
          <w:sz w:val="24"/>
          <w:highlight w:val="none"/>
          <w:lang w:val="zh-CN"/>
        </w:rPr>
      </w:pPr>
      <w:r>
        <w:rPr>
          <w:rFonts w:eastAsia="仿宋_GB2312"/>
          <w:color w:val="auto"/>
          <w:sz w:val="24"/>
          <w:highlight w:val="none"/>
          <w:lang w:val="zh-CN"/>
        </w:rPr>
        <w:t>职</w:t>
      </w:r>
      <w:r>
        <w:rPr>
          <w:rFonts w:eastAsia="仿宋_GB2312"/>
          <w:color w:val="auto"/>
          <w:sz w:val="24"/>
          <w:highlight w:val="none"/>
        </w:rPr>
        <w:t xml:space="preserve">    </w:t>
      </w:r>
      <w:r>
        <w:rPr>
          <w:rFonts w:eastAsia="仿宋_GB2312"/>
          <w:color w:val="auto"/>
          <w:sz w:val="24"/>
          <w:highlight w:val="none"/>
          <w:lang w:val="zh-CN"/>
        </w:rPr>
        <w:t>务：</w:t>
      </w:r>
      <w:r>
        <w:rPr>
          <w:rFonts w:eastAsia="仿宋_GB2312"/>
          <w:color w:val="auto"/>
          <w:sz w:val="24"/>
          <w:highlight w:val="none"/>
          <w:u w:val="single"/>
        </w:rPr>
        <w:t xml:space="preserve">             </w:t>
      </w:r>
      <w:r>
        <w:rPr>
          <w:rFonts w:eastAsia="仿宋_GB2312"/>
          <w:color w:val="auto"/>
          <w:sz w:val="24"/>
          <w:highlight w:val="none"/>
          <w:lang w:val="zh-CN"/>
        </w:rPr>
        <w:t>身份证号码：</w:t>
      </w:r>
    </w:p>
    <w:p>
      <w:pPr>
        <w:autoSpaceDE w:val="0"/>
        <w:autoSpaceDN w:val="0"/>
        <w:adjustRightInd w:val="0"/>
        <w:spacing w:line="348" w:lineRule="auto"/>
        <w:ind w:firstLine="480" w:firstLineChars="200"/>
        <w:rPr>
          <w:rFonts w:eastAsia="仿宋_GB2312"/>
          <w:color w:val="auto"/>
          <w:sz w:val="24"/>
          <w:highlight w:val="none"/>
          <w:lang w:val="zh-CN"/>
        </w:rPr>
      </w:pPr>
      <w:r>
        <w:rPr>
          <w:rFonts w:eastAsia="仿宋_GB2312"/>
          <w:color w:val="auto"/>
          <w:sz w:val="24"/>
          <w:highlight w:val="none"/>
          <w:lang w:val="zh-CN"/>
        </w:rPr>
        <w:t>通讯地址：</w:t>
      </w:r>
    </w:p>
    <w:p>
      <w:pPr>
        <w:autoSpaceDE w:val="0"/>
        <w:autoSpaceDN w:val="0"/>
        <w:adjustRightInd w:val="0"/>
        <w:spacing w:line="348" w:lineRule="auto"/>
        <w:ind w:firstLine="480" w:firstLineChars="200"/>
        <w:rPr>
          <w:rFonts w:eastAsia="仿宋_GB2312"/>
          <w:color w:val="auto"/>
          <w:sz w:val="24"/>
          <w:highlight w:val="none"/>
          <w:lang w:val="zh-CN"/>
        </w:rPr>
      </w:pPr>
      <w:r>
        <w:rPr>
          <w:rFonts w:eastAsia="仿宋_GB2312"/>
          <w:color w:val="auto"/>
          <w:sz w:val="24"/>
          <w:highlight w:val="none"/>
          <w:lang w:val="zh-CN"/>
        </w:rPr>
        <w:t>邮政编码</w:t>
      </w:r>
      <w:r>
        <w:rPr>
          <w:rFonts w:hint="eastAsia" w:eastAsia="仿宋_GB2312"/>
          <w:color w:val="auto"/>
          <w:sz w:val="24"/>
          <w:highlight w:val="none"/>
          <w:lang w:val="zh-CN"/>
        </w:rPr>
        <w:t>：</w:t>
      </w:r>
    </w:p>
    <w:p>
      <w:pPr>
        <w:autoSpaceDE w:val="0"/>
        <w:autoSpaceDN w:val="0"/>
        <w:adjustRightInd w:val="0"/>
        <w:spacing w:line="348" w:lineRule="auto"/>
        <w:ind w:firstLine="480" w:firstLineChars="200"/>
        <w:rPr>
          <w:rFonts w:eastAsia="仿宋_GB2312"/>
          <w:color w:val="auto"/>
          <w:sz w:val="24"/>
          <w:highlight w:val="none"/>
          <w:u w:val="single"/>
        </w:rPr>
      </w:pPr>
      <w:r>
        <w:rPr>
          <w:rFonts w:eastAsia="仿宋_GB2312"/>
          <w:color w:val="auto"/>
          <w:sz w:val="24"/>
          <w:highlight w:val="none"/>
          <w:lang w:val="zh-CN"/>
        </w:rPr>
        <w:t>电</w:t>
      </w:r>
      <w:r>
        <w:rPr>
          <w:rFonts w:eastAsia="仿宋_GB2312"/>
          <w:color w:val="auto"/>
          <w:sz w:val="24"/>
          <w:highlight w:val="none"/>
        </w:rPr>
        <w:t xml:space="preserve">    </w:t>
      </w:r>
      <w:r>
        <w:rPr>
          <w:rFonts w:eastAsia="仿宋_GB2312"/>
          <w:color w:val="auto"/>
          <w:sz w:val="24"/>
          <w:highlight w:val="none"/>
          <w:lang w:val="zh-CN"/>
        </w:rPr>
        <w:t>话：</w:t>
      </w:r>
      <w:r>
        <w:rPr>
          <w:rFonts w:eastAsia="仿宋_GB2312"/>
          <w:color w:val="auto"/>
          <w:sz w:val="24"/>
          <w:highlight w:val="none"/>
          <w:u w:val="single"/>
        </w:rPr>
        <w:t xml:space="preserve">                    </w:t>
      </w: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lang w:val="zh-CN"/>
        </w:rPr>
        <w:t>传真：</w:t>
      </w:r>
      <w:r>
        <w:rPr>
          <w:rFonts w:hint="eastAsia" w:eastAsia="仿宋_GB2312"/>
          <w:color w:val="auto"/>
          <w:sz w:val="24"/>
          <w:highlight w:val="none"/>
          <w:lang w:val="zh-CN"/>
        </w:rPr>
        <w:t xml:space="preserve">                     </w:t>
      </w:r>
      <w:r>
        <w:rPr>
          <w:rFonts w:eastAsia="仿宋_GB2312"/>
          <w:color w:val="auto"/>
          <w:sz w:val="24"/>
          <w:highlight w:val="none"/>
          <w:u w:val="single"/>
        </w:rPr>
        <w:t xml:space="preserve">           </w:t>
      </w:r>
    </w:p>
    <w:p>
      <w:pPr>
        <w:autoSpaceDE w:val="0"/>
        <w:autoSpaceDN w:val="0"/>
        <w:adjustRightInd w:val="0"/>
        <w:spacing w:line="348" w:lineRule="auto"/>
        <w:rPr>
          <w:rFonts w:eastAsia="仿宋_GB2312"/>
          <w:color w:val="auto"/>
          <w:sz w:val="24"/>
          <w:highlight w:val="none"/>
        </w:rPr>
      </w:pPr>
    </w:p>
    <w:p>
      <w:pPr>
        <w:autoSpaceDE w:val="0"/>
        <w:autoSpaceDN w:val="0"/>
        <w:adjustRightInd w:val="0"/>
        <w:spacing w:line="348" w:lineRule="auto"/>
        <w:ind w:firstLine="480" w:firstLineChars="200"/>
        <w:rPr>
          <w:rFonts w:eastAsia="仿宋_GB2312"/>
          <w:color w:val="auto"/>
          <w:sz w:val="24"/>
          <w:highlight w:val="none"/>
        </w:rPr>
      </w:pPr>
      <w:r>
        <w:rPr>
          <w:rFonts w:eastAsia="仿宋_GB2312"/>
          <w:color w:val="auto"/>
          <w:sz w:val="24"/>
          <w:highlight w:val="none"/>
          <w:lang w:val="zh-CN"/>
        </w:rPr>
        <w:t>法定代表人</w:t>
      </w:r>
      <w:r>
        <w:rPr>
          <w:rFonts w:eastAsia="仿宋_GB2312"/>
          <w:color w:val="auto"/>
          <w:sz w:val="24"/>
          <w:highlight w:val="none"/>
        </w:rPr>
        <w:t>及</w:t>
      </w:r>
      <w:r>
        <w:rPr>
          <w:rFonts w:eastAsia="仿宋_GB2312"/>
          <w:color w:val="auto"/>
          <w:sz w:val="24"/>
          <w:highlight w:val="none"/>
          <w:lang w:val="zh-CN"/>
        </w:rPr>
        <w:t>授权代表身份证复印件</w:t>
      </w:r>
    </w:p>
    <w:tbl>
      <w:tblPr>
        <w:tblStyle w:val="50"/>
        <w:tblW w:w="0" w:type="auto"/>
        <w:tblInd w:w="679" w:type="dxa"/>
        <w:tblLayout w:type="fixed"/>
        <w:tblCellMar>
          <w:top w:w="0" w:type="dxa"/>
          <w:left w:w="108" w:type="dxa"/>
          <w:bottom w:w="0" w:type="dxa"/>
          <w:right w:w="108" w:type="dxa"/>
        </w:tblCellMar>
      </w:tblPr>
      <w:tblGrid>
        <w:gridCol w:w="4049"/>
        <w:gridCol w:w="3885"/>
      </w:tblGrid>
      <w:tr>
        <w:tblPrEx>
          <w:tblCellMar>
            <w:top w:w="0" w:type="dxa"/>
            <w:left w:w="108" w:type="dxa"/>
            <w:bottom w:w="0" w:type="dxa"/>
            <w:right w:w="108" w:type="dxa"/>
          </w:tblCellMar>
        </w:tblPrEx>
        <w:trPr>
          <w:trHeight w:val="2100" w:hRule="atLeast"/>
        </w:trPr>
        <w:tc>
          <w:tcPr>
            <w:tcW w:w="404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jc w:val="center"/>
              <w:rPr>
                <w:rFonts w:eastAsia="仿宋_GB2312"/>
                <w:color w:val="auto"/>
                <w:sz w:val="24"/>
                <w:highlight w:val="none"/>
                <w:lang w:val="zh-CN"/>
              </w:rPr>
            </w:pPr>
            <w:r>
              <w:rPr>
                <w:rFonts w:eastAsia="仿宋_GB2312"/>
                <w:color w:val="auto"/>
                <w:sz w:val="24"/>
                <w:highlight w:val="none"/>
                <w:lang w:val="zh-CN"/>
              </w:rPr>
              <w:t>法定代表人身份证复印件</w:t>
            </w:r>
          </w:p>
          <w:p>
            <w:pPr>
              <w:autoSpaceDE w:val="0"/>
              <w:autoSpaceDN w:val="0"/>
              <w:adjustRightInd w:val="0"/>
              <w:spacing w:line="348" w:lineRule="auto"/>
              <w:jc w:val="center"/>
              <w:rPr>
                <w:rFonts w:eastAsia="仿宋_GB2312"/>
                <w:color w:val="auto"/>
                <w:sz w:val="24"/>
                <w:highlight w:val="none"/>
                <w:u w:val="single"/>
              </w:rPr>
            </w:pPr>
            <w:r>
              <w:rPr>
                <w:rFonts w:eastAsia="仿宋_GB2312"/>
                <w:color w:val="auto"/>
                <w:sz w:val="24"/>
                <w:highlight w:val="none"/>
                <w:lang w:val="zh-CN"/>
              </w:rPr>
              <w:t>（正反面）</w:t>
            </w:r>
          </w:p>
        </w:tc>
        <w:tc>
          <w:tcPr>
            <w:tcW w:w="38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48" w:lineRule="auto"/>
              <w:jc w:val="center"/>
              <w:rPr>
                <w:rFonts w:eastAsia="仿宋_GB2312"/>
                <w:color w:val="auto"/>
                <w:sz w:val="24"/>
                <w:highlight w:val="none"/>
                <w:lang w:val="zh-CN"/>
              </w:rPr>
            </w:pPr>
            <w:r>
              <w:rPr>
                <w:rFonts w:eastAsia="仿宋_GB2312"/>
                <w:color w:val="auto"/>
                <w:sz w:val="24"/>
                <w:highlight w:val="none"/>
                <w:lang w:val="zh-CN"/>
              </w:rPr>
              <w:t>授权代表身份证复印件</w:t>
            </w:r>
          </w:p>
          <w:p>
            <w:pPr>
              <w:autoSpaceDE w:val="0"/>
              <w:autoSpaceDN w:val="0"/>
              <w:adjustRightInd w:val="0"/>
              <w:spacing w:line="348" w:lineRule="auto"/>
              <w:jc w:val="center"/>
              <w:rPr>
                <w:rFonts w:eastAsia="仿宋_GB2312"/>
                <w:color w:val="auto"/>
                <w:sz w:val="24"/>
                <w:highlight w:val="none"/>
                <w:u w:val="single"/>
              </w:rPr>
            </w:pPr>
            <w:r>
              <w:rPr>
                <w:rFonts w:eastAsia="仿宋_GB2312"/>
                <w:color w:val="auto"/>
                <w:sz w:val="24"/>
                <w:highlight w:val="none"/>
                <w:lang w:val="zh-CN"/>
              </w:rPr>
              <w:t>（正反面）</w:t>
            </w:r>
          </w:p>
        </w:tc>
      </w:tr>
    </w:tbl>
    <w:p>
      <w:pPr>
        <w:adjustRightInd w:val="0"/>
        <w:snapToGrid w:val="0"/>
        <w:spacing w:line="360" w:lineRule="auto"/>
        <w:rPr>
          <w:rFonts w:eastAsia="仿宋_GB2312"/>
          <w:color w:val="auto"/>
          <w:sz w:val="24"/>
          <w:highlight w:val="none"/>
        </w:rPr>
      </w:pPr>
      <w:r>
        <w:rPr>
          <w:rFonts w:eastAsia="仿宋_GB2312"/>
          <w:color w:val="auto"/>
          <w:sz w:val="24"/>
          <w:highlight w:val="none"/>
        </w:rPr>
        <w:t xml:space="preserve">     </w:t>
      </w:r>
    </w:p>
    <w:p>
      <w:pPr>
        <w:adjustRightInd w:val="0"/>
        <w:snapToGrid w:val="0"/>
        <w:spacing w:line="360" w:lineRule="auto"/>
        <w:rPr>
          <w:rFonts w:eastAsia="仿宋_GB2312"/>
          <w:color w:val="auto"/>
          <w:sz w:val="24"/>
          <w:highlight w:val="none"/>
        </w:rPr>
      </w:pP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供应商 （</w:t>
      </w:r>
      <w:r>
        <w:rPr>
          <w:rFonts w:hint="eastAsia" w:eastAsia="仿宋_GB2312"/>
          <w:color w:val="auto"/>
          <w:sz w:val="24"/>
          <w:highlight w:val="none"/>
        </w:rPr>
        <w:t>盖</w:t>
      </w:r>
      <w:r>
        <w:rPr>
          <w:rFonts w:eastAsia="仿宋_GB2312"/>
          <w:color w:val="auto"/>
          <w:sz w:val="24"/>
          <w:highlight w:val="none"/>
        </w:rPr>
        <w:t xml:space="preserve">公章）：               </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法定代表人</w:t>
      </w:r>
      <w:r>
        <w:rPr>
          <w:rFonts w:hint="eastAsia" w:eastAsia="仿宋_GB2312"/>
          <w:color w:val="auto"/>
          <w:sz w:val="24"/>
          <w:highlight w:val="none"/>
        </w:rPr>
        <w:t>（或单位负责人）</w:t>
      </w:r>
      <w:r>
        <w:rPr>
          <w:rFonts w:eastAsia="仿宋_GB2312"/>
          <w:color w:val="auto"/>
          <w:sz w:val="24"/>
          <w:highlight w:val="none"/>
        </w:rPr>
        <w:t>（签字</w:t>
      </w:r>
      <w:r>
        <w:rPr>
          <w:rFonts w:hint="eastAsia" w:eastAsia="仿宋_GB2312"/>
          <w:color w:val="auto"/>
          <w:sz w:val="24"/>
          <w:highlight w:val="none"/>
        </w:rPr>
        <w:t>或盖章</w:t>
      </w:r>
      <w:r>
        <w:rPr>
          <w:rFonts w:eastAsia="仿宋_GB2312"/>
          <w:color w:val="auto"/>
          <w:sz w:val="24"/>
          <w:highlight w:val="none"/>
        </w:rPr>
        <w:t>）：</w:t>
      </w:r>
    </w:p>
    <w:p>
      <w:pPr>
        <w:adjustRightInd w:val="0"/>
        <w:snapToGrid w:val="0"/>
        <w:spacing w:line="360" w:lineRule="auto"/>
        <w:rPr>
          <w:rFonts w:eastAsia="仿宋_GB2312"/>
          <w:color w:val="auto"/>
          <w:sz w:val="24"/>
          <w:highlight w:val="none"/>
        </w:rPr>
      </w:pPr>
      <w:r>
        <w:rPr>
          <w:rFonts w:eastAsia="仿宋_GB2312"/>
          <w:color w:val="auto"/>
          <w:sz w:val="24"/>
          <w:highlight w:val="none"/>
        </w:rPr>
        <w:t xml:space="preserve">                          </w:t>
      </w:r>
    </w:p>
    <w:p>
      <w:pPr>
        <w:spacing w:line="360" w:lineRule="auto"/>
        <w:ind w:firstLine="480" w:firstLineChars="200"/>
        <w:rPr>
          <w:rFonts w:eastAsia="仿宋_GB2312"/>
          <w:color w:val="auto"/>
          <w:sz w:val="24"/>
          <w:highlight w:val="none"/>
        </w:rPr>
      </w:pPr>
      <w:r>
        <w:rPr>
          <w:rFonts w:eastAsia="仿宋_GB2312"/>
          <w:color w:val="auto"/>
          <w:sz w:val="24"/>
          <w:highlight w:val="none"/>
        </w:rPr>
        <w:t>注：自然人投标的或法定代表人投标的无需提供</w:t>
      </w:r>
    </w:p>
    <w:p>
      <w:pPr>
        <w:spacing w:after="120"/>
        <w:rPr>
          <w:rFonts w:eastAsia="仿宋_GB2312"/>
          <w:color w:val="auto"/>
          <w:highlight w:val="none"/>
        </w:rPr>
      </w:pPr>
      <w:r>
        <w:rPr>
          <w:rFonts w:eastAsia="仿宋_GB2312"/>
          <w:color w:val="auto"/>
          <w:highlight w:val="none"/>
        </w:rPr>
        <w:br w:type="page"/>
      </w:r>
    </w:p>
    <w:p>
      <w:pPr>
        <w:autoSpaceDE w:val="0"/>
        <w:autoSpaceDN w:val="0"/>
        <w:adjustRightInd w:val="0"/>
        <w:jc w:val="center"/>
        <w:rPr>
          <w:rFonts w:eastAsia="仿宋_GB2312"/>
          <w:b/>
          <w:color w:val="auto"/>
          <w:kern w:val="0"/>
          <w:sz w:val="28"/>
          <w:szCs w:val="28"/>
          <w:highlight w:val="none"/>
        </w:rPr>
      </w:pPr>
    </w:p>
    <w:p>
      <w:pPr>
        <w:autoSpaceDE w:val="0"/>
        <w:autoSpaceDN w:val="0"/>
        <w:adjustRightInd w:val="0"/>
        <w:jc w:val="center"/>
        <w:rPr>
          <w:rFonts w:eastAsia="仿宋_GB2312"/>
          <w:b/>
          <w:color w:val="auto"/>
          <w:kern w:val="0"/>
          <w:sz w:val="28"/>
          <w:szCs w:val="28"/>
          <w:highlight w:val="none"/>
        </w:rPr>
      </w:pPr>
      <w:r>
        <w:rPr>
          <w:rFonts w:eastAsia="仿宋_GB2312"/>
          <w:b/>
          <w:color w:val="auto"/>
          <w:kern w:val="0"/>
          <w:sz w:val="28"/>
          <w:szCs w:val="28"/>
          <w:highlight w:val="none"/>
        </w:rPr>
        <w:t>2、法定代表人</w:t>
      </w:r>
      <w:r>
        <w:rPr>
          <w:rFonts w:eastAsia="仿宋_GB2312"/>
          <w:b/>
          <w:bCs/>
          <w:color w:val="auto"/>
          <w:sz w:val="32"/>
          <w:szCs w:val="32"/>
          <w:highlight w:val="none"/>
          <w:lang w:val="zh-CN"/>
        </w:rPr>
        <w:t>（单位负责人）</w:t>
      </w:r>
      <w:r>
        <w:rPr>
          <w:rFonts w:eastAsia="仿宋_GB2312"/>
          <w:b/>
          <w:color w:val="auto"/>
          <w:kern w:val="0"/>
          <w:sz w:val="28"/>
          <w:szCs w:val="28"/>
          <w:highlight w:val="none"/>
        </w:rPr>
        <w:t>身份证明</w:t>
      </w: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供应商名称：</w:t>
      </w:r>
      <w:r>
        <w:rPr>
          <w:rFonts w:eastAsia="仿宋_GB2312"/>
          <w:color w:val="auto"/>
          <w:kern w:val="0"/>
          <w:sz w:val="24"/>
          <w:highlight w:val="none"/>
          <w:u w:val="single"/>
        </w:rPr>
        <w:t xml:space="preserve">                     </w:t>
      </w:r>
      <w:r>
        <w:rPr>
          <w:rFonts w:eastAsia="仿宋_GB2312"/>
          <w:color w:val="auto"/>
          <w:kern w:val="0"/>
          <w:sz w:val="24"/>
          <w:highlight w:val="none"/>
        </w:rPr>
        <w:t xml:space="preserve"> </w:t>
      </w: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 xml:space="preserve">单位性质： </w:t>
      </w:r>
      <w:r>
        <w:rPr>
          <w:rFonts w:eastAsia="仿宋_GB2312"/>
          <w:color w:val="auto"/>
          <w:kern w:val="0"/>
          <w:sz w:val="24"/>
          <w:highlight w:val="none"/>
          <w:u w:val="single"/>
        </w:rPr>
        <w:t xml:space="preserve">                      </w:t>
      </w:r>
      <w:r>
        <w:rPr>
          <w:rFonts w:eastAsia="仿宋_GB2312"/>
          <w:color w:val="auto"/>
          <w:kern w:val="0"/>
          <w:sz w:val="24"/>
          <w:highlight w:val="none"/>
        </w:rPr>
        <w:t xml:space="preserve"> </w:t>
      </w: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 xml:space="preserve">地    址： </w:t>
      </w:r>
      <w:r>
        <w:rPr>
          <w:rFonts w:eastAsia="仿宋_GB2312"/>
          <w:color w:val="auto"/>
          <w:kern w:val="0"/>
          <w:sz w:val="24"/>
          <w:highlight w:val="none"/>
          <w:u w:val="single"/>
        </w:rPr>
        <w:t xml:space="preserve">                       </w:t>
      </w: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成立时间：</w:t>
      </w:r>
      <w:r>
        <w:rPr>
          <w:rFonts w:eastAsia="仿宋_GB2312"/>
          <w:color w:val="auto"/>
          <w:kern w:val="0"/>
          <w:sz w:val="24"/>
          <w:highlight w:val="none"/>
          <w:u w:val="single"/>
        </w:rPr>
        <w:t xml:space="preserve">     </w:t>
      </w:r>
      <w:r>
        <w:rPr>
          <w:rFonts w:eastAsia="仿宋_GB2312"/>
          <w:color w:val="auto"/>
          <w:kern w:val="0"/>
          <w:sz w:val="24"/>
          <w:highlight w:val="none"/>
        </w:rPr>
        <w:t xml:space="preserve"> 年</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 xml:space="preserve">   </w:t>
      </w:r>
      <w:r>
        <w:rPr>
          <w:rFonts w:eastAsia="仿宋_GB2312"/>
          <w:color w:val="auto"/>
          <w:kern w:val="0"/>
          <w:sz w:val="24"/>
          <w:highlight w:val="none"/>
          <w:u w:val="single"/>
        </w:rPr>
        <w:t xml:space="preserve"> </w:t>
      </w:r>
      <w:r>
        <w:rPr>
          <w:rFonts w:eastAsia="仿宋_GB2312"/>
          <w:color w:val="auto"/>
          <w:kern w:val="0"/>
          <w:sz w:val="24"/>
          <w:highlight w:val="none"/>
        </w:rPr>
        <w:t>月</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 xml:space="preserve">  </w:t>
      </w:r>
      <w:r>
        <w:rPr>
          <w:rFonts w:eastAsia="仿宋_GB2312"/>
          <w:color w:val="auto"/>
          <w:kern w:val="0"/>
          <w:sz w:val="24"/>
          <w:highlight w:val="none"/>
          <w:u w:val="single"/>
        </w:rPr>
        <w:t xml:space="preserve"> </w:t>
      </w:r>
      <w:r>
        <w:rPr>
          <w:rFonts w:eastAsia="仿宋_GB2312"/>
          <w:color w:val="auto"/>
          <w:kern w:val="0"/>
          <w:sz w:val="24"/>
          <w:highlight w:val="none"/>
        </w:rPr>
        <w:t>日</w:t>
      </w: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经营期限：</w:t>
      </w: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姓名：</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 xml:space="preserve">  </w:t>
      </w:r>
      <w:r>
        <w:rPr>
          <w:rFonts w:eastAsia="仿宋_GB2312"/>
          <w:color w:val="auto"/>
          <w:kern w:val="0"/>
          <w:sz w:val="24"/>
          <w:highlight w:val="none"/>
          <w:u w:val="single"/>
        </w:rPr>
        <w:t xml:space="preserve">  </w:t>
      </w:r>
      <w:r>
        <w:rPr>
          <w:rFonts w:eastAsia="仿宋_GB2312"/>
          <w:color w:val="auto"/>
          <w:kern w:val="0"/>
          <w:sz w:val="24"/>
          <w:highlight w:val="none"/>
        </w:rPr>
        <w:t>性别：</w:t>
      </w:r>
      <w:r>
        <w:rPr>
          <w:rFonts w:eastAsia="仿宋_GB2312"/>
          <w:color w:val="auto"/>
          <w:kern w:val="0"/>
          <w:sz w:val="24"/>
          <w:highlight w:val="none"/>
          <w:u w:val="single"/>
        </w:rPr>
        <w:t xml:space="preserve">    </w:t>
      </w:r>
      <w:r>
        <w:rPr>
          <w:rFonts w:eastAsia="仿宋_GB2312"/>
          <w:color w:val="auto"/>
          <w:kern w:val="0"/>
          <w:sz w:val="24"/>
          <w:highlight w:val="none"/>
        </w:rPr>
        <w:t>年龄：</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 xml:space="preserve">  </w:t>
      </w:r>
      <w:r>
        <w:rPr>
          <w:rFonts w:eastAsia="仿宋_GB2312"/>
          <w:color w:val="auto"/>
          <w:kern w:val="0"/>
          <w:sz w:val="24"/>
          <w:highlight w:val="none"/>
          <w:u w:val="single"/>
        </w:rPr>
        <w:t xml:space="preserve">  </w:t>
      </w:r>
      <w:r>
        <w:rPr>
          <w:rFonts w:eastAsia="仿宋_GB2312"/>
          <w:color w:val="auto"/>
          <w:kern w:val="0"/>
          <w:sz w:val="24"/>
          <w:highlight w:val="none"/>
        </w:rPr>
        <w:t xml:space="preserve"> 职务：</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 xml:space="preserve">   </w:t>
      </w:r>
      <w:r>
        <w:rPr>
          <w:rFonts w:eastAsia="仿宋_GB2312"/>
          <w:color w:val="auto"/>
          <w:kern w:val="0"/>
          <w:sz w:val="24"/>
          <w:highlight w:val="none"/>
          <w:u w:val="single"/>
        </w:rPr>
        <w:t xml:space="preserve">   </w:t>
      </w:r>
      <w:r>
        <w:rPr>
          <w:rFonts w:eastAsia="仿宋_GB2312"/>
          <w:color w:val="auto"/>
          <w:kern w:val="0"/>
          <w:sz w:val="24"/>
          <w:highlight w:val="none"/>
        </w:rPr>
        <w:t>系</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 xml:space="preserve">    </w:t>
      </w:r>
      <w:r>
        <w:rPr>
          <w:rFonts w:eastAsia="仿宋_GB2312"/>
          <w:color w:val="auto"/>
          <w:kern w:val="0"/>
          <w:sz w:val="24"/>
          <w:highlight w:val="none"/>
          <w:u w:val="single"/>
        </w:rPr>
        <w:t xml:space="preserve">       </w:t>
      </w:r>
      <w:r>
        <w:rPr>
          <w:rFonts w:eastAsia="仿宋_GB2312"/>
          <w:color w:val="auto"/>
          <w:kern w:val="0"/>
          <w:sz w:val="24"/>
          <w:highlight w:val="none"/>
        </w:rPr>
        <w:t>（</w:t>
      </w:r>
      <w:r>
        <w:rPr>
          <w:rFonts w:hint="eastAsia" w:eastAsia="仿宋_GB2312"/>
          <w:color w:val="auto"/>
          <w:kern w:val="0"/>
          <w:sz w:val="24"/>
          <w:highlight w:val="none"/>
        </w:rPr>
        <w:t>供应商</w:t>
      </w:r>
      <w:r>
        <w:rPr>
          <w:rFonts w:eastAsia="仿宋_GB2312"/>
          <w:color w:val="auto"/>
          <w:kern w:val="0"/>
          <w:sz w:val="24"/>
          <w:highlight w:val="none"/>
        </w:rPr>
        <w:t>名称）的法定代表人。</w:t>
      </w:r>
    </w:p>
    <w:p>
      <w:pPr>
        <w:autoSpaceDE w:val="0"/>
        <w:autoSpaceDN w:val="0"/>
        <w:adjustRightInd w:val="0"/>
        <w:spacing w:line="360" w:lineRule="auto"/>
        <w:jc w:val="left"/>
        <w:rPr>
          <w:rFonts w:eastAsia="仿宋_GB2312"/>
          <w:color w:val="auto"/>
          <w:kern w:val="0"/>
          <w:sz w:val="24"/>
          <w:highlight w:val="none"/>
        </w:rPr>
      </w:pPr>
      <w:r>
        <w:rPr>
          <w:rFonts w:eastAsia="仿宋_GB2312"/>
          <w:color w:val="auto"/>
          <w:kern w:val="0"/>
          <w:sz w:val="24"/>
          <w:highlight w:val="none"/>
        </w:rPr>
        <w:t>特此证明。</w:t>
      </w: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jc w:val="left"/>
        <w:rPr>
          <w:rFonts w:eastAsia="仿宋_GB2312"/>
          <w:color w:val="auto"/>
          <w:kern w:val="0"/>
          <w:sz w:val="24"/>
          <w:highlight w:val="none"/>
        </w:rPr>
      </w:pPr>
    </w:p>
    <w:p>
      <w:pPr>
        <w:autoSpaceDE w:val="0"/>
        <w:autoSpaceDN w:val="0"/>
        <w:adjustRightInd w:val="0"/>
        <w:spacing w:line="360" w:lineRule="auto"/>
        <w:ind w:left="5399" w:leftChars="2571"/>
        <w:jc w:val="left"/>
        <w:rPr>
          <w:rFonts w:eastAsia="仿宋_GB2312"/>
          <w:color w:val="auto"/>
          <w:kern w:val="0"/>
          <w:sz w:val="24"/>
          <w:highlight w:val="none"/>
        </w:rPr>
      </w:pPr>
      <w:r>
        <w:rPr>
          <w:rFonts w:hint="eastAsia" w:eastAsia="仿宋_GB2312"/>
          <w:color w:val="auto"/>
          <w:kern w:val="0"/>
          <w:sz w:val="24"/>
          <w:highlight w:val="none"/>
        </w:rPr>
        <w:t>供应商</w:t>
      </w:r>
      <w:r>
        <w:rPr>
          <w:rFonts w:eastAsia="仿宋_GB2312"/>
          <w:color w:val="auto"/>
          <w:kern w:val="0"/>
          <w:sz w:val="24"/>
          <w:highlight w:val="none"/>
        </w:rPr>
        <w:t>（</w:t>
      </w:r>
      <w:r>
        <w:rPr>
          <w:rFonts w:hint="eastAsia" w:eastAsia="仿宋_GB2312"/>
          <w:color w:val="auto"/>
          <w:kern w:val="0"/>
          <w:sz w:val="24"/>
          <w:highlight w:val="none"/>
        </w:rPr>
        <w:t>盖</w:t>
      </w:r>
      <w:r>
        <w:rPr>
          <w:rFonts w:eastAsia="仿宋_GB2312"/>
          <w:color w:val="auto"/>
          <w:kern w:val="0"/>
          <w:sz w:val="24"/>
          <w:highlight w:val="none"/>
        </w:rPr>
        <w:t xml:space="preserve">公章）：           </w:t>
      </w:r>
    </w:p>
    <w:p>
      <w:pPr>
        <w:autoSpaceDE w:val="0"/>
        <w:autoSpaceDN w:val="0"/>
        <w:adjustRightInd w:val="0"/>
        <w:spacing w:line="360" w:lineRule="auto"/>
        <w:ind w:left="5399" w:leftChars="2571"/>
        <w:jc w:val="left"/>
        <w:rPr>
          <w:rFonts w:eastAsia="仿宋_GB2312"/>
          <w:color w:val="auto"/>
          <w:kern w:val="0"/>
          <w:sz w:val="24"/>
          <w:highlight w:val="none"/>
        </w:rPr>
      </w:pPr>
    </w:p>
    <w:p>
      <w:pPr>
        <w:autoSpaceDE w:val="0"/>
        <w:autoSpaceDN w:val="0"/>
        <w:adjustRightInd w:val="0"/>
        <w:spacing w:line="360" w:lineRule="auto"/>
        <w:ind w:left="6659" w:leftChars="3171"/>
        <w:jc w:val="left"/>
        <w:rPr>
          <w:rFonts w:eastAsia="仿宋_GB2312"/>
          <w:color w:val="auto"/>
          <w:kern w:val="0"/>
          <w:sz w:val="24"/>
          <w:highlight w:val="none"/>
        </w:rPr>
      </w:pPr>
      <w:r>
        <w:rPr>
          <w:rFonts w:eastAsia="仿宋_GB2312"/>
          <w:color w:val="auto"/>
          <w:kern w:val="0"/>
          <w:sz w:val="24"/>
          <w:highlight w:val="none"/>
        </w:rPr>
        <w:t>年  月  日</w:t>
      </w:r>
    </w:p>
    <w:p>
      <w:pPr>
        <w:rPr>
          <w:rFonts w:eastAsia="仿宋_GB2312"/>
          <w:color w:val="auto"/>
          <w:highlight w:val="none"/>
        </w:rPr>
      </w:pPr>
      <w:r>
        <w:rPr>
          <w:rFonts w:eastAsia="仿宋_GB2312"/>
          <w:color w:val="auto"/>
          <w:highlight w:val="none"/>
        </w:rPr>
        <w:br w:type="page"/>
      </w:r>
    </w:p>
    <w:p>
      <w:pPr>
        <w:jc w:val="center"/>
        <w:rPr>
          <w:rFonts w:ascii="仿宋_GB2312" w:hAnsi="仿宋_GB2312" w:eastAsia="仿宋_GB2312" w:cs="仿宋_GB2312"/>
          <w:b/>
          <w:color w:val="auto"/>
          <w:sz w:val="28"/>
          <w:szCs w:val="28"/>
          <w:highlight w:val="none"/>
        </w:rPr>
      </w:pPr>
      <w:bookmarkStart w:id="457" w:name="_Toc60929129"/>
      <w:r>
        <w:rPr>
          <w:rFonts w:hint="eastAsia" w:ascii="仿宋_GB2312" w:hAnsi="仿宋_GB2312" w:eastAsia="仿宋_GB2312" w:cs="仿宋_GB2312"/>
          <w:b/>
          <w:color w:val="auto"/>
          <w:sz w:val="28"/>
          <w:szCs w:val="28"/>
          <w:highlight w:val="none"/>
        </w:rPr>
        <w:t>3、授权代表本单位证明</w:t>
      </w:r>
      <w:bookmarkEnd w:id="457"/>
    </w:p>
    <w:p>
      <w:pPr>
        <w:spacing w:after="120"/>
        <w:rPr>
          <w:color w:val="auto"/>
          <w:highlight w:val="none"/>
        </w:rPr>
      </w:pPr>
    </w:p>
    <w:p>
      <w:pPr>
        <w:autoSpaceDE w:val="0"/>
        <w:autoSpaceDN w:val="0"/>
        <w:adjustRightInd w:val="0"/>
        <w:spacing w:line="348" w:lineRule="auto"/>
        <w:jc w:val="center"/>
        <w:rPr>
          <w:rFonts w:ascii="仿宋" w:hAnsi="仿宋" w:eastAsia="仿宋"/>
          <w:color w:val="auto"/>
          <w:sz w:val="28"/>
          <w:szCs w:val="28"/>
          <w:highlight w:val="none"/>
          <w:lang w:val="zh-CN"/>
        </w:rPr>
      </w:pPr>
      <w:r>
        <w:rPr>
          <w:rFonts w:hint="eastAsia" w:ascii="仿宋" w:hAnsi="仿宋" w:eastAsia="仿宋"/>
          <w:color w:val="auto"/>
          <w:sz w:val="28"/>
          <w:szCs w:val="28"/>
          <w:highlight w:val="none"/>
          <w:lang w:val="zh-CN"/>
        </w:rPr>
        <w:t>（</w:t>
      </w:r>
      <w:r>
        <w:rPr>
          <w:rFonts w:hint="eastAsia" w:ascii="仿宋" w:hAnsi="仿宋" w:eastAsia="仿宋"/>
          <w:color w:val="auto"/>
          <w:sz w:val="28"/>
          <w:szCs w:val="28"/>
          <w:highlight w:val="none"/>
        </w:rPr>
        <w:t>养老保险缴纳证明或劳动合同复印件或在职证明</w:t>
      </w:r>
      <w:r>
        <w:rPr>
          <w:rFonts w:hint="eastAsia" w:ascii="仿宋" w:hAnsi="仿宋" w:eastAsia="仿宋"/>
          <w:color w:val="auto"/>
          <w:sz w:val="28"/>
          <w:szCs w:val="28"/>
          <w:highlight w:val="none"/>
          <w:lang w:val="zh-CN"/>
        </w:rPr>
        <w:t>）</w:t>
      </w:r>
    </w:p>
    <w:p>
      <w:pPr>
        <w:autoSpaceDE w:val="0"/>
        <w:autoSpaceDN w:val="0"/>
        <w:adjustRightInd w:val="0"/>
        <w:spacing w:line="348" w:lineRule="auto"/>
        <w:jc w:val="center"/>
        <w:rPr>
          <w:rFonts w:ascii="仿宋" w:hAnsi="仿宋" w:eastAsia="仿宋"/>
          <w:color w:val="auto"/>
          <w:sz w:val="28"/>
          <w:szCs w:val="28"/>
          <w:highlight w:val="none"/>
          <w:lang w:val="zh-CN"/>
        </w:rPr>
      </w:pPr>
    </w:p>
    <w:p>
      <w:pPr>
        <w:autoSpaceDE w:val="0"/>
        <w:autoSpaceDN w:val="0"/>
        <w:adjustRightInd w:val="0"/>
        <w:spacing w:line="348" w:lineRule="auto"/>
        <w:jc w:val="center"/>
        <w:rPr>
          <w:rFonts w:ascii="仿宋" w:hAnsi="仿宋" w:eastAsia="仿宋"/>
          <w:color w:val="auto"/>
          <w:sz w:val="28"/>
          <w:szCs w:val="28"/>
          <w:highlight w:val="none"/>
          <w:lang w:val="zh-CN"/>
        </w:rPr>
      </w:pPr>
    </w:p>
    <w:p>
      <w:pPr>
        <w:autoSpaceDE w:val="0"/>
        <w:autoSpaceDN w:val="0"/>
        <w:adjustRightInd w:val="0"/>
        <w:spacing w:line="348" w:lineRule="auto"/>
        <w:jc w:val="center"/>
        <w:rPr>
          <w:rFonts w:ascii="仿宋" w:hAnsi="仿宋" w:eastAsia="仿宋"/>
          <w:color w:val="auto"/>
          <w:sz w:val="28"/>
          <w:szCs w:val="28"/>
          <w:highlight w:val="none"/>
          <w:lang w:val="zh-CN"/>
        </w:rPr>
      </w:pPr>
    </w:p>
    <w:p>
      <w:pPr>
        <w:pStyle w:val="2"/>
        <w:rPr>
          <w:color w:val="auto"/>
          <w:highlight w:val="none"/>
        </w:rPr>
      </w:pPr>
    </w:p>
    <w:p>
      <w:pPr>
        <w:widowControl/>
        <w:ind w:firstLine="161" w:firstLineChars="50"/>
        <w:jc w:val="left"/>
        <w:rPr>
          <w:rFonts w:eastAsia="仿宋_GB2312"/>
          <w:b/>
          <w:bCs/>
          <w:color w:val="auto"/>
          <w:sz w:val="32"/>
          <w:szCs w:val="32"/>
          <w:highlight w:val="none"/>
          <w:lang w:val="zh-CN"/>
        </w:rPr>
      </w:pPr>
      <w:r>
        <w:rPr>
          <w:rFonts w:eastAsia="仿宋_GB2312"/>
          <w:b/>
          <w:bCs/>
          <w:color w:val="auto"/>
          <w:sz w:val="32"/>
          <w:szCs w:val="32"/>
          <w:highlight w:val="none"/>
          <w:lang w:val="zh-CN"/>
        </w:rPr>
        <w:t xml:space="preserve"> </w:t>
      </w:r>
    </w:p>
    <w:p>
      <w:pPr>
        <w:rPr>
          <w:rFonts w:eastAsia="仿宋_GB2312"/>
          <w:b/>
          <w:bCs/>
          <w:color w:val="auto"/>
          <w:sz w:val="32"/>
          <w:szCs w:val="32"/>
          <w:highlight w:val="none"/>
          <w:lang w:val="zh-CN"/>
        </w:rPr>
      </w:pPr>
      <w:r>
        <w:rPr>
          <w:rFonts w:eastAsia="仿宋_GB2312"/>
          <w:b/>
          <w:bCs/>
          <w:color w:val="auto"/>
          <w:sz w:val="32"/>
          <w:szCs w:val="32"/>
          <w:highlight w:val="none"/>
          <w:lang w:val="zh-CN"/>
        </w:rPr>
        <w:br w:type="page"/>
      </w:r>
    </w:p>
    <w:p>
      <w:pPr>
        <w:pStyle w:val="2"/>
        <w:rPr>
          <w:color w:val="auto"/>
          <w:highlight w:val="none"/>
        </w:rPr>
      </w:pPr>
    </w:p>
    <w:p>
      <w:pPr>
        <w:pStyle w:val="4"/>
        <w:jc w:val="center"/>
        <w:rPr>
          <w:rFonts w:ascii="仿宋_GB2312" w:hAnsi="仿宋_GB2312" w:eastAsia="仿宋_GB2312" w:cs="仿宋_GB2312"/>
          <w:b/>
          <w:bCs/>
          <w:color w:val="auto"/>
          <w:highlight w:val="none"/>
        </w:rPr>
      </w:pPr>
      <w:r>
        <w:rPr>
          <w:rFonts w:ascii="仿宋_GB2312" w:hAnsi="仿宋_GB2312" w:eastAsia="仿宋_GB2312" w:cs="仿宋_GB2312"/>
          <w:b/>
          <w:bCs/>
          <w:color w:val="auto"/>
          <w:highlight w:val="none"/>
        </w:rPr>
        <w:t>第二部分  资格证明文件</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 xml:space="preserve">1. </w:t>
      </w:r>
      <w:r>
        <w:rPr>
          <w:rFonts w:eastAsia="仿宋_GB2312"/>
          <w:color w:val="auto"/>
          <w:sz w:val="24"/>
          <w:highlight w:val="none"/>
        </w:rPr>
        <w:t>供应商的企业法人营业执照副本复印件（格式要求见附件6-1）；</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2. 提供2021年度或2022年度经审计的财务报告或本年度任意一个月的财务报表或本年度基本开户银行出具的资信证明</w:t>
      </w:r>
      <w:r>
        <w:rPr>
          <w:rFonts w:eastAsia="仿宋_GB2312"/>
          <w:color w:val="auto"/>
          <w:sz w:val="24"/>
          <w:highlight w:val="none"/>
        </w:rPr>
        <w:t>（格式要求见附件6-2）；</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 xml:space="preserve">3. </w:t>
      </w:r>
      <w:r>
        <w:rPr>
          <w:rFonts w:eastAsia="仿宋_GB2312"/>
          <w:color w:val="auto"/>
          <w:sz w:val="24"/>
          <w:highlight w:val="none"/>
        </w:rPr>
        <w:t>依法缴纳税收和社会保障资金的证明材料复印件（格式见附件6-3、6-4）</w:t>
      </w:r>
      <w:r>
        <w:rPr>
          <w:rFonts w:hint="eastAsia" w:eastAsia="仿宋_GB2312"/>
          <w:color w:val="auto"/>
          <w:sz w:val="24"/>
          <w:highlight w:val="none"/>
        </w:rPr>
        <w:t>；</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 xml:space="preserve">4. </w:t>
      </w:r>
      <w:r>
        <w:rPr>
          <w:rFonts w:eastAsia="仿宋_GB2312"/>
          <w:color w:val="auto"/>
          <w:sz w:val="24"/>
          <w:highlight w:val="none"/>
        </w:rPr>
        <w:t>具备履行合同所必需的设备和专业技术能力的承诺原件（格式见附件6-5）；</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 xml:space="preserve">5. </w:t>
      </w:r>
      <w:r>
        <w:rPr>
          <w:rFonts w:eastAsia="仿宋_GB2312"/>
          <w:color w:val="auto"/>
          <w:sz w:val="24"/>
          <w:highlight w:val="none"/>
        </w:rPr>
        <w:t>供应商参加政府采购活动前3年内在经营活动中没有重大违法记录的书面声明原件（格式见附件6-6）</w:t>
      </w:r>
      <w:r>
        <w:rPr>
          <w:rFonts w:hint="eastAsia" w:eastAsia="仿宋_GB2312"/>
          <w:color w:val="auto"/>
          <w:sz w:val="24"/>
          <w:highlight w:val="none"/>
        </w:rPr>
        <w:t>；</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 xml:space="preserve">6. </w:t>
      </w:r>
      <w:r>
        <w:rPr>
          <w:rFonts w:eastAsia="仿宋_GB2312"/>
          <w:color w:val="auto"/>
          <w:sz w:val="24"/>
          <w:highlight w:val="none"/>
        </w:rPr>
        <w:t>供应商控股股东名称、控股公司的名称和存在管理、被管理关系的单位名称说明（格式见附件6-7</w:t>
      </w:r>
      <w:r>
        <w:rPr>
          <w:rFonts w:hint="eastAsia" w:eastAsia="仿宋_GB2312"/>
          <w:color w:val="auto"/>
          <w:sz w:val="24"/>
          <w:highlight w:val="none"/>
        </w:rPr>
        <w:t>）；</w:t>
      </w:r>
    </w:p>
    <w:p>
      <w:pPr>
        <w:tabs>
          <w:tab w:val="left" w:pos="993"/>
          <w:tab w:val="left" w:pos="1030"/>
          <w:tab w:val="left" w:pos="8364"/>
        </w:tabs>
        <w:snapToGrid w:val="0"/>
        <w:spacing w:after="120" w:afterLines="50" w:line="360" w:lineRule="auto"/>
        <w:ind w:left="420" w:right="-57" w:rightChars="-27"/>
        <w:jc w:val="left"/>
        <w:rPr>
          <w:rFonts w:eastAsia="仿宋_GB2312"/>
          <w:color w:val="auto"/>
          <w:sz w:val="24"/>
          <w:highlight w:val="none"/>
        </w:rPr>
      </w:pPr>
      <w:r>
        <w:rPr>
          <w:rFonts w:hint="eastAsia" w:eastAsia="仿宋_GB2312"/>
          <w:color w:val="auto"/>
          <w:sz w:val="24"/>
          <w:highlight w:val="none"/>
        </w:rPr>
        <w:t xml:space="preserve">7. </w:t>
      </w:r>
      <w:r>
        <w:rPr>
          <w:rFonts w:eastAsia="仿宋_GB2312"/>
          <w:color w:val="auto"/>
          <w:sz w:val="24"/>
          <w:highlight w:val="none"/>
        </w:rPr>
        <w:t>供应商是否属于为本项目提供整体设计、规范编制或者项目管理、监理、检测等服务的供应商声明原件（格式见附件6-8</w:t>
      </w:r>
      <w:r>
        <w:rPr>
          <w:rFonts w:hint="eastAsia" w:eastAsia="仿宋_GB2312"/>
          <w:color w:val="auto"/>
          <w:sz w:val="24"/>
          <w:highlight w:val="none"/>
        </w:rPr>
        <w:t>）；</w:t>
      </w:r>
    </w:p>
    <w:p>
      <w:pPr>
        <w:pStyle w:val="2"/>
        <w:ind w:left="1134"/>
        <w:rPr>
          <w:rFonts w:ascii="Times New Roman" w:hAnsi="Times New Roman" w:eastAsia="仿宋_GB2312"/>
          <w:color w:val="auto"/>
          <w:sz w:val="24"/>
          <w:highlight w:val="none"/>
        </w:rPr>
      </w:pPr>
    </w:p>
    <w:p>
      <w:pPr>
        <w:adjustRightInd w:val="0"/>
        <w:spacing w:line="360" w:lineRule="auto"/>
        <w:ind w:firstLine="480" w:firstLineChars="200"/>
        <w:jc w:val="left"/>
        <w:textAlignment w:val="baseline"/>
        <w:rPr>
          <w:rFonts w:eastAsia="仿宋_GB2312"/>
          <w:color w:val="auto"/>
          <w:sz w:val="24"/>
          <w:highlight w:val="none"/>
        </w:rPr>
      </w:pPr>
      <w:r>
        <w:rPr>
          <w:rFonts w:eastAsia="仿宋_GB2312"/>
          <w:color w:val="auto"/>
          <w:sz w:val="24"/>
          <w:highlight w:val="none"/>
        </w:rPr>
        <w:t>以上提供的扫描件、复印件必须加盖供应商公章。</w:t>
      </w:r>
    </w:p>
    <w:p>
      <w:pPr>
        <w:adjustRightInd w:val="0"/>
        <w:spacing w:line="360" w:lineRule="auto"/>
        <w:ind w:firstLine="480" w:firstLineChars="200"/>
        <w:jc w:val="left"/>
        <w:textAlignment w:val="baseline"/>
        <w:rPr>
          <w:rFonts w:eastAsia="仿宋_GB2312"/>
          <w:color w:val="auto"/>
          <w:sz w:val="24"/>
          <w:highlight w:val="none"/>
        </w:rPr>
      </w:pPr>
    </w:p>
    <w:p>
      <w:pPr>
        <w:spacing w:after="120"/>
        <w:rPr>
          <w:rFonts w:eastAsia="仿宋_GB2312"/>
          <w:color w:val="auto"/>
          <w:highlight w:val="none"/>
        </w:rPr>
      </w:pPr>
      <w:r>
        <w:rPr>
          <w:rFonts w:eastAsia="仿宋_GB2312"/>
          <w:color w:val="auto"/>
          <w:highlight w:val="none"/>
        </w:rPr>
        <w:br w:type="page"/>
      </w:r>
    </w:p>
    <w:p>
      <w:pPr>
        <w:adjustRightInd w:val="0"/>
        <w:spacing w:line="360" w:lineRule="auto"/>
        <w:ind w:firstLine="480" w:firstLineChars="200"/>
        <w:jc w:val="left"/>
        <w:textAlignment w:val="baseline"/>
        <w:rPr>
          <w:rFonts w:eastAsia="仿宋_GB2312"/>
          <w:color w:val="auto"/>
          <w:sz w:val="24"/>
          <w:highlight w:val="none"/>
        </w:rPr>
      </w:pPr>
    </w:p>
    <w:p>
      <w:pPr>
        <w:jc w:val="left"/>
        <w:outlineLvl w:val="2"/>
        <w:rPr>
          <w:rFonts w:eastAsia="仿宋_GB2312"/>
          <w:b/>
          <w:color w:val="auto"/>
          <w:sz w:val="24"/>
          <w:highlight w:val="none"/>
        </w:rPr>
      </w:pPr>
      <w:bookmarkStart w:id="458" w:name="_Toc7005120"/>
      <w:r>
        <w:rPr>
          <w:rFonts w:eastAsia="仿宋_GB2312"/>
          <w:b/>
          <w:color w:val="auto"/>
          <w:sz w:val="24"/>
          <w:highlight w:val="none"/>
        </w:rPr>
        <w:t>6-1  供应商的企业法人营业执照副本复印件（加盖公章）</w:t>
      </w:r>
      <w:bookmarkEnd w:id="458"/>
    </w:p>
    <w:p>
      <w:pPr>
        <w:jc w:val="left"/>
        <w:rPr>
          <w:rFonts w:eastAsia="仿宋_GB2312"/>
          <w:color w:val="auto"/>
          <w:sz w:val="24"/>
          <w:highlight w:val="none"/>
        </w:rPr>
      </w:pPr>
    </w:p>
    <w:p>
      <w:pPr>
        <w:tabs>
          <w:tab w:val="left" w:pos="993"/>
          <w:tab w:val="left" w:pos="1030"/>
          <w:tab w:val="left" w:pos="8364"/>
        </w:tabs>
        <w:snapToGrid w:val="0"/>
        <w:spacing w:after="120" w:afterLines="50"/>
        <w:ind w:right="-57" w:rightChars="-27"/>
        <w:rPr>
          <w:rFonts w:eastAsia="仿宋_GB2312"/>
          <w:color w:val="auto"/>
          <w:sz w:val="24"/>
          <w:highlight w:val="none"/>
        </w:rPr>
      </w:pPr>
      <w:r>
        <w:rPr>
          <w:rFonts w:eastAsia="仿宋_GB2312"/>
          <w:color w:val="auto"/>
          <w:sz w:val="24"/>
          <w:highlight w:val="none"/>
        </w:rPr>
        <w:t>（注：根据项目实际情况，本项内容可能要求提供“事业单位法人证书”、执业许可证、自然人身份证明等证明材料）</w:t>
      </w:r>
    </w:p>
    <w:p>
      <w:pPr>
        <w:tabs>
          <w:tab w:val="left" w:pos="993"/>
          <w:tab w:val="left" w:pos="1030"/>
          <w:tab w:val="left" w:pos="8364"/>
        </w:tabs>
        <w:snapToGrid w:val="0"/>
        <w:spacing w:after="120" w:afterLines="50"/>
        <w:ind w:right="-57" w:rightChars="-27"/>
        <w:rPr>
          <w:rFonts w:eastAsia="仿宋_GB2312"/>
          <w:color w:val="auto"/>
          <w:sz w:val="24"/>
          <w:highlight w:val="none"/>
        </w:rPr>
      </w:pPr>
    </w:p>
    <w:p>
      <w:pPr>
        <w:tabs>
          <w:tab w:val="left" w:pos="993"/>
          <w:tab w:val="left" w:pos="1030"/>
          <w:tab w:val="left" w:pos="8364"/>
        </w:tabs>
        <w:snapToGrid w:val="0"/>
        <w:spacing w:after="120" w:afterLines="50"/>
        <w:ind w:right="-57" w:rightChars="-27"/>
        <w:rPr>
          <w:rFonts w:eastAsia="仿宋_GB2312"/>
          <w:color w:val="auto"/>
          <w:sz w:val="24"/>
          <w:highlight w:val="none"/>
        </w:rPr>
      </w:pPr>
      <w:r>
        <w:rPr>
          <w:rFonts w:eastAsia="仿宋_GB2312"/>
          <w:color w:val="auto"/>
          <w:sz w:val="24"/>
          <w:highlight w:val="none"/>
        </w:rPr>
        <w:t xml:space="preserve"> </w:t>
      </w:r>
      <w:bookmarkStart w:id="459" w:name="_Ref527015333"/>
      <w:bookmarkStart w:id="460" w:name="_Toc7005121"/>
    </w:p>
    <w:p>
      <w:pPr>
        <w:jc w:val="left"/>
        <w:outlineLvl w:val="2"/>
        <w:rPr>
          <w:rFonts w:eastAsia="仿宋_GB2312"/>
          <w:b/>
          <w:color w:val="auto"/>
          <w:sz w:val="24"/>
          <w:highlight w:val="none"/>
        </w:rPr>
      </w:pPr>
      <w:r>
        <w:rPr>
          <w:rFonts w:eastAsia="仿宋_GB2312"/>
          <w:b/>
          <w:color w:val="auto"/>
          <w:sz w:val="24"/>
          <w:highlight w:val="none"/>
        </w:rPr>
        <w:t>6-</w:t>
      </w:r>
      <w:r>
        <w:rPr>
          <w:rFonts w:hint="eastAsia" w:eastAsia="仿宋_GB2312"/>
          <w:b/>
          <w:color w:val="auto"/>
          <w:sz w:val="24"/>
          <w:highlight w:val="none"/>
        </w:rPr>
        <w:t xml:space="preserve">2 </w:t>
      </w:r>
      <w:r>
        <w:rPr>
          <w:rFonts w:eastAsia="仿宋_GB2312"/>
          <w:b/>
          <w:color w:val="auto"/>
          <w:sz w:val="24"/>
          <w:highlight w:val="none"/>
        </w:rPr>
        <w:t>经审计的财务</w:t>
      </w:r>
      <w:bookmarkEnd w:id="459"/>
      <w:bookmarkEnd w:id="460"/>
      <w:r>
        <w:rPr>
          <w:rFonts w:hint="eastAsia" w:eastAsia="仿宋_GB2312"/>
          <w:b/>
          <w:color w:val="auto"/>
          <w:sz w:val="24"/>
          <w:highlight w:val="none"/>
        </w:rPr>
        <w:t>报告或财务报表</w:t>
      </w:r>
    </w:p>
    <w:p>
      <w:pPr>
        <w:tabs>
          <w:tab w:val="left" w:pos="993"/>
          <w:tab w:val="left" w:pos="1030"/>
          <w:tab w:val="left" w:pos="8364"/>
        </w:tabs>
        <w:snapToGrid w:val="0"/>
        <w:spacing w:after="120" w:afterLines="50"/>
        <w:ind w:right="-57" w:rightChars="-27"/>
        <w:rPr>
          <w:rFonts w:eastAsia="仿宋_GB2312"/>
          <w:color w:val="auto"/>
          <w:szCs w:val="21"/>
          <w:highlight w:val="none"/>
        </w:rPr>
      </w:pPr>
    </w:p>
    <w:p>
      <w:pPr>
        <w:tabs>
          <w:tab w:val="left" w:pos="993"/>
          <w:tab w:val="left" w:pos="1030"/>
          <w:tab w:val="left" w:pos="8364"/>
        </w:tabs>
        <w:snapToGrid w:val="0"/>
        <w:spacing w:after="120" w:afterLines="50"/>
        <w:ind w:right="-57" w:rightChars="-27"/>
        <w:rPr>
          <w:rFonts w:eastAsia="仿宋_GB2312"/>
          <w:color w:val="auto"/>
          <w:sz w:val="24"/>
          <w:highlight w:val="none"/>
        </w:rPr>
      </w:pPr>
      <w:r>
        <w:rPr>
          <w:rFonts w:hint="eastAsia" w:eastAsia="仿宋_GB2312"/>
          <w:color w:val="auto"/>
          <w:sz w:val="24"/>
          <w:highlight w:val="none"/>
        </w:rPr>
        <w:t>提供2021年度或2022年度经审计的财务报告或本年度任意一个月的财务报表或本年度基本开户银行出具的资信证明</w:t>
      </w:r>
      <w:r>
        <w:rPr>
          <w:rFonts w:eastAsia="仿宋_GB2312"/>
          <w:color w:val="auto"/>
          <w:sz w:val="24"/>
          <w:highlight w:val="none"/>
        </w:rPr>
        <w:t>。</w:t>
      </w:r>
    </w:p>
    <w:p>
      <w:pPr>
        <w:tabs>
          <w:tab w:val="left" w:pos="993"/>
          <w:tab w:val="left" w:pos="1030"/>
          <w:tab w:val="left" w:pos="8364"/>
        </w:tabs>
        <w:snapToGrid w:val="0"/>
        <w:spacing w:after="120" w:afterLines="50"/>
        <w:ind w:right="-57" w:rightChars="-27"/>
        <w:rPr>
          <w:rFonts w:eastAsia="仿宋_GB2312"/>
          <w:color w:val="auto"/>
          <w:szCs w:val="21"/>
          <w:highlight w:val="none"/>
        </w:rPr>
      </w:pPr>
    </w:p>
    <w:p>
      <w:pPr>
        <w:tabs>
          <w:tab w:val="left" w:pos="993"/>
          <w:tab w:val="left" w:pos="1030"/>
          <w:tab w:val="left" w:pos="8364"/>
        </w:tabs>
        <w:snapToGrid w:val="0"/>
        <w:spacing w:after="120" w:afterLines="50"/>
        <w:ind w:right="-57" w:rightChars="-27"/>
        <w:rPr>
          <w:rFonts w:eastAsia="仿宋_GB2312"/>
          <w:color w:val="auto"/>
          <w:szCs w:val="21"/>
          <w:highlight w:val="none"/>
        </w:rPr>
      </w:pPr>
      <w:bookmarkStart w:id="461" w:name="_Toc7005123"/>
    </w:p>
    <w:p>
      <w:pPr>
        <w:jc w:val="left"/>
        <w:outlineLvl w:val="2"/>
        <w:rPr>
          <w:rFonts w:eastAsia="仿宋_GB2312"/>
          <w:b/>
          <w:color w:val="auto"/>
          <w:sz w:val="24"/>
          <w:highlight w:val="none"/>
        </w:rPr>
      </w:pPr>
      <w:r>
        <w:rPr>
          <w:rFonts w:eastAsia="仿宋_GB2312"/>
          <w:b/>
          <w:color w:val="auto"/>
          <w:sz w:val="24"/>
          <w:highlight w:val="none"/>
        </w:rPr>
        <w:t>6-3</w:t>
      </w:r>
      <w:r>
        <w:rPr>
          <w:rFonts w:hint="eastAsia" w:eastAsia="仿宋_GB2312"/>
          <w:b/>
          <w:color w:val="auto"/>
          <w:sz w:val="24"/>
          <w:highlight w:val="none"/>
        </w:rPr>
        <w:t xml:space="preserve">  </w:t>
      </w:r>
      <w:r>
        <w:rPr>
          <w:rFonts w:eastAsia="仿宋_GB2312"/>
          <w:b/>
          <w:color w:val="auto"/>
          <w:sz w:val="24"/>
          <w:highlight w:val="none"/>
        </w:rPr>
        <w:t>依法缴纳税收的证明</w:t>
      </w:r>
      <w:bookmarkEnd w:id="461"/>
    </w:p>
    <w:p>
      <w:pPr>
        <w:tabs>
          <w:tab w:val="left" w:pos="993"/>
          <w:tab w:val="left" w:pos="1030"/>
          <w:tab w:val="left" w:pos="8364"/>
        </w:tabs>
        <w:snapToGrid w:val="0"/>
        <w:spacing w:after="120" w:afterLines="50"/>
        <w:ind w:right="-57" w:rightChars="-27"/>
        <w:rPr>
          <w:rFonts w:eastAsia="仿宋_GB2312"/>
          <w:color w:val="auto"/>
          <w:sz w:val="24"/>
          <w:highlight w:val="none"/>
        </w:rPr>
      </w:pPr>
    </w:p>
    <w:p>
      <w:pPr>
        <w:tabs>
          <w:tab w:val="left" w:pos="993"/>
          <w:tab w:val="left" w:pos="1030"/>
          <w:tab w:val="left" w:pos="8364"/>
        </w:tabs>
        <w:snapToGrid w:val="0"/>
        <w:spacing w:after="120" w:afterLines="50"/>
        <w:ind w:right="-57" w:rightChars="-27" w:firstLine="480" w:firstLineChars="200"/>
        <w:jc w:val="left"/>
        <w:rPr>
          <w:rFonts w:eastAsia="仿宋_GB2312"/>
          <w:color w:val="auto"/>
          <w:sz w:val="24"/>
          <w:highlight w:val="none"/>
        </w:rPr>
      </w:pPr>
      <w:r>
        <w:rPr>
          <w:rFonts w:eastAsia="仿宋_GB2312"/>
          <w:color w:val="auto"/>
          <w:sz w:val="24"/>
          <w:highlight w:val="none"/>
        </w:rPr>
        <w:t>说明：</w:t>
      </w:r>
    </w:p>
    <w:p>
      <w:pPr>
        <w:tabs>
          <w:tab w:val="left" w:pos="993"/>
          <w:tab w:val="left" w:pos="1030"/>
          <w:tab w:val="left" w:pos="8364"/>
        </w:tabs>
        <w:snapToGrid w:val="0"/>
        <w:spacing w:after="120" w:afterLines="50"/>
        <w:ind w:left="479" w:leftChars="228" w:right="-57" w:rightChars="-27"/>
        <w:jc w:val="left"/>
        <w:rPr>
          <w:rFonts w:eastAsia="仿宋_GB2312"/>
          <w:color w:val="auto"/>
          <w:sz w:val="24"/>
          <w:highlight w:val="none"/>
        </w:rPr>
      </w:pPr>
      <w:r>
        <w:rPr>
          <w:rFonts w:eastAsia="仿宋_GB2312"/>
          <w:color w:val="auto"/>
          <w:sz w:val="24"/>
          <w:highlight w:val="none"/>
        </w:rPr>
        <w:t>1</w:t>
      </w:r>
      <w:r>
        <w:rPr>
          <w:rFonts w:hint="eastAsia" w:eastAsia="仿宋_GB2312"/>
          <w:color w:val="auto"/>
          <w:sz w:val="24"/>
          <w:highlight w:val="none"/>
        </w:rPr>
        <w:t xml:space="preserve">. </w:t>
      </w:r>
      <w:r>
        <w:rPr>
          <w:rFonts w:eastAsia="仿宋_GB2312"/>
          <w:color w:val="auto"/>
          <w:sz w:val="24"/>
          <w:highlight w:val="none"/>
        </w:rPr>
        <w:t>供应商应提供</w:t>
      </w:r>
      <w:r>
        <w:rPr>
          <w:rFonts w:hint="eastAsia" w:eastAsia="仿宋_GB2312"/>
          <w:color w:val="auto"/>
          <w:sz w:val="24"/>
          <w:highlight w:val="none"/>
        </w:rPr>
        <w:t>自磋商响应文件递交截止时间前</w:t>
      </w:r>
      <w:r>
        <w:rPr>
          <w:rFonts w:eastAsia="仿宋_GB2312"/>
          <w:color w:val="auto"/>
          <w:sz w:val="24"/>
          <w:highlight w:val="none"/>
        </w:rPr>
        <w:t>近六个月中任何一个月缴纳增值税</w:t>
      </w:r>
      <w:r>
        <w:rPr>
          <w:rFonts w:hint="eastAsia" w:eastAsia="仿宋_GB2312"/>
          <w:color w:val="auto"/>
          <w:sz w:val="24"/>
          <w:highlight w:val="none"/>
        </w:rPr>
        <w:t>或</w:t>
      </w:r>
      <w:r>
        <w:rPr>
          <w:rFonts w:eastAsia="仿宋_GB2312"/>
          <w:color w:val="auto"/>
          <w:sz w:val="24"/>
          <w:highlight w:val="none"/>
        </w:rPr>
        <w:t>企业所得税的凭证</w:t>
      </w:r>
      <w:r>
        <w:rPr>
          <w:rFonts w:hint="eastAsia" w:eastAsia="仿宋_GB2312"/>
          <w:color w:val="auto"/>
          <w:sz w:val="24"/>
          <w:highlight w:val="none"/>
        </w:rPr>
        <w:t>，时间以税款</w:t>
      </w:r>
      <w:r>
        <w:rPr>
          <w:rFonts w:hint="eastAsia" w:eastAsia="仿宋_GB2312"/>
          <w:b/>
          <w:bCs/>
          <w:color w:val="auto"/>
          <w:sz w:val="24"/>
          <w:highlight w:val="none"/>
        </w:rPr>
        <w:t>所属时期</w:t>
      </w:r>
      <w:r>
        <w:rPr>
          <w:rFonts w:hint="eastAsia" w:eastAsia="仿宋_GB2312"/>
          <w:color w:val="auto"/>
          <w:sz w:val="24"/>
          <w:highlight w:val="none"/>
        </w:rPr>
        <w:t>为准</w:t>
      </w:r>
      <w:r>
        <w:rPr>
          <w:rFonts w:eastAsia="仿宋_GB2312"/>
          <w:color w:val="auto"/>
          <w:sz w:val="24"/>
          <w:highlight w:val="none"/>
        </w:rPr>
        <w:t>（银行出具的缴税凭证或税务机关出具的证明的复印件，并加盖本单位公章）。</w:t>
      </w:r>
    </w:p>
    <w:p>
      <w:pPr>
        <w:tabs>
          <w:tab w:val="left" w:pos="993"/>
          <w:tab w:val="left" w:pos="1030"/>
          <w:tab w:val="left" w:pos="8364"/>
        </w:tabs>
        <w:snapToGrid w:val="0"/>
        <w:spacing w:after="120" w:afterLines="50"/>
        <w:ind w:left="479" w:leftChars="228" w:right="-57" w:rightChars="-27"/>
        <w:jc w:val="left"/>
        <w:rPr>
          <w:color w:val="auto"/>
          <w:highlight w:val="none"/>
        </w:rPr>
      </w:pPr>
      <w:r>
        <w:rPr>
          <w:rFonts w:hint="eastAsia" w:eastAsia="仿宋_GB2312"/>
          <w:color w:val="auto"/>
          <w:sz w:val="24"/>
          <w:highlight w:val="none"/>
        </w:rPr>
        <w:t>供应商采用汇算清缴方式缴纳企业所得税的，应提供自响应文件递交截止时间前近六个月中任意一个月缴纳增值税或缴纳企业所得税的凭证，时间以税款</w:t>
      </w:r>
      <w:r>
        <w:rPr>
          <w:rFonts w:hint="eastAsia" w:eastAsia="仿宋_GB2312"/>
          <w:b/>
          <w:bCs/>
          <w:color w:val="auto"/>
          <w:sz w:val="24"/>
          <w:highlight w:val="none"/>
        </w:rPr>
        <w:t>所属时期</w:t>
      </w:r>
      <w:r>
        <w:rPr>
          <w:rFonts w:hint="eastAsia" w:eastAsia="仿宋_GB2312"/>
          <w:color w:val="auto"/>
          <w:sz w:val="24"/>
          <w:highlight w:val="none"/>
        </w:rPr>
        <w:t>为准（银行出具的缴税凭证或税务机关出具的证明的复印件，并加盖本单位公章）。</w:t>
      </w:r>
    </w:p>
    <w:p>
      <w:pPr>
        <w:tabs>
          <w:tab w:val="left" w:pos="993"/>
          <w:tab w:val="left" w:pos="1030"/>
          <w:tab w:val="left" w:pos="8364"/>
        </w:tabs>
        <w:snapToGrid w:val="0"/>
        <w:spacing w:after="120" w:afterLines="50"/>
        <w:ind w:right="-57" w:rightChars="-27" w:firstLine="480" w:firstLineChars="200"/>
        <w:jc w:val="left"/>
        <w:rPr>
          <w:rFonts w:eastAsia="仿宋_GB2312"/>
          <w:color w:val="auto"/>
          <w:sz w:val="24"/>
          <w:highlight w:val="none"/>
        </w:rPr>
      </w:pPr>
      <w:r>
        <w:rPr>
          <w:rFonts w:eastAsia="仿宋_GB2312"/>
          <w:color w:val="auto"/>
          <w:sz w:val="24"/>
          <w:highlight w:val="none"/>
        </w:rPr>
        <w:t>2</w:t>
      </w:r>
      <w:r>
        <w:rPr>
          <w:rFonts w:hint="eastAsia" w:eastAsia="仿宋_GB2312"/>
          <w:color w:val="auto"/>
          <w:sz w:val="24"/>
          <w:highlight w:val="none"/>
        </w:rPr>
        <w:t xml:space="preserve">. </w:t>
      </w:r>
      <w:r>
        <w:rPr>
          <w:rFonts w:eastAsia="仿宋_GB2312"/>
          <w:color w:val="auto"/>
          <w:sz w:val="24"/>
          <w:highlight w:val="none"/>
        </w:rPr>
        <w:t>依法免税的供应商，应提供相应文件证明其依法免税。</w:t>
      </w:r>
    </w:p>
    <w:p>
      <w:pPr>
        <w:tabs>
          <w:tab w:val="left" w:pos="993"/>
          <w:tab w:val="left" w:pos="1030"/>
          <w:tab w:val="left" w:pos="8364"/>
        </w:tabs>
        <w:snapToGrid w:val="0"/>
        <w:spacing w:after="120" w:afterLines="50"/>
        <w:ind w:right="-57" w:rightChars="-27"/>
        <w:rPr>
          <w:rFonts w:eastAsia="仿宋_GB2312"/>
          <w:b/>
          <w:color w:val="auto"/>
          <w:sz w:val="24"/>
          <w:highlight w:val="none"/>
        </w:rPr>
      </w:pPr>
      <w:bookmarkStart w:id="462" w:name="_Toc7005124"/>
    </w:p>
    <w:p>
      <w:pPr>
        <w:jc w:val="left"/>
        <w:outlineLvl w:val="2"/>
        <w:rPr>
          <w:rFonts w:eastAsia="仿宋_GB2312"/>
          <w:b/>
          <w:color w:val="auto"/>
          <w:sz w:val="24"/>
          <w:highlight w:val="none"/>
        </w:rPr>
      </w:pPr>
      <w:r>
        <w:rPr>
          <w:rFonts w:eastAsia="仿宋_GB2312"/>
          <w:b/>
          <w:color w:val="auto"/>
          <w:sz w:val="24"/>
          <w:highlight w:val="none"/>
        </w:rPr>
        <w:t>6-4</w:t>
      </w:r>
      <w:r>
        <w:rPr>
          <w:rFonts w:hint="eastAsia" w:eastAsia="仿宋_GB2312"/>
          <w:b/>
          <w:color w:val="auto"/>
          <w:sz w:val="24"/>
          <w:highlight w:val="none"/>
        </w:rPr>
        <w:t xml:space="preserve">  </w:t>
      </w:r>
      <w:r>
        <w:rPr>
          <w:rFonts w:eastAsia="仿宋_GB2312"/>
          <w:b/>
          <w:color w:val="auto"/>
          <w:sz w:val="24"/>
          <w:highlight w:val="none"/>
        </w:rPr>
        <w:t>社会保障资金缴纳记录</w:t>
      </w:r>
      <w:bookmarkEnd w:id="462"/>
    </w:p>
    <w:p>
      <w:pPr>
        <w:tabs>
          <w:tab w:val="left" w:pos="993"/>
          <w:tab w:val="left" w:pos="1030"/>
          <w:tab w:val="left" w:pos="8364"/>
        </w:tabs>
        <w:snapToGrid w:val="0"/>
        <w:spacing w:after="120" w:afterLines="50"/>
        <w:ind w:right="-57" w:rightChars="-27"/>
        <w:rPr>
          <w:rFonts w:eastAsia="仿宋_GB2312"/>
          <w:color w:val="auto"/>
          <w:sz w:val="24"/>
          <w:highlight w:val="none"/>
        </w:rPr>
      </w:pPr>
      <w:r>
        <w:rPr>
          <w:rFonts w:eastAsia="仿宋_GB2312"/>
          <w:color w:val="auto"/>
          <w:sz w:val="24"/>
          <w:highlight w:val="none"/>
        </w:rPr>
        <w:cr/>
      </w:r>
      <w:r>
        <w:rPr>
          <w:rFonts w:eastAsia="仿宋_GB2312"/>
          <w:color w:val="auto"/>
          <w:sz w:val="24"/>
          <w:highlight w:val="none"/>
        </w:rPr>
        <w:t>说明：</w:t>
      </w:r>
    </w:p>
    <w:p>
      <w:pPr>
        <w:tabs>
          <w:tab w:val="left" w:pos="993"/>
          <w:tab w:val="left" w:pos="1030"/>
          <w:tab w:val="left" w:pos="8364"/>
        </w:tabs>
        <w:snapToGrid w:val="0"/>
        <w:spacing w:after="120" w:afterLines="50"/>
        <w:ind w:left="460" w:leftChars="219" w:right="-57" w:rightChars="-27" w:firstLine="19" w:firstLineChars="8"/>
        <w:jc w:val="left"/>
        <w:rPr>
          <w:rFonts w:eastAsia="仿宋_GB2312"/>
          <w:color w:val="auto"/>
          <w:sz w:val="24"/>
          <w:highlight w:val="none"/>
        </w:rPr>
      </w:pPr>
      <w:r>
        <w:rPr>
          <w:rFonts w:hint="eastAsia" w:eastAsia="仿宋_GB2312"/>
          <w:color w:val="auto"/>
          <w:sz w:val="24"/>
          <w:highlight w:val="none"/>
        </w:rPr>
        <w:t xml:space="preserve">1. </w:t>
      </w:r>
      <w:r>
        <w:rPr>
          <w:rFonts w:eastAsia="仿宋_GB2312"/>
          <w:color w:val="auto"/>
          <w:sz w:val="24"/>
          <w:highlight w:val="none"/>
        </w:rPr>
        <w:t>供应商应提供</w:t>
      </w:r>
      <w:r>
        <w:rPr>
          <w:rFonts w:hint="eastAsia" w:eastAsia="仿宋_GB2312"/>
          <w:color w:val="auto"/>
          <w:sz w:val="24"/>
          <w:highlight w:val="none"/>
        </w:rPr>
        <w:t>自磋商响应文件递交截止时间前近</w:t>
      </w:r>
      <w:r>
        <w:rPr>
          <w:rFonts w:eastAsia="仿宋_GB2312"/>
          <w:color w:val="auto"/>
          <w:sz w:val="24"/>
          <w:highlight w:val="none"/>
        </w:rPr>
        <w:t>六个月中</w:t>
      </w:r>
      <w:r>
        <w:rPr>
          <w:rFonts w:hint="eastAsia" w:eastAsia="仿宋_GB2312"/>
          <w:color w:val="auto"/>
          <w:sz w:val="24"/>
          <w:highlight w:val="none"/>
        </w:rPr>
        <w:t>任意</w:t>
      </w:r>
      <w:r>
        <w:rPr>
          <w:rFonts w:eastAsia="仿宋_GB2312"/>
          <w:color w:val="auto"/>
          <w:sz w:val="24"/>
          <w:highlight w:val="none"/>
        </w:rPr>
        <w:t>一个月的社会缴纳社会保险的凭据（专用收据或社会保险缴纳清单），并加盖本单位公章。</w:t>
      </w:r>
    </w:p>
    <w:p>
      <w:pPr>
        <w:tabs>
          <w:tab w:val="left" w:pos="993"/>
          <w:tab w:val="left" w:pos="1030"/>
          <w:tab w:val="left" w:pos="8364"/>
        </w:tabs>
        <w:snapToGrid w:val="0"/>
        <w:spacing w:after="120" w:afterLines="50"/>
        <w:ind w:left="479" w:leftChars="228" w:right="-57" w:rightChars="-27"/>
        <w:jc w:val="left"/>
        <w:rPr>
          <w:rFonts w:eastAsia="仿宋_GB2312"/>
          <w:color w:val="auto"/>
          <w:sz w:val="24"/>
          <w:highlight w:val="none"/>
        </w:rPr>
      </w:pPr>
      <w:r>
        <w:rPr>
          <w:rFonts w:hint="eastAsia" w:eastAsia="仿宋_GB2312"/>
          <w:color w:val="auto"/>
          <w:sz w:val="24"/>
          <w:highlight w:val="none"/>
        </w:rPr>
        <w:t xml:space="preserve">2. </w:t>
      </w:r>
      <w:r>
        <w:rPr>
          <w:rFonts w:eastAsia="仿宋_GB2312"/>
          <w:color w:val="auto"/>
          <w:sz w:val="24"/>
          <w:highlight w:val="none"/>
        </w:rPr>
        <w:t>不需要缴纳社会保障资金的供应商，应提供相应文件证明其不需要缴纳社会保障资金。</w:t>
      </w:r>
    </w:p>
    <w:p>
      <w:pPr>
        <w:rPr>
          <w:rFonts w:eastAsia="仿宋_GB2312"/>
          <w:b/>
          <w:bCs/>
          <w:color w:val="auto"/>
          <w:sz w:val="24"/>
          <w:highlight w:val="none"/>
        </w:rPr>
      </w:pPr>
      <w:bookmarkStart w:id="463" w:name="_Toc7005125"/>
    </w:p>
    <w:p>
      <w:pPr>
        <w:pStyle w:val="2"/>
        <w:rPr>
          <w:color w:val="auto"/>
          <w:highlight w:val="none"/>
        </w:rPr>
      </w:pPr>
    </w:p>
    <w:p>
      <w:pPr>
        <w:jc w:val="left"/>
        <w:outlineLvl w:val="2"/>
        <w:rPr>
          <w:rFonts w:eastAsia="仿宋_GB2312"/>
          <w:b/>
          <w:color w:val="auto"/>
          <w:sz w:val="24"/>
          <w:highlight w:val="none"/>
        </w:rPr>
      </w:pPr>
      <w:r>
        <w:rPr>
          <w:rFonts w:eastAsia="仿宋_GB2312"/>
          <w:b/>
          <w:bCs/>
          <w:color w:val="auto"/>
          <w:sz w:val="24"/>
          <w:highlight w:val="none"/>
        </w:rPr>
        <w:t>6-5</w:t>
      </w:r>
      <w:r>
        <w:rPr>
          <w:rFonts w:hint="eastAsia" w:eastAsia="仿宋_GB2312"/>
          <w:b/>
          <w:bCs/>
          <w:color w:val="auto"/>
          <w:sz w:val="24"/>
          <w:highlight w:val="none"/>
        </w:rPr>
        <w:t xml:space="preserve">  </w:t>
      </w:r>
      <w:r>
        <w:rPr>
          <w:rFonts w:eastAsia="仿宋_GB2312"/>
          <w:b/>
          <w:color w:val="auto"/>
          <w:sz w:val="24"/>
          <w:highlight w:val="none"/>
        </w:rPr>
        <w:t>具备履行合同所必需的设备和专业技术能力承诺书</w:t>
      </w:r>
      <w:bookmarkEnd w:id="463"/>
      <w:r>
        <w:rPr>
          <w:rFonts w:eastAsia="仿宋_GB2312"/>
          <w:b/>
          <w:color w:val="auto"/>
          <w:sz w:val="24"/>
          <w:highlight w:val="none"/>
        </w:rPr>
        <w:t xml:space="preserve">                                                                                                                                                                                                                                                                                                                                                                                                                                                                                                                                                                                                                                                                                                      </w:t>
      </w:r>
    </w:p>
    <w:p>
      <w:pPr>
        <w:ind w:firstLine="480"/>
        <w:rPr>
          <w:rFonts w:eastAsia="仿宋_GB2312"/>
          <w:color w:val="auto"/>
          <w:kern w:val="0"/>
          <w:sz w:val="24"/>
          <w:highlight w:val="none"/>
        </w:rPr>
      </w:pPr>
    </w:p>
    <w:p>
      <w:pPr>
        <w:ind w:firstLine="480"/>
        <w:rPr>
          <w:rFonts w:eastAsia="仿宋_GB2312"/>
          <w:color w:val="auto"/>
          <w:kern w:val="0"/>
          <w:sz w:val="24"/>
          <w:highlight w:val="none"/>
        </w:rPr>
      </w:pPr>
    </w:p>
    <w:p>
      <w:pPr>
        <w:rPr>
          <w:rFonts w:eastAsia="仿宋_GB2312"/>
          <w:color w:val="auto"/>
          <w:kern w:val="0"/>
          <w:sz w:val="24"/>
          <w:highlight w:val="none"/>
          <w:u w:val="single"/>
        </w:rPr>
      </w:pPr>
      <w:r>
        <w:rPr>
          <w:rFonts w:eastAsia="仿宋_GB2312"/>
          <w:color w:val="auto"/>
          <w:kern w:val="0"/>
          <w:sz w:val="24"/>
          <w:highlight w:val="none"/>
        </w:rPr>
        <w:t xml:space="preserve">陕西省采购招标有限责任公司：  </w:t>
      </w:r>
      <w:r>
        <w:rPr>
          <w:rFonts w:eastAsia="仿宋_GB2312"/>
          <w:color w:val="auto"/>
          <w:kern w:val="0"/>
          <w:sz w:val="24"/>
          <w:highlight w:val="none"/>
          <w:u w:val="single"/>
        </w:rPr>
        <w:t xml:space="preserve"> </w:t>
      </w:r>
    </w:p>
    <w:p>
      <w:pPr>
        <w:ind w:firstLine="480"/>
        <w:rPr>
          <w:rFonts w:eastAsia="仿宋_GB2312"/>
          <w:color w:val="auto"/>
          <w:kern w:val="0"/>
          <w:sz w:val="24"/>
          <w:highlight w:val="none"/>
        </w:rPr>
      </w:pPr>
    </w:p>
    <w:p>
      <w:pPr>
        <w:ind w:firstLine="480"/>
        <w:rPr>
          <w:rFonts w:eastAsia="仿宋_GB2312"/>
          <w:color w:val="auto"/>
          <w:kern w:val="0"/>
          <w:sz w:val="24"/>
          <w:highlight w:val="none"/>
        </w:rPr>
      </w:pPr>
      <w:r>
        <w:rPr>
          <w:rFonts w:eastAsia="仿宋_GB2312"/>
          <w:color w:val="auto"/>
          <w:kern w:val="0"/>
          <w:sz w:val="24"/>
          <w:highlight w:val="none"/>
        </w:rPr>
        <w:t>我公司承诺</w:t>
      </w:r>
      <w:r>
        <w:rPr>
          <w:rFonts w:eastAsia="仿宋_GB2312"/>
          <w:color w:val="auto"/>
          <w:sz w:val="24"/>
          <w:highlight w:val="none"/>
        </w:rPr>
        <w:t>具备履行合同所必需的设备和专业技术能力</w:t>
      </w:r>
      <w:r>
        <w:rPr>
          <w:rFonts w:eastAsia="仿宋_GB2312"/>
          <w:color w:val="auto"/>
          <w:kern w:val="0"/>
          <w:sz w:val="24"/>
          <w:highlight w:val="none"/>
        </w:rPr>
        <w:t>。</w:t>
      </w:r>
    </w:p>
    <w:p>
      <w:pPr>
        <w:ind w:firstLine="480"/>
        <w:rPr>
          <w:rFonts w:eastAsia="仿宋_GB2312"/>
          <w:b/>
          <w:color w:val="auto"/>
          <w:sz w:val="24"/>
          <w:highlight w:val="none"/>
        </w:rPr>
      </w:pPr>
    </w:p>
    <w:p>
      <w:pPr>
        <w:ind w:firstLine="480"/>
        <w:rPr>
          <w:rFonts w:eastAsia="仿宋_GB2312"/>
          <w:b/>
          <w:color w:val="auto"/>
          <w:sz w:val="24"/>
          <w:highlight w:val="none"/>
        </w:rPr>
      </w:pPr>
    </w:p>
    <w:p>
      <w:pPr>
        <w:ind w:firstLine="480"/>
        <w:rPr>
          <w:rFonts w:eastAsia="仿宋_GB2312"/>
          <w:b/>
          <w:color w:val="auto"/>
          <w:sz w:val="24"/>
          <w:highlight w:val="none"/>
        </w:rPr>
      </w:pP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供应商（</w:t>
      </w:r>
      <w:r>
        <w:rPr>
          <w:rFonts w:hint="eastAsia" w:eastAsia="仿宋_GB2312"/>
          <w:color w:val="auto"/>
          <w:sz w:val="24"/>
          <w:highlight w:val="none"/>
        </w:rPr>
        <w:t>盖</w:t>
      </w:r>
      <w:r>
        <w:rPr>
          <w:rFonts w:eastAsia="仿宋_GB2312"/>
          <w:color w:val="auto"/>
          <w:sz w:val="24"/>
          <w:highlight w:val="none"/>
        </w:rPr>
        <w:t xml:space="preserve">公章）： </w:t>
      </w:r>
      <w:r>
        <w:rPr>
          <w:rFonts w:eastAsia="仿宋_GB2312"/>
          <w:color w:val="auto"/>
          <w:sz w:val="24"/>
          <w:highlight w:val="none"/>
          <w:u w:val="single"/>
        </w:rPr>
        <w:t xml:space="preserve">              </w:t>
      </w: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法定代表人或其授权代表（签字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before="120" w:after="120" w:line="360" w:lineRule="auto"/>
        <w:ind w:firstLine="480" w:firstLineChars="200"/>
        <w:rPr>
          <w:rFonts w:eastAsia="仿宋_GB2312"/>
          <w:color w:val="auto"/>
          <w:sz w:val="24"/>
          <w:highlight w:val="none"/>
        </w:rPr>
      </w:pPr>
      <w:r>
        <w:rPr>
          <w:rFonts w:eastAsia="仿宋_GB2312"/>
          <w:color w:val="auto"/>
          <w:sz w:val="24"/>
          <w:highlight w:val="none"/>
        </w:rPr>
        <w:t>日    期：</w:t>
      </w:r>
      <w:r>
        <w:rPr>
          <w:rFonts w:eastAsia="仿宋_GB2312"/>
          <w:color w:val="auto"/>
          <w:sz w:val="24"/>
          <w:highlight w:val="none"/>
          <w:u w:val="single"/>
        </w:rPr>
        <w:t xml:space="preserve">     </w:t>
      </w:r>
      <w:r>
        <w:rPr>
          <w:rFonts w:eastAsia="仿宋_GB2312"/>
          <w:color w:val="auto"/>
          <w:sz w:val="24"/>
          <w:highlight w:val="none"/>
        </w:rPr>
        <w:t>年</w:t>
      </w:r>
      <w:r>
        <w:rPr>
          <w:rFonts w:eastAsia="仿宋_GB2312"/>
          <w:color w:val="auto"/>
          <w:sz w:val="24"/>
          <w:highlight w:val="none"/>
          <w:u w:val="single"/>
        </w:rPr>
        <w:t xml:space="preserve">      </w:t>
      </w:r>
      <w:r>
        <w:rPr>
          <w:rFonts w:eastAsia="仿宋_GB2312"/>
          <w:color w:val="auto"/>
          <w:sz w:val="24"/>
          <w:highlight w:val="none"/>
        </w:rPr>
        <w:t>月</w:t>
      </w:r>
      <w:r>
        <w:rPr>
          <w:rFonts w:eastAsia="仿宋_GB2312"/>
          <w:color w:val="auto"/>
          <w:sz w:val="24"/>
          <w:highlight w:val="none"/>
          <w:u w:val="single"/>
        </w:rPr>
        <w:t xml:space="preserve">     </w:t>
      </w:r>
      <w:r>
        <w:rPr>
          <w:rFonts w:eastAsia="仿宋_GB2312"/>
          <w:color w:val="auto"/>
          <w:sz w:val="24"/>
          <w:highlight w:val="none"/>
        </w:rPr>
        <w:t>日</w:t>
      </w:r>
    </w:p>
    <w:p>
      <w:pPr>
        <w:ind w:right="280"/>
        <w:rPr>
          <w:rFonts w:eastAsia="仿宋_GB2312"/>
          <w:color w:val="auto"/>
          <w:sz w:val="24"/>
          <w:highlight w:val="none"/>
        </w:rPr>
      </w:pPr>
    </w:p>
    <w:p>
      <w:pPr>
        <w:tabs>
          <w:tab w:val="left" w:pos="5580"/>
        </w:tabs>
        <w:spacing w:before="120" w:line="360" w:lineRule="auto"/>
        <w:ind w:firstLine="480" w:firstLineChars="200"/>
        <w:rPr>
          <w:rFonts w:eastAsia="仿宋_GB2312"/>
          <w:color w:val="auto"/>
          <w:sz w:val="24"/>
          <w:highlight w:val="none"/>
        </w:rPr>
      </w:pPr>
    </w:p>
    <w:p>
      <w:pPr>
        <w:widowControl/>
        <w:jc w:val="left"/>
        <w:rPr>
          <w:rFonts w:eastAsia="仿宋_GB2312"/>
          <w:b/>
          <w:color w:val="auto"/>
          <w:sz w:val="24"/>
          <w:highlight w:val="none"/>
        </w:rPr>
      </w:pPr>
    </w:p>
    <w:p>
      <w:pPr>
        <w:jc w:val="left"/>
        <w:outlineLvl w:val="2"/>
        <w:rPr>
          <w:rFonts w:eastAsia="仿宋_GB2312"/>
          <w:b/>
          <w:color w:val="auto"/>
          <w:sz w:val="24"/>
          <w:szCs w:val="22"/>
          <w:highlight w:val="none"/>
        </w:rPr>
      </w:pPr>
      <w:bookmarkStart w:id="464" w:name="_Toc7005126"/>
      <w:r>
        <w:rPr>
          <w:rFonts w:hint="eastAsia" w:eastAsia="仿宋_GB2312"/>
          <w:b/>
          <w:color w:val="auto"/>
          <w:sz w:val="24"/>
          <w:szCs w:val="22"/>
          <w:highlight w:val="none"/>
        </w:rPr>
        <w:t xml:space="preserve">6-6  </w:t>
      </w:r>
      <w:r>
        <w:rPr>
          <w:rFonts w:eastAsia="仿宋_GB2312"/>
          <w:b/>
          <w:color w:val="auto"/>
          <w:sz w:val="24"/>
          <w:szCs w:val="22"/>
          <w:highlight w:val="none"/>
        </w:rPr>
        <w:t>供应商参加政府采购活动前3年内在经营活动中没有重大违法记录的书面声明（格式）</w:t>
      </w:r>
      <w:bookmarkEnd w:id="464"/>
    </w:p>
    <w:p>
      <w:pPr>
        <w:jc w:val="center"/>
        <w:rPr>
          <w:rFonts w:eastAsia="仿宋_GB2312"/>
          <w:color w:val="auto"/>
          <w:sz w:val="24"/>
          <w:highlight w:val="none"/>
        </w:rPr>
      </w:pPr>
    </w:p>
    <w:p>
      <w:pPr>
        <w:jc w:val="center"/>
        <w:rPr>
          <w:rFonts w:eastAsia="仿宋_GB2312"/>
          <w:b/>
          <w:color w:val="auto"/>
          <w:sz w:val="24"/>
          <w:highlight w:val="none"/>
        </w:rPr>
      </w:pPr>
      <w:r>
        <w:rPr>
          <w:rFonts w:eastAsia="仿宋_GB2312"/>
          <w:b/>
          <w:color w:val="auto"/>
          <w:sz w:val="24"/>
          <w:highlight w:val="none"/>
        </w:rPr>
        <w:t>声明函</w:t>
      </w:r>
    </w:p>
    <w:p>
      <w:pPr>
        <w:jc w:val="center"/>
        <w:rPr>
          <w:rFonts w:eastAsia="仿宋_GB2312"/>
          <w:color w:val="auto"/>
          <w:sz w:val="24"/>
          <w:highlight w:val="none"/>
        </w:rPr>
      </w:pPr>
    </w:p>
    <w:p>
      <w:pPr>
        <w:tabs>
          <w:tab w:val="left" w:pos="5580"/>
        </w:tabs>
        <w:spacing w:before="120" w:line="360" w:lineRule="auto"/>
        <w:rPr>
          <w:rFonts w:eastAsia="仿宋_GB2312"/>
          <w:color w:val="auto"/>
          <w:sz w:val="24"/>
          <w:highlight w:val="none"/>
        </w:rPr>
      </w:pPr>
      <w:r>
        <w:rPr>
          <w:rFonts w:eastAsia="仿宋_GB2312"/>
          <w:color w:val="auto"/>
          <w:sz w:val="24"/>
          <w:highlight w:val="none"/>
        </w:rPr>
        <w:t xml:space="preserve">陕西省采购招标有限责任公司：  </w:t>
      </w:r>
    </w:p>
    <w:p>
      <w:pPr>
        <w:tabs>
          <w:tab w:val="left" w:pos="5580"/>
        </w:tabs>
        <w:spacing w:before="120" w:line="360" w:lineRule="auto"/>
        <w:ind w:firstLine="480" w:firstLineChars="200"/>
        <w:rPr>
          <w:rFonts w:eastAsia="仿宋_GB2312"/>
          <w:color w:val="auto"/>
          <w:sz w:val="24"/>
          <w:highlight w:val="none"/>
        </w:rPr>
      </w:pPr>
      <w:r>
        <w:rPr>
          <w:rFonts w:eastAsia="仿宋_GB2312"/>
          <w:color w:val="auto"/>
          <w:sz w:val="24"/>
          <w:highlight w:val="none"/>
        </w:rPr>
        <w:t>我公司郑重承诺在参加本项目政府采购活动前三年内，在经营活动中无重大违法记录。</w:t>
      </w:r>
    </w:p>
    <w:p>
      <w:pPr>
        <w:tabs>
          <w:tab w:val="left" w:pos="5580"/>
        </w:tabs>
        <w:spacing w:before="120" w:line="360" w:lineRule="auto"/>
        <w:ind w:firstLine="480" w:firstLineChars="200"/>
        <w:rPr>
          <w:rFonts w:eastAsia="仿宋_GB2312"/>
          <w:color w:val="auto"/>
          <w:sz w:val="24"/>
          <w:highlight w:val="none"/>
        </w:rPr>
      </w:pPr>
      <w:r>
        <w:rPr>
          <w:rFonts w:eastAsia="仿宋_GB2312"/>
          <w:color w:val="auto"/>
          <w:sz w:val="24"/>
          <w:highlight w:val="none"/>
        </w:rPr>
        <w:t>特此声明。</w:t>
      </w:r>
    </w:p>
    <w:p>
      <w:pPr>
        <w:tabs>
          <w:tab w:val="left" w:pos="5580"/>
        </w:tabs>
        <w:spacing w:before="120" w:line="360" w:lineRule="auto"/>
        <w:ind w:firstLine="480" w:firstLineChars="200"/>
        <w:rPr>
          <w:rFonts w:eastAsia="仿宋_GB2312"/>
          <w:color w:val="auto"/>
          <w:sz w:val="24"/>
          <w:highlight w:val="none"/>
        </w:rPr>
      </w:pP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供应商（</w:t>
      </w:r>
      <w:r>
        <w:rPr>
          <w:rFonts w:hint="eastAsia" w:eastAsia="仿宋_GB2312"/>
          <w:color w:val="auto"/>
          <w:sz w:val="24"/>
          <w:highlight w:val="none"/>
        </w:rPr>
        <w:t>盖</w:t>
      </w:r>
      <w:r>
        <w:rPr>
          <w:rFonts w:eastAsia="仿宋_GB2312"/>
          <w:color w:val="auto"/>
          <w:sz w:val="24"/>
          <w:highlight w:val="none"/>
        </w:rPr>
        <w:t xml:space="preserve">公章）： </w:t>
      </w:r>
      <w:r>
        <w:rPr>
          <w:rFonts w:eastAsia="仿宋_GB2312"/>
          <w:color w:val="auto"/>
          <w:sz w:val="24"/>
          <w:highlight w:val="none"/>
          <w:u w:val="single"/>
        </w:rPr>
        <w:t xml:space="preserve">              </w:t>
      </w: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法定代表人或其授权代表（签字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after="120"/>
        <w:ind w:firstLine="480" w:firstLineChars="200"/>
        <w:rPr>
          <w:rFonts w:eastAsia="仿宋_GB2312"/>
          <w:color w:val="auto"/>
          <w:highlight w:val="none"/>
        </w:rPr>
      </w:pPr>
      <w:r>
        <w:rPr>
          <w:rFonts w:eastAsia="仿宋_GB2312"/>
          <w:color w:val="auto"/>
          <w:sz w:val="24"/>
          <w:highlight w:val="none"/>
        </w:rPr>
        <w:t>日    期：</w:t>
      </w:r>
      <w:r>
        <w:rPr>
          <w:rFonts w:eastAsia="仿宋_GB2312"/>
          <w:color w:val="auto"/>
          <w:sz w:val="24"/>
          <w:highlight w:val="none"/>
          <w:u w:val="single"/>
        </w:rPr>
        <w:t xml:space="preserve">     </w:t>
      </w:r>
      <w:r>
        <w:rPr>
          <w:rFonts w:eastAsia="仿宋_GB2312"/>
          <w:color w:val="auto"/>
          <w:sz w:val="24"/>
          <w:highlight w:val="none"/>
        </w:rPr>
        <w:t>年</w:t>
      </w:r>
      <w:r>
        <w:rPr>
          <w:rFonts w:eastAsia="仿宋_GB2312"/>
          <w:color w:val="auto"/>
          <w:sz w:val="24"/>
          <w:highlight w:val="none"/>
          <w:u w:val="single"/>
        </w:rPr>
        <w:t xml:space="preserve">      </w:t>
      </w:r>
      <w:r>
        <w:rPr>
          <w:rFonts w:eastAsia="仿宋_GB2312"/>
          <w:color w:val="auto"/>
          <w:sz w:val="24"/>
          <w:highlight w:val="none"/>
        </w:rPr>
        <w:t>月</w:t>
      </w:r>
      <w:r>
        <w:rPr>
          <w:rFonts w:eastAsia="仿宋_GB2312"/>
          <w:color w:val="auto"/>
          <w:sz w:val="24"/>
          <w:highlight w:val="none"/>
          <w:u w:val="single"/>
        </w:rPr>
        <w:t xml:space="preserve">     </w:t>
      </w:r>
      <w:r>
        <w:rPr>
          <w:rFonts w:eastAsia="仿宋_GB2312"/>
          <w:color w:val="auto"/>
          <w:sz w:val="24"/>
          <w:highlight w:val="none"/>
        </w:rPr>
        <w:t>日</w:t>
      </w:r>
    </w:p>
    <w:p>
      <w:pPr>
        <w:rPr>
          <w:rFonts w:eastAsia="仿宋_GB2312"/>
          <w:color w:val="auto"/>
          <w:highlight w:val="none"/>
        </w:rPr>
      </w:pPr>
      <w:r>
        <w:rPr>
          <w:rFonts w:eastAsia="仿宋_GB2312"/>
          <w:color w:val="auto"/>
          <w:highlight w:val="none"/>
        </w:rPr>
        <w:br w:type="page"/>
      </w:r>
    </w:p>
    <w:p>
      <w:pPr>
        <w:jc w:val="left"/>
        <w:outlineLvl w:val="2"/>
        <w:rPr>
          <w:rFonts w:eastAsia="仿宋_GB2312"/>
          <w:b/>
          <w:color w:val="auto"/>
          <w:sz w:val="24"/>
          <w:szCs w:val="22"/>
          <w:highlight w:val="none"/>
        </w:rPr>
      </w:pPr>
      <w:bookmarkStart w:id="465" w:name="_Toc7005127"/>
      <w:r>
        <w:rPr>
          <w:rFonts w:hint="eastAsia" w:eastAsia="仿宋_GB2312"/>
          <w:b/>
          <w:color w:val="auto"/>
          <w:sz w:val="24"/>
          <w:szCs w:val="22"/>
          <w:highlight w:val="none"/>
        </w:rPr>
        <w:t xml:space="preserve">6-7  </w:t>
      </w:r>
      <w:r>
        <w:rPr>
          <w:rFonts w:eastAsia="仿宋_GB2312"/>
          <w:b/>
          <w:color w:val="auto"/>
          <w:sz w:val="24"/>
          <w:szCs w:val="22"/>
          <w:highlight w:val="none"/>
        </w:rPr>
        <w:t>供应商控股股东名称、控股公司的名称和存在管理、被管理关系的单位名称说明</w:t>
      </w:r>
      <w:bookmarkEnd w:id="465"/>
    </w:p>
    <w:p>
      <w:pPr>
        <w:ind w:firstLine="420"/>
        <w:rPr>
          <w:rFonts w:eastAsia="仿宋_GB2312"/>
          <w:color w:val="auto"/>
          <w:szCs w:val="21"/>
          <w:highlight w:val="none"/>
        </w:rPr>
      </w:pPr>
    </w:p>
    <w:p>
      <w:pPr>
        <w:rPr>
          <w:rFonts w:eastAsia="仿宋_GB2312"/>
          <w:color w:val="auto"/>
          <w:sz w:val="24"/>
          <w:highlight w:val="none"/>
        </w:rPr>
      </w:pPr>
    </w:p>
    <w:p>
      <w:pPr>
        <w:rPr>
          <w:rFonts w:eastAsia="仿宋_GB2312"/>
          <w:color w:val="auto"/>
          <w:sz w:val="24"/>
          <w:highlight w:val="none"/>
        </w:rPr>
      </w:pPr>
      <w:r>
        <w:rPr>
          <w:rFonts w:eastAsia="仿宋_GB2312"/>
          <w:color w:val="auto"/>
          <w:sz w:val="24"/>
          <w:highlight w:val="none"/>
        </w:rPr>
        <w:t>陕西省采购招标有限责任公司：</w:t>
      </w:r>
    </w:p>
    <w:p>
      <w:pPr>
        <w:spacing w:after="120"/>
        <w:rPr>
          <w:rFonts w:eastAsia="仿宋_GB2312"/>
          <w:color w:val="auto"/>
          <w:highlight w:val="none"/>
        </w:rPr>
      </w:pPr>
    </w:p>
    <w:p>
      <w:pPr>
        <w:ind w:firstLine="426"/>
        <w:rPr>
          <w:rFonts w:eastAsia="仿宋_GB2312"/>
          <w:color w:val="auto"/>
          <w:sz w:val="24"/>
          <w:highlight w:val="none"/>
        </w:rPr>
      </w:pPr>
      <w:r>
        <w:rPr>
          <w:rFonts w:eastAsia="仿宋_GB2312"/>
          <w:color w:val="auto"/>
          <w:sz w:val="24"/>
          <w:highlight w:val="none"/>
        </w:rPr>
        <w:t>与我方的法定代表人（单位负责人）为同一人的企业如下：</w:t>
      </w:r>
    </w:p>
    <w:p>
      <w:pPr>
        <w:ind w:firstLine="426"/>
        <w:rPr>
          <w:rFonts w:eastAsia="仿宋_GB2312"/>
          <w:color w:val="auto"/>
          <w:sz w:val="24"/>
          <w:highlight w:val="none"/>
        </w:rPr>
      </w:pPr>
    </w:p>
    <w:p>
      <w:pPr>
        <w:ind w:firstLine="426"/>
        <w:rPr>
          <w:rFonts w:eastAsia="仿宋_GB2312"/>
          <w:color w:val="auto"/>
          <w:sz w:val="24"/>
          <w:highlight w:val="none"/>
        </w:rPr>
      </w:pPr>
      <w:r>
        <w:rPr>
          <w:rFonts w:eastAsia="仿宋_GB2312"/>
          <w:color w:val="auto"/>
          <w:sz w:val="24"/>
          <w:highlight w:val="none"/>
        </w:rPr>
        <w:t>我方的控股股东如下：</w:t>
      </w:r>
    </w:p>
    <w:p>
      <w:pPr>
        <w:ind w:firstLine="426"/>
        <w:rPr>
          <w:rFonts w:eastAsia="仿宋_GB2312"/>
          <w:color w:val="auto"/>
          <w:sz w:val="24"/>
          <w:highlight w:val="none"/>
        </w:rPr>
      </w:pPr>
    </w:p>
    <w:p>
      <w:pPr>
        <w:ind w:firstLine="426"/>
        <w:rPr>
          <w:rFonts w:eastAsia="仿宋_GB2312"/>
          <w:color w:val="auto"/>
          <w:sz w:val="24"/>
          <w:highlight w:val="none"/>
        </w:rPr>
      </w:pPr>
      <w:r>
        <w:rPr>
          <w:rFonts w:eastAsia="仿宋_GB2312"/>
          <w:color w:val="auto"/>
          <w:sz w:val="24"/>
          <w:highlight w:val="none"/>
        </w:rPr>
        <w:t>我方直接控股的企业如下：</w:t>
      </w:r>
    </w:p>
    <w:p>
      <w:pPr>
        <w:ind w:firstLine="426"/>
        <w:rPr>
          <w:rFonts w:eastAsia="仿宋_GB2312"/>
          <w:color w:val="auto"/>
          <w:sz w:val="24"/>
          <w:highlight w:val="none"/>
        </w:rPr>
      </w:pPr>
    </w:p>
    <w:p>
      <w:pPr>
        <w:ind w:firstLine="426"/>
        <w:rPr>
          <w:rFonts w:eastAsia="仿宋_GB2312"/>
          <w:color w:val="auto"/>
          <w:sz w:val="24"/>
          <w:highlight w:val="none"/>
        </w:rPr>
      </w:pPr>
      <w:r>
        <w:rPr>
          <w:rFonts w:eastAsia="仿宋_GB2312"/>
          <w:color w:val="auto"/>
          <w:sz w:val="24"/>
          <w:highlight w:val="none"/>
        </w:rPr>
        <w:t>与我方存在管理、被管理关系的单位名称如下：</w:t>
      </w:r>
    </w:p>
    <w:p>
      <w:pPr>
        <w:ind w:firstLine="426"/>
        <w:rPr>
          <w:rFonts w:eastAsia="仿宋_GB2312"/>
          <w:color w:val="auto"/>
          <w:sz w:val="24"/>
          <w:highlight w:val="none"/>
        </w:rPr>
      </w:pPr>
    </w:p>
    <w:p>
      <w:pPr>
        <w:ind w:firstLine="426"/>
        <w:rPr>
          <w:rFonts w:eastAsia="仿宋_GB2312"/>
          <w:color w:val="auto"/>
          <w:szCs w:val="21"/>
          <w:highlight w:val="none"/>
        </w:rPr>
      </w:pP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供应商（</w:t>
      </w:r>
      <w:r>
        <w:rPr>
          <w:rFonts w:hint="eastAsia" w:eastAsia="仿宋_GB2312"/>
          <w:color w:val="auto"/>
          <w:sz w:val="24"/>
          <w:highlight w:val="none"/>
        </w:rPr>
        <w:t>盖</w:t>
      </w:r>
      <w:r>
        <w:rPr>
          <w:rFonts w:eastAsia="仿宋_GB2312"/>
          <w:color w:val="auto"/>
          <w:sz w:val="24"/>
          <w:highlight w:val="none"/>
        </w:rPr>
        <w:t xml:space="preserve">公章）： </w:t>
      </w:r>
      <w:r>
        <w:rPr>
          <w:rFonts w:eastAsia="仿宋_GB2312"/>
          <w:color w:val="auto"/>
          <w:sz w:val="24"/>
          <w:highlight w:val="none"/>
          <w:u w:val="single"/>
        </w:rPr>
        <w:t xml:space="preserve">              </w:t>
      </w: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法定代表人或其授权代表（签字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ind w:firstLine="480" w:firstLineChars="200"/>
        <w:rPr>
          <w:rFonts w:eastAsia="仿宋_GB2312"/>
          <w:color w:val="auto"/>
          <w:sz w:val="24"/>
          <w:highlight w:val="none"/>
        </w:rPr>
      </w:pPr>
      <w:r>
        <w:rPr>
          <w:rFonts w:eastAsia="仿宋_GB2312"/>
          <w:color w:val="auto"/>
          <w:sz w:val="24"/>
          <w:highlight w:val="none"/>
        </w:rPr>
        <w:t>日    期：</w:t>
      </w:r>
      <w:r>
        <w:rPr>
          <w:rFonts w:eastAsia="仿宋_GB2312"/>
          <w:color w:val="auto"/>
          <w:sz w:val="24"/>
          <w:highlight w:val="none"/>
          <w:u w:val="single"/>
        </w:rPr>
        <w:t xml:space="preserve">     </w:t>
      </w:r>
      <w:r>
        <w:rPr>
          <w:rFonts w:eastAsia="仿宋_GB2312"/>
          <w:color w:val="auto"/>
          <w:sz w:val="24"/>
          <w:highlight w:val="none"/>
        </w:rPr>
        <w:t>年</w:t>
      </w:r>
      <w:r>
        <w:rPr>
          <w:rFonts w:eastAsia="仿宋_GB2312"/>
          <w:color w:val="auto"/>
          <w:sz w:val="24"/>
          <w:highlight w:val="none"/>
          <w:u w:val="single"/>
        </w:rPr>
        <w:t xml:space="preserve">      </w:t>
      </w:r>
      <w:r>
        <w:rPr>
          <w:rFonts w:eastAsia="仿宋_GB2312"/>
          <w:color w:val="auto"/>
          <w:sz w:val="24"/>
          <w:highlight w:val="none"/>
        </w:rPr>
        <w:t>月</w:t>
      </w:r>
      <w:r>
        <w:rPr>
          <w:rFonts w:eastAsia="仿宋_GB2312"/>
          <w:color w:val="auto"/>
          <w:sz w:val="24"/>
          <w:highlight w:val="none"/>
          <w:u w:val="single"/>
        </w:rPr>
        <w:t xml:space="preserve">     </w:t>
      </w:r>
      <w:r>
        <w:rPr>
          <w:rFonts w:eastAsia="仿宋_GB2312"/>
          <w:color w:val="auto"/>
          <w:sz w:val="24"/>
          <w:highlight w:val="none"/>
        </w:rPr>
        <w:t>日</w:t>
      </w:r>
    </w:p>
    <w:p>
      <w:pPr>
        <w:pStyle w:val="2"/>
        <w:rPr>
          <w:color w:val="auto"/>
          <w:highlight w:val="none"/>
        </w:rPr>
      </w:pPr>
    </w:p>
    <w:p>
      <w:pPr>
        <w:ind w:firstLine="420" w:firstLineChars="200"/>
        <w:rPr>
          <w:rFonts w:eastAsia="仿宋_GB2312"/>
          <w:color w:val="auto"/>
          <w:szCs w:val="21"/>
          <w:highlight w:val="none"/>
        </w:rPr>
      </w:pPr>
    </w:p>
    <w:p>
      <w:pPr>
        <w:ind w:firstLine="420" w:firstLineChars="200"/>
        <w:rPr>
          <w:rFonts w:eastAsia="仿宋_GB2312"/>
          <w:color w:val="auto"/>
          <w:szCs w:val="21"/>
          <w:highlight w:val="none"/>
        </w:rPr>
      </w:pPr>
    </w:p>
    <w:p>
      <w:pPr>
        <w:jc w:val="left"/>
        <w:outlineLvl w:val="2"/>
        <w:rPr>
          <w:rFonts w:eastAsia="仿宋_GB2312"/>
          <w:b/>
          <w:color w:val="auto"/>
          <w:sz w:val="24"/>
          <w:szCs w:val="22"/>
          <w:highlight w:val="none"/>
        </w:rPr>
      </w:pPr>
      <w:bookmarkStart w:id="466" w:name="_Toc7005128"/>
      <w:r>
        <w:rPr>
          <w:rFonts w:hint="eastAsia" w:eastAsia="仿宋_GB2312"/>
          <w:b/>
          <w:color w:val="auto"/>
          <w:sz w:val="24"/>
          <w:szCs w:val="22"/>
          <w:highlight w:val="none"/>
        </w:rPr>
        <w:t xml:space="preserve">6-8  </w:t>
      </w:r>
      <w:r>
        <w:rPr>
          <w:rFonts w:eastAsia="仿宋_GB2312"/>
          <w:b/>
          <w:color w:val="auto"/>
          <w:sz w:val="24"/>
          <w:szCs w:val="22"/>
          <w:highlight w:val="none"/>
        </w:rPr>
        <w:t>供应商是否属于为本项目提供整体设计、规范编制或者项目管理、监理、检测等服务的供应商声明</w:t>
      </w:r>
      <w:bookmarkEnd w:id="466"/>
    </w:p>
    <w:p>
      <w:pPr>
        <w:ind w:firstLine="420"/>
        <w:rPr>
          <w:rFonts w:eastAsia="仿宋_GB2312"/>
          <w:color w:val="auto"/>
          <w:szCs w:val="21"/>
          <w:highlight w:val="none"/>
        </w:rPr>
      </w:pPr>
    </w:p>
    <w:p>
      <w:pPr>
        <w:spacing w:line="360" w:lineRule="auto"/>
        <w:rPr>
          <w:rFonts w:eastAsia="仿宋_GB2312"/>
          <w:color w:val="auto"/>
          <w:szCs w:val="21"/>
          <w:highlight w:val="none"/>
        </w:rPr>
      </w:pPr>
    </w:p>
    <w:p>
      <w:pPr>
        <w:spacing w:line="360" w:lineRule="auto"/>
        <w:rPr>
          <w:rFonts w:eastAsia="仿宋_GB2312"/>
          <w:color w:val="auto"/>
          <w:sz w:val="24"/>
          <w:highlight w:val="none"/>
        </w:rPr>
      </w:pPr>
      <w:r>
        <w:rPr>
          <w:rFonts w:eastAsia="仿宋_GB2312"/>
          <w:color w:val="auto"/>
          <w:sz w:val="24"/>
          <w:highlight w:val="none"/>
        </w:rPr>
        <w:t>陕西省采购招标有限责任公司：</w:t>
      </w:r>
    </w:p>
    <w:p>
      <w:pPr>
        <w:spacing w:line="360" w:lineRule="auto"/>
        <w:ind w:firstLine="480" w:firstLineChars="200"/>
        <w:rPr>
          <w:rFonts w:eastAsia="仿宋_GB2312"/>
          <w:color w:val="auto"/>
          <w:sz w:val="24"/>
          <w:highlight w:val="none"/>
        </w:rPr>
      </w:pPr>
      <w:r>
        <w:rPr>
          <w:rFonts w:eastAsia="仿宋_GB2312"/>
          <w:color w:val="auto"/>
          <w:sz w:val="24"/>
          <w:highlight w:val="none"/>
        </w:rPr>
        <w:t>我方</w:t>
      </w:r>
      <w:r>
        <w:rPr>
          <w:rFonts w:eastAsia="仿宋_GB2312"/>
          <w:color w:val="auto"/>
          <w:sz w:val="24"/>
          <w:highlight w:val="none"/>
          <w:u w:val="single"/>
        </w:rPr>
        <w:t xml:space="preserve"> 不属于 </w:t>
      </w:r>
      <w:r>
        <w:rPr>
          <w:rFonts w:eastAsia="仿宋_GB2312"/>
          <w:color w:val="auto"/>
          <w:sz w:val="24"/>
          <w:highlight w:val="none"/>
        </w:rPr>
        <w:t>为本项目提供整体设计、规范编制或者项目管理、监理、检测等服务的供应商。</w:t>
      </w:r>
    </w:p>
    <w:p>
      <w:pPr>
        <w:ind w:firstLine="426"/>
        <w:rPr>
          <w:rFonts w:eastAsia="仿宋_GB2312"/>
          <w:color w:val="auto"/>
          <w:sz w:val="24"/>
          <w:highlight w:val="none"/>
        </w:rPr>
      </w:pPr>
    </w:p>
    <w:p>
      <w:pPr>
        <w:ind w:firstLine="426"/>
        <w:rPr>
          <w:rFonts w:eastAsia="仿宋_GB2312"/>
          <w:color w:val="auto"/>
          <w:szCs w:val="21"/>
          <w:highlight w:val="none"/>
        </w:rPr>
      </w:pP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供应商（</w:t>
      </w:r>
      <w:r>
        <w:rPr>
          <w:rFonts w:hint="eastAsia" w:eastAsia="仿宋_GB2312"/>
          <w:color w:val="auto"/>
          <w:sz w:val="24"/>
          <w:highlight w:val="none"/>
        </w:rPr>
        <w:t>盖</w:t>
      </w:r>
      <w:r>
        <w:rPr>
          <w:rFonts w:eastAsia="仿宋_GB2312"/>
          <w:color w:val="auto"/>
          <w:sz w:val="24"/>
          <w:highlight w:val="none"/>
        </w:rPr>
        <w:t xml:space="preserve">公章）： </w:t>
      </w:r>
      <w:r>
        <w:rPr>
          <w:rFonts w:eastAsia="仿宋_GB2312"/>
          <w:color w:val="auto"/>
          <w:sz w:val="24"/>
          <w:highlight w:val="none"/>
          <w:u w:val="single"/>
        </w:rPr>
        <w:t xml:space="preserve">              </w:t>
      </w:r>
    </w:p>
    <w:p>
      <w:pPr>
        <w:spacing w:before="120" w:after="120" w:line="360" w:lineRule="auto"/>
        <w:ind w:firstLine="480" w:firstLineChars="200"/>
        <w:rPr>
          <w:rFonts w:eastAsia="仿宋_GB2312"/>
          <w:color w:val="auto"/>
          <w:sz w:val="24"/>
          <w:highlight w:val="none"/>
          <w:u w:val="single"/>
        </w:rPr>
      </w:pPr>
      <w:r>
        <w:rPr>
          <w:rFonts w:eastAsia="仿宋_GB2312"/>
          <w:color w:val="auto"/>
          <w:sz w:val="24"/>
          <w:highlight w:val="none"/>
        </w:rPr>
        <w:t>法定代表人或其授权代表（签字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widowControl/>
        <w:ind w:firstLine="480" w:firstLineChars="200"/>
        <w:jc w:val="left"/>
        <w:rPr>
          <w:rFonts w:eastAsia="仿宋_GB2312"/>
          <w:color w:val="auto"/>
          <w:sz w:val="24"/>
          <w:highlight w:val="none"/>
        </w:rPr>
      </w:pPr>
      <w:r>
        <w:rPr>
          <w:rFonts w:eastAsia="仿宋_GB2312"/>
          <w:color w:val="auto"/>
          <w:sz w:val="24"/>
          <w:highlight w:val="none"/>
        </w:rPr>
        <w:t>日    期：</w:t>
      </w:r>
      <w:r>
        <w:rPr>
          <w:rFonts w:eastAsia="仿宋_GB2312"/>
          <w:color w:val="auto"/>
          <w:sz w:val="24"/>
          <w:highlight w:val="none"/>
          <w:u w:val="single"/>
        </w:rPr>
        <w:t xml:space="preserve">     </w:t>
      </w:r>
      <w:r>
        <w:rPr>
          <w:rFonts w:eastAsia="仿宋_GB2312"/>
          <w:color w:val="auto"/>
          <w:sz w:val="24"/>
          <w:highlight w:val="none"/>
        </w:rPr>
        <w:t>年</w:t>
      </w:r>
      <w:r>
        <w:rPr>
          <w:rFonts w:eastAsia="仿宋_GB2312"/>
          <w:color w:val="auto"/>
          <w:sz w:val="24"/>
          <w:highlight w:val="none"/>
          <w:u w:val="single"/>
        </w:rPr>
        <w:t xml:space="preserve">      </w:t>
      </w:r>
      <w:r>
        <w:rPr>
          <w:rFonts w:eastAsia="仿宋_GB2312"/>
          <w:color w:val="auto"/>
          <w:sz w:val="24"/>
          <w:highlight w:val="none"/>
        </w:rPr>
        <w:t>月</w:t>
      </w:r>
      <w:r>
        <w:rPr>
          <w:rFonts w:eastAsia="仿宋_GB2312"/>
          <w:color w:val="auto"/>
          <w:sz w:val="24"/>
          <w:highlight w:val="none"/>
          <w:u w:val="single"/>
        </w:rPr>
        <w:t xml:space="preserve">     </w:t>
      </w:r>
      <w:r>
        <w:rPr>
          <w:rFonts w:eastAsia="仿宋_GB2312"/>
          <w:color w:val="auto"/>
          <w:sz w:val="24"/>
          <w:highlight w:val="none"/>
        </w:rPr>
        <w:t>日</w:t>
      </w:r>
    </w:p>
    <w:p>
      <w:pPr>
        <w:pStyle w:val="2"/>
        <w:rPr>
          <w:rFonts w:eastAsia="仿宋_GB2312"/>
          <w:color w:val="auto"/>
          <w:sz w:val="24"/>
          <w:highlight w:val="none"/>
        </w:rPr>
      </w:pPr>
    </w:p>
    <w:p>
      <w:pPr>
        <w:rPr>
          <w:rFonts w:eastAsia="仿宋_GB2312"/>
          <w:color w:val="auto"/>
          <w:sz w:val="24"/>
          <w:highlight w:val="none"/>
        </w:rPr>
      </w:pPr>
    </w:p>
    <w:p>
      <w:pPr>
        <w:spacing w:after="120"/>
        <w:rPr>
          <w:rFonts w:eastAsia="仿宋_GB2312"/>
          <w:b/>
          <w:color w:val="auto"/>
          <w:sz w:val="24"/>
          <w:highlight w:val="none"/>
        </w:rPr>
      </w:pPr>
    </w:p>
    <w:p>
      <w:pPr>
        <w:pStyle w:val="2"/>
        <w:rPr>
          <w:rFonts w:ascii="Times New Roman" w:hAnsi="Times New Roman"/>
          <w:color w:val="auto"/>
          <w:highlight w:val="none"/>
        </w:rPr>
      </w:pPr>
      <w:r>
        <w:rPr>
          <w:rFonts w:ascii="Times New Roman" w:hAnsi="Times New Roman"/>
          <w:color w:val="auto"/>
          <w:highlight w:val="none"/>
        </w:rPr>
        <w:br w:type="page"/>
      </w:r>
    </w:p>
    <w:p>
      <w:pPr>
        <w:spacing w:after="120"/>
        <w:rPr>
          <w:rFonts w:eastAsia="仿宋_GB2312"/>
          <w:color w:val="auto"/>
          <w:highlight w:val="none"/>
        </w:rPr>
        <w:sectPr>
          <w:footerReference r:id="rId8" w:type="default"/>
          <w:pgSz w:w="11906" w:h="16838"/>
          <w:pgMar w:top="1418" w:right="1418" w:bottom="1418" w:left="1418" w:header="851" w:footer="992" w:gutter="0"/>
          <w:pgNumType w:start="1"/>
          <w:cols w:space="720" w:num="1"/>
          <w:docGrid w:linePitch="312" w:charSpace="0"/>
        </w:sectPr>
      </w:pPr>
    </w:p>
    <w:p>
      <w:pPr>
        <w:pStyle w:val="4"/>
        <w:jc w:val="center"/>
        <w:rPr>
          <w:rFonts w:ascii="仿宋_GB2312" w:hAnsi="仿宋_GB2312" w:eastAsia="仿宋_GB2312" w:cs="仿宋_GB2312"/>
          <w:b/>
          <w:bCs/>
          <w:color w:val="auto"/>
          <w:highlight w:val="none"/>
        </w:rPr>
      </w:pPr>
      <w:r>
        <w:rPr>
          <w:rFonts w:hint="eastAsia" w:ascii="仿宋_GB2312" w:hAnsi="仿宋_GB2312" w:eastAsia="仿宋_GB2312" w:cs="仿宋_GB2312"/>
          <w:b/>
          <w:bCs/>
          <w:color w:val="auto"/>
          <w:highlight w:val="none"/>
        </w:rPr>
        <w:t>中小</w:t>
      </w:r>
      <w:r>
        <w:rPr>
          <w:rFonts w:ascii="仿宋_GB2312" w:hAnsi="仿宋_GB2312" w:eastAsia="仿宋_GB2312" w:cs="仿宋_GB2312"/>
          <w:b/>
          <w:bCs/>
          <w:color w:val="auto"/>
          <w:highlight w:val="none"/>
        </w:rPr>
        <w:t>企业、监狱企业、残疾人福利单位声明函或证明</w:t>
      </w:r>
    </w:p>
    <w:p>
      <w:pPr>
        <w:pStyle w:val="195"/>
        <w:rPr>
          <w:rFonts w:ascii="Times New Roman" w:eastAsia="仿宋"/>
          <w:b/>
          <w:bCs/>
          <w:color w:val="auto"/>
          <w:sz w:val="32"/>
          <w:szCs w:val="32"/>
          <w:highlight w:val="none"/>
        </w:rPr>
      </w:pP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中小企业声明函</w:t>
      </w:r>
      <w:r>
        <w:rPr>
          <w:rFonts w:hint="eastAsia" w:ascii="仿宋_GB2312" w:hAnsi="仿宋_GB2312" w:eastAsia="仿宋_GB2312" w:cs="仿宋_GB2312"/>
          <w:b/>
          <w:bCs/>
          <w:color w:val="auto"/>
          <w:sz w:val="28"/>
          <w:szCs w:val="36"/>
          <w:highlight w:val="none"/>
        </w:rPr>
        <w:t>（</w:t>
      </w:r>
      <w:r>
        <w:rPr>
          <w:rFonts w:ascii="仿宋_GB2312" w:hAnsi="仿宋_GB2312" w:eastAsia="仿宋_GB2312" w:cs="仿宋_GB2312"/>
          <w:b/>
          <w:bCs/>
          <w:color w:val="auto"/>
          <w:sz w:val="28"/>
          <w:szCs w:val="36"/>
          <w:highlight w:val="none"/>
        </w:rPr>
        <w:t>服务</w:t>
      </w:r>
      <w:r>
        <w:rPr>
          <w:rFonts w:hint="eastAsia" w:ascii="仿宋_GB2312" w:hAnsi="仿宋_GB2312" w:eastAsia="仿宋_GB2312" w:cs="仿宋_GB2312"/>
          <w:b/>
          <w:bCs/>
          <w:color w:val="auto"/>
          <w:sz w:val="28"/>
          <w:szCs w:val="36"/>
          <w:highlight w:val="none"/>
        </w:rPr>
        <w:t>）</w:t>
      </w:r>
    </w:p>
    <w:p>
      <w:pPr>
        <w:rPr>
          <w:rFonts w:eastAsia="仿宋_GB2312"/>
          <w:color w:val="auto"/>
          <w:kern w:val="0"/>
          <w:sz w:val="30"/>
          <w:szCs w:val="30"/>
          <w:highlight w:val="none"/>
        </w:rPr>
      </w:pP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本公司郑重声明，根据《政府采购促进中小企业发展管理办法》</w:t>
      </w:r>
      <w:r>
        <w:rPr>
          <w:rFonts w:hint="eastAsia" w:eastAsia="仿宋_GB2312"/>
          <w:color w:val="auto"/>
          <w:kern w:val="0"/>
          <w:sz w:val="24"/>
          <w:highlight w:val="none"/>
        </w:rPr>
        <w:t>（</w:t>
      </w:r>
      <w:r>
        <w:rPr>
          <w:rFonts w:eastAsia="仿宋_GB2312"/>
          <w:color w:val="auto"/>
          <w:kern w:val="0"/>
          <w:sz w:val="24"/>
          <w:highlight w:val="none"/>
        </w:rPr>
        <w:t>财库</w:t>
      </w:r>
      <w:r>
        <w:rPr>
          <w:rFonts w:hint="eastAsia" w:eastAsia="仿宋_GB2312"/>
          <w:color w:val="auto"/>
          <w:kern w:val="0"/>
          <w:sz w:val="24"/>
          <w:highlight w:val="none"/>
        </w:rPr>
        <w:t>﹝</w:t>
      </w:r>
      <w:r>
        <w:rPr>
          <w:rFonts w:eastAsia="仿宋_GB2312"/>
          <w:color w:val="auto"/>
          <w:kern w:val="0"/>
          <w:sz w:val="24"/>
          <w:highlight w:val="none"/>
        </w:rPr>
        <w:t>2020</w:t>
      </w:r>
      <w:r>
        <w:rPr>
          <w:rFonts w:hint="eastAsia" w:eastAsia="仿宋_GB2312"/>
          <w:color w:val="auto"/>
          <w:kern w:val="0"/>
          <w:sz w:val="24"/>
          <w:highlight w:val="none"/>
        </w:rPr>
        <w:t>﹞</w:t>
      </w:r>
      <w:r>
        <w:rPr>
          <w:rFonts w:eastAsia="仿宋_GB2312"/>
          <w:color w:val="auto"/>
          <w:kern w:val="0"/>
          <w:sz w:val="24"/>
          <w:highlight w:val="none"/>
        </w:rPr>
        <w:t>46号</w:t>
      </w:r>
      <w:r>
        <w:rPr>
          <w:rFonts w:hint="eastAsia" w:eastAsia="仿宋_GB2312"/>
          <w:color w:val="auto"/>
          <w:kern w:val="0"/>
          <w:sz w:val="24"/>
          <w:highlight w:val="none"/>
        </w:rPr>
        <w:t>）</w:t>
      </w:r>
      <w:r>
        <w:rPr>
          <w:rFonts w:eastAsia="仿宋_GB2312"/>
          <w:color w:val="auto"/>
          <w:kern w:val="0"/>
          <w:sz w:val="24"/>
          <w:highlight w:val="none"/>
        </w:rPr>
        <w:t>的规定，本公司参加</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单位名称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 xml:space="preserve"> 的</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项目名称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采购</w:t>
      </w:r>
      <w:r>
        <w:rPr>
          <w:rFonts w:eastAsia="仿宋_GB2312"/>
          <w:color w:val="auto"/>
          <w:kern w:val="0"/>
          <w:sz w:val="24"/>
          <w:highlight w:val="none"/>
        </w:rPr>
        <w:t>活动，服务全部由符合政策要求的中小企业承接。相关企业</w:t>
      </w:r>
      <w:r>
        <w:rPr>
          <w:rFonts w:hint="eastAsia" w:eastAsia="仿宋_GB2312"/>
          <w:color w:val="auto"/>
          <w:kern w:val="0"/>
          <w:sz w:val="24"/>
          <w:highlight w:val="none"/>
        </w:rPr>
        <w:t>（</w:t>
      </w:r>
      <w:r>
        <w:rPr>
          <w:rFonts w:eastAsia="仿宋_GB2312"/>
          <w:color w:val="auto"/>
          <w:kern w:val="0"/>
          <w:sz w:val="24"/>
          <w:highlight w:val="none"/>
        </w:rPr>
        <w:t>含联合体中的中小企业、签订分包意向协议的中小企业</w:t>
      </w:r>
      <w:r>
        <w:rPr>
          <w:rFonts w:hint="eastAsia" w:eastAsia="仿宋_GB2312"/>
          <w:color w:val="auto"/>
          <w:kern w:val="0"/>
          <w:sz w:val="24"/>
          <w:highlight w:val="none"/>
        </w:rPr>
        <w:t>）</w:t>
      </w:r>
      <w:r>
        <w:rPr>
          <w:rFonts w:eastAsia="仿宋_GB2312"/>
          <w:color w:val="auto"/>
          <w:kern w:val="0"/>
          <w:sz w:val="24"/>
          <w:highlight w:val="none"/>
        </w:rPr>
        <w:t>的具体情况如下：</w:t>
      </w:r>
    </w:p>
    <w:p>
      <w:pPr>
        <w:pStyle w:val="69"/>
        <w:numPr>
          <w:ilvl w:val="0"/>
          <w:numId w:val="22"/>
        </w:numPr>
        <w:spacing w:line="560" w:lineRule="exact"/>
        <w:ind w:left="0" w:firstLine="600" w:firstLineChars="0"/>
        <w:rPr>
          <w:rFonts w:ascii="Times New Roman" w:hAnsi="Times New Roman" w:eastAsia="仿宋_GB2312"/>
          <w:color w:val="auto"/>
          <w:kern w:val="0"/>
          <w:sz w:val="24"/>
          <w:szCs w:val="24"/>
          <w:highlight w:val="none"/>
        </w:rPr>
      </w:pP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标的名称</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，属于</w:t>
      </w: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采购文件中明确的所属行业</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；承接企业为</w:t>
      </w: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企业名称</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，从业人员</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人，营业收入为</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万元，资产总额为</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万元，属于</w:t>
      </w: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中型</w:t>
      </w:r>
      <w:r>
        <w:rPr>
          <w:rFonts w:hint="eastAsia" w:ascii="Times New Roman" w:hAnsi="Times New Roman" w:eastAsia="仿宋_GB2312"/>
          <w:color w:val="auto"/>
          <w:kern w:val="0"/>
          <w:sz w:val="24"/>
          <w:szCs w:val="24"/>
          <w:highlight w:val="none"/>
          <w:u w:val="single"/>
        </w:rPr>
        <w:t>企业</w:t>
      </w:r>
      <w:r>
        <w:rPr>
          <w:rFonts w:ascii="Times New Roman" w:hAnsi="Times New Roman" w:eastAsia="仿宋_GB2312"/>
          <w:color w:val="auto"/>
          <w:kern w:val="0"/>
          <w:sz w:val="24"/>
          <w:szCs w:val="24"/>
          <w:highlight w:val="none"/>
          <w:u w:val="single"/>
        </w:rPr>
        <w:t>、小型企业、微型企业</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w:t>
      </w:r>
    </w:p>
    <w:p>
      <w:pPr>
        <w:spacing w:line="560" w:lineRule="exact"/>
        <w:ind w:left="17" w:leftChars="8" w:firstLine="460" w:firstLineChars="192"/>
        <w:rPr>
          <w:rFonts w:eastAsia="仿宋_GB2312"/>
          <w:color w:val="auto"/>
          <w:kern w:val="0"/>
          <w:sz w:val="24"/>
          <w:highlight w:val="none"/>
        </w:rPr>
      </w:pPr>
      <w:r>
        <w:rPr>
          <w:rFonts w:eastAsia="仿宋_GB2312"/>
          <w:color w:val="auto"/>
          <w:kern w:val="0"/>
          <w:sz w:val="24"/>
          <w:highlight w:val="none"/>
        </w:rPr>
        <w:t>2.</w:t>
      </w:r>
      <w:r>
        <w:rPr>
          <w:rFonts w:hint="eastAsia" w:eastAsia="仿宋_GB2312"/>
          <w:color w:val="auto"/>
          <w:kern w:val="0"/>
          <w:sz w:val="24"/>
          <w:highlight w:val="none"/>
        </w:rPr>
        <w:t xml:space="preserve"> </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标的名称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，属于</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采购文件中</w:t>
      </w:r>
      <w:r>
        <w:rPr>
          <w:rFonts w:hint="eastAsia" w:eastAsia="仿宋_GB2312"/>
          <w:color w:val="auto"/>
          <w:kern w:val="0"/>
          <w:sz w:val="24"/>
          <w:highlight w:val="none"/>
          <w:u w:val="single"/>
        </w:rPr>
        <w:t>明确</w:t>
      </w:r>
      <w:r>
        <w:rPr>
          <w:rFonts w:eastAsia="仿宋_GB2312"/>
          <w:color w:val="auto"/>
          <w:kern w:val="0"/>
          <w:sz w:val="24"/>
          <w:highlight w:val="none"/>
          <w:u w:val="single"/>
        </w:rPr>
        <w:t>的所属行业</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；承接企业为</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企业名称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，从业人员</w:t>
      </w:r>
      <w:r>
        <w:rPr>
          <w:rFonts w:eastAsia="仿宋_GB2312"/>
          <w:color w:val="auto"/>
          <w:kern w:val="0"/>
          <w:sz w:val="24"/>
          <w:highlight w:val="none"/>
          <w:u w:val="single"/>
        </w:rPr>
        <w:t xml:space="preserve">   </w:t>
      </w:r>
      <w:r>
        <w:rPr>
          <w:rFonts w:eastAsia="仿宋_GB2312"/>
          <w:color w:val="auto"/>
          <w:kern w:val="0"/>
          <w:sz w:val="24"/>
          <w:highlight w:val="none"/>
        </w:rPr>
        <w:t>人，营业收入为</w:t>
      </w:r>
      <w:r>
        <w:rPr>
          <w:rFonts w:eastAsia="仿宋_GB2312"/>
          <w:color w:val="auto"/>
          <w:kern w:val="0"/>
          <w:sz w:val="24"/>
          <w:highlight w:val="none"/>
          <w:u w:val="single"/>
        </w:rPr>
        <w:t xml:space="preserve">   </w:t>
      </w:r>
      <w:r>
        <w:rPr>
          <w:rFonts w:eastAsia="仿宋_GB2312"/>
          <w:color w:val="auto"/>
          <w:kern w:val="0"/>
          <w:sz w:val="24"/>
          <w:highlight w:val="none"/>
        </w:rPr>
        <w:t>万元，资产总额为</w:t>
      </w:r>
      <w:r>
        <w:rPr>
          <w:rFonts w:eastAsia="仿宋_GB2312"/>
          <w:color w:val="auto"/>
          <w:kern w:val="0"/>
          <w:sz w:val="24"/>
          <w:highlight w:val="none"/>
          <w:u w:val="single"/>
        </w:rPr>
        <w:t xml:space="preserve">    </w:t>
      </w:r>
      <w:r>
        <w:rPr>
          <w:rFonts w:eastAsia="仿宋_GB2312"/>
          <w:color w:val="auto"/>
          <w:kern w:val="0"/>
          <w:sz w:val="24"/>
          <w:highlight w:val="none"/>
        </w:rPr>
        <w:t>万元，属于</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中型</w:t>
      </w:r>
      <w:r>
        <w:rPr>
          <w:rFonts w:hint="eastAsia" w:eastAsia="仿宋_GB2312"/>
          <w:color w:val="auto"/>
          <w:kern w:val="0"/>
          <w:sz w:val="24"/>
          <w:highlight w:val="none"/>
          <w:u w:val="single"/>
        </w:rPr>
        <w:t>企业</w:t>
      </w:r>
      <w:r>
        <w:rPr>
          <w:rFonts w:eastAsia="仿宋_GB2312"/>
          <w:color w:val="auto"/>
          <w:kern w:val="0"/>
          <w:sz w:val="24"/>
          <w:highlight w:val="none"/>
          <w:u w:val="single"/>
        </w:rPr>
        <w:t>、小型企业、微型企业</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w:t>
      </w: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w:t>
      </w: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以上企业，不属于大企业的分支机构，不存在控股股东为大企业的情形，也不存在与大企业的负责人为同一人的情形。</w:t>
      </w: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本企业对上述声明内容的真实性负责。如有虚假，将依法承担相应责任。</w:t>
      </w:r>
    </w:p>
    <w:p>
      <w:pPr>
        <w:spacing w:line="560" w:lineRule="exact"/>
        <w:rPr>
          <w:rFonts w:eastAsia="仿宋_GB2312"/>
          <w:color w:val="auto"/>
          <w:kern w:val="0"/>
          <w:sz w:val="24"/>
          <w:highlight w:val="none"/>
        </w:rPr>
      </w:pPr>
      <w:r>
        <w:rPr>
          <w:rFonts w:eastAsia="仿宋_GB2312"/>
          <w:color w:val="auto"/>
          <w:kern w:val="0"/>
          <w:sz w:val="24"/>
          <w:highlight w:val="none"/>
        </w:rPr>
        <w:t xml:space="preserve">                                  </w:t>
      </w:r>
    </w:p>
    <w:p>
      <w:pPr>
        <w:spacing w:line="560" w:lineRule="exact"/>
        <w:ind w:firstLine="4320" w:firstLineChars="1800"/>
        <w:rPr>
          <w:rFonts w:eastAsia="仿宋_GB2312"/>
          <w:color w:val="auto"/>
          <w:kern w:val="0"/>
          <w:sz w:val="24"/>
          <w:highlight w:val="none"/>
        </w:rPr>
      </w:pPr>
      <w:r>
        <w:rPr>
          <w:rFonts w:eastAsia="仿宋_GB2312"/>
          <w:color w:val="auto"/>
          <w:kern w:val="0"/>
          <w:sz w:val="24"/>
          <w:highlight w:val="none"/>
        </w:rPr>
        <w:t>企业名称</w:t>
      </w:r>
      <w:r>
        <w:rPr>
          <w:rFonts w:hint="eastAsia" w:eastAsia="仿宋_GB2312"/>
          <w:color w:val="auto"/>
          <w:kern w:val="0"/>
          <w:sz w:val="24"/>
          <w:highlight w:val="none"/>
        </w:rPr>
        <w:t>（</w:t>
      </w:r>
      <w:r>
        <w:rPr>
          <w:rFonts w:eastAsia="仿宋_GB2312"/>
          <w:color w:val="auto"/>
          <w:kern w:val="0"/>
          <w:sz w:val="24"/>
          <w:highlight w:val="none"/>
        </w:rPr>
        <w:t>盖章</w:t>
      </w:r>
      <w:r>
        <w:rPr>
          <w:rFonts w:hint="eastAsia" w:eastAsia="仿宋_GB2312"/>
          <w:color w:val="auto"/>
          <w:kern w:val="0"/>
          <w:sz w:val="24"/>
          <w:highlight w:val="none"/>
        </w:rPr>
        <w:t>）：</w:t>
      </w:r>
    </w:p>
    <w:p>
      <w:pPr>
        <w:spacing w:line="560" w:lineRule="exact"/>
        <w:ind w:firstLine="4320" w:firstLineChars="1800"/>
        <w:rPr>
          <w:rFonts w:eastAsia="仿宋_GB2312"/>
          <w:color w:val="auto"/>
          <w:kern w:val="0"/>
          <w:sz w:val="24"/>
          <w:highlight w:val="none"/>
        </w:rPr>
      </w:pPr>
      <w:r>
        <w:rPr>
          <w:rFonts w:eastAsia="仿宋_GB2312"/>
          <w:color w:val="auto"/>
          <w:kern w:val="0"/>
          <w:sz w:val="24"/>
          <w:highlight w:val="none"/>
        </w:rPr>
        <w:t>日期：</w:t>
      </w:r>
    </w:p>
    <w:p>
      <w:pPr>
        <w:spacing w:line="560" w:lineRule="exact"/>
        <w:ind w:firstLine="5400" w:firstLineChars="1800"/>
        <w:rPr>
          <w:rFonts w:eastAsia="仿宋_GB2312"/>
          <w:color w:val="auto"/>
          <w:kern w:val="0"/>
          <w:sz w:val="30"/>
          <w:szCs w:val="30"/>
          <w:highlight w:val="none"/>
        </w:rPr>
      </w:pPr>
    </w:p>
    <w:p>
      <w:pPr>
        <w:rPr>
          <w:rFonts w:eastAsia="仿宋_GB2312"/>
          <w:color w:val="auto"/>
          <w:kern w:val="0"/>
          <w:sz w:val="30"/>
          <w:szCs w:val="30"/>
          <w:highlight w:val="none"/>
          <w:u w:val="single"/>
        </w:rPr>
      </w:pPr>
      <w:r>
        <w:rPr>
          <w:rFonts w:eastAsia="仿宋_GB2312"/>
          <w:color w:val="auto"/>
          <w:kern w:val="0"/>
          <w:sz w:val="30"/>
          <w:szCs w:val="30"/>
          <w:highlight w:val="none"/>
        </w:rPr>
        <w:t xml:space="preserve"> </w:t>
      </w:r>
      <w:r>
        <w:rPr>
          <w:rFonts w:eastAsia="仿宋_GB2312"/>
          <w:color w:val="auto"/>
          <w:kern w:val="0"/>
          <w:sz w:val="30"/>
          <w:szCs w:val="30"/>
          <w:highlight w:val="none"/>
          <w:u w:val="single"/>
        </w:rPr>
        <w:t xml:space="preserve">                                                   </w:t>
      </w:r>
    </w:p>
    <w:p>
      <w:pPr>
        <w:ind w:firstLine="105" w:firstLineChars="50"/>
        <w:rPr>
          <w:rFonts w:eastAsia="仿宋_GB2312"/>
          <w:color w:val="auto"/>
          <w:kern w:val="0"/>
          <w:szCs w:val="21"/>
          <w:highlight w:val="none"/>
        </w:rPr>
      </w:pPr>
      <w:r>
        <w:rPr>
          <w:rFonts w:eastAsia="仿宋_GB2312"/>
          <w:color w:val="auto"/>
          <w:kern w:val="0"/>
          <w:szCs w:val="21"/>
          <w:highlight w:val="none"/>
        </w:rPr>
        <w:t>（从业人员、营业收入、资产总额填报上一年度数据，无上一年度数据的新成立企业可不填报）</w:t>
      </w:r>
    </w:p>
    <w:p>
      <w:pPr>
        <w:rPr>
          <w:rFonts w:eastAsia="仿宋_GB2312"/>
          <w:b/>
          <w:color w:val="auto"/>
          <w:sz w:val="28"/>
          <w:szCs w:val="28"/>
          <w:highlight w:val="none"/>
        </w:rPr>
      </w:pPr>
      <w:r>
        <w:rPr>
          <w:rFonts w:eastAsia="仿宋_GB2312"/>
          <w:b/>
          <w:color w:val="auto"/>
          <w:sz w:val="28"/>
          <w:szCs w:val="28"/>
          <w:highlight w:val="none"/>
        </w:rPr>
        <w:br w:type="page"/>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二、监狱企业声明函</w:t>
      </w:r>
    </w:p>
    <w:p>
      <w:pPr>
        <w:spacing w:line="360" w:lineRule="auto"/>
        <w:rPr>
          <w:rFonts w:eastAsia="仿宋_GB2312"/>
          <w:b/>
          <w:color w:val="auto"/>
          <w:kern w:val="0"/>
          <w:sz w:val="24"/>
          <w:szCs w:val="20"/>
          <w:highlight w:val="none"/>
        </w:rPr>
      </w:pPr>
    </w:p>
    <w:p>
      <w:pPr>
        <w:widowControl/>
        <w:spacing w:before="100" w:beforeAutospacing="1" w:after="100" w:afterAutospacing="1" w:line="360" w:lineRule="auto"/>
        <w:ind w:firstLine="480" w:firstLineChars="200"/>
        <w:jc w:val="left"/>
        <w:rPr>
          <w:rFonts w:eastAsia="仿宋_GB2312"/>
          <w:color w:val="auto"/>
          <w:kern w:val="0"/>
          <w:sz w:val="24"/>
          <w:highlight w:val="none"/>
        </w:rPr>
      </w:pPr>
      <w:r>
        <w:rPr>
          <w:rFonts w:eastAsia="仿宋_GB2312"/>
          <w:color w:val="auto"/>
          <w:kern w:val="0"/>
          <w:sz w:val="24"/>
          <w:highlight w:val="none"/>
        </w:rPr>
        <w:t>本单位郑重声明下列事项（按照实际情况勾选或填空）：</w:t>
      </w:r>
    </w:p>
    <w:p>
      <w:pPr>
        <w:widowControl/>
        <w:spacing w:before="100" w:beforeAutospacing="1" w:after="100" w:afterAutospacing="1" w:line="360" w:lineRule="auto"/>
        <w:ind w:firstLine="480" w:firstLineChars="200"/>
        <w:jc w:val="left"/>
        <w:rPr>
          <w:rFonts w:eastAsia="仿宋_GB2312"/>
          <w:color w:val="auto"/>
          <w:kern w:val="0"/>
          <w:sz w:val="24"/>
          <w:highlight w:val="none"/>
        </w:rPr>
      </w:pPr>
      <w:r>
        <w:rPr>
          <w:rFonts w:eastAsia="仿宋_GB2312"/>
          <w:color w:val="auto"/>
          <w:kern w:val="0"/>
          <w:sz w:val="24"/>
          <w:highlight w:val="none"/>
        </w:rPr>
        <w:t>本单位为直接供应商，提供本单位</w:t>
      </w:r>
      <w:r>
        <w:rPr>
          <w:rFonts w:hint="eastAsia" w:eastAsia="仿宋_GB2312"/>
          <w:color w:val="auto"/>
          <w:kern w:val="0"/>
          <w:sz w:val="24"/>
          <w:highlight w:val="none"/>
        </w:rPr>
        <w:t>的服务</w:t>
      </w:r>
      <w:r>
        <w:rPr>
          <w:rFonts w:eastAsia="仿宋_GB2312"/>
          <w:color w:val="auto"/>
          <w:kern w:val="0"/>
          <w:sz w:val="24"/>
          <w:highlight w:val="none"/>
        </w:rPr>
        <w:t>。</w:t>
      </w:r>
    </w:p>
    <w:p>
      <w:pPr>
        <w:widowControl/>
        <w:spacing w:before="100" w:beforeAutospacing="1" w:after="100" w:afterAutospacing="1" w:line="360" w:lineRule="auto"/>
        <w:ind w:firstLine="360" w:firstLineChars="150"/>
        <w:jc w:val="left"/>
        <w:rPr>
          <w:rFonts w:eastAsia="仿宋_GB2312"/>
          <w:color w:val="auto"/>
          <w:kern w:val="0"/>
          <w:sz w:val="24"/>
          <w:highlight w:val="none"/>
        </w:rPr>
      </w:pPr>
      <w:r>
        <w:rPr>
          <w:rFonts w:eastAsia="仿宋_GB2312"/>
          <w:color w:val="auto"/>
          <w:kern w:val="0"/>
          <w:sz w:val="24"/>
          <w:highlight w:val="none"/>
        </w:rPr>
        <w:t>（1）本企业（单位）</w:t>
      </w:r>
      <w:r>
        <w:rPr>
          <w:rFonts w:eastAsia="仿宋_GB2312"/>
          <w:color w:val="auto"/>
          <w:kern w:val="0"/>
          <w:sz w:val="24"/>
          <w:highlight w:val="none"/>
          <w:u w:val="single"/>
        </w:rPr>
        <w:t xml:space="preserve">        </w:t>
      </w:r>
      <w:r>
        <w:rPr>
          <w:rFonts w:eastAsia="仿宋_GB2312"/>
          <w:color w:val="auto"/>
          <w:kern w:val="0"/>
          <w:sz w:val="24"/>
          <w:highlight w:val="none"/>
        </w:rPr>
        <w:t>（请填写：是、不是）监狱企业。如果是，后附省级以上监狱管理局、戒毒管理局（含新疆生产建设兵团）出具的属于监狱企业的证明文件。</w:t>
      </w:r>
    </w:p>
    <w:p>
      <w:pPr>
        <w:widowControl/>
        <w:spacing w:before="100" w:beforeAutospacing="1" w:after="100" w:afterAutospacing="1" w:line="360" w:lineRule="auto"/>
        <w:ind w:firstLine="420"/>
        <w:jc w:val="left"/>
        <w:rPr>
          <w:rFonts w:eastAsia="仿宋_GB2312"/>
          <w:color w:val="auto"/>
          <w:kern w:val="0"/>
          <w:sz w:val="24"/>
          <w:highlight w:val="none"/>
        </w:rPr>
      </w:pPr>
      <w:r>
        <w:rPr>
          <w:rFonts w:eastAsia="仿宋_GB2312"/>
          <w:color w:val="auto"/>
          <w:kern w:val="0"/>
          <w:sz w:val="24"/>
          <w:highlight w:val="none"/>
        </w:rPr>
        <w:t>（2）本企业（单位）</w:t>
      </w:r>
      <w:r>
        <w:rPr>
          <w:rFonts w:eastAsia="仿宋_GB2312"/>
          <w:color w:val="auto"/>
          <w:kern w:val="0"/>
          <w:sz w:val="24"/>
          <w:highlight w:val="none"/>
          <w:u w:val="single"/>
        </w:rPr>
        <w:t xml:space="preserve">        </w:t>
      </w:r>
      <w:r>
        <w:rPr>
          <w:rFonts w:eastAsia="仿宋_GB2312"/>
          <w:color w:val="auto"/>
          <w:kern w:val="0"/>
          <w:sz w:val="24"/>
          <w:highlight w:val="none"/>
        </w:rPr>
        <w:t>（请填写：是、不是）为联合体一方，提供本企业（单位）</w:t>
      </w:r>
      <w:r>
        <w:rPr>
          <w:rFonts w:hint="eastAsia" w:eastAsia="仿宋_GB2312"/>
          <w:color w:val="auto"/>
          <w:kern w:val="0"/>
          <w:sz w:val="24"/>
          <w:highlight w:val="none"/>
        </w:rPr>
        <w:t>提供的服务</w:t>
      </w:r>
      <w:r>
        <w:rPr>
          <w:rFonts w:eastAsia="仿宋_GB2312"/>
          <w:color w:val="auto"/>
          <w:kern w:val="0"/>
          <w:sz w:val="24"/>
          <w:highlight w:val="none"/>
        </w:rPr>
        <w:t>，由本企业（单位）提供服务。本企业（单位）提供协议合同金额占到共同投标协议合同总金额的比例为</w:t>
      </w:r>
      <w:r>
        <w:rPr>
          <w:rFonts w:eastAsia="仿宋_GB2312"/>
          <w:color w:val="auto"/>
          <w:kern w:val="0"/>
          <w:sz w:val="24"/>
          <w:highlight w:val="none"/>
          <w:u w:val="single"/>
        </w:rPr>
        <w:t xml:space="preserve">       </w:t>
      </w:r>
      <w:r>
        <w:rPr>
          <w:rFonts w:eastAsia="仿宋_GB2312"/>
          <w:color w:val="auto"/>
          <w:kern w:val="0"/>
          <w:sz w:val="24"/>
          <w:highlight w:val="none"/>
        </w:rPr>
        <w:t>。</w:t>
      </w:r>
    </w:p>
    <w:p>
      <w:pPr>
        <w:widowControl/>
        <w:spacing w:before="100" w:beforeAutospacing="1" w:after="100" w:afterAutospacing="1" w:line="360" w:lineRule="auto"/>
        <w:jc w:val="left"/>
        <w:rPr>
          <w:rFonts w:eastAsia="仿宋_GB2312"/>
          <w:color w:val="auto"/>
          <w:kern w:val="0"/>
          <w:sz w:val="24"/>
          <w:highlight w:val="none"/>
        </w:rPr>
      </w:pPr>
      <w:r>
        <w:rPr>
          <w:rFonts w:eastAsia="仿宋_GB2312"/>
          <w:color w:val="auto"/>
          <w:kern w:val="0"/>
          <w:sz w:val="24"/>
          <w:highlight w:val="none"/>
        </w:rPr>
        <w:t>　　本企业（单位）对上述声明的真实性负责。如有虚假，将依法承担相应责任。</w:t>
      </w:r>
    </w:p>
    <w:p>
      <w:pPr>
        <w:widowControl/>
        <w:spacing w:before="100" w:beforeAutospacing="1" w:after="100" w:afterAutospacing="1" w:line="360" w:lineRule="auto"/>
        <w:jc w:val="left"/>
        <w:rPr>
          <w:rFonts w:eastAsia="仿宋_GB2312"/>
          <w:b/>
          <w:color w:val="auto"/>
          <w:kern w:val="0"/>
          <w:sz w:val="24"/>
          <w:szCs w:val="20"/>
          <w:highlight w:val="none"/>
        </w:rPr>
      </w:pPr>
      <w:r>
        <w:rPr>
          <w:rFonts w:eastAsia="仿宋_GB2312"/>
          <w:color w:val="auto"/>
          <w:kern w:val="0"/>
          <w:sz w:val="24"/>
          <w:highlight w:val="none"/>
        </w:rPr>
        <w:t>　</w:t>
      </w:r>
      <w:r>
        <w:rPr>
          <w:rFonts w:eastAsia="仿宋_GB2312"/>
          <w:b/>
          <w:color w:val="auto"/>
          <w:kern w:val="0"/>
          <w:sz w:val="24"/>
          <w:szCs w:val="20"/>
          <w:highlight w:val="none"/>
        </w:rPr>
        <w:t>　</w:t>
      </w: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widowControl/>
        <w:spacing w:before="100" w:beforeAutospacing="1" w:after="100" w:afterAutospacing="1" w:line="360" w:lineRule="auto"/>
        <w:jc w:val="left"/>
        <w:rPr>
          <w:rFonts w:eastAsia="仿宋_GB2312"/>
          <w:color w:val="auto"/>
          <w:kern w:val="0"/>
          <w:sz w:val="24"/>
          <w:highlight w:val="none"/>
          <w:u w:val="single"/>
        </w:rPr>
      </w:pPr>
    </w:p>
    <w:p>
      <w:pPr>
        <w:widowControl/>
        <w:spacing w:before="100" w:beforeAutospacing="1" w:after="100" w:afterAutospacing="1" w:line="360" w:lineRule="auto"/>
        <w:jc w:val="left"/>
        <w:rPr>
          <w:rFonts w:eastAsia="仿宋_GB2312"/>
          <w:color w:val="auto"/>
          <w:sz w:val="24"/>
          <w:highlight w:val="none"/>
        </w:rPr>
      </w:pPr>
      <w:r>
        <w:rPr>
          <w:rFonts w:eastAsia="仿宋_GB2312"/>
          <w:color w:val="auto"/>
          <w:kern w:val="0"/>
          <w:sz w:val="24"/>
          <w:highlight w:val="none"/>
        </w:rPr>
        <w:t>注：符合《关于政府采购支持监狱企业发展有关问题的通知》价格扣减条件的供应商须提交。需提供</w:t>
      </w:r>
      <w:r>
        <w:rPr>
          <w:rFonts w:eastAsia="仿宋_GB2312"/>
          <w:color w:val="auto"/>
          <w:sz w:val="24"/>
          <w:highlight w:val="none"/>
        </w:rPr>
        <w:t>省级以上监狱管理局、戒毒管理局（含新疆生产建设兵团）出具的属于监狱企业的证明文件。</w:t>
      </w:r>
    </w:p>
    <w:p>
      <w:pPr>
        <w:rPr>
          <w:rFonts w:eastAsia="仿宋_GB2312"/>
          <w:color w:val="auto"/>
          <w:sz w:val="32"/>
          <w:szCs w:val="32"/>
          <w:highlight w:val="none"/>
        </w:rPr>
      </w:pPr>
    </w:p>
    <w:p>
      <w:pPr>
        <w:pStyle w:val="5"/>
        <w:jc w:val="center"/>
        <w:rPr>
          <w:rFonts w:ascii="Times New Roman" w:hAnsi="Times New Roman" w:eastAsia="仿宋_GB2312"/>
          <w:b/>
          <w:color w:val="auto"/>
          <w:sz w:val="32"/>
          <w:szCs w:val="32"/>
          <w:highlight w:val="none"/>
        </w:rPr>
      </w:pPr>
      <w:r>
        <w:rPr>
          <w:rFonts w:ascii="Times New Roman" w:hAnsi="Times New Roman" w:eastAsia="仿宋_GB2312"/>
          <w:color w:val="auto"/>
          <w:sz w:val="32"/>
          <w:szCs w:val="32"/>
          <w:highlight w:val="none"/>
        </w:rPr>
        <w:br w:type="page"/>
      </w:r>
      <w:r>
        <w:rPr>
          <w:rFonts w:ascii="仿宋_GB2312" w:hAnsi="仿宋_GB2312" w:eastAsia="仿宋_GB2312" w:cs="仿宋_GB2312"/>
          <w:b/>
          <w:bCs/>
          <w:color w:val="auto"/>
          <w:sz w:val="28"/>
          <w:szCs w:val="36"/>
          <w:highlight w:val="none"/>
        </w:rPr>
        <w:t>三、残疾人福利性单位声明函</w:t>
      </w:r>
    </w:p>
    <w:p>
      <w:pPr>
        <w:spacing w:after="120"/>
        <w:rPr>
          <w:rFonts w:eastAsia="仿宋_GB2312"/>
          <w:color w:val="auto"/>
          <w:highlight w:val="none"/>
        </w:rPr>
      </w:pPr>
    </w:p>
    <w:p>
      <w:pPr>
        <w:jc w:val="center"/>
        <w:rPr>
          <w:rFonts w:eastAsia="仿宋_GB2312"/>
          <w:color w:val="auto"/>
          <w:sz w:val="24"/>
          <w:highlight w:val="none"/>
        </w:rPr>
      </w:pPr>
      <w:r>
        <w:rPr>
          <w:rFonts w:eastAsia="仿宋_GB2312"/>
          <w:color w:val="auto"/>
          <w:sz w:val="24"/>
          <w:highlight w:val="none"/>
        </w:rPr>
        <w:t>（注：符合条件的残疾人福利性单位请提供本函，不符合的不提供本函）</w:t>
      </w:r>
    </w:p>
    <w:p>
      <w:pPr>
        <w:rPr>
          <w:rFonts w:eastAsia="仿宋_GB2312"/>
          <w:color w:val="auto"/>
          <w:sz w:val="24"/>
          <w:highlight w:val="none"/>
        </w:rPr>
      </w:pPr>
    </w:p>
    <w:p>
      <w:pPr>
        <w:spacing w:line="360" w:lineRule="auto"/>
        <w:rPr>
          <w:rFonts w:eastAsia="仿宋_GB2312"/>
          <w:color w:val="auto"/>
          <w:sz w:val="24"/>
          <w:highlight w:val="none"/>
        </w:rPr>
      </w:pPr>
    </w:p>
    <w:p>
      <w:pPr>
        <w:spacing w:line="360" w:lineRule="auto"/>
        <w:ind w:firstLine="480" w:firstLineChars="200"/>
        <w:rPr>
          <w:rFonts w:eastAsia="仿宋_GB2312"/>
          <w:color w:val="auto"/>
          <w:sz w:val="24"/>
          <w:highlight w:val="none"/>
        </w:rPr>
      </w:pPr>
      <w:r>
        <w:rPr>
          <w:rFonts w:eastAsia="仿宋_GB2312"/>
          <w:color w:val="auto"/>
          <w:sz w:val="24"/>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360" w:firstLineChars="150"/>
        <w:rPr>
          <w:rFonts w:eastAsia="仿宋_GB2312"/>
          <w:color w:val="auto"/>
          <w:sz w:val="24"/>
          <w:highlight w:val="none"/>
        </w:rPr>
      </w:pPr>
      <w:r>
        <w:rPr>
          <w:rFonts w:eastAsia="仿宋_GB2312"/>
          <w:color w:val="auto"/>
          <w:sz w:val="24"/>
          <w:highlight w:val="none"/>
        </w:rPr>
        <w:t>本单位对上述声明的真实性负责。如有虚假，将依法承担相应责任。</w:t>
      </w:r>
    </w:p>
    <w:p>
      <w:pPr>
        <w:spacing w:line="360" w:lineRule="auto"/>
        <w:rPr>
          <w:rFonts w:eastAsia="仿宋_GB2312"/>
          <w:color w:val="auto"/>
          <w:sz w:val="24"/>
          <w:highlight w:val="none"/>
        </w:rPr>
      </w:pPr>
    </w:p>
    <w:p>
      <w:pPr>
        <w:rPr>
          <w:rFonts w:eastAsia="仿宋_GB2312"/>
          <w:color w:val="auto"/>
          <w:sz w:val="24"/>
          <w:highlight w:val="none"/>
        </w:rPr>
      </w:pPr>
      <w:r>
        <w:rPr>
          <w:rFonts w:eastAsia="仿宋_GB2312"/>
          <w:color w:val="auto"/>
          <w:sz w:val="24"/>
          <w:highlight w:val="none"/>
        </w:rPr>
        <w:t xml:space="preserve"> </w:t>
      </w:r>
    </w:p>
    <w:p>
      <w:pPr>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ind w:firstLine="1920" w:firstLineChars="800"/>
        <w:rPr>
          <w:rFonts w:eastAsia="仿宋_GB2312"/>
          <w:color w:val="auto"/>
          <w:sz w:val="32"/>
          <w:highlight w:val="none"/>
          <w:u w:val="single"/>
        </w:rPr>
        <w:sectPr>
          <w:pgSz w:w="11906" w:h="16838"/>
          <w:pgMar w:top="1418" w:right="1418" w:bottom="1418" w:left="1418" w:header="851" w:footer="992" w:gutter="0"/>
          <w:pgNumType w:start="1"/>
          <w:cols w:space="720" w:num="1"/>
          <w:docGrid w:linePitch="312" w:charSpace="0"/>
        </w:sectPr>
      </w:pPr>
      <w:r>
        <w:rPr>
          <w:rFonts w:eastAsia="仿宋_GB2312"/>
          <w:color w:val="auto"/>
          <w:sz w:val="24"/>
          <w:highlight w:val="none"/>
        </w:rPr>
        <w:t>日    期：</w:t>
      </w:r>
      <w:r>
        <w:rPr>
          <w:rFonts w:eastAsia="仿宋_GB2312"/>
          <w:color w:val="auto"/>
          <w:sz w:val="32"/>
          <w:highlight w:val="none"/>
          <w:u w:val="single"/>
        </w:rPr>
        <w:t xml:space="preserve"> </w:t>
      </w:r>
    </w:p>
    <w:p>
      <w:pPr>
        <w:pStyle w:val="2"/>
        <w:rPr>
          <w:color w:val="auto"/>
          <w:highlight w:val="none"/>
        </w:rPr>
      </w:pPr>
    </w:p>
    <w:p>
      <w:pPr>
        <w:pStyle w:val="195"/>
        <w:ind w:firstLine="6927" w:firstLineChars="2300"/>
        <w:rPr>
          <w:rFonts w:ascii="Times New Roman"/>
          <w:b/>
          <w:color w:val="auto"/>
          <w:sz w:val="30"/>
          <w:szCs w:val="30"/>
          <w:highlight w:val="none"/>
          <w:lang w:val="zh-CN"/>
        </w:rPr>
      </w:pPr>
      <w:r>
        <w:rPr>
          <w:rFonts w:ascii="Times New Roman"/>
          <w:b/>
          <w:color w:val="auto"/>
          <w:sz w:val="30"/>
          <w:szCs w:val="30"/>
          <w:highlight w:val="none"/>
          <w:lang w:val="zh-CN"/>
        </w:rPr>
        <w:t>正本/副本</w:t>
      </w:r>
    </w:p>
    <w:p>
      <w:pPr>
        <w:autoSpaceDE w:val="0"/>
        <w:autoSpaceDN w:val="0"/>
        <w:adjustRightInd w:val="0"/>
        <w:snapToGrid w:val="0"/>
        <w:spacing w:line="360" w:lineRule="auto"/>
        <w:jc w:val="left"/>
        <w:rPr>
          <w:rFonts w:eastAsia="仿宋_GB2312"/>
          <w:b/>
          <w:bCs/>
          <w:color w:val="auto"/>
          <w:sz w:val="32"/>
          <w:szCs w:val="32"/>
          <w:highlight w:val="none"/>
          <w:lang w:val="zh-CN"/>
        </w:rPr>
      </w:pPr>
      <w:r>
        <w:rPr>
          <w:rFonts w:eastAsia="仿宋_GB2312"/>
          <w:b/>
          <w:bCs/>
          <w:color w:val="auto"/>
          <w:sz w:val="32"/>
          <w:szCs w:val="32"/>
          <w:highlight w:val="none"/>
          <w:lang w:val="zh-CN"/>
        </w:rPr>
        <w:t>政府采购项目</w:t>
      </w:r>
    </w:p>
    <w:p>
      <w:pPr>
        <w:autoSpaceDE w:val="0"/>
        <w:autoSpaceDN w:val="0"/>
        <w:adjustRightInd w:val="0"/>
        <w:snapToGrid w:val="0"/>
        <w:spacing w:line="360" w:lineRule="auto"/>
        <w:jc w:val="left"/>
        <w:rPr>
          <w:rFonts w:eastAsia="仿宋_GB2312"/>
          <w:b/>
          <w:bCs/>
          <w:color w:val="auto"/>
          <w:sz w:val="32"/>
          <w:szCs w:val="32"/>
          <w:highlight w:val="none"/>
          <w:lang w:val="zh-CN"/>
        </w:rPr>
      </w:pPr>
      <w:r>
        <w:rPr>
          <w:rFonts w:eastAsia="仿宋_GB2312"/>
          <w:b/>
          <w:bCs/>
          <w:color w:val="auto"/>
          <w:sz w:val="32"/>
          <w:szCs w:val="32"/>
          <w:highlight w:val="none"/>
          <w:lang w:val="zh-CN"/>
        </w:rPr>
        <w:t>采购项目编号：</w:t>
      </w:r>
      <w:r>
        <w:rPr>
          <w:rFonts w:hint="eastAsia" w:eastAsia="仿宋_GB2312"/>
          <w:b/>
          <w:bCs/>
          <w:color w:val="auto"/>
          <w:sz w:val="32"/>
          <w:szCs w:val="32"/>
          <w:highlight w:val="none"/>
          <w:lang w:val="zh-CN"/>
        </w:rPr>
        <w:t>SCZC2023-CS-1050/001</w:t>
      </w:r>
    </w:p>
    <w:p>
      <w:pPr>
        <w:tabs>
          <w:tab w:val="left" w:pos="5670"/>
        </w:tabs>
        <w:autoSpaceDE w:val="0"/>
        <w:autoSpaceDN w:val="0"/>
        <w:adjustRightInd w:val="0"/>
        <w:snapToGrid w:val="0"/>
        <w:spacing w:line="360" w:lineRule="auto"/>
        <w:jc w:val="center"/>
        <w:rPr>
          <w:rFonts w:eastAsia="仿宋_GB2312"/>
          <w:color w:val="auto"/>
          <w:sz w:val="19"/>
          <w:szCs w:val="19"/>
          <w:highlight w:val="none"/>
        </w:rPr>
      </w:pPr>
    </w:p>
    <w:p>
      <w:pPr>
        <w:tabs>
          <w:tab w:val="left" w:pos="5670"/>
        </w:tabs>
        <w:autoSpaceDE w:val="0"/>
        <w:autoSpaceDN w:val="0"/>
        <w:adjustRightInd w:val="0"/>
        <w:snapToGrid w:val="0"/>
        <w:spacing w:line="360" w:lineRule="auto"/>
        <w:jc w:val="center"/>
        <w:rPr>
          <w:rFonts w:eastAsia="仿宋_GB2312"/>
          <w:color w:val="auto"/>
          <w:sz w:val="19"/>
          <w:szCs w:val="19"/>
          <w:highlight w:val="none"/>
        </w:rPr>
      </w:pPr>
    </w:p>
    <w:p>
      <w:pPr>
        <w:tabs>
          <w:tab w:val="left" w:pos="5670"/>
        </w:tabs>
        <w:autoSpaceDE w:val="0"/>
        <w:autoSpaceDN w:val="0"/>
        <w:adjustRightInd w:val="0"/>
        <w:snapToGrid w:val="0"/>
        <w:spacing w:line="360" w:lineRule="auto"/>
        <w:jc w:val="center"/>
        <w:rPr>
          <w:rFonts w:eastAsia="仿宋_GB2312"/>
          <w:color w:val="auto"/>
          <w:sz w:val="19"/>
          <w:szCs w:val="19"/>
          <w:highlight w:val="none"/>
        </w:rPr>
      </w:pPr>
    </w:p>
    <w:p>
      <w:pPr>
        <w:autoSpaceDE w:val="0"/>
        <w:autoSpaceDN w:val="0"/>
        <w:adjustRightInd w:val="0"/>
        <w:snapToGrid w:val="0"/>
        <w:spacing w:line="360" w:lineRule="auto"/>
        <w:jc w:val="center"/>
        <w:rPr>
          <w:rFonts w:eastAsia="仿宋_GB2312"/>
          <w:b/>
          <w:bCs/>
          <w:color w:val="auto"/>
          <w:sz w:val="44"/>
          <w:szCs w:val="44"/>
          <w:highlight w:val="none"/>
        </w:rPr>
      </w:pPr>
      <w:r>
        <w:rPr>
          <w:rFonts w:hint="eastAsia" w:eastAsia="仿宋_GB2312"/>
          <w:b/>
          <w:bCs/>
          <w:color w:val="auto"/>
          <w:sz w:val="44"/>
          <w:szCs w:val="44"/>
          <w:highlight w:val="none"/>
        </w:rPr>
        <w:t>网络安全等级保护整改及测评</w:t>
      </w:r>
    </w:p>
    <w:p>
      <w:pPr>
        <w:tabs>
          <w:tab w:val="left" w:pos="5670"/>
        </w:tabs>
        <w:autoSpaceDE w:val="0"/>
        <w:autoSpaceDN w:val="0"/>
        <w:adjustRightInd w:val="0"/>
        <w:snapToGrid w:val="0"/>
        <w:spacing w:line="360" w:lineRule="auto"/>
        <w:jc w:val="center"/>
        <w:rPr>
          <w:rFonts w:eastAsia="仿宋_GB2312"/>
          <w:b/>
          <w:bCs/>
          <w:color w:val="auto"/>
          <w:sz w:val="36"/>
          <w:szCs w:val="36"/>
          <w:highlight w:val="none"/>
          <w:lang w:val="zh-CN"/>
        </w:rPr>
      </w:pPr>
    </w:p>
    <w:p>
      <w:pPr>
        <w:tabs>
          <w:tab w:val="left" w:pos="5670"/>
        </w:tabs>
        <w:autoSpaceDE w:val="0"/>
        <w:autoSpaceDN w:val="0"/>
        <w:adjustRightInd w:val="0"/>
        <w:snapToGrid w:val="0"/>
        <w:spacing w:line="360" w:lineRule="auto"/>
        <w:jc w:val="center"/>
        <w:rPr>
          <w:rFonts w:eastAsia="仿宋_GB2312"/>
          <w:b/>
          <w:bCs/>
          <w:color w:val="auto"/>
          <w:sz w:val="52"/>
          <w:szCs w:val="52"/>
          <w:highlight w:val="none"/>
          <w:lang w:val="zh-CN"/>
        </w:rPr>
      </w:pPr>
      <w:r>
        <w:rPr>
          <w:rFonts w:eastAsia="仿宋_GB2312"/>
          <w:b/>
          <w:bCs/>
          <w:color w:val="auto"/>
          <w:sz w:val="52"/>
          <w:szCs w:val="52"/>
          <w:highlight w:val="none"/>
          <w:lang w:val="zh-CN"/>
        </w:rPr>
        <w:t>磋商响应文件</w:t>
      </w:r>
    </w:p>
    <w:p>
      <w:pPr>
        <w:autoSpaceDE w:val="0"/>
        <w:autoSpaceDN w:val="0"/>
        <w:adjustRightInd w:val="0"/>
        <w:snapToGrid w:val="0"/>
        <w:spacing w:line="360" w:lineRule="auto"/>
        <w:rPr>
          <w:rFonts w:eastAsia="黑体"/>
          <w:b/>
          <w:bCs/>
          <w:color w:val="auto"/>
          <w:sz w:val="32"/>
          <w:szCs w:val="32"/>
          <w:highlight w:val="none"/>
          <w:lang w:val="zh-CN"/>
        </w:rPr>
      </w:pPr>
      <w:r>
        <w:rPr>
          <w:rFonts w:eastAsia="仿宋_GB2312"/>
          <w:b/>
          <w:bCs/>
          <w:color w:val="auto"/>
          <w:sz w:val="32"/>
          <w:szCs w:val="32"/>
          <w:highlight w:val="none"/>
          <w:lang w:val="zh-CN"/>
        </w:rPr>
        <w:t xml:space="preserve">                    </w:t>
      </w:r>
      <w:r>
        <w:rPr>
          <w:rFonts w:eastAsia="黑体"/>
          <w:b/>
          <w:bCs/>
          <w:color w:val="auto"/>
          <w:sz w:val="32"/>
          <w:szCs w:val="32"/>
          <w:highlight w:val="none"/>
          <w:lang w:val="zh-CN"/>
        </w:rPr>
        <w:t>（</w:t>
      </w:r>
      <w:r>
        <w:rPr>
          <w:rStyle w:val="96"/>
          <w:color w:val="auto"/>
          <w:highlight w:val="none"/>
        </w:rPr>
        <w:t>商务及技术文件</w:t>
      </w:r>
      <w:r>
        <w:rPr>
          <w:rFonts w:eastAsia="黑体"/>
          <w:b/>
          <w:bCs/>
          <w:color w:val="auto"/>
          <w:sz w:val="32"/>
          <w:szCs w:val="32"/>
          <w:highlight w:val="none"/>
          <w:lang w:val="zh-CN"/>
        </w:rPr>
        <w:t>）</w:t>
      </w:r>
    </w:p>
    <w:p>
      <w:pPr>
        <w:autoSpaceDE w:val="0"/>
        <w:autoSpaceDN w:val="0"/>
        <w:adjustRightInd w:val="0"/>
        <w:snapToGrid w:val="0"/>
        <w:spacing w:line="360" w:lineRule="auto"/>
        <w:rPr>
          <w:rFonts w:eastAsia="仿宋_GB2312"/>
          <w:b/>
          <w:bCs/>
          <w:color w:val="auto"/>
          <w:sz w:val="32"/>
          <w:szCs w:val="32"/>
          <w:highlight w:val="none"/>
          <w:lang w:val="zh-CN"/>
        </w:rPr>
      </w:pPr>
    </w:p>
    <w:p>
      <w:pPr>
        <w:autoSpaceDE w:val="0"/>
        <w:autoSpaceDN w:val="0"/>
        <w:adjustRightInd w:val="0"/>
        <w:snapToGrid w:val="0"/>
        <w:spacing w:line="360" w:lineRule="auto"/>
        <w:rPr>
          <w:rFonts w:eastAsia="仿宋_GB2312"/>
          <w:b/>
          <w:bCs/>
          <w:color w:val="auto"/>
          <w:sz w:val="32"/>
          <w:szCs w:val="32"/>
          <w:highlight w:val="none"/>
          <w:lang w:val="zh-CN"/>
        </w:rPr>
      </w:pPr>
    </w:p>
    <w:p>
      <w:pPr>
        <w:autoSpaceDE w:val="0"/>
        <w:autoSpaceDN w:val="0"/>
        <w:adjustRightInd w:val="0"/>
        <w:snapToGrid w:val="0"/>
        <w:spacing w:line="360" w:lineRule="auto"/>
        <w:rPr>
          <w:rFonts w:eastAsia="仿宋_GB2312"/>
          <w:b/>
          <w:bCs/>
          <w:color w:val="auto"/>
          <w:sz w:val="32"/>
          <w:szCs w:val="32"/>
          <w:highlight w:val="none"/>
          <w:lang w:val="zh-CN"/>
        </w:rPr>
      </w:pPr>
    </w:p>
    <w:p>
      <w:pPr>
        <w:autoSpaceDE w:val="0"/>
        <w:autoSpaceDN w:val="0"/>
        <w:adjustRightInd w:val="0"/>
        <w:snapToGrid w:val="0"/>
        <w:spacing w:line="360" w:lineRule="auto"/>
        <w:ind w:firstLine="964" w:firstLineChars="300"/>
        <w:rPr>
          <w:rFonts w:eastAsia="仿宋_GB2312"/>
          <w:b/>
          <w:bCs/>
          <w:color w:val="auto"/>
          <w:sz w:val="32"/>
          <w:szCs w:val="32"/>
          <w:highlight w:val="none"/>
        </w:rPr>
      </w:pPr>
      <w:r>
        <w:rPr>
          <w:rFonts w:hint="eastAsia" w:eastAsia="仿宋_GB2312"/>
          <w:b/>
          <w:bCs/>
          <w:color w:val="auto"/>
          <w:sz w:val="32"/>
          <w:szCs w:val="32"/>
          <w:highlight w:val="none"/>
        </w:rPr>
        <w:t xml:space="preserve"> </w:t>
      </w:r>
      <w:r>
        <w:rPr>
          <w:rFonts w:eastAsia="仿宋_GB2312"/>
          <w:b/>
          <w:bCs/>
          <w:color w:val="auto"/>
          <w:sz w:val="32"/>
          <w:szCs w:val="32"/>
          <w:highlight w:val="none"/>
          <w:u w:val="single"/>
        </w:rPr>
        <w:t xml:space="preserve">                </w:t>
      </w:r>
      <w:r>
        <w:rPr>
          <w:rFonts w:eastAsia="仿宋_GB2312"/>
          <w:b/>
          <w:bCs/>
          <w:color w:val="auto"/>
          <w:sz w:val="32"/>
          <w:szCs w:val="32"/>
          <w:highlight w:val="none"/>
        </w:rPr>
        <w:t xml:space="preserve">   </w:t>
      </w:r>
    </w:p>
    <w:p>
      <w:pPr>
        <w:autoSpaceDE w:val="0"/>
        <w:autoSpaceDN w:val="0"/>
        <w:adjustRightInd w:val="0"/>
        <w:snapToGrid w:val="0"/>
        <w:spacing w:line="360" w:lineRule="auto"/>
        <w:rPr>
          <w:rFonts w:eastAsia="仿宋_GB2312"/>
          <w:color w:val="auto"/>
          <w:sz w:val="30"/>
          <w:szCs w:val="30"/>
          <w:highlight w:val="none"/>
        </w:rPr>
      </w:pPr>
    </w:p>
    <w:p>
      <w:pPr>
        <w:autoSpaceDE w:val="0"/>
        <w:autoSpaceDN w:val="0"/>
        <w:adjustRightInd w:val="0"/>
        <w:snapToGrid w:val="0"/>
        <w:spacing w:line="360" w:lineRule="auto"/>
        <w:rPr>
          <w:rFonts w:eastAsia="仿宋_GB2312"/>
          <w:b/>
          <w:bCs/>
          <w:color w:val="auto"/>
          <w:sz w:val="32"/>
          <w:szCs w:val="32"/>
          <w:highlight w:val="none"/>
          <w:u w:val="single"/>
        </w:rPr>
      </w:pPr>
      <w:r>
        <w:rPr>
          <w:rFonts w:eastAsia="仿宋_GB2312"/>
          <w:color w:val="auto"/>
          <w:sz w:val="30"/>
          <w:szCs w:val="30"/>
          <w:highlight w:val="none"/>
        </w:rPr>
        <w:t xml:space="preserve">      </w:t>
      </w:r>
      <w:r>
        <w:rPr>
          <w:rFonts w:eastAsia="仿宋_GB2312"/>
          <w:b/>
          <w:bCs/>
          <w:color w:val="auto"/>
          <w:sz w:val="32"/>
          <w:szCs w:val="32"/>
          <w:highlight w:val="none"/>
          <w:lang w:val="zh-CN"/>
        </w:rPr>
        <w:t>供应商：</w:t>
      </w:r>
      <w:r>
        <w:rPr>
          <w:rFonts w:eastAsia="仿宋_GB2312"/>
          <w:b/>
          <w:bCs/>
          <w:color w:val="auto"/>
          <w:sz w:val="32"/>
          <w:szCs w:val="32"/>
          <w:highlight w:val="none"/>
          <w:u w:val="single"/>
        </w:rPr>
        <w:t xml:space="preserve">                   </w:t>
      </w:r>
    </w:p>
    <w:p>
      <w:pPr>
        <w:autoSpaceDE w:val="0"/>
        <w:autoSpaceDN w:val="0"/>
        <w:adjustRightInd w:val="0"/>
        <w:snapToGrid w:val="0"/>
        <w:spacing w:line="360" w:lineRule="auto"/>
        <w:rPr>
          <w:rFonts w:eastAsia="仿宋_GB2312"/>
          <w:b/>
          <w:bCs/>
          <w:color w:val="auto"/>
          <w:sz w:val="32"/>
          <w:szCs w:val="32"/>
          <w:highlight w:val="none"/>
        </w:rPr>
      </w:pPr>
    </w:p>
    <w:p>
      <w:pPr>
        <w:autoSpaceDE w:val="0"/>
        <w:autoSpaceDN w:val="0"/>
        <w:adjustRightInd w:val="0"/>
        <w:snapToGrid w:val="0"/>
        <w:spacing w:line="360" w:lineRule="auto"/>
        <w:ind w:firstLine="964" w:firstLineChars="300"/>
        <w:rPr>
          <w:rFonts w:eastAsia="仿宋_GB2312"/>
          <w:b/>
          <w:bCs/>
          <w:color w:val="auto"/>
          <w:sz w:val="32"/>
          <w:szCs w:val="32"/>
          <w:highlight w:val="none"/>
          <w:u w:val="single"/>
        </w:rPr>
      </w:pPr>
      <w:r>
        <w:rPr>
          <w:rFonts w:eastAsia="仿宋_GB2312"/>
          <w:b/>
          <w:bCs/>
          <w:color w:val="auto"/>
          <w:sz w:val="32"/>
          <w:szCs w:val="32"/>
          <w:highlight w:val="none"/>
          <w:lang w:val="zh-CN"/>
        </w:rPr>
        <w:t>时</w:t>
      </w:r>
      <w:r>
        <w:rPr>
          <w:rFonts w:eastAsia="仿宋_GB2312"/>
          <w:b/>
          <w:bCs/>
          <w:color w:val="auto"/>
          <w:sz w:val="32"/>
          <w:szCs w:val="32"/>
          <w:highlight w:val="none"/>
        </w:rPr>
        <w:t xml:space="preserve">  </w:t>
      </w:r>
      <w:r>
        <w:rPr>
          <w:rFonts w:eastAsia="仿宋_GB2312"/>
          <w:b/>
          <w:bCs/>
          <w:color w:val="auto"/>
          <w:sz w:val="32"/>
          <w:szCs w:val="32"/>
          <w:highlight w:val="none"/>
          <w:lang w:val="zh-CN"/>
        </w:rPr>
        <w:t>间：</w:t>
      </w:r>
      <w:r>
        <w:rPr>
          <w:rFonts w:eastAsia="仿宋_GB2312"/>
          <w:b/>
          <w:bCs/>
          <w:color w:val="auto"/>
          <w:sz w:val="32"/>
          <w:szCs w:val="32"/>
          <w:highlight w:val="none"/>
          <w:u w:val="single"/>
        </w:rPr>
        <w:t xml:space="preserve">  </w:t>
      </w:r>
    </w:p>
    <w:p>
      <w:pPr>
        <w:pStyle w:val="2"/>
        <w:rPr>
          <w:rFonts w:ascii="Times New Roman" w:hAnsi="Times New Roman"/>
          <w:color w:val="auto"/>
          <w:highlight w:val="none"/>
        </w:rPr>
      </w:pPr>
      <w:r>
        <w:rPr>
          <w:rFonts w:ascii="Times New Roman" w:hAnsi="Times New Roman"/>
          <w:color w:val="auto"/>
          <w:highlight w:val="none"/>
        </w:rPr>
        <w:br w:type="page"/>
      </w:r>
    </w:p>
    <w:p>
      <w:pPr>
        <w:autoSpaceDE w:val="0"/>
        <w:autoSpaceDN w:val="0"/>
        <w:adjustRightInd w:val="0"/>
        <w:snapToGrid w:val="0"/>
        <w:spacing w:line="360" w:lineRule="auto"/>
        <w:ind w:firstLine="964" w:firstLineChars="300"/>
        <w:rPr>
          <w:rFonts w:eastAsia="仿宋_GB2312"/>
          <w:b/>
          <w:bCs/>
          <w:color w:val="auto"/>
          <w:sz w:val="32"/>
          <w:szCs w:val="32"/>
          <w:highlight w:val="none"/>
          <w:u w:val="single"/>
        </w:rPr>
      </w:pPr>
    </w:p>
    <w:p>
      <w:pPr>
        <w:pStyle w:val="2"/>
        <w:rPr>
          <w:rFonts w:ascii="Times New Roman" w:hAnsi="Times New Roman" w:eastAsia="仿宋_GB2312"/>
          <w:color w:val="auto"/>
          <w:highlight w:val="none"/>
        </w:rPr>
      </w:pPr>
    </w:p>
    <w:p>
      <w:pPr>
        <w:pStyle w:val="4"/>
        <w:jc w:val="center"/>
        <w:rPr>
          <w:rFonts w:ascii="仿宋_GB2312" w:hAnsi="仿宋_GB2312" w:eastAsia="仿宋_GB2312" w:cs="仿宋_GB2312"/>
          <w:b/>
          <w:bCs/>
          <w:color w:val="auto"/>
          <w:highlight w:val="none"/>
          <w:lang w:val="zh-CN"/>
        </w:rPr>
      </w:pPr>
      <w:r>
        <w:rPr>
          <w:rFonts w:ascii="仿宋_GB2312" w:hAnsi="仿宋_GB2312" w:eastAsia="仿宋_GB2312" w:cs="仿宋_GB2312"/>
          <w:b/>
          <w:bCs/>
          <w:color w:val="auto"/>
          <w:highlight w:val="none"/>
          <w:lang w:val="zh-CN"/>
        </w:rPr>
        <w:t>目  录</w:t>
      </w:r>
    </w:p>
    <w:p>
      <w:pPr>
        <w:spacing w:after="120"/>
        <w:ind w:firstLine="315" w:firstLineChars="150"/>
        <w:rPr>
          <w:rFonts w:eastAsia="仿宋_GB2312"/>
          <w:color w:val="auto"/>
          <w:highlight w:val="none"/>
        </w:rPr>
      </w:pPr>
    </w:p>
    <w:p>
      <w:pPr>
        <w:spacing w:after="120" w:line="480" w:lineRule="auto"/>
        <w:ind w:firstLine="360" w:firstLineChars="150"/>
        <w:rPr>
          <w:rFonts w:eastAsia="仿宋_GB2312"/>
          <w:color w:val="auto"/>
          <w:sz w:val="24"/>
          <w:highlight w:val="none"/>
        </w:rPr>
      </w:pPr>
      <w:r>
        <w:rPr>
          <w:rFonts w:eastAsia="仿宋_GB2312"/>
          <w:color w:val="auto"/>
          <w:sz w:val="24"/>
          <w:highlight w:val="none"/>
        </w:rPr>
        <w:t>第一部分  磋商响应函</w:t>
      </w:r>
    </w:p>
    <w:p>
      <w:pPr>
        <w:spacing w:after="120" w:line="480" w:lineRule="auto"/>
        <w:ind w:firstLine="360" w:firstLineChars="150"/>
        <w:rPr>
          <w:rFonts w:eastAsia="仿宋_GB2312"/>
          <w:color w:val="auto"/>
          <w:sz w:val="24"/>
          <w:highlight w:val="none"/>
        </w:rPr>
      </w:pPr>
      <w:r>
        <w:rPr>
          <w:rFonts w:eastAsia="仿宋_GB2312"/>
          <w:color w:val="auto"/>
          <w:sz w:val="24"/>
          <w:highlight w:val="none"/>
        </w:rPr>
        <w:t xml:space="preserve">第二部分  磋商响应报价表 </w:t>
      </w:r>
    </w:p>
    <w:p>
      <w:pPr>
        <w:spacing w:after="120" w:line="480" w:lineRule="auto"/>
        <w:ind w:firstLine="360" w:firstLineChars="150"/>
        <w:rPr>
          <w:rFonts w:eastAsia="仿宋_GB2312"/>
          <w:color w:val="auto"/>
          <w:sz w:val="24"/>
          <w:highlight w:val="none"/>
        </w:rPr>
      </w:pPr>
      <w:r>
        <w:rPr>
          <w:rFonts w:eastAsia="仿宋_GB2312"/>
          <w:color w:val="auto"/>
          <w:sz w:val="24"/>
          <w:highlight w:val="none"/>
        </w:rPr>
        <w:t>第三部分  偏离表</w:t>
      </w:r>
    </w:p>
    <w:p>
      <w:pPr>
        <w:spacing w:after="120" w:line="480" w:lineRule="auto"/>
        <w:ind w:firstLine="360" w:firstLineChars="150"/>
        <w:rPr>
          <w:rFonts w:eastAsia="仿宋_GB2312"/>
          <w:color w:val="auto"/>
          <w:sz w:val="24"/>
          <w:highlight w:val="none"/>
        </w:rPr>
      </w:pPr>
      <w:r>
        <w:rPr>
          <w:rFonts w:eastAsia="仿宋_GB2312"/>
          <w:color w:val="auto"/>
          <w:sz w:val="24"/>
          <w:highlight w:val="none"/>
        </w:rPr>
        <w:t>第四部分  响应方案说明</w:t>
      </w:r>
    </w:p>
    <w:p>
      <w:pPr>
        <w:spacing w:after="120" w:line="480" w:lineRule="auto"/>
        <w:ind w:firstLine="360" w:firstLineChars="150"/>
        <w:rPr>
          <w:rFonts w:eastAsia="仿宋_GB2312"/>
          <w:color w:val="auto"/>
          <w:sz w:val="24"/>
          <w:highlight w:val="none"/>
        </w:rPr>
      </w:pPr>
      <w:r>
        <w:rPr>
          <w:rFonts w:eastAsia="仿宋_GB2312"/>
          <w:color w:val="auto"/>
          <w:sz w:val="24"/>
          <w:highlight w:val="none"/>
        </w:rPr>
        <w:t xml:space="preserve">第五部分  </w:t>
      </w:r>
      <w:r>
        <w:rPr>
          <w:rFonts w:hint="eastAsia" w:eastAsia="仿宋_GB2312"/>
          <w:color w:val="auto"/>
          <w:sz w:val="24"/>
          <w:highlight w:val="none"/>
        </w:rPr>
        <w:t>中小</w:t>
      </w:r>
      <w:r>
        <w:rPr>
          <w:rFonts w:eastAsia="仿宋_GB2312"/>
          <w:color w:val="auto"/>
          <w:sz w:val="24"/>
          <w:highlight w:val="none"/>
        </w:rPr>
        <w:t>企业、监狱企业、残疾人福利单位声明函或证明</w:t>
      </w:r>
    </w:p>
    <w:p>
      <w:pPr>
        <w:spacing w:after="120" w:line="480" w:lineRule="auto"/>
        <w:ind w:firstLine="360" w:firstLineChars="150"/>
        <w:rPr>
          <w:rFonts w:eastAsia="仿宋_GB2312"/>
          <w:color w:val="auto"/>
          <w:sz w:val="24"/>
          <w:highlight w:val="none"/>
        </w:rPr>
      </w:pPr>
      <w:r>
        <w:rPr>
          <w:rFonts w:eastAsia="仿宋_GB2312"/>
          <w:color w:val="auto"/>
          <w:sz w:val="24"/>
          <w:highlight w:val="none"/>
        </w:rPr>
        <w:t>第六部分  保证金支付凭证或担保函（复印件）</w:t>
      </w:r>
      <w:r>
        <w:rPr>
          <w:rFonts w:hint="eastAsia" w:eastAsia="仿宋_GB2312"/>
          <w:color w:val="auto"/>
          <w:sz w:val="24"/>
          <w:highlight w:val="none"/>
        </w:rPr>
        <w:t>）</w:t>
      </w:r>
    </w:p>
    <w:p>
      <w:pPr>
        <w:pStyle w:val="2"/>
        <w:spacing w:line="480" w:lineRule="auto"/>
        <w:ind w:firstLine="480"/>
        <w:rPr>
          <w:rFonts w:ascii="Times New Roman" w:hAnsi="Times New Roman" w:eastAsia="仿宋_GB2312"/>
          <w:color w:val="auto"/>
          <w:sz w:val="24"/>
          <w:highlight w:val="none"/>
        </w:rPr>
      </w:pPr>
    </w:p>
    <w:p>
      <w:pPr>
        <w:pStyle w:val="2"/>
        <w:ind w:firstLine="480"/>
        <w:rPr>
          <w:rFonts w:ascii="Times New Roman" w:hAnsi="Times New Roman" w:eastAsia="仿宋_GB2312"/>
          <w:color w:val="auto"/>
          <w:sz w:val="24"/>
          <w:highlight w:val="none"/>
        </w:rPr>
      </w:pPr>
    </w:p>
    <w:p>
      <w:pPr>
        <w:widowControl/>
        <w:jc w:val="left"/>
        <w:rPr>
          <w:rFonts w:eastAsia="仿宋_GB2312"/>
          <w:color w:val="auto"/>
          <w:highlight w:val="none"/>
        </w:rPr>
      </w:pPr>
      <w:r>
        <w:rPr>
          <w:rFonts w:eastAsia="仿宋_GB2312"/>
          <w:color w:val="auto"/>
          <w:highlight w:val="none"/>
        </w:rPr>
        <w:br w:type="page"/>
      </w:r>
    </w:p>
    <w:p>
      <w:pPr>
        <w:pStyle w:val="4"/>
        <w:jc w:val="center"/>
        <w:rPr>
          <w:rFonts w:ascii="仿宋_GB2312" w:hAnsi="仿宋_GB2312" w:eastAsia="仿宋_GB2312" w:cs="仿宋_GB2312"/>
          <w:b/>
          <w:bCs/>
          <w:color w:val="auto"/>
          <w:highlight w:val="none"/>
        </w:rPr>
      </w:pPr>
      <w:r>
        <w:rPr>
          <w:rFonts w:ascii="仿宋_GB2312" w:hAnsi="仿宋_GB2312" w:eastAsia="仿宋_GB2312" w:cs="仿宋_GB2312"/>
          <w:b/>
          <w:bCs/>
          <w:color w:val="auto"/>
          <w:highlight w:val="none"/>
          <w:lang w:val="zh-CN"/>
        </w:rPr>
        <w:t>第一部分</w:t>
      </w:r>
      <w:r>
        <w:rPr>
          <w:rFonts w:ascii="仿宋_GB2312" w:hAnsi="仿宋_GB2312" w:eastAsia="仿宋_GB2312" w:cs="仿宋_GB2312"/>
          <w:b/>
          <w:bCs/>
          <w:color w:val="auto"/>
          <w:highlight w:val="none"/>
        </w:rPr>
        <w:t xml:space="preserve">  </w:t>
      </w:r>
      <w:r>
        <w:rPr>
          <w:rFonts w:ascii="仿宋_GB2312" w:hAnsi="仿宋_GB2312" w:eastAsia="仿宋_GB2312" w:cs="仿宋_GB2312"/>
          <w:b/>
          <w:bCs/>
          <w:color w:val="auto"/>
          <w:highlight w:val="none"/>
          <w:lang w:val="zh-CN"/>
        </w:rPr>
        <w:t>磋商响应函</w:t>
      </w:r>
    </w:p>
    <w:p>
      <w:pPr>
        <w:autoSpaceDE w:val="0"/>
        <w:autoSpaceDN w:val="0"/>
        <w:adjustRightInd w:val="0"/>
        <w:snapToGrid w:val="0"/>
        <w:spacing w:line="312" w:lineRule="auto"/>
        <w:rPr>
          <w:rFonts w:eastAsia="仿宋_GB2312"/>
          <w:b/>
          <w:bCs/>
          <w:color w:val="auto"/>
          <w:sz w:val="24"/>
          <w:highlight w:val="none"/>
          <w:lang w:val="zh-CN"/>
        </w:rPr>
      </w:pPr>
    </w:p>
    <w:p>
      <w:pPr>
        <w:autoSpaceDE w:val="0"/>
        <w:autoSpaceDN w:val="0"/>
        <w:adjustRightInd w:val="0"/>
        <w:snapToGrid w:val="0"/>
        <w:spacing w:line="312" w:lineRule="auto"/>
        <w:rPr>
          <w:rFonts w:eastAsia="仿宋_GB2312"/>
          <w:b/>
          <w:bCs/>
          <w:color w:val="auto"/>
          <w:sz w:val="24"/>
          <w:highlight w:val="none"/>
        </w:rPr>
      </w:pPr>
      <w:r>
        <w:rPr>
          <w:rFonts w:eastAsia="仿宋_GB2312"/>
          <w:b/>
          <w:bCs/>
          <w:color w:val="auto"/>
          <w:sz w:val="24"/>
          <w:highlight w:val="none"/>
          <w:lang w:val="zh-CN"/>
        </w:rPr>
        <w:t>陕西省采购招标有限责任公司：</w:t>
      </w:r>
    </w:p>
    <w:p>
      <w:pPr>
        <w:autoSpaceDE w:val="0"/>
        <w:autoSpaceDN w:val="0"/>
        <w:adjustRightInd w:val="0"/>
        <w:snapToGrid w:val="0"/>
        <w:spacing w:line="312" w:lineRule="auto"/>
        <w:ind w:firstLine="630"/>
        <w:rPr>
          <w:rFonts w:eastAsia="仿宋_GB2312"/>
          <w:color w:val="auto"/>
          <w:sz w:val="24"/>
          <w:highlight w:val="none"/>
        </w:rPr>
      </w:pPr>
      <w:r>
        <w:rPr>
          <w:rFonts w:eastAsia="仿宋_GB2312"/>
          <w:color w:val="auto"/>
          <w:sz w:val="24"/>
          <w:highlight w:val="none"/>
          <w:lang w:val="zh-CN"/>
        </w:rPr>
        <w:t xml:space="preserve">我单位收到贵公司   </w:t>
      </w:r>
      <w:r>
        <w:rPr>
          <w:rFonts w:eastAsia="仿宋_GB2312"/>
          <w:color w:val="auto"/>
          <w:sz w:val="24"/>
          <w:highlight w:val="none"/>
          <w:u w:val="single"/>
          <w:lang w:val="zh-CN"/>
        </w:rPr>
        <w:t>（项目名称    ）</w:t>
      </w:r>
      <w:r>
        <w:rPr>
          <w:rFonts w:eastAsia="仿宋_GB2312"/>
          <w:color w:val="auto"/>
          <w:sz w:val="24"/>
          <w:highlight w:val="none"/>
          <w:lang w:val="zh-CN"/>
        </w:rPr>
        <w:t>竞争性磋商文件，经详细研究，我们决定参加本次磋商活动。为此，我方郑重声明以下诸点，并负法律责任：</w:t>
      </w:r>
    </w:p>
    <w:p>
      <w:pPr>
        <w:autoSpaceDE w:val="0"/>
        <w:autoSpaceDN w:val="0"/>
        <w:adjustRightInd w:val="0"/>
        <w:snapToGrid w:val="0"/>
        <w:spacing w:line="312" w:lineRule="auto"/>
        <w:ind w:firstLine="630"/>
        <w:rPr>
          <w:rFonts w:eastAsia="仿宋_GB2312"/>
          <w:color w:val="auto"/>
          <w:sz w:val="24"/>
          <w:highlight w:val="none"/>
        </w:rPr>
      </w:pPr>
      <w:r>
        <w:rPr>
          <w:rFonts w:eastAsia="仿宋_GB2312"/>
          <w:color w:val="auto"/>
          <w:sz w:val="24"/>
          <w:highlight w:val="none"/>
        </w:rPr>
        <w:t>一</w:t>
      </w:r>
      <w:r>
        <w:rPr>
          <w:rFonts w:eastAsia="仿宋_GB2312"/>
          <w:color w:val="auto"/>
          <w:sz w:val="24"/>
          <w:highlight w:val="none"/>
          <w:lang w:val="zh-CN"/>
        </w:rPr>
        <w:t>、愿意按照竞争性磋商文件中的要求，提供采购产品及技术服务，完成合同的责任和义务。</w:t>
      </w:r>
    </w:p>
    <w:p>
      <w:pPr>
        <w:autoSpaceDE w:val="0"/>
        <w:autoSpaceDN w:val="0"/>
        <w:adjustRightInd w:val="0"/>
        <w:snapToGrid w:val="0"/>
        <w:spacing w:line="312" w:lineRule="auto"/>
        <w:ind w:left="885" w:leftChars="250" w:hanging="360" w:hangingChars="150"/>
        <w:rPr>
          <w:rFonts w:eastAsia="仿宋_GB2312"/>
          <w:color w:val="auto"/>
          <w:sz w:val="24"/>
          <w:highlight w:val="none"/>
        </w:rPr>
      </w:pPr>
      <w:r>
        <w:rPr>
          <w:rFonts w:eastAsia="仿宋_GB2312"/>
          <w:color w:val="auto"/>
          <w:sz w:val="24"/>
          <w:highlight w:val="none"/>
        </w:rPr>
        <w:t>二</w:t>
      </w:r>
      <w:r>
        <w:rPr>
          <w:rFonts w:eastAsia="仿宋_GB2312"/>
          <w:color w:val="auto"/>
          <w:sz w:val="24"/>
          <w:highlight w:val="none"/>
          <w:lang w:val="zh-CN"/>
        </w:rPr>
        <w:t>、按竞争性磋商文件的规定，我公司的首次磋商响应报价为人民币（大写）：</w:t>
      </w:r>
      <w:r>
        <w:rPr>
          <w:rFonts w:eastAsia="仿宋_GB2312"/>
          <w:color w:val="auto"/>
          <w:sz w:val="24"/>
          <w:highlight w:val="none"/>
        </w:rPr>
        <w:t xml:space="preserve">            </w:t>
      </w:r>
      <w:r>
        <w:rPr>
          <w:rFonts w:eastAsia="仿宋_GB2312"/>
          <w:color w:val="auto"/>
          <w:sz w:val="24"/>
          <w:highlight w:val="none"/>
          <w:lang w:val="zh-CN"/>
        </w:rPr>
        <w:t>（￥：</w:t>
      </w:r>
      <w:r>
        <w:rPr>
          <w:rFonts w:eastAsia="仿宋_GB2312"/>
          <w:color w:val="auto"/>
          <w:sz w:val="24"/>
          <w:highlight w:val="none"/>
          <w:u w:val="single"/>
        </w:rPr>
        <w:t xml:space="preserve">        </w:t>
      </w:r>
      <w:r>
        <w:rPr>
          <w:rFonts w:eastAsia="仿宋_GB2312"/>
          <w:color w:val="auto"/>
          <w:sz w:val="24"/>
          <w:highlight w:val="none"/>
          <w:lang w:val="zh-CN"/>
        </w:rPr>
        <w:t>元），并对其后的磋商报价负法律责任。</w:t>
      </w:r>
    </w:p>
    <w:p>
      <w:pPr>
        <w:autoSpaceDE w:val="0"/>
        <w:autoSpaceDN w:val="0"/>
        <w:adjustRightInd w:val="0"/>
        <w:snapToGrid w:val="0"/>
        <w:spacing w:line="312" w:lineRule="auto"/>
        <w:ind w:firstLine="630"/>
        <w:rPr>
          <w:rFonts w:eastAsia="仿宋_GB2312"/>
          <w:color w:val="auto"/>
          <w:sz w:val="24"/>
          <w:highlight w:val="none"/>
        </w:rPr>
      </w:pPr>
      <w:r>
        <w:rPr>
          <w:rFonts w:eastAsia="仿宋_GB2312"/>
          <w:color w:val="auto"/>
          <w:sz w:val="24"/>
          <w:highlight w:val="none"/>
        </w:rPr>
        <w:t>三</w:t>
      </w:r>
      <w:r>
        <w:rPr>
          <w:rFonts w:eastAsia="仿宋_GB2312"/>
          <w:color w:val="auto"/>
          <w:sz w:val="24"/>
          <w:highlight w:val="none"/>
          <w:lang w:val="zh-CN"/>
        </w:rPr>
        <w:t>、我方提交的响应文件正本一份、副本</w:t>
      </w:r>
      <w:r>
        <w:rPr>
          <w:rFonts w:eastAsia="仿宋_GB2312"/>
          <w:color w:val="auto"/>
          <w:sz w:val="24"/>
          <w:highlight w:val="none"/>
          <w:u w:val="single"/>
          <w:lang w:val="zh-CN"/>
        </w:rPr>
        <w:t xml:space="preserve"> 两 </w:t>
      </w:r>
      <w:r>
        <w:rPr>
          <w:rFonts w:eastAsia="仿宋_GB2312"/>
          <w:color w:val="auto"/>
          <w:sz w:val="24"/>
          <w:highlight w:val="none"/>
          <w:lang w:val="zh-CN"/>
        </w:rPr>
        <w:t>份。</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rPr>
        <w:t>四</w:t>
      </w:r>
      <w:r>
        <w:rPr>
          <w:rFonts w:eastAsia="仿宋_GB2312"/>
          <w:color w:val="auto"/>
          <w:sz w:val="24"/>
          <w:highlight w:val="none"/>
          <w:lang w:val="zh-CN"/>
        </w:rPr>
        <w:t>、我方已详细阅读了竞争性磋商文件，完全理解并放弃提出含糊不清或易形成歧义的表述和资料。</w:t>
      </w:r>
    </w:p>
    <w:p>
      <w:pPr>
        <w:autoSpaceDE w:val="0"/>
        <w:autoSpaceDN w:val="0"/>
        <w:adjustRightInd w:val="0"/>
        <w:snapToGrid w:val="0"/>
        <w:spacing w:line="312" w:lineRule="auto"/>
        <w:ind w:firstLine="630"/>
        <w:rPr>
          <w:rFonts w:eastAsia="仿宋_GB2312"/>
          <w:color w:val="auto"/>
          <w:sz w:val="24"/>
          <w:highlight w:val="none"/>
        </w:rPr>
      </w:pPr>
      <w:r>
        <w:rPr>
          <w:rFonts w:eastAsia="仿宋_GB2312"/>
          <w:color w:val="auto"/>
          <w:sz w:val="24"/>
          <w:highlight w:val="none"/>
          <w:lang w:val="zh-CN"/>
        </w:rPr>
        <w:t>五、如果我方在磋商有效期内撤销响应文件，则响应保证金将被贵方不予退还。</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rPr>
        <w:t>六</w:t>
      </w:r>
      <w:r>
        <w:rPr>
          <w:rFonts w:eastAsia="仿宋_GB2312"/>
          <w:color w:val="auto"/>
          <w:sz w:val="24"/>
          <w:highlight w:val="none"/>
          <w:lang w:val="zh-CN"/>
        </w:rPr>
        <w:t>、同意向贵方提供可能要求的与本次磋商有关的任何证据或资料，且尊重磋商小组的评审结论和结果。</w:t>
      </w:r>
    </w:p>
    <w:p>
      <w:pPr>
        <w:autoSpaceDE w:val="0"/>
        <w:autoSpaceDN w:val="0"/>
        <w:adjustRightInd w:val="0"/>
        <w:snapToGrid w:val="0"/>
        <w:spacing w:line="312" w:lineRule="auto"/>
        <w:ind w:firstLine="630"/>
        <w:rPr>
          <w:rFonts w:eastAsia="仿宋_GB2312"/>
          <w:color w:val="auto"/>
          <w:sz w:val="24"/>
          <w:highlight w:val="none"/>
        </w:rPr>
      </w:pPr>
      <w:r>
        <w:rPr>
          <w:rFonts w:eastAsia="仿宋_GB2312"/>
          <w:color w:val="auto"/>
          <w:sz w:val="24"/>
          <w:highlight w:val="none"/>
          <w:lang w:val="zh-CN"/>
        </w:rPr>
        <w:t>七、我方的响应文件有效期为自磋商之日起</w:t>
      </w:r>
      <w:r>
        <w:rPr>
          <w:rFonts w:eastAsia="仿宋_GB2312"/>
          <w:color w:val="auto"/>
          <w:sz w:val="24"/>
          <w:highlight w:val="none"/>
          <w:u w:val="single"/>
          <w:lang w:val="zh-CN"/>
        </w:rPr>
        <w:t xml:space="preserve"> </w:t>
      </w:r>
      <w:r>
        <w:rPr>
          <w:rFonts w:eastAsia="仿宋_GB2312"/>
          <w:color w:val="auto"/>
          <w:sz w:val="24"/>
          <w:highlight w:val="none"/>
          <w:u w:val="single"/>
        </w:rPr>
        <w:t xml:space="preserve">60 </w:t>
      </w:r>
      <w:r>
        <w:rPr>
          <w:rFonts w:eastAsia="仿宋_GB2312"/>
          <w:color w:val="auto"/>
          <w:sz w:val="24"/>
          <w:highlight w:val="none"/>
          <w:lang w:val="zh-CN"/>
        </w:rPr>
        <w:t>个日历天。若我方成交，响应文件有效期延长至合同执行完毕。</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rPr>
        <w:t>八</w:t>
      </w:r>
      <w:r>
        <w:rPr>
          <w:rFonts w:eastAsia="仿宋_GB2312"/>
          <w:color w:val="auto"/>
          <w:sz w:val="24"/>
          <w:highlight w:val="none"/>
          <w:lang w:val="zh-CN"/>
        </w:rPr>
        <w:t>、如我方成交：</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lang w:val="zh-CN"/>
        </w:rPr>
        <w:t>（1）我方承诺在收到成交通知书后，在磋商文件规定的期限内与采购人签订合同。</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lang w:val="zh-CN"/>
        </w:rPr>
        <w:t>（2）我方承诺按照磋商文件规定向你方递交履约保证金。作为履行合同的担保。</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lang w:val="zh-CN"/>
        </w:rPr>
        <w:t>（3）我方承诺按合同约定的期限和地点，提供符合磋商文件要求的全部的服务。</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lang w:val="zh-CN"/>
        </w:rPr>
        <w:t>（4）我方保证在领取成交通知书前按要求支付成交服务费。</w:t>
      </w:r>
    </w:p>
    <w:p>
      <w:pPr>
        <w:autoSpaceDE w:val="0"/>
        <w:autoSpaceDN w:val="0"/>
        <w:adjustRightInd w:val="0"/>
        <w:snapToGrid w:val="0"/>
        <w:spacing w:line="312" w:lineRule="auto"/>
        <w:ind w:firstLine="630"/>
        <w:rPr>
          <w:rFonts w:eastAsia="仿宋_GB2312"/>
          <w:color w:val="auto"/>
          <w:sz w:val="24"/>
          <w:highlight w:val="none"/>
          <w:lang w:val="zh-CN"/>
        </w:rPr>
      </w:pPr>
      <w:r>
        <w:rPr>
          <w:rFonts w:eastAsia="仿宋_GB2312"/>
          <w:color w:val="auto"/>
          <w:sz w:val="24"/>
          <w:highlight w:val="none"/>
          <w:lang w:val="zh-CN"/>
        </w:rPr>
        <w:t>九、有关于本响应文件的函电，请按下列地址联系。</w:t>
      </w:r>
    </w:p>
    <w:p>
      <w:pPr>
        <w:autoSpaceDE w:val="0"/>
        <w:autoSpaceDN w:val="0"/>
        <w:adjustRightInd w:val="0"/>
        <w:snapToGrid w:val="0"/>
        <w:spacing w:line="312" w:lineRule="auto"/>
        <w:rPr>
          <w:rFonts w:eastAsia="仿宋_GB2312"/>
          <w:color w:val="auto"/>
          <w:sz w:val="24"/>
          <w:highlight w:val="none"/>
        </w:rPr>
      </w:pPr>
      <w:r>
        <w:rPr>
          <w:rFonts w:eastAsia="仿宋_GB2312"/>
          <w:color w:val="auto"/>
          <w:sz w:val="24"/>
          <w:highlight w:val="none"/>
          <w:lang w:val="zh-CN"/>
        </w:rPr>
        <w:t>地</w:t>
      </w:r>
      <w:r>
        <w:rPr>
          <w:rFonts w:eastAsia="仿宋_GB2312"/>
          <w:color w:val="auto"/>
          <w:sz w:val="24"/>
          <w:highlight w:val="none"/>
        </w:rPr>
        <w:t xml:space="preserve">    </w:t>
      </w:r>
      <w:r>
        <w:rPr>
          <w:rFonts w:eastAsia="仿宋_GB2312"/>
          <w:color w:val="auto"/>
          <w:sz w:val="24"/>
          <w:highlight w:val="none"/>
          <w:lang w:val="zh-CN"/>
        </w:rPr>
        <w:t>址：</w:t>
      </w:r>
      <w:r>
        <w:rPr>
          <w:rFonts w:eastAsia="仿宋_GB2312"/>
          <w:color w:val="auto"/>
          <w:sz w:val="24"/>
          <w:highlight w:val="none"/>
        </w:rPr>
        <w:t>__________________________________________</w:t>
      </w:r>
    </w:p>
    <w:p>
      <w:pPr>
        <w:autoSpaceDE w:val="0"/>
        <w:autoSpaceDN w:val="0"/>
        <w:adjustRightInd w:val="0"/>
        <w:snapToGrid w:val="0"/>
        <w:spacing w:line="312" w:lineRule="auto"/>
        <w:rPr>
          <w:rFonts w:eastAsia="仿宋_GB2312"/>
          <w:color w:val="auto"/>
          <w:sz w:val="24"/>
          <w:highlight w:val="none"/>
        </w:rPr>
      </w:pPr>
      <w:r>
        <w:rPr>
          <w:rFonts w:eastAsia="仿宋_GB2312"/>
          <w:color w:val="auto"/>
          <w:sz w:val="24"/>
          <w:highlight w:val="none"/>
          <w:lang w:val="zh-CN"/>
        </w:rPr>
        <w:t>开户银行：</w:t>
      </w:r>
      <w:r>
        <w:rPr>
          <w:rFonts w:eastAsia="仿宋_GB2312"/>
          <w:color w:val="auto"/>
          <w:sz w:val="24"/>
          <w:highlight w:val="none"/>
        </w:rPr>
        <w:t>__________________________________________</w:t>
      </w:r>
    </w:p>
    <w:p>
      <w:pPr>
        <w:autoSpaceDE w:val="0"/>
        <w:autoSpaceDN w:val="0"/>
        <w:adjustRightInd w:val="0"/>
        <w:snapToGrid w:val="0"/>
        <w:spacing w:line="312" w:lineRule="auto"/>
        <w:rPr>
          <w:rFonts w:eastAsia="仿宋_GB2312"/>
          <w:color w:val="auto"/>
          <w:sz w:val="24"/>
          <w:highlight w:val="none"/>
        </w:rPr>
      </w:pPr>
      <w:r>
        <w:rPr>
          <w:rFonts w:eastAsia="仿宋_GB2312"/>
          <w:color w:val="auto"/>
          <w:sz w:val="24"/>
          <w:highlight w:val="none"/>
          <w:lang w:val="zh-CN"/>
        </w:rPr>
        <w:t>帐</w:t>
      </w:r>
      <w:r>
        <w:rPr>
          <w:rFonts w:eastAsia="仿宋_GB2312"/>
          <w:color w:val="auto"/>
          <w:sz w:val="24"/>
          <w:highlight w:val="none"/>
        </w:rPr>
        <w:t xml:space="preserve">    </w:t>
      </w:r>
      <w:r>
        <w:rPr>
          <w:rFonts w:eastAsia="仿宋_GB2312"/>
          <w:color w:val="auto"/>
          <w:sz w:val="24"/>
          <w:highlight w:val="none"/>
          <w:lang w:val="zh-CN"/>
        </w:rPr>
        <w:t>号：</w:t>
      </w:r>
      <w:r>
        <w:rPr>
          <w:rFonts w:eastAsia="仿宋_GB2312"/>
          <w:color w:val="auto"/>
          <w:sz w:val="24"/>
          <w:highlight w:val="none"/>
        </w:rPr>
        <w:t>__________________________________________</w:t>
      </w:r>
    </w:p>
    <w:p>
      <w:pPr>
        <w:autoSpaceDE w:val="0"/>
        <w:autoSpaceDN w:val="0"/>
        <w:adjustRightInd w:val="0"/>
        <w:snapToGrid w:val="0"/>
        <w:spacing w:line="312" w:lineRule="auto"/>
        <w:rPr>
          <w:rFonts w:eastAsia="仿宋_GB2312"/>
          <w:color w:val="auto"/>
          <w:sz w:val="24"/>
          <w:highlight w:val="none"/>
        </w:rPr>
      </w:pPr>
      <w:r>
        <w:rPr>
          <w:rFonts w:eastAsia="仿宋_GB2312"/>
          <w:color w:val="auto"/>
          <w:sz w:val="24"/>
          <w:highlight w:val="none"/>
          <w:lang w:val="zh-CN"/>
        </w:rPr>
        <w:t>电</w:t>
      </w:r>
      <w:r>
        <w:rPr>
          <w:rFonts w:eastAsia="仿宋_GB2312"/>
          <w:color w:val="auto"/>
          <w:sz w:val="24"/>
          <w:highlight w:val="none"/>
        </w:rPr>
        <w:t xml:space="preserve">    </w:t>
      </w:r>
      <w:r>
        <w:rPr>
          <w:rFonts w:eastAsia="仿宋_GB2312"/>
          <w:color w:val="auto"/>
          <w:sz w:val="24"/>
          <w:highlight w:val="none"/>
          <w:lang w:val="zh-CN"/>
        </w:rPr>
        <w:t>话：</w:t>
      </w:r>
      <w:r>
        <w:rPr>
          <w:rFonts w:eastAsia="仿宋_GB2312"/>
          <w:color w:val="auto"/>
          <w:sz w:val="24"/>
          <w:highlight w:val="none"/>
        </w:rPr>
        <w:t>_____________________</w:t>
      </w:r>
      <w:r>
        <w:rPr>
          <w:rFonts w:eastAsia="仿宋_GB2312"/>
          <w:color w:val="auto"/>
          <w:sz w:val="24"/>
          <w:highlight w:val="none"/>
          <w:lang w:val="zh-CN"/>
        </w:rPr>
        <w:t>传</w:t>
      </w:r>
      <w:r>
        <w:rPr>
          <w:rFonts w:eastAsia="仿宋_GB2312"/>
          <w:color w:val="auto"/>
          <w:sz w:val="24"/>
          <w:highlight w:val="none"/>
        </w:rPr>
        <w:t xml:space="preserve">    </w:t>
      </w:r>
      <w:r>
        <w:rPr>
          <w:rFonts w:eastAsia="仿宋_GB2312"/>
          <w:color w:val="auto"/>
          <w:sz w:val="24"/>
          <w:highlight w:val="none"/>
          <w:lang w:val="zh-CN"/>
        </w:rPr>
        <w:t>真：</w:t>
      </w:r>
      <w:r>
        <w:rPr>
          <w:rFonts w:eastAsia="仿宋_GB2312"/>
          <w:color w:val="auto"/>
          <w:sz w:val="24"/>
          <w:highlight w:val="none"/>
        </w:rPr>
        <w:t>________________</w:t>
      </w:r>
    </w:p>
    <w:p>
      <w:pPr>
        <w:pStyle w:val="2"/>
        <w:rPr>
          <w:rFonts w:ascii="Times New Roman" w:hAnsi="Times New Roman" w:eastAsia="仿宋_GB2312"/>
          <w:color w:val="auto"/>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pStyle w:val="2"/>
        <w:rPr>
          <w:rFonts w:ascii="Times New Roman" w:hAnsi="Times New Roman" w:eastAsia="仿宋_GB2312"/>
          <w:color w:val="auto"/>
          <w:highlight w:val="none"/>
        </w:rPr>
      </w:pPr>
    </w:p>
    <w:p>
      <w:pPr>
        <w:pStyle w:val="4"/>
        <w:jc w:val="center"/>
        <w:rPr>
          <w:rFonts w:ascii="Times New Roman" w:eastAsia="仿宋"/>
          <w:b/>
          <w:bCs/>
          <w:color w:val="auto"/>
          <w:highlight w:val="none"/>
        </w:rPr>
      </w:pPr>
      <w:bookmarkStart w:id="467" w:name="_Hlt520356241"/>
      <w:bookmarkEnd w:id="467"/>
      <w:r>
        <w:rPr>
          <w:rFonts w:ascii="Times New Roman"/>
          <w:color w:val="auto"/>
          <w:highlight w:val="none"/>
        </w:rPr>
        <w:br w:type="page"/>
      </w:r>
      <w:bookmarkStart w:id="468" w:name="_Toc256342154"/>
      <w:bookmarkStart w:id="469" w:name="_Toc249515371"/>
      <w:bookmarkStart w:id="470" w:name="_Toc8496"/>
      <w:bookmarkStart w:id="471" w:name="_Toc232176284"/>
      <w:bookmarkStart w:id="472" w:name="_Toc249525252"/>
      <w:bookmarkStart w:id="473" w:name="_Toc415499901"/>
      <w:bookmarkStart w:id="474" w:name="_Toc230099805"/>
      <w:bookmarkStart w:id="475" w:name="_Toc232395224"/>
      <w:bookmarkStart w:id="476" w:name="_Toc230583554"/>
      <w:bookmarkStart w:id="477" w:name="_Toc230013640"/>
      <w:r>
        <w:rPr>
          <w:rFonts w:ascii="仿宋_GB2312" w:hAnsi="仿宋_GB2312" w:eastAsia="仿宋_GB2312" w:cs="仿宋_GB2312"/>
          <w:b/>
          <w:bCs/>
          <w:color w:val="auto"/>
          <w:highlight w:val="none"/>
          <w:lang w:val="zh-CN"/>
        </w:rPr>
        <w:t>第二部分  磋商响应报价表</w:t>
      </w:r>
    </w:p>
    <w:p>
      <w:pPr>
        <w:autoSpaceDE w:val="0"/>
        <w:autoSpaceDN w:val="0"/>
        <w:adjustRightInd w:val="0"/>
        <w:snapToGrid w:val="0"/>
        <w:spacing w:line="360" w:lineRule="auto"/>
        <w:jc w:val="center"/>
        <w:rPr>
          <w:rFonts w:eastAsia="仿宋_GB2312"/>
          <w:b/>
          <w:bCs/>
          <w:color w:val="auto"/>
          <w:sz w:val="32"/>
          <w:szCs w:val="32"/>
          <w:highlight w:val="none"/>
        </w:rPr>
      </w:pPr>
    </w:p>
    <w:p>
      <w:pPr>
        <w:pStyle w:val="5"/>
        <w:jc w:val="center"/>
        <w:rPr>
          <w:rFonts w:ascii="仿宋_GB2312" w:hAnsi="仿宋_GB2312" w:eastAsia="仿宋_GB2312" w:cs="仿宋_GB2312"/>
          <w:b/>
          <w:bCs/>
          <w:color w:val="auto"/>
          <w:sz w:val="28"/>
          <w:szCs w:val="36"/>
          <w:highlight w:val="none"/>
        </w:rPr>
      </w:pPr>
      <w:r>
        <w:rPr>
          <w:rFonts w:hint="eastAsia" w:ascii="仿宋_GB2312" w:hAnsi="仿宋_GB2312" w:eastAsia="仿宋_GB2312" w:cs="仿宋_GB2312"/>
          <w:b/>
          <w:bCs/>
          <w:color w:val="auto"/>
          <w:sz w:val="28"/>
          <w:szCs w:val="36"/>
          <w:highlight w:val="none"/>
        </w:rPr>
        <w:t>首次响应</w:t>
      </w:r>
      <w:r>
        <w:rPr>
          <w:rFonts w:hint="eastAsia" w:ascii="仿宋_GB2312" w:hAnsi="仿宋_GB2312" w:eastAsia="仿宋_GB2312" w:cs="仿宋_GB2312"/>
          <w:b/>
          <w:bCs/>
          <w:color w:val="auto"/>
          <w:sz w:val="28"/>
          <w:szCs w:val="36"/>
          <w:highlight w:val="none"/>
          <w:lang w:val="zh-CN"/>
        </w:rPr>
        <w:t>报价</w:t>
      </w:r>
      <w:r>
        <w:rPr>
          <w:rFonts w:hint="eastAsia" w:ascii="仿宋_GB2312" w:hAnsi="仿宋_GB2312" w:eastAsia="仿宋_GB2312" w:cs="仿宋_GB2312"/>
          <w:b/>
          <w:bCs/>
          <w:color w:val="auto"/>
          <w:sz w:val="28"/>
          <w:szCs w:val="36"/>
          <w:highlight w:val="none"/>
        </w:rPr>
        <w:t>一览</w:t>
      </w:r>
      <w:r>
        <w:rPr>
          <w:rFonts w:hint="eastAsia" w:ascii="仿宋_GB2312" w:hAnsi="仿宋_GB2312" w:eastAsia="仿宋_GB2312" w:cs="仿宋_GB2312"/>
          <w:b/>
          <w:bCs/>
          <w:color w:val="auto"/>
          <w:sz w:val="28"/>
          <w:szCs w:val="36"/>
          <w:highlight w:val="none"/>
          <w:lang w:val="zh-CN"/>
        </w:rPr>
        <w:t>表</w:t>
      </w:r>
    </w:p>
    <w:p>
      <w:pPr>
        <w:autoSpaceDE w:val="0"/>
        <w:autoSpaceDN w:val="0"/>
        <w:adjustRightInd w:val="0"/>
        <w:snapToGrid w:val="0"/>
        <w:spacing w:line="360" w:lineRule="auto"/>
        <w:jc w:val="right"/>
        <w:rPr>
          <w:rFonts w:eastAsia="仿宋_GB2312"/>
          <w:color w:val="auto"/>
          <w:sz w:val="24"/>
          <w:highlight w:val="none"/>
          <w:lang w:val="zh-CN"/>
        </w:rPr>
      </w:pPr>
      <w:r>
        <w:rPr>
          <w:rFonts w:eastAsia="仿宋_GB2312"/>
          <w:color w:val="auto"/>
          <w:sz w:val="32"/>
          <w:szCs w:val="32"/>
          <w:highlight w:val="none"/>
        </w:rPr>
        <w:t xml:space="preserve">    </w:t>
      </w:r>
    </w:p>
    <w:tbl>
      <w:tblPr>
        <w:tblStyle w:val="50"/>
        <w:tblW w:w="8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82"/>
        <w:gridCol w:w="6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6" w:hRule="atLeast"/>
          <w:jc w:val="center"/>
        </w:trPr>
        <w:tc>
          <w:tcPr>
            <w:tcW w:w="1882" w:type="dxa"/>
            <w:vAlign w:val="center"/>
          </w:tcPr>
          <w:p>
            <w:pPr>
              <w:pStyle w:val="2"/>
              <w:rPr>
                <w:rFonts w:ascii="Times New Roman" w:hAnsi="Times New Roman" w:eastAsia="仿宋_GB2312"/>
                <w:b/>
                <w:color w:val="auto"/>
                <w:sz w:val="24"/>
                <w:highlight w:val="none"/>
              </w:rPr>
            </w:pPr>
            <w:r>
              <w:rPr>
                <w:rFonts w:ascii="Times New Roman" w:hAnsi="Times New Roman" w:eastAsia="仿宋_GB2312"/>
                <w:color w:val="auto"/>
                <w:sz w:val="24"/>
                <w:highlight w:val="none"/>
                <w:lang w:val="zh-CN"/>
              </w:rPr>
              <w:br w:type="page"/>
            </w:r>
            <w:r>
              <w:rPr>
                <w:rFonts w:ascii="Times New Roman" w:hAnsi="Times New Roman" w:eastAsia="仿宋_GB2312"/>
                <w:b/>
                <w:color w:val="auto"/>
                <w:sz w:val="24"/>
                <w:highlight w:val="none"/>
              </w:rPr>
              <w:t>项目编号及名称</w:t>
            </w:r>
          </w:p>
        </w:tc>
        <w:tc>
          <w:tcPr>
            <w:tcW w:w="6697" w:type="dxa"/>
            <w:vAlign w:val="center"/>
          </w:tcPr>
          <w:p>
            <w:pPr>
              <w:pStyle w:val="2"/>
              <w:rPr>
                <w:rFonts w:ascii="Times New Roman" w:hAnsi="Times New Roman" w:eastAsia="仿宋_GB2312"/>
                <w:color w:val="auto"/>
                <w:sz w:val="24"/>
                <w:highlight w:val="none"/>
                <w:u w:val="single"/>
              </w:rPr>
            </w:pPr>
            <w:r>
              <w:rPr>
                <w:rFonts w:ascii="Times New Roman" w:hAnsi="Times New Roman" w:eastAsia="仿宋_GB2312"/>
                <w:color w:val="auto"/>
                <w:sz w:val="24"/>
                <w:highlight w:val="none"/>
              </w:rPr>
              <w:t>项目编号：</w:t>
            </w:r>
            <w:r>
              <w:rPr>
                <w:rFonts w:ascii="Times New Roman" w:hAnsi="Times New Roman" w:eastAsia="仿宋_GB2312"/>
                <w:color w:val="auto"/>
                <w:sz w:val="24"/>
                <w:highlight w:val="none"/>
                <w:u w:val="single"/>
              </w:rPr>
              <w:t xml:space="preserve">              </w:t>
            </w:r>
          </w:p>
          <w:p>
            <w:pPr>
              <w:pStyle w:val="2"/>
              <w:rPr>
                <w:rFonts w:ascii="Times New Roman" w:hAnsi="Times New Roman" w:eastAsia="仿宋_GB2312"/>
                <w:color w:val="auto"/>
                <w:sz w:val="24"/>
                <w:highlight w:val="none"/>
                <w:u w:val="single"/>
              </w:rPr>
            </w:pPr>
            <w:r>
              <w:rPr>
                <w:rFonts w:ascii="Times New Roman" w:hAnsi="Times New Roman" w:eastAsia="仿宋_GB2312"/>
                <w:color w:val="auto"/>
                <w:sz w:val="24"/>
                <w:highlight w:val="none"/>
              </w:rPr>
              <w:t>项目名称：</w:t>
            </w:r>
            <w:r>
              <w:rPr>
                <w:rFonts w:ascii="Times New Roman" w:hAnsi="Times New Roman" w:eastAsia="仿宋_GB2312"/>
                <w:color w:val="auto"/>
                <w:sz w:val="24"/>
                <w:highlight w:val="none"/>
                <w:u w:val="single"/>
              </w:rPr>
              <w:t xml:space="preserve"> </w:t>
            </w:r>
            <w:r>
              <w:rPr>
                <w:rFonts w:ascii="Times New Roman" w:hAnsi="Times New Roman" w:eastAsia="仿宋_GB2312"/>
                <w:color w:val="auto"/>
                <w:sz w:val="24"/>
                <w:highlight w:val="none"/>
              </w:rPr>
              <w:t xml:space="preserve">           </w:t>
            </w:r>
            <w:r>
              <w:rPr>
                <w:rFonts w:ascii="Times New Roman" w:hAnsi="Times New Roman" w:eastAsia="仿宋_GB2312"/>
                <w:color w:val="auto"/>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8" w:hRule="atLeast"/>
          <w:jc w:val="center"/>
        </w:trPr>
        <w:tc>
          <w:tcPr>
            <w:tcW w:w="1882" w:type="dxa"/>
            <w:vAlign w:val="center"/>
          </w:tcPr>
          <w:p>
            <w:pPr>
              <w:pStyle w:val="2"/>
              <w:rPr>
                <w:rFonts w:ascii="Times New Roman" w:hAnsi="Times New Roman" w:eastAsia="仿宋_GB2312"/>
                <w:b/>
                <w:color w:val="auto"/>
                <w:sz w:val="24"/>
                <w:highlight w:val="none"/>
              </w:rPr>
            </w:pPr>
            <w:r>
              <w:rPr>
                <w:rFonts w:ascii="Times New Roman" w:hAnsi="Times New Roman" w:eastAsia="仿宋_GB2312"/>
                <w:b/>
                <w:color w:val="auto"/>
                <w:sz w:val="24"/>
                <w:highlight w:val="none"/>
              </w:rPr>
              <w:t>响应总价</w:t>
            </w:r>
          </w:p>
        </w:tc>
        <w:tc>
          <w:tcPr>
            <w:tcW w:w="6697" w:type="dxa"/>
            <w:vAlign w:val="center"/>
          </w:tcPr>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人民币（大写）：</w:t>
            </w:r>
            <w:r>
              <w:rPr>
                <w:rFonts w:ascii="Times New Roman" w:hAnsi="Times New Roman" w:eastAsia="仿宋_GB2312"/>
                <w:color w:val="auto"/>
                <w:sz w:val="24"/>
                <w:highlight w:val="none"/>
                <w:u w:val="single"/>
              </w:rPr>
              <w:t xml:space="preserve">             </w:t>
            </w:r>
            <w:r>
              <w:rPr>
                <w:rFonts w:ascii="Times New Roman" w:hAnsi="Times New Roman" w:eastAsia="仿宋_GB2312"/>
                <w:color w:val="auto"/>
                <w:sz w:val="24"/>
                <w:highlight w:val="none"/>
              </w:rPr>
              <w:t xml:space="preserve"> 整（小写：</w:t>
            </w:r>
            <w:r>
              <w:rPr>
                <w:rFonts w:ascii="Times New Roman" w:hAnsi="Times New Roman" w:eastAsia="宋体"/>
                <w:color w:val="auto"/>
                <w:sz w:val="24"/>
                <w:highlight w:val="none"/>
              </w:rPr>
              <w:t>¥</w:t>
            </w:r>
            <w:r>
              <w:rPr>
                <w:rFonts w:ascii="Times New Roman" w:hAnsi="Times New Roman" w:eastAsia="仿宋_GB2312"/>
                <w:color w:val="auto"/>
                <w:sz w:val="24"/>
                <w:highlight w:val="none"/>
                <w:u w:val="single"/>
              </w:rPr>
              <w:t xml:space="preserve">      </w:t>
            </w:r>
            <w:r>
              <w:rPr>
                <w:rFonts w:ascii="Times New Roman" w:hAnsi="Times New Roman" w:eastAsia="仿宋_GB2312"/>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882" w:type="dxa"/>
            <w:vAlign w:val="center"/>
          </w:tcPr>
          <w:p>
            <w:pPr>
              <w:pStyle w:val="2"/>
              <w:rPr>
                <w:rFonts w:ascii="Times New Roman" w:hAnsi="Times New Roman" w:eastAsia="仿宋_GB2312"/>
                <w:b/>
                <w:color w:val="auto"/>
                <w:sz w:val="24"/>
                <w:highlight w:val="none"/>
              </w:rPr>
            </w:pPr>
            <w:r>
              <w:rPr>
                <w:rFonts w:hint="eastAsia" w:ascii="Times New Roman" w:hAnsi="Times New Roman" w:eastAsia="仿宋_GB2312"/>
                <w:b/>
                <w:color w:val="auto"/>
                <w:sz w:val="24"/>
                <w:highlight w:val="none"/>
              </w:rPr>
              <w:t>服务</w:t>
            </w:r>
            <w:r>
              <w:rPr>
                <w:rFonts w:ascii="Times New Roman" w:hAnsi="Times New Roman" w:eastAsia="仿宋_GB2312"/>
                <w:b/>
                <w:color w:val="auto"/>
                <w:sz w:val="24"/>
                <w:highlight w:val="none"/>
              </w:rPr>
              <w:t>期</w:t>
            </w:r>
          </w:p>
        </w:tc>
        <w:tc>
          <w:tcPr>
            <w:tcW w:w="6697" w:type="dxa"/>
            <w:vAlign w:val="center"/>
          </w:tcPr>
          <w:p>
            <w:pPr>
              <w:pStyle w:val="2"/>
              <w:rPr>
                <w:rFonts w:ascii="Times New Roman" w:hAnsi="Times New Roman"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882" w:type="dxa"/>
            <w:vAlign w:val="center"/>
          </w:tcPr>
          <w:p>
            <w:pPr>
              <w:pStyle w:val="2"/>
              <w:rPr>
                <w:rFonts w:ascii="Times New Roman" w:hAnsi="Times New Roman" w:eastAsia="仿宋_GB2312"/>
                <w:b/>
                <w:color w:val="auto"/>
                <w:sz w:val="24"/>
                <w:highlight w:val="none"/>
              </w:rPr>
            </w:pPr>
            <w:r>
              <w:rPr>
                <w:rFonts w:hint="eastAsia" w:ascii="Times New Roman" w:hAnsi="Times New Roman" w:eastAsia="仿宋_GB2312"/>
                <w:b/>
                <w:color w:val="auto"/>
                <w:sz w:val="24"/>
                <w:highlight w:val="none"/>
              </w:rPr>
              <w:t>服务</w:t>
            </w:r>
            <w:r>
              <w:rPr>
                <w:rFonts w:ascii="Times New Roman" w:hAnsi="Times New Roman" w:eastAsia="仿宋_GB2312"/>
                <w:b/>
                <w:color w:val="auto"/>
                <w:sz w:val="24"/>
                <w:highlight w:val="none"/>
              </w:rPr>
              <w:t>地点</w:t>
            </w:r>
          </w:p>
        </w:tc>
        <w:tc>
          <w:tcPr>
            <w:tcW w:w="6697" w:type="dxa"/>
            <w:vAlign w:val="center"/>
          </w:tcPr>
          <w:p>
            <w:pPr>
              <w:pStyle w:val="2"/>
              <w:rPr>
                <w:rFonts w:ascii="Times New Roman" w:hAnsi="Times New Roman"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1" w:hRule="atLeast"/>
          <w:jc w:val="center"/>
        </w:trPr>
        <w:tc>
          <w:tcPr>
            <w:tcW w:w="1882" w:type="dxa"/>
            <w:vAlign w:val="center"/>
          </w:tcPr>
          <w:p>
            <w:pPr>
              <w:pStyle w:val="2"/>
              <w:rPr>
                <w:rFonts w:ascii="Times New Roman" w:hAnsi="Times New Roman" w:eastAsia="仿宋_GB2312"/>
                <w:b/>
                <w:color w:val="auto"/>
                <w:sz w:val="24"/>
                <w:highlight w:val="none"/>
              </w:rPr>
            </w:pPr>
            <w:r>
              <w:rPr>
                <w:rFonts w:ascii="Times New Roman" w:hAnsi="Times New Roman" w:eastAsia="仿宋_GB2312"/>
                <w:b/>
                <w:color w:val="auto"/>
                <w:sz w:val="24"/>
                <w:highlight w:val="none"/>
              </w:rPr>
              <w:t>备注</w:t>
            </w:r>
          </w:p>
        </w:tc>
        <w:tc>
          <w:tcPr>
            <w:tcW w:w="6697" w:type="dxa"/>
            <w:vAlign w:val="center"/>
          </w:tcPr>
          <w:p>
            <w:pPr>
              <w:pStyle w:val="2"/>
              <w:rPr>
                <w:rFonts w:ascii="Times New Roman" w:hAnsi="Times New Roman" w:eastAsia="仿宋_GB2312"/>
                <w:color w:val="auto"/>
                <w:sz w:val="24"/>
                <w:highlight w:val="none"/>
              </w:rPr>
            </w:pPr>
          </w:p>
        </w:tc>
      </w:tr>
    </w:tbl>
    <w:p>
      <w:pPr>
        <w:pStyle w:val="2"/>
        <w:rPr>
          <w:rFonts w:ascii="Times New Roman" w:hAnsi="Times New Roman" w:eastAsia="仿宋_GB2312"/>
          <w:color w:val="auto"/>
          <w:highlight w:val="none"/>
          <w:lang w:val="zh-CN"/>
        </w:rPr>
      </w:pPr>
    </w:p>
    <w:p>
      <w:pPr>
        <w:autoSpaceDE w:val="0"/>
        <w:autoSpaceDN w:val="0"/>
        <w:adjustRightInd w:val="0"/>
        <w:snapToGrid w:val="0"/>
        <w:spacing w:line="360" w:lineRule="auto"/>
        <w:ind w:firstLine="960" w:firstLineChars="400"/>
        <w:rPr>
          <w:rFonts w:eastAsia="仿宋_GB2312"/>
          <w:color w:val="auto"/>
          <w:sz w:val="24"/>
          <w:highlight w:val="none"/>
          <w:lang w:val="zh-CN"/>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adjustRightInd w:val="0"/>
        <w:snapToGrid w:val="0"/>
        <w:spacing w:line="360" w:lineRule="auto"/>
        <w:jc w:val="center"/>
        <w:rPr>
          <w:rFonts w:eastAsia="仿宋_GB2312"/>
          <w:b/>
          <w:color w:val="auto"/>
          <w:sz w:val="42"/>
          <w:highlight w:val="none"/>
        </w:rPr>
      </w:pPr>
    </w:p>
    <w:p>
      <w:pPr>
        <w:adjustRightInd w:val="0"/>
        <w:snapToGrid w:val="0"/>
        <w:spacing w:line="360" w:lineRule="auto"/>
        <w:jc w:val="center"/>
        <w:rPr>
          <w:rFonts w:eastAsia="仿宋_GB2312"/>
          <w:b/>
          <w:color w:val="auto"/>
          <w:sz w:val="42"/>
          <w:highlight w:val="none"/>
        </w:rPr>
        <w:sectPr>
          <w:pgSz w:w="11906" w:h="16838"/>
          <w:pgMar w:top="1418" w:right="1418" w:bottom="1418" w:left="1418" w:header="851" w:footer="992" w:gutter="0"/>
          <w:pgNumType w:start="1"/>
          <w:cols w:space="720" w:num="1"/>
          <w:docGrid w:linePitch="312" w:charSpace="0"/>
        </w:sectPr>
      </w:pP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（首次）</w:t>
      </w:r>
      <w:r>
        <w:rPr>
          <w:rFonts w:hint="eastAsia" w:ascii="仿宋_GB2312" w:hAnsi="仿宋_GB2312" w:eastAsia="仿宋_GB2312" w:cs="仿宋_GB2312"/>
          <w:b/>
          <w:bCs/>
          <w:color w:val="auto"/>
          <w:sz w:val="28"/>
          <w:szCs w:val="36"/>
          <w:highlight w:val="none"/>
        </w:rPr>
        <w:t>响应</w:t>
      </w:r>
      <w:r>
        <w:rPr>
          <w:rFonts w:ascii="仿宋_GB2312" w:hAnsi="仿宋_GB2312" w:eastAsia="仿宋_GB2312" w:cs="仿宋_GB2312"/>
          <w:b/>
          <w:bCs/>
          <w:color w:val="auto"/>
          <w:sz w:val="28"/>
          <w:szCs w:val="36"/>
          <w:highlight w:val="none"/>
        </w:rPr>
        <w:t>分项报价表</w:t>
      </w: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pStyle w:val="2"/>
        <w:tabs>
          <w:tab w:val="left" w:pos="567"/>
        </w:tabs>
        <w:rPr>
          <w:rFonts w:ascii="仿宋" w:hAnsi="仿宋" w:eastAsia="仿宋" w:cs="仿宋"/>
          <w:color w:val="auto"/>
          <w:highlight w:val="none"/>
        </w:rPr>
      </w:pPr>
      <w:r>
        <w:rPr>
          <w:rFonts w:hint="eastAsia" w:ascii="仿宋" w:hAnsi="仿宋" w:eastAsia="仿宋" w:cs="仿宋"/>
          <w:color w:val="auto"/>
          <w:highlight w:val="none"/>
        </w:rPr>
        <w:t>项目名称：</w:t>
      </w:r>
    </w:p>
    <w:p>
      <w:pPr>
        <w:pStyle w:val="2"/>
        <w:tabs>
          <w:tab w:val="left" w:pos="567"/>
        </w:tabs>
        <w:rPr>
          <w:rFonts w:ascii="仿宋" w:hAnsi="仿宋" w:eastAsia="仿宋" w:cs="仿宋"/>
          <w:color w:val="auto"/>
          <w:highlight w:val="none"/>
        </w:rPr>
      </w:pPr>
      <w:r>
        <w:rPr>
          <w:rFonts w:hint="eastAsia" w:ascii="仿宋" w:hAnsi="仿宋" w:eastAsia="仿宋" w:cs="仿宋"/>
          <w:color w:val="auto"/>
          <w:highlight w:val="none"/>
        </w:rPr>
        <w:t>项目编号：</w:t>
      </w:r>
    </w:p>
    <w:p>
      <w:pPr>
        <w:pStyle w:val="15"/>
        <w:ind w:firstLine="480"/>
        <w:rPr>
          <w:rFonts w:ascii="仿宋" w:hAnsi="仿宋" w:eastAsia="仿宋" w:cs="仿宋"/>
          <w:color w:val="auto"/>
          <w:szCs w:val="24"/>
          <w:highlight w:val="none"/>
        </w:rPr>
      </w:pPr>
    </w:p>
    <w:tbl>
      <w:tblPr>
        <w:tblStyle w:val="5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691"/>
        <w:gridCol w:w="1952"/>
        <w:gridCol w:w="2452"/>
        <w:gridCol w:w="264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51" w:hRule="atLeast"/>
        </w:trPr>
        <w:tc>
          <w:tcPr>
            <w:tcW w:w="379"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1</w:t>
            </w:r>
          </w:p>
        </w:tc>
        <w:tc>
          <w:tcPr>
            <w:tcW w:w="1068"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2</w:t>
            </w:r>
          </w:p>
        </w:tc>
        <w:tc>
          <w:tcPr>
            <w:tcW w:w="1343"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3</w:t>
            </w:r>
          </w:p>
        </w:tc>
        <w:tc>
          <w:tcPr>
            <w:tcW w:w="1450"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4</w:t>
            </w:r>
          </w:p>
        </w:tc>
        <w:tc>
          <w:tcPr>
            <w:tcW w:w="758"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7"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序号</w:t>
            </w:r>
          </w:p>
        </w:tc>
        <w:tc>
          <w:tcPr>
            <w:tcW w:w="1068"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内容</w:t>
            </w:r>
          </w:p>
        </w:tc>
        <w:tc>
          <w:tcPr>
            <w:tcW w:w="1343" w:type="pct"/>
            <w:vAlign w:val="center"/>
          </w:tcPr>
          <w:p>
            <w:pPr>
              <w:jc w:val="center"/>
              <w:rPr>
                <w:rFonts w:ascii="仿宋" w:hAnsi="仿宋" w:eastAsia="仿宋" w:cs="仿宋"/>
                <w:bCs/>
                <w:color w:val="auto"/>
                <w:sz w:val="24"/>
                <w:highlight w:val="none"/>
              </w:rPr>
            </w:pPr>
            <w:r>
              <w:rPr>
                <w:rFonts w:hint="eastAsia" w:ascii="仿宋" w:hAnsi="仿宋" w:eastAsia="仿宋" w:cs="仿宋"/>
                <w:color w:val="auto"/>
                <w:sz w:val="24"/>
                <w:highlight w:val="none"/>
              </w:rPr>
              <w:t>报价</w:t>
            </w:r>
          </w:p>
        </w:tc>
        <w:tc>
          <w:tcPr>
            <w:tcW w:w="1450"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具体说明</w:t>
            </w:r>
          </w:p>
        </w:tc>
        <w:tc>
          <w:tcPr>
            <w:tcW w:w="758"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1</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2</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3</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9" w:hRule="atLeast"/>
        </w:trPr>
        <w:tc>
          <w:tcPr>
            <w:tcW w:w="1448" w:type="pct"/>
            <w:gridSpan w:val="2"/>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合计</w:t>
            </w:r>
          </w:p>
        </w:tc>
        <w:tc>
          <w:tcPr>
            <w:tcW w:w="3551" w:type="pct"/>
            <w:gridSpan w:val="3"/>
            <w:vAlign w:val="center"/>
          </w:tcPr>
          <w:p>
            <w:pPr>
              <w:jc w:val="center"/>
              <w:rPr>
                <w:rFonts w:ascii="仿宋" w:hAnsi="仿宋" w:eastAsia="仿宋" w:cs="仿宋"/>
                <w:bCs/>
                <w:color w:val="auto"/>
                <w:sz w:val="24"/>
                <w:highlight w:val="none"/>
              </w:rPr>
            </w:pPr>
          </w:p>
        </w:tc>
      </w:tr>
    </w:tbl>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adjustRightInd w:val="0"/>
        <w:snapToGrid w:val="0"/>
        <w:spacing w:line="360" w:lineRule="auto"/>
        <w:jc w:val="center"/>
        <w:rPr>
          <w:rFonts w:eastAsia="仿宋_GB2312"/>
          <w:b/>
          <w:color w:val="auto"/>
          <w:sz w:val="42"/>
          <w:highlight w:val="none"/>
        </w:rPr>
      </w:pPr>
    </w:p>
    <w:p>
      <w:pPr>
        <w:spacing w:line="288" w:lineRule="auto"/>
        <w:ind w:left="424" w:leftChars="202"/>
        <w:rPr>
          <w:rFonts w:eastAsia="仿宋_GB2312"/>
          <w:bCs/>
          <w:color w:val="auto"/>
          <w:sz w:val="24"/>
          <w:highlight w:val="none"/>
        </w:rPr>
      </w:pPr>
    </w:p>
    <w:p>
      <w:pPr>
        <w:rPr>
          <w:rFonts w:eastAsia="仿宋_GB2312"/>
          <w:b/>
          <w:color w:val="auto"/>
          <w:sz w:val="28"/>
          <w:szCs w:val="28"/>
          <w:highlight w:val="none"/>
        </w:rPr>
      </w:pPr>
      <w:r>
        <w:rPr>
          <w:rFonts w:eastAsia="仿宋_GB2312"/>
          <w:b/>
          <w:color w:val="auto"/>
          <w:sz w:val="28"/>
          <w:szCs w:val="28"/>
          <w:highlight w:val="none"/>
        </w:rPr>
        <w:br w:type="page"/>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（首次）节能、环境标志产品明细表</w:t>
      </w:r>
    </w:p>
    <w:p>
      <w:pPr>
        <w:pStyle w:val="2"/>
        <w:rPr>
          <w:rFonts w:ascii="Times New Roman" w:hAnsi="Times New Roman" w:eastAsia="仿宋_GB2312"/>
          <w:color w:val="auto"/>
          <w:sz w:val="24"/>
          <w:highlight w:val="none"/>
          <w:u w:val="single"/>
        </w:rPr>
      </w:pPr>
      <w:r>
        <w:rPr>
          <w:rFonts w:ascii="Times New Roman" w:hAnsi="Times New Roman" w:eastAsia="仿宋_GB2312"/>
          <w:color w:val="auto"/>
          <w:sz w:val="24"/>
          <w:highlight w:val="none"/>
        </w:rPr>
        <w:t>项目编号：</w:t>
      </w:r>
      <w:r>
        <w:rPr>
          <w:rFonts w:ascii="Times New Roman" w:hAnsi="Times New Roman" w:eastAsia="仿宋_GB2312"/>
          <w:color w:val="auto"/>
          <w:sz w:val="24"/>
          <w:highlight w:val="none"/>
          <w:u w:val="single"/>
        </w:rPr>
        <w:t xml:space="preserve">              </w:t>
      </w:r>
    </w:p>
    <w:p>
      <w:pPr>
        <w:autoSpaceDE w:val="0"/>
        <w:autoSpaceDN w:val="0"/>
        <w:adjustRightInd w:val="0"/>
        <w:snapToGrid w:val="0"/>
        <w:spacing w:line="360" w:lineRule="auto"/>
        <w:jc w:val="left"/>
        <w:rPr>
          <w:rFonts w:eastAsia="仿宋_GB2312"/>
          <w:b/>
          <w:bCs/>
          <w:color w:val="auto"/>
          <w:sz w:val="24"/>
          <w:highlight w:val="none"/>
        </w:rPr>
      </w:pPr>
      <w:r>
        <w:rPr>
          <w:rFonts w:eastAsia="仿宋_GB2312"/>
          <w:color w:val="auto"/>
          <w:sz w:val="24"/>
          <w:highlight w:val="none"/>
        </w:rPr>
        <w:t xml:space="preserve">项目名称：                                  </w:t>
      </w:r>
    </w:p>
    <w:tbl>
      <w:tblPr>
        <w:tblStyle w:val="50"/>
        <w:tblW w:w="8882" w:type="dxa"/>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序</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号</w:t>
            </w: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产品</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名称</w:t>
            </w: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制造</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厂家</w:t>
            </w: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规格</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型号</w:t>
            </w: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类</w:t>
            </w:r>
          </w:p>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别</w:t>
            </w: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认证证书</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编号</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数</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量</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单</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价</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总</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价</w:t>
            </w:r>
          </w:p>
        </w:tc>
      </w:tr>
      <w:tr>
        <w:tblPrEx>
          <w:tblCellMar>
            <w:top w:w="0" w:type="dxa"/>
            <w:left w:w="108" w:type="dxa"/>
            <w:bottom w:w="0" w:type="dxa"/>
            <w:right w:w="108" w:type="dxa"/>
          </w:tblCellMar>
        </w:tblPrEx>
        <w:trPr>
          <w:trHeight w:val="379" w:hRule="atLeast"/>
          <w:jc w:val="center"/>
        </w:trPr>
        <w:tc>
          <w:tcPr>
            <w:tcW w:w="8882" w:type="dxa"/>
            <w:gridSpan w:val="9"/>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r>
              <w:rPr>
                <w:rFonts w:eastAsia="仿宋_GB2312"/>
                <w:color w:val="auto"/>
                <w:sz w:val="24"/>
                <w:highlight w:val="none"/>
              </w:rPr>
              <w:t>（1）强制</w:t>
            </w:r>
            <w:r>
              <w:rPr>
                <w:rFonts w:hint="eastAsia" w:eastAsia="仿宋_GB2312"/>
                <w:color w:val="auto"/>
                <w:sz w:val="24"/>
                <w:highlight w:val="none"/>
              </w:rPr>
              <w:t>采购</w:t>
            </w:r>
            <w:r>
              <w:rPr>
                <w:rFonts w:eastAsia="仿宋_GB2312"/>
                <w:color w:val="auto"/>
                <w:sz w:val="24"/>
                <w:highlight w:val="none"/>
              </w:rPr>
              <w:t>类</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5" w:hRule="atLeast"/>
          <w:jc w:val="center"/>
        </w:trPr>
        <w:tc>
          <w:tcPr>
            <w:tcW w:w="8882" w:type="dxa"/>
            <w:gridSpan w:val="9"/>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r>
              <w:rPr>
                <w:rFonts w:eastAsia="仿宋_GB2312"/>
                <w:color w:val="auto"/>
                <w:sz w:val="24"/>
                <w:highlight w:val="none"/>
              </w:rPr>
              <w:t>（2）</w:t>
            </w:r>
            <w:r>
              <w:rPr>
                <w:rFonts w:hint="eastAsia" w:eastAsia="仿宋_GB2312"/>
                <w:color w:val="auto"/>
                <w:sz w:val="24"/>
                <w:highlight w:val="none"/>
              </w:rPr>
              <w:t>优先采购</w:t>
            </w:r>
            <w:r>
              <w:rPr>
                <w:rFonts w:eastAsia="仿宋_GB2312"/>
                <w:color w:val="auto"/>
                <w:sz w:val="24"/>
                <w:highlight w:val="none"/>
              </w:rPr>
              <w:t>类</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672" w:hRule="atLeast"/>
          <w:jc w:val="center"/>
        </w:trPr>
        <w:tc>
          <w:tcPr>
            <w:tcW w:w="5058" w:type="dxa"/>
            <w:gridSpan w:val="5"/>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合计（人民币，元）</w:t>
            </w:r>
          </w:p>
        </w:tc>
        <w:tc>
          <w:tcPr>
            <w:tcW w:w="3824"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rPr>
            </w:pPr>
          </w:p>
        </w:tc>
      </w:tr>
      <w:tr>
        <w:tblPrEx>
          <w:tblCellMar>
            <w:top w:w="0" w:type="dxa"/>
            <w:left w:w="108" w:type="dxa"/>
            <w:bottom w:w="0" w:type="dxa"/>
            <w:right w:w="108" w:type="dxa"/>
          </w:tblCellMar>
        </w:tblPrEx>
        <w:trPr>
          <w:trHeight w:val="608" w:hRule="atLeast"/>
          <w:jc w:val="center"/>
        </w:trPr>
        <w:tc>
          <w:tcPr>
            <w:tcW w:w="5058" w:type="dxa"/>
            <w:gridSpan w:val="5"/>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占磋商响应总价的百分比（%）</w:t>
            </w:r>
          </w:p>
        </w:tc>
        <w:tc>
          <w:tcPr>
            <w:tcW w:w="3824"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rPr>
            </w:pPr>
          </w:p>
        </w:tc>
      </w:tr>
    </w:tbl>
    <w:p>
      <w:pPr>
        <w:autoSpaceDE w:val="0"/>
        <w:autoSpaceDN w:val="0"/>
        <w:adjustRightInd w:val="0"/>
        <w:snapToGrid w:val="0"/>
        <w:spacing w:line="360" w:lineRule="auto"/>
        <w:rPr>
          <w:rFonts w:eastAsia="仿宋_GB2312"/>
          <w:color w:val="auto"/>
          <w:sz w:val="24"/>
          <w:highlight w:val="none"/>
          <w:lang w:val="zh-CN"/>
        </w:rPr>
      </w:pPr>
    </w:p>
    <w:p>
      <w:pPr>
        <w:autoSpaceDE w:val="0"/>
        <w:autoSpaceDN w:val="0"/>
        <w:adjustRightInd w:val="0"/>
        <w:snapToGrid w:val="0"/>
        <w:spacing w:line="360" w:lineRule="auto"/>
        <w:rPr>
          <w:rFonts w:eastAsia="仿宋_GB2312"/>
          <w:color w:val="auto"/>
          <w:sz w:val="24"/>
          <w:highlight w:val="none"/>
          <w:lang w:val="zh-CN"/>
        </w:rPr>
      </w:pPr>
    </w:p>
    <w:p>
      <w:pPr>
        <w:autoSpaceDE w:val="0"/>
        <w:autoSpaceDN w:val="0"/>
        <w:adjustRightInd w:val="0"/>
        <w:snapToGrid w:val="0"/>
        <w:ind w:left="697" w:hanging="697" w:hangingChars="332"/>
        <w:rPr>
          <w:rFonts w:eastAsia="仿宋_GB2312"/>
          <w:color w:val="auto"/>
          <w:szCs w:val="21"/>
          <w:highlight w:val="none"/>
          <w:lang w:val="zh-CN"/>
        </w:rPr>
      </w:pPr>
      <w:r>
        <w:rPr>
          <w:rFonts w:eastAsia="仿宋_GB2312"/>
          <w:color w:val="auto"/>
          <w:szCs w:val="21"/>
          <w:highlight w:val="none"/>
          <w:lang w:val="zh-CN"/>
        </w:rPr>
        <w:t>注：1</w:t>
      </w:r>
      <w:r>
        <w:rPr>
          <w:rFonts w:hint="eastAsia" w:eastAsia="仿宋_GB2312"/>
          <w:color w:val="auto"/>
          <w:szCs w:val="21"/>
          <w:highlight w:val="none"/>
        </w:rPr>
        <w:t xml:space="preserve">. </w:t>
      </w:r>
      <w:r>
        <w:rPr>
          <w:rFonts w:eastAsia="仿宋_GB2312"/>
          <w:color w:val="auto"/>
          <w:szCs w:val="21"/>
          <w:highlight w:val="none"/>
          <w:lang w:val="zh-CN"/>
        </w:rPr>
        <w:t>如磋商响应产品为节能、环境标志产品，须按格式逐项填写，并附相关证明，否则评审时不予价格扣除。</w:t>
      </w:r>
    </w:p>
    <w:p>
      <w:pPr>
        <w:autoSpaceDE w:val="0"/>
        <w:autoSpaceDN w:val="0"/>
        <w:adjustRightInd w:val="0"/>
        <w:snapToGrid w:val="0"/>
        <w:ind w:firstLine="480"/>
        <w:rPr>
          <w:rFonts w:eastAsia="仿宋_GB2312"/>
          <w:color w:val="auto"/>
          <w:szCs w:val="21"/>
          <w:highlight w:val="none"/>
          <w:lang w:val="zh-CN"/>
        </w:rPr>
      </w:pPr>
      <w:r>
        <w:rPr>
          <w:rFonts w:eastAsia="仿宋_GB2312"/>
          <w:color w:val="auto"/>
          <w:szCs w:val="21"/>
          <w:highlight w:val="none"/>
          <w:lang w:val="zh-CN"/>
        </w:rPr>
        <w:t>2</w:t>
      </w:r>
      <w:r>
        <w:rPr>
          <w:rFonts w:hint="eastAsia" w:eastAsia="仿宋_GB2312"/>
          <w:color w:val="auto"/>
          <w:szCs w:val="21"/>
          <w:highlight w:val="none"/>
        </w:rPr>
        <w:t xml:space="preserve">. </w:t>
      </w:r>
      <w:r>
        <w:rPr>
          <w:rFonts w:eastAsia="仿宋_GB2312"/>
          <w:color w:val="auto"/>
          <w:szCs w:val="21"/>
          <w:highlight w:val="none"/>
          <w:lang w:val="zh-CN"/>
        </w:rPr>
        <w:t>类别填写：节能产品或环境标志产品。</w:t>
      </w:r>
    </w:p>
    <w:p>
      <w:pPr>
        <w:pStyle w:val="2"/>
        <w:spacing w:line="240" w:lineRule="auto"/>
        <w:ind w:left="719" w:leftChars="228" w:hanging="240"/>
        <w:rPr>
          <w:color w:val="auto"/>
          <w:szCs w:val="21"/>
          <w:highlight w:val="none"/>
          <w:lang w:val="zh-CN"/>
        </w:rPr>
      </w:pPr>
      <w:r>
        <w:rPr>
          <w:rFonts w:ascii="Times New Roman" w:hAnsi="Times New Roman" w:eastAsia="仿宋_GB2312"/>
          <w:color w:val="auto"/>
          <w:szCs w:val="21"/>
          <w:highlight w:val="none"/>
        </w:rPr>
        <w:t>3</w:t>
      </w:r>
      <w:r>
        <w:rPr>
          <w:rFonts w:hint="eastAsia" w:ascii="Times New Roman" w:hAnsi="Times New Roman" w:eastAsia="仿宋_GB2312"/>
          <w:color w:val="auto"/>
          <w:szCs w:val="21"/>
          <w:highlight w:val="none"/>
        </w:rPr>
        <w:t xml:space="preserve">. </w:t>
      </w:r>
      <w:r>
        <w:rPr>
          <w:rFonts w:ascii="Times New Roman" w:hAnsi="Times New Roman" w:eastAsia="仿宋_GB2312"/>
          <w:color w:val="auto"/>
          <w:szCs w:val="21"/>
          <w:highlight w:val="none"/>
          <w:lang w:val="zh-CN"/>
        </w:rPr>
        <w:t>若所投产品为政府强制采购的节能产品，需提供响应产品经国家确定的认证机构出具的、处于有效期内的节能产品认证证书。</w:t>
      </w:r>
      <w:r>
        <w:rPr>
          <w:rFonts w:ascii="Times New Roman" w:hAnsi="Times New Roman" w:eastAsia="仿宋_GB2312"/>
          <w:color w:val="auto"/>
          <w:szCs w:val="21"/>
          <w:highlight w:val="none"/>
        </w:rPr>
        <w:t>强制类产品</w:t>
      </w:r>
      <w:r>
        <w:rPr>
          <w:rFonts w:ascii="Times New Roman" w:hAnsi="Times New Roman" w:eastAsia="仿宋_GB2312"/>
          <w:color w:val="auto"/>
          <w:szCs w:val="21"/>
          <w:highlight w:val="none"/>
          <w:lang w:val="zh-CN"/>
        </w:rPr>
        <w:t>具体品目详见《关于印发节能产品政府采购品目清单的通知》（财库</w:t>
      </w:r>
      <w:r>
        <w:rPr>
          <w:rFonts w:hint="eastAsia" w:ascii="Times New Roman" w:hAnsi="Times New Roman" w:eastAsia="仿宋_GB2312"/>
          <w:color w:val="auto"/>
          <w:szCs w:val="21"/>
          <w:highlight w:val="none"/>
          <w:lang w:val="zh-CN"/>
        </w:rPr>
        <w:t>﹝</w:t>
      </w:r>
      <w:r>
        <w:rPr>
          <w:rFonts w:ascii="Times New Roman" w:hAnsi="Times New Roman" w:eastAsia="仿宋_GB2312"/>
          <w:color w:val="auto"/>
          <w:szCs w:val="21"/>
          <w:highlight w:val="none"/>
          <w:lang w:val="zh-CN"/>
        </w:rPr>
        <w:t>2019</w:t>
      </w:r>
      <w:r>
        <w:rPr>
          <w:rFonts w:hint="eastAsia" w:ascii="Times New Roman" w:hAnsi="Times New Roman" w:eastAsia="仿宋_GB2312"/>
          <w:color w:val="auto"/>
          <w:szCs w:val="21"/>
          <w:highlight w:val="none"/>
          <w:lang w:val="zh-CN"/>
        </w:rPr>
        <w:t>﹞</w:t>
      </w:r>
      <w:r>
        <w:rPr>
          <w:rFonts w:ascii="Times New Roman" w:hAnsi="Times New Roman" w:eastAsia="仿宋_GB2312"/>
          <w:color w:val="auto"/>
          <w:szCs w:val="21"/>
          <w:highlight w:val="none"/>
          <w:lang w:val="zh-CN"/>
        </w:rPr>
        <w:t>19号文）</w:t>
      </w:r>
      <w:r>
        <w:rPr>
          <w:rFonts w:ascii="Times New Roman" w:hAnsi="Times New Roman" w:eastAsia="仿宋_GB2312"/>
          <w:color w:val="auto"/>
          <w:szCs w:val="21"/>
          <w:highlight w:val="none"/>
        </w:rPr>
        <w:t>。</w:t>
      </w:r>
    </w:p>
    <w:p>
      <w:pPr>
        <w:autoSpaceDE w:val="0"/>
        <w:autoSpaceDN w:val="0"/>
        <w:adjustRightInd w:val="0"/>
        <w:snapToGrid w:val="0"/>
        <w:spacing w:line="360" w:lineRule="auto"/>
        <w:ind w:left="645"/>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adjustRightInd w:val="0"/>
        <w:snapToGrid w:val="0"/>
        <w:spacing w:line="360" w:lineRule="auto"/>
        <w:ind w:firstLine="480" w:firstLineChars="200"/>
        <w:rPr>
          <w:rFonts w:eastAsia="仿宋_GB2312"/>
          <w:color w:val="auto"/>
          <w:sz w:val="24"/>
          <w:highlight w:val="none"/>
        </w:rPr>
      </w:pPr>
      <w:r>
        <w:rPr>
          <w:rFonts w:eastAsia="仿宋_GB2312"/>
          <w:color w:val="auto"/>
          <w:sz w:val="24"/>
          <w:highlight w:val="none"/>
        </w:rPr>
        <w:t xml:space="preserve">                            </w:t>
      </w:r>
    </w:p>
    <w:p>
      <w:pPr>
        <w:pStyle w:val="2"/>
        <w:rPr>
          <w:rFonts w:ascii="Times New Roman" w:hAnsi="Times New Roman" w:eastAsia="仿宋_GB2312"/>
          <w:color w:val="auto"/>
          <w:highlight w:val="none"/>
        </w:rPr>
      </w:pPr>
      <w:r>
        <w:rPr>
          <w:rFonts w:ascii="Times New Roman" w:hAnsi="Times New Roman" w:eastAsia="仿宋_GB2312"/>
          <w:color w:val="auto"/>
          <w:highlight w:val="none"/>
        </w:rPr>
        <w:br w:type="page"/>
      </w:r>
    </w:p>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68"/>
    <w:bookmarkEnd w:id="469"/>
    <w:bookmarkEnd w:id="470"/>
    <w:bookmarkEnd w:id="471"/>
    <w:bookmarkEnd w:id="472"/>
    <w:bookmarkEnd w:id="473"/>
    <w:bookmarkEnd w:id="474"/>
    <w:bookmarkEnd w:id="475"/>
    <w:bookmarkEnd w:id="476"/>
    <w:bookmarkEnd w:id="477"/>
    <w:p>
      <w:pPr>
        <w:pStyle w:val="29"/>
        <w:rPr>
          <w:rFonts w:ascii="Times New Roman" w:hAnsi="Times New Roman" w:eastAsia="仿宋_GB2312"/>
          <w:color w:val="auto"/>
          <w:highlight w:val="none"/>
          <w:u w:val="single"/>
        </w:rPr>
      </w:pPr>
      <w:bookmarkStart w:id="478" w:name="_Toc177817345"/>
      <w:bookmarkStart w:id="479" w:name="_Toc232395225"/>
      <w:bookmarkStart w:id="480" w:name="_Toc230099806"/>
      <w:bookmarkStart w:id="481" w:name="_Toc499711088"/>
      <w:bookmarkStart w:id="482" w:name="_Toc225933091"/>
      <w:bookmarkStart w:id="483" w:name="_Toc496324624"/>
      <w:bookmarkStart w:id="484" w:name="_Toc184043059"/>
      <w:bookmarkStart w:id="485" w:name="_Toc500747011"/>
      <w:bookmarkStart w:id="486" w:name="_Toc176882553"/>
      <w:bookmarkStart w:id="487" w:name="_Toc500747234"/>
      <w:bookmarkStart w:id="488" w:name="_Toc177995484"/>
      <w:bookmarkStart w:id="489" w:name="_Toc177189246"/>
      <w:bookmarkStart w:id="490" w:name="_Toc499711929"/>
      <w:bookmarkStart w:id="491" w:name="_Toc503063459"/>
      <w:bookmarkStart w:id="492" w:name="_Toc249525253"/>
      <w:bookmarkStart w:id="493" w:name="_Toc385992402"/>
      <w:bookmarkStart w:id="494" w:name="_Toc415499902"/>
      <w:bookmarkStart w:id="495" w:name="_Toc389620242"/>
      <w:bookmarkStart w:id="496" w:name="_Toc53722866"/>
      <w:bookmarkStart w:id="497" w:name="_Toc83547687"/>
      <w:bookmarkStart w:id="498" w:name="_Toc70687203"/>
      <w:bookmarkStart w:id="499" w:name="_Toc256342155"/>
      <w:bookmarkStart w:id="500" w:name="_Toc230013641"/>
      <w:bookmarkStart w:id="501" w:name="_Toc232176285"/>
      <w:bookmarkStart w:id="502" w:name="_Toc249515372"/>
      <w:bookmarkStart w:id="503" w:name="_Toc230583555"/>
      <w:bookmarkStart w:id="504" w:name="_Toc500747107"/>
      <w:bookmarkStart w:id="505" w:name="_Toc492955460"/>
    </w:p>
    <w:p>
      <w:pPr>
        <w:pStyle w:val="4"/>
        <w:jc w:val="center"/>
        <w:rPr>
          <w:rFonts w:ascii="仿宋_GB2312" w:hAnsi="仿宋_GB2312" w:eastAsia="仿宋_GB2312" w:cs="仿宋_GB2312"/>
          <w:b/>
          <w:bCs/>
          <w:color w:val="auto"/>
          <w:highlight w:val="none"/>
        </w:rPr>
      </w:pPr>
      <w:r>
        <w:rPr>
          <w:rFonts w:ascii="仿宋_GB2312" w:hAnsi="仿宋_GB2312" w:eastAsia="仿宋_GB2312" w:cs="仿宋_GB2312"/>
          <w:b/>
          <w:bCs/>
          <w:color w:val="auto"/>
          <w:highlight w:val="none"/>
        </w:rPr>
        <w:t>第三部分  偏离表</w:t>
      </w:r>
    </w:p>
    <w:p>
      <w:pPr>
        <w:rPr>
          <w:rFonts w:eastAsia="仿宋_GB2312"/>
          <w:color w:val="auto"/>
          <w:highlight w:val="none"/>
        </w:rPr>
      </w:pP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一、商务、合同条款偏离表</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项目编号：</w:t>
      </w:r>
    </w:p>
    <w:p>
      <w:pPr>
        <w:pStyle w:val="2"/>
        <w:rPr>
          <w:rFonts w:ascii="Times New Roman" w:hAnsi="Times New Roman" w:eastAsia="仿宋_GB2312"/>
          <w:color w:val="auto"/>
          <w:sz w:val="24"/>
          <w:highlight w:val="none"/>
        </w:rPr>
      </w:pPr>
      <w:r>
        <w:rPr>
          <w:rFonts w:ascii="Times New Roman" w:hAnsi="Times New Roman" w:eastAsia="仿宋_GB2312"/>
          <w:color w:val="auto"/>
          <w:sz w:val="24"/>
          <w:highlight w:val="none"/>
        </w:rPr>
        <w:t>项目名称：</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835"/>
        <w:gridCol w:w="1701"/>
        <w:gridCol w:w="1417"/>
        <w:gridCol w:w="2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780" w:type="dxa"/>
          </w:tcPr>
          <w:p>
            <w:pPr>
              <w:pStyle w:val="29"/>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序号</w:t>
            </w:r>
          </w:p>
        </w:tc>
        <w:tc>
          <w:tcPr>
            <w:tcW w:w="2835" w:type="dxa"/>
          </w:tcPr>
          <w:p>
            <w:pPr>
              <w:pStyle w:val="29"/>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磋商文件商务、合同条款</w:t>
            </w:r>
          </w:p>
        </w:tc>
        <w:tc>
          <w:tcPr>
            <w:tcW w:w="1701" w:type="dxa"/>
          </w:tcPr>
          <w:p>
            <w:pPr>
              <w:pStyle w:val="29"/>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完全响应</w:t>
            </w:r>
          </w:p>
        </w:tc>
        <w:tc>
          <w:tcPr>
            <w:tcW w:w="1417" w:type="dxa"/>
          </w:tcPr>
          <w:p>
            <w:pPr>
              <w:pStyle w:val="29"/>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有偏离</w:t>
            </w:r>
          </w:p>
        </w:tc>
        <w:tc>
          <w:tcPr>
            <w:tcW w:w="2195" w:type="dxa"/>
          </w:tcPr>
          <w:p>
            <w:pPr>
              <w:pStyle w:val="29"/>
              <w:jc w:val="center"/>
              <w:rPr>
                <w:rFonts w:ascii="Times New Roman" w:hAnsi="Times New Roman" w:eastAsia="仿宋_GB2312"/>
                <w:color w:val="auto"/>
                <w:sz w:val="24"/>
                <w:szCs w:val="24"/>
                <w:highlight w:val="none"/>
              </w:rPr>
            </w:pPr>
            <w:r>
              <w:rPr>
                <w:rFonts w:ascii="Times New Roman" w:hAnsi="Times New Roman" w:eastAsia="仿宋_GB2312"/>
                <w:color w:val="auto"/>
                <w:sz w:val="24"/>
                <w:szCs w:val="24"/>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jc w:val="center"/>
              <w:rPr>
                <w:rFonts w:ascii="Times New Roman" w:hAnsi="Times New Roman" w:eastAsia="仿宋_GB2312"/>
                <w:color w:val="auto"/>
                <w:sz w:val="24"/>
                <w:szCs w:val="24"/>
                <w:highlight w:val="none"/>
              </w:rPr>
            </w:pPr>
          </w:p>
        </w:tc>
        <w:tc>
          <w:tcPr>
            <w:tcW w:w="2835" w:type="dxa"/>
          </w:tcPr>
          <w:p>
            <w:pPr>
              <w:pStyle w:val="29"/>
              <w:jc w:val="center"/>
              <w:rPr>
                <w:rFonts w:ascii="Times New Roman" w:hAnsi="Times New Roman" w:eastAsia="仿宋_GB2312"/>
                <w:color w:val="auto"/>
                <w:sz w:val="24"/>
                <w:szCs w:val="24"/>
                <w:highlight w:val="none"/>
              </w:rPr>
            </w:pPr>
            <w:r>
              <w:rPr>
                <w:rFonts w:hint="eastAsia" w:ascii="Times New Roman" w:hAnsi="Times New Roman" w:eastAsia="仿宋_GB2312"/>
                <w:color w:val="auto"/>
                <w:sz w:val="24"/>
                <w:szCs w:val="24"/>
                <w:highlight w:val="none"/>
              </w:rPr>
              <w:t>（服务</w:t>
            </w:r>
            <w:r>
              <w:rPr>
                <w:rFonts w:ascii="Times New Roman" w:hAnsi="Times New Roman" w:eastAsia="仿宋_GB2312"/>
                <w:color w:val="auto"/>
                <w:sz w:val="24"/>
                <w:szCs w:val="24"/>
                <w:highlight w:val="none"/>
              </w:rPr>
              <w:t>地点</w:t>
            </w:r>
            <w:r>
              <w:rPr>
                <w:rFonts w:hint="eastAsia" w:ascii="Times New Roman" w:hAnsi="Times New Roman" w:eastAsia="仿宋_GB2312"/>
                <w:color w:val="auto"/>
                <w:sz w:val="24"/>
                <w:szCs w:val="24"/>
                <w:highlight w:val="none"/>
              </w:rPr>
              <w:t>）</w:t>
            </w:r>
          </w:p>
        </w:tc>
        <w:tc>
          <w:tcPr>
            <w:tcW w:w="1701" w:type="dxa"/>
          </w:tcPr>
          <w:p>
            <w:pPr>
              <w:pStyle w:val="29"/>
              <w:jc w:val="center"/>
              <w:rPr>
                <w:rFonts w:ascii="Times New Roman" w:hAnsi="Times New Roman" w:eastAsia="仿宋_GB2312"/>
                <w:color w:val="auto"/>
                <w:sz w:val="24"/>
                <w:szCs w:val="24"/>
                <w:highlight w:val="none"/>
              </w:rPr>
            </w:pPr>
          </w:p>
        </w:tc>
        <w:tc>
          <w:tcPr>
            <w:tcW w:w="1417" w:type="dxa"/>
          </w:tcPr>
          <w:p>
            <w:pPr>
              <w:pStyle w:val="29"/>
              <w:jc w:val="center"/>
              <w:rPr>
                <w:rFonts w:ascii="Times New Roman" w:hAnsi="Times New Roman" w:eastAsia="仿宋_GB2312"/>
                <w:color w:val="auto"/>
                <w:sz w:val="24"/>
                <w:szCs w:val="24"/>
                <w:highlight w:val="none"/>
              </w:rPr>
            </w:pPr>
          </w:p>
        </w:tc>
        <w:tc>
          <w:tcPr>
            <w:tcW w:w="2195" w:type="dxa"/>
          </w:tcPr>
          <w:p>
            <w:pPr>
              <w:pStyle w:val="29"/>
              <w:jc w:val="center"/>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vAlign w:val="center"/>
          </w:tcPr>
          <w:p>
            <w:pPr>
              <w:spacing w:line="360" w:lineRule="auto"/>
              <w:jc w:val="center"/>
              <w:rPr>
                <w:rFonts w:eastAsia="仿宋_GB2312"/>
                <w:bCs/>
                <w:color w:val="auto"/>
                <w:sz w:val="24"/>
                <w:highlight w:val="none"/>
              </w:rPr>
            </w:pPr>
            <w:r>
              <w:rPr>
                <w:rFonts w:hint="eastAsia" w:eastAsia="仿宋_GB2312"/>
                <w:bCs/>
                <w:color w:val="auto"/>
                <w:sz w:val="24"/>
                <w:highlight w:val="none"/>
              </w:rPr>
              <w:t>（服务</w:t>
            </w:r>
            <w:r>
              <w:rPr>
                <w:rFonts w:eastAsia="仿宋_GB2312"/>
                <w:bCs/>
                <w:color w:val="auto"/>
                <w:sz w:val="24"/>
                <w:highlight w:val="none"/>
              </w:rPr>
              <w:t>期</w:t>
            </w:r>
            <w:r>
              <w:rPr>
                <w:rFonts w:hint="eastAsia" w:eastAsia="仿宋_GB2312"/>
                <w:bCs/>
                <w:color w:val="auto"/>
                <w:sz w:val="24"/>
                <w:highlight w:val="none"/>
              </w:rPr>
              <w:t>）</w:t>
            </w:r>
          </w:p>
        </w:tc>
        <w:tc>
          <w:tcPr>
            <w:tcW w:w="1701" w:type="dxa"/>
          </w:tcPr>
          <w:p>
            <w:pPr>
              <w:pStyle w:val="29"/>
              <w:ind w:left="1080" w:leftChars="257" w:hanging="540"/>
              <w:jc w:val="center"/>
              <w:rPr>
                <w:rFonts w:ascii="Times New Roman" w:hAnsi="Times New Roman" w:eastAsia="仿宋_GB2312"/>
                <w:color w:val="auto"/>
                <w:sz w:val="24"/>
                <w:szCs w:val="24"/>
                <w:highlight w:val="none"/>
              </w:rPr>
            </w:pPr>
          </w:p>
        </w:tc>
        <w:tc>
          <w:tcPr>
            <w:tcW w:w="1417" w:type="dxa"/>
          </w:tcPr>
          <w:p>
            <w:pPr>
              <w:pStyle w:val="29"/>
              <w:ind w:left="1080" w:leftChars="257" w:hanging="540"/>
              <w:jc w:val="center"/>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vAlign w:val="center"/>
          </w:tcPr>
          <w:p>
            <w:pPr>
              <w:spacing w:line="360" w:lineRule="auto"/>
              <w:jc w:val="center"/>
              <w:rPr>
                <w:rFonts w:eastAsia="仿宋_GB2312"/>
                <w:bCs/>
                <w:color w:val="auto"/>
                <w:sz w:val="24"/>
                <w:highlight w:val="none"/>
              </w:rPr>
            </w:pPr>
            <w:r>
              <w:rPr>
                <w:rFonts w:hint="eastAsia" w:eastAsia="仿宋_GB2312"/>
                <w:bCs/>
                <w:color w:val="auto"/>
                <w:sz w:val="24"/>
                <w:highlight w:val="none"/>
              </w:rPr>
              <w:t>（</w:t>
            </w:r>
            <w:r>
              <w:rPr>
                <w:rFonts w:eastAsia="仿宋_GB2312"/>
                <w:bCs/>
                <w:color w:val="auto"/>
                <w:sz w:val="24"/>
                <w:highlight w:val="none"/>
              </w:rPr>
              <w:t>付款方式</w:t>
            </w:r>
            <w:r>
              <w:rPr>
                <w:rFonts w:hint="eastAsia" w:eastAsia="仿宋_GB2312"/>
                <w:bCs/>
                <w:color w:val="auto"/>
                <w:sz w:val="24"/>
                <w:highlight w:val="none"/>
              </w:rPr>
              <w:t>）</w:t>
            </w: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vAlign w:val="center"/>
          </w:tcPr>
          <w:p>
            <w:pPr>
              <w:spacing w:line="360" w:lineRule="auto"/>
              <w:jc w:val="center"/>
              <w:rPr>
                <w:rFonts w:eastAsia="仿宋_GB2312"/>
                <w:bCs/>
                <w:color w:val="auto"/>
                <w:sz w:val="24"/>
                <w:highlight w:val="none"/>
              </w:rPr>
            </w:pPr>
            <w:r>
              <w:rPr>
                <w:rFonts w:eastAsia="仿宋_GB2312"/>
                <w:color w:val="auto"/>
                <w:sz w:val="24"/>
                <w:highlight w:val="none"/>
              </w:rPr>
              <w:t>….</w:t>
            </w: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vAlign w:val="center"/>
          </w:tcPr>
          <w:p>
            <w:pPr>
              <w:spacing w:line="360" w:lineRule="auto"/>
              <w:jc w:val="center"/>
              <w:rPr>
                <w:rFonts w:eastAsia="仿宋_GB2312"/>
                <w:bCs/>
                <w:color w:val="auto"/>
                <w:sz w:val="24"/>
                <w:highlight w:val="none"/>
              </w:rPr>
            </w:pP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vAlign w:val="center"/>
          </w:tcPr>
          <w:p>
            <w:pPr>
              <w:spacing w:line="360" w:lineRule="auto"/>
              <w:jc w:val="center"/>
              <w:rPr>
                <w:rFonts w:eastAsia="仿宋_GB2312"/>
                <w:bCs/>
                <w:color w:val="auto"/>
                <w:sz w:val="24"/>
                <w:highlight w:val="none"/>
              </w:rPr>
            </w:pP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vAlign w:val="center"/>
          </w:tcPr>
          <w:p>
            <w:pPr>
              <w:spacing w:line="360" w:lineRule="auto"/>
              <w:jc w:val="center"/>
              <w:rPr>
                <w:rFonts w:eastAsia="仿宋_GB2312"/>
                <w:bCs/>
                <w:color w:val="auto"/>
                <w:sz w:val="24"/>
                <w:highlight w:val="none"/>
              </w:rPr>
            </w:pP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tcPr>
          <w:p>
            <w:pPr>
              <w:pStyle w:val="29"/>
              <w:ind w:left="1080" w:leftChars="257" w:hanging="540"/>
              <w:rPr>
                <w:rFonts w:ascii="Times New Roman" w:hAnsi="Times New Roman" w:eastAsia="仿宋_GB2312"/>
                <w:color w:val="auto"/>
                <w:sz w:val="24"/>
                <w:szCs w:val="24"/>
                <w:highlight w:val="none"/>
              </w:rPr>
            </w:pP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780" w:type="dxa"/>
          </w:tcPr>
          <w:p>
            <w:pPr>
              <w:pStyle w:val="29"/>
              <w:ind w:left="1080" w:leftChars="257" w:hanging="540"/>
              <w:rPr>
                <w:rFonts w:ascii="Times New Roman" w:hAnsi="Times New Roman" w:eastAsia="仿宋_GB2312"/>
                <w:color w:val="auto"/>
                <w:sz w:val="24"/>
                <w:szCs w:val="24"/>
                <w:highlight w:val="none"/>
              </w:rPr>
            </w:pPr>
          </w:p>
        </w:tc>
        <w:tc>
          <w:tcPr>
            <w:tcW w:w="2835" w:type="dxa"/>
          </w:tcPr>
          <w:p>
            <w:pPr>
              <w:pStyle w:val="29"/>
              <w:ind w:left="1080" w:leftChars="257" w:hanging="540"/>
              <w:rPr>
                <w:rFonts w:ascii="Times New Roman" w:hAnsi="Times New Roman" w:eastAsia="仿宋_GB2312"/>
                <w:color w:val="auto"/>
                <w:sz w:val="24"/>
                <w:szCs w:val="24"/>
                <w:highlight w:val="none"/>
              </w:rPr>
            </w:pPr>
          </w:p>
        </w:tc>
        <w:tc>
          <w:tcPr>
            <w:tcW w:w="1701" w:type="dxa"/>
          </w:tcPr>
          <w:p>
            <w:pPr>
              <w:pStyle w:val="29"/>
              <w:ind w:left="1080" w:leftChars="257" w:hanging="540"/>
              <w:rPr>
                <w:rFonts w:ascii="Times New Roman" w:hAnsi="Times New Roman" w:eastAsia="仿宋_GB2312"/>
                <w:color w:val="auto"/>
                <w:sz w:val="24"/>
                <w:szCs w:val="24"/>
                <w:highlight w:val="none"/>
              </w:rPr>
            </w:pPr>
          </w:p>
        </w:tc>
        <w:tc>
          <w:tcPr>
            <w:tcW w:w="1417" w:type="dxa"/>
          </w:tcPr>
          <w:p>
            <w:pPr>
              <w:pStyle w:val="29"/>
              <w:ind w:left="1080" w:leftChars="257" w:hanging="540"/>
              <w:rPr>
                <w:rFonts w:ascii="Times New Roman" w:hAnsi="Times New Roman" w:eastAsia="仿宋_GB2312"/>
                <w:color w:val="auto"/>
                <w:sz w:val="24"/>
                <w:szCs w:val="24"/>
                <w:highlight w:val="none"/>
              </w:rPr>
            </w:pPr>
          </w:p>
        </w:tc>
        <w:tc>
          <w:tcPr>
            <w:tcW w:w="2195" w:type="dxa"/>
          </w:tcPr>
          <w:p>
            <w:pPr>
              <w:pStyle w:val="29"/>
              <w:ind w:left="1080" w:leftChars="257" w:hanging="540"/>
              <w:rPr>
                <w:rFonts w:ascii="Times New Roman" w:hAnsi="Times New Roman" w:eastAsia="仿宋_GB2312"/>
                <w:color w:val="auto"/>
                <w:sz w:val="24"/>
                <w:szCs w:val="24"/>
                <w:highlight w:val="none"/>
              </w:rPr>
            </w:pPr>
          </w:p>
        </w:tc>
      </w:tr>
    </w:tbl>
    <w:p>
      <w:pPr>
        <w:pStyle w:val="29"/>
        <w:ind w:left="1080" w:leftChars="257" w:hanging="540"/>
        <w:rPr>
          <w:rFonts w:ascii="Times New Roman" w:hAnsi="Times New Roman" w:eastAsia="仿宋_GB2312"/>
          <w:color w:val="auto"/>
          <w:sz w:val="24"/>
          <w:szCs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snapToGrid w:val="0"/>
        <w:spacing w:after="120" w:afterLines="50"/>
        <w:ind w:left="850" w:leftChars="203" w:hanging="424" w:hangingChars="202"/>
        <w:rPr>
          <w:rFonts w:eastAsia="仿宋_GB2312"/>
          <w:color w:val="auto"/>
          <w:highlight w:val="none"/>
        </w:rPr>
      </w:pPr>
      <w:r>
        <w:rPr>
          <w:rFonts w:eastAsia="仿宋_GB2312"/>
          <w:color w:val="auto"/>
          <w:szCs w:val="21"/>
          <w:highlight w:val="none"/>
        </w:rPr>
        <w:t>注：</w:t>
      </w:r>
      <w:r>
        <w:rPr>
          <w:rFonts w:eastAsia="仿宋_GB2312"/>
          <w:color w:val="auto"/>
          <w:highlight w:val="none"/>
        </w:rPr>
        <w:tab/>
      </w:r>
      <w:r>
        <w:rPr>
          <w:rFonts w:eastAsia="仿宋_GB2312"/>
          <w:color w:val="auto"/>
          <w:highlight w:val="none"/>
        </w:rPr>
        <w:t>1</w:t>
      </w:r>
      <w:r>
        <w:rPr>
          <w:rFonts w:hint="eastAsia" w:eastAsia="仿宋_GB2312"/>
          <w:color w:val="auto"/>
          <w:highlight w:val="none"/>
        </w:rPr>
        <w:t xml:space="preserve">. </w:t>
      </w:r>
      <w:r>
        <w:rPr>
          <w:rFonts w:eastAsia="仿宋_GB2312"/>
          <w:color w:val="auto"/>
          <w:highlight w:val="none"/>
        </w:rPr>
        <w:t>对完全响应的，在下表相应列中标注“○”。对有偏离的条目在本表相应列中标注“正偏离”或“负偏离”，并在“偏离简述”栏中加以说明。</w:t>
      </w:r>
    </w:p>
    <w:p>
      <w:pPr>
        <w:snapToGrid w:val="0"/>
        <w:spacing w:after="120" w:afterLines="50"/>
        <w:ind w:left="842" w:leftChars="401"/>
        <w:rPr>
          <w:rFonts w:eastAsia="仿宋_GB2312"/>
          <w:color w:val="auto"/>
          <w:highlight w:val="none"/>
        </w:rPr>
      </w:pPr>
      <w:r>
        <w:rPr>
          <w:rFonts w:eastAsia="仿宋_GB2312"/>
          <w:color w:val="auto"/>
          <w:highlight w:val="none"/>
        </w:rPr>
        <w:t>2</w:t>
      </w:r>
      <w:r>
        <w:rPr>
          <w:rFonts w:hint="eastAsia" w:eastAsia="仿宋_GB2312"/>
          <w:color w:val="auto"/>
          <w:highlight w:val="none"/>
        </w:rPr>
        <w:t xml:space="preserve">. </w:t>
      </w:r>
      <w:r>
        <w:rPr>
          <w:rFonts w:eastAsia="仿宋_GB2312"/>
          <w:color w:val="auto"/>
          <w:highlight w:val="none"/>
        </w:rPr>
        <w:t>正偏离是指应答的条件高于磋商文件要求，负偏离是指应答的条件低于磋商文件要求，正偏离项目不作扣分处理。</w:t>
      </w:r>
    </w:p>
    <w:p>
      <w:pPr>
        <w:snapToGrid w:val="0"/>
        <w:spacing w:after="120" w:afterLines="50"/>
        <w:ind w:left="842" w:leftChars="401"/>
        <w:rPr>
          <w:rFonts w:eastAsia="仿宋_GB2312"/>
          <w:color w:val="auto"/>
          <w:highlight w:val="none"/>
        </w:rPr>
      </w:pPr>
      <w:r>
        <w:rPr>
          <w:rFonts w:eastAsia="仿宋_GB2312"/>
          <w:color w:val="auto"/>
          <w:highlight w:val="none"/>
        </w:rPr>
        <w:t>3</w:t>
      </w:r>
      <w:r>
        <w:rPr>
          <w:rFonts w:hint="eastAsia" w:eastAsia="仿宋_GB2312"/>
          <w:color w:val="auto"/>
          <w:highlight w:val="none"/>
        </w:rPr>
        <w:t xml:space="preserve">. </w:t>
      </w:r>
      <w:r>
        <w:rPr>
          <w:rFonts w:eastAsia="仿宋_GB2312"/>
          <w:color w:val="auto"/>
          <w:highlight w:val="none"/>
        </w:rPr>
        <w:t>供应商须完整填写响应表。如果未完整填写本表的各项内容则视作供应商已经对磋商文件相关要求和内容完全理解并同意，其报价为在此基础上的完全价格。</w:t>
      </w:r>
    </w:p>
    <w:p>
      <w:pPr>
        <w:snapToGrid w:val="0"/>
        <w:spacing w:after="120" w:afterLines="50"/>
        <w:ind w:left="842" w:leftChars="401"/>
        <w:rPr>
          <w:rFonts w:eastAsia="仿宋_GB2312"/>
          <w:color w:val="auto"/>
          <w:highlight w:val="none"/>
        </w:rPr>
      </w:pPr>
      <w:r>
        <w:rPr>
          <w:rFonts w:eastAsia="仿宋_GB2312"/>
          <w:color w:val="auto"/>
          <w:highlight w:val="none"/>
        </w:rPr>
        <w:t>4</w:t>
      </w:r>
      <w:r>
        <w:rPr>
          <w:rFonts w:hint="eastAsia" w:eastAsia="仿宋_GB2312"/>
          <w:color w:val="auto"/>
          <w:highlight w:val="none"/>
        </w:rPr>
        <w:t xml:space="preserve">. </w:t>
      </w:r>
      <w:r>
        <w:rPr>
          <w:rFonts w:eastAsia="仿宋_GB2312"/>
          <w:color w:val="auto"/>
          <w:highlight w:val="none"/>
        </w:rPr>
        <w:t>在采购人与成交供应商签订合同时，如成交供应商未在响应文件“响应表”中列出偏离说明，无论已发生或即将发生任何情形，均视为完全符合磋商文件要求，并写入合同。若成交供应商在合同签订前，以上述事项为借口而不履行合同签订手续及执行合同，则视作拒绝与采购人签订合同。</w:t>
      </w:r>
    </w:p>
    <w:p>
      <w:pPr>
        <w:pStyle w:val="29"/>
        <w:ind w:left="1080" w:leftChars="257" w:hanging="540"/>
        <w:rPr>
          <w:rFonts w:ascii="Times New Roman" w:hAnsi="Times New Roman" w:eastAsia="仿宋_GB2312"/>
          <w:color w:val="auto"/>
          <w:sz w:val="24"/>
          <w:szCs w:val="24"/>
          <w:highlight w:val="none"/>
        </w:rPr>
      </w:pPr>
    </w:p>
    <w:p>
      <w:pPr>
        <w:rPr>
          <w:rFonts w:ascii="仿宋_GB2312" w:hAnsi="仿宋_GB2312" w:eastAsia="仿宋_GB2312" w:cs="仿宋_GB2312"/>
          <w:b/>
          <w:bCs/>
          <w:color w:val="auto"/>
          <w:sz w:val="28"/>
          <w:szCs w:val="36"/>
          <w:highlight w:val="none"/>
        </w:rPr>
      </w:pPr>
      <w:bookmarkStart w:id="506" w:name="_Toc410631184"/>
      <w:bookmarkStart w:id="507" w:name="_Toc416103825"/>
      <w:bookmarkStart w:id="508" w:name="_Toc7005136"/>
      <w:bookmarkStart w:id="509" w:name="_Toc414445775"/>
      <w:r>
        <w:rPr>
          <w:rFonts w:ascii="仿宋_GB2312" w:hAnsi="仿宋_GB2312" w:eastAsia="仿宋_GB2312" w:cs="仿宋_GB2312"/>
          <w:b/>
          <w:bCs/>
          <w:color w:val="auto"/>
          <w:sz w:val="28"/>
          <w:szCs w:val="36"/>
          <w:highlight w:val="none"/>
        </w:rPr>
        <w:br w:type="page"/>
      </w:r>
    </w:p>
    <w:p>
      <w:pPr>
        <w:pStyle w:val="5"/>
        <w:jc w:val="center"/>
        <w:rPr>
          <w:rFonts w:ascii="Times New Roman" w:hAnsi="Times New Roman" w:eastAsia="仿宋_GB2312"/>
          <w:color w:val="auto"/>
          <w:highlight w:val="none"/>
        </w:rPr>
      </w:pPr>
      <w:r>
        <w:rPr>
          <w:rFonts w:ascii="仿宋_GB2312" w:hAnsi="仿宋_GB2312" w:eastAsia="仿宋_GB2312" w:cs="仿宋_GB2312"/>
          <w:b/>
          <w:bCs/>
          <w:color w:val="auto"/>
          <w:sz w:val="28"/>
          <w:szCs w:val="36"/>
          <w:highlight w:val="none"/>
        </w:rPr>
        <w:t>二、技术偏离表</w:t>
      </w:r>
      <w:bookmarkEnd w:id="506"/>
      <w:bookmarkEnd w:id="507"/>
      <w:bookmarkEnd w:id="508"/>
      <w:bookmarkEnd w:id="509"/>
    </w:p>
    <w:p>
      <w:pPr>
        <w:pStyle w:val="2"/>
        <w:rPr>
          <w:rFonts w:ascii="Times New Roman" w:hAnsi="Times New Roman" w:eastAsia="仿宋_GB2312"/>
          <w:color w:val="auto"/>
          <w:sz w:val="24"/>
          <w:highlight w:val="none"/>
          <w:u w:val="single"/>
        </w:rPr>
      </w:pPr>
      <w:r>
        <w:rPr>
          <w:rFonts w:ascii="Times New Roman" w:hAnsi="Times New Roman" w:eastAsia="仿宋_GB2312"/>
          <w:color w:val="auto"/>
          <w:sz w:val="24"/>
          <w:highlight w:val="none"/>
        </w:rPr>
        <w:t>项目编号：</w:t>
      </w:r>
      <w:r>
        <w:rPr>
          <w:rFonts w:ascii="Times New Roman" w:hAnsi="Times New Roman" w:eastAsia="仿宋_GB2312"/>
          <w:color w:val="auto"/>
          <w:sz w:val="24"/>
          <w:highlight w:val="none"/>
          <w:u w:val="single"/>
        </w:rPr>
        <w:t xml:space="preserve">              </w:t>
      </w:r>
    </w:p>
    <w:p>
      <w:pPr>
        <w:pStyle w:val="2"/>
        <w:rPr>
          <w:color w:val="auto"/>
          <w:highlight w:val="none"/>
        </w:rPr>
      </w:pPr>
      <w:r>
        <w:rPr>
          <w:rFonts w:ascii="Times New Roman" w:hAnsi="Times New Roman" w:eastAsia="仿宋_GB2312"/>
          <w:color w:val="auto"/>
          <w:sz w:val="24"/>
          <w:highlight w:val="none"/>
        </w:rPr>
        <w:t>项目名称：</w:t>
      </w:r>
    </w:p>
    <w:tbl>
      <w:tblPr>
        <w:tblStyle w:val="50"/>
        <w:tblW w:w="906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268"/>
        <w:gridCol w:w="1932"/>
        <w:gridCol w:w="1236"/>
        <w:gridCol w:w="1236"/>
        <w:gridCol w:w="23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jc w:val="center"/>
              <w:rPr>
                <w:rFonts w:eastAsia="仿宋_GB2312"/>
                <w:color w:val="auto"/>
                <w:sz w:val="24"/>
                <w:highlight w:val="none"/>
              </w:rPr>
            </w:pPr>
            <w:r>
              <w:rPr>
                <w:rFonts w:eastAsia="仿宋_GB2312"/>
                <w:color w:val="auto"/>
                <w:sz w:val="24"/>
                <w:highlight w:val="none"/>
              </w:rPr>
              <w:t>磋商文件条目号</w:t>
            </w:r>
          </w:p>
        </w:tc>
        <w:tc>
          <w:tcPr>
            <w:tcW w:w="1932" w:type="dxa"/>
          </w:tcPr>
          <w:p>
            <w:pPr>
              <w:spacing w:line="400" w:lineRule="exact"/>
              <w:jc w:val="center"/>
              <w:rPr>
                <w:rFonts w:eastAsia="仿宋_GB2312"/>
                <w:color w:val="auto"/>
                <w:sz w:val="24"/>
                <w:highlight w:val="none"/>
              </w:rPr>
            </w:pPr>
            <w:r>
              <w:rPr>
                <w:rFonts w:eastAsia="仿宋_GB2312"/>
                <w:color w:val="auto"/>
                <w:sz w:val="24"/>
                <w:highlight w:val="none"/>
              </w:rPr>
              <w:t>技术条款要求</w:t>
            </w:r>
          </w:p>
        </w:tc>
        <w:tc>
          <w:tcPr>
            <w:tcW w:w="1236" w:type="dxa"/>
          </w:tcPr>
          <w:p>
            <w:pPr>
              <w:spacing w:line="400" w:lineRule="exact"/>
              <w:jc w:val="center"/>
              <w:rPr>
                <w:rFonts w:eastAsia="仿宋_GB2312"/>
                <w:color w:val="auto"/>
                <w:sz w:val="24"/>
                <w:highlight w:val="none"/>
              </w:rPr>
            </w:pPr>
            <w:r>
              <w:rPr>
                <w:rFonts w:eastAsia="仿宋_GB2312"/>
                <w:color w:val="auto"/>
                <w:sz w:val="24"/>
                <w:highlight w:val="none"/>
              </w:rPr>
              <w:t>完全响应</w:t>
            </w:r>
          </w:p>
        </w:tc>
        <w:tc>
          <w:tcPr>
            <w:tcW w:w="1236" w:type="dxa"/>
          </w:tcPr>
          <w:p>
            <w:pPr>
              <w:spacing w:line="400" w:lineRule="exact"/>
              <w:jc w:val="center"/>
              <w:rPr>
                <w:rFonts w:eastAsia="仿宋_GB2312"/>
                <w:color w:val="auto"/>
                <w:sz w:val="24"/>
                <w:highlight w:val="none"/>
              </w:rPr>
            </w:pPr>
            <w:r>
              <w:rPr>
                <w:rFonts w:eastAsia="仿宋_GB2312"/>
                <w:color w:val="auto"/>
                <w:sz w:val="24"/>
                <w:highlight w:val="none"/>
              </w:rPr>
              <w:t>有偏离</w:t>
            </w:r>
          </w:p>
        </w:tc>
        <w:tc>
          <w:tcPr>
            <w:tcW w:w="2394" w:type="dxa"/>
          </w:tcPr>
          <w:p>
            <w:pPr>
              <w:spacing w:line="400" w:lineRule="exact"/>
              <w:jc w:val="center"/>
              <w:rPr>
                <w:rFonts w:eastAsia="仿宋_GB2312"/>
                <w:color w:val="auto"/>
                <w:sz w:val="24"/>
                <w:highlight w:val="none"/>
              </w:rPr>
            </w:pPr>
            <w:r>
              <w:rPr>
                <w:rFonts w:eastAsia="仿宋_GB2312"/>
                <w:color w:val="auto"/>
                <w:sz w:val="24"/>
                <w:highlight w:val="none"/>
              </w:rPr>
              <w:t>偏离简述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bCs/>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2268" w:type="dxa"/>
          </w:tcPr>
          <w:p>
            <w:pPr>
              <w:spacing w:line="400" w:lineRule="exact"/>
              <w:rPr>
                <w:rFonts w:eastAsia="仿宋_GB2312"/>
                <w:color w:val="auto"/>
                <w:sz w:val="24"/>
                <w:highlight w:val="none"/>
              </w:rPr>
            </w:pPr>
          </w:p>
        </w:tc>
        <w:tc>
          <w:tcPr>
            <w:tcW w:w="1932" w:type="dxa"/>
          </w:tcPr>
          <w:p>
            <w:pPr>
              <w:spacing w:line="400" w:lineRule="exact"/>
              <w:rPr>
                <w:rFonts w:eastAsia="仿宋_GB2312"/>
                <w:bCs/>
                <w:color w:val="auto"/>
                <w:sz w:val="24"/>
                <w:highlight w:val="none"/>
              </w:rPr>
            </w:pPr>
          </w:p>
        </w:tc>
        <w:tc>
          <w:tcPr>
            <w:tcW w:w="1236" w:type="dxa"/>
          </w:tcPr>
          <w:p>
            <w:pPr>
              <w:spacing w:line="400" w:lineRule="exact"/>
              <w:rPr>
                <w:rFonts w:eastAsia="仿宋_GB2312"/>
                <w:color w:val="auto"/>
                <w:sz w:val="24"/>
                <w:highlight w:val="none"/>
              </w:rPr>
            </w:pPr>
          </w:p>
        </w:tc>
        <w:tc>
          <w:tcPr>
            <w:tcW w:w="1236" w:type="dxa"/>
          </w:tcPr>
          <w:p>
            <w:pPr>
              <w:spacing w:line="400" w:lineRule="exact"/>
              <w:rPr>
                <w:rFonts w:eastAsia="仿宋_GB2312"/>
                <w:color w:val="auto"/>
                <w:sz w:val="24"/>
                <w:highlight w:val="none"/>
              </w:rPr>
            </w:pPr>
          </w:p>
        </w:tc>
        <w:tc>
          <w:tcPr>
            <w:tcW w:w="2394" w:type="dxa"/>
          </w:tcPr>
          <w:p>
            <w:pPr>
              <w:spacing w:line="400" w:lineRule="exact"/>
              <w:rPr>
                <w:rFonts w:eastAsia="仿宋_GB2312"/>
                <w:color w:val="auto"/>
                <w:sz w:val="24"/>
                <w:highlight w:val="none"/>
              </w:rPr>
            </w:pPr>
          </w:p>
        </w:tc>
      </w:tr>
    </w:tbl>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spacing w:line="360" w:lineRule="auto"/>
        <w:rPr>
          <w:rFonts w:eastAsia="仿宋_GB2312"/>
          <w:color w:val="auto"/>
          <w:highlight w:val="none"/>
        </w:rPr>
      </w:pPr>
    </w:p>
    <w:p>
      <w:pPr>
        <w:snapToGrid w:val="0"/>
        <w:spacing w:after="120" w:afterLines="50"/>
        <w:ind w:left="850" w:hanging="850" w:hangingChars="405"/>
        <w:rPr>
          <w:rFonts w:eastAsia="仿宋_GB2312"/>
          <w:color w:val="auto"/>
          <w:highlight w:val="none"/>
        </w:rPr>
      </w:pPr>
      <w:r>
        <w:rPr>
          <w:rFonts w:eastAsia="仿宋_GB2312"/>
          <w:color w:val="auto"/>
          <w:highlight w:val="none"/>
        </w:rPr>
        <w:t>注：1.</w:t>
      </w:r>
      <w:r>
        <w:rPr>
          <w:rFonts w:eastAsia="仿宋_GB2312"/>
          <w:color w:val="auto"/>
          <w:highlight w:val="none"/>
        </w:rPr>
        <w:tab/>
      </w:r>
      <w:r>
        <w:rPr>
          <w:rFonts w:eastAsia="仿宋_GB2312"/>
          <w:color w:val="auto"/>
          <w:highlight w:val="none"/>
        </w:rPr>
        <w:t>对完全响应的条目在本表相应列中标注“○”。对有偏离的条目在本表相应列中标注“正偏离”或“负偏离”。并在“偏离简述”栏中加以说明。</w:t>
      </w:r>
    </w:p>
    <w:p>
      <w:pPr>
        <w:tabs>
          <w:tab w:val="left" w:pos="1200"/>
        </w:tabs>
        <w:snapToGrid w:val="0"/>
        <w:spacing w:after="120" w:afterLines="50"/>
        <w:ind w:left="850" w:leftChars="203" w:hanging="424" w:hangingChars="202"/>
        <w:rPr>
          <w:rFonts w:eastAsia="仿宋_GB2312"/>
          <w:color w:val="auto"/>
          <w:highlight w:val="none"/>
        </w:rPr>
      </w:pPr>
      <w:r>
        <w:rPr>
          <w:rFonts w:eastAsia="仿宋_GB2312"/>
          <w:color w:val="auto"/>
          <w:highlight w:val="none"/>
        </w:rPr>
        <w:t>2.</w:t>
      </w:r>
      <w:r>
        <w:rPr>
          <w:rFonts w:eastAsia="仿宋_GB2312"/>
          <w:color w:val="auto"/>
          <w:highlight w:val="none"/>
        </w:rPr>
        <w:tab/>
      </w:r>
      <w:r>
        <w:rPr>
          <w:rFonts w:eastAsia="仿宋_GB2312"/>
          <w:color w:val="auto"/>
          <w:highlight w:val="none"/>
        </w:rPr>
        <w:t>正偏离是指应答的条件高于磋商文件要求，负偏离是指应答的条件低于磋商文件要求，正偏离项目不作扣分处理。</w:t>
      </w:r>
    </w:p>
    <w:p>
      <w:pPr>
        <w:tabs>
          <w:tab w:val="left" w:pos="1200"/>
        </w:tabs>
        <w:snapToGrid w:val="0"/>
        <w:spacing w:after="120" w:afterLines="50"/>
        <w:ind w:left="850" w:leftChars="203" w:hanging="424" w:hangingChars="202"/>
        <w:rPr>
          <w:rFonts w:eastAsia="仿宋_GB2312"/>
          <w:color w:val="auto"/>
          <w:highlight w:val="none"/>
        </w:rPr>
      </w:pPr>
      <w:r>
        <w:rPr>
          <w:rFonts w:eastAsia="仿宋_GB2312"/>
          <w:color w:val="auto"/>
          <w:highlight w:val="none"/>
        </w:rPr>
        <w:t>3</w:t>
      </w:r>
      <w:r>
        <w:rPr>
          <w:rFonts w:eastAsia="仿宋_GB2312"/>
          <w:color w:val="auto"/>
          <w:highlight w:val="none"/>
        </w:rPr>
        <w:tab/>
      </w:r>
      <w:r>
        <w:rPr>
          <w:rFonts w:eastAsia="仿宋_GB2312"/>
          <w:color w:val="auto"/>
          <w:highlight w:val="none"/>
        </w:rPr>
        <w:t>供应商须按照用户需求书逐条完整填写响应表。如果未完整填写响应表的各项内容则视作供应商已经对磋商文件相关要求和内容完全理解并同意，其报价为在此基础上的完全价格。</w:t>
      </w:r>
    </w:p>
    <w:p>
      <w:pPr>
        <w:tabs>
          <w:tab w:val="left" w:pos="1200"/>
        </w:tabs>
        <w:snapToGrid w:val="0"/>
        <w:spacing w:after="120" w:afterLines="50"/>
        <w:ind w:left="850" w:leftChars="203" w:hanging="424" w:hangingChars="202"/>
        <w:rPr>
          <w:rFonts w:eastAsia="仿宋_GB2312"/>
          <w:color w:val="auto"/>
          <w:highlight w:val="none"/>
        </w:rPr>
      </w:pPr>
      <w:r>
        <w:rPr>
          <w:rFonts w:eastAsia="仿宋_GB2312"/>
          <w:color w:val="auto"/>
          <w:highlight w:val="none"/>
        </w:rPr>
        <w:t>4</w:t>
      </w:r>
      <w:r>
        <w:rPr>
          <w:rFonts w:eastAsia="仿宋_GB2312"/>
          <w:color w:val="auto"/>
          <w:highlight w:val="none"/>
        </w:rPr>
        <w:tab/>
      </w:r>
      <w:r>
        <w:rPr>
          <w:rFonts w:eastAsia="仿宋_GB2312"/>
          <w:color w:val="auto"/>
          <w:highlight w:val="none"/>
        </w:rPr>
        <w:t>在采购人与成交供应商签订合同时，如成交供应商未在响应文件“响应表”中列出偏离说明，无论即将发生或已发生任何情形，均视为完全符合磋商文件要求，并写入合同。若成交供应商在合同签订前，以上述事项为借口而不履行合同签订手续及执行合同，则视作拒绝与采购人签订合同。</w:t>
      </w:r>
    </w:p>
    <w:p>
      <w:pPr>
        <w:autoSpaceDE w:val="0"/>
        <w:autoSpaceDN w:val="0"/>
        <w:adjustRightInd w:val="0"/>
        <w:snapToGrid w:val="0"/>
        <w:spacing w:line="360" w:lineRule="auto"/>
        <w:jc w:val="center"/>
        <w:rPr>
          <w:rFonts w:eastAsia="仿宋_GB2312"/>
          <w:b/>
          <w:color w:val="auto"/>
          <w:sz w:val="32"/>
          <w:szCs w:val="32"/>
          <w:highlight w:val="none"/>
        </w:rPr>
      </w:pPr>
    </w:p>
    <w:p>
      <w:pPr>
        <w:autoSpaceDE w:val="0"/>
        <w:autoSpaceDN w:val="0"/>
        <w:adjustRightInd w:val="0"/>
        <w:snapToGrid w:val="0"/>
        <w:spacing w:line="360" w:lineRule="auto"/>
        <w:jc w:val="center"/>
        <w:rPr>
          <w:rFonts w:eastAsia="仿宋_GB2312"/>
          <w:b/>
          <w:bCs/>
          <w:color w:val="auto"/>
          <w:sz w:val="24"/>
          <w:highlight w:val="none"/>
        </w:rPr>
      </w:pPr>
      <w:r>
        <w:rPr>
          <w:rFonts w:eastAsia="仿宋_GB2312"/>
          <w:color w:val="auto"/>
          <w:highlight w:val="none"/>
        </w:rPr>
        <w:br w:type="page"/>
      </w:r>
    </w:p>
    <w:p>
      <w:pPr>
        <w:pStyle w:val="4"/>
        <w:jc w:val="center"/>
        <w:rPr>
          <w:rFonts w:ascii="仿宋_GB2312" w:hAnsi="仿宋_GB2312" w:eastAsia="仿宋_GB2312" w:cs="仿宋_GB2312"/>
          <w:b/>
          <w:bCs/>
          <w:color w:val="auto"/>
          <w:highlight w:val="none"/>
        </w:rPr>
      </w:pPr>
      <w:r>
        <w:rPr>
          <w:rFonts w:ascii="仿宋_GB2312" w:hAnsi="仿宋_GB2312" w:eastAsia="仿宋_GB2312" w:cs="仿宋_GB2312"/>
          <w:b/>
          <w:bCs/>
          <w:color w:val="auto"/>
          <w:highlight w:val="none"/>
        </w:rPr>
        <w:t>第四部分  响应方案说明</w:t>
      </w:r>
    </w:p>
    <w:p>
      <w:pPr>
        <w:pStyle w:val="2"/>
        <w:rPr>
          <w:rFonts w:ascii="Times New Roman" w:hAnsi="Times New Roman" w:eastAsia="仿宋_GB2312"/>
          <w:color w:val="auto"/>
          <w:highlight w:val="none"/>
          <w:lang w:val="zh-CN"/>
        </w:rPr>
      </w:pPr>
    </w:p>
    <w:p>
      <w:pPr>
        <w:autoSpaceDE w:val="0"/>
        <w:autoSpaceDN w:val="0"/>
        <w:adjustRightInd w:val="0"/>
        <w:spacing w:line="360" w:lineRule="auto"/>
        <w:jc w:val="center"/>
        <w:rPr>
          <w:rFonts w:eastAsia="仿宋_GB2312"/>
          <w:color w:val="auto"/>
          <w:sz w:val="28"/>
          <w:szCs w:val="28"/>
          <w:highlight w:val="none"/>
          <w:lang w:val="zh-CN"/>
        </w:rPr>
      </w:pPr>
      <w:r>
        <w:rPr>
          <w:rFonts w:eastAsia="仿宋_GB2312"/>
          <w:color w:val="auto"/>
          <w:sz w:val="28"/>
          <w:szCs w:val="28"/>
          <w:highlight w:val="none"/>
          <w:lang w:val="zh-CN"/>
        </w:rPr>
        <w:t>（格式自拟，内容需符合评审办法中要求的内容要求）</w:t>
      </w:r>
    </w:p>
    <w:p>
      <w:pPr>
        <w:pStyle w:val="2"/>
        <w:rPr>
          <w:rFonts w:ascii="Times New Roman" w:hAnsi="Times New Roman" w:eastAsia="仿宋_GB2312"/>
          <w:color w:val="auto"/>
          <w:highlight w:val="none"/>
          <w:lang w:val="zh-CN"/>
        </w:rPr>
      </w:pPr>
      <w:r>
        <w:rPr>
          <w:rFonts w:ascii="Times New Roman" w:hAnsi="Times New Roman" w:eastAsia="仿宋_GB2312"/>
          <w:color w:val="auto"/>
          <w:highlight w:val="none"/>
          <w:lang w:val="zh-CN"/>
        </w:rPr>
        <w:br w:type="page"/>
      </w:r>
    </w:p>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Pr>
        <w:spacing w:after="120"/>
        <w:rPr>
          <w:rFonts w:eastAsia="仿宋_GB2312"/>
          <w:color w:val="auto"/>
          <w:highlight w:val="none"/>
        </w:rPr>
      </w:pPr>
    </w:p>
    <w:p>
      <w:pPr>
        <w:pStyle w:val="4"/>
        <w:jc w:val="center"/>
        <w:rPr>
          <w:rFonts w:ascii="仿宋_GB2312" w:hAnsi="仿宋_GB2312" w:eastAsia="仿宋_GB2312" w:cs="仿宋_GB2312"/>
          <w:b/>
          <w:bCs/>
          <w:color w:val="auto"/>
          <w:highlight w:val="none"/>
        </w:rPr>
      </w:pPr>
      <w:r>
        <w:rPr>
          <w:rFonts w:ascii="仿宋_GB2312" w:hAnsi="仿宋_GB2312" w:eastAsia="仿宋_GB2312" w:cs="仿宋_GB2312"/>
          <w:b/>
          <w:bCs/>
          <w:color w:val="auto"/>
          <w:highlight w:val="none"/>
        </w:rPr>
        <w:t xml:space="preserve">第五部分 </w:t>
      </w:r>
      <w:r>
        <w:rPr>
          <w:rFonts w:hint="eastAsia" w:ascii="仿宋_GB2312" w:hAnsi="仿宋_GB2312" w:eastAsia="仿宋_GB2312" w:cs="仿宋_GB2312"/>
          <w:b/>
          <w:bCs/>
          <w:color w:val="auto"/>
          <w:highlight w:val="none"/>
        </w:rPr>
        <w:t>中小</w:t>
      </w:r>
      <w:r>
        <w:rPr>
          <w:rFonts w:ascii="仿宋_GB2312" w:hAnsi="仿宋_GB2312" w:eastAsia="仿宋_GB2312" w:cs="仿宋_GB2312"/>
          <w:b/>
          <w:bCs/>
          <w:color w:val="auto"/>
          <w:highlight w:val="none"/>
        </w:rPr>
        <w:t>企业、监狱企业、残疾人福利单位声明函或证明</w:t>
      </w:r>
    </w:p>
    <w:p>
      <w:pPr>
        <w:pStyle w:val="195"/>
        <w:rPr>
          <w:rFonts w:ascii="Times New Roman" w:eastAsia="仿宋"/>
          <w:b/>
          <w:bCs/>
          <w:color w:val="auto"/>
          <w:sz w:val="32"/>
          <w:szCs w:val="32"/>
          <w:highlight w:val="none"/>
        </w:rPr>
      </w:pPr>
    </w:p>
    <w:p>
      <w:pPr>
        <w:pStyle w:val="5"/>
        <w:jc w:val="center"/>
        <w:rPr>
          <w:rFonts w:ascii="仿宋_GB2312" w:hAnsi="仿宋_GB2312" w:eastAsia="仿宋_GB2312" w:cs="仿宋_GB2312"/>
          <w:b/>
          <w:bCs/>
          <w:color w:val="auto"/>
          <w:sz w:val="28"/>
          <w:szCs w:val="36"/>
          <w:highlight w:val="none"/>
        </w:rPr>
      </w:pPr>
      <w:bookmarkStart w:id="510" w:name="_Toc7005133"/>
      <w:r>
        <w:rPr>
          <w:rFonts w:ascii="仿宋_GB2312" w:hAnsi="仿宋_GB2312" w:eastAsia="仿宋_GB2312" w:cs="仿宋_GB2312"/>
          <w:b/>
          <w:bCs/>
          <w:color w:val="auto"/>
          <w:sz w:val="28"/>
          <w:szCs w:val="36"/>
          <w:highlight w:val="none"/>
        </w:rPr>
        <w:t>中小企业声明函</w:t>
      </w:r>
      <w:r>
        <w:rPr>
          <w:rFonts w:hint="eastAsia" w:ascii="仿宋_GB2312" w:hAnsi="仿宋_GB2312" w:eastAsia="仿宋_GB2312" w:cs="仿宋_GB2312"/>
          <w:b/>
          <w:bCs/>
          <w:color w:val="auto"/>
          <w:sz w:val="28"/>
          <w:szCs w:val="36"/>
          <w:highlight w:val="none"/>
        </w:rPr>
        <w:t>（</w:t>
      </w:r>
      <w:r>
        <w:rPr>
          <w:rFonts w:ascii="仿宋_GB2312" w:hAnsi="仿宋_GB2312" w:eastAsia="仿宋_GB2312" w:cs="仿宋_GB2312"/>
          <w:b/>
          <w:bCs/>
          <w:color w:val="auto"/>
          <w:sz w:val="28"/>
          <w:szCs w:val="36"/>
          <w:highlight w:val="none"/>
        </w:rPr>
        <w:t>服务</w:t>
      </w:r>
      <w:r>
        <w:rPr>
          <w:rFonts w:hint="eastAsia" w:ascii="仿宋_GB2312" w:hAnsi="仿宋_GB2312" w:eastAsia="仿宋_GB2312" w:cs="仿宋_GB2312"/>
          <w:b/>
          <w:bCs/>
          <w:color w:val="auto"/>
          <w:sz w:val="28"/>
          <w:szCs w:val="36"/>
          <w:highlight w:val="none"/>
        </w:rPr>
        <w:t>）</w:t>
      </w:r>
    </w:p>
    <w:p>
      <w:pPr>
        <w:rPr>
          <w:rFonts w:eastAsia="仿宋_GB2312"/>
          <w:color w:val="auto"/>
          <w:kern w:val="0"/>
          <w:sz w:val="30"/>
          <w:szCs w:val="30"/>
          <w:highlight w:val="none"/>
        </w:rPr>
      </w:pP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本公司郑重声明，根据《政府采购促进中小企业发展管理办法》</w:t>
      </w:r>
      <w:r>
        <w:rPr>
          <w:rFonts w:hint="eastAsia" w:eastAsia="仿宋_GB2312"/>
          <w:color w:val="auto"/>
          <w:kern w:val="0"/>
          <w:sz w:val="24"/>
          <w:highlight w:val="none"/>
        </w:rPr>
        <w:t>（</w:t>
      </w:r>
      <w:r>
        <w:rPr>
          <w:rFonts w:eastAsia="仿宋_GB2312"/>
          <w:color w:val="auto"/>
          <w:kern w:val="0"/>
          <w:sz w:val="24"/>
          <w:highlight w:val="none"/>
        </w:rPr>
        <w:t>财库</w:t>
      </w:r>
      <w:r>
        <w:rPr>
          <w:rFonts w:hint="eastAsia" w:eastAsia="仿宋_GB2312"/>
          <w:color w:val="auto"/>
          <w:kern w:val="0"/>
          <w:sz w:val="24"/>
          <w:highlight w:val="none"/>
        </w:rPr>
        <w:t>﹝</w:t>
      </w:r>
      <w:r>
        <w:rPr>
          <w:rFonts w:eastAsia="仿宋_GB2312"/>
          <w:color w:val="auto"/>
          <w:kern w:val="0"/>
          <w:sz w:val="24"/>
          <w:highlight w:val="none"/>
        </w:rPr>
        <w:t>2020</w:t>
      </w:r>
      <w:r>
        <w:rPr>
          <w:rFonts w:hint="eastAsia" w:eastAsia="仿宋_GB2312"/>
          <w:color w:val="auto"/>
          <w:kern w:val="0"/>
          <w:sz w:val="24"/>
          <w:highlight w:val="none"/>
        </w:rPr>
        <w:t>﹞</w:t>
      </w:r>
      <w:r>
        <w:rPr>
          <w:rFonts w:eastAsia="仿宋_GB2312"/>
          <w:color w:val="auto"/>
          <w:kern w:val="0"/>
          <w:sz w:val="24"/>
          <w:highlight w:val="none"/>
        </w:rPr>
        <w:t>46号</w:t>
      </w:r>
      <w:r>
        <w:rPr>
          <w:rFonts w:hint="eastAsia" w:eastAsia="仿宋_GB2312"/>
          <w:color w:val="auto"/>
          <w:kern w:val="0"/>
          <w:sz w:val="24"/>
          <w:highlight w:val="none"/>
        </w:rPr>
        <w:t>）</w:t>
      </w:r>
      <w:r>
        <w:rPr>
          <w:rFonts w:eastAsia="仿宋_GB2312"/>
          <w:color w:val="auto"/>
          <w:kern w:val="0"/>
          <w:sz w:val="24"/>
          <w:highlight w:val="none"/>
        </w:rPr>
        <w:t>的规定，本公司参加</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单位名称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 xml:space="preserve"> 的</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项目名称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采购</w:t>
      </w:r>
      <w:r>
        <w:rPr>
          <w:rFonts w:eastAsia="仿宋_GB2312"/>
          <w:color w:val="auto"/>
          <w:kern w:val="0"/>
          <w:sz w:val="24"/>
          <w:highlight w:val="none"/>
        </w:rPr>
        <w:t>活动，服务全部由符合政策要求的中小企业承接。相关企业</w:t>
      </w:r>
      <w:r>
        <w:rPr>
          <w:rFonts w:hint="eastAsia" w:eastAsia="仿宋_GB2312"/>
          <w:color w:val="auto"/>
          <w:kern w:val="0"/>
          <w:sz w:val="24"/>
          <w:highlight w:val="none"/>
        </w:rPr>
        <w:t>（</w:t>
      </w:r>
      <w:r>
        <w:rPr>
          <w:rFonts w:eastAsia="仿宋_GB2312"/>
          <w:color w:val="auto"/>
          <w:kern w:val="0"/>
          <w:sz w:val="24"/>
          <w:highlight w:val="none"/>
        </w:rPr>
        <w:t>含联合体中的中小企业、签订分包意向协议的中小企业</w:t>
      </w:r>
      <w:r>
        <w:rPr>
          <w:rFonts w:hint="eastAsia" w:eastAsia="仿宋_GB2312"/>
          <w:color w:val="auto"/>
          <w:kern w:val="0"/>
          <w:sz w:val="24"/>
          <w:highlight w:val="none"/>
        </w:rPr>
        <w:t>）</w:t>
      </w:r>
      <w:r>
        <w:rPr>
          <w:rFonts w:eastAsia="仿宋_GB2312"/>
          <w:color w:val="auto"/>
          <w:kern w:val="0"/>
          <w:sz w:val="24"/>
          <w:highlight w:val="none"/>
        </w:rPr>
        <w:t>的具体情况如下：</w:t>
      </w:r>
    </w:p>
    <w:p>
      <w:pPr>
        <w:pStyle w:val="69"/>
        <w:numPr>
          <w:ilvl w:val="0"/>
          <w:numId w:val="22"/>
        </w:numPr>
        <w:spacing w:line="560" w:lineRule="exact"/>
        <w:ind w:left="0" w:firstLine="600" w:firstLineChars="0"/>
        <w:rPr>
          <w:rFonts w:ascii="Times New Roman" w:hAnsi="Times New Roman" w:eastAsia="仿宋_GB2312"/>
          <w:color w:val="auto"/>
          <w:kern w:val="0"/>
          <w:sz w:val="24"/>
          <w:szCs w:val="24"/>
          <w:highlight w:val="none"/>
        </w:rPr>
      </w:pP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标的名称</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，属于</w:t>
      </w: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采购文件中明确的所属行业</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；承接企业为</w:t>
      </w: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企业名称</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，从业人员</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人，营业收入为</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万元，资产总额为</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万元，属于</w:t>
      </w:r>
      <w:r>
        <w:rPr>
          <w:rFonts w:ascii="Times New Roman" w:hAnsi="Times New Roman" w:eastAsia="仿宋_GB2312"/>
          <w:color w:val="auto"/>
          <w:kern w:val="0"/>
          <w:sz w:val="24"/>
          <w:szCs w:val="24"/>
          <w:highlight w:val="none"/>
          <w:u w:val="single"/>
        </w:rPr>
        <w:t xml:space="preserve"> </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中型</w:t>
      </w:r>
      <w:r>
        <w:rPr>
          <w:rFonts w:hint="eastAsia" w:ascii="Times New Roman" w:hAnsi="Times New Roman" w:eastAsia="仿宋_GB2312"/>
          <w:color w:val="auto"/>
          <w:kern w:val="0"/>
          <w:sz w:val="24"/>
          <w:szCs w:val="24"/>
          <w:highlight w:val="none"/>
          <w:u w:val="single"/>
        </w:rPr>
        <w:t>企业</w:t>
      </w:r>
      <w:r>
        <w:rPr>
          <w:rFonts w:ascii="Times New Roman" w:hAnsi="Times New Roman" w:eastAsia="仿宋_GB2312"/>
          <w:color w:val="auto"/>
          <w:kern w:val="0"/>
          <w:sz w:val="24"/>
          <w:szCs w:val="24"/>
          <w:highlight w:val="none"/>
          <w:u w:val="single"/>
        </w:rPr>
        <w:t>、小型企业、微型企业</w:t>
      </w:r>
      <w:r>
        <w:rPr>
          <w:rFonts w:hint="eastAsia" w:ascii="Times New Roman" w:hAnsi="Times New Roman" w:eastAsia="仿宋_GB2312"/>
          <w:color w:val="auto"/>
          <w:kern w:val="0"/>
          <w:sz w:val="24"/>
          <w:szCs w:val="24"/>
          <w:highlight w:val="none"/>
          <w:u w:val="single"/>
        </w:rPr>
        <w:t>）</w:t>
      </w:r>
      <w:r>
        <w:rPr>
          <w:rFonts w:ascii="Times New Roman" w:hAnsi="Times New Roman" w:eastAsia="仿宋_GB2312"/>
          <w:color w:val="auto"/>
          <w:kern w:val="0"/>
          <w:sz w:val="24"/>
          <w:szCs w:val="24"/>
          <w:highlight w:val="none"/>
          <w:u w:val="single"/>
        </w:rPr>
        <w:t xml:space="preserve"> </w:t>
      </w:r>
      <w:r>
        <w:rPr>
          <w:rFonts w:ascii="Times New Roman" w:hAnsi="Times New Roman" w:eastAsia="仿宋_GB2312"/>
          <w:color w:val="auto"/>
          <w:kern w:val="0"/>
          <w:sz w:val="24"/>
          <w:szCs w:val="24"/>
          <w:highlight w:val="none"/>
        </w:rPr>
        <w:t>；</w:t>
      </w:r>
    </w:p>
    <w:p>
      <w:pPr>
        <w:spacing w:line="560" w:lineRule="exact"/>
        <w:ind w:left="17" w:leftChars="8" w:firstLine="460" w:firstLineChars="192"/>
        <w:rPr>
          <w:rFonts w:eastAsia="仿宋_GB2312"/>
          <w:color w:val="auto"/>
          <w:kern w:val="0"/>
          <w:sz w:val="24"/>
          <w:highlight w:val="none"/>
        </w:rPr>
      </w:pPr>
      <w:r>
        <w:rPr>
          <w:rFonts w:eastAsia="仿宋_GB2312"/>
          <w:color w:val="auto"/>
          <w:kern w:val="0"/>
          <w:sz w:val="24"/>
          <w:highlight w:val="none"/>
        </w:rPr>
        <w:t>2.</w:t>
      </w:r>
      <w:r>
        <w:rPr>
          <w:rFonts w:hint="eastAsia" w:eastAsia="仿宋_GB2312"/>
          <w:color w:val="auto"/>
          <w:kern w:val="0"/>
          <w:sz w:val="24"/>
          <w:highlight w:val="none"/>
        </w:rPr>
        <w:t xml:space="preserve"> </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标的名称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，属于</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采购文件中</w:t>
      </w:r>
      <w:r>
        <w:rPr>
          <w:rFonts w:hint="eastAsia" w:eastAsia="仿宋_GB2312"/>
          <w:color w:val="auto"/>
          <w:kern w:val="0"/>
          <w:sz w:val="24"/>
          <w:highlight w:val="none"/>
          <w:u w:val="single"/>
        </w:rPr>
        <w:t>明确</w:t>
      </w:r>
      <w:r>
        <w:rPr>
          <w:rFonts w:eastAsia="仿宋_GB2312"/>
          <w:color w:val="auto"/>
          <w:kern w:val="0"/>
          <w:sz w:val="24"/>
          <w:highlight w:val="none"/>
          <w:u w:val="single"/>
        </w:rPr>
        <w:t>的所属行业</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；承接企业为</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企业名称</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，从业人员</w:t>
      </w:r>
      <w:r>
        <w:rPr>
          <w:rFonts w:eastAsia="仿宋_GB2312"/>
          <w:color w:val="auto"/>
          <w:kern w:val="0"/>
          <w:sz w:val="24"/>
          <w:highlight w:val="none"/>
          <w:u w:val="single"/>
        </w:rPr>
        <w:t xml:space="preserve">   </w:t>
      </w:r>
      <w:r>
        <w:rPr>
          <w:rFonts w:eastAsia="仿宋_GB2312"/>
          <w:color w:val="auto"/>
          <w:kern w:val="0"/>
          <w:sz w:val="24"/>
          <w:highlight w:val="none"/>
        </w:rPr>
        <w:t>人，营业收入为</w:t>
      </w:r>
      <w:r>
        <w:rPr>
          <w:rFonts w:eastAsia="仿宋_GB2312"/>
          <w:color w:val="auto"/>
          <w:kern w:val="0"/>
          <w:sz w:val="24"/>
          <w:highlight w:val="none"/>
          <w:u w:val="single"/>
        </w:rPr>
        <w:t xml:space="preserve">   </w:t>
      </w:r>
      <w:r>
        <w:rPr>
          <w:rFonts w:eastAsia="仿宋_GB2312"/>
          <w:color w:val="auto"/>
          <w:kern w:val="0"/>
          <w:sz w:val="24"/>
          <w:highlight w:val="none"/>
        </w:rPr>
        <w:t>万元，资产总额为</w:t>
      </w:r>
      <w:r>
        <w:rPr>
          <w:rFonts w:eastAsia="仿宋_GB2312"/>
          <w:color w:val="auto"/>
          <w:kern w:val="0"/>
          <w:sz w:val="24"/>
          <w:highlight w:val="none"/>
          <w:u w:val="single"/>
        </w:rPr>
        <w:t xml:space="preserve">    </w:t>
      </w:r>
      <w:r>
        <w:rPr>
          <w:rFonts w:eastAsia="仿宋_GB2312"/>
          <w:color w:val="auto"/>
          <w:kern w:val="0"/>
          <w:sz w:val="24"/>
          <w:highlight w:val="none"/>
        </w:rPr>
        <w:t>万元，属于</w:t>
      </w:r>
      <w:r>
        <w:rPr>
          <w:rFonts w:eastAsia="仿宋_GB2312"/>
          <w:color w:val="auto"/>
          <w:kern w:val="0"/>
          <w:sz w:val="24"/>
          <w:highlight w:val="none"/>
          <w:u w:val="single"/>
        </w:rPr>
        <w:t xml:space="preserve"> </w:t>
      </w:r>
      <w:r>
        <w:rPr>
          <w:rFonts w:hint="eastAsia" w:eastAsia="仿宋_GB2312"/>
          <w:color w:val="auto"/>
          <w:kern w:val="0"/>
          <w:sz w:val="24"/>
          <w:highlight w:val="none"/>
          <w:u w:val="single"/>
        </w:rPr>
        <w:t>（</w:t>
      </w:r>
      <w:r>
        <w:rPr>
          <w:rFonts w:eastAsia="仿宋_GB2312"/>
          <w:color w:val="auto"/>
          <w:kern w:val="0"/>
          <w:sz w:val="24"/>
          <w:highlight w:val="none"/>
          <w:u w:val="single"/>
        </w:rPr>
        <w:t>中型</w:t>
      </w:r>
      <w:r>
        <w:rPr>
          <w:rFonts w:hint="eastAsia" w:eastAsia="仿宋_GB2312"/>
          <w:color w:val="auto"/>
          <w:kern w:val="0"/>
          <w:sz w:val="24"/>
          <w:highlight w:val="none"/>
          <w:u w:val="single"/>
        </w:rPr>
        <w:t>企业</w:t>
      </w:r>
      <w:r>
        <w:rPr>
          <w:rFonts w:eastAsia="仿宋_GB2312"/>
          <w:color w:val="auto"/>
          <w:kern w:val="0"/>
          <w:sz w:val="24"/>
          <w:highlight w:val="none"/>
          <w:u w:val="single"/>
        </w:rPr>
        <w:t>、小型企业、微型企业</w:t>
      </w:r>
      <w:r>
        <w:rPr>
          <w:rFonts w:hint="eastAsia" w:eastAsia="仿宋_GB2312"/>
          <w:color w:val="auto"/>
          <w:kern w:val="0"/>
          <w:sz w:val="24"/>
          <w:highlight w:val="none"/>
          <w:u w:val="single"/>
        </w:rPr>
        <w:t>）</w:t>
      </w:r>
      <w:r>
        <w:rPr>
          <w:rFonts w:eastAsia="仿宋_GB2312"/>
          <w:color w:val="auto"/>
          <w:kern w:val="0"/>
          <w:sz w:val="24"/>
          <w:highlight w:val="none"/>
          <w:u w:val="single"/>
        </w:rPr>
        <w:t xml:space="preserve"> </w:t>
      </w:r>
      <w:r>
        <w:rPr>
          <w:rFonts w:eastAsia="仿宋_GB2312"/>
          <w:color w:val="auto"/>
          <w:kern w:val="0"/>
          <w:sz w:val="24"/>
          <w:highlight w:val="none"/>
        </w:rPr>
        <w:t>；</w:t>
      </w: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w:t>
      </w: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以上企业，不属于大企业的分支机构，不存在控股股东为大企业的情形，也不存在与大企业的负责人为同一人的情形。</w:t>
      </w:r>
    </w:p>
    <w:p>
      <w:pPr>
        <w:spacing w:line="560" w:lineRule="exact"/>
        <w:ind w:firstLine="480" w:firstLineChars="200"/>
        <w:rPr>
          <w:rFonts w:eastAsia="仿宋_GB2312"/>
          <w:color w:val="auto"/>
          <w:kern w:val="0"/>
          <w:sz w:val="24"/>
          <w:highlight w:val="none"/>
        </w:rPr>
      </w:pPr>
      <w:r>
        <w:rPr>
          <w:rFonts w:eastAsia="仿宋_GB2312"/>
          <w:color w:val="auto"/>
          <w:kern w:val="0"/>
          <w:sz w:val="24"/>
          <w:highlight w:val="none"/>
        </w:rPr>
        <w:t>本企业对上述声明内容的真实性负责。如有虚假，将依法承担相应责任。</w:t>
      </w:r>
    </w:p>
    <w:p>
      <w:pPr>
        <w:spacing w:line="560" w:lineRule="exact"/>
        <w:rPr>
          <w:rFonts w:eastAsia="仿宋_GB2312"/>
          <w:color w:val="auto"/>
          <w:kern w:val="0"/>
          <w:sz w:val="24"/>
          <w:highlight w:val="none"/>
        </w:rPr>
      </w:pPr>
      <w:r>
        <w:rPr>
          <w:rFonts w:eastAsia="仿宋_GB2312"/>
          <w:color w:val="auto"/>
          <w:kern w:val="0"/>
          <w:sz w:val="24"/>
          <w:highlight w:val="none"/>
        </w:rPr>
        <w:t xml:space="preserve">                                  </w:t>
      </w:r>
    </w:p>
    <w:p>
      <w:pPr>
        <w:spacing w:line="560" w:lineRule="exact"/>
        <w:ind w:firstLine="4320" w:firstLineChars="1800"/>
        <w:rPr>
          <w:rFonts w:eastAsia="仿宋_GB2312"/>
          <w:color w:val="auto"/>
          <w:kern w:val="0"/>
          <w:sz w:val="24"/>
          <w:highlight w:val="none"/>
        </w:rPr>
      </w:pPr>
      <w:r>
        <w:rPr>
          <w:rFonts w:eastAsia="仿宋_GB2312"/>
          <w:color w:val="auto"/>
          <w:kern w:val="0"/>
          <w:sz w:val="24"/>
          <w:highlight w:val="none"/>
        </w:rPr>
        <w:t>企业名称</w:t>
      </w:r>
      <w:r>
        <w:rPr>
          <w:rFonts w:hint="eastAsia" w:eastAsia="仿宋_GB2312"/>
          <w:color w:val="auto"/>
          <w:kern w:val="0"/>
          <w:sz w:val="24"/>
          <w:highlight w:val="none"/>
        </w:rPr>
        <w:t>（</w:t>
      </w:r>
      <w:r>
        <w:rPr>
          <w:rFonts w:eastAsia="仿宋_GB2312"/>
          <w:color w:val="auto"/>
          <w:kern w:val="0"/>
          <w:sz w:val="24"/>
          <w:highlight w:val="none"/>
        </w:rPr>
        <w:t>盖章</w:t>
      </w:r>
      <w:r>
        <w:rPr>
          <w:rFonts w:hint="eastAsia" w:eastAsia="仿宋_GB2312"/>
          <w:color w:val="auto"/>
          <w:kern w:val="0"/>
          <w:sz w:val="24"/>
          <w:highlight w:val="none"/>
        </w:rPr>
        <w:t>）：</w:t>
      </w:r>
    </w:p>
    <w:p>
      <w:pPr>
        <w:spacing w:line="560" w:lineRule="exact"/>
        <w:ind w:firstLine="4320" w:firstLineChars="1800"/>
        <w:rPr>
          <w:rFonts w:eastAsia="仿宋_GB2312"/>
          <w:color w:val="auto"/>
          <w:kern w:val="0"/>
          <w:sz w:val="24"/>
          <w:highlight w:val="none"/>
        </w:rPr>
      </w:pPr>
      <w:r>
        <w:rPr>
          <w:rFonts w:eastAsia="仿宋_GB2312"/>
          <w:color w:val="auto"/>
          <w:kern w:val="0"/>
          <w:sz w:val="24"/>
          <w:highlight w:val="none"/>
        </w:rPr>
        <w:t>日期：</w:t>
      </w:r>
    </w:p>
    <w:p>
      <w:pPr>
        <w:spacing w:line="560" w:lineRule="exact"/>
        <w:ind w:firstLine="5400" w:firstLineChars="1800"/>
        <w:rPr>
          <w:rFonts w:eastAsia="仿宋_GB2312"/>
          <w:color w:val="auto"/>
          <w:kern w:val="0"/>
          <w:sz w:val="30"/>
          <w:szCs w:val="30"/>
          <w:highlight w:val="none"/>
        </w:rPr>
      </w:pPr>
    </w:p>
    <w:p>
      <w:pPr>
        <w:rPr>
          <w:rFonts w:eastAsia="仿宋_GB2312"/>
          <w:color w:val="auto"/>
          <w:kern w:val="0"/>
          <w:sz w:val="30"/>
          <w:szCs w:val="30"/>
          <w:highlight w:val="none"/>
          <w:u w:val="single"/>
        </w:rPr>
      </w:pPr>
      <w:r>
        <w:rPr>
          <w:rFonts w:eastAsia="仿宋_GB2312"/>
          <w:color w:val="auto"/>
          <w:kern w:val="0"/>
          <w:sz w:val="30"/>
          <w:szCs w:val="30"/>
          <w:highlight w:val="none"/>
        </w:rPr>
        <w:t xml:space="preserve"> </w:t>
      </w:r>
      <w:r>
        <w:rPr>
          <w:rFonts w:eastAsia="仿宋_GB2312"/>
          <w:color w:val="auto"/>
          <w:kern w:val="0"/>
          <w:sz w:val="30"/>
          <w:szCs w:val="30"/>
          <w:highlight w:val="none"/>
          <w:u w:val="single"/>
        </w:rPr>
        <w:t xml:space="preserve">                                                   </w:t>
      </w:r>
    </w:p>
    <w:p>
      <w:pPr>
        <w:ind w:firstLine="105" w:firstLineChars="50"/>
        <w:rPr>
          <w:rFonts w:eastAsia="仿宋_GB2312"/>
          <w:color w:val="auto"/>
          <w:kern w:val="0"/>
          <w:szCs w:val="21"/>
          <w:highlight w:val="none"/>
        </w:rPr>
      </w:pPr>
      <w:r>
        <w:rPr>
          <w:rFonts w:eastAsia="仿宋_GB2312"/>
          <w:color w:val="auto"/>
          <w:kern w:val="0"/>
          <w:szCs w:val="21"/>
          <w:highlight w:val="none"/>
        </w:rPr>
        <w:t>（从业人员、营业收入、资产总额填报上一年度数据，无上一年度数据的新成立企业可不填报）</w:t>
      </w:r>
    </w:p>
    <w:p>
      <w:pPr>
        <w:rPr>
          <w:rFonts w:eastAsia="仿宋_GB2312"/>
          <w:b/>
          <w:color w:val="auto"/>
          <w:sz w:val="28"/>
          <w:szCs w:val="28"/>
          <w:highlight w:val="none"/>
        </w:rPr>
      </w:pPr>
      <w:r>
        <w:rPr>
          <w:rFonts w:eastAsia="仿宋_GB2312"/>
          <w:b/>
          <w:color w:val="auto"/>
          <w:sz w:val="28"/>
          <w:szCs w:val="28"/>
          <w:highlight w:val="none"/>
        </w:rPr>
        <w:br w:type="page"/>
      </w:r>
    </w:p>
    <w:bookmarkEnd w:id="510"/>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二、监狱企业声明函</w:t>
      </w:r>
    </w:p>
    <w:p>
      <w:pPr>
        <w:spacing w:line="360" w:lineRule="auto"/>
        <w:rPr>
          <w:rFonts w:eastAsia="仿宋_GB2312"/>
          <w:b/>
          <w:color w:val="auto"/>
          <w:kern w:val="0"/>
          <w:sz w:val="24"/>
          <w:szCs w:val="20"/>
          <w:highlight w:val="none"/>
        </w:rPr>
      </w:pPr>
    </w:p>
    <w:p>
      <w:pPr>
        <w:widowControl/>
        <w:spacing w:before="100" w:beforeAutospacing="1" w:after="100" w:afterAutospacing="1" w:line="360" w:lineRule="auto"/>
        <w:ind w:firstLine="480" w:firstLineChars="200"/>
        <w:jc w:val="left"/>
        <w:rPr>
          <w:rFonts w:eastAsia="仿宋_GB2312"/>
          <w:color w:val="auto"/>
          <w:kern w:val="0"/>
          <w:sz w:val="24"/>
          <w:highlight w:val="none"/>
        </w:rPr>
      </w:pPr>
      <w:r>
        <w:rPr>
          <w:rFonts w:eastAsia="仿宋_GB2312"/>
          <w:color w:val="auto"/>
          <w:kern w:val="0"/>
          <w:sz w:val="24"/>
          <w:highlight w:val="none"/>
        </w:rPr>
        <w:t>本单位郑重声明下列事项（按照实际情况勾选或填空）：</w:t>
      </w:r>
    </w:p>
    <w:p>
      <w:pPr>
        <w:widowControl/>
        <w:spacing w:before="100" w:beforeAutospacing="1" w:after="100" w:afterAutospacing="1" w:line="360" w:lineRule="auto"/>
        <w:ind w:firstLine="480" w:firstLineChars="200"/>
        <w:jc w:val="left"/>
        <w:rPr>
          <w:rFonts w:eastAsia="仿宋_GB2312"/>
          <w:color w:val="auto"/>
          <w:kern w:val="0"/>
          <w:sz w:val="24"/>
          <w:highlight w:val="none"/>
        </w:rPr>
      </w:pPr>
      <w:r>
        <w:rPr>
          <w:rFonts w:eastAsia="仿宋_GB2312"/>
          <w:color w:val="auto"/>
          <w:kern w:val="0"/>
          <w:sz w:val="24"/>
          <w:highlight w:val="none"/>
        </w:rPr>
        <w:t>本单位为直接供应商，提供本单位</w:t>
      </w:r>
      <w:r>
        <w:rPr>
          <w:rFonts w:hint="eastAsia" w:eastAsia="仿宋_GB2312"/>
          <w:color w:val="auto"/>
          <w:kern w:val="0"/>
          <w:sz w:val="24"/>
          <w:highlight w:val="none"/>
        </w:rPr>
        <w:t>的服务</w:t>
      </w:r>
      <w:r>
        <w:rPr>
          <w:rFonts w:eastAsia="仿宋_GB2312"/>
          <w:color w:val="auto"/>
          <w:kern w:val="0"/>
          <w:sz w:val="24"/>
          <w:highlight w:val="none"/>
        </w:rPr>
        <w:t>。</w:t>
      </w:r>
    </w:p>
    <w:p>
      <w:pPr>
        <w:widowControl/>
        <w:spacing w:before="100" w:beforeAutospacing="1" w:after="100" w:afterAutospacing="1" w:line="360" w:lineRule="auto"/>
        <w:ind w:firstLine="360" w:firstLineChars="150"/>
        <w:jc w:val="left"/>
        <w:rPr>
          <w:rFonts w:eastAsia="仿宋_GB2312"/>
          <w:color w:val="auto"/>
          <w:kern w:val="0"/>
          <w:sz w:val="24"/>
          <w:highlight w:val="none"/>
        </w:rPr>
      </w:pPr>
      <w:r>
        <w:rPr>
          <w:rFonts w:eastAsia="仿宋_GB2312"/>
          <w:color w:val="auto"/>
          <w:kern w:val="0"/>
          <w:sz w:val="24"/>
          <w:highlight w:val="none"/>
        </w:rPr>
        <w:t>（1）本企业（单位）</w:t>
      </w:r>
      <w:r>
        <w:rPr>
          <w:rFonts w:eastAsia="仿宋_GB2312"/>
          <w:color w:val="auto"/>
          <w:kern w:val="0"/>
          <w:sz w:val="24"/>
          <w:highlight w:val="none"/>
          <w:u w:val="single"/>
        </w:rPr>
        <w:t xml:space="preserve">        </w:t>
      </w:r>
      <w:r>
        <w:rPr>
          <w:rFonts w:eastAsia="仿宋_GB2312"/>
          <w:color w:val="auto"/>
          <w:kern w:val="0"/>
          <w:sz w:val="24"/>
          <w:highlight w:val="none"/>
        </w:rPr>
        <w:t>（请填写：是、不是）监狱企业。如果是，后附省级以上监狱管理局、戒毒管理局（含新疆生产建设兵团）出具的属于监狱企业的证明文件。</w:t>
      </w:r>
    </w:p>
    <w:p>
      <w:pPr>
        <w:widowControl/>
        <w:spacing w:before="100" w:beforeAutospacing="1" w:after="100" w:afterAutospacing="1" w:line="360" w:lineRule="auto"/>
        <w:ind w:firstLine="420"/>
        <w:jc w:val="left"/>
        <w:rPr>
          <w:rFonts w:eastAsia="仿宋_GB2312"/>
          <w:color w:val="auto"/>
          <w:kern w:val="0"/>
          <w:sz w:val="24"/>
          <w:highlight w:val="none"/>
        </w:rPr>
      </w:pPr>
      <w:r>
        <w:rPr>
          <w:rFonts w:eastAsia="仿宋_GB2312"/>
          <w:color w:val="auto"/>
          <w:kern w:val="0"/>
          <w:sz w:val="24"/>
          <w:highlight w:val="none"/>
        </w:rPr>
        <w:t>（2）本企业（单位）</w:t>
      </w:r>
      <w:r>
        <w:rPr>
          <w:rFonts w:eastAsia="仿宋_GB2312"/>
          <w:color w:val="auto"/>
          <w:kern w:val="0"/>
          <w:sz w:val="24"/>
          <w:highlight w:val="none"/>
          <w:u w:val="single"/>
        </w:rPr>
        <w:t xml:space="preserve">        </w:t>
      </w:r>
      <w:r>
        <w:rPr>
          <w:rFonts w:eastAsia="仿宋_GB2312"/>
          <w:color w:val="auto"/>
          <w:kern w:val="0"/>
          <w:sz w:val="24"/>
          <w:highlight w:val="none"/>
        </w:rPr>
        <w:t>（请填写：是、不是）为联合体一方，提供本企业（单位）</w:t>
      </w:r>
      <w:r>
        <w:rPr>
          <w:rFonts w:hint="eastAsia" w:eastAsia="仿宋_GB2312"/>
          <w:color w:val="auto"/>
          <w:kern w:val="0"/>
          <w:sz w:val="24"/>
          <w:highlight w:val="none"/>
        </w:rPr>
        <w:t>提供的服务</w:t>
      </w:r>
      <w:r>
        <w:rPr>
          <w:rFonts w:eastAsia="仿宋_GB2312"/>
          <w:color w:val="auto"/>
          <w:kern w:val="0"/>
          <w:sz w:val="24"/>
          <w:highlight w:val="none"/>
        </w:rPr>
        <w:t>，由本企业（单位）提供服务。本企业（单位）提供协议合同金额占到共同投标协议合同总金额的比例为</w:t>
      </w:r>
      <w:r>
        <w:rPr>
          <w:rFonts w:eastAsia="仿宋_GB2312"/>
          <w:color w:val="auto"/>
          <w:kern w:val="0"/>
          <w:sz w:val="24"/>
          <w:highlight w:val="none"/>
          <w:u w:val="single"/>
        </w:rPr>
        <w:t xml:space="preserve">       </w:t>
      </w:r>
      <w:r>
        <w:rPr>
          <w:rFonts w:eastAsia="仿宋_GB2312"/>
          <w:color w:val="auto"/>
          <w:kern w:val="0"/>
          <w:sz w:val="24"/>
          <w:highlight w:val="none"/>
        </w:rPr>
        <w:t>。</w:t>
      </w:r>
    </w:p>
    <w:p>
      <w:pPr>
        <w:widowControl/>
        <w:spacing w:before="100" w:beforeAutospacing="1" w:after="100" w:afterAutospacing="1" w:line="360" w:lineRule="auto"/>
        <w:jc w:val="left"/>
        <w:rPr>
          <w:rFonts w:eastAsia="仿宋_GB2312"/>
          <w:color w:val="auto"/>
          <w:kern w:val="0"/>
          <w:sz w:val="24"/>
          <w:highlight w:val="none"/>
        </w:rPr>
      </w:pPr>
      <w:r>
        <w:rPr>
          <w:rFonts w:eastAsia="仿宋_GB2312"/>
          <w:color w:val="auto"/>
          <w:kern w:val="0"/>
          <w:sz w:val="24"/>
          <w:highlight w:val="none"/>
        </w:rPr>
        <w:t>　　本企业（单位）对上述声明的真实性负责。如有虚假，将依法承担相应责任。</w:t>
      </w:r>
    </w:p>
    <w:p>
      <w:pPr>
        <w:widowControl/>
        <w:spacing w:before="100" w:beforeAutospacing="1" w:after="100" w:afterAutospacing="1" w:line="360" w:lineRule="auto"/>
        <w:jc w:val="left"/>
        <w:rPr>
          <w:rFonts w:eastAsia="仿宋_GB2312"/>
          <w:b/>
          <w:color w:val="auto"/>
          <w:kern w:val="0"/>
          <w:sz w:val="24"/>
          <w:szCs w:val="20"/>
          <w:highlight w:val="none"/>
        </w:rPr>
      </w:pPr>
      <w:r>
        <w:rPr>
          <w:rFonts w:eastAsia="仿宋_GB2312"/>
          <w:color w:val="auto"/>
          <w:kern w:val="0"/>
          <w:sz w:val="24"/>
          <w:highlight w:val="none"/>
        </w:rPr>
        <w:t>　</w:t>
      </w:r>
      <w:r>
        <w:rPr>
          <w:rFonts w:eastAsia="仿宋_GB2312"/>
          <w:b/>
          <w:color w:val="auto"/>
          <w:kern w:val="0"/>
          <w:sz w:val="24"/>
          <w:szCs w:val="20"/>
          <w:highlight w:val="none"/>
        </w:rPr>
        <w:t>　</w:t>
      </w: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widowControl/>
        <w:spacing w:before="100" w:beforeAutospacing="1" w:after="100" w:afterAutospacing="1" w:line="360" w:lineRule="auto"/>
        <w:jc w:val="left"/>
        <w:rPr>
          <w:rFonts w:eastAsia="仿宋_GB2312"/>
          <w:color w:val="auto"/>
          <w:kern w:val="0"/>
          <w:sz w:val="24"/>
          <w:highlight w:val="none"/>
          <w:u w:val="single"/>
        </w:rPr>
      </w:pPr>
    </w:p>
    <w:p>
      <w:pPr>
        <w:widowControl/>
        <w:spacing w:before="100" w:beforeAutospacing="1" w:after="100" w:afterAutospacing="1" w:line="360" w:lineRule="auto"/>
        <w:jc w:val="left"/>
        <w:rPr>
          <w:rFonts w:eastAsia="仿宋_GB2312"/>
          <w:color w:val="auto"/>
          <w:sz w:val="24"/>
          <w:highlight w:val="none"/>
        </w:rPr>
      </w:pPr>
      <w:r>
        <w:rPr>
          <w:rFonts w:eastAsia="仿宋_GB2312"/>
          <w:color w:val="auto"/>
          <w:kern w:val="0"/>
          <w:sz w:val="24"/>
          <w:highlight w:val="none"/>
        </w:rPr>
        <w:t>注：符合《关于政府采购支持监狱企业发展有关问题的通知》价格扣减条件的供应商须提交。需提供</w:t>
      </w:r>
      <w:r>
        <w:rPr>
          <w:rFonts w:eastAsia="仿宋_GB2312"/>
          <w:color w:val="auto"/>
          <w:sz w:val="24"/>
          <w:highlight w:val="none"/>
        </w:rPr>
        <w:t>省级以上监狱管理局、戒毒管理局（含新疆生产建设兵团）出具的属于监狱企业的证明文件。</w:t>
      </w:r>
    </w:p>
    <w:p>
      <w:pPr>
        <w:rPr>
          <w:rFonts w:eastAsia="仿宋_GB2312"/>
          <w:color w:val="auto"/>
          <w:sz w:val="32"/>
          <w:szCs w:val="32"/>
          <w:highlight w:val="none"/>
        </w:rPr>
      </w:pPr>
    </w:p>
    <w:p>
      <w:pPr>
        <w:pStyle w:val="5"/>
        <w:jc w:val="center"/>
        <w:rPr>
          <w:rFonts w:ascii="Times New Roman" w:hAnsi="Times New Roman" w:eastAsia="仿宋_GB2312"/>
          <w:b/>
          <w:color w:val="auto"/>
          <w:sz w:val="32"/>
          <w:szCs w:val="32"/>
          <w:highlight w:val="none"/>
        </w:rPr>
      </w:pPr>
      <w:bookmarkStart w:id="511" w:name="_Toc7005134"/>
      <w:r>
        <w:rPr>
          <w:rFonts w:ascii="Times New Roman" w:hAnsi="Times New Roman" w:eastAsia="仿宋_GB2312"/>
          <w:color w:val="auto"/>
          <w:sz w:val="32"/>
          <w:szCs w:val="32"/>
          <w:highlight w:val="none"/>
        </w:rPr>
        <w:br w:type="page"/>
      </w:r>
      <w:r>
        <w:rPr>
          <w:rFonts w:ascii="仿宋_GB2312" w:hAnsi="仿宋_GB2312" w:eastAsia="仿宋_GB2312" w:cs="仿宋_GB2312"/>
          <w:b/>
          <w:bCs/>
          <w:color w:val="auto"/>
          <w:sz w:val="28"/>
          <w:szCs w:val="36"/>
          <w:highlight w:val="none"/>
        </w:rPr>
        <w:t>三、残疾人福利性单位声明函</w:t>
      </w:r>
      <w:bookmarkEnd w:id="511"/>
    </w:p>
    <w:p>
      <w:pPr>
        <w:spacing w:after="120"/>
        <w:rPr>
          <w:rFonts w:eastAsia="仿宋_GB2312"/>
          <w:color w:val="auto"/>
          <w:highlight w:val="none"/>
        </w:rPr>
      </w:pPr>
    </w:p>
    <w:p>
      <w:pPr>
        <w:jc w:val="center"/>
        <w:rPr>
          <w:rFonts w:eastAsia="仿宋_GB2312"/>
          <w:color w:val="auto"/>
          <w:sz w:val="24"/>
          <w:highlight w:val="none"/>
        </w:rPr>
      </w:pPr>
      <w:r>
        <w:rPr>
          <w:rFonts w:eastAsia="仿宋_GB2312"/>
          <w:color w:val="auto"/>
          <w:sz w:val="24"/>
          <w:highlight w:val="none"/>
        </w:rPr>
        <w:t>（注：符合条件的残疾人福利性单位请提供本函，不符合的不提供本函）</w:t>
      </w:r>
    </w:p>
    <w:p>
      <w:pPr>
        <w:rPr>
          <w:rFonts w:eastAsia="仿宋_GB2312"/>
          <w:color w:val="auto"/>
          <w:sz w:val="24"/>
          <w:highlight w:val="none"/>
        </w:rPr>
      </w:pPr>
    </w:p>
    <w:p>
      <w:pPr>
        <w:spacing w:line="360" w:lineRule="auto"/>
        <w:rPr>
          <w:rFonts w:eastAsia="仿宋_GB2312"/>
          <w:color w:val="auto"/>
          <w:sz w:val="24"/>
          <w:highlight w:val="none"/>
        </w:rPr>
      </w:pPr>
    </w:p>
    <w:p>
      <w:pPr>
        <w:spacing w:line="360" w:lineRule="auto"/>
        <w:ind w:firstLine="480" w:firstLineChars="200"/>
        <w:rPr>
          <w:rFonts w:eastAsia="仿宋_GB2312"/>
          <w:color w:val="auto"/>
          <w:sz w:val="24"/>
          <w:highlight w:val="none"/>
        </w:rPr>
      </w:pPr>
      <w:r>
        <w:rPr>
          <w:rFonts w:eastAsia="仿宋_GB2312"/>
          <w:color w:val="auto"/>
          <w:sz w:val="24"/>
          <w:highlight w:val="none"/>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360" w:firstLineChars="150"/>
        <w:rPr>
          <w:rFonts w:eastAsia="仿宋_GB2312"/>
          <w:color w:val="auto"/>
          <w:sz w:val="24"/>
          <w:highlight w:val="none"/>
        </w:rPr>
      </w:pPr>
      <w:r>
        <w:rPr>
          <w:rFonts w:eastAsia="仿宋_GB2312"/>
          <w:color w:val="auto"/>
          <w:sz w:val="24"/>
          <w:highlight w:val="none"/>
        </w:rPr>
        <w:t>本单位对上述声明的真实性负责。如有虚假，将依法承担相应责任。</w:t>
      </w:r>
    </w:p>
    <w:p>
      <w:pPr>
        <w:spacing w:line="360" w:lineRule="auto"/>
        <w:rPr>
          <w:rFonts w:eastAsia="仿宋_GB2312"/>
          <w:color w:val="auto"/>
          <w:sz w:val="24"/>
          <w:highlight w:val="none"/>
        </w:rPr>
      </w:pPr>
    </w:p>
    <w:p>
      <w:pPr>
        <w:rPr>
          <w:rFonts w:eastAsia="仿宋_GB2312"/>
          <w:color w:val="auto"/>
          <w:sz w:val="24"/>
          <w:highlight w:val="none"/>
        </w:rPr>
      </w:pPr>
      <w:r>
        <w:rPr>
          <w:rFonts w:eastAsia="仿宋_GB2312"/>
          <w:color w:val="auto"/>
          <w:sz w:val="24"/>
          <w:highlight w:val="none"/>
        </w:rPr>
        <w:t xml:space="preserve"> </w:t>
      </w:r>
    </w:p>
    <w:p>
      <w:pPr>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ind w:firstLine="3600" w:firstLineChars="1500"/>
        <w:rPr>
          <w:rFonts w:eastAsia="仿宋_GB2312"/>
          <w:color w:val="auto"/>
          <w:sz w:val="24"/>
          <w:highlight w:val="none"/>
        </w:rPr>
      </w:pPr>
    </w:p>
    <w:p>
      <w:pPr>
        <w:rPr>
          <w:rFonts w:eastAsia="仿宋_GB2312"/>
          <w:color w:val="auto"/>
          <w:sz w:val="24"/>
          <w:highlight w:val="none"/>
        </w:rPr>
      </w:pPr>
    </w:p>
    <w:p>
      <w:pPr>
        <w:snapToGrid w:val="0"/>
        <w:spacing w:before="120" w:beforeLines="50"/>
        <w:jc w:val="center"/>
        <w:rPr>
          <w:rFonts w:eastAsia="仿宋_GB2312"/>
          <w:b/>
          <w:color w:val="auto"/>
          <w:sz w:val="24"/>
          <w:szCs w:val="21"/>
          <w:highlight w:val="none"/>
        </w:rPr>
      </w:pPr>
    </w:p>
    <w:p>
      <w:pPr>
        <w:widowControl/>
        <w:jc w:val="left"/>
        <w:rPr>
          <w:rFonts w:eastAsia="仿宋_GB2312"/>
          <w:color w:val="auto"/>
          <w:sz w:val="24"/>
          <w:highlight w:val="none"/>
        </w:rPr>
      </w:pPr>
      <w:r>
        <w:rPr>
          <w:rFonts w:eastAsia="仿宋_GB2312"/>
          <w:color w:val="auto"/>
          <w:sz w:val="24"/>
          <w:highlight w:val="none"/>
        </w:rPr>
        <w:br w:type="page"/>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四、响应承诺书</w:t>
      </w:r>
    </w:p>
    <w:p>
      <w:pPr>
        <w:spacing w:line="360" w:lineRule="auto"/>
        <w:rPr>
          <w:rFonts w:eastAsia="仿宋_GB2312"/>
          <w:color w:val="auto"/>
          <w:sz w:val="24"/>
          <w:highlight w:val="none"/>
        </w:rPr>
      </w:pPr>
    </w:p>
    <w:p>
      <w:pPr>
        <w:spacing w:line="360" w:lineRule="auto"/>
        <w:rPr>
          <w:rFonts w:eastAsia="仿宋_GB2312"/>
          <w:color w:val="auto"/>
          <w:sz w:val="24"/>
          <w:highlight w:val="none"/>
        </w:rPr>
      </w:pPr>
      <w:r>
        <w:rPr>
          <w:rFonts w:eastAsia="仿宋_GB2312"/>
          <w:color w:val="auto"/>
          <w:sz w:val="24"/>
          <w:highlight w:val="none"/>
        </w:rPr>
        <w:t>陕西省采购招标有限责任公司：</w:t>
      </w:r>
    </w:p>
    <w:p>
      <w:pPr>
        <w:spacing w:line="360" w:lineRule="auto"/>
        <w:ind w:firstLine="480" w:firstLineChars="200"/>
        <w:rPr>
          <w:rFonts w:eastAsia="仿宋_GB2312"/>
          <w:color w:val="auto"/>
          <w:sz w:val="24"/>
          <w:highlight w:val="none"/>
        </w:rPr>
      </w:pPr>
      <w:r>
        <w:rPr>
          <w:rFonts w:eastAsia="仿宋_GB2312"/>
          <w:color w:val="auto"/>
          <w:sz w:val="24"/>
          <w:highlight w:val="none"/>
        </w:rPr>
        <w:t>我方在此声明，我方以下事项进行承诺：</w:t>
      </w:r>
    </w:p>
    <w:p>
      <w:pPr>
        <w:spacing w:line="360" w:lineRule="auto"/>
        <w:ind w:firstLine="480" w:firstLineChars="200"/>
        <w:rPr>
          <w:rFonts w:eastAsia="仿宋_GB2312"/>
          <w:color w:val="auto"/>
          <w:sz w:val="24"/>
          <w:highlight w:val="none"/>
        </w:rPr>
      </w:pPr>
      <w:r>
        <w:rPr>
          <w:rFonts w:eastAsia="仿宋_GB2312"/>
          <w:color w:val="auto"/>
          <w:sz w:val="24"/>
          <w:highlight w:val="none"/>
        </w:rPr>
        <w:t>（1） 在本次磋商中我公司无与其他供应商相互串通，或与采购人串通的行为；</w:t>
      </w:r>
    </w:p>
    <w:p>
      <w:pPr>
        <w:spacing w:line="360" w:lineRule="auto"/>
        <w:ind w:firstLine="480" w:firstLineChars="200"/>
        <w:rPr>
          <w:rFonts w:eastAsia="仿宋_GB2312"/>
          <w:color w:val="auto"/>
          <w:sz w:val="24"/>
          <w:highlight w:val="none"/>
        </w:rPr>
      </w:pPr>
      <w:r>
        <w:rPr>
          <w:rFonts w:eastAsia="仿宋_GB2312"/>
          <w:color w:val="auto"/>
          <w:sz w:val="24"/>
          <w:highlight w:val="none"/>
        </w:rPr>
        <w:t>（2） 在本次磋商中我公司无向采购人或磋商小组成员行贿的手段谋取成交的行为；</w:t>
      </w:r>
    </w:p>
    <w:p>
      <w:pPr>
        <w:spacing w:line="360" w:lineRule="auto"/>
        <w:ind w:firstLine="480" w:firstLineChars="200"/>
        <w:rPr>
          <w:rFonts w:eastAsia="仿宋_GB2312"/>
          <w:color w:val="auto"/>
          <w:sz w:val="24"/>
          <w:highlight w:val="none"/>
        </w:rPr>
      </w:pPr>
      <w:r>
        <w:rPr>
          <w:rFonts w:eastAsia="仿宋_GB2312"/>
          <w:color w:val="auto"/>
          <w:sz w:val="24"/>
          <w:highlight w:val="none"/>
        </w:rPr>
        <w:t>（3） 在本次磋商中我公司无出借或借用资质行为、在响应文件中所附资料（业绩、项目负责人资料等）无弄虚作假；</w:t>
      </w:r>
    </w:p>
    <w:p>
      <w:pPr>
        <w:spacing w:line="360" w:lineRule="auto"/>
        <w:ind w:firstLine="480" w:firstLineChars="200"/>
        <w:rPr>
          <w:rFonts w:eastAsia="仿宋_GB2312"/>
          <w:color w:val="auto"/>
          <w:sz w:val="24"/>
          <w:highlight w:val="none"/>
        </w:rPr>
      </w:pPr>
      <w:r>
        <w:rPr>
          <w:rFonts w:eastAsia="仿宋_GB2312"/>
          <w:color w:val="auto"/>
          <w:sz w:val="24"/>
          <w:highlight w:val="none"/>
        </w:rPr>
        <w:t>（4） 我公司没有处于被责令停产、停业、投标资格被取消状态；</w:t>
      </w:r>
    </w:p>
    <w:p>
      <w:pPr>
        <w:spacing w:line="360" w:lineRule="auto"/>
        <w:ind w:firstLine="480" w:firstLineChars="200"/>
        <w:rPr>
          <w:rFonts w:eastAsia="仿宋_GB2312"/>
          <w:color w:val="auto"/>
          <w:sz w:val="24"/>
          <w:highlight w:val="none"/>
        </w:rPr>
      </w:pPr>
      <w:r>
        <w:rPr>
          <w:rFonts w:eastAsia="仿宋_GB2312"/>
          <w:color w:val="auto"/>
          <w:sz w:val="24"/>
          <w:highlight w:val="none"/>
        </w:rPr>
        <w:t>（5）我公司不采用非法手段获取证据进行质疑、投诉，在质疑、投诉过程中不提供虚假情况或进行恶意质疑、投诉。</w:t>
      </w:r>
    </w:p>
    <w:p>
      <w:pPr>
        <w:spacing w:line="360" w:lineRule="auto"/>
        <w:ind w:firstLine="480" w:firstLineChars="200"/>
        <w:rPr>
          <w:rFonts w:eastAsia="仿宋_GB2312"/>
          <w:color w:val="auto"/>
          <w:sz w:val="24"/>
          <w:highlight w:val="none"/>
        </w:rPr>
      </w:pPr>
      <w:r>
        <w:rPr>
          <w:rFonts w:eastAsia="仿宋_GB2312"/>
          <w:color w:val="auto"/>
          <w:sz w:val="24"/>
          <w:highlight w:val="none"/>
        </w:rPr>
        <w:t>上述承诺内容如有不实，我公司愿意承担由此造成的一切法律责任，并承诺以磋商保证金赔偿给采购人造成的损失。</w:t>
      </w:r>
    </w:p>
    <w:p>
      <w:pPr>
        <w:spacing w:line="360" w:lineRule="auto"/>
        <w:ind w:firstLine="480" w:firstLineChars="200"/>
        <w:rPr>
          <w:rFonts w:eastAsia="仿宋_GB2312"/>
          <w:color w:val="auto"/>
          <w:sz w:val="24"/>
          <w:highlight w:val="none"/>
        </w:rPr>
      </w:pPr>
      <w:r>
        <w:rPr>
          <w:rFonts w:eastAsia="仿宋_GB2312"/>
          <w:color w:val="auto"/>
          <w:sz w:val="24"/>
          <w:highlight w:val="none"/>
        </w:rPr>
        <w:t>特此承诺。</w:t>
      </w:r>
    </w:p>
    <w:p>
      <w:pPr>
        <w:spacing w:line="360" w:lineRule="auto"/>
        <w:ind w:firstLine="480" w:firstLineChars="200"/>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pStyle w:val="2"/>
        <w:rPr>
          <w:rFonts w:ascii="Times New Roman" w:hAnsi="Times New Roman"/>
          <w:color w:val="auto"/>
          <w:highlight w:val="none"/>
        </w:rPr>
      </w:pPr>
      <w:r>
        <w:rPr>
          <w:rFonts w:ascii="Times New Roman" w:hAnsi="Times New Roman"/>
          <w:color w:val="auto"/>
          <w:highlight w:val="none"/>
        </w:rPr>
        <w:br w:type="page"/>
      </w:r>
    </w:p>
    <w:p>
      <w:pPr>
        <w:pStyle w:val="4"/>
        <w:jc w:val="center"/>
        <w:rPr>
          <w:rFonts w:ascii="仿宋_GB2312" w:hAnsi="仿宋_GB2312" w:eastAsia="仿宋_GB2312" w:cs="仿宋_GB2312"/>
          <w:b/>
          <w:bCs/>
          <w:color w:val="auto"/>
          <w:highlight w:val="none"/>
        </w:rPr>
      </w:pPr>
      <w:r>
        <w:rPr>
          <w:rFonts w:ascii="仿宋_GB2312" w:hAnsi="仿宋_GB2312" w:eastAsia="仿宋_GB2312" w:cs="仿宋_GB2312"/>
          <w:b/>
          <w:bCs/>
          <w:color w:val="auto"/>
          <w:highlight w:val="none"/>
        </w:rPr>
        <w:t>第六部分  保证金支付凭证或担保函（复印件）</w:t>
      </w:r>
    </w:p>
    <w:p>
      <w:pPr>
        <w:spacing w:after="120"/>
        <w:rPr>
          <w:rFonts w:eastAsia="仿宋_GB2312"/>
          <w:color w:val="auto"/>
          <w:highlight w:val="none"/>
        </w:rPr>
      </w:pPr>
    </w:p>
    <w:p>
      <w:pPr>
        <w:spacing w:after="120"/>
        <w:jc w:val="center"/>
        <w:rPr>
          <w:rFonts w:eastAsia="仿宋_GB2312"/>
          <w:color w:val="auto"/>
          <w:highlight w:val="none"/>
        </w:rPr>
      </w:pPr>
      <w:r>
        <w:rPr>
          <w:rFonts w:hint="eastAsia" w:eastAsia="仿宋_GB2312"/>
          <w:color w:val="auto"/>
          <w:highlight w:val="none"/>
        </w:rPr>
        <w:t>本项目不要求缴纳磋商保证金</w:t>
      </w:r>
    </w:p>
    <w:p>
      <w:pPr>
        <w:spacing w:after="120"/>
        <w:rPr>
          <w:rFonts w:eastAsia="仿宋_GB2312"/>
          <w:color w:val="auto"/>
          <w:highlight w:val="none"/>
        </w:rPr>
      </w:pPr>
    </w:p>
    <w:p>
      <w:pPr>
        <w:spacing w:after="120"/>
        <w:rPr>
          <w:rFonts w:eastAsia="仿宋_GB2312"/>
          <w:color w:val="auto"/>
          <w:highlight w:val="none"/>
        </w:rPr>
      </w:pPr>
    </w:p>
    <w:p>
      <w:pPr>
        <w:spacing w:after="120"/>
        <w:rPr>
          <w:rFonts w:eastAsia="仿宋_GB2312"/>
          <w:color w:val="auto"/>
          <w:highlight w:val="none"/>
        </w:rPr>
      </w:pPr>
    </w:p>
    <w:p>
      <w:pPr>
        <w:autoSpaceDE w:val="0"/>
        <w:autoSpaceDN w:val="0"/>
        <w:adjustRightInd w:val="0"/>
        <w:spacing w:line="360" w:lineRule="auto"/>
        <w:jc w:val="center"/>
        <w:rPr>
          <w:rFonts w:eastAsia="仿宋_GB2312"/>
          <w:b/>
          <w:bCs/>
          <w:color w:val="auto"/>
          <w:sz w:val="44"/>
          <w:szCs w:val="44"/>
          <w:highlight w:val="none"/>
          <w:lang w:val="zh-CN"/>
        </w:rPr>
      </w:pPr>
    </w:p>
    <w:p>
      <w:pPr>
        <w:autoSpaceDE w:val="0"/>
        <w:autoSpaceDN w:val="0"/>
        <w:adjustRightInd w:val="0"/>
        <w:snapToGrid w:val="0"/>
        <w:spacing w:line="288" w:lineRule="auto"/>
        <w:jc w:val="left"/>
        <w:rPr>
          <w:rFonts w:eastAsia="仿宋_GB2312"/>
          <w:bCs/>
          <w:color w:val="auto"/>
          <w:sz w:val="44"/>
          <w:szCs w:val="44"/>
          <w:highlight w:val="none"/>
        </w:rPr>
        <w:sectPr>
          <w:pgSz w:w="11906" w:h="16838"/>
          <w:pgMar w:top="1418" w:right="1418" w:bottom="1418" w:left="1418" w:header="851" w:footer="992" w:gutter="0"/>
          <w:cols w:space="720" w:num="1"/>
          <w:docGrid w:linePitch="312" w:charSpace="0"/>
        </w:sectPr>
      </w:pPr>
    </w:p>
    <w:p>
      <w:pPr>
        <w:pStyle w:val="5"/>
        <w:rPr>
          <w:rFonts w:ascii="仿宋_GB2312" w:hAnsi="仿宋_GB2312" w:eastAsia="仿宋_GB2312" w:cs="仿宋_GB2312"/>
          <w:b/>
          <w:bCs/>
          <w:color w:val="auto"/>
          <w:sz w:val="28"/>
          <w:szCs w:val="36"/>
          <w:highlight w:val="none"/>
        </w:rPr>
      </w:pPr>
      <w:r>
        <w:rPr>
          <w:rFonts w:hint="eastAsia" w:ascii="仿宋_GB2312" w:hAnsi="仿宋_GB2312" w:eastAsia="仿宋_GB2312" w:cs="仿宋_GB2312"/>
          <w:b/>
          <w:bCs/>
          <w:color w:val="auto"/>
          <w:sz w:val="28"/>
          <w:szCs w:val="36"/>
          <w:highlight w:val="none"/>
        </w:rPr>
        <w:t>附件1</w:t>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磋商响应担保函</w:t>
      </w:r>
    </w:p>
    <w:p>
      <w:pPr>
        <w:snapToGrid w:val="0"/>
        <w:ind w:firstLine="3360" w:firstLineChars="1400"/>
        <w:rPr>
          <w:rFonts w:eastAsia="仿宋_GB2312"/>
          <w:color w:val="auto"/>
          <w:sz w:val="24"/>
          <w:highlight w:val="none"/>
        </w:rPr>
      </w:pPr>
      <w:r>
        <w:rPr>
          <w:rFonts w:eastAsia="仿宋_GB2312"/>
          <w:bCs/>
          <w:color w:val="auto"/>
          <w:sz w:val="24"/>
          <w:highlight w:val="none"/>
        </w:rPr>
        <w:t>（适用于保证金保函）</w:t>
      </w:r>
    </w:p>
    <w:p>
      <w:pPr>
        <w:snapToGrid w:val="0"/>
        <w:ind w:right="480"/>
        <w:jc w:val="center"/>
        <w:rPr>
          <w:rFonts w:eastAsia="仿宋_GB2312"/>
          <w:color w:val="auto"/>
          <w:sz w:val="24"/>
          <w:highlight w:val="none"/>
        </w:rPr>
      </w:pPr>
      <w:r>
        <w:rPr>
          <w:rFonts w:eastAsia="仿宋_GB2312"/>
          <w:color w:val="auto"/>
          <w:sz w:val="24"/>
          <w:highlight w:val="none"/>
        </w:rPr>
        <w:t xml:space="preserve">                                             保函编号</w:t>
      </w:r>
      <w:r>
        <w:rPr>
          <w:rFonts w:hint="eastAsia" w:eastAsia="仿宋_GB2312"/>
          <w:color w:val="auto"/>
          <w:sz w:val="24"/>
          <w:highlight w:val="none"/>
        </w:rPr>
        <w:t>：</w:t>
      </w:r>
    </w:p>
    <w:p>
      <w:pPr>
        <w:snapToGrid w:val="0"/>
        <w:ind w:right="480"/>
        <w:jc w:val="left"/>
        <w:rPr>
          <w:rFonts w:eastAsia="仿宋_GB2312"/>
          <w:color w:val="auto"/>
          <w:sz w:val="24"/>
          <w:highlight w:val="none"/>
        </w:rPr>
      </w:pPr>
      <w:r>
        <w:rPr>
          <w:rFonts w:eastAsia="仿宋_GB2312"/>
          <w:color w:val="auto"/>
          <w:sz w:val="24"/>
          <w:highlight w:val="none"/>
          <w:u w:val="single"/>
        </w:rPr>
        <w:t>陕西省采购招标有限责任公司</w:t>
      </w:r>
      <w:r>
        <w:rPr>
          <w:rFonts w:hint="eastAsia" w:eastAsia="仿宋_GB2312"/>
          <w:color w:val="auto"/>
          <w:sz w:val="24"/>
          <w:highlight w:val="none"/>
        </w:rPr>
        <w:t>（</w:t>
      </w:r>
      <w:r>
        <w:rPr>
          <w:rFonts w:eastAsia="仿宋_GB2312"/>
          <w:color w:val="auto"/>
          <w:sz w:val="24"/>
          <w:highlight w:val="none"/>
        </w:rPr>
        <w:t>下称受益人</w:t>
      </w:r>
      <w:r>
        <w:rPr>
          <w:rFonts w:hint="eastAsia" w:eastAsia="仿宋_GB2312"/>
          <w:color w:val="auto"/>
          <w:sz w:val="24"/>
          <w:highlight w:val="none"/>
        </w:rPr>
        <w:t>）</w:t>
      </w:r>
      <w:r>
        <w:rPr>
          <w:rFonts w:eastAsia="仿宋_GB2312"/>
          <w:color w:val="auto"/>
          <w:sz w:val="24"/>
          <w:highlight w:val="none"/>
        </w:rPr>
        <w:t>：</w:t>
      </w:r>
    </w:p>
    <w:p>
      <w:pPr>
        <w:snapToGrid w:val="0"/>
        <w:spacing w:line="288" w:lineRule="auto"/>
        <w:jc w:val="left"/>
        <w:rPr>
          <w:rFonts w:eastAsia="仿宋_GB2312"/>
          <w:color w:val="auto"/>
          <w:sz w:val="24"/>
          <w:highlight w:val="none"/>
        </w:rPr>
      </w:pPr>
      <w:r>
        <w:rPr>
          <w:rFonts w:eastAsia="仿宋_GB2312"/>
          <w:color w:val="auto"/>
          <w:sz w:val="24"/>
          <w:highlight w:val="none"/>
        </w:rPr>
        <w:t xml:space="preserve">    鉴于</w:t>
      </w:r>
      <w:r>
        <w:rPr>
          <w:rFonts w:eastAsia="仿宋_GB2312"/>
          <w:color w:val="auto"/>
          <w:sz w:val="24"/>
          <w:highlight w:val="none"/>
          <w:u w:val="single"/>
        </w:rPr>
        <w:t xml:space="preserve">     </w:t>
      </w:r>
      <w:r>
        <w:rPr>
          <w:rFonts w:hint="eastAsia" w:eastAsia="仿宋_GB2312"/>
          <w:color w:val="auto"/>
          <w:sz w:val="24"/>
          <w:highlight w:val="none"/>
        </w:rPr>
        <w:t>（</w:t>
      </w:r>
      <w:r>
        <w:rPr>
          <w:rFonts w:eastAsia="仿宋_GB2312"/>
          <w:color w:val="auto"/>
          <w:sz w:val="24"/>
          <w:highlight w:val="none"/>
        </w:rPr>
        <w:t>下称被保证人</w:t>
      </w:r>
      <w:r>
        <w:rPr>
          <w:rFonts w:hint="eastAsia" w:eastAsia="仿宋_GB2312"/>
          <w:color w:val="auto"/>
          <w:sz w:val="24"/>
          <w:highlight w:val="none"/>
        </w:rPr>
        <w:t>）</w:t>
      </w:r>
      <w:r>
        <w:rPr>
          <w:rFonts w:eastAsia="仿宋_GB2312"/>
          <w:color w:val="auto"/>
          <w:sz w:val="24"/>
          <w:highlight w:val="none"/>
        </w:rPr>
        <w:t>将于</w:t>
      </w:r>
      <w:r>
        <w:rPr>
          <w:rFonts w:eastAsia="仿宋_GB2312"/>
          <w:color w:val="auto"/>
          <w:sz w:val="24"/>
          <w:highlight w:val="none"/>
          <w:u w:val="single"/>
        </w:rPr>
        <w:t>    年 月 日</w:t>
      </w:r>
      <w:r>
        <w:rPr>
          <w:rFonts w:eastAsia="仿宋_GB2312"/>
          <w:color w:val="auto"/>
          <w:sz w:val="24"/>
          <w:highlight w:val="none"/>
        </w:rPr>
        <w:t>参加贵方竞争性磋商文件编号为</w:t>
      </w:r>
      <w:r>
        <w:rPr>
          <w:rFonts w:eastAsia="仿宋_GB2312"/>
          <w:color w:val="auto"/>
          <w:sz w:val="24"/>
          <w:highlight w:val="none"/>
          <w:u w:val="single"/>
        </w:rPr>
        <w:t> （采购项目编号）</w:t>
      </w:r>
      <w:r>
        <w:rPr>
          <w:rFonts w:eastAsia="仿宋_GB2312"/>
          <w:color w:val="auto"/>
          <w:sz w:val="24"/>
          <w:highlight w:val="none"/>
        </w:rPr>
        <w:t>的</w:t>
      </w:r>
      <w:r>
        <w:rPr>
          <w:rFonts w:eastAsia="仿宋_GB2312"/>
          <w:color w:val="auto"/>
          <w:sz w:val="24"/>
          <w:highlight w:val="none"/>
          <w:u w:val="single"/>
        </w:rPr>
        <w:t xml:space="preserve"> （项目名称） </w:t>
      </w:r>
      <w:r>
        <w:rPr>
          <w:rFonts w:eastAsia="仿宋_GB2312"/>
          <w:color w:val="auto"/>
          <w:sz w:val="24"/>
          <w:highlight w:val="none"/>
        </w:rPr>
        <w:t>的竞争性磋商</w:t>
      </w:r>
      <w:r>
        <w:rPr>
          <w:rFonts w:hint="eastAsia" w:eastAsia="仿宋_GB2312"/>
          <w:color w:val="auto"/>
          <w:sz w:val="24"/>
          <w:highlight w:val="none"/>
        </w:rPr>
        <w:t>，</w:t>
      </w:r>
      <w:r>
        <w:rPr>
          <w:rFonts w:eastAsia="仿宋_GB2312"/>
          <w:color w:val="auto"/>
          <w:sz w:val="24"/>
          <w:highlight w:val="none"/>
        </w:rPr>
        <w:t>我方接受被保证人的委托</w:t>
      </w:r>
      <w:r>
        <w:rPr>
          <w:rFonts w:hint="eastAsia" w:eastAsia="仿宋_GB2312"/>
          <w:color w:val="auto"/>
          <w:sz w:val="24"/>
          <w:highlight w:val="none"/>
        </w:rPr>
        <w:t>，</w:t>
      </w:r>
      <w:r>
        <w:rPr>
          <w:rFonts w:eastAsia="仿宋_GB2312"/>
          <w:color w:val="auto"/>
          <w:sz w:val="24"/>
          <w:highlight w:val="none"/>
        </w:rPr>
        <w:t>在此向受益人提供不可撤销的磋商保证：</w:t>
      </w:r>
    </w:p>
    <w:p>
      <w:pPr>
        <w:snapToGrid w:val="0"/>
        <w:spacing w:line="288" w:lineRule="auto"/>
        <w:ind w:firstLine="480" w:firstLineChars="200"/>
        <w:rPr>
          <w:rFonts w:eastAsia="仿宋_GB2312"/>
          <w:color w:val="auto"/>
          <w:sz w:val="24"/>
          <w:highlight w:val="none"/>
        </w:rPr>
      </w:pPr>
      <w:r>
        <w:rPr>
          <w:rFonts w:hint="eastAsia" w:eastAsia="仿宋_GB2312"/>
          <w:color w:val="auto"/>
          <w:sz w:val="24"/>
          <w:highlight w:val="none"/>
        </w:rPr>
        <w:t>一、</w:t>
      </w:r>
      <w:r>
        <w:rPr>
          <w:rFonts w:eastAsia="仿宋_GB2312"/>
          <w:color w:val="auto"/>
          <w:sz w:val="24"/>
          <w:highlight w:val="none"/>
        </w:rPr>
        <w:t>本保证担保的担保金额为</w:t>
      </w:r>
      <w:r>
        <w:rPr>
          <w:rFonts w:eastAsia="仿宋_GB2312"/>
          <w:color w:val="auto"/>
          <w:sz w:val="24"/>
          <w:highlight w:val="none"/>
          <w:u w:val="single"/>
        </w:rPr>
        <w:t>人民币</w:t>
      </w:r>
      <w:r>
        <w:rPr>
          <w:rFonts w:hint="eastAsia" w:eastAsia="仿宋_GB2312"/>
          <w:color w:val="auto"/>
          <w:sz w:val="24"/>
          <w:highlight w:val="none"/>
        </w:rPr>
        <w:t>（</w:t>
      </w:r>
      <w:r>
        <w:rPr>
          <w:rFonts w:eastAsia="仿宋_GB2312"/>
          <w:color w:val="auto"/>
          <w:sz w:val="24"/>
          <w:highlight w:val="none"/>
        </w:rPr>
        <w:t>币种</w:t>
      </w:r>
      <w:r>
        <w:rPr>
          <w:rFonts w:hint="eastAsia" w:eastAsia="仿宋_GB2312"/>
          <w:color w:val="auto"/>
          <w:sz w:val="24"/>
          <w:highlight w:val="none"/>
          <w:u w:val="single"/>
        </w:rPr>
        <w:t>）</w:t>
      </w:r>
      <w:r>
        <w:rPr>
          <w:rFonts w:eastAsia="仿宋_GB2312"/>
          <w:color w:val="auto"/>
          <w:sz w:val="24"/>
          <w:highlight w:val="none"/>
          <w:u w:val="single"/>
        </w:rPr>
        <w:t xml:space="preserve">     </w:t>
      </w:r>
      <w:r>
        <w:rPr>
          <w:rFonts w:eastAsia="仿宋_GB2312"/>
          <w:color w:val="auto"/>
          <w:sz w:val="24"/>
          <w:highlight w:val="none"/>
        </w:rPr>
        <w:t>元</w:t>
      </w:r>
      <w:r>
        <w:rPr>
          <w:rFonts w:hint="eastAsia" w:eastAsia="仿宋_GB2312"/>
          <w:color w:val="auto"/>
          <w:sz w:val="24"/>
          <w:highlight w:val="none"/>
        </w:rPr>
        <w:t>（</w:t>
      </w:r>
      <w:r>
        <w:rPr>
          <w:rFonts w:eastAsia="仿宋_GB2312"/>
          <w:color w:val="auto"/>
          <w:sz w:val="24"/>
          <w:highlight w:val="none"/>
        </w:rPr>
        <w:t>小写</w:t>
      </w:r>
      <w:r>
        <w:rPr>
          <w:rFonts w:hint="eastAsia" w:eastAsia="仿宋_GB2312"/>
          <w:color w:val="auto"/>
          <w:sz w:val="24"/>
          <w:highlight w:val="none"/>
        </w:rPr>
        <w:t>）</w:t>
      </w:r>
      <w:r>
        <w:rPr>
          <w:rFonts w:eastAsia="仿宋_GB2312"/>
          <w:color w:val="auto"/>
          <w:sz w:val="24"/>
          <w:highlight w:val="none"/>
          <w:u w:val="single"/>
        </w:rPr>
        <w:t xml:space="preserve">     元整</w:t>
      </w:r>
      <w:r>
        <w:rPr>
          <w:rFonts w:hint="eastAsia" w:eastAsia="仿宋_GB2312"/>
          <w:color w:val="auto"/>
          <w:sz w:val="24"/>
          <w:highlight w:val="none"/>
        </w:rPr>
        <w:t>（</w:t>
      </w:r>
      <w:r>
        <w:rPr>
          <w:rFonts w:eastAsia="仿宋_GB2312"/>
          <w:color w:val="auto"/>
          <w:sz w:val="24"/>
          <w:highlight w:val="none"/>
        </w:rPr>
        <w:t>大写）。</w:t>
      </w:r>
    </w:p>
    <w:p>
      <w:pPr>
        <w:snapToGrid w:val="0"/>
        <w:spacing w:line="288" w:lineRule="auto"/>
        <w:ind w:firstLine="480" w:firstLineChars="200"/>
        <w:rPr>
          <w:rFonts w:eastAsia="仿宋_GB2312"/>
          <w:color w:val="auto"/>
          <w:sz w:val="24"/>
          <w:highlight w:val="none"/>
        </w:rPr>
      </w:pPr>
      <w:r>
        <w:rPr>
          <w:rFonts w:eastAsia="仿宋_GB2312"/>
          <w:color w:val="auto"/>
          <w:sz w:val="24"/>
          <w:highlight w:val="none"/>
        </w:rPr>
        <w:t>二、本保证担保的保证期间为响应文件的有效期</w:t>
      </w:r>
      <w:r>
        <w:rPr>
          <w:rFonts w:hint="eastAsia" w:eastAsia="仿宋_GB2312"/>
          <w:color w:val="auto"/>
          <w:sz w:val="24"/>
          <w:highlight w:val="none"/>
        </w:rPr>
        <w:t>（</w:t>
      </w:r>
      <w:r>
        <w:rPr>
          <w:rFonts w:eastAsia="仿宋_GB2312"/>
          <w:color w:val="auto"/>
          <w:sz w:val="24"/>
          <w:highlight w:val="none"/>
        </w:rPr>
        <w:t>或延长的有效期</w:t>
      </w:r>
      <w:r>
        <w:rPr>
          <w:rFonts w:hint="eastAsia" w:eastAsia="仿宋_GB2312"/>
          <w:color w:val="auto"/>
          <w:sz w:val="24"/>
          <w:highlight w:val="none"/>
        </w:rPr>
        <w:t>），</w:t>
      </w:r>
      <w:r>
        <w:rPr>
          <w:rFonts w:eastAsia="仿宋_GB2312"/>
          <w:color w:val="auto"/>
          <w:sz w:val="24"/>
          <w:highlight w:val="none"/>
        </w:rPr>
        <w:t>延长有效期无须通知我方。</w:t>
      </w:r>
    </w:p>
    <w:p>
      <w:pPr>
        <w:snapToGrid w:val="0"/>
        <w:spacing w:line="288" w:lineRule="auto"/>
        <w:rPr>
          <w:rFonts w:eastAsia="仿宋_GB2312"/>
          <w:color w:val="auto"/>
          <w:sz w:val="24"/>
          <w:highlight w:val="none"/>
        </w:rPr>
      </w:pPr>
      <w:r>
        <w:rPr>
          <w:rFonts w:eastAsia="仿宋_GB2312"/>
          <w:color w:val="auto"/>
          <w:sz w:val="24"/>
          <w:highlight w:val="none"/>
        </w:rPr>
        <w:t xml:space="preserve">    三、在本保证担保的保证期间内</w:t>
      </w:r>
      <w:r>
        <w:rPr>
          <w:rFonts w:hint="eastAsia" w:eastAsia="仿宋_GB2312"/>
          <w:color w:val="auto"/>
          <w:sz w:val="24"/>
          <w:highlight w:val="none"/>
        </w:rPr>
        <w:t>，</w:t>
      </w:r>
      <w:r>
        <w:rPr>
          <w:rFonts w:eastAsia="仿宋_GB2312"/>
          <w:color w:val="auto"/>
          <w:sz w:val="24"/>
          <w:highlight w:val="none"/>
        </w:rPr>
        <w:t>如果被保证人出现下列情形之一</w:t>
      </w:r>
      <w:r>
        <w:rPr>
          <w:rFonts w:hint="eastAsia" w:eastAsia="仿宋_GB2312"/>
          <w:color w:val="auto"/>
          <w:sz w:val="24"/>
          <w:highlight w:val="none"/>
        </w:rPr>
        <w:t>，</w:t>
      </w:r>
      <w:r>
        <w:rPr>
          <w:rFonts w:eastAsia="仿宋_GB2312"/>
          <w:color w:val="auto"/>
          <w:sz w:val="24"/>
          <w:highlight w:val="none"/>
        </w:rPr>
        <w:t>受益人可以向我方提起索赔：</w:t>
      </w:r>
    </w:p>
    <w:p>
      <w:pPr>
        <w:snapToGrid w:val="0"/>
        <w:spacing w:line="288" w:lineRule="auto"/>
        <w:rPr>
          <w:rFonts w:eastAsia="仿宋_GB2312"/>
          <w:color w:val="auto"/>
          <w:sz w:val="24"/>
          <w:highlight w:val="none"/>
        </w:rPr>
      </w:pPr>
      <w:r>
        <w:rPr>
          <w:rFonts w:eastAsia="仿宋_GB2312"/>
          <w:color w:val="auto"/>
          <w:sz w:val="24"/>
          <w:highlight w:val="none"/>
        </w:rPr>
        <w:t xml:space="preserve">    1.</w:t>
      </w:r>
      <w:r>
        <w:rPr>
          <w:rFonts w:hint="eastAsia" w:eastAsia="仿宋_GB2312"/>
          <w:color w:val="auto"/>
          <w:sz w:val="24"/>
          <w:highlight w:val="none"/>
        </w:rPr>
        <w:t xml:space="preserve"> </w:t>
      </w:r>
      <w:r>
        <w:rPr>
          <w:rFonts w:eastAsia="仿宋_GB2312"/>
          <w:color w:val="auto"/>
          <w:sz w:val="24"/>
          <w:highlight w:val="none"/>
        </w:rPr>
        <w:t>被保证人在响应文件有效期内撤回其响应文件；</w:t>
      </w:r>
    </w:p>
    <w:p>
      <w:pPr>
        <w:snapToGrid w:val="0"/>
        <w:spacing w:line="288" w:lineRule="auto"/>
        <w:rPr>
          <w:rFonts w:eastAsia="仿宋_GB2312"/>
          <w:color w:val="auto"/>
          <w:sz w:val="24"/>
          <w:highlight w:val="none"/>
        </w:rPr>
      </w:pPr>
      <w:r>
        <w:rPr>
          <w:rFonts w:eastAsia="仿宋_GB2312"/>
          <w:color w:val="auto"/>
          <w:sz w:val="24"/>
          <w:highlight w:val="none"/>
        </w:rPr>
        <w:t xml:space="preserve">    2.</w:t>
      </w:r>
      <w:r>
        <w:rPr>
          <w:rFonts w:hint="eastAsia" w:eastAsia="仿宋_GB2312"/>
          <w:color w:val="auto"/>
          <w:sz w:val="24"/>
          <w:highlight w:val="none"/>
        </w:rPr>
        <w:t xml:space="preserve"> </w:t>
      </w:r>
      <w:r>
        <w:rPr>
          <w:rFonts w:eastAsia="仿宋_GB2312"/>
          <w:color w:val="auto"/>
          <w:sz w:val="24"/>
          <w:highlight w:val="none"/>
        </w:rPr>
        <w:t>被保证人在响应文件有效期内收到受益人发出的成交通知书后</w:t>
      </w:r>
      <w:r>
        <w:rPr>
          <w:rFonts w:hint="eastAsia" w:eastAsia="仿宋_GB2312"/>
          <w:color w:val="auto"/>
          <w:sz w:val="24"/>
          <w:highlight w:val="none"/>
        </w:rPr>
        <w:t>，</w:t>
      </w:r>
      <w:r>
        <w:rPr>
          <w:rFonts w:eastAsia="仿宋_GB2312"/>
          <w:color w:val="auto"/>
          <w:sz w:val="24"/>
          <w:highlight w:val="none"/>
        </w:rPr>
        <w:t>不能或拒绝按竞争性磋商文件的要求签署合同；</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3.</w:t>
      </w:r>
      <w:r>
        <w:rPr>
          <w:rFonts w:hint="eastAsia" w:eastAsia="仿宋_GB2312"/>
          <w:color w:val="auto"/>
          <w:sz w:val="24"/>
          <w:highlight w:val="none"/>
        </w:rPr>
        <w:t xml:space="preserve"> </w:t>
      </w:r>
      <w:r>
        <w:rPr>
          <w:rFonts w:eastAsia="仿宋_GB2312"/>
          <w:color w:val="auto"/>
          <w:sz w:val="24"/>
          <w:highlight w:val="none"/>
        </w:rPr>
        <w:t>被保证人在有效期内收到受益人发出的成交通知书后</w:t>
      </w:r>
      <w:r>
        <w:rPr>
          <w:rFonts w:hint="eastAsia" w:eastAsia="仿宋_GB2312"/>
          <w:color w:val="auto"/>
          <w:sz w:val="24"/>
          <w:highlight w:val="none"/>
        </w:rPr>
        <w:t>，</w:t>
      </w:r>
      <w:r>
        <w:rPr>
          <w:rFonts w:eastAsia="仿宋_GB2312"/>
          <w:color w:val="auto"/>
          <w:sz w:val="24"/>
          <w:highlight w:val="none"/>
        </w:rPr>
        <w:t>不能或拒绝按竞争性磋商文件的规定提交履约担保；</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4.</w:t>
      </w:r>
      <w:r>
        <w:rPr>
          <w:rFonts w:hint="eastAsia" w:eastAsia="仿宋_GB2312"/>
          <w:color w:val="auto"/>
          <w:sz w:val="24"/>
          <w:highlight w:val="none"/>
        </w:rPr>
        <w:t xml:space="preserve"> </w:t>
      </w:r>
      <w:r>
        <w:rPr>
          <w:rFonts w:eastAsia="仿宋_GB2312"/>
          <w:color w:val="auto"/>
          <w:sz w:val="24"/>
          <w:highlight w:val="none"/>
        </w:rPr>
        <w:t>被保证人成交后未按照竞争性磋商文件规定交纳代理服务费。</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四、在本保证担保的保证期间内</w:t>
      </w:r>
      <w:r>
        <w:rPr>
          <w:rFonts w:hint="eastAsia" w:eastAsia="仿宋_GB2312"/>
          <w:color w:val="auto"/>
          <w:sz w:val="24"/>
          <w:highlight w:val="none"/>
        </w:rPr>
        <w:t>，</w:t>
      </w:r>
      <w:r>
        <w:rPr>
          <w:rFonts w:eastAsia="仿宋_GB2312"/>
          <w:color w:val="auto"/>
          <w:sz w:val="24"/>
          <w:highlight w:val="none"/>
        </w:rPr>
        <w:t>我方收到受益人经法定代表人或其授权委托代理人签字并加盖公章的书面索赔通知后</w:t>
      </w:r>
      <w:r>
        <w:rPr>
          <w:rFonts w:hint="eastAsia" w:eastAsia="仿宋_GB2312"/>
          <w:color w:val="auto"/>
          <w:sz w:val="24"/>
          <w:highlight w:val="none"/>
        </w:rPr>
        <w:t>，</w:t>
      </w:r>
      <w:r>
        <w:rPr>
          <w:rFonts w:eastAsia="仿宋_GB2312"/>
          <w:color w:val="auto"/>
          <w:sz w:val="24"/>
          <w:highlight w:val="none"/>
        </w:rPr>
        <w:t>将不争辩、不挑剔、不可撤销地立即向受益人支付本保证担保的担保金额。</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五、受益人的索赔通知应当说明索赔理由</w:t>
      </w:r>
      <w:r>
        <w:rPr>
          <w:rFonts w:hint="eastAsia" w:eastAsia="仿宋_GB2312"/>
          <w:color w:val="auto"/>
          <w:sz w:val="24"/>
          <w:highlight w:val="none"/>
        </w:rPr>
        <w:t>，</w:t>
      </w:r>
      <w:r>
        <w:rPr>
          <w:rFonts w:eastAsia="仿宋_GB2312"/>
          <w:color w:val="auto"/>
          <w:sz w:val="24"/>
          <w:highlight w:val="none"/>
        </w:rPr>
        <w:t>并必须在本保证担保的保证期间内送达我方。</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六、本保证担保项下的权利不得转让。</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七、本保证担保的保证期间届满</w:t>
      </w:r>
      <w:r>
        <w:rPr>
          <w:rFonts w:hint="eastAsia" w:eastAsia="仿宋_GB2312"/>
          <w:color w:val="auto"/>
          <w:sz w:val="24"/>
          <w:highlight w:val="none"/>
        </w:rPr>
        <w:t>，</w:t>
      </w:r>
      <w:r>
        <w:rPr>
          <w:rFonts w:eastAsia="仿宋_GB2312"/>
          <w:color w:val="auto"/>
          <w:sz w:val="24"/>
          <w:highlight w:val="none"/>
        </w:rPr>
        <w:t>或我方已向受益人支付本保证担保的担保金额</w:t>
      </w:r>
      <w:r>
        <w:rPr>
          <w:rFonts w:hint="eastAsia" w:eastAsia="仿宋_GB2312"/>
          <w:color w:val="auto"/>
          <w:sz w:val="24"/>
          <w:highlight w:val="none"/>
        </w:rPr>
        <w:t>，</w:t>
      </w:r>
      <w:r>
        <w:rPr>
          <w:rFonts w:eastAsia="仿宋_GB2312"/>
          <w:color w:val="auto"/>
          <w:sz w:val="24"/>
          <w:highlight w:val="none"/>
        </w:rPr>
        <w:t>我方的保证责任免除。</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八、本保证担保适用中华人民共和国法律。</w:t>
      </w:r>
    </w:p>
    <w:p>
      <w:pPr>
        <w:snapToGrid w:val="0"/>
        <w:spacing w:line="288" w:lineRule="auto"/>
        <w:rPr>
          <w:rFonts w:eastAsia="仿宋_GB2312"/>
          <w:color w:val="auto"/>
          <w:sz w:val="24"/>
          <w:highlight w:val="none"/>
        </w:rPr>
      </w:pPr>
      <w:r>
        <w:rPr>
          <w:rFonts w:eastAsia="仿宋_GB2312"/>
          <w:color w:val="auto"/>
          <w:sz w:val="24"/>
          <w:highlight w:val="none"/>
        </w:rPr>
        <w:t xml:space="preserve">   </w:t>
      </w:r>
      <w:r>
        <w:rPr>
          <w:rFonts w:hint="eastAsia" w:eastAsia="仿宋_GB2312"/>
          <w:color w:val="auto"/>
          <w:sz w:val="24"/>
          <w:highlight w:val="none"/>
        </w:rPr>
        <w:t xml:space="preserve"> </w:t>
      </w:r>
      <w:r>
        <w:rPr>
          <w:rFonts w:eastAsia="仿宋_GB2312"/>
          <w:color w:val="auto"/>
          <w:sz w:val="24"/>
          <w:highlight w:val="none"/>
        </w:rPr>
        <w:t>九、本保证担保以中文文本为准</w:t>
      </w:r>
      <w:r>
        <w:rPr>
          <w:rFonts w:hint="eastAsia" w:eastAsia="仿宋_GB2312"/>
          <w:color w:val="auto"/>
          <w:sz w:val="24"/>
          <w:highlight w:val="none"/>
        </w:rPr>
        <w:t>，</w:t>
      </w:r>
      <w:r>
        <w:rPr>
          <w:rFonts w:eastAsia="仿宋_GB2312"/>
          <w:color w:val="auto"/>
          <w:sz w:val="24"/>
          <w:highlight w:val="none"/>
        </w:rPr>
        <w:t>涂改无效。</w:t>
      </w:r>
    </w:p>
    <w:p>
      <w:pPr>
        <w:snapToGrid w:val="0"/>
        <w:spacing w:line="288" w:lineRule="auto"/>
        <w:rPr>
          <w:rFonts w:eastAsia="仿宋_GB2312"/>
          <w:color w:val="auto"/>
          <w:sz w:val="24"/>
          <w:highlight w:val="none"/>
        </w:rPr>
      </w:pPr>
    </w:p>
    <w:p>
      <w:pPr>
        <w:snapToGrid w:val="0"/>
        <w:spacing w:line="288" w:lineRule="auto"/>
        <w:rPr>
          <w:rFonts w:eastAsia="仿宋_GB2312"/>
          <w:color w:val="auto"/>
          <w:sz w:val="24"/>
          <w:highlight w:val="none"/>
          <w:u w:val="single"/>
        </w:rPr>
      </w:pPr>
      <w:r>
        <w:rPr>
          <w:rFonts w:eastAsia="仿宋_GB2312"/>
          <w:color w:val="auto"/>
          <w:sz w:val="24"/>
          <w:highlight w:val="none"/>
        </w:rPr>
        <w:t>保证人</w:t>
      </w:r>
      <w:r>
        <w:rPr>
          <w:rFonts w:hint="eastAsia" w:eastAsia="仿宋_GB2312"/>
          <w:color w:val="auto"/>
          <w:sz w:val="24"/>
          <w:highlight w:val="none"/>
        </w:rPr>
        <w:t>（</w:t>
      </w:r>
      <w:r>
        <w:rPr>
          <w:rFonts w:eastAsia="仿宋_GB2312"/>
          <w:color w:val="auto"/>
          <w:sz w:val="24"/>
          <w:highlight w:val="none"/>
        </w:rPr>
        <w:t>盖章</w:t>
      </w:r>
      <w:r>
        <w:rPr>
          <w:rFonts w:hint="eastAsia" w:eastAsia="仿宋_GB2312"/>
          <w:color w:val="auto"/>
          <w:sz w:val="24"/>
          <w:highlight w:val="none"/>
        </w:rPr>
        <w:t>）：</w:t>
      </w:r>
    </w:p>
    <w:p>
      <w:pPr>
        <w:snapToGrid w:val="0"/>
        <w:spacing w:line="288" w:lineRule="auto"/>
        <w:rPr>
          <w:rFonts w:eastAsia="仿宋_GB2312"/>
          <w:color w:val="auto"/>
          <w:sz w:val="24"/>
          <w:highlight w:val="none"/>
          <w:u w:val="single"/>
        </w:rPr>
      </w:pPr>
      <w:r>
        <w:rPr>
          <w:rFonts w:eastAsia="仿宋_GB2312"/>
          <w:color w:val="auto"/>
          <w:sz w:val="24"/>
          <w:highlight w:val="none"/>
        </w:rPr>
        <w:t>法定代表人或其授权委托代理人</w:t>
      </w:r>
      <w:r>
        <w:rPr>
          <w:rFonts w:hint="eastAsia" w:eastAsia="仿宋_GB2312"/>
          <w:color w:val="auto"/>
          <w:sz w:val="24"/>
          <w:highlight w:val="none"/>
        </w:rPr>
        <w:t>（</w:t>
      </w:r>
      <w:r>
        <w:rPr>
          <w:rFonts w:eastAsia="仿宋_GB2312"/>
          <w:color w:val="auto"/>
          <w:sz w:val="24"/>
          <w:highlight w:val="none"/>
        </w:rPr>
        <w:t>签字或盖章）：</w:t>
      </w:r>
      <w:r>
        <w:rPr>
          <w:rFonts w:hint="eastAsia" w:eastAsia="仿宋_GB2312"/>
          <w:color w:val="auto"/>
          <w:sz w:val="24"/>
          <w:highlight w:val="none"/>
          <w:u w:val="single"/>
        </w:rPr>
        <w:t xml:space="preserve">     </w:t>
      </w:r>
    </w:p>
    <w:p>
      <w:pPr>
        <w:snapToGrid w:val="0"/>
        <w:spacing w:line="288" w:lineRule="auto"/>
        <w:rPr>
          <w:rFonts w:eastAsia="仿宋_GB2312"/>
          <w:color w:val="auto"/>
          <w:sz w:val="24"/>
          <w:highlight w:val="none"/>
        </w:rPr>
      </w:pPr>
      <w:r>
        <w:rPr>
          <w:rFonts w:eastAsia="仿宋_GB2312"/>
          <w:color w:val="auto"/>
          <w:sz w:val="24"/>
          <w:highlight w:val="none"/>
        </w:rPr>
        <w:t>单位地址</w:t>
      </w:r>
      <w:r>
        <w:rPr>
          <w:rFonts w:hint="eastAsia" w:eastAsia="仿宋_GB2312"/>
          <w:color w:val="auto"/>
          <w:sz w:val="24"/>
          <w:highlight w:val="none"/>
        </w:rPr>
        <w:t>：</w:t>
      </w:r>
    </w:p>
    <w:p>
      <w:pPr>
        <w:snapToGrid w:val="0"/>
        <w:spacing w:line="288" w:lineRule="auto"/>
        <w:rPr>
          <w:rFonts w:eastAsia="仿宋_GB2312"/>
          <w:color w:val="auto"/>
          <w:sz w:val="24"/>
          <w:highlight w:val="none"/>
        </w:rPr>
      </w:pPr>
      <w:r>
        <w:rPr>
          <w:rFonts w:eastAsia="仿宋_GB2312"/>
          <w:color w:val="auto"/>
          <w:sz w:val="24"/>
          <w:highlight w:val="none"/>
        </w:rPr>
        <w:t>电话</w:t>
      </w:r>
      <w:r>
        <w:rPr>
          <w:rFonts w:hint="eastAsia" w:eastAsia="仿宋_GB2312"/>
          <w:color w:val="auto"/>
          <w:sz w:val="24"/>
          <w:highlight w:val="none"/>
        </w:rPr>
        <w:t>：</w:t>
      </w:r>
      <w:r>
        <w:rPr>
          <w:rFonts w:eastAsia="仿宋_GB2312"/>
          <w:color w:val="auto"/>
          <w:sz w:val="24"/>
          <w:highlight w:val="none"/>
        </w:rPr>
        <w:t xml:space="preserve">     </w:t>
      </w:r>
    </w:p>
    <w:p>
      <w:pPr>
        <w:snapToGrid w:val="0"/>
        <w:spacing w:line="288" w:lineRule="auto"/>
        <w:rPr>
          <w:rFonts w:eastAsia="仿宋_GB2312"/>
          <w:color w:val="auto"/>
          <w:sz w:val="24"/>
          <w:highlight w:val="none"/>
        </w:rPr>
      </w:pPr>
      <w:r>
        <w:rPr>
          <w:rFonts w:eastAsia="仿宋_GB2312"/>
          <w:color w:val="auto"/>
          <w:sz w:val="24"/>
          <w:highlight w:val="none"/>
        </w:rPr>
        <w:t>日期</w:t>
      </w:r>
      <w:r>
        <w:rPr>
          <w:rFonts w:hint="eastAsia" w:eastAsia="仿宋_GB2312"/>
          <w:color w:val="auto"/>
          <w:sz w:val="24"/>
          <w:highlight w:val="none"/>
        </w:rPr>
        <w:t>：</w:t>
      </w:r>
      <w:r>
        <w:rPr>
          <w:rFonts w:eastAsia="仿宋_GB2312"/>
          <w:color w:val="auto"/>
          <w:sz w:val="24"/>
          <w:highlight w:val="none"/>
        </w:rPr>
        <w:t xml:space="preserve">     年    </w:t>
      </w:r>
      <w:r>
        <w:rPr>
          <w:rFonts w:hint="eastAsia" w:eastAsia="仿宋_GB2312"/>
          <w:color w:val="auto"/>
          <w:sz w:val="24"/>
          <w:highlight w:val="none"/>
        </w:rPr>
        <w:t xml:space="preserve"> </w:t>
      </w:r>
      <w:r>
        <w:rPr>
          <w:rFonts w:eastAsia="仿宋_GB2312"/>
          <w:color w:val="auto"/>
          <w:sz w:val="24"/>
          <w:highlight w:val="none"/>
        </w:rPr>
        <w:t>月    </w:t>
      </w:r>
      <w:r>
        <w:rPr>
          <w:rFonts w:hint="eastAsia" w:eastAsia="仿宋_GB2312"/>
          <w:color w:val="auto"/>
          <w:sz w:val="24"/>
          <w:highlight w:val="none"/>
        </w:rPr>
        <w:t xml:space="preserve"> </w:t>
      </w:r>
      <w:r>
        <w:rPr>
          <w:rFonts w:eastAsia="仿宋_GB2312"/>
          <w:color w:val="auto"/>
          <w:sz w:val="24"/>
          <w:highlight w:val="none"/>
        </w:rPr>
        <w:t>日</w:t>
      </w:r>
    </w:p>
    <w:p>
      <w:pPr>
        <w:pStyle w:val="5"/>
        <w:rPr>
          <w:rFonts w:ascii="Times New Roman" w:hAnsi="Times New Roman" w:eastAsia="仿宋_GB2312"/>
          <w:b/>
          <w:bCs/>
          <w:color w:val="auto"/>
          <w:kern w:val="0"/>
          <w:sz w:val="32"/>
          <w:szCs w:val="32"/>
          <w:highlight w:val="none"/>
        </w:rPr>
      </w:pPr>
      <w:bookmarkStart w:id="512" w:name="_Toc21748"/>
      <w:bookmarkStart w:id="513" w:name="_Toc515647799"/>
      <w:bookmarkStart w:id="514" w:name="_Toc16186"/>
      <w:bookmarkStart w:id="515" w:name="_Toc532473491"/>
      <w:r>
        <w:rPr>
          <w:rFonts w:ascii="Times New Roman" w:hAnsi="Times New Roman" w:eastAsia="仿宋_GB2312"/>
          <w:color w:val="auto"/>
          <w:kern w:val="0"/>
          <w:sz w:val="24"/>
          <w:highlight w:val="none"/>
        </w:rPr>
        <w:br w:type="page"/>
      </w:r>
      <w:bookmarkEnd w:id="512"/>
      <w:bookmarkEnd w:id="513"/>
      <w:bookmarkEnd w:id="514"/>
      <w:bookmarkEnd w:id="515"/>
      <w:bookmarkStart w:id="516" w:name="_Toc6548"/>
      <w:bookmarkStart w:id="517" w:name="_Toc10951"/>
      <w:bookmarkStart w:id="518" w:name="_Toc515647800"/>
      <w:bookmarkStart w:id="519" w:name="_Toc20660404"/>
      <w:bookmarkStart w:id="520" w:name="_Toc532473492"/>
      <w:r>
        <w:rPr>
          <w:rFonts w:ascii="仿宋_GB2312" w:hAnsi="仿宋_GB2312" w:eastAsia="仿宋_GB2312" w:cs="仿宋_GB2312"/>
          <w:b/>
          <w:bCs/>
          <w:color w:val="auto"/>
          <w:sz w:val="28"/>
          <w:szCs w:val="36"/>
          <w:highlight w:val="none"/>
        </w:rPr>
        <w:t>附件2</w:t>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履约担保函格式</w:t>
      </w:r>
      <w:bookmarkEnd w:id="516"/>
      <w:bookmarkEnd w:id="517"/>
      <w:bookmarkEnd w:id="518"/>
      <w:bookmarkEnd w:id="519"/>
      <w:bookmarkEnd w:id="520"/>
    </w:p>
    <w:p>
      <w:pPr>
        <w:snapToGrid w:val="0"/>
        <w:spacing w:line="336" w:lineRule="auto"/>
        <w:jc w:val="center"/>
        <w:rPr>
          <w:rFonts w:eastAsia="仿宋_GB2312"/>
          <w:color w:val="auto"/>
          <w:sz w:val="24"/>
          <w:highlight w:val="none"/>
        </w:rPr>
      </w:pPr>
      <w:r>
        <w:rPr>
          <w:rFonts w:eastAsia="仿宋_GB2312"/>
          <w:color w:val="auto"/>
          <w:sz w:val="24"/>
          <w:highlight w:val="none"/>
        </w:rPr>
        <w:t xml:space="preserve">                             编号：</w:t>
      </w:r>
    </w:p>
    <w:p>
      <w:pPr>
        <w:snapToGrid w:val="0"/>
        <w:spacing w:line="336" w:lineRule="auto"/>
        <w:rPr>
          <w:rFonts w:eastAsia="仿宋_GB2312"/>
          <w:color w:val="auto"/>
          <w:sz w:val="28"/>
          <w:szCs w:val="28"/>
          <w:highlight w:val="none"/>
        </w:rPr>
      </w:pPr>
    </w:p>
    <w:p>
      <w:pPr>
        <w:snapToGrid w:val="0"/>
        <w:spacing w:line="336" w:lineRule="auto"/>
        <w:rPr>
          <w:rFonts w:eastAsia="仿宋_GB2312"/>
          <w:color w:val="auto"/>
          <w:sz w:val="24"/>
          <w:highlight w:val="none"/>
        </w:rPr>
      </w:pPr>
      <w:r>
        <w:rPr>
          <w:rFonts w:eastAsia="仿宋_GB2312"/>
          <w:color w:val="auto"/>
          <w:sz w:val="24"/>
          <w:highlight w:val="none"/>
          <w:u w:val="single"/>
        </w:rPr>
        <w:t xml:space="preserve">                  </w:t>
      </w:r>
      <w:r>
        <w:rPr>
          <w:rFonts w:eastAsia="仿宋_GB2312"/>
          <w:color w:val="auto"/>
          <w:sz w:val="24"/>
          <w:highlight w:val="none"/>
        </w:rPr>
        <w:t>（采购人名称）：</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鉴于你方与</w:t>
      </w:r>
      <w:r>
        <w:rPr>
          <w:rFonts w:eastAsia="仿宋_GB2312"/>
          <w:color w:val="auto"/>
          <w:sz w:val="24"/>
          <w:highlight w:val="none"/>
          <w:u w:val="single"/>
        </w:rPr>
        <w:t xml:space="preserve">                    </w:t>
      </w:r>
      <w:r>
        <w:rPr>
          <w:rFonts w:eastAsia="仿宋_GB2312"/>
          <w:color w:val="auto"/>
          <w:sz w:val="24"/>
          <w:highlight w:val="none"/>
        </w:rPr>
        <w:t>（以下简称供应商）于</w:t>
      </w:r>
      <w:r>
        <w:rPr>
          <w:rFonts w:eastAsia="仿宋_GB2312"/>
          <w:color w:val="auto"/>
          <w:sz w:val="24"/>
          <w:highlight w:val="none"/>
          <w:u w:val="single"/>
        </w:rPr>
        <w:t xml:space="preserve">   </w:t>
      </w:r>
      <w:r>
        <w:rPr>
          <w:rFonts w:eastAsia="仿宋_GB2312"/>
          <w:color w:val="auto"/>
          <w:sz w:val="24"/>
          <w:highlight w:val="none"/>
        </w:rPr>
        <w:t>年</w:t>
      </w:r>
      <w:r>
        <w:rPr>
          <w:rFonts w:eastAsia="仿宋_GB2312"/>
          <w:color w:val="auto"/>
          <w:sz w:val="24"/>
          <w:highlight w:val="none"/>
          <w:u w:val="single"/>
        </w:rPr>
        <w:t xml:space="preserve">  </w:t>
      </w:r>
      <w:r>
        <w:rPr>
          <w:rFonts w:eastAsia="仿宋_GB2312"/>
          <w:color w:val="auto"/>
          <w:sz w:val="24"/>
          <w:highlight w:val="none"/>
        </w:rPr>
        <w:t>月</w:t>
      </w:r>
      <w:r>
        <w:rPr>
          <w:rFonts w:eastAsia="仿宋_GB2312"/>
          <w:color w:val="auto"/>
          <w:sz w:val="24"/>
          <w:highlight w:val="none"/>
          <w:u w:val="single"/>
        </w:rPr>
        <w:t xml:space="preserve">  </w:t>
      </w:r>
      <w:r>
        <w:rPr>
          <w:rFonts w:eastAsia="仿宋_GB2312"/>
          <w:color w:val="auto"/>
          <w:sz w:val="24"/>
          <w:highlight w:val="none"/>
        </w:rPr>
        <w:t>日签定编号为</w:t>
      </w:r>
      <w:r>
        <w:rPr>
          <w:rFonts w:eastAsia="仿宋_GB2312"/>
          <w:color w:val="auto"/>
          <w:sz w:val="24"/>
          <w:highlight w:val="none"/>
          <w:u w:val="single"/>
        </w:rPr>
        <w:t xml:space="preserve">                    </w:t>
      </w:r>
      <w:r>
        <w:rPr>
          <w:rFonts w:eastAsia="仿宋_GB2312"/>
          <w:color w:val="auto"/>
          <w:sz w:val="24"/>
          <w:highlight w:val="none"/>
        </w:rPr>
        <w:t>的《</w:t>
      </w:r>
      <w:r>
        <w:rPr>
          <w:rFonts w:eastAsia="仿宋_GB2312"/>
          <w:color w:val="auto"/>
          <w:sz w:val="24"/>
          <w:highlight w:val="none"/>
          <w:u w:val="single"/>
        </w:rPr>
        <w:t xml:space="preserve">           </w:t>
      </w:r>
      <w:r>
        <w:rPr>
          <w:rFonts w:eastAsia="仿宋_GB2312"/>
          <w:color w:val="auto"/>
          <w:sz w:val="24"/>
          <w:highlight w:val="none"/>
        </w:rPr>
        <w:t>政府采购合同》（以下简称主合同），且依据该合同的约定，供应商应在</w:t>
      </w:r>
      <w:r>
        <w:rPr>
          <w:rFonts w:eastAsia="仿宋_GB2312"/>
          <w:color w:val="auto"/>
          <w:sz w:val="24"/>
          <w:highlight w:val="none"/>
          <w:u w:val="single"/>
        </w:rPr>
        <w:t xml:space="preserve">    </w:t>
      </w:r>
      <w:r>
        <w:rPr>
          <w:rFonts w:eastAsia="仿宋_GB2312"/>
          <w:color w:val="auto"/>
          <w:sz w:val="24"/>
          <w:highlight w:val="none"/>
        </w:rPr>
        <w:t>年</w:t>
      </w:r>
      <w:r>
        <w:rPr>
          <w:rFonts w:eastAsia="仿宋_GB2312"/>
          <w:color w:val="auto"/>
          <w:sz w:val="24"/>
          <w:highlight w:val="none"/>
          <w:u w:val="single"/>
        </w:rPr>
        <w:t xml:space="preserve">     </w:t>
      </w:r>
      <w:r>
        <w:rPr>
          <w:rFonts w:eastAsia="仿宋_GB2312"/>
          <w:color w:val="auto"/>
          <w:sz w:val="24"/>
          <w:highlight w:val="none"/>
        </w:rPr>
        <w:t>月</w:t>
      </w:r>
      <w:r>
        <w:rPr>
          <w:rFonts w:eastAsia="仿宋_GB2312"/>
          <w:color w:val="auto"/>
          <w:sz w:val="24"/>
          <w:highlight w:val="none"/>
          <w:u w:val="single"/>
        </w:rPr>
        <w:t xml:space="preserve">    </w:t>
      </w:r>
      <w:r>
        <w:rPr>
          <w:rFonts w:eastAsia="仿宋_GB2312"/>
          <w:color w:val="auto"/>
          <w:sz w:val="24"/>
          <w:highlight w:val="none"/>
        </w:rPr>
        <w:t>日前向你方交纳履约保证金，且可以履约担保函的形式交纳履约保证金。应供应商的申请，我方以保证的方式向你方提供如下履约保证金担保：</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一、保证责任的情形及保证金额</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（一）在供应商出现下列情形之一时，我方承担保证责任：</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1．将成交项目转让给他人，或者在磋商响应文件中未说明，且未经采购人同意，将成交项目分包给他人的；</w:t>
      </w:r>
    </w:p>
    <w:p>
      <w:pPr>
        <w:snapToGrid w:val="0"/>
        <w:spacing w:line="336" w:lineRule="auto"/>
        <w:rPr>
          <w:rFonts w:eastAsia="仿宋_GB2312"/>
          <w:color w:val="auto"/>
          <w:sz w:val="24"/>
          <w:highlight w:val="none"/>
        </w:rPr>
      </w:pPr>
      <w:r>
        <w:rPr>
          <w:rFonts w:eastAsia="仿宋_GB2312"/>
          <w:color w:val="auto"/>
          <w:sz w:val="24"/>
          <w:highlight w:val="none"/>
        </w:rPr>
        <w:t>　　2．主合同约定的应当缴纳履约保证金的情形</w:t>
      </w:r>
      <w:r>
        <w:rPr>
          <w:rFonts w:hint="eastAsia" w:eastAsia="仿宋_GB2312"/>
          <w:color w:val="auto"/>
          <w:sz w:val="24"/>
          <w:highlight w:val="none"/>
        </w:rPr>
        <w:t>：</w:t>
      </w:r>
      <w:r>
        <w:rPr>
          <w:rFonts w:eastAsia="仿宋_GB2312"/>
          <w:color w:val="auto"/>
          <w:sz w:val="24"/>
          <w:highlight w:val="none"/>
        </w:rPr>
        <w:t xml:space="preserve"> </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（1）未按主合同约定的质量、数量和期限供应货物/提供服务/完成工程的；</w:t>
      </w:r>
    </w:p>
    <w:p>
      <w:pPr>
        <w:snapToGrid w:val="0"/>
        <w:spacing w:line="336" w:lineRule="auto"/>
        <w:ind w:firstLine="480" w:firstLineChars="200"/>
        <w:jc w:val="left"/>
        <w:rPr>
          <w:rFonts w:eastAsia="仿宋_GB2312"/>
          <w:color w:val="auto"/>
          <w:sz w:val="24"/>
          <w:highlight w:val="none"/>
        </w:rPr>
      </w:pPr>
      <w:r>
        <w:rPr>
          <w:rFonts w:eastAsia="仿宋_GB2312"/>
          <w:color w:val="auto"/>
          <w:sz w:val="24"/>
          <w:highlight w:val="none"/>
        </w:rPr>
        <w:t>（2）</w:t>
      </w:r>
      <w:r>
        <w:rPr>
          <w:rFonts w:eastAsia="仿宋_GB2312"/>
          <w:color w:val="auto"/>
          <w:sz w:val="24"/>
          <w:highlight w:val="none"/>
          <w:u w:val="single"/>
        </w:rPr>
        <w:t xml:space="preserve">                                                       </w:t>
      </w:r>
      <w:r>
        <w:rPr>
          <w:rFonts w:eastAsia="仿宋_GB2312"/>
          <w:color w:val="auto"/>
          <w:sz w:val="24"/>
          <w:highlight w:val="none"/>
        </w:rPr>
        <w:t>。</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（二）我方的保证范围是主合同约定的合同价款总额的</w:t>
      </w:r>
      <w:r>
        <w:rPr>
          <w:rFonts w:eastAsia="仿宋_GB2312"/>
          <w:color w:val="auto"/>
          <w:sz w:val="24"/>
          <w:highlight w:val="none"/>
          <w:u w:val="single"/>
        </w:rPr>
        <w:t xml:space="preserve">        </w:t>
      </w:r>
      <w:r>
        <w:rPr>
          <w:rFonts w:eastAsia="仿宋_GB2312"/>
          <w:color w:val="auto"/>
          <w:sz w:val="24"/>
          <w:highlight w:val="none"/>
        </w:rPr>
        <w:t>%数额为</w:t>
      </w:r>
      <w:r>
        <w:rPr>
          <w:rFonts w:eastAsia="仿宋_GB2312"/>
          <w:color w:val="auto"/>
          <w:sz w:val="24"/>
          <w:highlight w:val="none"/>
          <w:u w:val="single"/>
        </w:rPr>
        <w:t xml:space="preserve">         </w:t>
      </w:r>
      <w:r>
        <w:rPr>
          <w:rFonts w:eastAsia="仿宋_GB2312"/>
          <w:color w:val="auto"/>
          <w:sz w:val="24"/>
          <w:highlight w:val="none"/>
        </w:rPr>
        <w:t>元（大写</w:t>
      </w:r>
      <w:r>
        <w:rPr>
          <w:rFonts w:eastAsia="仿宋_GB2312"/>
          <w:color w:val="auto"/>
          <w:sz w:val="24"/>
          <w:highlight w:val="none"/>
          <w:u w:val="single"/>
        </w:rPr>
        <w:t xml:space="preserve">           </w:t>
      </w:r>
      <w:r>
        <w:rPr>
          <w:rFonts w:eastAsia="仿宋_GB2312"/>
          <w:color w:val="auto"/>
          <w:sz w:val="24"/>
          <w:highlight w:val="none"/>
        </w:rPr>
        <w:t>），币种为</w:t>
      </w:r>
      <w:r>
        <w:rPr>
          <w:rFonts w:eastAsia="仿宋_GB2312"/>
          <w:color w:val="auto"/>
          <w:sz w:val="24"/>
          <w:highlight w:val="none"/>
          <w:u w:val="single"/>
        </w:rPr>
        <w:t xml:space="preserve">        </w:t>
      </w:r>
      <w:r>
        <w:rPr>
          <w:rFonts w:eastAsia="仿宋_GB2312"/>
          <w:color w:val="auto"/>
          <w:sz w:val="24"/>
          <w:highlight w:val="none"/>
        </w:rPr>
        <w:t>。（即主合同履约保证金金额）</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二、保证的方式及保证期间</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我方保证的方式为：连带责任保证。</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我方保证的期间为：自本合同生效之日起至供应商按照主合同约定的供货/完工期限届满后</w:t>
      </w:r>
      <w:r>
        <w:rPr>
          <w:rFonts w:eastAsia="仿宋_GB2312"/>
          <w:color w:val="auto"/>
          <w:sz w:val="24"/>
          <w:highlight w:val="none"/>
          <w:u w:val="single"/>
        </w:rPr>
        <w:t xml:space="preserve">     </w:t>
      </w:r>
      <w:r>
        <w:rPr>
          <w:rFonts w:eastAsia="仿宋_GB2312"/>
          <w:color w:val="auto"/>
          <w:sz w:val="24"/>
          <w:highlight w:val="none"/>
        </w:rPr>
        <w:t>日内。</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如果供应商未按主合同约定向贵方供应货物/提供服务/完成工程的，由我方在保证金额内向你方支付上述款项。</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三、承担保证责任的程序</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1．你方要求我方承担保证责任的，应在本保函保证期间内向我方发出书面索赔通知。索赔通知应写明要求索赔的金额，支付款项应到达的账号。并附有证明供应商违约事实的证明材料。</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如果你方与供应商因货物质量问题产生争议，你方还需同时提供</w:t>
      </w:r>
      <w:r>
        <w:rPr>
          <w:rFonts w:eastAsia="仿宋_GB2312"/>
          <w:color w:val="auto"/>
          <w:sz w:val="24"/>
          <w:highlight w:val="none"/>
          <w:u w:val="single"/>
        </w:rPr>
        <w:t xml:space="preserve">        </w:t>
      </w:r>
      <w:r>
        <w:rPr>
          <w:rFonts w:eastAsia="仿宋_GB2312"/>
          <w:color w:val="auto"/>
          <w:sz w:val="24"/>
          <w:highlight w:val="none"/>
        </w:rPr>
        <w:t>部门出具的质量检测报告，或经诉讼（仲裁）程序裁决后的裁决书、调解书，本保证人即按照检测结果或裁决书、调解书决定是否承担保证责任。</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2． 我方收到你方的书面索赔通知及相应证明材料，在</w:t>
      </w:r>
      <w:r>
        <w:rPr>
          <w:rFonts w:eastAsia="仿宋_GB2312"/>
          <w:color w:val="auto"/>
          <w:sz w:val="24"/>
          <w:highlight w:val="none"/>
          <w:u w:val="single"/>
        </w:rPr>
        <w:t xml:space="preserve">     </w:t>
      </w:r>
      <w:r>
        <w:rPr>
          <w:rFonts w:eastAsia="仿宋_GB2312"/>
          <w:color w:val="auto"/>
          <w:sz w:val="24"/>
          <w:highlight w:val="none"/>
        </w:rPr>
        <w:t>工作日内进行核定后按照本保函的承诺承担保证责任。</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四、保证责任的终止</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1．保证期间届满你方未向我方书面主张保证责任的，自保证期间届满次日起，我方保证责任自动终止。保证期间届满前，主合同约定的货物\工程\服务全部验收合格的，自验收合格日起，我方保证责任自动终止。</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2．我方按照本保函向你方履行了保证责任后，自我方向你方支付款项（支付款项从我方账户划出）之日起，保证责任即终止。</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3．按照法律法规的规定或出现应终止我方保证责任的其它情形的，我方在本保函项下的保证责任亦终止。</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五、免责条款</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1．因你方违反主合同约定致使供应商不能履行义务的，我方不承担保证责任。</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2．依照法律法规的规定或你方与供应商的另行约定，全部或者部分免除供应商应缴纳的保证金义务的，我方亦免除相应的保证责任。</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3．因不可抗力造成供应商不能履行供货义务的，我方不承担保证责任。</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六、争议的解决</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因本保函发生的纠纷，由你我双方协商解决，协商不成的，通过诉讼程序解决，诉讼管辖地法院为</w:t>
      </w:r>
      <w:r>
        <w:rPr>
          <w:rFonts w:eastAsia="仿宋_GB2312"/>
          <w:color w:val="auto"/>
          <w:sz w:val="24"/>
          <w:highlight w:val="none"/>
          <w:u w:val="single"/>
        </w:rPr>
        <w:t xml:space="preserve">        </w:t>
      </w:r>
      <w:r>
        <w:rPr>
          <w:rFonts w:eastAsia="仿宋_GB2312"/>
          <w:color w:val="auto"/>
          <w:sz w:val="24"/>
          <w:highlight w:val="none"/>
        </w:rPr>
        <w:t>法院。</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七、保函的生效</w:t>
      </w:r>
    </w:p>
    <w:p>
      <w:pPr>
        <w:snapToGrid w:val="0"/>
        <w:spacing w:line="336" w:lineRule="auto"/>
        <w:ind w:firstLine="480" w:firstLineChars="200"/>
        <w:rPr>
          <w:rFonts w:eastAsia="仿宋_GB2312"/>
          <w:color w:val="auto"/>
          <w:sz w:val="24"/>
          <w:highlight w:val="none"/>
        </w:rPr>
      </w:pPr>
      <w:r>
        <w:rPr>
          <w:rFonts w:eastAsia="仿宋_GB2312"/>
          <w:color w:val="auto"/>
          <w:sz w:val="24"/>
          <w:highlight w:val="none"/>
        </w:rPr>
        <w:t>本保函自我方加盖公章之日起生效。</w:t>
      </w:r>
    </w:p>
    <w:p>
      <w:pPr>
        <w:snapToGrid w:val="0"/>
        <w:spacing w:line="336" w:lineRule="auto"/>
        <w:rPr>
          <w:rFonts w:eastAsia="仿宋_GB2312"/>
          <w:color w:val="auto"/>
          <w:sz w:val="24"/>
          <w:highlight w:val="none"/>
        </w:rPr>
      </w:pPr>
    </w:p>
    <w:p>
      <w:pPr>
        <w:snapToGrid w:val="0"/>
        <w:spacing w:line="336" w:lineRule="auto"/>
        <w:rPr>
          <w:rFonts w:eastAsia="仿宋_GB2312"/>
          <w:color w:val="auto"/>
          <w:sz w:val="24"/>
          <w:highlight w:val="none"/>
        </w:rPr>
      </w:pPr>
      <w:r>
        <w:rPr>
          <w:rFonts w:eastAsia="仿宋_GB2312"/>
          <w:color w:val="auto"/>
          <w:sz w:val="24"/>
          <w:highlight w:val="none"/>
        </w:rPr>
        <w:t xml:space="preserve">                                      </w:t>
      </w:r>
    </w:p>
    <w:p>
      <w:pPr>
        <w:spacing w:line="360" w:lineRule="auto"/>
        <w:ind w:left="1080" w:leftChars="257" w:hanging="540"/>
        <w:rPr>
          <w:rFonts w:eastAsia="仿宋_GB2312"/>
          <w:color w:val="auto"/>
          <w:sz w:val="24"/>
          <w:highlight w:val="none"/>
        </w:rPr>
      </w:pPr>
      <w:r>
        <w:rPr>
          <w:rFonts w:eastAsia="仿宋_GB2312"/>
          <w:color w:val="auto"/>
          <w:sz w:val="24"/>
          <w:highlight w:val="none"/>
        </w:rPr>
        <w:t>出具保函单位名称（盖公章）：</w:t>
      </w:r>
      <w:r>
        <w:rPr>
          <w:rFonts w:eastAsia="仿宋_GB2312"/>
          <w:color w:val="auto"/>
          <w:sz w:val="24"/>
          <w:highlight w:val="none"/>
          <w:u w:val="single"/>
        </w:rPr>
        <w:t xml:space="preserve">                   </w:t>
      </w:r>
    </w:p>
    <w:p>
      <w:pPr>
        <w:spacing w:line="360" w:lineRule="auto"/>
        <w:ind w:left="1080" w:leftChars="257" w:hanging="540"/>
        <w:rPr>
          <w:rFonts w:eastAsia="仿宋_GB2312"/>
          <w:color w:val="auto"/>
          <w:sz w:val="24"/>
          <w:highlight w:val="none"/>
          <w:u w:val="single"/>
        </w:rPr>
      </w:pPr>
      <w:r>
        <w:rPr>
          <w:rFonts w:eastAsia="仿宋_GB2312"/>
          <w:color w:val="auto"/>
          <w:sz w:val="24"/>
          <w:highlight w:val="none"/>
        </w:rPr>
        <w:t>签字人姓名和职务：</w:t>
      </w:r>
      <w:r>
        <w:rPr>
          <w:rFonts w:eastAsia="仿宋_GB2312"/>
          <w:color w:val="auto"/>
          <w:sz w:val="24"/>
          <w:highlight w:val="none"/>
          <w:u w:val="single"/>
        </w:rPr>
        <w:t xml:space="preserve">                             </w:t>
      </w:r>
    </w:p>
    <w:p>
      <w:pPr>
        <w:spacing w:line="360" w:lineRule="auto"/>
        <w:ind w:left="1080" w:leftChars="257" w:hanging="540"/>
        <w:rPr>
          <w:rFonts w:eastAsia="仿宋_GB2312"/>
          <w:color w:val="auto"/>
          <w:sz w:val="24"/>
          <w:highlight w:val="none"/>
        </w:rPr>
      </w:pPr>
      <w:r>
        <w:rPr>
          <w:rFonts w:eastAsia="仿宋_GB2312"/>
          <w:color w:val="auto"/>
          <w:sz w:val="24"/>
          <w:highlight w:val="none"/>
        </w:rPr>
        <w:t>签字人签名：</w:t>
      </w:r>
      <w:r>
        <w:rPr>
          <w:rFonts w:eastAsia="仿宋_GB2312"/>
          <w:color w:val="auto"/>
          <w:sz w:val="24"/>
          <w:highlight w:val="none"/>
          <w:u w:val="single"/>
        </w:rPr>
        <w:t xml:space="preserve">                                   </w:t>
      </w:r>
    </w:p>
    <w:p>
      <w:pPr>
        <w:spacing w:line="360" w:lineRule="auto"/>
        <w:ind w:left="1080" w:leftChars="257" w:hanging="540"/>
        <w:rPr>
          <w:rFonts w:eastAsia="仿宋_GB2312"/>
          <w:color w:val="auto"/>
          <w:sz w:val="28"/>
          <w:szCs w:val="28"/>
          <w:highlight w:val="none"/>
          <w:u w:val="single"/>
        </w:rPr>
      </w:pPr>
      <w:r>
        <w:rPr>
          <w:rFonts w:hint="eastAsia" w:eastAsia="仿宋_GB2312"/>
          <w:color w:val="auto"/>
          <w:sz w:val="24"/>
          <w:highlight w:val="none"/>
        </w:rPr>
        <w:t>日期</w:t>
      </w:r>
      <w:r>
        <w:rPr>
          <w:rFonts w:eastAsia="仿宋_GB2312"/>
          <w:color w:val="auto"/>
          <w:sz w:val="24"/>
          <w:highlight w:val="none"/>
        </w:rPr>
        <w:t>：</w:t>
      </w:r>
      <w:r>
        <w:rPr>
          <w:rFonts w:hint="eastAsia" w:eastAsia="仿宋_GB2312"/>
          <w:color w:val="auto"/>
          <w:sz w:val="24"/>
          <w:highlight w:val="none"/>
        </w:rPr>
        <w:t xml:space="preserve">   年   月   日</w:t>
      </w:r>
      <w:r>
        <w:rPr>
          <w:rFonts w:eastAsia="仿宋_GB2312"/>
          <w:color w:val="auto"/>
          <w:sz w:val="24"/>
          <w:highlight w:val="none"/>
          <w:u w:val="single"/>
        </w:rPr>
        <w:t xml:space="preserve">   </w:t>
      </w:r>
      <w:r>
        <w:rPr>
          <w:rFonts w:eastAsia="仿宋_GB2312"/>
          <w:color w:val="auto"/>
          <w:sz w:val="28"/>
          <w:szCs w:val="28"/>
          <w:highlight w:val="none"/>
          <w:u w:val="single"/>
        </w:rPr>
        <w:t xml:space="preserve">                </w:t>
      </w:r>
    </w:p>
    <w:p>
      <w:pPr>
        <w:spacing w:after="120"/>
        <w:rPr>
          <w:rFonts w:eastAsia="仿宋_GB2312"/>
          <w:color w:val="auto"/>
          <w:highlight w:val="none"/>
        </w:rPr>
      </w:pPr>
    </w:p>
    <w:p>
      <w:pPr>
        <w:rPr>
          <w:rFonts w:ascii="仿宋_GB2312" w:hAnsi="仿宋_GB2312" w:eastAsia="仿宋_GB2312" w:cs="仿宋_GB2312"/>
          <w:b/>
          <w:bCs/>
          <w:color w:val="auto"/>
          <w:sz w:val="28"/>
          <w:szCs w:val="36"/>
          <w:highlight w:val="none"/>
          <w:lang w:val="zh-CN"/>
        </w:rPr>
      </w:pPr>
      <w:r>
        <w:rPr>
          <w:rFonts w:ascii="仿宋_GB2312" w:hAnsi="仿宋_GB2312" w:eastAsia="仿宋_GB2312" w:cs="仿宋_GB2312"/>
          <w:b/>
          <w:bCs/>
          <w:color w:val="auto"/>
          <w:sz w:val="28"/>
          <w:szCs w:val="36"/>
          <w:highlight w:val="none"/>
          <w:lang w:val="zh-CN"/>
        </w:rPr>
        <w:br w:type="page"/>
      </w:r>
    </w:p>
    <w:p>
      <w:pPr>
        <w:pStyle w:val="5"/>
        <w:rPr>
          <w:rFonts w:ascii="仿宋_GB2312" w:hAnsi="仿宋_GB2312" w:eastAsia="仿宋_GB2312" w:cs="仿宋_GB2312"/>
          <w:b/>
          <w:bCs/>
          <w:color w:val="auto"/>
          <w:sz w:val="28"/>
          <w:szCs w:val="36"/>
          <w:highlight w:val="none"/>
          <w:lang w:val="zh-CN"/>
        </w:rPr>
      </w:pPr>
      <w:r>
        <w:rPr>
          <w:rFonts w:ascii="仿宋_GB2312" w:hAnsi="仿宋_GB2312" w:eastAsia="仿宋_GB2312" w:cs="仿宋_GB2312"/>
          <w:b/>
          <w:bCs/>
          <w:color w:val="auto"/>
          <w:sz w:val="28"/>
          <w:szCs w:val="36"/>
          <w:highlight w:val="none"/>
          <w:lang w:val="zh-CN"/>
        </w:rPr>
        <w:t>附件3</w:t>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 xml:space="preserve"> （最后）磋商响应报价</w:t>
      </w:r>
      <w:r>
        <w:rPr>
          <w:rFonts w:hint="eastAsia" w:ascii="仿宋_GB2312" w:hAnsi="仿宋_GB2312" w:eastAsia="仿宋_GB2312" w:cs="仿宋_GB2312"/>
          <w:b/>
          <w:bCs/>
          <w:color w:val="auto"/>
          <w:sz w:val="28"/>
          <w:szCs w:val="36"/>
          <w:highlight w:val="none"/>
        </w:rPr>
        <w:t>一览</w:t>
      </w:r>
      <w:r>
        <w:rPr>
          <w:rFonts w:ascii="仿宋_GB2312" w:hAnsi="仿宋_GB2312" w:eastAsia="仿宋_GB2312" w:cs="仿宋_GB2312"/>
          <w:b/>
          <w:bCs/>
          <w:color w:val="auto"/>
          <w:sz w:val="28"/>
          <w:szCs w:val="36"/>
          <w:highlight w:val="none"/>
        </w:rPr>
        <w:t>表</w:t>
      </w:r>
    </w:p>
    <w:p>
      <w:pPr>
        <w:spacing w:after="120"/>
        <w:rPr>
          <w:rFonts w:eastAsia="仿宋_GB2312"/>
          <w:color w:val="auto"/>
          <w:highlight w:val="none"/>
          <w:lang w:val="zh-CN"/>
        </w:rPr>
      </w:pPr>
      <w:r>
        <w:rPr>
          <w:rFonts w:eastAsia="仿宋_GB2312"/>
          <w:color w:val="auto"/>
          <w:highlight w:val="none"/>
        </w:rPr>
        <w:t xml:space="preserve">                      </w:t>
      </w:r>
      <w:r>
        <w:rPr>
          <w:rFonts w:eastAsia="仿宋_GB2312"/>
          <w:color w:val="auto"/>
          <w:highlight w:val="none"/>
          <w:lang w:val="zh-CN"/>
        </w:rPr>
        <w:t>（随身携带，单独提供，无需装订在响应文件中）</w:t>
      </w:r>
    </w:p>
    <w:p>
      <w:pPr>
        <w:pStyle w:val="2"/>
        <w:rPr>
          <w:rFonts w:ascii="Times New Roman" w:hAnsi="Times New Roman"/>
          <w:color w:val="auto"/>
          <w:highlight w:val="none"/>
          <w:lang w:val="zh-CN"/>
        </w:rPr>
      </w:pPr>
    </w:p>
    <w:tbl>
      <w:tblPr>
        <w:tblStyle w:val="50"/>
        <w:tblW w:w="85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98"/>
        <w:gridCol w:w="6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46" w:hRule="atLeast"/>
          <w:jc w:val="center"/>
        </w:trPr>
        <w:tc>
          <w:tcPr>
            <w:tcW w:w="1598" w:type="dxa"/>
            <w:vAlign w:val="center"/>
          </w:tcPr>
          <w:p>
            <w:pPr>
              <w:spacing w:after="120"/>
              <w:rPr>
                <w:rFonts w:eastAsia="仿宋_GB2312"/>
                <w:b/>
                <w:color w:val="auto"/>
                <w:sz w:val="24"/>
                <w:highlight w:val="none"/>
              </w:rPr>
            </w:pPr>
            <w:r>
              <w:rPr>
                <w:rFonts w:eastAsia="仿宋_GB2312"/>
                <w:color w:val="auto"/>
                <w:sz w:val="24"/>
                <w:highlight w:val="none"/>
                <w:lang w:val="zh-CN"/>
              </w:rPr>
              <w:br w:type="page"/>
            </w:r>
            <w:r>
              <w:rPr>
                <w:rFonts w:eastAsia="仿宋_GB2312"/>
                <w:b/>
                <w:color w:val="auto"/>
                <w:sz w:val="24"/>
                <w:highlight w:val="none"/>
              </w:rPr>
              <w:t>项目编号及</w:t>
            </w:r>
          </w:p>
          <w:p>
            <w:pPr>
              <w:spacing w:after="120"/>
              <w:rPr>
                <w:rFonts w:eastAsia="仿宋_GB2312"/>
                <w:b/>
                <w:color w:val="auto"/>
                <w:sz w:val="24"/>
                <w:highlight w:val="none"/>
              </w:rPr>
            </w:pPr>
            <w:r>
              <w:rPr>
                <w:rFonts w:eastAsia="仿宋_GB2312"/>
                <w:b/>
                <w:color w:val="auto"/>
                <w:sz w:val="24"/>
                <w:highlight w:val="none"/>
              </w:rPr>
              <w:t>项目名称</w:t>
            </w:r>
          </w:p>
        </w:tc>
        <w:tc>
          <w:tcPr>
            <w:tcW w:w="6981" w:type="dxa"/>
            <w:vAlign w:val="center"/>
          </w:tcPr>
          <w:p>
            <w:pPr>
              <w:spacing w:after="120"/>
              <w:rPr>
                <w:rFonts w:eastAsia="仿宋_GB2312"/>
                <w:color w:val="auto"/>
                <w:sz w:val="24"/>
                <w:highlight w:val="none"/>
                <w:u w:val="single"/>
              </w:rPr>
            </w:pPr>
            <w:r>
              <w:rPr>
                <w:rFonts w:eastAsia="仿宋_GB2312"/>
                <w:color w:val="auto"/>
                <w:sz w:val="24"/>
                <w:highlight w:val="none"/>
              </w:rPr>
              <w:t>项目编号：</w:t>
            </w:r>
            <w:r>
              <w:rPr>
                <w:rFonts w:eastAsia="仿宋_GB2312"/>
                <w:color w:val="auto"/>
                <w:sz w:val="24"/>
                <w:highlight w:val="none"/>
                <w:u w:val="single"/>
              </w:rPr>
              <w:t xml:space="preserve">              </w:t>
            </w:r>
          </w:p>
          <w:p>
            <w:pPr>
              <w:spacing w:after="120"/>
              <w:rPr>
                <w:rFonts w:eastAsia="仿宋_GB2312"/>
                <w:color w:val="auto"/>
                <w:sz w:val="24"/>
                <w:highlight w:val="none"/>
                <w:u w:val="single"/>
              </w:rPr>
            </w:pPr>
            <w:r>
              <w:rPr>
                <w:rFonts w:eastAsia="仿宋_GB2312"/>
                <w:color w:val="auto"/>
                <w:sz w:val="24"/>
                <w:highlight w:val="none"/>
              </w:rPr>
              <w:t>项目名称：</w:t>
            </w:r>
            <w:r>
              <w:rPr>
                <w:rFonts w:eastAsia="仿宋_GB2312"/>
                <w:color w:val="auto"/>
                <w:sz w:val="24"/>
                <w:highlight w:val="none"/>
                <w:u w:val="single"/>
              </w:rPr>
              <w:t xml:space="preserve"> </w:t>
            </w:r>
            <w:r>
              <w:rPr>
                <w:rFonts w:eastAsia="仿宋_GB2312"/>
                <w:color w:val="auto"/>
                <w:sz w:val="24"/>
                <w:highlight w:val="none"/>
              </w:rPr>
              <w:t xml:space="preserve">        </w:t>
            </w:r>
            <w:r>
              <w:rPr>
                <w:rFonts w:eastAsia="仿宋_GB2312"/>
                <w:color w:val="auto"/>
                <w:sz w:val="24"/>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18" w:hRule="atLeast"/>
          <w:jc w:val="center"/>
        </w:trPr>
        <w:tc>
          <w:tcPr>
            <w:tcW w:w="1598" w:type="dxa"/>
            <w:vAlign w:val="center"/>
          </w:tcPr>
          <w:p>
            <w:pPr>
              <w:spacing w:after="120"/>
              <w:rPr>
                <w:rFonts w:eastAsia="仿宋_GB2312"/>
                <w:b/>
                <w:color w:val="auto"/>
                <w:sz w:val="24"/>
                <w:highlight w:val="none"/>
              </w:rPr>
            </w:pPr>
            <w:r>
              <w:rPr>
                <w:rFonts w:eastAsia="仿宋_GB2312"/>
                <w:b/>
                <w:color w:val="auto"/>
                <w:sz w:val="24"/>
                <w:highlight w:val="none"/>
              </w:rPr>
              <w:t>响应总价</w:t>
            </w:r>
          </w:p>
        </w:tc>
        <w:tc>
          <w:tcPr>
            <w:tcW w:w="6981" w:type="dxa"/>
            <w:vAlign w:val="center"/>
          </w:tcPr>
          <w:p>
            <w:pPr>
              <w:spacing w:after="120"/>
              <w:rPr>
                <w:rFonts w:eastAsia="仿宋_GB2312"/>
                <w:color w:val="auto"/>
                <w:sz w:val="24"/>
                <w:highlight w:val="none"/>
              </w:rPr>
            </w:pPr>
            <w:r>
              <w:rPr>
                <w:rFonts w:eastAsia="仿宋_GB2312"/>
                <w:color w:val="auto"/>
                <w:sz w:val="24"/>
                <w:highlight w:val="none"/>
              </w:rPr>
              <w:t>人民币（大写）：</w:t>
            </w:r>
            <w:r>
              <w:rPr>
                <w:rFonts w:eastAsia="仿宋_GB2312"/>
                <w:color w:val="auto"/>
                <w:sz w:val="24"/>
                <w:highlight w:val="none"/>
                <w:u w:val="single"/>
              </w:rPr>
              <w:t xml:space="preserve">             </w:t>
            </w:r>
            <w:r>
              <w:rPr>
                <w:rFonts w:eastAsia="仿宋_GB2312"/>
                <w:color w:val="auto"/>
                <w:sz w:val="24"/>
                <w:highlight w:val="none"/>
              </w:rPr>
              <w:t xml:space="preserve"> 整（小写：</w:t>
            </w:r>
            <w:r>
              <w:rPr>
                <w:rFonts w:eastAsia="宋体"/>
                <w:color w:val="auto"/>
                <w:sz w:val="24"/>
                <w:highlight w:val="none"/>
              </w:rPr>
              <w:t>¥</w:t>
            </w:r>
            <w:r>
              <w:rPr>
                <w:rFonts w:eastAsia="仿宋_GB2312"/>
                <w:color w:val="auto"/>
                <w:sz w:val="24"/>
                <w:highlight w:val="none"/>
                <w:u w:val="single"/>
              </w:rPr>
              <w:t xml:space="preserve">      </w:t>
            </w:r>
            <w:r>
              <w:rPr>
                <w:rFonts w:eastAsia="仿宋_GB2312"/>
                <w:color w:val="auto"/>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598" w:type="dxa"/>
            <w:vAlign w:val="center"/>
          </w:tcPr>
          <w:p>
            <w:pPr>
              <w:spacing w:after="120"/>
              <w:rPr>
                <w:rFonts w:eastAsia="仿宋_GB2312"/>
                <w:b/>
                <w:color w:val="auto"/>
                <w:sz w:val="24"/>
                <w:highlight w:val="none"/>
              </w:rPr>
            </w:pPr>
            <w:r>
              <w:rPr>
                <w:rFonts w:hint="eastAsia" w:eastAsia="仿宋_GB2312"/>
                <w:b/>
                <w:color w:val="auto"/>
                <w:sz w:val="24"/>
                <w:highlight w:val="none"/>
              </w:rPr>
              <w:t>服务</w:t>
            </w:r>
            <w:r>
              <w:rPr>
                <w:rFonts w:eastAsia="仿宋_GB2312"/>
                <w:b/>
                <w:color w:val="auto"/>
                <w:sz w:val="24"/>
                <w:highlight w:val="none"/>
              </w:rPr>
              <w:t>期</w:t>
            </w:r>
          </w:p>
        </w:tc>
        <w:tc>
          <w:tcPr>
            <w:tcW w:w="6981" w:type="dxa"/>
            <w:vAlign w:val="center"/>
          </w:tcPr>
          <w:p>
            <w:pPr>
              <w:spacing w:after="120"/>
              <w:rPr>
                <w:rFonts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0" w:hRule="atLeast"/>
          <w:jc w:val="center"/>
        </w:trPr>
        <w:tc>
          <w:tcPr>
            <w:tcW w:w="1598" w:type="dxa"/>
            <w:vAlign w:val="center"/>
          </w:tcPr>
          <w:p>
            <w:pPr>
              <w:spacing w:after="120"/>
              <w:rPr>
                <w:rFonts w:eastAsia="仿宋_GB2312"/>
                <w:b/>
                <w:color w:val="auto"/>
                <w:sz w:val="24"/>
                <w:highlight w:val="none"/>
              </w:rPr>
            </w:pPr>
            <w:r>
              <w:rPr>
                <w:rFonts w:hint="eastAsia" w:eastAsia="仿宋_GB2312"/>
                <w:b/>
                <w:color w:val="auto"/>
                <w:sz w:val="24"/>
                <w:highlight w:val="none"/>
              </w:rPr>
              <w:t>服务</w:t>
            </w:r>
            <w:r>
              <w:rPr>
                <w:rFonts w:eastAsia="仿宋_GB2312"/>
                <w:b/>
                <w:color w:val="auto"/>
                <w:sz w:val="24"/>
                <w:highlight w:val="none"/>
              </w:rPr>
              <w:t>地点</w:t>
            </w:r>
          </w:p>
        </w:tc>
        <w:tc>
          <w:tcPr>
            <w:tcW w:w="6981" w:type="dxa"/>
            <w:vAlign w:val="center"/>
          </w:tcPr>
          <w:p>
            <w:pPr>
              <w:spacing w:after="120"/>
              <w:rPr>
                <w:rFonts w:eastAsia="仿宋_GB2312"/>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1" w:hRule="atLeast"/>
          <w:jc w:val="center"/>
        </w:trPr>
        <w:tc>
          <w:tcPr>
            <w:tcW w:w="1598" w:type="dxa"/>
            <w:vAlign w:val="center"/>
          </w:tcPr>
          <w:p>
            <w:pPr>
              <w:spacing w:after="120"/>
              <w:rPr>
                <w:rFonts w:eastAsia="仿宋_GB2312"/>
                <w:b/>
                <w:color w:val="auto"/>
                <w:sz w:val="24"/>
                <w:highlight w:val="none"/>
              </w:rPr>
            </w:pPr>
            <w:r>
              <w:rPr>
                <w:rFonts w:eastAsia="仿宋_GB2312"/>
                <w:b/>
                <w:color w:val="auto"/>
                <w:sz w:val="24"/>
                <w:highlight w:val="none"/>
              </w:rPr>
              <w:t>备注</w:t>
            </w:r>
          </w:p>
        </w:tc>
        <w:tc>
          <w:tcPr>
            <w:tcW w:w="6981" w:type="dxa"/>
            <w:vAlign w:val="center"/>
          </w:tcPr>
          <w:p>
            <w:pPr>
              <w:spacing w:after="120"/>
              <w:rPr>
                <w:rFonts w:eastAsia="仿宋_GB2312"/>
                <w:color w:val="auto"/>
                <w:sz w:val="24"/>
                <w:highlight w:val="none"/>
              </w:rPr>
            </w:pPr>
          </w:p>
        </w:tc>
      </w:tr>
    </w:tbl>
    <w:p>
      <w:pPr>
        <w:pStyle w:val="2"/>
        <w:rPr>
          <w:rFonts w:ascii="Times New Roman" w:hAnsi="Times New Roman"/>
          <w:color w:val="auto"/>
          <w:highlight w:val="none"/>
          <w:lang w:val="zh-CN"/>
        </w:rPr>
      </w:pPr>
    </w:p>
    <w:p>
      <w:pPr>
        <w:autoSpaceDE w:val="0"/>
        <w:autoSpaceDN w:val="0"/>
        <w:adjustRightInd w:val="0"/>
        <w:snapToGrid w:val="0"/>
        <w:spacing w:line="360" w:lineRule="auto"/>
        <w:rPr>
          <w:rFonts w:eastAsia="仿宋_GB2312"/>
          <w:b/>
          <w:bCs/>
          <w:color w:val="auto"/>
          <w:sz w:val="24"/>
          <w:highlight w:val="none"/>
        </w:rPr>
      </w:pPr>
    </w:p>
    <w:p>
      <w:pPr>
        <w:autoSpaceDE w:val="0"/>
        <w:autoSpaceDN w:val="0"/>
        <w:adjustRightInd w:val="0"/>
        <w:snapToGrid w:val="0"/>
        <w:spacing w:line="360" w:lineRule="auto"/>
        <w:rPr>
          <w:rFonts w:eastAsia="仿宋_GB2312"/>
          <w:color w:val="auto"/>
          <w:sz w:val="24"/>
          <w:highlight w:val="none"/>
        </w:rPr>
      </w:pPr>
      <w:r>
        <w:rPr>
          <w:rFonts w:eastAsia="仿宋_GB2312"/>
          <w:b/>
          <w:bCs/>
          <w:color w:val="auto"/>
          <w:sz w:val="24"/>
          <w:highlight w:val="none"/>
        </w:rPr>
        <w:t xml:space="preserve">                                                                                     </w:t>
      </w: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br w:type="page"/>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（最后）</w:t>
      </w:r>
      <w:r>
        <w:rPr>
          <w:rFonts w:hint="eastAsia" w:ascii="仿宋_GB2312" w:hAnsi="仿宋_GB2312" w:eastAsia="仿宋_GB2312" w:cs="仿宋_GB2312"/>
          <w:b/>
          <w:bCs/>
          <w:color w:val="auto"/>
          <w:sz w:val="28"/>
          <w:szCs w:val="36"/>
          <w:highlight w:val="none"/>
        </w:rPr>
        <w:t>响应</w:t>
      </w:r>
      <w:r>
        <w:rPr>
          <w:rFonts w:ascii="仿宋_GB2312" w:hAnsi="仿宋_GB2312" w:eastAsia="仿宋_GB2312" w:cs="仿宋_GB2312"/>
          <w:b/>
          <w:bCs/>
          <w:color w:val="auto"/>
          <w:sz w:val="28"/>
          <w:szCs w:val="36"/>
          <w:highlight w:val="none"/>
        </w:rPr>
        <w:t>分项报价表</w:t>
      </w:r>
    </w:p>
    <w:p>
      <w:pPr>
        <w:pStyle w:val="2"/>
        <w:rPr>
          <w:rFonts w:ascii="Times New Roman" w:hAnsi="Times New Roman"/>
          <w:color w:val="auto"/>
          <w:highlight w:val="none"/>
        </w:rPr>
      </w:pPr>
      <w:r>
        <w:rPr>
          <w:rFonts w:ascii="Times New Roman" w:hAnsi="Times New Roman"/>
          <w:color w:val="auto"/>
          <w:highlight w:val="none"/>
        </w:rPr>
        <w:t xml:space="preserve">                      （随身携带，单独提供，无需装订在响应文件中）</w:t>
      </w:r>
    </w:p>
    <w:p>
      <w:pPr>
        <w:autoSpaceDE w:val="0"/>
        <w:autoSpaceDN w:val="0"/>
        <w:adjustRightInd w:val="0"/>
        <w:snapToGrid w:val="0"/>
        <w:spacing w:before="120" w:line="360" w:lineRule="auto"/>
        <w:ind w:left="-206" w:leftChars="-98"/>
        <w:jc w:val="left"/>
        <w:rPr>
          <w:rFonts w:eastAsia="仿宋_GB2312"/>
          <w:color w:val="auto"/>
          <w:sz w:val="24"/>
          <w:highlight w:val="none"/>
        </w:rPr>
      </w:pPr>
      <w:r>
        <w:rPr>
          <w:rFonts w:hint="eastAsia" w:eastAsia="仿宋_GB2312"/>
          <w:color w:val="auto"/>
          <w:sz w:val="24"/>
          <w:highlight w:val="none"/>
        </w:rPr>
        <w:t xml:space="preserve"> </w:t>
      </w:r>
    </w:p>
    <w:p>
      <w:pPr>
        <w:pStyle w:val="2"/>
        <w:tabs>
          <w:tab w:val="left" w:pos="567"/>
        </w:tabs>
        <w:rPr>
          <w:rFonts w:ascii="仿宋" w:hAnsi="仿宋" w:eastAsia="仿宋" w:cs="仿宋"/>
          <w:color w:val="auto"/>
          <w:highlight w:val="none"/>
        </w:rPr>
      </w:pPr>
      <w:r>
        <w:rPr>
          <w:rFonts w:hint="eastAsia" w:ascii="仿宋" w:hAnsi="仿宋" w:eastAsia="仿宋" w:cs="仿宋"/>
          <w:color w:val="auto"/>
          <w:highlight w:val="none"/>
        </w:rPr>
        <w:t>项目名称：</w:t>
      </w:r>
    </w:p>
    <w:p>
      <w:pPr>
        <w:pStyle w:val="2"/>
        <w:tabs>
          <w:tab w:val="left" w:pos="567"/>
        </w:tabs>
        <w:rPr>
          <w:rFonts w:ascii="仿宋" w:hAnsi="仿宋" w:eastAsia="仿宋" w:cs="仿宋"/>
          <w:color w:val="auto"/>
          <w:highlight w:val="none"/>
        </w:rPr>
      </w:pPr>
      <w:r>
        <w:rPr>
          <w:rFonts w:hint="eastAsia" w:ascii="仿宋" w:hAnsi="仿宋" w:eastAsia="仿宋" w:cs="仿宋"/>
          <w:color w:val="auto"/>
          <w:highlight w:val="none"/>
        </w:rPr>
        <w:t>项目编号：</w:t>
      </w:r>
    </w:p>
    <w:p>
      <w:pPr>
        <w:pStyle w:val="15"/>
        <w:ind w:firstLine="480"/>
        <w:rPr>
          <w:rFonts w:ascii="仿宋" w:hAnsi="仿宋" w:eastAsia="仿宋" w:cs="仿宋"/>
          <w:color w:val="auto"/>
          <w:szCs w:val="24"/>
          <w:highlight w:val="none"/>
        </w:rPr>
      </w:pPr>
    </w:p>
    <w:tbl>
      <w:tblPr>
        <w:tblStyle w:val="50"/>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691"/>
        <w:gridCol w:w="1952"/>
        <w:gridCol w:w="2452"/>
        <w:gridCol w:w="264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51" w:hRule="atLeast"/>
        </w:trPr>
        <w:tc>
          <w:tcPr>
            <w:tcW w:w="379"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1</w:t>
            </w:r>
          </w:p>
        </w:tc>
        <w:tc>
          <w:tcPr>
            <w:tcW w:w="1068"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2</w:t>
            </w:r>
          </w:p>
        </w:tc>
        <w:tc>
          <w:tcPr>
            <w:tcW w:w="1343"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3</w:t>
            </w:r>
          </w:p>
        </w:tc>
        <w:tc>
          <w:tcPr>
            <w:tcW w:w="1450"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4</w:t>
            </w:r>
          </w:p>
        </w:tc>
        <w:tc>
          <w:tcPr>
            <w:tcW w:w="758" w:type="pct"/>
            <w:vAlign w:val="center"/>
          </w:tcPr>
          <w:p>
            <w:pPr>
              <w:jc w:val="center"/>
              <w:rPr>
                <w:rFonts w:ascii="仿宋" w:hAnsi="仿宋" w:eastAsia="仿宋" w:cs="仿宋"/>
                <w:b/>
                <w:color w:val="auto"/>
                <w:sz w:val="24"/>
                <w:highlight w:val="none"/>
              </w:rPr>
            </w:pPr>
            <w:r>
              <w:rPr>
                <w:rFonts w:hint="eastAsia" w:ascii="仿宋" w:hAnsi="仿宋" w:eastAsia="仿宋" w:cs="仿宋"/>
                <w:b/>
                <w:color w:val="auto"/>
                <w:sz w:val="24"/>
                <w:highlight w:val="none"/>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7"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序号</w:t>
            </w:r>
          </w:p>
        </w:tc>
        <w:tc>
          <w:tcPr>
            <w:tcW w:w="1068"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内容</w:t>
            </w:r>
          </w:p>
        </w:tc>
        <w:tc>
          <w:tcPr>
            <w:tcW w:w="1343" w:type="pct"/>
            <w:vAlign w:val="center"/>
          </w:tcPr>
          <w:p>
            <w:pPr>
              <w:jc w:val="center"/>
              <w:rPr>
                <w:rFonts w:ascii="仿宋" w:hAnsi="仿宋" w:eastAsia="仿宋" w:cs="仿宋"/>
                <w:bCs/>
                <w:color w:val="auto"/>
                <w:sz w:val="24"/>
                <w:highlight w:val="none"/>
              </w:rPr>
            </w:pPr>
            <w:r>
              <w:rPr>
                <w:rFonts w:hint="eastAsia" w:ascii="仿宋" w:hAnsi="仿宋" w:eastAsia="仿宋" w:cs="仿宋"/>
                <w:color w:val="auto"/>
                <w:sz w:val="24"/>
                <w:highlight w:val="none"/>
              </w:rPr>
              <w:t>报价</w:t>
            </w:r>
          </w:p>
        </w:tc>
        <w:tc>
          <w:tcPr>
            <w:tcW w:w="1450"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具体说明</w:t>
            </w:r>
          </w:p>
        </w:tc>
        <w:tc>
          <w:tcPr>
            <w:tcW w:w="758"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1</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2</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3</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84" w:hRule="atLeast"/>
        </w:trPr>
        <w:tc>
          <w:tcPr>
            <w:tcW w:w="379" w:type="pct"/>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w:t>
            </w:r>
          </w:p>
        </w:tc>
        <w:tc>
          <w:tcPr>
            <w:tcW w:w="1068" w:type="pct"/>
            <w:vAlign w:val="center"/>
          </w:tcPr>
          <w:p>
            <w:pPr>
              <w:jc w:val="center"/>
              <w:rPr>
                <w:rFonts w:ascii="仿宋" w:hAnsi="仿宋" w:eastAsia="仿宋" w:cs="仿宋"/>
                <w:bCs/>
                <w:color w:val="auto"/>
                <w:sz w:val="24"/>
                <w:highlight w:val="none"/>
              </w:rPr>
            </w:pPr>
          </w:p>
        </w:tc>
        <w:tc>
          <w:tcPr>
            <w:tcW w:w="1343" w:type="pct"/>
            <w:vAlign w:val="center"/>
          </w:tcPr>
          <w:p>
            <w:pPr>
              <w:jc w:val="center"/>
              <w:rPr>
                <w:rFonts w:ascii="仿宋" w:hAnsi="仿宋" w:eastAsia="仿宋" w:cs="仿宋"/>
                <w:bCs/>
                <w:color w:val="auto"/>
                <w:sz w:val="24"/>
                <w:highlight w:val="none"/>
              </w:rPr>
            </w:pPr>
          </w:p>
        </w:tc>
        <w:tc>
          <w:tcPr>
            <w:tcW w:w="1450" w:type="pct"/>
            <w:vAlign w:val="center"/>
          </w:tcPr>
          <w:p>
            <w:pPr>
              <w:jc w:val="center"/>
              <w:rPr>
                <w:rFonts w:ascii="仿宋" w:hAnsi="仿宋" w:eastAsia="仿宋" w:cs="仿宋"/>
                <w:bCs/>
                <w:color w:val="auto"/>
                <w:sz w:val="24"/>
                <w:highlight w:val="none"/>
              </w:rPr>
            </w:pPr>
          </w:p>
        </w:tc>
        <w:tc>
          <w:tcPr>
            <w:tcW w:w="758" w:type="pct"/>
            <w:vAlign w:val="center"/>
          </w:tcPr>
          <w:p>
            <w:pPr>
              <w:jc w:val="center"/>
              <w:rPr>
                <w:rFonts w:ascii="仿宋" w:hAnsi="仿宋" w:eastAsia="仿宋" w:cs="仿宋"/>
                <w:bCs/>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99" w:hRule="atLeast"/>
        </w:trPr>
        <w:tc>
          <w:tcPr>
            <w:tcW w:w="1448" w:type="pct"/>
            <w:gridSpan w:val="2"/>
            <w:vAlign w:val="center"/>
          </w:tcPr>
          <w:p>
            <w:pPr>
              <w:jc w:val="center"/>
              <w:rPr>
                <w:rFonts w:ascii="仿宋" w:hAnsi="仿宋" w:eastAsia="仿宋" w:cs="仿宋"/>
                <w:bCs/>
                <w:color w:val="auto"/>
                <w:sz w:val="24"/>
                <w:highlight w:val="none"/>
              </w:rPr>
            </w:pPr>
            <w:r>
              <w:rPr>
                <w:rFonts w:hint="eastAsia" w:ascii="仿宋" w:hAnsi="仿宋" w:eastAsia="仿宋" w:cs="仿宋"/>
                <w:bCs/>
                <w:color w:val="auto"/>
                <w:sz w:val="24"/>
                <w:highlight w:val="none"/>
              </w:rPr>
              <w:t>合计</w:t>
            </w:r>
          </w:p>
        </w:tc>
        <w:tc>
          <w:tcPr>
            <w:tcW w:w="3551" w:type="pct"/>
            <w:gridSpan w:val="3"/>
            <w:vAlign w:val="center"/>
          </w:tcPr>
          <w:p>
            <w:pPr>
              <w:jc w:val="center"/>
              <w:rPr>
                <w:rFonts w:ascii="仿宋" w:hAnsi="仿宋" w:eastAsia="仿宋" w:cs="仿宋"/>
                <w:bCs/>
                <w:color w:val="auto"/>
                <w:sz w:val="24"/>
                <w:highlight w:val="none"/>
              </w:rPr>
            </w:pPr>
          </w:p>
        </w:tc>
      </w:tr>
    </w:tbl>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spacing w:line="360" w:lineRule="auto"/>
        <w:ind w:firstLine="1920" w:firstLineChars="800"/>
        <w:rPr>
          <w:rFonts w:eastAsia="仿宋_GB2312"/>
          <w:color w:val="auto"/>
          <w:sz w:val="24"/>
          <w:highlight w:val="none"/>
        </w:rPr>
      </w:pPr>
    </w:p>
    <w:p>
      <w:pPr>
        <w:rPr>
          <w:rFonts w:eastAsia="仿宋_GB2312"/>
          <w:color w:val="auto"/>
          <w:sz w:val="24"/>
          <w:highlight w:val="none"/>
        </w:rPr>
      </w:pPr>
    </w:p>
    <w:p>
      <w:pPr>
        <w:pStyle w:val="2"/>
        <w:rPr>
          <w:rFonts w:eastAsia="仿宋_GB2312"/>
          <w:color w:val="auto"/>
          <w:sz w:val="24"/>
          <w:highlight w:val="none"/>
        </w:rPr>
      </w:pPr>
    </w:p>
    <w:p>
      <w:pPr>
        <w:pStyle w:val="6"/>
        <w:rPr>
          <w:color w:val="auto"/>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spacing w:line="288" w:lineRule="auto"/>
        <w:ind w:left="424" w:leftChars="202"/>
        <w:rPr>
          <w:rFonts w:eastAsia="仿宋_GB2312"/>
          <w:bCs/>
          <w:color w:val="auto"/>
          <w:sz w:val="24"/>
          <w:highlight w:val="none"/>
        </w:rPr>
      </w:pPr>
    </w:p>
    <w:p>
      <w:pPr>
        <w:pStyle w:val="2"/>
        <w:rPr>
          <w:rFonts w:ascii="Times New Roman" w:hAnsi="Times New Roman" w:eastAsia="仿宋_GB2312"/>
          <w:color w:val="auto"/>
          <w:highlight w:val="none"/>
        </w:rPr>
      </w:pPr>
    </w:p>
    <w:p>
      <w:pPr>
        <w:spacing w:after="120"/>
        <w:rPr>
          <w:rFonts w:eastAsia="仿宋_GB2312"/>
          <w:color w:val="auto"/>
          <w:highlight w:val="none"/>
        </w:rPr>
      </w:pPr>
    </w:p>
    <w:p>
      <w:pPr>
        <w:rPr>
          <w:rFonts w:eastAsia="仿宋_GB2312"/>
          <w:b/>
          <w:color w:val="auto"/>
          <w:sz w:val="28"/>
          <w:szCs w:val="28"/>
          <w:highlight w:val="none"/>
        </w:rPr>
      </w:pPr>
      <w:r>
        <w:rPr>
          <w:rFonts w:eastAsia="仿宋_GB2312"/>
          <w:b/>
          <w:color w:val="auto"/>
          <w:sz w:val="28"/>
          <w:szCs w:val="28"/>
          <w:highlight w:val="none"/>
        </w:rPr>
        <w:br w:type="page"/>
      </w:r>
    </w:p>
    <w:p>
      <w:pPr>
        <w:pStyle w:val="5"/>
        <w:jc w:val="center"/>
        <w:rPr>
          <w:rFonts w:ascii="仿宋_GB2312" w:hAnsi="仿宋_GB2312" w:eastAsia="仿宋_GB2312" w:cs="仿宋_GB2312"/>
          <w:b/>
          <w:bCs/>
          <w:color w:val="auto"/>
          <w:sz w:val="28"/>
          <w:szCs w:val="36"/>
          <w:highlight w:val="none"/>
        </w:rPr>
      </w:pPr>
      <w:r>
        <w:rPr>
          <w:rFonts w:ascii="仿宋_GB2312" w:hAnsi="仿宋_GB2312" w:eastAsia="仿宋_GB2312" w:cs="仿宋_GB2312"/>
          <w:b/>
          <w:bCs/>
          <w:color w:val="auto"/>
          <w:sz w:val="28"/>
          <w:szCs w:val="36"/>
          <w:highlight w:val="none"/>
        </w:rPr>
        <w:t>（最后）节能、环境标志产品明细表</w:t>
      </w:r>
    </w:p>
    <w:p>
      <w:pPr>
        <w:spacing w:after="120"/>
        <w:rPr>
          <w:rFonts w:eastAsia="仿宋_GB2312"/>
          <w:color w:val="auto"/>
          <w:highlight w:val="none"/>
        </w:rPr>
      </w:pPr>
      <w:r>
        <w:rPr>
          <w:rFonts w:eastAsia="仿宋_GB2312"/>
          <w:color w:val="auto"/>
          <w:highlight w:val="none"/>
        </w:rPr>
        <w:t xml:space="preserve">                        </w:t>
      </w:r>
      <w:r>
        <w:rPr>
          <w:rFonts w:eastAsia="仿宋_GB2312"/>
          <w:color w:val="auto"/>
          <w:highlight w:val="none"/>
          <w:lang w:val="zh-CN"/>
        </w:rPr>
        <w:t xml:space="preserve"> （随身携带，单独提供，无需装订在响应文件中）</w:t>
      </w:r>
    </w:p>
    <w:p>
      <w:pPr>
        <w:pStyle w:val="2"/>
        <w:rPr>
          <w:rFonts w:ascii="Times New Roman" w:hAnsi="Times New Roman" w:eastAsia="仿宋_GB2312"/>
          <w:color w:val="auto"/>
          <w:sz w:val="24"/>
          <w:highlight w:val="none"/>
          <w:u w:val="single"/>
        </w:rPr>
      </w:pPr>
      <w:r>
        <w:rPr>
          <w:rFonts w:ascii="Times New Roman" w:hAnsi="Times New Roman" w:eastAsia="仿宋_GB2312"/>
          <w:color w:val="auto"/>
          <w:sz w:val="24"/>
          <w:highlight w:val="none"/>
        </w:rPr>
        <w:t>项目编号：</w:t>
      </w:r>
      <w:r>
        <w:rPr>
          <w:rFonts w:ascii="Times New Roman" w:hAnsi="Times New Roman" w:eastAsia="仿宋_GB2312"/>
          <w:color w:val="auto"/>
          <w:sz w:val="24"/>
          <w:highlight w:val="none"/>
          <w:u w:val="single"/>
        </w:rPr>
        <w:t xml:space="preserve">              </w:t>
      </w:r>
    </w:p>
    <w:p>
      <w:pPr>
        <w:autoSpaceDE w:val="0"/>
        <w:autoSpaceDN w:val="0"/>
        <w:adjustRightInd w:val="0"/>
        <w:snapToGrid w:val="0"/>
        <w:spacing w:line="360" w:lineRule="auto"/>
        <w:jc w:val="left"/>
        <w:rPr>
          <w:rFonts w:eastAsia="仿宋_GB2312"/>
          <w:b/>
          <w:bCs/>
          <w:color w:val="auto"/>
          <w:sz w:val="24"/>
          <w:highlight w:val="none"/>
        </w:rPr>
      </w:pPr>
      <w:r>
        <w:rPr>
          <w:rFonts w:eastAsia="仿宋_GB2312"/>
          <w:color w:val="auto"/>
          <w:sz w:val="24"/>
          <w:highlight w:val="none"/>
        </w:rPr>
        <w:t xml:space="preserve">项目名称：                                  </w:t>
      </w:r>
    </w:p>
    <w:tbl>
      <w:tblPr>
        <w:tblStyle w:val="50"/>
        <w:tblW w:w="8882" w:type="dxa"/>
        <w:jc w:val="center"/>
        <w:tblLayout w:type="fixed"/>
        <w:tblCellMar>
          <w:top w:w="0" w:type="dxa"/>
          <w:left w:w="108" w:type="dxa"/>
          <w:bottom w:w="0" w:type="dxa"/>
          <w:right w:w="108" w:type="dxa"/>
        </w:tblCellMar>
      </w:tblPr>
      <w:tblGrid>
        <w:gridCol w:w="716"/>
        <w:gridCol w:w="1554"/>
        <w:gridCol w:w="1036"/>
        <w:gridCol w:w="1036"/>
        <w:gridCol w:w="716"/>
        <w:gridCol w:w="1676"/>
        <w:gridCol w:w="716"/>
        <w:gridCol w:w="716"/>
        <w:gridCol w:w="716"/>
      </w:tblGrid>
      <w:tr>
        <w:tblPrEx>
          <w:tblCellMar>
            <w:top w:w="0" w:type="dxa"/>
            <w:left w:w="108" w:type="dxa"/>
            <w:bottom w:w="0" w:type="dxa"/>
            <w:right w:w="108" w:type="dxa"/>
          </w:tblCellMar>
        </w:tblPrEx>
        <w:trPr>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序</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号</w:t>
            </w: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产品</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名称</w:t>
            </w: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制造</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厂家</w:t>
            </w: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规格</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型号</w:t>
            </w: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类</w:t>
            </w:r>
          </w:p>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别</w:t>
            </w: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认证证书</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编号</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数</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量</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单</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价</w:t>
            </w: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lang w:val="zh-CN"/>
              </w:rPr>
            </w:pPr>
            <w:r>
              <w:rPr>
                <w:rFonts w:eastAsia="仿宋_GB2312"/>
                <w:color w:val="auto"/>
                <w:sz w:val="24"/>
                <w:highlight w:val="none"/>
                <w:lang w:val="zh-CN"/>
              </w:rPr>
              <w:t>总</w:t>
            </w:r>
          </w:p>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lang w:val="zh-CN"/>
              </w:rPr>
              <w:t>价</w:t>
            </w:r>
          </w:p>
        </w:tc>
      </w:tr>
      <w:tr>
        <w:tblPrEx>
          <w:tblCellMar>
            <w:top w:w="0" w:type="dxa"/>
            <w:left w:w="108" w:type="dxa"/>
            <w:bottom w:w="0" w:type="dxa"/>
            <w:right w:w="108" w:type="dxa"/>
          </w:tblCellMar>
        </w:tblPrEx>
        <w:trPr>
          <w:trHeight w:val="379" w:hRule="atLeast"/>
          <w:jc w:val="center"/>
        </w:trPr>
        <w:tc>
          <w:tcPr>
            <w:tcW w:w="8882" w:type="dxa"/>
            <w:gridSpan w:val="9"/>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r>
              <w:rPr>
                <w:rFonts w:eastAsia="仿宋_GB2312"/>
                <w:color w:val="auto"/>
                <w:sz w:val="24"/>
                <w:highlight w:val="none"/>
              </w:rPr>
              <w:t>（1）强制</w:t>
            </w:r>
            <w:r>
              <w:rPr>
                <w:rFonts w:hint="eastAsia" w:eastAsia="仿宋_GB2312"/>
                <w:color w:val="auto"/>
                <w:sz w:val="24"/>
                <w:highlight w:val="none"/>
              </w:rPr>
              <w:t>采购</w:t>
            </w:r>
            <w:r>
              <w:rPr>
                <w:rFonts w:eastAsia="仿宋_GB2312"/>
                <w:color w:val="auto"/>
                <w:sz w:val="24"/>
                <w:highlight w:val="none"/>
              </w:rPr>
              <w:t>类</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napToGrid w:val="0"/>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p>
        </w:tc>
      </w:tr>
      <w:tr>
        <w:tblPrEx>
          <w:tblCellMar>
            <w:top w:w="0" w:type="dxa"/>
            <w:left w:w="108" w:type="dxa"/>
            <w:bottom w:w="0" w:type="dxa"/>
            <w:right w:w="108" w:type="dxa"/>
          </w:tblCellMar>
        </w:tblPrEx>
        <w:trPr>
          <w:trHeight w:val="375" w:hRule="atLeast"/>
          <w:jc w:val="center"/>
        </w:trPr>
        <w:tc>
          <w:tcPr>
            <w:tcW w:w="8882" w:type="dxa"/>
            <w:gridSpan w:val="9"/>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rPr>
                <w:rFonts w:eastAsia="仿宋_GB2312"/>
                <w:color w:val="auto"/>
                <w:sz w:val="24"/>
                <w:highlight w:val="none"/>
              </w:rPr>
            </w:pPr>
            <w:r>
              <w:rPr>
                <w:rFonts w:eastAsia="仿宋_GB2312"/>
                <w:color w:val="auto"/>
                <w:sz w:val="24"/>
                <w:highlight w:val="none"/>
              </w:rPr>
              <w:t>（2）</w:t>
            </w:r>
            <w:r>
              <w:rPr>
                <w:rFonts w:hint="eastAsia" w:eastAsia="仿宋_GB2312"/>
                <w:color w:val="auto"/>
                <w:sz w:val="24"/>
                <w:highlight w:val="none"/>
              </w:rPr>
              <w:t>优先采购</w:t>
            </w:r>
            <w:r>
              <w:rPr>
                <w:rFonts w:eastAsia="仿宋_GB2312"/>
                <w:color w:val="auto"/>
                <w:sz w:val="24"/>
                <w:highlight w:val="none"/>
              </w:rPr>
              <w:t>类</w:t>
            </w: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379" w:hRule="atLeast"/>
          <w:jc w:val="center"/>
        </w:trPr>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554"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6" w:space="0"/>
              <w:bottom w:val="single" w:color="auto" w:sz="6" w:space="0"/>
              <w:right w:val="single" w:color="auto" w:sz="4" w:space="0"/>
            </w:tcBorders>
          </w:tcPr>
          <w:p>
            <w:pPr>
              <w:autoSpaceDE w:val="0"/>
              <w:autoSpaceDN w:val="0"/>
              <w:adjustRightInd w:val="0"/>
              <w:snapToGrid w:val="0"/>
              <w:spacing w:line="360" w:lineRule="auto"/>
              <w:rPr>
                <w:rFonts w:eastAsia="仿宋_GB2312"/>
                <w:color w:val="auto"/>
                <w:sz w:val="24"/>
                <w:highlight w:val="none"/>
              </w:rPr>
            </w:pPr>
          </w:p>
        </w:tc>
        <w:tc>
          <w:tcPr>
            <w:tcW w:w="1036" w:type="dxa"/>
            <w:tcBorders>
              <w:top w:val="single" w:color="auto" w:sz="6" w:space="0"/>
              <w:left w:val="single" w:color="auto" w:sz="4"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167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c>
          <w:tcPr>
            <w:tcW w:w="716"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rPr>
                <w:rFonts w:eastAsia="仿宋_GB2312"/>
                <w:color w:val="auto"/>
                <w:sz w:val="24"/>
                <w:highlight w:val="none"/>
              </w:rPr>
            </w:pPr>
          </w:p>
        </w:tc>
      </w:tr>
      <w:tr>
        <w:tblPrEx>
          <w:tblCellMar>
            <w:top w:w="0" w:type="dxa"/>
            <w:left w:w="108" w:type="dxa"/>
            <w:bottom w:w="0" w:type="dxa"/>
            <w:right w:w="108" w:type="dxa"/>
          </w:tblCellMar>
        </w:tblPrEx>
        <w:trPr>
          <w:trHeight w:val="672" w:hRule="atLeast"/>
          <w:jc w:val="center"/>
        </w:trPr>
        <w:tc>
          <w:tcPr>
            <w:tcW w:w="5058"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合计（人民币，元）</w:t>
            </w:r>
          </w:p>
        </w:tc>
        <w:tc>
          <w:tcPr>
            <w:tcW w:w="3824"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rPr>
            </w:pPr>
          </w:p>
        </w:tc>
      </w:tr>
      <w:tr>
        <w:tblPrEx>
          <w:tblCellMar>
            <w:top w:w="0" w:type="dxa"/>
            <w:left w:w="108" w:type="dxa"/>
            <w:bottom w:w="0" w:type="dxa"/>
            <w:right w:w="108" w:type="dxa"/>
          </w:tblCellMar>
        </w:tblPrEx>
        <w:trPr>
          <w:trHeight w:val="608" w:hRule="atLeast"/>
          <w:jc w:val="center"/>
        </w:trPr>
        <w:tc>
          <w:tcPr>
            <w:tcW w:w="5058"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eastAsia="仿宋_GB2312"/>
                <w:color w:val="auto"/>
                <w:sz w:val="24"/>
                <w:highlight w:val="none"/>
              </w:rPr>
            </w:pPr>
            <w:r>
              <w:rPr>
                <w:rFonts w:eastAsia="仿宋_GB2312"/>
                <w:color w:val="auto"/>
                <w:sz w:val="24"/>
                <w:highlight w:val="none"/>
              </w:rPr>
              <w:t>占磋商响应总价的百分比（%）</w:t>
            </w:r>
          </w:p>
        </w:tc>
        <w:tc>
          <w:tcPr>
            <w:tcW w:w="3824" w:type="dxa"/>
            <w:gridSpan w:val="4"/>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eastAsia="仿宋_GB2312"/>
                <w:color w:val="auto"/>
                <w:sz w:val="24"/>
                <w:highlight w:val="none"/>
              </w:rPr>
            </w:pPr>
          </w:p>
        </w:tc>
      </w:tr>
    </w:tbl>
    <w:p>
      <w:pPr>
        <w:autoSpaceDE w:val="0"/>
        <w:autoSpaceDN w:val="0"/>
        <w:adjustRightInd w:val="0"/>
        <w:snapToGrid w:val="0"/>
        <w:spacing w:line="360" w:lineRule="auto"/>
        <w:rPr>
          <w:rFonts w:eastAsia="仿宋_GB2312"/>
          <w:color w:val="auto"/>
          <w:sz w:val="24"/>
          <w:highlight w:val="none"/>
          <w:lang w:val="zh-CN"/>
        </w:rPr>
      </w:pPr>
    </w:p>
    <w:p>
      <w:pPr>
        <w:autoSpaceDE w:val="0"/>
        <w:autoSpaceDN w:val="0"/>
        <w:adjustRightInd w:val="0"/>
        <w:snapToGrid w:val="0"/>
        <w:ind w:left="697" w:hanging="697" w:hangingChars="332"/>
        <w:rPr>
          <w:rFonts w:eastAsia="仿宋_GB2312"/>
          <w:color w:val="auto"/>
          <w:szCs w:val="21"/>
          <w:highlight w:val="none"/>
          <w:lang w:val="zh-CN"/>
        </w:rPr>
      </w:pPr>
      <w:r>
        <w:rPr>
          <w:rFonts w:eastAsia="仿宋_GB2312"/>
          <w:color w:val="auto"/>
          <w:szCs w:val="21"/>
          <w:highlight w:val="none"/>
          <w:lang w:val="zh-CN"/>
        </w:rPr>
        <w:t>注：1</w:t>
      </w:r>
      <w:r>
        <w:rPr>
          <w:rFonts w:hint="eastAsia" w:eastAsia="仿宋_GB2312"/>
          <w:color w:val="auto"/>
          <w:szCs w:val="21"/>
          <w:highlight w:val="none"/>
        </w:rPr>
        <w:t xml:space="preserve">. </w:t>
      </w:r>
      <w:r>
        <w:rPr>
          <w:rFonts w:eastAsia="仿宋_GB2312"/>
          <w:color w:val="auto"/>
          <w:szCs w:val="21"/>
          <w:highlight w:val="none"/>
          <w:lang w:val="zh-CN"/>
        </w:rPr>
        <w:t>如磋商响应产品为节能、环境标志产品，须按格式逐项填写，并附相关证明，否则评审时不予价格扣除。</w:t>
      </w:r>
    </w:p>
    <w:p>
      <w:pPr>
        <w:autoSpaceDE w:val="0"/>
        <w:autoSpaceDN w:val="0"/>
        <w:adjustRightInd w:val="0"/>
        <w:snapToGrid w:val="0"/>
        <w:ind w:firstLine="480"/>
        <w:rPr>
          <w:rFonts w:eastAsia="仿宋_GB2312"/>
          <w:color w:val="auto"/>
          <w:szCs w:val="21"/>
          <w:highlight w:val="none"/>
          <w:lang w:val="zh-CN"/>
        </w:rPr>
      </w:pPr>
      <w:r>
        <w:rPr>
          <w:rFonts w:eastAsia="仿宋_GB2312"/>
          <w:color w:val="auto"/>
          <w:szCs w:val="21"/>
          <w:highlight w:val="none"/>
          <w:lang w:val="zh-CN"/>
        </w:rPr>
        <w:t>2</w:t>
      </w:r>
      <w:r>
        <w:rPr>
          <w:rFonts w:hint="eastAsia" w:eastAsia="仿宋_GB2312"/>
          <w:color w:val="auto"/>
          <w:szCs w:val="21"/>
          <w:highlight w:val="none"/>
        </w:rPr>
        <w:t xml:space="preserve">. </w:t>
      </w:r>
      <w:r>
        <w:rPr>
          <w:rFonts w:eastAsia="仿宋_GB2312"/>
          <w:color w:val="auto"/>
          <w:szCs w:val="21"/>
          <w:highlight w:val="none"/>
          <w:lang w:val="zh-CN"/>
        </w:rPr>
        <w:t>类别填写：节能产品或环境标志产品。</w:t>
      </w:r>
    </w:p>
    <w:p>
      <w:pPr>
        <w:pStyle w:val="2"/>
        <w:spacing w:line="240" w:lineRule="auto"/>
        <w:ind w:left="719" w:leftChars="228" w:hanging="240"/>
        <w:rPr>
          <w:color w:val="auto"/>
          <w:szCs w:val="21"/>
          <w:highlight w:val="none"/>
          <w:lang w:val="zh-CN"/>
        </w:rPr>
      </w:pPr>
      <w:r>
        <w:rPr>
          <w:rFonts w:ascii="Times New Roman" w:hAnsi="Times New Roman" w:eastAsia="仿宋_GB2312"/>
          <w:color w:val="auto"/>
          <w:szCs w:val="21"/>
          <w:highlight w:val="none"/>
        </w:rPr>
        <w:t>3</w:t>
      </w:r>
      <w:r>
        <w:rPr>
          <w:rFonts w:hint="eastAsia" w:ascii="Times New Roman" w:hAnsi="Times New Roman" w:eastAsia="仿宋_GB2312"/>
          <w:color w:val="auto"/>
          <w:szCs w:val="21"/>
          <w:highlight w:val="none"/>
        </w:rPr>
        <w:t xml:space="preserve">. </w:t>
      </w:r>
      <w:r>
        <w:rPr>
          <w:rFonts w:ascii="Times New Roman" w:hAnsi="Times New Roman" w:eastAsia="仿宋_GB2312"/>
          <w:color w:val="auto"/>
          <w:szCs w:val="21"/>
          <w:highlight w:val="none"/>
          <w:lang w:val="zh-CN"/>
        </w:rPr>
        <w:t>若所投产品为政府强制采购的节能产品，需提供响应产品经国家确定的认证机构出具的、处于有效期内的节能产品认证证书。</w:t>
      </w:r>
      <w:r>
        <w:rPr>
          <w:rFonts w:ascii="Times New Roman" w:hAnsi="Times New Roman" w:eastAsia="仿宋_GB2312"/>
          <w:color w:val="auto"/>
          <w:szCs w:val="21"/>
          <w:highlight w:val="none"/>
        </w:rPr>
        <w:t>强制类产品</w:t>
      </w:r>
      <w:r>
        <w:rPr>
          <w:rFonts w:ascii="Times New Roman" w:hAnsi="Times New Roman" w:eastAsia="仿宋_GB2312"/>
          <w:color w:val="auto"/>
          <w:szCs w:val="21"/>
          <w:highlight w:val="none"/>
          <w:lang w:val="zh-CN"/>
        </w:rPr>
        <w:t>具体品目详见《关于印发节能产品政府采购品目清单的通知》（财库</w:t>
      </w:r>
      <w:r>
        <w:rPr>
          <w:rFonts w:hint="eastAsia" w:ascii="Times New Roman" w:hAnsi="Times New Roman" w:eastAsia="仿宋_GB2312"/>
          <w:color w:val="auto"/>
          <w:szCs w:val="21"/>
          <w:highlight w:val="none"/>
          <w:lang w:val="zh-CN"/>
        </w:rPr>
        <w:t>﹝</w:t>
      </w:r>
      <w:r>
        <w:rPr>
          <w:rFonts w:ascii="Times New Roman" w:hAnsi="Times New Roman" w:eastAsia="仿宋_GB2312"/>
          <w:color w:val="auto"/>
          <w:szCs w:val="21"/>
          <w:highlight w:val="none"/>
          <w:lang w:val="zh-CN"/>
        </w:rPr>
        <w:t>2019</w:t>
      </w:r>
      <w:r>
        <w:rPr>
          <w:rFonts w:hint="eastAsia" w:ascii="Times New Roman" w:hAnsi="Times New Roman" w:eastAsia="仿宋_GB2312"/>
          <w:color w:val="auto"/>
          <w:szCs w:val="21"/>
          <w:highlight w:val="none"/>
          <w:lang w:val="zh-CN"/>
        </w:rPr>
        <w:t>﹞</w:t>
      </w:r>
      <w:r>
        <w:rPr>
          <w:rFonts w:ascii="Times New Roman" w:hAnsi="Times New Roman" w:eastAsia="仿宋_GB2312"/>
          <w:color w:val="auto"/>
          <w:szCs w:val="21"/>
          <w:highlight w:val="none"/>
          <w:lang w:val="zh-CN"/>
        </w:rPr>
        <w:t>19号文）</w:t>
      </w:r>
      <w:r>
        <w:rPr>
          <w:rFonts w:ascii="Times New Roman" w:hAnsi="Times New Roman" w:eastAsia="仿宋_GB2312"/>
          <w:color w:val="auto"/>
          <w:szCs w:val="21"/>
          <w:highlight w:val="none"/>
        </w:rPr>
        <w:t>。</w:t>
      </w:r>
    </w:p>
    <w:p>
      <w:pPr>
        <w:autoSpaceDE w:val="0"/>
        <w:autoSpaceDN w:val="0"/>
        <w:adjustRightInd w:val="0"/>
        <w:snapToGrid w:val="0"/>
        <w:spacing w:line="360" w:lineRule="auto"/>
        <w:ind w:left="645"/>
        <w:rPr>
          <w:rFonts w:eastAsia="仿宋_GB2312"/>
          <w:color w:val="auto"/>
          <w:sz w:val="24"/>
          <w:highlight w:val="none"/>
        </w:rPr>
      </w:pPr>
    </w:p>
    <w:p>
      <w:pPr>
        <w:spacing w:line="360" w:lineRule="auto"/>
        <w:ind w:firstLine="1920" w:firstLineChars="800"/>
        <w:rPr>
          <w:rFonts w:eastAsia="仿宋_GB2312"/>
          <w:color w:val="auto"/>
          <w:sz w:val="24"/>
          <w:highlight w:val="none"/>
        </w:rPr>
      </w:pPr>
      <w:r>
        <w:rPr>
          <w:rFonts w:hint="eastAsia" w:eastAsia="仿宋_GB2312"/>
          <w:color w:val="auto"/>
          <w:sz w:val="24"/>
          <w:highlight w:val="none"/>
        </w:rPr>
        <w:t>供应商</w:t>
      </w:r>
      <w:r>
        <w:rPr>
          <w:rFonts w:eastAsia="仿宋_GB2312"/>
          <w:color w:val="auto"/>
          <w:sz w:val="24"/>
          <w:highlight w:val="none"/>
        </w:rPr>
        <w:t>（盖</w:t>
      </w:r>
      <w:r>
        <w:rPr>
          <w:rFonts w:hint="eastAsia" w:eastAsia="仿宋_GB2312"/>
          <w:color w:val="auto"/>
          <w:sz w:val="24"/>
          <w:highlight w:val="none"/>
        </w:rPr>
        <w:t>公</w:t>
      </w:r>
      <w:r>
        <w:rPr>
          <w:rFonts w:eastAsia="仿宋_GB2312"/>
          <w:color w:val="auto"/>
          <w:sz w:val="24"/>
          <w:highlight w:val="none"/>
        </w:rPr>
        <w:t>章）：</w:t>
      </w:r>
      <w:r>
        <w:rPr>
          <w:rFonts w:eastAsia="仿宋_GB2312"/>
          <w:color w:val="auto"/>
          <w:sz w:val="24"/>
          <w:highlight w:val="none"/>
          <w:u w:val="single"/>
        </w:rPr>
        <w:t xml:space="preserve">                   </w:t>
      </w:r>
      <w:r>
        <w:rPr>
          <w:rFonts w:hint="eastAsia" w:eastAsia="仿宋_GB2312"/>
          <w:color w:val="auto"/>
          <w:sz w:val="24"/>
          <w:highlight w:val="none"/>
          <w:u w:val="single"/>
        </w:rPr>
        <w:t xml:space="preserve">    </w:t>
      </w:r>
    </w:p>
    <w:p>
      <w:pPr>
        <w:spacing w:line="360" w:lineRule="auto"/>
        <w:ind w:firstLine="1920" w:firstLineChars="800"/>
        <w:rPr>
          <w:rFonts w:eastAsia="仿宋_GB2312"/>
          <w:color w:val="auto"/>
          <w:sz w:val="24"/>
          <w:highlight w:val="none"/>
          <w:u w:val="single"/>
        </w:rPr>
      </w:pPr>
      <w:r>
        <w:rPr>
          <w:rFonts w:eastAsia="仿宋_GB2312"/>
          <w:color w:val="auto"/>
          <w:sz w:val="24"/>
          <w:highlight w:val="none"/>
        </w:rPr>
        <w:t>法定代表人或授权代表（签字</w:t>
      </w:r>
      <w:r>
        <w:rPr>
          <w:rFonts w:hint="eastAsia" w:eastAsia="仿宋_GB2312"/>
          <w:color w:val="auto"/>
          <w:sz w:val="24"/>
          <w:highlight w:val="none"/>
        </w:rPr>
        <w:t>或盖章</w:t>
      </w:r>
      <w:r>
        <w:rPr>
          <w:rFonts w:eastAsia="仿宋_GB2312"/>
          <w:color w:val="auto"/>
          <w:sz w:val="24"/>
          <w:highlight w:val="none"/>
        </w:rPr>
        <w:t>）：</w:t>
      </w:r>
      <w:r>
        <w:rPr>
          <w:rFonts w:eastAsia="仿宋_GB2312"/>
          <w:color w:val="auto"/>
          <w:sz w:val="24"/>
          <w:highlight w:val="none"/>
          <w:u w:val="single"/>
        </w:rPr>
        <w:t xml:space="preserve">         </w:t>
      </w:r>
    </w:p>
    <w:p>
      <w:pPr>
        <w:spacing w:line="360" w:lineRule="auto"/>
        <w:ind w:firstLine="1920" w:firstLineChars="800"/>
        <w:rPr>
          <w:rFonts w:eastAsia="仿宋_GB2312"/>
          <w:color w:val="auto"/>
          <w:kern w:val="0"/>
          <w:sz w:val="24"/>
          <w:highlight w:val="none"/>
          <w:u w:val="single"/>
        </w:rPr>
      </w:pPr>
      <w:r>
        <w:rPr>
          <w:rFonts w:eastAsia="仿宋_GB2312"/>
          <w:color w:val="auto"/>
          <w:sz w:val="24"/>
          <w:highlight w:val="none"/>
        </w:rPr>
        <w:t>日    期：</w:t>
      </w:r>
      <w:r>
        <w:rPr>
          <w:rFonts w:eastAsia="仿宋_GB2312"/>
          <w:color w:val="auto"/>
          <w:sz w:val="32"/>
          <w:highlight w:val="none"/>
          <w:u w:val="single"/>
        </w:rPr>
        <w:t xml:space="preserve">           </w:t>
      </w:r>
    </w:p>
    <w:p>
      <w:pPr>
        <w:autoSpaceDE w:val="0"/>
        <w:autoSpaceDN w:val="0"/>
        <w:adjustRightInd w:val="0"/>
        <w:spacing w:line="360" w:lineRule="auto"/>
        <w:jc w:val="center"/>
        <w:rPr>
          <w:rFonts w:eastAsia="仿宋_GB2312"/>
          <w:color w:val="auto"/>
          <w:szCs w:val="21"/>
          <w:highlight w:val="none"/>
        </w:rPr>
      </w:pPr>
    </w:p>
    <w:sectPr>
      <w:footerReference r:id="rId11" w:type="first"/>
      <w:headerReference r:id="rId9" w:type="default"/>
      <w:footerReference r:id="rId10" w:type="default"/>
      <w:pgSz w:w="11906" w:h="16838"/>
      <w:pgMar w:top="1418" w:right="1418" w:bottom="1418"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swiss"/>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Helvetica Neue">
    <w:altName w:val="Segoe Print"/>
    <w:panose1 w:val="00000000000000000000"/>
    <w:charset w:val="00"/>
    <w:family w:val="auto"/>
    <w:pitch w:val="default"/>
    <w:sig w:usb0="00000000" w:usb1="00000000" w:usb2="00000010" w:usb3="00000000" w:csb0="00000001" w:csb1="00000000"/>
  </w:font>
  <w:font w:name="微软雅黑">
    <w:panose1 w:val="020B0503020204020204"/>
    <w:charset w:val="86"/>
    <w:family w:val="swiss"/>
    <w:pitch w:val="default"/>
    <w:sig w:usb0="80000287" w:usb1="2ACF3C50" w:usb2="00000016" w:usb3="00000000" w:csb0="0004001F" w:csb1="00000000"/>
  </w:font>
  <w:font w:name="PMingLiU">
    <w:altName w:val="Microsoft JhengHei UI"/>
    <w:panose1 w:val="02010601000101010101"/>
    <w:charset w:val="88"/>
    <w:family w:val="auto"/>
    <w:pitch w:val="default"/>
    <w:sig w:usb0="00000000" w:usb1="00000000" w:usb2="00000010" w:usb3="00000000" w:csb0="00100000" w:csb1="00000000"/>
  </w:font>
  <w:font w:name="MS Sans Serif">
    <w:altName w:val="Arial"/>
    <w:panose1 w:val="020B0500000000000000"/>
    <w:charset w:val="00"/>
    <w:family w:val="swiss"/>
    <w:pitch w:val="default"/>
    <w:sig w:usb0="00000000" w:usb1="00000000" w:usb2="00000000" w:usb3="00000000" w:csb0="00000001" w:csb1="00000000"/>
  </w:font>
  <w:font w:name="长城仿宋">
    <w:altName w:val="宋体"/>
    <w:panose1 w:val="00000000000000000000"/>
    <w:charset w:val="86"/>
    <w:family w:val="modern"/>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framePr w:wrap="around" w:vAnchor="text" w:hAnchor="margin" w:xAlign="center" w:y="1"/>
      <w:rPr>
        <w:rStyle w:val="54"/>
      </w:rPr>
    </w:pPr>
    <w:r>
      <w:fldChar w:fldCharType="begin"/>
    </w:r>
    <w:r>
      <w:rPr>
        <w:rStyle w:val="54"/>
      </w:rPr>
      <w:instrText xml:space="preserve">PAGE  </w:instrText>
    </w:r>
    <w:r>
      <w:fldChar w:fldCharType="separate"/>
    </w:r>
    <w:r>
      <w:rPr>
        <w:rStyle w:val="54"/>
      </w:rPr>
      <w:t>48</w:t>
    </w:r>
    <w:r>
      <w:fldChar w:fldCharType="end"/>
    </w:r>
  </w:p>
  <w:p>
    <w:pPr>
      <w:pStyle w:val="3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4"/>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4"/>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6985" b="1270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4"/>
                          </w:pPr>
                          <w:r>
                            <w:rPr>
                              <w:rFonts w:hint="eastAsia"/>
                            </w:rPr>
                            <w:fldChar w:fldCharType="begin"/>
                          </w:r>
                          <w: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2xRpIyAgAAZ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99ejd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XbFGkjICAABlBAAADgAAAAAAAAABACAAAAAfAQAAZHJzL2Uyb0RvYy54bWxQSwUG&#10;AAAAAAYABgBZAQAAwwUAAAAA&#10;">
              <v:fill on="f" focussize="0,0"/>
              <v:stroke on="f" weight="0.5pt"/>
              <v:imagedata o:title=""/>
              <o:lock v:ext="edit" aspectratio="f"/>
              <v:textbox inset="0mm,0mm,0mm,0mm" style="mso-fit-shape-to-text:t;">
                <w:txbxContent>
                  <w:p>
                    <w:pPr>
                      <w:pStyle w:val="34"/>
                    </w:pPr>
                    <w:r>
                      <w:rPr>
                        <w:rFonts w:hint="eastAsia"/>
                      </w:rPr>
                      <w:fldChar w:fldCharType="begin"/>
                    </w:r>
                    <w: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clear" w:pos="8306"/>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pStyle w:val="35"/>
      <w:pBdr>
        <w:bottom w:val="none" w:color="auto" w:sz="0" w:space="0"/>
      </w:pBdr>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numPicBullet w:numPicBulletId="0">
    <w:pict>
      <v:shape id="0" type="#_x0000_t75" style="width:15px;height:15px" o:bullet="t">
        <v:imagedata r:id="rId1" o:title=""/>
      </v:shape>
    </w:pict>
  </w:numPicBullet>
  <w:numPicBullet w:numPicBulletId="1">
    <w:pict>
      <v:shape id="1" type="#_x0000_t75" style="width:15px;height:15px" o:bullet="t">
        <v:imagedata r:id="rId2" o:title=""/>
      </v:shape>
    </w:pict>
  </w:numPicBullet>
  <w:abstractNum w:abstractNumId="0">
    <w:nsid w:val="92C4F22A"/>
    <w:multiLevelType w:val="multilevel"/>
    <w:tmpl w:val="92C4F22A"/>
    <w:lvl w:ilvl="0" w:tentative="0">
      <w:start w:val="1"/>
      <w:numFmt w:val="decimal"/>
      <w:lvlText w:val="%1."/>
      <w:lvlJc w:val="left"/>
      <w:pPr>
        <w:ind w:left="436" w:hanging="329"/>
      </w:pPr>
      <w:rPr>
        <w:rFonts w:hint="default" w:ascii="仿宋" w:hAnsi="仿宋" w:eastAsia="仿宋" w:cs="仿宋"/>
        <w:b w:val="0"/>
        <w:bCs w:val="0"/>
        <w:i w:val="0"/>
        <w:iCs w:val="0"/>
        <w:spacing w:val="-1"/>
        <w:w w:val="100"/>
        <w:sz w:val="22"/>
        <w:szCs w:val="22"/>
        <w:lang w:val="en-US" w:eastAsia="zh-CN" w:bidi="ar-SA"/>
      </w:rPr>
    </w:lvl>
    <w:lvl w:ilvl="1" w:tentative="0">
      <w:start w:val="0"/>
      <w:numFmt w:val="bullet"/>
      <w:lvlText w:val="•"/>
      <w:lvlJc w:val="left"/>
      <w:pPr>
        <w:ind w:left="1005" w:hanging="329"/>
      </w:pPr>
      <w:rPr>
        <w:rFonts w:hint="default"/>
        <w:lang w:val="en-US" w:eastAsia="zh-CN" w:bidi="ar-SA"/>
      </w:rPr>
    </w:lvl>
    <w:lvl w:ilvl="2" w:tentative="0">
      <w:start w:val="0"/>
      <w:numFmt w:val="bullet"/>
      <w:lvlText w:val="•"/>
      <w:lvlJc w:val="left"/>
      <w:pPr>
        <w:ind w:left="1570" w:hanging="329"/>
      </w:pPr>
      <w:rPr>
        <w:rFonts w:hint="default"/>
        <w:lang w:val="en-US" w:eastAsia="zh-CN" w:bidi="ar-SA"/>
      </w:rPr>
    </w:lvl>
    <w:lvl w:ilvl="3" w:tentative="0">
      <w:start w:val="0"/>
      <w:numFmt w:val="bullet"/>
      <w:lvlText w:val="•"/>
      <w:lvlJc w:val="left"/>
      <w:pPr>
        <w:ind w:left="2136" w:hanging="329"/>
      </w:pPr>
      <w:rPr>
        <w:rFonts w:hint="default"/>
        <w:lang w:val="en-US" w:eastAsia="zh-CN" w:bidi="ar-SA"/>
      </w:rPr>
    </w:lvl>
    <w:lvl w:ilvl="4" w:tentative="0">
      <w:start w:val="0"/>
      <w:numFmt w:val="bullet"/>
      <w:lvlText w:val="•"/>
      <w:lvlJc w:val="left"/>
      <w:pPr>
        <w:ind w:left="2701" w:hanging="329"/>
      </w:pPr>
      <w:rPr>
        <w:rFonts w:hint="default"/>
        <w:lang w:val="en-US" w:eastAsia="zh-CN" w:bidi="ar-SA"/>
      </w:rPr>
    </w:lvl>
    <w:lvl w:ilvl="5" w:tentative="0">
      <w:start w:val="0"/>
      <w:numFmt w:val="bullet"/>
      <w:lvlText w:val="•"/>
      <w:lvlJc w:val="left"/>
      <w:pPr>
        <w:ind w:left="3267" w:hanging="329"/>
      </w:pPr>
      <w:rPr>
        <w:rFonts w:hint="default"/>
        <w:lang w:val="en-US" w:eastAsia="zh-CN" w:bidi="ar-SA"/>
      </w:rPr>
    </w:lvl>
    <w:lvl w:ilvl="6" w:tentative="0">
      <w:start w:val="0"/>
      <w:numFmt w:val="bullet"/>
      <w:lvlText w:val="•"/>
      <w:lvlJc w:val="left"/>
      <w:pPr>
        <w:ind w:left="3832" w:hanging="329"/>
      </w:pPr>
      <w:rPr>
        <w:rFonts w:hint="default"/>
        <w:lang w:val="en-US" w:eastAsia="zh-CN" w:bidi="ar-SA"/>
      </w:rPr>
    </w:lvl>
    <w:lvl w:ilvl="7" w:tentative="0">
      <w:start w:val="0"/>
      <w:numFmt w:val="bullet"/>
      <w:lvlText w:val="•"/>
      <w:lvlJc w:val="left"/>
      <w:pPr>
        <w:ind w:left="4397" w:hanging="329"/>
      </w:pPr>
      <w:rPr>
        <w:rFonts w:hint="default"/>
        <w:lang w:val="en-US" w:eastAsia="zh-CN" w:bidi="ar-SA"/>
      </w:rPr>
    </w:lvl>
    <w:lvl w:ilvl="8" w:tentative="0">
      <w:start w:val="0"/>
      <w:numFmt w:val="bullet"/>
      <w:lvlText w:val="•"/>
      <w:lvlJc w:val="left"/>
      <w:pPr>
        <w:ind w:left="4963" w:hanging="329"/>
      </w:pPr>
      <w:rPr>
        <w:rFonts w:hint="default"/>
        <w:lang w:val="en-US" w:eastAsia="zh-CN" w:bidi="ar-SA"/>
      </w:rPr>
    </w:lvl>
  </w:abstractNum>
  <w:abstractNum w:abstractNumId="1">
    <w:nsid w:val="E711101E"/>
    <w:multiLevelType w:val="singleLevel"/>
    <w:tmpl w:val="E711101E"/>
    <w:lvl w:ilvl="0" w:tentative="0">
      <w:start w:val="1"/>
      <w:numFmt w:val="decimal"/>
      <w:lvlText w:val="(%1)"/>
      <w:lvlJc w:val="left"/>
      <w:pPr>
        <w:tabs>
          <w:tab w:val="left" w:pos="420"/>
        </w:tabs>
        <w:ind w:left="845" w:hanging="425"/>
      </w:pPr>
      <w:rPr>
        <w:rFonts w:hint="default"/>
      </w:rPr>
    </w:lvl>
  </w:abstractNum>
  <w:abstractNum w:abstractNumId="2">
    <w:nsid w:val="FA2D3D5B"/>
    <w:multiLevelType w:val="singleLevel"/>
    <w:tmpl w:val="FA2D3D5B"/>
    <w:lvl w:ilvl="0" w:tentative="0">
      <w:start w:val="30"/>
      <w:numFmt w:val="decimal"/>
      <w:suff w:val="space"/>
      <w:lvlText w:val="%1."/>
      <w:lvlJc w:val="left"/>
    </w:lvl>
  </w:abstractNum>
  <w:abstractNum w:abstractNumId="3">
    <w:nsid w:val="0000000E"/>
    <w:multiLevelType w:val="multilevel"/>
    <w:tmpl w:val="0000000E"/>
    <w:lvl w:ilvl="0" w:tentative="0">
      <w:start w:val="1"/>
      <w:numFmt w:val="decimal"/>
      <w:pStyle w:val="93"/>
      <w:lvlText w:val="%1）"/>
      <w:lvlJc w:val="left"/>
      <w:pPr>
        <w:ind w:left="1560" w:hanging="720"/>
      </w:pPr>
      <w:rPr>
        <w:rFonts w:hint="eastAsia"/>
        <w:snapToGrid w:val="0"/>
        <w:kern w:val="0"/>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0000000F"/>
    <w:multiLevelType w:val="multilevel"/>
    <w:tmpl w:val="0000000F"/>
    <w:lvl w:ilvl="0" w:tentative="0">
      <w:start w:val="1"/>
      <w:numFmt w:val="bullet"/>
      <w:lvlText w:val=""/>
      <w:lvlPicBulletId w:val="0"/>
      <w:lvlJc w:val="left"/>
      <w:pPr>
        <w:tabs>
          <w:tab w:val="left" w:pos="840"/>
        </w:tabs>
        <w:ind w:left="840" w:hanging="420"/>
      </w:pPr>
      <w:rPr>
        <w:rFonts w:hint="default" w:ascii="Wingdings" w:hAnsi="Wingdings"/>
      </w:rPr>
    </w:lvl>
    <w:lvl w:ilvl="1" w:tentative="0">
      <w:start w:val="1"/>
      <w:numFmt w:val="bullet"/>
      <w:pStyle w:val="26"/>
      <w:lvlText w:val=""/>
      <w:lvlPicBulletId w:val="1"/>
      <w:lvlJc w:val="left"/>
      <w:pPr>
        <w:tabs>
          <w:tab w:val="left" w:pos="840"/>
        </w:tabs>
        <w:ind w:left="840" w:hanging="420"/>
      </w:pPr>
      <w:rPr>
        <w:rFonts w:hint="default" w:ascii="Symbol" w:hAnsi="Symbol"/>
        <w:color w:val="auto"/>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09343BCE"/>
    <w:multiLevelType w:val="multilevel"/>
    <w:tmpl w:val="09343BCE"/>
    <w:lvl w:ilvl="0" w:tentative="0">
      <w:start w:val="1"/>
      <w:numFmt w:val="decimal"/>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6">
    <w:nsid w:val="1035497F"/>
    <w:multiLevelType w:val="singleLevel"/>
    <w:tmpl w:val="1035497F"/>
    <w:lvl w:ilvl="0" w:tentative="0">
      <w:start w:val="5"/>
      <w:numFmt w:val="decimal"/>
      <w:suff w:val="space"/>
      <w:lvlText w:val="%1."/>
      <w:lvlJc w:val="left"/>
    </w:lvl>
  </w:abstractNum>
  <w:abstractNum w:abstractNumId="7">
    <w:nsid w:val="22B00179"/>
    <w:multiLevelType w:val="singleLevel"/>
    <w:tmpl w:val="22B00179"/>
    <w:lvl w:ilvl="0" w:tentative="0">
      <w:start w:val="1"/>
      <w:numFmt w:val="decimal"/>
      <w:lvlText w:val="%1)"/>
      <w:lvlJc w:val="left"/>
      <w:pPr>
        <w:ind w:left="420" w:hanging="420"/>
      </w:pPr>
      <w:rPr>
        <w:rFonts w:hint="default"/>
      </w:rPr>
    </w:lvl>
  </w:abstractNum>
  <w:abstractNum w:abstractNumId="8">
    <w:nsid w:val="2C125C97"/>
    <w:multiLevelType w:val="multilevel"/>
    <w:tmpl w:val="2C125C97"/>
    <w:lvl w:ilvl="0" w:tentative="0">
      <w:start w:val="1"/>
      <w:numFmt w:val="decimal"/>
      <w:lvlText w:val="%1."/>
      <w:lvlJc w:val="left"/>
      <w:pPr>
        <w:ind w:left="360" w:hanging="360"/>
      </w:pPr>
      <w:rPr>
        <w:rFonts w:hint="default" w:ascii="宋体" w:hAnsi="宋体" w:eastAsia="宋体"/>
        <w:color w:val="000000"/>
        <w:sz w:val="2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416D2876"/>
    <w:multiLevelType w:val="singleLevel"/>
    <w:tmpl w:val="416D2876"/>
    <w:lvl w:ilvl="0" w:tentative="0">
      <w:start w:val="1"/>
      <w:numFmt w:val="decimal"/>
      <w:lvlText w:val="(%1)"/>
      <w:lvlJc w:val="left"/>
      <w:pPr>
        <w:tabs>
          <w:tab w:val="left" w:pos="420"/>
        </w:tabs>
        <w:ind w:left="845" w:hanging="425"/>
      </w:pPr>
      <w:rPr>
        <w:rFonts w:hint="default"/>
      </w:rPr>
    </w:lvl>
  </w:abstractNum>
  <w:abstractNum w:abstractNumId="10">
    <w:nsid w:val="537AA372"/>
    <w:multiLevelType w:val="singleLevel"/>
    <w:tmpl w:val="537AA372"/>
    <w:lvl w:ilvl="0" w:tentative="0">
      <w:start w:val="21"/>
      <w:numFmt w:val="decimal"/>
      <w:suff w:val="space"/>
      <w:lvlText w:val="%1."/>
      <w:lvlJc w:val="left"/>
    </w:lvl>
  </w:abstractNum>
  <w:abstractNum w:abstractNumId="11">
    <w:nsid w:val="5AAB3475"/>
    <w:multiLevelType w:val="singleLevel"/>
    <w:tmpl w:val="5AAB3475"/>
    <w:lvl w:ilvl="0" w:tentative="0">
      <w:start w:val="1"/>
      <w:numFmt w:val="decimal"/>
      <w:lvlText w:val="%1."/>
      <w:lvlJc w:val="left"/>
      <w:pPr>
        <w:ind w:left="425" w:hanging="425"/>
      </w:pPr>
      <w:rPr>
        <w:rFonts w:hint="default"/>
      </w:rPr>
    </w:lvl>
  </w:abstractNum>
  <w:abstractNum w:abstractNumId="12">
    <w:nsid w:val="5AAB3487"/>
    <w:multiLevelType w:val="singleLevel"/>
    <w:tmpl w:val="5AAB3487"/>
    <w:lvl w:ilvl="0" w:tentative="0">
      <w:start w:val="1"/>
      <w:numFmt w:val="decimal"/>
      <w:lvlText w:val="%1)"/>
      <w:lvlJc w:val="left"/>
      <w:pPr>
        <w:ind w:left="567" w:hanging="425"/>
      </w:pPr>
      <w:rPr>
        <w:rFonts w:hint="default"/>
      </w:rPr>
    </w:lvl>
  </w:abstractNum>
  <w:abstractNum w:abstractNumId="13">
    <w:nsid w:val="5C7B1EDC"/>
    <w:multiLevelType w:val="multilevel"/>
    <w:tmpl w:val="5C7B1EDC"/>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624D1350"/>
    <w:multiLevelType w:val="singleLevel"/>
    <w:tmpl w:val="624D1350"/>
    <w:lvl w:ilvl="0" w:tentative="0">
      <w:start w:val="25"/>
      <w:numFmt w:val="decimal"/>
      <w:suff w:val="space"/>
      <w:lvlText w:val="%1."/>
      <w:lvlJc w:val="left"/>
    </w:lvl>
  </w:abstractNum>
  <w:abstractNum w:abstractNumId="15">
    <w:nsid w:val="64100E87"/>
    <w:multiLevelType w:val="multilevel"/>
    <w:tmpl w:val="64100E87"/>
    <w:lvl w:ilvl="0" w:tentative="0">
      <w:start w:val="1"/>
      <w:numFmt w:val="decimal"/>
      <w:lvlText w:val="%1."/>
      <w:lvlJc w:val="left"/>
      <w:pPr>
        <w:ind w:left="360" w:hanging="360"/>
      </w:pPr>
      <w:rPr>
        <w:rFonts w:hint="default" w:ascii="宋体" w:hAnsi="宋体" w:eastAsia="宋体"/>
        <w:color w:val="000000"/>
        <w:sz w:val="2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66E356B8"/>
    <w:multiLevelType w:val="multilevel"/>
    <w:tmpl w:val="66E356B8"/>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6CEA2025"/>
    <w:multiLevelType w:val="multilevel"/>
    <w:tmpl w:val="6CEA2025"/>
    <w:lvl w:ilvl="0" w:tentative="0">
      <w:start w:val="1"/>
      <w:numFmt w:val="none"/>
      <w:pStyle w:val="239"/>
      <w:suff w:val="nothing"/>
      <w:lvlText w:val="%1"/>
      <w:lvlJc w:val="left"/>
      <w:pPr>
        <w:ind w:left="0" w:firstLine="0"/>
      </w:pPr>
      <w:rPr>
        <w:rFonts w:hint="default" w:ascii="Times New Roman" w:hAnsi="Times New Roman"/>
        <w:b/>
        <w:i w:val="0"/>
        <w:sz w:val="21"/>
      </w:rPr>
    </w:lvl>
    <w:lvl w:ilvl="1" w:tentative="0">
      <w:start w:val="1"/>
      <w:numFmt w:val="decimal"/>
      <w:pStyle w:val="240"/>
      <w:suff w:val="nothing"/>
      <w:lvlText w:val="%1%2　"/>
      <w:lvlJc w:val="left"/>
      <w:pPr>
        <w:ind w:left="315" w:firstLine="0"/>
      </w:pPr>
      <w:rPr>
        <w:rFonts w:hint="eastAsia" w:ascii="黑体" w:hAnsi="Times New Roman" w:eastAsia="黑体"/>
        <w:b w:val="0"/>
        <w:i w:val="0"/>
        <w:sz w:val="21"/>
      </w:rPr>
    </w:lvl>
    <w:lvl w:ilvl="2" w:tentative="0">
      <w:start w:val="1"/>
      <w:numFmt w:val="decimal"/>
      <w:pStyle w:val="241"/>
      <w:suff w:val="nothing"/>
      <w:lvlText w:val="%1%2.%3　"/>
      <w:lvlJc w:val="left"/>
      <w:pPr>
        <w:ind w:left="630" w:firstLine="0"/>
      </w:pPr>
      <w:rPr>
        <w:rFonts w:hint="eastAsia" w:ascii="黑体" w:hAnsi="Times New Roman" w:eastAsia="黑体"/>
        <w:b w:val="0"/>
        <w:i w:val="0"/>
        <w:sz w:val="21"/>
      </w:rPr>
    </w:lvl>
    <w:lvl w:ilvl="3" w:tentative="0">
      <w:start w:val="1"/>
      <w:numFmt w:val="decimal"/>
      <w:pStyle w:val="242"/>
      <w:suff w:val="nothing"/>
      <w:lvlText w:val="%1%2.%3.%4　"/>
      <w:lvlJc w:val="left"/>
      <w:pPr>
        <w:ind w:left="567" w:firstLine="0"/>
      </w:pPr>
      <w:rPr>
        <w:rFonts w:hint="eastAsia" w:ascii="黑体" w:hAnsi="Times New Roman" w:eastAsia="黑体"/>
        <w:b w:val="0"/>
        <w:i w:val="0"/>
        <w:sz w:val="21"/>
      </w:rPr>
    </w:lvl>
    <w:lvl w:ilvl="4" w:tentative="0">
      <w:start w:val="1"/>
      <w:numFmt w:val="decimal"/>
      <w:pStyle w:val="244"/>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pStyle w:val="245"/>
      <w:suff w:val="nothing"/>
      <w:lvlText w:val="%1%2.%3.%4.%5.%6　"/>
      <w:lvlJc w:val="left"/>
      <w:pPr>
        <w:ind w:left="0" w:firstLine="0"/>
      </w:pPr>
      <w:rPr>
        <w:rFonts w:hint="eastAsia" w:ascii="黑体" w:hAnsi="Times New Roman" w:eastAsia="黑体"/>
        <w:b w:val="0"/>
        <w:i w:val="0"/>
        <w:sz w:val="21"/>
      </w:rPr>
    </w:lvl>
    <w:lvl w:ilvl="6" w:tentative="0">
      <w:start w:val="1"/>
      <w:numFmt w:val="decimal"/>
      <w:pStyle w:val="24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8">
    <w:nsid w:val="71BEF384"/>
    <w:multiLevelType w:val="singleLevel"/>
    <w:tmpl w:val="71BEF384"/>
    <w:lvl w:ilvl="0" w:tentative="0">
      <w:start w:val="1"/>
      <w:numFmt w:val="decimal"/>
      <w:lvlText w:val="%1)"/>
      <w:lvlJc w:val="left"/>
      <w:pPr>
        <w:ind w:left="420" w:hanging="420"/>
      </w:pPr>
      <w:rPr>
        <w:rFonts w:hint="default"/>
      </w:rPr>
    </w:lvl>
  </w:abstractNum>
  <w:abstractNum w:abstractNumId="19">
    <w:nsid w:val="72321446"/>
    <w:multiLevelType w:val="singleLevel"/>
    <w:tmpl w:val="72321446"/>
    <w:lvl w:ilvl="0" w:tentative="0">
      <w:start w:val="1"/>
      <w:numFmt w:val="chineseCounting"/>
      <w:suff w:val="nothing"/>
      <w:lvlText w:val="%1、"/>
      <w:lvlJc w:val="left"/>
      <w:rPr>
        <w:rFonts w:hint="eastAsia"/>
        <w:b w:val="0"/>
        <w:bCs w:val="0"/>
      </w:rPr>
    </w:lvl>
  </w:abstractNum>
  <w:abstractNum w:abstractNumId="20">
    <w:nsid w:val="74681D32"/>
    <w:multiLevelType w:val="multilevel"/>
    <w:tmpl w:val="74681D32"/>
    <w:lvl w:ilvl="0" w:tentative="0">
      <w:start w:val="1"/>
      <w:numFmt w:val="decimal"/>
      <w:lvlText w:val="%1."/>
      <w:lvlJc w:val="left"/>
      <w:pPr>
        <w:ind w:left="960" w:hanging="36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1">
    <w:nsid w:val="76933334"/>
    <w:multiLevelType w:val="multilevel"/>
    <w:tmpl w:val="76933334"/>
    <w:lvl w:ilvl="0" w:tentative="0">
      <w:start w:val="1"/>
      <w:numFmt w:val="none"/>
      <w:pStyle w:val="243"/>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3"/>
  </w:num>
  <w:num w:numId="3">
    <w:abstractNumId w:val="17"/>
  </w:num>
  <w:num w:numId="4">
    <w:abstractNumId w:val="21"/>
  </w:num>
  <w:num w:numId="5">
    <w:abstractNumId w:val="6"/>
  </w:num>
  <w:num w:numId="6">
    <w:abstractNumId w:val="9"/>
  </w:num>
  <w:num w:numId="7">
    <w:abstractNumId w:val="1"/>
  </w:num>
  <w:num w:numId="8">
    <w:abstractNumId w:val="10"/>
  </w:num>
  <w:num w:numId="9">
    <w:abstractNumId w:val="14"/>
  </w:num>
  <w:num w:numId="10">
    <w:abstractNumId w:val="5"/>
  </w:num>
  <w:num w:numId="11">
    <w:abstractNumId w:val="2"/>
  </w:num>
  <w:num w:numId="12">
    <w:abstractNumId w:val="11"/>
  </w:num>
  <w:num w:numId="13">
    <w:abstractNumId w:val="12"/>
  </w:num>
  <w:num w:numId="14">
    <w:abstractNumId w:val="19"/>
  </w:num>
  <w:num w:numId="15">
    <w:abstractNumId w:val="18"/>
  </w:num>
  <w:num w:numId="16">
    <w:abstractNumId w:val="16"/>
  </w:num>
  <w:num w:numId="17">
    <w:abstractNumId w:val="13"/>
  </w:num>
  <w:num w:numId="18">
    <w:abstractNumId w:val="0"/>
  </w:num>
  <w:num w:numId="19">
    <w:abstractNumId w:val="7"/>
  </w:num>
  <w:num w:numId="20">
    <w:abstractNumId w:val="8"/>
  </w:num>
  <w:num w:numId="21">
    <w:abstractNumId w:val="15"/>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5ZmM3ZTRjNzNmYjlhOGQ1NzY4ZTk1NTg5ZDYxNDMifQ=="/>
  </w:docVars>
  <w:rsids>
    <w:rsidRoot w:val="00172A27"/>
    <w:rsid w:val="000076EB"/>
    <w:rsid w:val="00010824"/>
    <w:rsid w:val="00011C69"/>
    <w:rsid w:val="00017F4A"/>
    <w:rsid w:val="0003167F"/>
    <w:rsid w:val="00035C01"/>
    <w:rsid w:val="000360A4"/>
    <w:rsid w:val="000432ED"/>
    <w:rsid w:val="00043EA6"/>
    <w:rsid w:val="000449A9"/>
    <w:rsid w:val="00047D64"/>
    <w:rsid w:val="00051DDB"/>
    <w:rsid w:val="000524DF"/>
    <w:rsid w:val="00060BDF"/>
    <w:rsid w:val="00065875"/>
    <w:rsid w:val="000739EC"/>
    <w:rsid w:val="00086333"/>
    <w:rsid w:val="000864F6"/>
    <w:rsid w:val="00090E0B"/>
    <w:rsid w:val="00091EC9"/>
    <w:rsid w:val="0009361A"/>
    <w:rsid w:val="0009381E"/>
    <w:rsid w:val="00093935"/>
    <w:rsid w:val="0009799D"/>
    <w:rsid w:val="000A15A6"/>
    <w:rsid w:val="000A2D28"/>
    <w:rsid w:val="000A4FE6"/>
    <w:rsid w:val="000B2A38"/>
    <w:rsid w:val="000B5CCC"/>
    <w:rsid w:val="000C135C"/>
    <w:rsid w:val="000C3750"/>
    <w:rsid w:val="000C3906"/>
    <w:rsid w:val="000C5BB6"/>
    <w:rsid w:val="000D231B"/>
    <w:rsid w:val="000D4A95"/>
    <w:rsid w:val="000D6BDC"/>
    <w:rsid w:val="000E103E"/>
    <w:rsid w:val="000E1212"/>
    <w:rsid w:val="000E2D1B"/>
    <w:rsid w:val="000E5101"/>
    <w:rsid w:val="000E638B"/>
    <w:rsid w:val="000F3A5B"/>
    <w:rsid w:val="001019AA"/>
    <w:rsid w:val="001027AD"/>
    <w:rsid w:val="00106BC6"/>
    <w:rsid w:val="00112F6D"/>
    <w:rsid w:val="0011313B"/>
    <w:rsid w:val="0012603F"/>
    <w:rsid w:val="00130EAA"/>
    <w:rsid w:val="00134EE0"/>
    <w:rsid w:val="00136E83"/>
    <w:rsid w:val="00145E81"/>
    <w:rsid w:val="001500A1"/>
    <w:rsid w:val="0015108F"/>
    <w:rsid w:val="0015361A"/>
    <w:rsid w:val="00153D2A"/>
    <w:rsid w:val="001618BA"/>
    <w:rsid w:val="00162B16"/>
    <w:rsid w:val="001633CE"/>
    <w:rsid w:val="00167244"/>
    <w:rsid w:val="00170E92"/>
    <w:rsid w:val="0017201A"/>
    <w:rsid w:val="00172A27"/>
    <w:rsid w:val="00173C23"/>
    <w:rsid w:val="00175AAF"/>
    <w:rsid w:val="00183796"/>
    <w:rsid w:val="00185079"/>
    <w:rsid w:val="00187220"/>
    <w:rsid w:val="00194AEF"/>
    <w:rsid w:val="00195F24"/>
    <w:rsid w:val="001A31AB"/>
    <w:rsid w:val="001B1FDC"/>
    <w:rsid w:val="001B2823"/>
    <w:rsid w:val="001B354A"/>
    <w:rsid w:val="001B3620"/>
    <w:rsid w:val="001B388E"/>
    <w:rsid w:val="001B3B0E"/>
    <w:rsid w:val="001B7144"/>
    <w:rsid w:val="001C1032"/>
    <w:rsid w:val="001C180D"/>
    <w:rsid w:val="001C3B26"/>
    <w:rsid w:val="001D0D2E"/>
    <w:rsid w:val="001D0DA4"/>
    <w:rsid w:val="001D3446"/>
    <w:rsid w:val="001D4132"/>
    <w:rsid w:val="001D5293"/>
    <w:rsid w:val="001D5FDA"/>
    <w:rsid w:val="001E0BCB"/>
    <w:rsid w:val="001E13CC"/>
    <w:rsid w:val="001E5ACA"/>
    <w:rsid w:val="001E6E32"/>
    <w:rsid w:val="001F2DA3"/>
    <w:rsid w:val="001F642F"/>
    <w:rsid w:val="00200AA2"/>
    <w:rsid w:val="002104CA"/>
    <w:rsid w:val="00210A41"/>
    <w:rsid w:val="0021263B"/>
    <w:rsid w:val="0021351E"/>
    <w:rsid w:val="002156D3"/>
    <w:rsid w:val="00220DD5"/>
    <w:rsid w:val="00222276"/>
    <w:rsid w:val="0022779B"/>
    <w:rsid w:val="00237812"/>
    <w:rsid w:val="00240C69"/>
    <w:rsid w:val="00246479"/>
    <w:rsid w:val="00247D31"/>
    <w:rsid w:val="002527EC"/>
    <w:rsid w:val="0026051F"/>
    <w:rsid w:val="00262E9E"/>
    <w:rsid w:val="0026552B"/>
    <w:rsid w:val="002713C4"/>
    <w:rsid w:val="0027169F"/>
    <w:rsid w:val="00272100"/>
    <w:rsid w:val="0027314A"/>
    <w:rsid w:val="00276156"/>
    <w:rsid w:val="0028153C"/>
    <w:rsid w:val="0028435C"/>
    <w:rsid w:val="00290692"/>
    <w:rsid w:val="00290B93"/>
    <w:rsid w:val="00293DE8"/>
    <w:rsid w:val="0029438A"/>
    <w:rsid w:val="00294F2B"/>
    <w:rsid w:val="002957B2"/>
    <w:rsid w:val="002A0D21"/>
    <w:rsid w:val="002A5A2C"/>
    <w:rsid w:val="002B1655"/>
    <w:rsid w:val="002B1779"/>
    <w:rsid w:val="002B1CDB"/>
    <w:rsid w:val="002B28F2"/>
    <w:rsid w:val="002B4680"/>
    <w:rsid w:val="002B46E7"/>
    <w:rsid w:val="002B5FA1"/>
    <w:rsid w:val="002B646E"/>
    <w:rsid w:val="002B68F2"/>
    <w:rsid w:val="002B7042"/>
    <w:rsid w:val="002C20D3"/>
    <w:rsid w:val="002C4263"/>
    <w:rsid w:val="002D1DB2"/>
    <w:rsid w:val="002D224B"/>
    <w:rsid w:val="002D225D"/>
    <w:rsid w:val="002D4A13"/>
    <w:rsid w:val="002E321E"/>
    <w:rsid w:val="002E32E8"/>
    <w:rsid w:val="002E5A17"/>
    <w:rsid w:val="002E601A"/>
    <w:rsid w:val="002F1770"/>
    <w:rsid w:val="002F2F49"/>
    <w:rsid w:val="002F2FB6"/>
    <w:rsid w:val="002F5F72"/>
    <w:rsid w:val="002F6981"/>
    <w:rsid w:val="00304929"/>
    <w:rsid w:val="00310A20"/>
    <w:rsid w:val="00326D08"/>
    <w:rsid w:val="00334EF7"/>
    <w:rsid w:val="00355C44"/>
    <w:rsid w:val="00367444"/>
    <w:rsid w:val="003703B4"/>
    <w:rsid w:val="0037250B"/>
    <w:rsid w:val="00373E63"/>
    <w:rsid w:val="0037458F"/>
    <w:rsid w:val="003778AA"/>
    <w:rsid w:val="003803CD"/>
    <w:rsid w:val="003816EF"/>
    <w:rsid w:val="00383DEC"/>
    <w:rsid w:val="0038577F"/>
    <w:rsid w:val="00386BCB"/>
    <w:rsid w:val="00387748"/>
    <w:rsid w:val="0039011E"/>
    <w:rsid w:val="00394350"/>
    <w:rsid w:val="00394484"/>
    <w:rsid w:val="003A02D7"/>
    <w:rsid w:val="003A0A59"/>
    <w:rsid w:val="003C1B37"/>
    <w:rsid w:val="003C5F20"/>
    <w:rsid w:val="003D08D2"/>
    <w:rsid w:val="003D1432"/>
    <w:rsid w:val="003D378B"/>
    <w:rsid w:val="003D6CC0"/>
    <w:rsid w:val="003D6F83"/>
    <w:rsid w:val="003E0455"/>
    <w:rsid w:val="003E6091"/>
    <w:rsid w:val="003E6268"/>
    <w:rsid w:val="003F1C98"/>
    <w:rsid w:val="003F597C"/>
    <w:rsid w:val="003F598A"/>
    <w:rsid w:val="00400609"/>
    <w:rsid w:val="00402745"/>
    <w:rsid w:val="0040289E"/>
    <w:rsid w:val="004035B3"/>
    <w:rsid w:val="00410849"/>
    <w:rsid w:val="00421C0B"/>
    <w:rsid w:val="004247BB"/>
    <w:rsid w:val="00424FDA"/>
    <w:rsid w:val="00424FED"/>
    <w:rsid w:val="00425851"/>
    <w:rsid w:val="00425E9F"/>
    <w:rsid w:val="00427494"/>
    <w:rsid w:val="0043286E"/>
    <w:rsid w:val="00441E37"/>
    <w:rsid w:val="00442A84"/>
    <w:rsid w:val="00443C15"/>
    <w:rsid w:val="00465B46"/>
    <w:rsid w:val="00467B48"/>
    <w:rsid w:val="00494A82"/>
    <w:rsid w:val="004A0A68"/>
    <w:rsid w:val="004A4BC1"/>
    <w:rsid w:val="004A6CB2"/>
    <w:rsid w:val="004B012C"/>
    <w:rsid w:val="004B4592"/>
    <w:rsid w:val="004B4658"/>
    <w:rsid w:val="004B498E"/>
    <w:rsid w:val="004B631E"/>
    <w:rsid w:val="004C2993"/>
    <w:rsid w:val="004D1511"/>
    <w:rsid w:val="004D3A80"/>
    <w:rsid w:val="004D5228"/>
    <w:rsid w:val="004E0461"/>
    <w:rsid w:val="004E069A"/>
    <w:rsid w:val="004F4B90"/>
    <w:rsid w:val="00500014"/>
    <w:rsid w:val="0050046A"/>
    <w:rsid w:val="00504579"/>
    <w:rsid w:val="00504DD9"/>
    <w:rsid w:val="00505D0E"/>
    <w:rsid w:val="005118AC"/>
    <w:rsid w:val="005120B4"/>
    <w:rsid w:val="00520A9F"/>
    <w:rsid w:val="00521994"/>
    <w:rsid w:val="00531619"/>
    <w:rsid w:val="00533DBA"/>
    <w:rsid w:val="005349DD"/>
    <w:rsid w:val="00543323"/>
    <w:rsid w:val="00553423"/>
    <w:rsid w:val="00562743"/>
    <w:rsid w:val="00562C82"/>
    <w:rsid w:val="00567ED4"/>
    <w:rsid w:val="0057296E"/>
    <w:rsid w:val="00572DA7"/>
    <w:rsid w:val="00573153"/>
    <w:rsid w:val="00573C62"/>
    <w:rsid w:val="00574517"/>
    <w:rsid w:val="00594BFB"/>
    <w:rsid w:val="005A3176"/>
    <w:rsid w:val="005A3911"/>
    <w:rsid w:val="005B0EE1"/>
    <w:rsid w:val="005B4961"/>
    <w:rsid w:val="005C1347"/>
    <w:rsid w:val="005C2FC9"/>
    <w:rsid w:val="005C32D0"/>
    <w:rsid w:val="005C75CD"/>
    <w:rsid w:val="005D0DAD"/>
    <w:rsid w:val="005D3236"/>
    <w:rsid w:val="005D391F"/>
    <w:rsid w:val="005D4608"/>
    <w:rsid w:val="005D5C6A"/>
    <w:rsid w:val="005D626C"/>
    <w:rsid w:val="005E226F"/>
    <w:rsid w:val="005E62A2"/>
    <w:rsid w:val="005E725B"/>
    <w:rsid w:val="005F2153"/>
    <w:rsid w:val="005F5F4A"/>
    <w:rsid w:val="005F65DF"/>
    <w:rsid w:val="005F7683"/>
    <w:rsid w:val="00610176"/>
    <w:rsid w:val="0062765A"/>
    <w:rsid w:val="0063060A"/>
    <w:rsid w:val="00630C07"/>
    <w:rsid w:val="00630C0C"/>
    <w:rsid w:val="00634696"/>
    <w:rsid w:val="0064266B"/>
    <w:rsid w:val="00643C14"/>
    <w:rsid w:val="00651B51"/>
    <w:rsid w:val="0065448D"/>
    <w:rsid w:val="006561CA"/>
    <w:rsid w:val="0065724B"/>
    <w:rsid w:val="00660AD9"/>
    <w:rsid w:val="00661C43"/>
    <w:rsid w:val="0066575C"/>
    <w:rsid w:val="00670409"/>
    <w:rsid w:val="0067503A"/>
    <w:rsid w:val="00675BB2"/>
    <w:rsid w:val="006760B5"/>
    <w:rsid w:val="00682569"/>
    <w:rsid w:val="00684CC0"/>
    <w:rsid w:val="00685847"/>
    <w:rsid w:val="006859E8"/>
    <w:rsid w:val="00691990"/>
    <w:rsid w:val="00694AD5"/>
    <w:rsid w:val="006A414E"/>
    <w:rsid w:val="006A5F7C"/>
    <w:rsid w:val="006A6858"/>
    <w:rsid w:val="006A7003"/>
    <w:rsid w:val="006B00F6"/>
    <w:rsid w:val="006C0DD3"/>
    <w:rsid w:val="006C20DF"/>
    <w:rsid w:val="006C3F78"/>
    <w:rsid w:val="006C6120"/>
    <w:rsid w:val="006C7DB2"/>
    <w:rsid w:val="006D02B6"/>
    <w:rsid w:val="006D063F"/>
    <w:rsid w:val="006D2517"/>
    <w:rsid w:val="006D5FD5"/>
    <w:rsid w:val="006D6999"/>
    <w:rsid w:val="006E165D"/>
    <w:rsid w:val="006E4B98"/>
    <w:rsid w:val="006E4E35"/>
    <w:rsid w:val="006E6E80"/>
    <w:rsid w:val="006F1B11"/>
    <w:rsid w:val="006F1E2E"/>
    <w:rsid w:val="006F70E2"/>
    <w:rsid w:val="006F72F9"/>
    <w:rsid w:val="006F7DCD"/>
    <w:rsid w:val="0070043D"/>
    <w:rsid w:val="00705212"/>
    <w:rsid w:val="007079A5"/>
    <w:rsid w:val="007108A1"/>
    <w:rsid w:val="00711EA4"/>
    <w:rsid w:val="00716957"/>
    <w:rsid w:val="00720269"/>
    <w:rsid w:val="007219AF"/>
    <w:rsid w:val="007247E7"/>
    <w:rsid w:val="007249D9"/>
    <w:rsid w:val="00724A04"/>
    <w:rsid w:val="00735AA2"/>
    <w:rsid w:val="00735EA4"/>
    <w:rsid w:val="00740059"/>
    <w:rsid w:val="00740FB3"/>
    <w:rsid w:val="00741789"/>
    <w:rsid w:val="00744A89"/>
    <w:rsid w:val="00745687"/>
    <w:rsid w:val="00747962"/>
    <w:rsid w:val="0075070D"/>
    <w:rsid w:val="00751324"/>
    <w:rsid w:val="00752C78"/>
    <w:rsid w:val="007603C6"/>
    <w:rsid w:val="00762641"/>
    <w:rsid w:val="00767EB5"/>
    <w:rsid w:val="0077123A"/>
    <w:rsid w:val="00772B56"/>
    <w:rsid w:val="0077391F"/>
    <w:rsid w:val="00777AD6"/>
    <w:rsid w:val="00781479"/>
    <w:rsid w:val="007820A4"/>
    <w:rsid w:val="00783232"/>
    <w:rsid w:val="007847E9"/>
    <w:rsid w:val="00787F49"/>
    <w:rsid w:val="00790A08"/>
    <w:rsid w:val="007925D2"/>
    <w:rsid w:val="007971F8"/>
    <w:rsid w:val="00797C0F"/>
    <w:rsid w:val="007A5B87"/>
    <w:rsid w:val="007B3285"/>
    <w:rsid w:val="007B50A4"/>
    <w:rsid w:val="007B5519"/>
    <w:rsid w:val="007C4C08"/>
    <w:rsid w:val="007C6A3F"/>
    <w:rsid w:val="007D2F26"/>
    <w:rsid w:val="007D47D5"/>
    <w:rsid w:val="007E1E5B"/>
    <w:rsid w:val="007E5109"/>
    <w:rsid w:val="007E5F14"/>
    <w:rsid w:val="007E71F5"/>
    <w:rsid w:val="007E73B0"/>
    <w:rsid w:val="007F4D32"/>
    <w:rsid w:val="00801DEF"/>
    <w:rsid w:val="0080217E"/>
    <w:rsid w:val="008031F1"/>
    <w:rsid w:val="00804A4E"/>
    <w:rsid w:val="00807872"/>
    <w:rsid w:val="00817CCC"/>
    <w:rsid w:val="00826B74"/>
    <w:rsid w:val="00831006"/>
    <w:rsid w:val="008357E9"/>
    <w:rsid w:val="00844B9A"/>
    <w:rsid w:val="00845769"/>
    <w:rsid w:val="0084595F"/>
    <w:rsid w:val="00855B04"/>
    <w:rsid w:val="00855CA5"/>
    <w:rsid w:val="00865539"/>
    <w:rsid w:val="00867C65"/>
    <w:rsid w:val="00872B82"/>
    <w:rsid w:val="00874426"/>
    <w:rsid w:val="008761AB"/>
    <w:rsid w:val="00881621"/>
    <w:rsid w:val="008855E4"/>
    <w:rsid w:val="008861AE"/>
    <w:rsid w:val="00886814"/>
    <w:rsid w:val="008A594E"/>
    <w:rsid w:val="008B4671"/>
    <w:rsid w:val="008B5C32"/>
    <w:rsid w:val="008B7216"/>
    <w:rsid w:val="008C000B"/>
    <w:rsid w:val="008C3554"/>
    <w:rsid w:val="008C4E5C"/>
    <w:rsid w:val="008C633E"/>
    <w:rsid w:val="008D47E6"/>
    <w:rsid w:val="008E1587"/>
    <w:rsid w:val="008E53E8"/>
    <w:rsid w:val="008E64B8"/>
    <w:rsid w:val="008F2A45"/>
    <w:rsid w:val="008F42F1"/>
    <w:rsid w:val="008F5042"/>
    <w:rsid w:val="00902DE7"/>
    <w:rsid w:val="00904AE8"/>
    <w:rsid w:val="0091049B"/>
    <w:rsid w:val="00912229"/>
    <w:rsid w:val="00915E8C"/>
    <w:rsid w:val="00921008"/>
    <w:rsid w:val="00921EB2"/>
    <w:rsid w:val="009224A5"/>
    <w:rsid w:val="009238F5"/>
    <w:rsid w:val="009312FA"/>
    <w:rsid w:val="0093690A"/>
    <w:rsid w:val="0094157C"/>
    <w:rsid w:val="00945555"/>
    <w:rsid w:val="009523E8"/>
    <w:rsid w:val="0095414E"/>
    <w:rsid w:val="00954420"/>
    <w:rsid w:val="00957118"/>
    <w:rsid w:val="00961697"/>
    <w:rsid w:val="009633A0"/>
    <w:rsid w:val="00972AD9"/>
    <w:rsid w:val="00972D74"/>
    <w:rsid w:val="0097394C"/>
    <w:rsid w:val="00976333"/>
    <w:rsid w:val="00976425"/>
    <w:rsid w:val="00977630"/>
    <w:rsid w:val="009808B4"/>
    <w:rsid w:val="00985D63"/>
    <w:rsid w:val="009864F9"/>
    <w:rsid w:val="0099054D"/>
    <w:rsid w:val="00992349"/>
    <w:rsid w:val="00992AA1"/>
    <w:rsid w:val="00994A20"/>
    <w:rsid w:val="009954FA"/>
    <w:rsid w:val="009A00B0"/>
    <w:rsid w:val="009A10A6"/>
    <w:rsid w:val="009B42B8"/>
    <w:rsid w:val="009B5AAB"/>
    <w:rsid w:val="009B5D0A"/>
    <w:rsid w:val="009B5E2B"/>
    <w:rsid w:val="009B633E"/>
    <w:rsid w:val="009C08A6"/>
    <w:rsid w:val="009C0994"/>
    <w:rsid w:val="009C339F"/>
    <w:rsid w:val="009C401D"/>
    <w:rsid w:val="009C77C1"/>
    <w:rsid w:val="009C7C3E"/>
    <w:rsid w:val="009D1A82"/>
    <w:rsid w:val="009D1BC2"/>
    <w:rsid w:val="009D4E57"/>
    <w:rsid w:val="009E6071"/>
    <w:rsid w:val="009E695E"/>
    <w:rsid w:val="009F19A2"/>
    <w:rsid w:val="009F56F2"/>
    <w:rsid w:val="009F61CC"/>
    <w:rsid w:val="00A1373A"/>
    <w:rsid w:val="00A13B44"/>
    <w:rsid w:val="00A14F27"/>
    <w:rsid w:val="00A22E4D"/>
    <w:rsid w:val="00A26715"/>
    <w:rsid w:val="00A30D88"/>
    <w:rsid w:val="00A32E49"/>
    <w:rsid w:val="00A32FE3"/>
    <w:rsid w:val="00A34F06"/>
    <w:rsid w:val="00A36093"/>
    <w:rsid w:val="00A36F6B"/>
    <w:rsid w:val="00A37966"/>
    <w:rsid w:val="00A4310B"/>
    <w:rsid w:val="00A45ECA"/>
    <w:rsid w:val="00A52C70"/>
    <w:rsid w:val="00A556AC"/>
    <w:rsid w:val="00A60B1F"/>
    <w:rsid w:val="00A62048"/>
    <w:rsid w:val="00A627F3"/>
    <w:rsid w:val="00A62DE0"/>
    <w:rsid w:val="00A73AA7"/>
    <w:rsid w:val="00A77387"/>
    <w:rsid w:val="00A80309"/>
    <w:rsid w:val="00A80EE8"/>
    <w:rsid w:val="00A85050"/>
    <w:rsid w:val="00A85AED"/>
    <w:rsid w:val="00A91861"/>
    <w:rsid w:val="00AA24F4"/>
    <w:rsid w:val="00AB0C96"/>
    <w:rsid w:val="00AB3A97"/>
    <w:rsid w:val="00AB4466"/>
    <w:rsid w:val="00AB5D9E"/>
    <w:rsid w:val="00AB762D"/>
    <w:rsid w:val="00AB7CB0"/>
    <w:rsid w:val="00AC3C7D"/>
    <w:rsid w:val="00AC5E2A"/>
    <w:rsid w:val="00AD2213"/>
    <w:rsid w:val="00AE1D80"/>
    <w:rsid w:val="00AF0FAA"/>
    <w:rsid w:val="00AF1C97"/>
    <w:rsid w:val="00AF28CD"/>
    <w:rsid w:val="00AF7370"/>
    <w:rsid w:val="00B02899"/>
    <w:rsid w:val="00B02F52"/>
    <w:rsid w:val="00B03EDA"/>
    <w:rsid w:val="00B15DFE"/>
    <w:rsid w:val="00B168B4"/>
    <w:rsid w:val="00B20110"/>
    <w:rsid w:val="00B21407"/>
    <w:rsid w:val="00B310FE"/>
    <w:rsid w:val="00B31F50"/>
    <w:rsid w:val="00B32028"/>
    <w:rsid w:val="00B335B1"/>
    <w:rsid w:val="00B35514"/>
    <w:rsid w:val="00B36EA2"/>
    <w:rsid w:val="00B3729D"/>
    <w:rsid w:val="00B46D0B"/>
    <w:rsid w:val="00B51A48"/>
    <w:rsid w:val="00B5212F"/>
    <w:rsid w:val="00B52AF4"/>
    <w:rsid w:val="00B537AA"/>
    <w:rsid w:val="00B56FF2"/>
    <w:rsid w:val="00B72D2A"/>
    <w:rsid w:val="00B8179D"/>
    <w:rsid w:val="00B84903"/>
    <w:rsid w:val="00B92025"/>
    <w:rsid w:val="00B967ED"/>
    <w:rsid w:val="00BA17CC"/>
    <w:rsid w:val="00BA6742"/>
    <w:rsid w:val="00BA7DCB"/>
    <w:rsid w:val="00BB22A1"/>
    <w:rsid w:val="00BC231E"/>
    <w:rsid w:val="00BC3338"/>
    <w:rsid w:val="00BC495B"/>
    <w:rsid w:val="00BC4FE1"/>
    <w:rsid w:val="00BC5F50"/>
    <w:rsid w:val="00BD2C47"/>
    <w:rsid w:val="00BD4D76"/>
    <w:rsid w:val="00BD4E36"/>
    <w:rsid w:val="00BD763B"/>
    <w:rsid w:val="00BE0BD0"/>
    <w:rsid w:val="00BE0C40"/>
    <w:rsid w:val="00BE4C8A"/>
    <w:rsid w:val="00BF233E"/>
    <w:rsid w:val="00BF3315"/>
    <w:rsid w:val="00BF63A3"/>
    <w:rsid w:val="00BF6944"/>
    <w:rsid w:val="00C00D16"/>
    <w:rsid w:val="00C053B5"/>
    <w:rsid w:val="00C05BD3"/>
    <w:rsid w:val="00C06780"/>
    <w:rsid w:val="00C06B71"/>
    <w:rsid w:val="00C17134"/>
    <w:rsid w:val="00C20ACB"/>
    <w:rsid w:val="00C22317"/>
    <w:rsid w:val="00C224CF"/>
    <w:rsid w:val="00C34B36"/>
    <w:rsid w:val="00C362FD"/>
    <w:rsid w:val="00C5104C"/>
    <w:rsid w:val="00C52136"/>
    <w:rsid w:val="00C53775"/>
    <w:rsid w:val="00C57033"/>
    <w:rsid w:val="00C6149A"/>
    <w:rsid w:val="00C61A4D"/>
    <w:rsid w:val="00C63FF4"/>
    <w:rsid w:val="00C650C0"/>
    <w:rsid w:val="00C72612"/>
    <w:rsid w:val="00C8377E"/>
    <w:rsid w:val="00C94EED"/>
    <w:rsid w:val="00C9738A"/>
    <w:rsid w:val="00CA5206"/>
    <w:rsid w:val="00CA6B7F"/>
    <w:rsid w:val="00CB450A"/>
    <w:rsid w:val="00CB5439"/>
    <w:rsid w:val="00CB689E"/>
    <w:rsid w:val="00CB694A"/>
    <w:rsid w:val="00CC0844"/>
    <w:rsid w:val="00CC0E95"/>
    <w:rsid w:val="00CC2D24"/>
    <w:rsid w:val="00CC3041"/>
    <w:rsid w:val="00CD26A8"/>
    <w:rsid w:val="00CD3EB4"/>
    <w:rsid w:val="00CD68B8"/>
    <w:rsid w:val="00CE1EC9"/>
    <w:rsid w:val="00CE68B4"/>
    <w:rsid w:val="00CE768C"/>
    <w:rsid w:val="00D01379"/>
    <w:rsid w:val="00D0569E"/>
    <w:rsid w:val="00D20E52"/>
    <w:rsid w:val="00D23560"/>
    <w:rsid w:val="00D25854"/>
    <w:rsid w:val="00D27402"/>
    <w:rsid w:val="00D30536"/>
    <w:rsid w:val="00D31E4B"/>
    <w:rsid w:val="00D325EA"/>
    <w:rsid w:val="00D35348"/>
    <w:rsid w:val="00D3565A"/>
    <w:rsid w:val="00D411BC"/>
    <w:rsid w:val="00D41306"/>
    <w:rsid w:val="00D45F64"/>
    <w:rsid w:val="00D506F5"/>
    <w:rsid w:val="00D51A3F"/>
    <w:rsid w:val="00D54273"/>
    <w:rsid w:val="00D55ADC"/>
    <w:rsid w:val="00D62DF1"/>
    <w:rsid w:val="00D667BC"/>
    <w:rsid w:val="00D67830"/>
    <w:rsid w:val="00D71514"/>
    <w:rsid w:val="00D72228"/>
    <w:rsid w:val="00D72BB3"/>
    <w:rsid w:val="00D75CAE"/>
    <w:rsid w:val="00D761EE"/>
    <w:rsid w:val="00D829AD"/>
    <w:rsid w:val="00D83EE7"/>
    <w:rsid w:val="00D852B7"/>
    <w:rsid w:val="00D860F4"/>
    <w:rsid w:val="00D8765D"/>
    <w:rsid w:val="00D91269"/>
    <w:rsid w:val="00D912A3"/>
    <w:rsid w:val="00D92486"/>
    <w:rsid w:val="00D924A0"/>
    <w:rsid w:val="00D96F9A"/>
    <w:rsid w:val="00DA178E"/>
    <w:rsid w:val="00DA1939"/>
    <w:rsid w:val="00DA6A22"/>
    <w:rsid w:val="00DC0934"/>
    <w:rsid w:val="00DD10CD"/>
    <w:rsid w:val="00DE4818"/>
    <w:rsid w:val="00DF2F86"/>
    <w:rsid w:val="00DF4D97"/>
    <w:rsid w:val="00DF780E"/>
    <w:rsid w:val="00E04115"/>
    <w:rsid w:val="00E05A25"/>
    <w:rsid w:val="00E06BE5"/>
    <w:rsid w:val="00E114E0"/>
    <w:rsid w:val="00E11E91"/>
    <w:rsid w:val="00E127EE"/>
    <w:rsid w:val="00E1663B"/>
    <w:rsid w:val="00E251B3"/>
    <w:rsid w:val="00E26CB6"/>
    <w:rsid w:val="00E32C0B"/>
    <w:rsid w:val="00E33989"/>
    <w:rsid w:val="00E34F72"/>
    <w:rsid w:val="00E41A7C"/>
    <w:rsid w:val="00E42196"/>
    <w:rsid w:val="00E43AA8"/>
    <w:rsid w:val="00E44511"/>
    <w:rsid w:val="00E547C7"/>
    <w:rsid w:val="00E6011D"/>
    <w:rsid w:val="00E66313"/>
    <w:rsid w:val="00E71EEB"/>
    <w:rsid w:val="00E80D1E"/>
    <w:rsid w:val="00E81B72"/>
    <w:rsid w:val="00E90FA3"/>
    <w:rsid w:val="00E950EE"/>
    <w:rsid w:val="00E972E9"/>
    <w:rsid w:val="00EA4AF9"/>
    <w:rsid w:val="00EB1478"/>
    <w:rsid w:val="00EB17A4"/>
    <w:rsid w:val="00EB3115"/>
    <w:rsid w:val="00EB330A"/>
    <w:rsid w:val="00EB556C"/>
    <w:rsid w:val="00EB5B56"/>
    <w:rsid w:val="00EB75AB"/>
    <w:rsid w:val="00EC4AB3"/>
    <w:rsid w:val="00EC603D"/>
    <w:rsid w:val="00EC618E"/>
    <w:rsid w:val="00ED12D4"/>
    <w:rsid w:val="00ED4E89"/>
    <w:rsid w:val="00EE20B7"/>
    <w:rsid w:val="00EF77C3"/>
    <w:rsid w:val="00F00998"/>
    <w:rsid w:val="00F06D26"/>
    <w:rsid w:val="00F0784F"/>
    <w:rsid w:val="00F204B5"/>
    <w:rsid w:val="00F2464A"/>
    <w:rsid w:val="00F25E73"/>
    <w:rsid w:val="00F26088"/>
    <w:rsid w:val="00F41DAF"/>
    <w:rsid w:val="00F52936"/>
    <w:rsid w:val="00F52B8C"/>
    <w:rsid w:val="00F602DF"/>
    <w:rsid w:val="00F67C33"/>
    <w:rsid w:val="00F7008C"/>
    <w:rsid w:val="00F74506"/>
    <w:rsid w:val="00F77351"/>
    <w:rsid w:val="00F81A9D"/>
    <w:rsid w:val="00F83C5D"/>
    <w:rsid w:val="00F83DAA"/>
    <w:rsid w:val="00F854CB"/>
    <w:rsid w:val="00F92E18"/>
    <w:rsid w:val="00F95CCB"/>
    <w:rsid w:val="00F977A0"/>
    <w:rsid w:val="00FA1D2C"/>
    <w:rsid w:val="00FA1F1A"/>
    <w:rsid w:val="00FA2237"/>
    <w:rsid w:val="00FA2C5D"/>
    <w:rsid w:val="00FA5FF9"/>
    <w:rsid w:val="00FB49E3"/>
    <w:rsid w:val="00FB64AE"/>
    <w:rsid w:val="00FB7DA7"/>
    <w:rsid w:val="00FC2897"/>
    <w:rsid w:val="00FD2F77"/>
    <w:rsid w:val="00FD2F93"/>
    <w:rsid w:val="00FD71F3"/>
    <w:rsid w:val="00FE7373"/>
    <w:rsid w:val="00FF1ECD"/>
    <w:rsid w:val="00FF4D84"/>
    <w:rsid w:val="00FF6AE6"/>
    <w:rsid w:val="01276CE6"/>
    <w:rsid w:val="01391AF7"/>
    <w:rsid w:val="01497155"/>
    <w:rsid w:val="017E0CD4"/>
    <w:rsid w:val="01A56820"/>
    <w:rsid w:val="01B73196"/>
    <w:rsid w:val="01DB0F21"/>
    <w:rsid w:val="01F85948"/>
    <w:rsid w:val="027D1EDC"/>
    <w:rsid w:val="02AA6F17"/>
    <w:rsid w:val="02E6429D"/>
    <w:rsid w:val="032E5AB3"/>
    <w:rsid w:val="03374FA4"/>
    <w:rsid w:val="0380752A"/>
    <w:rsid w:val="03C4317A"/>
    <w:rsid w:val="03CF5E03"/>
    <w:rsid w:val="041E1097"/>
    <w:rsid w:val="04874841"/>
    <w:rsid w:val="04AF0DC0"/>
    <w:rsid w:val="04B0389B"/>
    <w:rsid w:val="04E35F2C"/>
    <w:rsid w:val="04EB4ECE"/>
    <w:rsid w:val="053371D4"/>
    <w:rsid w:val="053B700A"/>
    <w:rsid w:val="05A9381E"/>
    <w:rsid w:val="05CA3B1B"/>
    <w:rsid w:val="05D40F8A"/>
    <w:rsid w:val="05E97CB2"/>
    <w:rsid w:val="060D6A3B"/>
    <w:rsid w:val="06193B1E"/>
    <w:rsid w:val="06383C8B"/>
    <w:rsid w:val="06402A94"/>
    <w:rsid w:val="06AB6FF1"/>
    <w:rsid w:val="06C6067E"/>
    <w:rsid w:val="06DF18E2"/>
    <w:rsid w:val="0707497A"/>
    <w:rsid w:val="07394A3D"/>
    <w:rsid w:val="07416329"/>
    <w:rsid w:val="07501B9E"/>
    <w:rsid w:val="07C548CA"/>
    <w:rsid w:val="082B0E32"/>
    <w:rsid w:val="0838785B"/>
    <w:rsid w:val="08545BC6"/>
    <w:rsid w:val="08727C1D"/>
    <w:rsid w:val="087D0B78"/>
    <w:rsid w:val="08894DF6"/>
    <w:rsid w:val="0920129B"/>
    <w:rsid w:val="09225EC4"/>
    <w:rsid w:val="09823E4D"/>
    <w:rsid w:val="098852A8"/>
    <w:rsid w:val="09A06B78"/>
    <w:rsid w:val="09EA3E64"/>
    <w:rsid w:val="0A123F9D"/>
    <w:rsid w:val="0A4B18CE"/>
    <w:rsid w:val="0A601059"/>
    <w:rsid w:val="0A8A4B12"/>
    <w:rsid w:val="0AB2170F"/>
    <w:rsid w:val="0AB25DFE"/>
    <w:rsid w:val="0AC800D5"/>
    <w:rsid w:val="0AFA19A7"/>
    <w:rsid w:val="0AFC1D7D"/>
    <w:rsid w:val="0B065FC2"/>
    <w:rsid w:val="0B1020C4"/>
    <w:rsid w:val="0B181252"/>
    <w:rsid w:val="0B2543AA"/>
    <w:rsid w:val="0B651CEF"/>
    <w:rsid w:val="0B705986"/>
    <w:rsid w:val="0C275A89"/>
    <w:rsid w:val="0C774C9E"/>
    <w:rsid w:val="0CBB5882"/>
    <w:rsid w:val="0CD61017"/>
    <w:rsid w:val="0D531CDF"/>
    <w:rsid w:val="0D7C25A0"/>
    <w:rsid w:val="0DCA3125"/>
    <w:rsid w:val="0E211365"/>
    <w:rsid w:val="0E416A77"/>
    <w:rsid w:val="0E5C2657"/>
    <w:rsid w:val="0E5C7CE8"/>
    <w:rsid w:val="0EA34036"/>
    <w:rsid w:val="0EB049DF"/>
    <w:rsid w:val="0EB63F9D"/>
    <w:rsid w:val="0EFA06A7"/>
    <w:rsid w:val="0F227C07"/>
    <w:rsid w:val="0F245037"/>
    <w:rsid w:val="0F54794B"/>
    <w:rsid w:val="0F6A354E"/>
    <w:rsid w:val="0F88478D"/>
    <w:rsid w:val="0F916CE2"/>
    <w:rsid w:val="0FB73DA5"/>
    <w:rsid w:val="0FCE37C4"/>
    <w:rsid w:val="0FD845BA"/>
    <w:rsid w:val="0FDE2587"/>
    <w:rsid w:val="101271B8"/>
    <w:rsid w:val="101B0BC4"/>
    <w:rsid w:val="103649EC"/>
    <w:rsid w:val="1040315F"/>
    <w:rsid w:val="10507757"/>
    <w:rsid w:val="105772C0"/>
    <w:rsid w:val="107A1082"/>
    <w:rsid w:val="109E7189"/>
    <w:rsid w:val="10C72BB3"/>
    <w:rsid w:val="115206FB"/>
    <w:rsid w:val="11531DCE"/>
    <w:rsid w:val="11B40613"/>
    <w:rsid w:val="11BE2022"/>
    <w:rsid w:val="11D83EA2"/>
    <w:rsid w:val="120C3966"/>
    <w:rsid w:val="122510EE"/>
    <w:rsid w:val="123757B7"/>
    <w:rsid w:val="12405481"/>
    <w:rsid w:val="12837EE6"/>
    <w:rsid w:val="128D1331"/>
    <w:rsid w:val="12C1355D"/>
    <w:rsid w:val="12EA1EE6"/>
    <w:rsid w:val="12EF7289"/>
    <w:rsid w:val="13330CAC"/>
    <w:rsid w:val="133D7CD4"/>
    <w:rsid w:val="134D5A81"/>
    <w:rsid w:val="13AC42B6"/>
    <w:rsid w:val="13BF6991"/>
    <w:rsid w:val="13F03DED"/>
    <w:rsid w:val="13F95DC4"/>
    <w:rsid w:val="142A3E2D"/>
    <w:rsid w:val="144A7973"/>
    <w:rsid w:val="149F40AE"/>
    <w:rsid w:val="14E5758A"/>
    <w:rsid w:val="14FB7DA2"/>
    <w:rsid w:val="15567E44"/>
    <w:rsid w:val="158710F3"/>
    <w:rsid w:val="15920D94"/>
    <w:rsid w:val="15BC1451"/>
    <w:rsid w:val="15C772F3"/>
    <w:rsid w:val="15CE4C34"/>
    <w:rsid w:val="15D631FF"/>
    <w:rsid w:val="15F0775C"/>
    <w:rsid w:val="1609374C"/>
    <w:rsid w:val="160A0AD0"/>
    <w:rsid w:val="16401732"/>
    <w:rsid w:val="165B6F79"/>
    <w:rsid w:val="166E5EB0"/>
    <w:rsid w:val="16C01EAE"/>
    <w:rsid w:val="16F214B3"/>
    <w:rsid w:val="16F50974"/>
    <w:rsid w:val="173F1D8E"/>
    <w:rsid w:val="177A195D"/>
    <w:rsid w:val="17D56968"/>
    <w:rsid w:val="17D67E1B"/>
    <w:rsid w:val="17E50036"/>
    <w:rsid w:val="1820060E"/>
    <w:rsid w:val="18205BA9"/>
    <w:rsid w:val="18370FAA"/>
    <w:rsid w:val="188D7D42"/>
    <w:rsid w:val="1890464C"/>
    <w:rsid w:val="18C45643"/>
    <w:rsid w:val="19146F58"/>
    <w:rsid w:val="19153875"/>
    <w:rsid w:val="19575882"/>
    <w:rsid w:val="195E155B"/>
    <w:rsid w:val="197321D5"/>
    <w:rsid w:val="199944A6"/>
    <w:rsid w:val="19BE3F0C"/>
    <w:rsid w:val="1A0C41D1"/>
    <w:rsid w:val="1A336BE7"/>
    <w:rsid w:val="1A497C7A"/>
    <w:rsid w:val="1A612D7C"/>
    <w:rsid w:val="1A654C99"/>
    <w:rsid w:val="1A7F6A7E"/>
    <w:rsid w:val="1A807E72"/>
    <w:rsid w:val="1A8A2A47"/>
    <w:rsid w:val="1B16166A"/>
    <w:rsid w:val="1B5E5665"/>
    <w:rsid w:val="1BB93E83"/>
    <w:rsid w:val="1BC644B6"/>
    <w:rsid w:val="1BF50CA0"/>
    <w:rsid w:val="1C613AB1"/>
    <w:rsid w:val="1C763D6F"/>
    <w:rsid w:val="1C8C0466"/>
    <w:rsid w:val="1CC854C2"/>
    <w:rsid w:val="1D0121D0"/>
    <w:rsid w:val="1D525097"/>
    <w:rsid w:val="1D5B524F"/>
    <w:rsid w:val="1D6D3522"/>
    <w:rsid w:val="1DAB5588"/>
    <w:rsid w:val="1DD72694"/>
    <w:rsid w:val="1DDE1DE9"/>
    <w:rsid w:val="1DFA7416"/>
    <w:rsid w:val="1E257A94"/>
    <w:rsid w:val="1EFD5795"/>
    <w:rsid w:val="1F474868"/>
    <w:rsid w:val="1F883C9F"/>
    <w:rsid w:val="1F971592"/>
    <w:rsid w:val="1FB94E27"/>
    <w:rsid w:val="1FE57CFE"/>
    <w:rsid w:val="1FF41576"/>
    <w:rsid w:val="200A3A73"/>
    <w:rsid w:val="208337BA"/>
    <w:rsid w:val="20947DAF"/>
    <w:rsid w:val="20AF20C5"/>
    <w:rsid w:val="20EB717A"/>
    <w:rsid w:val="20ED7306"/>
    <w:rsid w:val="20F96916"/>
    <w:rsid w:val="211106C5"/>
    <w:rsid w:val="21431785"/>
    <w:rsid w:val="217A06A2"/>
    <w:rsid w:val="219E251A"/>
    <w:rsid w:val="21C24F4B"/>
    <w:rsid w:val="21D73DBD"/>
    <w:rsid w:val="22071464"/>
    <w:rsid w:val="22283C9F"/>
    <w:rsid w:val="2232235C"/>
    <w:rsid w:val="23291785"/>
    <w:rsid w:val="23710488"/>
    <w:rsid w:val="2381304A"/>
    <w:rsid w:val="23A7789F"/>
    <w:rsid w:val="23BB002C"/>
    <w:rsid w:val="23C33515"/>
    <w:rsid w:val="23F1680C"/>
    <w:rsid w:val="241A5058"/>
    <w:rsid w:val="242E494F"/>
    <w:rsid w:val="243479AD"/>
    <w:rsid w:val="243E15D5"/>
    <w:rsid w:val="24551238"/>
    <w:rsid w:val="248E2DBA"/>
    <w:rsid w:val="25224672"/>
    <w:rsid w:val="25250089"/>
    <w:rsid w:val="25252A8D"/>
    <w:rsid w:val="25A67057"/>
    <w:rsid w:val="25D54115"/>
    <w:rsid w:val="25F72F27"/>
    <w:rsid w:val="260F4C55"/>
    <w:rsid w:val="26291B1A"/>
    <w:rsid w:val="26763E6F"/>
    <w:rsid w:val="267C3983"/>
    <w:rsid w:val="26D82BDE"/>
    <w:rsid w:val="26EB0757"/>
    <w:rsid w:val="270101AC"/>
    <w:rsid w:val="27172095"/>
    <w:rsid w:val="2719451E"/>
    <w:rsid w:val="27455C6D"/>
    <w:rsid w:val="274D71B2"/>
    <w:rsid w:val="2751147F"/>
    <w:rsid w:val="27706CF6"/>
    <w:rsid w:val="279C6957"/>
    <w:rsid w:val="27D32B77"/>
    <w:rsid w:val="27DE5929"/>
    <w:rsid w:val="27E14C4C"/>
    <w:rsid w:val="27E64D5A"/>
    <w:rsid w:val="282160D2"/>
    <w:rsid w:val="286C62A1"/>
    <w:rsid w:val="289E5635"/>
    <w:rsid w:val="28A069B8"/>
    <w:rsid w:val="28C21683"/>
    <w:rsid w:val="28F72971"/>
    <w:rsid w:val="290F3C6E"/>
    <w:rsid w:val="2A3073E0"/>
    <w:rsid w:val="2AC128BB"/>
    <w:rsid w:val="2AE35535"/>
    <w:rsid w:val="2AF41E87"/>
    <w:rsid w:val="2B496FA3"/>
    <w:rsid w:val="2B532BFE"/>
    <w:rsid w:val="2B6A469F"/>
    <w:rsid w:val="2BAC65A8"/>
    <w:rsid w:val="2BB024B4"/>
    <w:rsid w:val="2BC60F98"/>
    <w:rsid w:val="2BCB45F0"/>
    <w:rsid w:val="2C066A1A"/>
    <w:rsid w:val="2C0B4AE6"/>
    <w:rsid w:val="2C3F7504"/>
    <w:rsid w:val="2C8165FA"/>
    <w:rsid w:val="2C944EC5"/>
    <w:rsid w:val="2CAC7CBD"/>
    <w:rsid w:val="2CCC08A3"/>
    <w:rsid w:val="2D0A514C"/>
    <w:rsid w:val="2D276266"/>
    <w:rsid w:val="2D2F30DD"/>
    <w:rsid w:val="2D3F44AA"/>
    <w:rsid w:val="2DB235BF"/>
    <w:rsid w:val="2E577392"/>
    <w:rsid w:val="2E5A0AE7"/>
    <w:rsid w:val="2E6E6547"/>
    <w:rsid w:val="2E8B1B62"/>
    <w:rsid w:val="2E970AE4"/>
    <w:rsid w:val="2EB227A5"/>
    <w:rsid w:val="2F502084"/>
    <w:rsid w:val="2F822BAC"/>
    <w:rsid w:val="2F96630B"/>
    <w:rsid w:val="2FAC7913"/>
    <w:rsid w:val="301F6139"/>
    <w:rsid w:val="30641E74"/>
    <w:rsid w:val="30810E1D"/>
    <w:rsid w:val="30D616E4"/>
    <w:rsid w:val="30F97581"/>
    <w:rsid w:val="314256C4"/>
    <w:rsid w:val="316E48C8"/>
    <w:rsid w:val="31947CF5"/>
    <w:rsid w:val="31C65637"/>
    <w:rsid w:val="32417274"/>
    <w:rsid w:val="324A563C"/>
    <w:rsid w:val="324A57AF"/>
    <w:rsid w:val="329F04E5"/>
    <w:rsid w:val="32A27980"/>
    <w:rsid w:val="32F9755F"/>
    <w:rsid w:val="331B2806"/>
    <w:rsid w:val="333214D1"/>
    <w:rsid w:val="3370495E"/>
    <w:rsid w:val="33CC0FC6"/>
    <w:rsid w:val="33DD0EAC"/>
    <w:rsid w:val="340622E0"/>
    <w:rsid w:val="341220B6"/>
    <w:rsid w:val="34143D51"/>
    <w:rsid w:val="34302898"/>
    <w:rsid w:val="345B460B"/>
    <w:rsid w:val="347B1D25"/>
    <w:rsid w:val="348E2B4F"/>
    <w:rsid w:val="34BB4966"/>
    <w:rsid w:val="35711538"/>
    <w:rsid w:val="35C97D56"/>
    <w:rsid w:val="35DD2616"/>
    <w:rsid w:val="35EE5D6B"/>
    <w:rsid w:val="36054F45"/>
    <w:rsid w:val="3637765B"/>
    <w:rsid w:val="363A3F05"/>
    <w:rsid w:val="365311E6"/>
    <w:rsid w:val="367112A8"/>
    <w:rsid w:val="37473FEE"/>
    <w:rsid w:val="375445E4"/>
    <w:rsid w:val="376964D6"/>
    <w:rsid w:val="378D71CC"/>
    <w:rsid w:val="379C0110"/>
    <w:rsid w:val="379C3619"/>
    <w:rsid w:val="384A2F51"/>
    <w:rsid w:val="387C3364"/>
    <w:rsid w:val="38CC73F3"/>
    <w:rsid w:val="395B66C1"/>
    <w:rsid w:val="395E3B0F"/>
    <w:rsid w:val="39AE15AC"/>
    <w:rsid w:val="39E218FD"/>
    <w:rsid w:val="39E83FB4"/>
    <w:rsid w:val="3A153790"/>
    <w:rsid w:val="3A1F11A7"/>
    <w:rsid w:val="3A86575A"/>
    <w:rsid w:val="3AC94052"/>
    <w:rsid w:val="3B115AB0"/>
    <w:rsid w:val="3B341FC1"/>
    <w:rsid w:val="3B6F11E8"/>
    <w:rsid w:val="3B732683"/>
    <w:rsid w:val="3B851216"/>
    <w:rsid w:val="3D084D63"/>
    <w:rsid w:val="3D0B4A9A"/>
    <w:rsid w:val="3D420A8C"/>
    <w:rsid w:val="3D517AA3"/>
    <w:rsid w:val="3DA349DC"/>
    <w:rsid w:val="3DEC56E0"/>
    <w:rsid w:val="3E0F5C92"/>
    <w:rsid w:val="3E2D6905"/>
    <w:rsid w:val="3E3457B0"/>
    <w:rsid w:val="3E9753EA"/>
    <w:rsid w:val="3E9948D1"/>
    <w:rsid w:val="3EE41CB3"/>
    <w:rsid w:val="3F43088C"/>
    <w:rsid w:val="3F5E71A0"/>
    <w:rsid w:val="3F7F3F6B"/>
    <w:rsid w:val="3FAA346A"/>
    <w:rsid w:val="3FAB317E"/>
    <w:rsid w:val="3FE327A2"/>
    <w:rsid w:val="3FE555C8"/>
    <w:rsid w:val="40602185"/>
    <w:rsid w:val="406D3C7A"/>
    <w:rsid w:val="408D0A8F"/>
    <w:rsid w:val="40DD4529"/>
    <w:rsid w:val="412A3AB2"/>
    <w:rsid w:val="414920DE"/>
    <w:rsid w:val="41550B18"/>
    <w:rsid w:val="41E371A6"/>
    <w:rsid w:val="4206324A"/>
    <w:rsid w:val="42B01A80"/>
    <w:rsid w:val="42B540C6"/>
    <w:rsid w:val="43124DBF"/>
    <w:rsid w:val="43267EE9"/>
    <w:rsid w:val="433D2CCC"/>
    <w:rsid w:val="43411BCB"/>
    <w:rsid w:val="435C4BA0"/>
    <w:rsid w:val="436A7A26"/>
    <w:rsid w:val="4373005F"/>
    <w:rsid w:val="43CF0940"/>
    <w:rsid w:val="442326F2"/>
    <w:rsid w:val="442418FE"/>
    <w:rsid w:val="44781DAA"/>
    <w:rsid w:val="44C9249B"/>
    <w:rsid w:val="44CA357E"/>
    <w:rsid w:val="4587776E"/>
    <w:rsid w:val="45CF460B"/>
    <w:rsid w:val="45E27E1E"/>
    <w:rsid w:val="46142700"/>
    <w:rsid w:val="470316C4"/>
    <w:rsid w:val="470E368E"/>
    <w:rsid w:val="477631E0"/>
    <w:rsid w:val="47AC7367"/>
    <w:rsid w:val="47AD6319"/>
    <w:rsid w:val="47BA5BC1"/>
    <w:rsid w:val="47C7285C"/>
    <w:rsid w:val="480C69CA"/>
    <w:rsid w:val="487519F9"/>
    <w:rsid w:val="49347AA6"/>
    <w:rsid w:val="496D392E"/>
    <w:rsid w:val="497F756E"/>
    <w:rsid w:val="498E7313"/>
    <w:rsid w:val="499B629D"/>
    <w:rsid w:val="49C5081B"/>
    <w:rsid w:val="4A0A5885"/>
    <w:rsid w:val="4A525E27"/>
    <w:rsid w:val="4B073A5C"/>
    <w:rsid w:val="4B387880"/>
    <w:rsid w:val="4B44760D"/>
    <w:rsid w:val="4B5C5D27"/>
    <w:rsid w:val="4B5E326D"/>
    <w:rsid w:val="4B840ACD"/>
    <w:rsid w:val="4B8C42AD"/>
    <w:rsid w:val="4BC51F60"/>
    <w:rsid w:val="4BD2475B"/>
    <w:rsid w:val="4BF72474"/>
    <w:rsid w:val="4C2E5AE5"/>
    <w:rsid w:val="4C4F0B45"/>
    <w:rsid w:val="4C5D5C39"/>
    <w:rsid w:val="4C7F1DD7"/>
    <w:rsid w:val="4C9B2439"/>
    <w:rsid w:val="4D74458A"/>
    <w:rsid w:val="4D7908B5"/>
    <w:rsid w:val="4DA40847"/>
    <w:rsid w:val="4DA74A82"/>
    <w:rsid w:val="4DA969FC"/>
    <w:rsid w:val="4DAE54FF"/>
    <w:rsid w:val="4DB73FDD"/>
    <w:rsid w:val="4E3B70D2"/>
    <w:rsid w:val="4E5C3A58"/>
    <w:rsid w:val="4E7B1D31"/>
    <w:rsid w:val="4E857C5A"/>
    <w:rsid w:val="4E865AFC"/>
    <w:rsid w:val="4F066320"/>
    <w:rsid w:val="4F0C4606"/>
    <w:rsid w:val="4F3D5624"/>
    <w:rsid w:val="4F4E6EBF"/>
    <w:rsid w:val="4F7D4C71"/>
    <w:rsid w:val="4FA80A1B"/>
    <w:rsid w:val="4FCA7073"/>
    <w:rsid w:val="4FE259E9"/>
    <w:rsid w:val="50092961"/>
    <w:rsid w:val="501D7C2E"/>
    <w:rsid w:val="50963550"/>
    <w:rsid w:val="50BD3A0A"/>
    <w:rsid w:val="50E35A2B"/>
    <w:rsid w:val="512C7508"/>
    <w:rsid w:val="52321D93"/>
    <w:rsid w:val="52420452"/>
    <w:rsid w:val="524A5FDD"/>
    <w:rsid w:val="52533FC1"/>
    <w:rsid w:val="525C30D5"/>
    <w:rsid w:val="52B85DAB"/>
    <w:rsid w:val="52F30FD8"/>
    <w:rsid w:val="530973DA"/>
    <w:rsid w:val="53BB70AD"/>
    <w:rsid w:val="53DA43C4"/>
    <w:rsid w:val="53E267AB"/>
    <w:rsid w:val="54D02C4B"/>
    <w:rsid w:val="54E9053C"/>
    <w:rsid w:val="550D6F8B"/>
    <w:rsid w:val="55112B45"/>
    <w:rsid w:val="551D1A51"/>
    <w:rsid w:val="55351206"/>
    <w:rsid w:val="55653C63"/>
    <w:rsid w:val="558F79BB"/>
    <w:rsid w:val="55A649AE"/>
    <w:rsid w:val="55C16E0D"/>
    <w:rsid w:val="55D93627"/>
    <w:rsid w:val="56391200"/>
    <w:rsid w:val="56602AF8"/>
    <w:rsid w:val="569D1848"/>
    <w:rsid w:val="56B13A64"/>
    <w:rsid w:val="56BA3AA0"/>
    <w:rsid w:val="56BD5448"/>
    <w:rsid w:val="56CF6D97"/>
    <w:rsid w:val="56D66689"/>
    <w:rsid w:val="570E46A2"/>
    <w:rsid w:val="57847C36"/>
    <w:rsid w:val="580558FE"/>
    <w:rsid w:val="581B5AAA"/>
    <w:rsid w:val="584E2691"/>
    <w:rsid w:val="586A742C"/>
    <w:rsid w:val="5881039C"/>
    <w:rsid w:val="58C134D7"/>
    <w:rsid w:val="58C94C3F"/>
    <w:rsid w:val="591E42EB"/>
    <w:rsid w:val="592A1676"/>
    <w:rsid w:val="59E71DDE"/>
    <w:rsid w:val="5A064D2E"/>
    <w:rsid w:val="5A496D02"/>
    <w:rsid w:val="5A53496E"/>
    <w:rsid w:val="5A7756D8"/>
    <w:rsid w:val="5A96078C"/>
    <w:rsid w:val="5ABB0552"/>
    <w:rsid w:val="5AC87CD6"/>
    <w:rsid w:val="5AE85A5C"/>
    <w:rsid w:val="5B18744E"/>
    <w:rsid w:val="5BC63955"/>
    <w:rsid w:val="5C4A2BD7"/>
    <w:rsid w:val="5CAF68F6"/>
    <w:rsid w:val="5CF84E92"/>
    <w:rsid w:val="5D213D72"/>
    <w:rsid w:val="5D63632E"/>
    <w:rsid w:val="5D89138F"/>
    <w:rsid w:val="5DD63758"/>
    <w:rsid w:val="5E2775BD"/>
    <w:rsid w:val="5E326512"/>
    <w:rsid w:val="5E4205CC"/>
    <w:rsid w:val="5E504C73"/>
    <w:rsid w:val="5E985E8A"/>
    <w:rsid w:val="5EE54D87"/>
    <w:rsid w:val="5F47345A"/>
    <w:rsid w:val="5F773F0E"/>
    <w:rsid w:val="5FB455AB"/>
    <w:rsid w:val="5FCB7633"/>
    <w:rsid w:val="5FD539BB"/>
    <w:rsid w:val="5FD8479E"/>
    <w:rsid w:val="5FEF4FD0"/>
    <w:rsid w:val="5FF11588"/>
    <w:rsid w:val="5FF7262C"/>
    <w:rsid w:val="60585DBB"/>
    <w:rsid w:val="609F50E9"/>
    <w:rsid w:val="61394E2C"/>
    <w:rsid w:val="617F4494"/>
    <w:rsid w:val="61BF6E9A"/>
    <w:rsid w:val="61EE35EF"/>
    <w:rsid w:val="61FE7898"/>
    <w:rsid w:val="621C7A8F"/>
    <w:rsid w:val="623F6839"/>
    <w:rsid w:val="62A11A47"/>
    <w:rsid w:val="62B4089B"/>
    <w:rsid w:val="62E94FF3"/>
    <w:rsid w:val="62F475B6"/>
    <w:rsid w:val="6304018E"/>
    <w:rsid w:val="630C6A64"/>
    <w:rsid w:val="631F7E44"/>
    <w:rsid w:val="63376FCF"/>
    <w:rsid w:val="635D124F"/>
    <w:rsid w:val="637C04DD"/>
    <w:rsid w:val="63964CCA"/>
    <w:rsid w:val="63B3451B"/>
    <w:rsid w:val="648D18F2"/>
    <w:rsid w:val="652A2E44"/>
    <w:rsid w:val="654E4849"/>
    <w:rsid w:val="65686657"/>
    <w:rsid w:val="65BD69EB"/>
    <w:rsid w:val="664977CF"/>
    <w:rsid w:val="66886A01"/>
    <w:rsid w:val="66EC4975"/>
    <w:rsid w:val="66F92550"/>
    <w:rsid w:val="67016B09"/>
    <w:rsid w:val="67203D95"/>
    <w:rsid w:val="67597141"/>
    <w:rsid w:val="67AA4E8D"/>
    <w:rsid w:val="67F83FF2"/>
    <w:rsid w:val="681B27B3"/>
    <w:rsid w:val="683116BC"/>
    <w:rsid w:val="688F3871"/>
    <w:rsid w:val="68D862F5"/>
    <w:rsid w:val="68DC76F5"/>
    <w:rsid w:val="68E74072"/>
    <w:rsid w:val="69173BDC"/>
    <w:rsid w:val="69BD4674"/>
    <w:rsid w:val="6A036769"/>
    <w:rsid w:val="6A325674"/>
    <w:rsid w:val="6A4D2C84"/>
    <w:rsid w:val="6A52291B"/>
    <w:rsid w:val="6A7B10E5"/>
    <w:rsid w:val="6A817F02"/>
    <w:rsid w:val="6A8A48EA"/>
    <w:rsid w:val="6ABF2B74"/>
    <w:rsid w:val="6B351E6F"/>
    <w:rsid w:val="6B7A4051"/>
    <w:rsid w:val="6BBA3B00"/>
    <w:rsid w:val="6BDD581C"/>
    <w:rsid w:val="6BE07043"/>
    <w:rsid w:val="6BE14999"/>
    <w:rsid w:val="6BF427CD"/>
    <w:rsid w:val="6BFB5FD1"/>
    <w:rsid w:val="6C2B3C2F"/>
    <w:rsid w:val="6CDE55CC"/>
    <w:rsid w:val="6D045B43"/>
    <w:rsid w:val="6D12175F"/>
    <w:rsid w:val="6D1F5AF0"/>
    <w:rsid w:val="6D360A02"/>
    <w:rsid w:val="6D42342C"/>
    <w:rsid w:val="6D433762"/>
    <w:rsid w:val="6DA73617"/>
    <w:rsid w:val="6E1D76E4"/>
    <w:rsid w:val="6E4870A7"/>
    <w:rsid w:val="6E544C48"/>
    <w:rsid w:val="6E67178A"/>
    <w:rsid w:val="6ED54165"/>
    <w:rsid w:val="6EF45FED"/>
    <w:rsid w:val="6F0C74B5"/>
    <w:rsid w:val="6F0F4773"/>
    <w:rsid w:val="6F3657AD"/>
    <w:rsid w:val="6F3B10C9"/>
    <w:rsid w:val="6F5B091E"/>
    <w:rsid w:val="6F8A1C5E"/>
    <w:rsid w:val="6F974373"/>
    <w:rsid w:val="6FAF7C66"/>
    <w:rsid w:val="6FC71802"/>
    <w:rsid w:val="6FC74058"/>
    <w:rsid w:val="70040E87"/>
    <w:rsid w:val="7035558E"/>
    <w:rsid w:val="704871A4"/>
    <w:rsid w:val="70592DFA"/>
    <w:rsid w:val="70694F36"/>
    <w:rsid w:val="70880C5C"/>
    <w:rsid w:val="70B523D0"/>
    <w:rsid w:val="70DD3906"/>
    <w:rsid w:val="7109479F"/>
    <w:rsid w:val="719B076B"/>
    <w:rsid w:val="71C160BF"/>
    <w:rsid w:val="71DC2403"/>
    <w:rsid w:val="72EC7281"/>
    <w:rsid w:val="73305A3B"/>
    <w:rsid w:val="73393BC2"/>
    <w:rsid w:val="737B44DB"/>
    <w:rsid w:val="73842E33"/>
    <w:rsid w:val="73BD267F"/>
    <w:rsid w:val="73D310AD"/>
    <w:rsid w:val="73DB55DA"/>
    <w:rsid w:val="74262B1B"/>
    <w:rsid w:val="747F1F65"/>
    <w:rsid w:val="74A6094A"/>
    <w:rsid w:val="74CC21DF"/>
    <w:rsid w:val="74E16F35"/>
    <w:rsid w:val="753F3D93"/>
    <w:rsid w:val="75532D3D"/>
    <w:rsid w:val="758805C2"/>
    <w:rsid w:val="7588697C"/>
    <w:rsid w:val="761F2330"/>
    <w:rsid w:val="763F26D5"/>
    <w:rsid w:val="764D0528"/>
    <w:rsid w:val="76621CC3"/>
    <w:rsid w:val="768677C8"/>
    <w:rsid w:val="76C82F19"/>
    <w:rsid w:val="77045A49"/>
    <w:rsid w:val="77266E5A"/>
    <w:rsid w:val="77291B31"/>
    <w:rsid w:val="775C7088"/>
    <w:rsid w:val="77701354"/>
    <w:rsid w:val="77750DFA"/>
    <w:rsid w:val="77902D8C"/>
    <w:rsid w:val="779A189F"/>
    <w:rsid w:val="781F51BA"/>
    <w:rsid w:val="78494544"/>
    <w:rsid w:val="78810ADD"/>
    <w:rsid w:val="788E2C97"/>
    <w:rsid w:val="78D36201"/>
    <w:rsid w:val="78DC47E1"/>
    <w:rsid w:val="78E431C4"/>
    <w:rsid w:val="78EB4A40"/>
    <w:rsid w:val="79202CFB"/>
    <w:rsid w:val="796C6682"/>
    <w:rsid w:val="79BB696B"/>
    <w:rsid w:val="79EA4A7D"/>
    <w:rsid w:val="79F944AF"/>
    <w:rsid w:val="7A2F69EB"/>
    <w:rsid w:val="7A4413F9"/>
    <w:rsid w:val="7A5711E4"/>
    <w:rsid w:val="7A822D65"/>
    <w:rsid w:val="7AEA0E27"/>
    <w:rsid w:val="7BAF6112"/>
    <w:rsid w:val="7BBE1FE9"/>
    <w:rsid w:val="7BEE5100"/>
    <w:rsid w:val="7C2F7BF3"/>
    <w:rsid w:val="7C4A702F"/>
    <w:rsid w:val="7C735E4E"/>
    <w:rsid w:val="7D071AF5"/>
    <w:rsid w:val="7D394FD8"/>
    <w:rsid w:val="7D7E7646"/>
    <w:rsid w:val="7DC26738"/>
    <w:rsid w:val="7E047583"/>
    <w:rsid w:val="7E972C19"/>
    <w:rsid w:val="7EBB2BFC"/>
    <w:rsid w:val="7F6E4E40"/>
    <w:rsid w:val="7F7E2419"/>
    <w:rsid w:val="7F856BE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uiPriority="0" w:name="index 2"/>
    <w:lsdException w:uiPriority="0" w:name="index 3"/>
    <w:lsdException w:uiPriority="0" w:name="index 4"/>
    <w:lsdException w:qFormat="1" w:unhideWhenUsed="0" w:uiPriority="99" w:semiHidden="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qFormat="1" w:uiPriority="99" w:semiHidden="0" w:name="toa heading"/>
    <w:lsdException w:qFormat="1" w:unhideWhenUsed="0" w:uiPriority="99"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qFormat="1" w:unhideWhenUsed="0" w:uiPriority="0" w:semiHidden="0" w:name="HTML Preformatted"/>
    <w:lsdException w:uiPriority="0" w:name="HTML Sample"/>
    <w:lsdException w:uiPriority="0" w:name="HTML Typewriter"/>
    <w:lsdException w:qFormat="1" w:uiPriority="0" w:semiHidden="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Arial Unicode MS" w:cs="Times New Roman"/>
      <w:kern w:val="2"/>
      <w:sz w:val="21"/>
      <w:szCs w:val="24"/>
      <w:lang w:val="en-US" w:eastAsia="zh-CN" w:bidi="ar-SA"/>
    </w:rPr>
  </w:style>
  <w:style w:type="paragraph" w:styleId="3">
    <w:name w:val="heading 1"/>
    <w:basedOn w:val="1"/>
    <w:next w:val="1"/>
    <w:link w:val="63"/>
    <w:qFormat/>
    <w:uiPriority w:val="99"/>
    <w:pPr>
      <w:keepNext/>
      <w:keepLines/>
      <w:adjustRightInd w:val="0"/>
      <w:spacing w:before="240" w:after="240" w:line="578" w:lineRule="atLeast"/>
      <w:textAlignment w:val="baseline"/>
      <w:outlineLvl w:val="0"/>
    </w:pPr>
    <w:rPr>
      <w:rFonts w:ascii="Tahoma" w:hAnsi="Tahoma"/>
      <w:b/>
      <w:bCs/>
      <w:kern w:val="44"/>
      <w:sz w:val="24"/>
      <w:szCs w:val="44"/>
    </w:rPr>
  </w:style>
  <w:style w:type="paragraph" w:styleId="4">
    <w:name w:val="heading 2"/>
    <w:basedOn w:val="1"/>
    <w:next w:val="1"/>
    <w:link w:val="104"/>
    <w:qFormat/>
    <w:uiPriority w:val="99"/>
    <w:pPr>
      <w:spacing w:before="260" w:after="260" w:line="416" w:lineRule="atLeast"/>
      <w:outlineLvl w:val="1"/>
    </w:pPr>
    <w:rPr>
      <w:rFonts w:ascii="Cambria" w:hAnsi="Cambria"/>
      <w:sz w:val="32"/>
      <w:szCs w:val="32"/>
    </w:rPr>
  </w:style>
  <w:style w:type="paragraph" w:styleId="5">
    <w:name w:val="heading 3"/>
    <w:basedOn w:val="1"/>
    <w:next w:val="1"/>
    <w:link w:val="114"/>
    <w:qFormat/>
    <w:uiPriority w:val="99"/>
    <w:pPr>
      <w:tabs>
        <w:tab w:val="left" w:pos="588"/>
      </w:tabs>
      <w:spacing w:line="360" w:lineRule="auto"/>
      <w:outlineLvl w:val="2"/>
    </w:pPr>
    <w:rPr>
      <w:rFonts w:ascii="Tahoma" w:hAnsi="Tahoma"/>
    </w:rPr>
  </w:style>
  <w:style w:type="paragraph" w:styleId="6">
    <w:name w:val="heading 4"/>
    <w:basedOn w:val="1"/>
    <w:next w:val="1"/>
    <w:link w:val="139"/>
    <w:qFormat/>
    <w:uiPriority w:val="99"/>
    <w:pPr>
      <w:keepNext/>
      <w:keepLines/>
      <w:adjustRightInd w:val="0"/>
      <w:snapToGrid w:val="0"/>
      <w:spacing w:beforeAutospacing="1" w:afterAutospacing="1" w:line="300" w:lineRule="auto"/>
      <w:textAlignment w:val="baseline"/>
      <w:outlineLvl w:val="3"/>
    </w:pPr>
    <w:rPr>
      <w:b/>
      <w:kern w:val="0"/>
      <w:sz w:val="24"/>
    </w:rPr>
  </w:style>
  <w:style w:type="paragraph" w:styleId="7">
    <w:name w:val="heading 5"/>
    <w:basedOn w:val="1"/>
    <w:next w:val="1"/>
    <w:link w:val="103"/>
    <w:qFormat/>
    <w:uiPriority w:val="99"/>
    <w:pPr>
      <w:keepNext/>
      <w:keepLines/>
      <w:spacing w:before="280" w:after="290" w:line="376" w:lineRule="auto"/>
      <w:ind w:left="1008" w:hanging="1008"/>
      <w:outlineLvl w:val="4"/>
    </w:pPr>
    <w:rPr>
      <w:b/>
      <w:bCs/>
      <w:sz w:val="24"/>
      <w:szCs w:val="28"/>
    </w:rPr>
  </w:style>
  <w:style w:type="paragraph" w:styleId="8">
    <w:name w:val="heading 6"/>
    <w:basedOn w:val="1"/>
    <w:next w:val="1"/>
    <w:link w:val="132"/>
    <w:qFormat/>
    <w:uiPriority w:val="99"/>
    <w:pPr>
      <w:keepNext/>
      <w:keepLines/>
      <w:spacing w:before="240" w:after="64" w:line="320" w:lineRule="auto"/>
      <w:ind w:left="1152" w:hanging="1152"/>
      <w:outlineLvl w:val="5"/>
    </w:pPr>
    <w:rPr>
      <w:rFonts w:ascii="Arial" w:hAnsi="Arial" w:eastAsia="黑体"/>
      <w:b/>
      <w:bCs/>
      <w:sz w:val="24"/>
      <w:szCs w:val="28"/>
    </w:rPr>
  </w:style>
  <w:style w:type="paragraph" w:styleId="9">
    <w:name w:val="heading 7"/>
    <w:basedOn w:val="1"/>
    <w:next w:val="1"/>
    <w:link w:val="122"/>
    <w:qFormat/>
    <w:uiPriority w:val="99"/>
    <w:pPr>
      <w:keepNext/>
      <w:keepLines/>
      <w:spacing w:before="240" w:after="64" w:line="320" w:lineRule="auto"/>
      <w:ind w:left="1296" w:hanging="1296"/>
      <w:outlineLvl w:val="6"/>
    </w:pPr>
    <w:rPr>
      <w:b/>
      <w:bCs/>
      <w:sz w:val="24"/>
      <w:szCs w:val="28"/>
    </w:rPr>
  </w:style>
  <w:style w:type="paragraph" w:styleId="10">
    <w:name w:val="heading 8"/>
    <w:basedOn w:val="1"/>
    <w:next w:val="1"/>
    <w:link w:val="109"/>
    <w:qFormat/>
    <w:uiPriority w:val="99"/>
    <w:pPr>
      <w:keepNext/>
      <w:keepLines/>
      <w:spacing w:before="240" w:after="64" w:line="320" w:lineRule="auto"/>
      <w:ind w:left="1440" w:hanging="1440"/>
      <w:outlineLvl w:val="7"/>
    </w:pPr>
    <w:rPr>
      <w:rFonts w:ascii="Arial" w:hAnsi="Arial" w:eastAsia="黑体"/>
      <w:sz w:val="24"/>
      <w:szCs w:val="28"/>
    </w:rPr>
  </w:style>
  <w:style w:type="paragraph" w:styleId="11">
    <w:name w:val="heading 9"/>
    <w:basedOn w:val="1"/>
    <w:next w:val="1"/>
    <w:link w:val="124"/>
    <w:qFormat/>
    <w:uiPriority w:val="99"/>
    <w:pPr>
      <w:keepNext/>
      <w:keepLines/>
      <w:spacing w:before="240" w:after="64" w:line="320" w:lineRule="auto"/>
      <w:ind w:left="1584" w:hanging="1584"/>
      <w:outlineLvl w:val="8"/>
    </w:pPr>
    <w:rPr>
      <w:rFonts w:ascii="Arial" w:hAnsi="Arial" w:eastAsia="黑体"/>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33"/>
    <w:qFormat/>
    <w:uiPriority w:val="99"/>
    <w:pPr>
      <w:spacing w:line="360" w:lineRule="auto"/>
    </w:pPr>
    <w:rPr>
      <w:rFonts w:ascii="Tahoma" w:hAnsi="Tahoma"/>
    </w:rPr>
  </w:style>
  <w:style w:type="paragraph" w:styleId="12">
    <w:name w:val="toc 7"/>
    <w:basedOn w:val="1"/>
    <w:next w:val="1"/>
    <w:qFormat/>
    <w:uiPriority w:val="39"/>
    <w:pPr>
      <w:spacing w:line="440" w:lineRule="exact"/>
      <w:ind w:left="1680"/>
      <w:jc w:val="left"/>
    </w:pPr>
    <w:rPr>
      <w:rFonts w:ascii="Calibri" w:hAnsi="Calibri"/>
      <w:sz w:val="18"/>
      <w:szCs w:val="18"/>
    </w:rPr>
  </w:style>
  <w:style w:type="paragraph" w:styleId="13">
    <w:name w:val="Note Heading"/>
    <w:basedOn w:val="14"/>
    <w:next w:val="14"/>
    <w:link w:val="199"/>
    <w:qFormat/>
    <w:uiPriority w:val="0"/>
    <w:rPr>
      <w:rFonts w:ascii="..ì." w:eastAsia="..ì." w:cs="Times New Roman"/>
      <w:color w:val="auto"/>
      <w:szCs w:val="20"/>
    </w:rPr>
  </w:style>
  <w:style w:type="paragraph" w:customStyle="1" w:styleId="14">
    <w:name w:val="Default"/>
    <w:qFormat/>
    <w:uiPriority w:val="0"/>
    <w:pPr>
      <w:widowControl w:val="0"/>
      <w:autoSpaceDE w:val="0"/>
      <w:autoSpaceDN w:val="0"/>
      <w:adjustRightInd w:val="0"/>
    </w:pPr>
    <w:rPr>
      <w:rFonts w:ascii="宋体" w:hAnsi="Times New Roman" w:eastAsia="Arial Unicode MS" w:cs="宋体"/>
      <w:color w:val="000000"/>
      <w:sz w:val="24"/>
      <w:szCs w:val="24"/>
      <w:lang w:val="en-US" w:eastAsia="zh-CN" w:bidi="ar-SA"/>
    </w:rPr>
  </w:style>
  <w:style w:type="paragraph" w:styleId="15">
    <w:name w:val="Normal Indent"/>
    <w:basedOn w:val="1"/>
    <w:next w:val="16"/>
    <w:link w:val="135"/>
    <w:qFormat/>
    <w:uiPriority w:val="0"/>
    <w:pPr>
      <w:spacing w:line="360" w:lineRule="auto"/>
      <w:ind w:firstLine="200" w:firstLineChars="200"/>
    </w:pPr>
    <w:rPr>
      <w:sz w:val="24"/>
      <w:szCs w:val="20"/>
    </w:rPr>
  </w:style>
  <w:style w:type="paragraph" w:styleId="16">
    <w:name w:val="toc 4"/>
    <w:basedOn w:val="1"/>
    <w:next w:val="1"/>
    <w:qFormat/>
    <w:uiPriority w:val="39"/>
    <w:pPr>
      <w:spacing w:line="440" w:lineRule="exact"/>
      <w:ind w:left="840"/>
      <w:jc w:val="left"/>
    </w:pPr>
    <w:rPr>
      <w:rFonts w:ascii="Calibri" w:hAnsi="Calibri"/>
      <w:sz w:val="18"/>
      <w:szCs w:val="18"/>
    </w:rPr>
  </w:style>
  <w:style w:type="paragraph" w:styleId="17">
    <w:name w:val="caption"/>
    <w:basedOn w:val="1"/>
    <w:next w:val="1"/>
    <w:link w:val="95"/>
    <w:qFormat/>
    <w:uiPriority w:val="0"/>
    <w:pPr>
      <w:spacing w:line="480" w:lineRule="auto"/>
    </w:pPr>
    <w:rPr>
      <w:rFonts w:ascii="华文中宋" w:eastAsia="华文中宋"/>
      <w:sz w:val="36"/>
      <w:szCs w:val="20"/>
    </w:rPr>
  </w:style>
  <w:style w:type="paragraph" w:styleId="18">
    <w:name w:val="index 5"/>
    <w:basedOn w:val="1"/>
    <w:next w:val="1"/>
    <w:qFormat/>
    <w:uiPriority w:val="99"/>
    <w:pPr>
      <w:ind w:left="800" w:leftChars="800"/>
    </w:pPr>
    <w:rPr>
      <w:rFonts w:eastAsia="宋体"/>
    </w:rPr>
  </w:style>
  <w:style w:type="paragraph" w:styleId="19">
    <w:name w:val="Document Map"/>
    <w:basedOn w:val="1"/>
    <w:link w:val="129"/>
    <w:qFormat/>
    <w:uiPriority w:val="99"/>
    <w:pPr>
      <w:spacing w:line="440" w:lineRule="exact"/>
    </w:pPr>
    <w:rPr>
      <w:rFonts w:ascii="宋体"/>
      <w:sz w:val="18"/>
      <w:szCs w:val="18"/>
    </w:rPr>
  </w:style>
  <w:style w:type="paragraph" w:styleId="20">
    <w:name w:val="toa heading"/>
    <w:basedOn w:val="1"/>
    <w:next w:val="1"/>
    <w:unhideWhenUsed/>
    <w:qFormat/>
    <w:uiPriority w:val="99"/>
    <w:pPr>
      <w:spacing w:before="120"/>
    </w:pPr>
    <w:rPr>
      <w:rFonts w:ascii="Cambria" w:hAnsi="Cambria" w:eastAsia="宋体"/>
      <w:sz w:val="24"/>
    </w:rPr>
  </w:style>
  <w:style w:type="paragraph" w:styleId="21">
    <w:name w:val="annotation text"/>
    <w:basedOn w:val="1"/>
    <w:link w:val="101"/>
    <w:qFormat/>
    <w:uiPriority w:val="0"/>
    <w:pPr>
      <w:jc w:val="left"/>
    </w:pPr>
    <w:rPr>
      <w:rFonts w:ascii="Tahoma" w:hAnsi="Tahoma"/>
    </w:rPr>
  </w:style>
  <w:style w:type="paragraph" w:styleId="22">
    <w:name w:val="Salutation"/>
    <w:basedOn w:val="14"/>
    <w:next w:val="14"/>
    <w:link w:val="198"/>
    <w:qFormat/>
    <w:uiPriority w:val="0"/>
    <w:rPr>
      <w:rFonts w:ascii="..ì." w:eastAsia="..ì." w:cs="Times New Roman"/>
      <w:color w:val="auto"/>
      <w:szCs w:val="20"/>
    </w:rPr>
  </w:style>
  <w:style w:type="paragraph" w:styleId="23">
    <w:name w:val="Body Text 3"/>
    <w:basedOn w:val="1"/>
    <w:link w:val="206"/>
    <w:qFormat/>
    <w:uiPriority w:val="99"/>
    <w:pPr>
      <w:spacing w:after="120"/>
    </w:pPr>
    <w:rPr>
      <w:rFonts w:eastAsia="宋体"/>
      <w:sz w:val="16"/>
      <w:szCs w:val="16"/>
    </w:rPr>
  </w:style>
  <w:style w:type="paragraph" w:styleId="24">
    <w:name w:val="Body Text Indent"/>
    <w:basedOn w:val="1"/>
    <w:link w:val="165"/>
    <w:qFormat/>
    <w:uiPriority w:val="99"/>
    <w:pPr>
      <w:widowControl/>
      <w:spacing w:line="360" w:lineRule="auto"/>
      <w:ind w:firstLine="709"/>
      <w:jc w:val="left"/>
    </w:pPr>
    <w:rPr>
      <w:rFonts w:ascii="Tahoma" w:hAnsi="Tahoma"/>
    </w:rPr>
  </w:style>
  <w:style w:type="paragraph" w:styleId="25">
    <w:name w:val="Block Text"/>
    <w:basedOn w:val="1"/>
    <w:qFormat/>
    <w:uiPriority w:val="99"/>
    <w:pPr>
      <w:spacing w:line="360" w:lineRule="auto"/>
      <w:ind w:left="357" w:leftChars="170" w:right="25" w:rightChars="12" w:firstLine="1"/>
    </w:pPr>
    <w:rPr>
      <w:rFonts w:ascii="宋体" w:hAnsi="宋体" w:eastAsia="宋体" w:cs="Arial"/>
      <w:sz w:val="24"/>
      <w:szCs w:val="20"/>
    </w:rPr>
  </w:style>
  <w:style w:type="paragraph" w:styleId="26">
    <w:name w:val="List Bullet 2"/>
    <w:basedOn w:val="1"/>
    <w:qFormat/>
    <w:uiPriority w:val="0"/>
    <w:pPr>
      <w:numPr>
        <w:ilvl w:val="1"/>
        <w:numId w:val="1"/>
      </w:numPr>
      <w:spacing w:line="360" w:lineRule="auto"/>
    </w:pPr>
    <w:rPr>
      <w:sz w:val="24"/>
      <w:szCs w:val="28"/>
    </w:rPr>
  </w:style>
  <w:style w:type="paragraph" w:styleId="27">
    <w:name w:val="toc 5"/>
    <w:basedOn w:val="1"/>
    <w:next w:val="1"/>
    <w:qFormat/>
    <w:uiPriority w:val="39"/>
    <w:pPr>
      <w:spacing w:line="440" w:lineRule="exact"/>
      <w:ind w:left="1120"/>
      <w:jc w:val="left"/>
    </w:pPr>
    <w:rPr>
      <w:rFonts w:ascii="Calibri" w:hAnsi="Calibri"/>
      <w:sz w:val="18"/>
      <w:szCs w:val="18"/>
    </w:rPr>
  </w:style>
  <w:style w:type="paragraph" w:styleId="28">
    <w:name w:val="toc 3"/>
    <w:basedOn w:val="1"/>
    <w:next w:val="1"/>
    <w:qFormat/>
    <w:uiPriority w:val="39"/>
    <w:pPr>
      <w:tabs>
        <w:tab w:val="right" w:leader="dot" w:pos="8302"/>
      </w:tabs>
      <w:ind w:left="561"/>
      <w:jc w:val="left"/>
    </w:pPr>
    <w:rPr>
      <w:rFonts w:ascii="Calibri" w:hAnsi="Calibri"/>
      <w:iCs/>
      <w:sz w:val="20"/>
      <w:szCs w:val="20"/>
    </w:rPr>
  </w:style>
  <w:style w:type="paragraph" w:styleId="29">
    <w:name w:val="Plain Text"/>
    <w:basedOn w:val="1"/>
    <w:link w:val="220"/>
    <w:qFormat/>
    <w:uiPriority w:val="0"/>
    <w:pPr>
      <w:spacing w:line="360" w:lineRule="auto"/>
    </w:pPr>
    <w:rPr>
      <w:rFonts w:ascii="宋体" w:hAnsi="Courier New"/>
      <w:szCs w:val="21"/>
    </w:rPr>
  </w:style>
  <w:style w:type="paragraph" w:styleId="30">
    <w:name w:val="toc 8"/>
    <w:basedOn w:val="1"/>
    <w:next w:val="1"/>
    <w:qFormat/>
    <w:uiPriority w:val="39"/>
    <w:pPr>
      <w:spacing w:line="440" w:lineRule="exact"/>
      <w:ind w:left="1960"/>
      <w:jc w:val="left"/>
    </w:pPr>
    <w:rPr>
      <w:rFonts w:ascii="Calibri" w:hAnsi="Calibri"/>
      <w:sz w:val="18"/>
      <w:szCs w:val="18"/>
    </w:rPr>
  </w:style>
  <w:style w:type="paragraph" w:styleId="31">
    <w:name w:val="Date"/>
    <w:basedOn w:val="1"/>
    <w:next w:val="1"/>
    <w:link w:val="196"/>
    <w:qFormat/>
    <w:uiPriority w:val="99"/>
    <w:pPr>
      <w:spacing w:line="360" w:lineRule="auto"/>
      <w:ind w:left="2500" w:leftChars="2500"/>
    </w:pPr>
    <w:rPr>
      <w:rFonts w:ascii="Tahoma" w:hAnsi="Tahoma"/>
    </w:rPr>
  </w:style>
  <w:style w:type="paragraph" w:styleId="32">
    <w:name w:val="Body Text Indent 2"/>
    <w:basedOn w:val="1"/>
    <w:link w:val="161"/>
    <w:qFormat/>
    <w:uiPriority w:val="99"/>
    <w:pPr>
      <w:adjustRightInd w:val="0"/>
      <w:snapToGrid w:val="0"/>
      <w:spacing w:afterLines="25" w:line="420" w:lineRule="exact"/>
      <w:ind w:left="778" w:leftChars="378"/>
    </w:pPr>
    <w:rPr>
      <w:rFonts w:eastAsia="宋体"/>
      <w:sz w:val="24"/>
      <w:szCs w:val="30"/>
    </w:rPr>
  </w:style>
  <w:style w:type="paragraph" w:styleId="33">
    <w:name w:val="Balloon Text"/>
    <w:basedOn w:val="1"/>
    <w:link w:val="97"/>
    <w:qFormat/>
    <w:uiPriority w:val="0"/>
    <w:rPr>
      <w:sz w:val="18"/>
      <w:szCs w:val="18"/>
    </w:rPr>
  </w:style>
  <w:style w:type="paragraph" w:styleId="34">
    <w:name w:val="footer"/>
    <w:basedOn w:val="1"/>
    <w:link w:val="136"/>
    <w:qFormat/>
    <w:uiPriority w:val="99"/>
    <w:pPr>
      <w:tabs>
        <w:tab w:val="center" w:pos="4153"/>
        <w:tab w:val="right" w:pos="8306"/>
      </w:tabs>
      <w:adjustRightInd w:val="0"/>
      <w:spacing w:line="240" w:lineRule="atLeast"/>
      <w:jc w:val="left"/>
      <w:textAlignment w:val="baseline"/>
    </w:pPr>
    <w:rPr>
      <w:rFonts w:ascii="Tahoma" w:hAnsi="Tahoma"/>
      <w:sz w:val="18"/>
      <w:szCs w:val="18"/>
    </w:rPr>
  </w:style>
  <w:style w:type="paragraph" w:styleId="35">
    <w:name w:val="header"/>
    <w:basedOn w:val="1"/>
    <w:link w:val="64"/>
    <w:qFormat/>
    <w:uiPriority w:val="99"/>
    <w:pPr>
      <w:pBdr>
        <w:bottom w:val="single" w:color="auto" w:sz="6" w:space="1"/>
      </w:pBdr>
      <w:tabs>
        <w:tab w:val="center" w:pos="4153"/>
        <w:tab w:val="right" w:pos="8306"/>
      </w:tabs>
      <w:adjustRightInd w:val="0"/>
      <w:spacing w:line="240" w:lineRule="atLeast"/>
      <w:jc w:val="center"/>
      <w:textAlignment w:val="baseline"/>
    </w:pPr>
    <w:rPr>
      <w:rFonts w:ascii="Tahoma" w:hAnsi="Tahoma"/>
      <w:sz w:val="18"/>
      <w:szCs w:val="18"/>
    </w:rPr>
  </w:style>
  <w:style w:type="paragraph" w:styleId="36">
    <w:name w:val="toc 1"/>
    <w:basedOn w:val="1"/>
    <w:next w:val="1"/>
    <w:qFormat/>
    <w:uiPriority w:val="39"/>
    <w:pPr>
      <w:tabs>
        <w:tab w:val="right" w:leader="dot" w:pos="9344"/>
      </w:tabs>
      <w:spacing w:before="120" w:after="120" w:line="360" w:lineRule="auto"/>
      <w:jc w:val="left"/>
    </w:pPr>
    <w:rPr>
      <w:rFonts w:ascii="宋体"/>
      <w:b/>
      <w:bCs/>
      <w:caps/>
      <w:sz w:val="24"/>
      <w:szCs w:val="20"/>
    </w:rPr>
  </w:style>
  <w:style w:type="paragraph" w:styleId="37">
    <w:name w:val="List"/>
    <w:basedOn w:val="1"/>
    <w:qFormat/>
    <w:uiPriority w:val="99"/>
    <w:pPr>
      <w:adjustRightInd w:val="0"/>
      <w:spacing w:line="360" w:lineRule="atLeast"/>
      <w:ind w:left="420" w:hanging="420"/>
      <w:jc w:val="left"/>
    </w:pPr>
    <w:rPr>
      <w:rFonts w:hint="eastAsia" w:ascii="宋体" w:eastAsia="宋体"/>
      <w:kern w:val="0"/>
      <w:sz w:val="24"/>
      <w:szCs w:val="20"/>
    </w:rPr>
  </w:style>
  <w:style w:type="paragraph" w:styleId="38">
    <w:name w:val="toc 6"/>
    <w:basedOn w:val="1"/>
    <w:next w:val="1"/>
    <w:qFormat/>
    <w:uiPriority w:val="39"/>
    <w:pPr>
      <w:spacing w:line="440" w:lineRule="exact"/>
      <w:ind w:left="1400"/>
      <w:jc w:val="left"/>
    </w:pPr>
    <w:rPr>
      <w:rFonts w:ascii="Calibri" w:hAnsi="Calibri"/>
      <w:sz w:val="18"/>
      <w:szCs w:val="18"/>
    </w:rPr>
  </w:style>
  <w:style w:type="paragraph" w:styleId="39">
    <w:name w:val="Body Text Indent 3"/>
    <w:basedOn w:val="1"/>
    <w:link w:val="209"/>
    <w:qFormat/>
    <w:uiPriority w:val="99"/>
    <w:pPr>
      <w:spacing w:after="120"/>
      <w:ind w:left="420" w:leftChars="200"/>
    </w:pPr>
    <w:rPr>
      <w:sz w:val="16"/>
      <w:szCs w:val="16"/>
    </w:rPr>
  </w:style>
  <w:style w:type="paragraph" w:styleId="40">
    <w:name w:val="toc 2"/>
    <w:basedOn w:val="1"/>
    <w:next w:val="1"/>
    <w:qFormat/>
    <w:uiPriority w:val="39"/>
    <w:pPr>
      <w:widowControl/>
      <w:adjustRightInd w:val="0"/>
      <w:spacing w:line="300" w:lineRule="auto"/>
      <w:jc w:val="center"/>
    </w:pPr>
    <w:rPr>
      <w:rFonts w:eastAsia="黑体"/>
      <w:smallCaps/>
      <w:kern w:val="0"/>
      <w:sz w:val="24"/>
    </w:rPr>
  </w:style>
  <w:style w:type="paragraph" w:styleId="41">
    <w:name w:val="toc 9"/>
    <w:basedOn w:val="1"/>
    <w:next w:val="1"/>
    <w:qFormat/>
    <w:uiPriority w:val="39"/>
    <w:pPr>
      <w:spacing w:line="440" w:lineRule="exact"/>
      <w:ind w:left="2240"/>
      <w:jc w:val="left"/>
    </w:pPr>
    <w:rPr>
      <w:rFonts w:ascii="Calibri" w:hAnsi="Calibri"/>
      <w:sz w:val="18"/>
      <w:szCs w:val="18"/>
    </w:rPr>
  </w:style>
  <w:style w:type="paragraph" w:styleId="42">
    <w:name w:val="Body Text 2"/>
    <w:basedOn w:val="1"/>
    <w:link w:val="167"/>
    <w:qFormat/>
    <w:uiPriority w:val="99"/>
    <w:pPr>
      <w:spacing w:line="360" w:lineRule="auto"/>
      <w:ind w:right="26"/>
    </w:pPr>
    <w:rPr>
      <w:rFonts w:ascii="宋体" w:eastAsia="宋体"/>
      <w:szCs w:val="20"/>
    </w:rPr>
  </w:style>
  <w:style w:type="paragraph" w:styleId="43">
    <w:name w:val="HTML Preformatted"/>
    <w:basedOn w:val="1"/>
    <w:link w:val="29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4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45">
    <w:name w:val="index 1"/>
    <w:basedOn w:val="1"/>
    <w:next w:val="1"/>
    <w:qFormat/>
    <w:uiPriority w:val="99"/>
    <w:pPr>
      <w:spacing w:line="220" w:lineRule="exact"/>
      <w:jc w:val="center"/>
    </w:pPr>
    <w:rPr>
      <w:rFonts w:ascii="仿宋_GB2312" w:eastAsia="仿宋_GB2312"/>
      <w:szCs w:val="21"/>
    </w:rPr>
  </w:style>
  <w:style w:type="paragraph" w:styleId="46">
    <w:name w:val="Title"/>
    <w:basedOn w:val="1"/>
    <w:next w:val="1"/>
    <w:link w:val="123"/>
    <w:qFormat/>
    <w:uiPriority w:val="0"/>
    <w:pPr>
      <w:spacing w:before="240" w:after="60" w:line="440" w:lineRule="exact"/>
      <w:jc w:val="center"/>
      <w:outlineLvl w:val="0"/>
    </w:pPr>
    <w:rPr>
      <w:rFonts w:ascii="Cambria" w:hAnsi="Cambria"/>
      <w:b/>
      <w:bCs/>
      <w:sz w:val="32"/>
      <w:szCs w:val="32"/>
    </w:rPr>
  </w:style>
  <w:style w:type="paragraph" w:styleId="47">
    <w:name w:val="annotation subject"/>
    <w:basedOn w:val="21"/>
    <w:next w:val="21"/>
    <w:link w:val="127"/>
    <w:unhideWhenUsed/>
    <w:qFormat/>
    <w:uiPriority w:val="99"/>
    <w:pPr>
      <w:spacing w:line="440" w:lineRule="exact"/>
    </w:pPr>
    <w:rPr>
      <w:b/>
      <w:bCs/>
      <w:sz w:val="24"/>
      <w:szCs w:val="28"/>
    </w:rPr>
  </w:style>
  <w:style w:type="paragraph" w:styleId="48">
    <w:name w:val="Body Text First Indent"/>
    <w:basedOn w:val="2"/>
    <w:next w:val="1"/>
    <w:link w:val="130"/>
    <w:qFormat/>
    <w:uiPriority w:val="0"/>
    <w:pPr>
      <w:spacing w:after="120" w:line="240" w:lineRule="auto"/>
      <w:ind w:firstLine="100" w:firstLineChars="100"/>
    </w:pPr>
  </w:style>
  <w:style w:type="paragraph" w:styleId="49">
    <w:name w:val="Body Text First Indent 2"/>
    <w:basedOn w:val="24"/>
    <w:link w:val="166"/>
    <w:qFormat/>
    <w:uiPriority w:val="0"/>
    <w:pPr>
      <w:widowControl w:val="0"/>
      <w:spacing w:after="120" w:line="240" w:lineRule="auto"/>
      <w:ind w:left="420" w:leftChars="200" w:firstLine="420" w:firstLineChars="200"/>
      <w:jc w:val="both"/>
    </w:pPr>
    <w:rPr>
      <w:rFonts w:ascii="Times New Roman" w:hAnsi="Times New Roman" w:eastAsia="宋体"/>
    </w:rPr>
  </w:style>
  <w:style w:type="table" w:styleId="51">
    <w:name w:val="Table Grid"/>
    <w:basedOn w:val="50"/>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3">
    <w:name w:val="Strong"/>
    <w:qFormat/>
    <w:uiPriority w:val="0"/>
  </w:style>
  <w:style w:type="character" w:styleId="54">
    <w:name w:val="page number"/>
    <w:basedOn w:val="52"/>
    <w:qFormat/>
    <w:uiPriority w:val="99"/>
  </w:style>
  <w:style w:type="character" w:styleId="55">
    <w:name w:val="FollowedHyperlink"/>
    <w:unhideWhenUsed/>
    <w:qFormat/>
    <w:uiPriority w:val="99"/>
    <w:rPr>
      <w:color w:val="954F72"/>
      <w:u w:val="single"/>
    </w:rPr>
  </w:style>
  <w:style w:type="character" w:styleId="56">
    <w:name w:val="Emphasis"/>
    <w:qFormat/>
    <w:uiPriority w:val="0"/>
    <w:rPr>
      <w:i/>
      <w:iCs/>
    </w:rPr>
  </w:style>
  <w:style w:type="character" w:styleId="57">
    <w:name w:val="HTML Definition"/>
    <w:unhideWhenUsed/>
    <w:qFormat/>
    <w:uiPriority w:val="0"/>
  </w:style>
  <w:style w:type="character" w:styleId="58">
    <w:name w:val="HTML Variable"/>
    <w:unhideWhenUsed/>
    <w:qFormat/>
    <w:uiPriority w:val="0"/>
  </w:style>
  <w:style w:type="character" w:styleId="59">
    <w:name w:val="Hyperlink"/>
    <w:qFormat/>
    <w:uiPriority w:val="99"/>
    <w:rPr>
      <w:rFonts w:hint="eastAsia" w:ascii="宋体" w:hAnsi="宋体" w:eastAsia="宋体" w:cs="宋体"/>
      <w:color w:val="004A85"/>
      <w:sz w:val="12"/>
      <w:szCs w:val="12"/>
      <w:u w:val="single"/>
    </w:rPr>
  </w:style>
  <w:style w:type="character" w:styleId="60">
    <w:name w:val="HTML Code"/>
    <w:unhideWhenUsed/>
    <w:qFormat/>
    <w:uiPriority w:val="0"/>
    <w:rPr>
      <w:rFonts w:ascii="Courier New" w:hAnsi="Courier New"/>
      <w:sz w:val="20"/>
    </w:rPr>
  </w:style>
  <w:style w:type="character" w:styleId="61">
    <w:name w:val="annotation reference"/>
    <w:qFormat/>
    <w:uiPriority w:val="99"/>
    <w:rPr>
      <w:sz w:val="21"/>
      <w:szCs w:val="21"/>
    </w:rPr>
  </w:style>
  <w:style w:type="character" w:styleId="62">
    <w:name w:val="HTML Cite"/>
    <w:unhideWhenUsed/>
    <w:qFormat/>
    <w:uiPriority w:val="0"/>
  </w:style>
  <w:style w:type="character" w:customStyle="1" w:styleId="63">
    <w:name w:val="标题 1 Char"/>
    <w:link w:val="3"/>
    <w:qFormat/>
    <w:uiPriority w:val="99"/>
    <w:rPr>
      <w:rFonts w:ascii="Tahoma" w:hAnsi="Tahoma"/>
      <w:b/>
      <w:bCs/>
      <w:kern w:val="44"/>
      <w:sz w:val="24"/>
      <w:szCs w:val="44"/>
    </w:rPr>
  </w:style>
  <w:style w:type="character" w:customStyle="1" w:styleId="64">
    <w:name w:val="页眉 Char"/>
    <w:link w:val="35"/>
    <w:qFormat/>
    <w:uiPriority w:val="99"/>
    <w:rPr>
      <w:rFonts w:ascii="Tahoma" w:hAnsi="Tahoma"/>
      <w:kern w:val="2"/>
      <w:sz w:val="18"/>
      <w:szCs w:val="18"/>
    </w:rPr>
  </w:style>
  <w:style w:type="paragraph" w:customStyle="1" w:styleId="65">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66">
    <w:name w:val="列出段落2"/>
    <w:basedOn w:val="1"/>
    <w:unhideWhenUsed/>
    <w:qFormat/>
    <w:uiPriority w:val="0"/>
    <w:pPr>
      <w:ind w:firstLine="420" w:firstLineChars="200"/>
    </w:pPr>
  </w:style>
  <w:style w:type="paragraph" w:customStyle="1" w:styleId="67">
    <w:name w:val="题头内容"/>
    <w:basedOn w:val="1"/>
    <w:qFormat/>
    <w:uiPriority w:val="0"/>
    <w:pPr>
      <w:adjustRightInd w:val="0"/>
      <w:spacing w:before="120" w:after="120" w:line="312" w:lineRule="atLeast"/>
      <w:ind w:right="879" w:firstLine="839" w:firstLineChars="200"/>
      <w:jc w:val="center"/>
      <w:textAlignment w:val="baseline"/>
    </w:pPr>
    <w:rPr>
      <w:rFonts w:hint="eastAsia" w:ascii="黑体" w:eastAsia="黑体"/>
      <w:kern w:val="0"/>
      <w:sz w:val="32"/>
      <w:szCs w:val="32"/>
    </w:rPr>
  </w:style>
  <w:style w:type="paragraph" w:customStyle="1" w:styleId="68">
    <w:name w:val="_Style 67"/>
    <w:basedOn w:val="1"/>
    <w:next w:val="69"/>
    <w:qFormat/>
    <w:uiPriority w:val="99"/>
    <w:pPr>
      <w:ind w:firstLine="420" w:firstLineChars="200"/>
    </w:pPr>
    <w:rPr>
      <w:rFonts w:ascii="Calibri" w:hAnsi="Calibri"/>
      <w:szCs w:val="22"/>
    </w:rPr>
  </w:style>
  <w:style w:type="paragraph" w:styleId="69">
    <w:name w:val="List Paragraph"/>
    <w:basedOn w:val="1"/>
    <w:qFormat/>
    <w:uiPriority w:val="34"/>
    <w:pPr>
      <w:ind w:firstLine="420" w:firstLineChars="200"/>
    </w:pPr>
    <w:rPr>
      <w:rFonts w:ascii="Calibri" w:hAnsi="Calibri" w:eastAsia="宋体"/>
      <w:szCs w:val="22"/>
    </w:rPr>
  </w:style>
  <w:style w:type="paragraph" w:customStyle="1" w:styleId="70">
    <w:name w:val="_Style 2"/>
    <w:basedOn w:val="1"/>
    <w:qFormat/>
    <w:uiPriority w:val="34"/>
    <w:pPr>
      <w:ind w:firstLine="420" w:firstLineChars="200"/>
    </w:pPr>
    <w:rPr>
      <w:rFonts w:ascii="Calibri" w:hAnsi="Calibri"/>
      <w:szCs w:val="22"/>
    </w:rPr>
  </w:style>
  <w:style w:type="paragraph" w:customStyle="1" w:styleId="71">
    <w:name w:val="列出段落1"/>
    <w:basedOn w:val="1"/>
    <w:qFormat/>
    <w:uiPriority w:val="0"/>
    <w:pPr>
      <w:adjustRightInd w:val="0"/>
      <w:spacing w:line="300" w:lineRule="auto"/>
      <w:ind w:firstLine="420" w:firstLineChars="200"/>
      <w:textAlignment w:val="baseline"/>
    </w:pPr>
    <w:rPr>
      <w:kern w:val="0"/>
      <w:sz w:val="24"/>
    </w:rPr>
  </w:style>
  <w:style w:type="paragraph" w:customStyle="1" w:styleId="72">
    <w:name w:val="TOC 标题1"/>
    <w:basedOn w:val="3"/>
    <w:next w:val="1"/>
    <w:qFormat/>
    <w:uiPriority w:val="0"/>
    <w:pPr>
      <w:widowControl/>
      <w:adjustRightInd/>
      <w:spacing w:beforeLines="10" w:afterLines="10" w:line="276" w:lineRule="auto"/>
      <w:jc w:val="left"/>
      <w:textAlignment w:val="auto"/>
      <w:outlineLvl w:val="9"/>
    </w:pPr>
    <w:rPr>
      <w:rFonts w:ascii="Cambria" w:hAnsi="Cambria"/>
      <w:b w:val="0"/>
      <w:color w:val="365F91"/>
      <w:kern w:val="0"/>
      <w:sz w:val="28"/>
      <w:szCs w:val="28"/>
    </w:rPr>
  </w:style>
  <w:style w:type="paragraph" w:customStyle="1" w:styleId="73">
    <w:name w:val="封面落款"/>
    <w:basedOn w:val="1"/>
    <w:qFormat/>
    <w:uiPriority w:val="0"/>
    <w:pPr>
      <w:spacing w:line="360" w:lineRule="auto"/>
      <w:jc w:val="center"/>
    </w:pPr>
    <w:rPr>
      <w:rFonts w:ascii="Arial" w:hAnsi="Arial" w:eastAsia="黑体"/>
      <w:sz w:val="32"/>
      <w:szCs w:val="28"/>
    </w:rPr>
  </w:style>
  <w:style w:type="paragraph" w:customStyle="1" w:styleId="74">
    <w:name w:val="目录"/>
    <w:link w:val="106"/>
    <w:qFormat/>
    <w:uiPriority w:val="0"/>
    <w:pPr>
      <w:spacing w:before="156" w:after="156"/>
    </w:pPr>
    <w:rPr>
      <w:rFonts w:ascii="仿宋_GB2312" w:hAnsi="宋体" w:eastAsia="仿宋_GB2312" w:cs="Times New Roman"/>
      <w:sz w:val="28"/>
      <w:szCs w:val="28"/>
      <w:lang w:val="en-US" w:eastAsia="zh-CN" w:bidi="ar-SA"/>
    </w:rPr>
  </w:style>
  <w:style w:type="paragraph" w:customStyle="1" w:styleId="75">
    <w:name w:val="表格字体小四"/>
    <w:link w:val="105"/>
    <w:qFormat/>
    <w:uiPriority w:val="0"/>
    <w:pPr>
      <w:widowControl w:val="0"/>
      <w:jc w:val="center"/>
    </w:pPr>
    <w:rPr>
      <w:rFonts w:ascii="Times New Roman" w:hAnsi="Times New Roman" w:eastAsia="Arial Unicode MS" w:cs="Times New Roman"/>
      <w:kern w:val="2"/>
      <w:sz w:val="24"/>
      <w:szCs w:val="24"/>
      <w:lang w:val="en-US" w:eastAsia="zh-CN" w:bidi="ar-SA"/>
    </w:rPr>
  </w:style>
  <w:style w:type="paragraph" w:customStyle="1" w:styleId="76">
    <w:name w:val="样式 标题 5 + 小四"/>
    <w:basedOn w:val="7"/>
    <w:qFormat/>
    <w:uiPriority w:val="0"/>
    <w:pPr>
      <w:tabs>
        <w:tab w:val="left" w:pos="567"/>
      </w:tabs>
      <w:wordWrap w:val="0"/>
      <w:spacing w:line="377" w:lineRule="auto"/>
      <w:ind w:left="567" w:hanging="567"/>
      <w:jc w:val="left"/>
    </w:pPr>
  </w:style>
  <w:style w:type="paragraph" w:customStyle="1" w:styleId="77">
    <w:name w:val="表格格式"/>
    <w:basedOn w:val="1"/>
    <w:qFormat/>
    <w:uiPriority w:val="0"/>
    <w:pPr>
      <w:adjustRightInd w:val="0"/>
      <w:snapToGrid w:val="0"/>
      <w:jc w:val="left"/>
      <w:textAlignment w:val="baseline"/>
    </w:pPr>
    <w:rPr>
      <w:rFonts w:ascii="宋体"/>
      <w:kern w:val="0"/>
      <w:szCs w:val="20"/>
    </w:rPr>
  </w:style>
  <w:style w:type="paragraph" w:customStyle="1" w:styleId="78">
    <w:name w:val="样式5"/>
    <w:basedOn w:val="15"/>
    <w:qFormat/>
    <w:uiPriority w:val="0"/>
    <w:pPr>
      <w:ind w:firstLine="420"/>
    </w:pPr>
    <w:rPr>
      <w:sz w:val="21"/>
      <w:szCs w:val="21"/>
    </w:rPr>
  </w:style>
  <w:style w:type="paragraph" w:customStyle="1" w:styleId="79">
    <w:name w:val="标题2"/>
    <w:basedOn w:val="4"/>
    <w:next w:val="1"/>
    <w:link w:val="96"/>
    <w:qFormat/>
    <w:uiPriority w:val="0"/>
    <w:pPr>
      <w:widowControl/>
      <w:spacing w:beforeLines="10" w:afterLines="10" w:line="240" w:lineRule="auto"/>
      <w:jc w:val="left"/>
    </w:pPr>
    <w:rPr>
      <w:rFonts w:ascii="Times New Roman" w:hAnsi="Times New Roman" w:eastAsia="黑体"/>
      <w:b/>
      <w:bCs/>
      <w:szCs w:val="24"/>
    </w:rPr>
  </w:style>
  <w:style w:type="paragraph" w:customStyle="1" w:styleId="80">
    <w:name w:val="三级"/>
    <w:basedOn w:val="4"/>
    <w:link w:val="107"/>
    <w:qFormat/>
    <w:uiPriority w:val="0"/>
    <w:pPr>
      <w:widowControl/>
      <w:spacing w:beforeLines="10" w:afterLines="10" w:line="240" w:lineRule="auto"/>
      <w:ind w:left="720" w:hanging="720"/>
      <w:jc w:val="left"/>
    </w:pPr>
    <w:rPr>
      <w:rFonts w:ascii="Times New Roman" w:hAnsi="Times New Roman" w:eastAsia="黑体"/>
      <w:b/>
      <w:sz w:val="30"/>
      <w:szCs w:val="24"/>
    </w:rPr>
  </w:style>
  <w:style w:type="paragraph" w:customStyle="1" w:styleId="81">
    <w:name w:val="样式2"/>
    <w:basedOn w:val="1"/>
    <w:link w:val="119"/>
    <w:qFormat/>
    <w:uiPriority w:val="0"/>
    <w:pPr>
      <w:spacing w:line="300" w:lineRule="auto"/>
      <w:jc w:val="center"/>
      <w:outlineLvl w:val="0"/>
    </w:pPr>
    <w:rPr>
      <w:b/>
      <w:sz w:val="24"/>
    </w:rPr>
  </w:style>
  <w:style w:type="paragraph" w:customStyle="1" w:styleId="82">
    <w:name w:val="Char1"/>
    <w:basedOn w:val="1"/>
    <w:qFormat/>
    <w:uiPriority w:val="0"/>
    <w:pPr>
      <w:adjustRightInd w:val="0"/>
      <w:spacing w:line="360" w:lineRule="auto"/>
    </w:pPr>
    <w:rPr>
      <w:kern w:val="0"/>
      <w:sz w:val="24"/>
      <w:szCs w:val="20"/>
    </w:rPr>
  </w:style>
  <w:style w:type="paragraph" w:customStyle="1" w:styleId="83">
    <w:name w:val="表格标题(居中)"/>
    <w:basedOn w:val="1"/>
    <w:qFormat/>
    <w:uiPriority w:val="0"/>
    <w:pPr>
      <w:adjustRightInd w:val="0"/>
      <w:snapToGrid w:val="0"/>
      <w:spacing w:line="300" w:lineRule="auto"/>
      <w:ind w:firstLine="480" w:firstLineChars="200"/>
      <w:jc w:val="center"/>
      <w:textAlignment w:val="baseline"/>
    </w:pPr>
    <w:rPr>
      <w:rFonts w:eastAsia="黑体"/>
      <w:kern w:val="0"/>
      <w:sz w:val="24"/>
    </w:rPr>
  </w:style>
  <w:style w:type="paragraph" w:customStyle="1" w:styleId="84">
    <w:name w:val="标题3"/>
    <w:basedOn w:val="5"/>
    <w:next w:val="1"/>
    <w:link w:val="138"/>
    <w:qFormat/>
    <w:uiPriority w:val="0"/>
    <w:pPr>
      <w:tabs>
        <w:tab w:val="clear" w:pos="588"/>
      </w:tabs>
      <w:spacing w:beforeLines="10" w:afterLines="10" w:line="440" w:lineRule="exact"/>
      <w:ind w:left="720" w:hanging="720"/>
      <w:jc w:val="left"/>
    </w:pPr>
    <w:rPr>
      <w:rFonts w:ascii="Times New Roman" w:hAnsi="Times New Roman" w:eastAsia="黑体"/>
      <w:b/>
      <w:bCs/>
      <w:sz w:val="28"/>
    </w:rPr>
  </w:style>
  <w:style w:type="paragraph" w:customStyle="1" w:styleId="85">
    <w:name w:val="图表正文"/>
    <w:basedOn w:val="1"/>
    <w:qFormat/>
    <w:uiPriority w:val="0"/>
    <w:pPr>
      <w:tabs>
        <w:tab w:val="left" w:pos="2117"/>
      </w:tabs>
      <w:spacing w:beforeLines="50" w:afterLines="50" w:line="276" w:lineRule="auto"/>
      <w:jc w:val="center"/>
    </w:pPr>
    <w:rPr>
      <w:rFonts w:ascii="宋体" w:hAnsi="宋体"/>
      <w:color w:val="000000"/>
      <w:szCs w:val="21"/>
    </w:rPr>
  </w:style>
  <w:style w:type="paragraph" w:customStyle="1" w:styleId="86">
    <w:name w:val="表格标题"/>
    <w:basedOn w:val="17"/>
    <w:link w:val="131"/>
    <w:qFormat/>
    <w:uiPriority w:val="0"/>
    <w:pPr>
      <w:spacing w:before="152" w:after="160" w:line="420" w:lineRule="exact"/>
      <w:ind w:firstLine="480" w:firstLineChars="200"/>
      <w:jc w:val="center"/>
    </w:pPr>
    <w:rPr>
      <w:rFonts w:ascii="Arial" w:hAnsi="Arial" w:eastAsia="宋体"/>
      <w:sz w:val="24"/>
      <w:szCs w:val="24"/>
    </w:rPr>
  </w:style>
  <w:style w:type="paragraph" w:customStyle="1" w:styleId="87">
    <w:name w:val="正文小4号字缩进2字符"/>
    <w:qFormat/>
    <w:uiPriority w:val="0"/>
    <w:pPr>
      <w:widowControl w:val="0"/>
      <w:tabs>
        <w:tab w:val="left" w:pos="2205"/>
      </w:tabs>
      <w:spacing w:line="400" w:lineRule="exact"/>
      <w:ind w:right="240" w:rightChars="100" w:firstLine="240" w:firstLineChars="100"/>
      <w:jc w:val="center"/>
    </w:pPr>
    <w:rPr>
      <w:rFonts w:ascii="宋体" w:hAnsi="宋体" w:eastAsia="Arial Unicode MS" w:cs="Times New Roman"/>
      <w:color w:val="000000"/>
      <w:kern w:val="2"/>
      <w:sz w:val="24"/>
      <w:szCs w:val="24"/>
      <w:lang w:val="en-US" w:eastAsia="zh-CN" w:bidi="ar-SA"/>
    </w:rPr>
  </w:style>
  <w:style w:type="paragraph" w:customStyle="1" w:styleId="88">
    <w:name w:val="图片"/>
    <w:basedOn w:val="1"/>
    <w:link w:val="121"/>
    <w:qFormat/>
    <w:uiPriority w:val="0"/>
    <w:pPr>
      <w:jc w:val="center"/>
    </w:pPr>
    <w:rPr>
      <w:sz w:val="28"/>
      <w:szCs w:val="28"/>
    </w:rPr>
  </w:style>
  <w:style w:type="paragraph" w:customStyle="1" w:styleId="89">
    <w:name w:val="正文首行缩进1"/>
    <w:basedOn w:val="2"/>
    <w:qFormat/>
    <w:uiPriority w:val="0"/>
    <w:pPr>
      <w:suppressAutoHyphens/>
      <w:spacing w:line="300" w:lineRule="auto"/>
      <w:ind w:left="426"/>
    </w:pPr>
    <w:rPr>
      <w:rFonts w:ascii="宋体" w:hAnsi="宋体"/>
      <w:szCs w:val="20"/>
    </w:rPr>
  </w:style>
  <w:style w:type="paragraph" w:customStyle="1" w:styleId="90">
    <w:name w:val="纯文本1"/>
    <w:basedOn w:val="1"/>
    <w:qFormat/>
    <w:uiPriority w:val="0"/>
    <w:rPr>
      <w:rFonts w:ascii="宋体" w:hAnsi="Courier New"/>
    </w:rPr>
  </w:style>
  <w:style w:type="paragraph" w:customStyle="1" w:styleId="91">
    <w:name w:val="样式 首行不缩进"/>
    <w:basedOn w:val="1"/>
    <w:qFormat/>
    <w:uiPriority w:val="0"/>
    <w:pPr>
      <w:spacing w:before="120" w:after="120" w:line="360" w:lineRule="auto"/>
      <w:jc w:val="center"/>
    </w:pPr>
    <w:rPr>
      <w:rFonts w:cs="宋体"/>
      <w:sz w:val="24"/>
      <w:szCs w:val="20"/>
    </w:rPr>
  </w:style>
  <w:style w:type="paragraph" w:customStyle="1" w:styleId="92">
    <w:name w:val="图题"/>
    <w:link w:val="115"/>
    <w:qFormat/>
    <w:uiPriority w:val="0"/>
    <w:pPr>
      <w:jc w:val="center"/>
    </w:pPr>
    <w:rPr>
      <w:rFonts w:ascii="Times New Roman" w:hAnsi="Times New Roman" w:eastAsia="Arial Unicode MS" w:cs="Times New Roman"/>
      <w:kern w:val="2"/>
      <w:sz w:val="24"/>
      <w:szCs w:val="24"/>
      <w:lang w:val="en-US" w:eastAsia="zh-CN" w:bidi="ar-SA"/>
    </w:rPr>
  </w:style>
  <w:style w:type="paragraph" w:customStyle="1" w:styleId="93">
    <w:name w:val="小列表"/>
    <w:basedOn w:val="1"/>
    <w:link w:val="99"/>
    <w:qFormat/>
    <w:uiPriority w:val="0"/>
    <w:pPr>
      <w:numPr>
        <w:ilvl w:val="0"/>
        <w:numId w:val="2"/>
      </w:numPr>
      <w:autoSpaceDE w:val="0"/>
      <w:autoSpaceDN w:val="0"/>
      <w:spacing w:line="440" w:lineRule="exact"/>
      <w:ind w:firstLine="0"/>
    </w:pPr>
    <w:rPr>
      <w:sz w:val="24"/>
      <w:szCs w:val="28"/>
    </w:rPr>
  </w:style>
  <w:style w:type="paragraph" w:customStyle="1" w:styleId="94">
    <w:name w:val="表格正文"/>
    <w:basedOn w:val="1"/>
    <w:qFormat/>
    <w:uiPriority w:val="0"/>
    <w:pPr>
      <w:widowControl/>
      <w:snapToGrid w:val="0"/>
      <w:spacing w:before="60" w:after="60"/>
      <w:ind w:left="11"/>
      <w:jc w:val="center"/>
    </w:pPr>
    <w:rPr>
      <w:kern w:val="0"/>
      <w:szCs w:val="21"/>
    </w:rPr>
  </w:style>
  <w:style w:type="character" w:customStyle="1" w:styleId="95">
    <w:name w:val="题注 Char"/>
    <w:link w:val="17"/>
    <w:qFormat/>
    <w:uiPriority w:val="0"/>
    <w:rPr>
      <w:rFonts w:ascii="华文中宋" w:eastAsia="华文中宋"/>
      <w:kern w:val="2"/>
      <w:sz w:val="36"/>
    </w:rPr>
  </w:style>
  <w:style w:type="character" w:customStyle="1" w:styleId="96">
    <w:name w:val="标题2 Char Char"/>
    <w:link w:val="79"/>
    <w:qFormat/>
    <w:uiPriority w:val="0"/>
    <w:rPr>
      <w:rFonts w:eastAsia="黑体"/>
      <w:kern w:val="2"/>
      <w:sz w:val="32"/>
      <w:szCs w:val="24"/>
    </w:rPr>
  </w:style>
  <w:style w:type="character" w:customStyle="1" w:styleId="97">
    <w:name w:val="批注框文本 Char"/>
    <w:link w:val="33"/>
    <w:qFormat/>
    <w:uiPriority w:val="0"/>
    <w:rPr>
      <w:kern w:val="2"/>
      <w:sz w:val="18"/>
      <w:szCs w:val="18"/>
    </w:rPr>
  </w:style>
  <w:style w:type="character" w:customStyle="1" w:styleId="98">
    <w:name w:val="refresh"/>
    <w:basedOn w:val="52"/>
    <w:qFormat/>
    <w:uiPriority w:val="0"/>
  </w:style>
  <w:style w:type="character" w:customStyle="1" w:styleId="99">
    <w:name w:val="小列表 Char Char"/>
    <w:link w:val="93"/>
    <w:qFormat/>
    <w:uiPriority w:val="0"/>
    <w:rPr>
      <w:rFonts w:eastAsia="Arial Unicode MS"/>
      <w:kern w:val="2"/>
      <w:sz w:val="24"/>
      <w:szCs w:val="28"/>
    </w:rPr>
  </w:style>
  <w:style w:type="character" w:customStyle="1" w:styleId="100">
    <w:name w:val="del"/>
    <w:basedOn w:val="52"/>
    <w:qFormat/>
    <w:uiPriority w:val="0"/>
  </w:style>
  <w:style w:type="character" w:customStyle="1" w:styleId="101">
    <w:name w:val="批注文字 Char1"/>
    <w:link w:val="21"/>
    <w:qFormat/>
    <w:uiPriority w:val="0"/>
    <w:rPr>
      <w:rFonts w:ascii="Tahoma" w:hAnsi="Tahoma"/>
      <w:kern w:val="2"/>
      <w:sz w:val="21"/>
      <w:szCs w:val="24"/>
    </w:rPr>
  </w:style>
  <w:style w:type="character" w:customStyle="1" w:styleId="102">
    <w:name w:val="正文缩进 Char1"/>
    <w:qFormat/>
    <w:uiPriority w:val="0"/>
    <w:rPr>
      <w:rFonts w:eastAsia="宋体"/>
      <w:kern w:val="2"/>
      <w:sz w:val="21"/>
      <w:szCs w:val="24"/>
      <w:lang w:val="en-US" w:eastAsia="zh-CN" w:bidi="ar-SA"/>
    </w:rPr>
  </w:style>
  <w:style w:type="character" w:customStyle="1" w:styleId="103">
    <w:name w:val="标题 5 Char"/>
    <w:link w:val="7"/>
    <w:qFormat/>
    <w:uiPriority w:val="99"/>
    <w:rPr>
      <w:b/>
      <w:bCs/>
      <w:kern w:val="2"/>
      <w:sz w:val="24"/>
      <w:szCs w:val="28"/>
    </w:rPr>
  </w:style>
  <w:style w:type="character" w:customStyle="1" w:styleId="104">
    <w:name w:val="标题 2 Char"/>
    <w:link w:val="4"/>
    <w:qFormat/>
    <w:uiPriority w:val="99"/>
    <w:rPr>
      <w:rFonts w:ascii="Cambria" w:hAnsi="Cambria"/>
      <w:b/>
      <w:bCs/>
      <w:kern w:val="2"/>
      <w:sz w:val="32"/>
      <w:szCs w:val="32"/>
    </w:rPr>
  </w:style>
  <w:style w:type="character" w:customStyle="1" w:styleId="105">
    <w:name w:val="表格字体小四 Char Char"/>
    <w:link w:val="75"/>
    <w:qFormat/>
    <w:uiPriority w:val="0"/>
    <w:rPr>
      <w:kern w:val="2"/>
      <w:sz w:val="24"/>
      <w:szCs w:val="24"/>
      <w:lang w:val="en-US" w:eastAsia="zh-CN" w:bidi="ar-SA"/>
    </w:rPr>
  </w:style>
  <w:style w:type="character" w:customStyle="1" w:styleId="106">
    <w:name w:val="目录 Char Char"/>
    <w:link w:val="74"/>
    <w:qFormat/>
    <w:uiPriority w:val="0"/>
    <w:rPr>
      <w:rFonts w:ascii="仿宋_GB2312" w:hAnsi="宋体" w:eastAsia="仿宋_GB2312"/>
      <w:sz w:val="28"/>
      <w:szCs w:val="28"/>
      <w:lang w:val="en-US" w:eastAsia="zh-CN" w:bidi="ar-SA"/>
    </w:rPr>
  </w:style>
  <w:style w:type="character" w:customStyle="1" w:styleId="107">
    <w:name w:val="三级 Char Char"/>
    <w:link w:val="80"/>
    <w:qFormat/>
    <w:uiPriority w:val="0"/>
    <w:rPr>
      <w:rFonts w:eastAsia="黑体"/>
      <w:bCs/>
      <w:kern w:val="2"/>
      <w:sz w:val="30"/>
      <w:szCs w:val="24"/>
    </w:rPr>
  </w:style>
  <w:style w:type="character" w:customStyle="1" w:styleId="108">
    <w:name w:val="label"/>
    <w:basedOn w:val="52"/>
    <w:qFormat/>
    <w:uiPriority w:val="0"/>
  </w:style>
  <w:style w:type="character" w:customStyle="1" w:styleId="109">
    <w:name w:val="标题 8 Char"/>
    <w:link w:val="10"/>
    <w:qFormat/>
    <w:uiPriority w:val="99"/>
    <w:rPr>
      <w:rFonts w:ascii="Arial" w:hAnsi="Arial" w:eastAsia="黑体"/>
      <w:kern w:val="2"/>
      <w:sz w:val="24"/>
      <w:szCs w:val="28"/>
    </w:rPr>
  </w:style>
  <w:style w:type="character" w:customStyle="1" w:styleId="110">
    <w:name w:val="open2"/>
    <w:basedOn w:val="52"/>
    <w:qFormat/>
    <w:uiPriority w:val="0"/>
  </w:style>
  <w:style w:type="character" w:customStyle="1" w:styleId="111">
    <w:name w:val="15"/>
    <w:qFormat/>
    <w:uiPriority w:val="0"/>
    <w:rPr>
      <w:rFonts w:hint="default" w:ascii="Calibri" w:hAnsi="Calibri" w:cs="Calibri"/>
      <w:color w:val="0000FF"/>
      <w:u w:val="single"/>
    </w:rPr>
  </w:style>
  <w:style w:type="character" w:customStyle="1" w:styleId="112">
    <w:name w:val="trans"/>
    <w:basedOn w:val="52"/>
    <w:qFormat/>
    <w:uiPriority w:val="0"/>
  </w:style>
  <w:style w:type="character" w:customStyle="1" w:styleId="113">
    <w:name w:val="del2"/>
    <w:basedOn w:val="52"/>
    <w:qFormat/>
    <w:uiPriority w:val="0"/>
  </w:style>
  <w:style w:type="character" w:customStyle="1" w:styleId="114">
    <w:name w:val="标题 3 Char"/>
    <w:link w:val="5"/>
    <w:qFormat/>
    <w:uiPriority w:val="99"/>
    <w:rPr>
      <w:rFonts w:ascii="Tahoma" w:hAnsi="Tahoma"/>
      <w:b/>
      <w:bCs/>
      <w:kern w:val="2"/>
      <w:sz w:val="32"/>
      <w:szCs w:val="32"/>
    </w:rPr>
  </w:style>
  <w:style w:type="character" w:customStyle="1" w:styleId="115">
    <w:name w:val="图题 Char Char"/>
    <w:link w:val="92"/>
    <w:qFormat/>
    <w:uiPriority w:val="0"/>
    <w:rPr>
      <w:kern w:val="2"/>
      <w:sz w:val="24"/>
      <w:szCs w:val="24"/>
      <w:lang w:val="en-US" w:eastAsia="zh-CN" w:bidi="ar-SA"/>
    </w:rPr>
  </w:style>
  <w:style w:type="character" w:customStyle="1" w:styleId="116">
    <w:name w:val="pagelinks"/>
    <w:basedOn w:val="52"/>
    <w:qFormat/>
    <w:uiPriority w:val="0"/>
  </w:style>
  <w:style w:type="character" w:customStyle="1" w:styleId="117">
    <w:name w:val="morewin"/>
    <w:basedOn w:val="52"/>
    <w:qFormat/>
    <w:uiPriority w:val="0"/>
  </w:style>
  <w:style w:type="character" w:customStyle="1" w:styleId="118">
    <w:name w:val="open"/>
    <w:basedOn w:val="52"/>
    <w:qFormat/>
    <w:uiPriority w:val="0"/>
  </w:style>
  <w:style w:type="character" w:customStyle="1" w:styleId="119">
    <w:name w:val="样式2 Char Char"/>
    <w:link w:val="81"/>
    <w:qFormat/>
    <w:uiPriority w:val="0"/>
    <w:rPr>
      <w:b/>
      <w:kern w:val="2"/>
      <w:sz w:val="24"/>
      <w:szCs w:val="24"/>
    </w:rPr>
  </w:style>
  <w:style w:type="character" w:customStyle="1" w:styleId="120">
    <w:name w:val="批注文字 Char"/>
    <w:qFormat/>
    <w:uiPriority w:val="99"/>
    <w:rPr>
      <w:kern w:val="2"/>
      <w:sz w:val="24"/>
      <w:szCs w:val="28"/>
    </w:rPr>
  </w:style>
  <w:style w:type="character" w:customStyle="1" w:styleId="121">
    <w:name w:val="图片 Char Char"/>
    <w:link w:val="88"/>
    <w:qFormat/>
    <w:uiPriority w:val="0"/>
    <w:rPr>
      <w:kern w:val="2"/>
      <w:sz w:val="28"/>
      <w:szCs w:val="28"/>
    </w:rPr>
  </w:style>
  <w:style w:type="character" w:customStyle="1" w:styleId="122">
    <w:name w:val="标题 7 Char"/>
    <w:link w:val="9"/>
    <w:qFormat/>
    <w:uiPriority w:val="99"/>
    <w:rPr>
      <w:b/>
      <w:bCs/>
      <w:kern w:val="2"/>
      <w:sz w:val="24"/>
      <w:szCs w:val="28"/>
    </w:rPr>
  </w:style>
  <w:style w:type="character" w:customStyle="1" w:styleId="123">
    <w:name w:val="标题 Char"/>
    <w:link w:val="46"/>
    <w:qFormat/>
    <w:uiPriority w:val="0"/>
    <w:rPr>
      <w:rFonts w:ascii="Cambria" w:hAnsi="Cambria"/>
      <w:b/>
      <w:bCs/>
      <w:kern w:val="2"/>
      <w:sz w:val="32"/>
      <w:szCs w:val="32"/>
    </w:rPr>
  </w:style>
  <w:style w:type="character" w:customStyle="1" w:styleId="124">
    <w:name w:val="标题 9 Char"/>
    <w:link w:val="11"/>
    <w:qFormat/>
    <w:uiPriority w:val="99"/>
    <w:rPr>
      <w:rFonts w:ascii="Arial" w:hAnsi="Arial" w:eastAsia="黑体"/>
      <w:kern w:val="2"/>
      <w:sz w:val="24"/>
      <w:szCs w:val="21"/>
    </w:rPr>
  </w:style>
  <w:style w:type="character" w:customStyle="1" w:styleId="125">
    <w:name w:val="error"/>
    <w:qFormat/>
    <w:uiPriority w:val="0"/>
    <w:rPr>
      <w:color w:val="CC0000"/>
    </w:rPr>
  </w:style>
  <w:style w:type="character" w:customStyle="1" w:styleId="126">
    <w:name w:val="add"/>
    <w:basedOn w:val="52"/>
    <w:qFormat/>
    <w:uiPriority w:val="0"/>
  </w:style>
  <w:style w:type="character" w:customStyle="1" w:styleId="127">
    <w:name w:val="批注主题 Char"/>
    <w:link w:val="47"/>
    <w:qFormat/>
    <w:uiPriority w:val="99"/>
    <w:rPr>
      <w:rFonts w:ascii="Tahoma" w:hAnsi="Tahoma"/>
      <w:b/>
      <w:bCs/>
      <w:kern w:val="2"/>
      <w:sz w:val="24"/>
      <w:szCs w:val="28"/>
    </w:rPr>
  </w:style>
  <w:style w:type="character" w:customStyle="1" w:styleId="128">
    <w:name w:val="pagebanner"/>
    <w:basedOn w:val="52"/>
    <w:qFormat/>
    <w:uiPriority w:val="0"/>
  </w:style>
  <w:style w:type="character" w:customStyle="1" w:styleId="129">
    <w:name w:val="文档结构图 Char"/>
    <w:link w:val="19"/>
    <w:qFormat/>
    <w:uiPriority w:val="99"/>
    <w:rPr>
      <w:rFonts w:ascii="宋体"/>
      <w:kern w:val="2"/>
      <w:sz w:val="18"/>
      <w:szCs w:val="18"/>
    </w:rPr>
  </w:style>
  <w:style w:type="character" w:customStyle="1" w:styleId="130">
    <w:name w:val="正文首行缩进 Char"/>
    <w:link w:val="48"/>
    <w:qFormat/>
    <w:uiPriority w:val="0"/>
    <w:rPr>
      <w:rFonts w:ascii="Tahoma" w:hAnsi="Tahoma"/>
      <w:kern w:val="2"/>
      <w:sz w:val="21"/>
      <w:szCs w:val="24"/>
    </w:rPr>
  </w:style>
  <w:style w:type="character" w:customStyle="1" w:styleId="131">
    <w:name w:val="表格标题 Char Char"/>
    <w:link w:val="86"/>
    <w:qFormat/>
    <w:uiPriority w:val="0"/>
    <w:rPr>
      <w:rFonts w:ascii="Arial" w:hAnsi="Arial" w:cs="Arial"/>
      <w:kern w:val="2"/>
      <w:sz w:val="24"/>
      <w:szCs w:val="24"/>
    </w:rPr>
  </w:style>
  <w:style w:type="character" w:customStyle="1" w:styleId="132">
    <w:name w:val="标题 6 Char"/>
    <w:link w:val="8"/>
    <w:qFormat/>
    <w:uiPriority w:val="99"/>
    <w:rPr>
      <w:rFonts w:ascii="Arial" w:hAnsi="Arial" w:eastAsia="黑体"/>
      <w:b/>
      <w:bCs/>
      <w:kern w:val="2"/>
      <w:sz w:val="24"/>
      <w:szCs w:val="28"/>
    </w:rPr>
  </w:style>
  <w:style w:type="character" w:customStyle="1" w:styleId="133">
    <w:name w:val="正文文本 Char"/>
    <w:link w:val="2"/>
    <w:qFormat/>
    <w:uiPriority w:val="99"/>
    <w:rPr>
      <w:rFonts w:ascii="Tahoma" w:hAnsi="Tahoma"/>
      <w:kern w:val="2"/>
      <w:sz w:val="21"/>
      <w:szCs w:val="24"/>
    </w:rPr>
  </w:style>
  <w:style w:type="character" w:customStyle="1" w:styleId="134">
    <w:name w:val="10"/>
    <w:qFormat/>
    <w:uiPriority w:val="0"/>
    <w:rPr>
      <w:rFonts w:hint="default" w:ascii="Calibri" w:hAnsi="Calibri" w:cs="Calibri"/>
    </w:rPr>
  </w:style>
  <w:style w:type="character" w:customStyle="1" w:styleId="135">
    <w:name w:val="正文缩进 Char"/>
    <w:link w:val="15"/>
    <w:qFormat/>
    <w:uiPriority w:val="0"/>
    <w:rPr>
      <w:kern w:val="2"/>
      <w:sz w:val="24"/>
    </w:rPr>
  </w:style>
  <w:style w:type="character" w:customStyle="1" w:styleId="136">
    <w:name w:val="页脚 Char"/>
    <w:link w:val="34"/>
    <w:qFormat/>
    <w:uiPriority w:val="99"/>
    <w:rPr>
      <w:rFonts w:ascii="Tahoma" w:hAnsi="Tahoma"/>
      <w:kern w:val="2"/>
      <w:sz w:val="18"/>
      <w:szCs w:val="18"/>
    </w:rPr>
  </w:style>
  <w:style w:type="character" w:customStyle="1" w:styleId="137">
    <w:name w:val="mod"/>
    <w:basedOn w:val="52"/>
    <w:qFormat/>
    <w:uiPriority w:val="0"/>
  </w:style>
  <w:style w:type="character" w:customStyle="1" w:styleId="138">
    <w:name w:val="标题3 Char Char"/>
    <w:link w:val="84"/>
    <w:qFormat/>
    <w:uiPriority w:val="0"/>
    <w:rPr>
      <w:rFonts w:eastAsia="黑体"/>
      <w:kern w:val="2"/>
      <w:sz w:val="28"/>
      <w:szCs w:val="32"/>
    </w:rPr>
  </w:style>
  <w:style w:type="character" w:customStyle="1" w:styleId="139">
    <w:name w:val="标题 4 Char"/>
    <w:link w:val="6"/>
    <w:qFormat/>
    <w:uiPriority w:val="99"/>
    <w:rPr>
      <w:b/>
      <w:sz w:val="24"/>
      <w:szCs w:val="24"/>
    </w:rPr>
  </w:style>
  <w:style w:type="paragraph" w:customStyle="1" w:styleId="140">
    <w:name w:val="默认"/>
    <w:qFormat/>
    <w:uiPriority w:val="0"/>
    <w:pPr>
      <w:framePr w:wrap="around" w:vAnchor="margin" w:hAnchor="text" w:y="1"/>
      <w:spacing w:before="160"/>
    </w:pPr>
    <w:rPr>
      <w:rFonts w:ascii="Helvetica Neue" w:hAnsi="Helvetica Neue" w:eastAsia="Helvetica Neue" w:cs="Helvetica Neue"/>
      <w:color w:val="000000"/>
      <w:sz w:val="24"/>
      <w:szCs w:val="24"/>
      <w:lang w:val="en-US" w:eastAsia="zh-CN" w:bidi="ar-SA"/>
    </w:rPr>
  </w:style>
  <w:style w:type="character" w:customStyle="1" w:styleId="141">
    <w:name w:val="redfilefwwh"/>
    <w:basedOn w:val="52"/>
    <w:qFormat/>
    <w:uiPriority w:val="0"/>
    <w:rPr>
      <w:color w:val="BA2636"/>
      <w:sz w:val="12"/>
      <w:szCs w:val="12"/>
    </w:rPr>
  </w:style>
  <w:style w:type="character" w:customStyle="1" w:styleId="142">
    <w:name w:val="gjfg"/>
    <w:basedOn w:val="52"/>
    <w:qFormat/>
    <w:uiPriority w:val="0"/>
  </w:style>
  <w:style w:type="character" w:customStyle="1" w:styleId="143">
    <w:name w:val="redfilenumber"/>
    <w:basedOn w:val="52"/>
    <w:qFormat/>
    <w:uiPriority w:val="0"/>
    <w:rPr>
      <w:color w:val="BA2636"/>
      <w:sz w:val="12"/>
      <w:szCs w:val="12"/>
    </w:rPr>
  </w:style>
  <w:style w:type="character" w:customStyle="1" w:styleId="144">
    <w:name w:val="qxdate"/>
    <w:basedOn w:val="52"/>
    <w:qFormat/>
    <w:uiPriority w:val="0"/>
    <w:rPr>
      <w:color w:val="333333"/>
      <w:sz w:val="12"/>
      <w:szCs w:val="12"/>
    </w:rPr>
  </w:style>
  <w:style w:type="character" w:customStyle="1" w:styleId="145">
    <w:name w:val="prev"/>
    <w:basedOn w:val="52"/>
    <w:qFormat/>
    <w:uiPriority w:val="0"/>
    <w:rPr>
      <w:rFonts w:ascii="微软雅黑" w:hAnsi="微软雅黑" w:eastAsia="微软雅黑" w:cs="微软雅黑"/>
      <w:sz w:val="14"/>
      <w:szCs w:val="14"/>
    </w:rPr>
  </w:style>
  <w:style w:type="character" w:customStyle="1" w:styleId="146">
    <w:name w:val="cfdate"/>
    <w:basedOn w:val="52"/>
    <w:qFormat/>
    <w:uiPriority w:val="0"/>
    <w:rPr>
      <w:color w:val="333333"/>
      <w:sz w:val="12"/>
      <w:szCs w:val="12"/>
    </w:rPr>
  </w:style>
  <w:style w:type="character" w:customStyle="1" w:styleId="147">
    <w:name w:val="displayarti"/>
    <w:basedOn w:val="52"/>
    <w:qFormat/>
    <w:uiPriority w:val="0"/>
    <w:rPr>
      <w:color w:val="FFFFFF"/>
      <w:shd w:val="clear" w:color="auto" w:fill="A00000"/>
    </w:rPr>
  </w:style>
  <w:style w:type="character" w:customStyle="1" w:styleId="148">
    <w:name w:val="next2"/>
    <w:basedOn w:val="52"/>
    <w:qFormat/>
    <w:uiPriority w:val="0"/>
    <w:rPr>
      <w:rFonts w:hint="eastAsia" w:ascii="微软雅黑" w:hAnsi="微软雅黑" w:eastAsia="微软雅黑" w:cs="微软雅黑"/>
      <w:sz w:val="14"/>
      <w:szCs w:val="14"/>
    </w:rPr>
  </w:style>
  <w:style w:type="character" w:customStyle="1" w:styleId="149">
    <w:name w:val="next3"/>
    <w:basedOn w:val="52"/>
    <w:qFormat/>
    <w:uiPriority w:val="0"/>
    <w:rPr>
      <w:color w:val="888888"/>
    </w:rPr>
  </w:style>
  <w:style w:type="character" w:customStyle="1" w:styleId="150">
    <w:name w:val="next"/>
    <w:basedOn w:val="52"/>
    <w:qFormat/>
    <w:uiPriority w:val="0"/>
    <w:rPr>
      <w:rFonts w:ascii="微软雅黑" w:hAnsi="微软雅黑" w:eastAsia="微软雅黑" w:cs="微软雅黑"/>
      <w:sz w:val="14"/>
      <w:szCs w:val="14"/>
    </w:rPr>
  </w:style>
  <w:style w:type="character" w:customStyle="1" w:styleId="151">
    <w:name w:val="prev1"/>
    <w:basedOn w:val="52"/>
    <w:qFormat/>
    <w:uiPriority w:val="0"/>
    <w:rPr>
      <w:color w:val="888888"/>
    </w:rPr>
  </w:style>
  <w:style w:type="paragraph" w:customStyle="1" w:styleId="152">
    <w:name w:val="Body text|21"/>
    <w:basedOn w:val="1"/>
    <w:link w:val="154"/>
    <w:qFormat/>
    <w:uiPriority w:val="0"/>
    <w:pPr>
      <w:shd w:val="clear" w:color="auto" w:fill="FFFFFF"/>
      <w:spacing w:before="4340" w:after="840" w:line="240" w:lineRule="exact"/>
      <w:jc w:val="center"/>
    </w:pPr>
    <w:rPr>
      <w:rFonts w:ascii="PMingLiU" w:hAnsi="PMingLiU" w:eastAsia="PMingLiU" w:cs="PMingLiU"/>
      <w:spacing w:val="30"/>
    </w:rPr>
  </w:style>
  <w:style w:type="character" w:customStyle="1" w:styleId="153">
    <w:name w:val="Body text|2 + Spacing 0 pt"/>
    <w:basedOn w:val="154"/>
    <w:qFormat/>
    <w:uiPriority w:val="0"/>
    <w:rPr>
      <w:rFonts w:ascii="PMingLiU" w:hAnsi="PMingLiU" w:eastAsia="PMingLiU" w:cs="PMingLiU"/>
      <w:color w:val="000000"/>
      <w:spacing w:val="0"/>
      <w:w w:val="100"/>
      <w:position w:val="0"/>
      <w:sz w:val="24"/>
      <w:szCs w:val="24"/>
      <w:u w:val="none"/>
      <w:lang w:val="zh-CN" w:eastAsia="zh-CN" w:bidi="zh-CN"/>
    </w:rPr>
  </w:style>
  <w:style w:type="character" w:customStyle="1" w:styleId="154">
    <w:name w:val="Body text|2_"/>
    <w:basedOn w:val="52"/>
    <w:link w:val="152"/>
    <w:qFormat/>
    <w:uiPriority w:val="0"/>
    <w:rPr>
      <w:rFonts w:ascii="PMingLiU" w:hAnsi="PMingLiU" w:eastAsia="PMingLiU" w:cs="PMingLiU"/>
      <w:spacing w:val="30"/>
    </w:rPr>
  </w:style>
  <w:style w:type="character" w:customStyle="1" w:styleId="155">
    <w:name w:val="Body text|2 + Spacing 3 pt"/>
    <w:basedOn w:val="154"/>
    <w:qFormat/>
    <w:uiPriority w:val="0"/>
    <w:rPr>
      <w:rFonts w:ascii="PMingLiU" w:hAnsi="PMingLiU" w:eastAsia="PMingLiU" w:cs="PMingLiU"/>
      <w:color w:val="000000"/>
      <w:spacing w:val="60"/>
      <w:w w:val="100"/>
      <w:position w:val="0"/>
      <w:sz w:val="24"/>
      <w:szCs w:val="24"/>
      <w:u w:val="none"/>
      <w:lang w:val="zh-CN" w:eastAsia="zh-CN" w:bidi="zh-CN"/>
    </w:rPr>
  </w:style>
  <w:style w:type="paragraph" w:customStyle="1" w:styleId="156">
    <w:name w:val="图文"/>
    <w:basedOn w:val="1"/>
    <w:qFormat/>
    <w:uiPriority w:val="0"/>
    <w:pPr>
      <w:adjustRightInd w:val="0"/>
      <w:snapToGrid w:val="0"/>
      <w:spacing w:after="50" w:line="360" w:lineRule="auto"/>
    </w:pPr>
    <w:rPr>
      <w:sz w:val="24"/>
    </w:rPr>
  </w:style>
  <w:style w:type="paragraph" w:customStyle="1" w:styleId="157">
    <w:name w:val="页眉与页脚"/>
    <w:qFormat/>
    <w:uiPriority w:val="0"/>
    <w:pPr>
      <w:framePr w:wrap="around" w:vAnchor="margin" w:hAnchor="text" w:y="1"/>
      <w:tabs>
        <w:tab w:val="right" w:pos="9020"/>
      </w:tabs>
    </w:pPr>
    <w:rPr>
      <w:rFonts w:ascii="Helvetica Neue" w:hAnsi="Helvetica Neue" w:eastAsia="Helvetica Neue" w:cs="Helvetica Neue"/>
      <w:color w:val="000000"/>
      <w:sz w:val="24"/>
      <w:szCs w:val="24"/>
      <w:lang w:val="en-US" w:eastAsia="zh-CN" w:bidi="ar-SA"/>
    </w:rPr>
  </w:style>
  <w:style w:type="paragraph" w:customStyle="1" w:styleId="158">
    <w:name w:val="Char"/>
    <w:basedOn w:val="1"/>
    <w:qFormat/>
    <w:uiPriority w:val="0"/>
    <w:rPr>
      <w:rFonts w:ascii="仿宋_GB2312" w:eastAsia="仿宋_GB2312"/>
      <w:b/>
      <w:sz w:val="32"/>
      <w:szCs w:val="32"/>
    </w:rPr>
  </w:style>
  <w:style w:type="paragraph" w:customStyle="1" w:styleId="159">
    <w:name w:val="目录文字"/>
    <w:basedOn w:val="1"/>
    <w:qFormat/>
    <w:uiPriority w:val="0"/>
    <w:pPr>
      <w:widowControl/>
      <w:spacing w:line="480" w:lineRule="auto"/>
      <w:jc w:val="left"/>
    </w:pPr>
    <w:rPr>
      <w:rFonts w:ascii="宋体" w:hAnsi="宋体" w:eastAsia="宋体"/>
      <w:kern w:val="0"/>
      <w:sz w:val="24"/>
      <w:szCs w:val="20"/>
    </w:rPr>
  </w:style>
  <w:style w:type="paragraph" w:customStyle="1" w:styleId="160">
    <w:name w:val="1"/>
    <w:basedOn w:val="1"/>
    <w:next w:val="24"/>
    <w:qFormat/>
    <w:uiPriority w:val="99"/>
    <w:pPr>
      <w:widowControl/>
      <w:overflowPunct w:val="0"/>
      <w:autoSpaceDE w:val="0"/>
      <w:autoSpaceDN w:val="0"/>
      <w:adjustRightInd w:val="0"/>
      <w:spacing w:line="360" w:lineRule="auto"/>
      <w:ind w:firstLine="540"/>
      <w:textAlignment w:val="baseline"/>
    </w:pPr>
    <w:rPr>
      <w:rFonts w:ascii="宋体" w:hAnsi="MS Sans Serif" w:eastAsia="宋体"/>
      <w:spacing w:val="12"/>
      <w:kern w:val="0"/>
      <w:sz w:val="24"/>
      <w:szCs w:val="20"/>
    </w:rPr>
  </w:style>
  <w:style w:type="character" w:customStyle="1" w:styleId="161">
    <w:name w:val="正文文本缩进 2 Char"/>
    <w:basedOn w:val="52"/>
    <w:link w:val="32"/>
    <w:qFormat/>
    <w:uiPriority w:val="99"/>
    <w:rPr>
      <w:rFonts w:ascii="Times New Roman" w:hAnsi="Times New Roman" w:eastAsia="宋体" w:cs="Times New Roman"/>
      <w:kern w:val="2"/>
      <w:sz w:val="24"/>
      <w:szCs w:val="30"/>
    </w:rPr>
  </w:style>
  <w:style w:type="paragraph" w:customStyle="1" w:styleId="162">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eastAsia="宋体"/>
      <w:kern w:val="0"/>
      <w:sz w:val="20"/>
      <w:szCs w:val="20"/>
    </w:rPr>
  </w:style>
  <w:style w:type="paragraph" w:customStyle="1" w:styleId="163">
    <w:name w:val="xl24"/>
    <w:basedOn w:val="1"/>
    <w:qFormat/>
    <w:uiPriority w:val="99"/>
    <w:pPr>
      <w:widowControl/>
      <w:spacing w:before="100" w:after="100"/>
      <w:jc w:val="center"/>
      <w:textAlignment w:val="center"/>
    </w:pPr>
    <w:rPr>
      <w:rFonts w:ascii="宋体" w:hAnsi="宋体" w:eastAsia="宋体"/>
      <w:kern w:val="0"/>
      <w:sz w:val="24"/>
      <w:szCs w:val="20"/>
    </w:rPr>
  </w:style>
  <w:style w:type="paragraph" w:customStyle="1" w:styleId="164">
    <w:name w:val="倪芳"/>
    <w:basedOn w:val="1"/>
    <w:qFormat/>
    <w:uiPriority w:val="0"/>
    <w:pPr>
      <w:spacing w:beforeLines="25" w:afterLines="15" w:line="400" w:lineRule="exact"/>
    </w:pPr>
    <w:rPr>
      <w:rFonts w:ascii="宋体" w:hAnsi="Courier New" w:eastAsia="宋体" w:cs="Courier New"/>
      <w:sz w:val="24"/>
      <w:szCs w:val="21"/>
    </w:rPr>
  </w:style>
  <w:style w:type="character" w:customStyle="1" w:styleId="165">
    <w:name w:val="正文文本缩进 Char"/>
    <w:basedOn w:val="52"/>
    <w:link w:val="24"/>
    <w:qFormat/>
    <w:uiPriority w:val="99"/>
    <w:rPr>
      <w:rFonts w:ascii="Tahoma" w:hAnsi="Tahoma" w:eastAsia="Arial Unicode MS" w:cs="Times New Roman"/>
      <w:kern w:val="2"/>
      <w:sz w:val="21"/>
      <w:szCs w:val="24"/>
    </w:rPr>
  </w:style>
  <w:style w:type="character" w:customStyle="1" w:styleId="166">
    <w:name w:val="正文首行缩进 2 Char"/>
    <w:basedOn w:val="165"/>
    <w:link w:val="49"/>
    <w:qFormat/>
    <w:uiPriority w:val="0"/>
    <w:rPr>
      <w:rFonts w:ascii="Times New Roman" w:hAnsi="Times New Roman" w:eastAsia="宋体" w:cs="Times New Roman"/>
      <w:kern w:val="2"/>
      <w:sz w:val="21"/>
      <w:szCs w:val="24"/>
    </w:rPr>
  </w:style>
  <w:style w:type="character" w:customStyle="1" w:styleId="167">
    <w:name w:val="正文文本 2 Char"/>
    <w:basedOn w:val="52"/>
    <w:link w:val="42"/>
    <w:qFormat/>
    <w:uiPriority w:val="99"/>
    <w:rPr>
      <w:rFonts w:ascii="宋体" w:hAnsi="Times New Roman" w:eastAsia="宋体" w:cs="Times New Roman"/>
      <w:kern w:val="2"/>
      <w:sz w:val="21"/>
    </w:rPr>
  </w:style>
  <w:style w:type="paragraph" w:customStyle="1" w:styleId="168">
    <w:name w:val="普通 (Web)"/>
    <w:basedOn w:val="1"/>
    <w:qFormat/>
    <w:uiPriority w:val="0"/>
    <w:pPr>
      <w:widowControl/>
      <w:spacing w:before="100" w:beforeAutospacing="1" w:after="100" w:afterAutospacing="1"/>
      <w:jc w:val="left"/>
    </w:pPr>
    <w:rPr>
      <w:rFonts w:ascii="宋体" w:hAnsi="宋体" w:eastAsia="宋体"/>
      <w:kern w:val="0"/>
      <w:sz w:val="24"/>
    </w:rPr>
  </w:style>
  <w:style w:type="paragraph" w:customStyle="1" w:styleId="169">
    <w:name w:val="样式 标题 2 + (符号) 宋体 小四"/>
    <w:basedOn w:val="4"/>
    <w:qFormat/>
    <w:uiPriority w:val="0"/>
    <w:pPr>
      <w:keepNext/>
      <w:keepLines/>
      <w:spacing w:line="416" w:lineRule="auto"/>
    </w:pPr>
    <w:rPr>
      <w:rFonts w:ascii="Arial" w:hAnsi="Arial" w:eastAsia="宋体"/>
      <w:bCs/>
      <w:sz w:val="24"/>
    </w:rPr>
  </w:style>
  <w:style w:type="character" w:customStyle="1" w:styleId="170">
    <w:name w:val="Char2"/>
    <w:qFormat/>
    <w:uiPriority w:val="0"/>
    <w:rPr>
      <w:rFonts w:ascii="Arial" w:hAnsi="Arial" w:eastAsia="黑体"/>
      <w:b/>
      <w:bCs/>
      <w:kern w:val="2"/>
      <w:sz w:val="32"/>
      <w:szCs w:val="32"/>
      <w:lang w:val="en-US" w:eastAsia="zh-CN" w:bidi="ar-SA"/>
    </w:rPr>
  </w:style>
  <w:style w:type="character" w:customStyle="1" w:styleId="171">
    <w:name w:val="样式 标题 2 + (符号) 宋体 小四 Char"/>
    <w:qFormat/>
    <w:uiPriority w:val="0"/>
    <w:rPr>
      <w:rFonts w:ascii="Arial" w:hAnsi="Arial" w:eastAsia="宋体"/>
      <w:b/>
      <w:bCs/>
      <w:kern w:val="2"/>
      <w:sz w:val="24"/>
      <w:szCs w:val="32"/>
      <w:lang w:val="en-US" w:eastAsia="zh-CN" w:bidi="ar-SA"/>
    </w:rPr>
  </w:style>
  <w:style w:type="paragraph" w:customStyle="1" w:styleId="172">
    <w:name w:val="样式1"/>
    <w:basedOn w:val="1"/>
    <w:next w:val="5"/>
    <w:qFormat/>
    <w:uiPriority w:val="99"/>
    <w:rPr>
      <w:rFonts w:eastAsia="宋体"/>
      <w:sz w:val="24"/>
      <w:szCs w:val="20"/>
    </w:rPr>
  </w:style>
  <w:style w:type="paragraph" w:customStyle="1" w:styleId="173">
    <w:name w:val="默认段落字体 Para Char Char Char Char Char Char Char Char Char Char"/>
    <w:basedOn w:val="19"/>
    <w:qFormat/>
    <w:uiPriority w:val="0"/>
    <w:pPr>
      <w:shd w:val="clear" w:color="auto" w:fill="000080"/>
      <w:spacing w:line="240" w:lineRule="auto"/>
    </w:pPr>
    <w:rPr>
      <w:rFonts w:ascii="Tahoma" w:hAnsi="Tahoma" w:eastAsia="宋体"/>
      <w:sz w:val="24"/>
      <w:szCs w:val="24"/>
    </w:rPr>
  </w:style>
  <w:style w:type="paragraph" w:customStyle="1" w:styleId="174">
    <w:name w:val="font5"/>
    <w:basedOn w:val="1"/>
    <w:qFormat/>
    <w:uiPriority w:val="0"/>
    <w:pPr>
      <w:widowControl/>
      <w:spacing w:before="100" w:beforeAutospacing="1" w:after="100" w:afterAutospacing="1"/>
      <w:jc w:val="left"/>
    </w:pPr>
    <w:rPr>
      <w:rFonts w:hint="eastAsia" w:ascii="宋体" w:hAnsi="宋体" w:eastAsia="宋体" w:cs="Arial Unicode MS"/>
      <w:kern w:val="0"/>
      <w:sz w:val="18"/>
      <w:szCs w:val="18"/>
    </w:rPr>
  </w:style>
  <w:style w:type="paragraph" w:customStyle="1" w:styleId="175">
    <w:name w:val="xl25"/>
    <w:basedOn w:val="1"/>
    <w:qFormat/>
    <w:uiPriority w:val="0"/>
    <w:pPr>
      <w:widowControl/>
      <w:pBdr>
        <w:right w:val="single" w:color="969696" w:sz="8" w:space="0"/>
      </w:pBdr>
      <w:spacing w:before="100" w:beforeAutospacing="1" w:after="100" w:afterAutospacing="1"/>
      <w:jc w:val="left"/>
    </w:pPr>
    <w:rPr>
      <w:rFonts w:ascii="Arial Unicode MS" w:hAnsi="Arial Unicode MS" w:cs="Arial Unicode MS"/>
      <w:kern w:val="0"/>
      <w:sz w:val="18"/>
      <w:szCs w:val="18"/>
    </w:rPr>
  </w:style>
  <w:style w:type="paragraph" w:customStyle="1" w:styleId="176">
    <w:name w:val="xl2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77">
    <w:name w:val="xl2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78">
    <w:name w:val="xl28"/>
    <w:basedOn w:val="1"/>
    <w:qFormat/>
    <w:uiPriority w:val="0"/>
    <w:pPr>
      <w:widowControl/>
      <w:pBdr>
        <w:left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79">
    <w:name w:val="xl2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0">
    <w:name w:val="xl3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1">
    <w:name w:val="xl31"/>
    <w:basedOn w:val="1"/>
    <w:qFormat/>
    <w:uiPriority w:val="0"/>
    <w:pPr>
      <w:widowControl/>
      <w:pBdr>
        <w:top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2">
    <w:name w:val="xl32"/>
    <w:basedOn w:val="1"/>
    <w:qFormat/>
    <w:uiPriority w:val="0"/>
    <w:pPr>
      <w:widowControl/>
      <w:pBdr>
        <w:bottom w:val="single" w:color="auto" w:sz="4" w:space="0"/>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3">
    <w:name w:val="xl33"/>
    <w:basedOn w:val="1"/>
    <w:qFormat/>
    <w:uiPriority w:val="0"/>
    <w:pPr>
      <w:widowControl/>
      <w:pBdr>
        <w:right w:val="single" w:color="auto" w:sz="4" w:space="0"/>
      </w:pBdr>
      <w:spacing w:before="100" w:beforeAutospacing="1" w:after="100" w:afterAutospacing="1"/>
      <w:jc w:val="left"/>
    </w:pPr>
    <w:rPr>
      <w:rFonts w:ascii="Arial Unicode MS" w:hAnsi="Arial Unicode MS" w:cs="Arial Unicode MS"/>
      <w:kern w:val="0"/>
      <w:sz w:val="18"/>
      <w:szCs w:val="18"/>
    </w:rPr>
  </w:style>
  <w:style w:type="paragraph" w:customStyle="1" w:styleId="18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85">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86">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b/>
      <w:bCs/>
      <w:kern w:val="0"/>
      <w:sz w:val="18"/>
      <w:szCs w:val="18"/>
    </w:rPr>
  </w:style>
  <w:style w:type="paragraph" w:customStyle="1" w:styleId="187">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88">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89">
    <w:name w:val="xl39"/>
    <w:basedOn w:val="1"/>
    <w:qFormat/>
    <w:uiPriority w:val="0"/>
    <w:pPr>
      <w:widowControl/>
      <w:pBdr>
        <w:left w:val="single" w:color="auto" w:sz="4" w:space="0"/>
        <w:right w:val="single" w:color="auto" w:sz="4" w:space="0"/>
      </w:pBdr>
      <w:spacing w:before="100" w:beforeAutospacing="1" w:after="100" w:afterAutospacing="1"/>
      <w:jc w:val="left"/>
    </w:pPr>
    <w:rPr>
      <w:rFonts w:ascii="Arial Unicode MS" w:hAnsi="Arial Unicode MS" w:cs="Arial Unicode MS"/>
      <w:kern w:val="0"/>
      <w:sz w:val="24"/>
    </w:rPr>
  </w:style>
  <w:style w:type="paragraph" w:customStyle="1" w:styleId="19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1">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2">
    <w:name w:val="xl42"/>
    <w:basedOn w:val="1"/>
    <w:qFormat/>
    <w:uiPriority w:val="0"/>
    <w:pPr>
      <w:widowControl/>
      <w:pBdr>
        <w:left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3">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18"/>
      <w:szCs w:val="18"/>
    </w:rPr>
  </w:style>
  <w:style w:type="paragraph" w:customStyle="1" w:styleId="194">
    <w:name w:val="_Style 186"/>
    <w:qFormat/>
    <w:uiPriority w:val="99"/>
    <w:pPr>
      <w:widowControl w:val="0"/>
      <w:jc w:val="both"/>
    </w:pPr>
    <w:rPr>
      <w:rFonts w:ascii="Times New Roman" w:hAnsi="Times New Roman" w:eastAsia="Arial Unicode MS" w:cs="Times New Roman"/>
      <w:kern w:val="2"/>
      <w:sz w:val="21"/>
      <w:szCs w:val="24"/>
      <w:lang w:val="en-US" w:eastAsia="zh-CN" w:bidi="ar-SA"/>
    </w:rPr>
  </w:style>
  <w:style w:type="paragraph" w:customStyle="1" w:styleId="195">
    <w:name w:val="文档正文"/>
    <w:basedOn w:val="1"/>
    <w:qFormat/>
    <w:uiPriority w:val="0"/>
    <w:pPr>
      <w:adjustRightInd w:val="0"/>
      <w:spacing w:line="480" w:lineRule="atLeast"/>
      <w:ind w:firstLine="567"/>
      <w:textAlignment w:val="baseline"/>
    </w:pPr>
    <w:rPr>
      <w:rFonts w:ascii="长城仿宋" w:eastAsia="宋体"/>
      <w:kern w:val="0"/>
      <w:sz w:val="24"/>
    </w:rPr>
  </w:style>
  <w:style w:type="character" w:customStyle="1" w:styleId="196">
    <w:name w:val="日期 Char"/>
    <w:link w:val="31"/>
    <w:qFormat/>
    <w:uiPriority w:val="99"/>
    <w:rPr>
      <w:rFonts w:ascii="Tahoma" w:hAnsi="Tahoma" w:eastAsia="Arial Unicode MS" w:cs="Times New Roman"/>
      <w:kern w:val="2"/>
      <w:sz w:val="21"/>
      <w:szCs w:val="24"/>
    </w:rPr>
  </w:style>
  <w:style w:type="character" w:customStyle="1" w:styleId="197">
    <w:name w:val="Char Char"/>
    <w:qFormat/>
    <w:uiPriority w:val="0"/>
    <w:rPr>
      <w:rFonts w:eastAsia="宋体"/>
      <w:kern w:val="2"/>
      <w:sz w:val="24"/>
      <w:lang w:val="en-US" w:eastAsia="zh-CN" w:bidi="ar-SA"/>
    </w:rPr>
  </w:style>
  <w:style w:type="character" w:customStyle="1" w:styleId="198">
    <w:name w:val="称呼 Char"/>
    <w:basedOn w:val="52"/>
    <w:link w:val="22"/>
    <w:qFormat/>
    <w:uiPriority w:val="0"/>
    <w:rPr>
      <w:rFonts w:ascii="..ì." w:hAnsi="Times New Roman" w:eastAsia="..ì." w:cs="Times New Roman"/>
      <w:sz w:val="24"/>
    </w:rPr>
  </w:style>
  <w:style w:type="character" w:customStyle="1" w:styleId="199">
    <w:name w:val="注释标题 Char"/>
    <w:basedOn w:val="52"/>
    <w:link w:val="13"/>
    <w:qFormat/>
    <w:uiPriority w:val="0"/>
    <w:rPr>
      <w:rFonts w:ascii="..ì." w:hAnsi="Times New Roman" w:eastAsia="..ì." w:cs="Times New Roman"/>
      <w:sz w:val="24"/>
    </w:rPr>
  </w:style>
  <w:style w:type="paragraph" w:customStyle="1" w:styleId="200">
    <w:name w:val="1 Char Char Char Char"/>
    <w:basedOn w:val="1"/>
    <w:qFormat/>
    <w:uiPriority w:val="0"/>
    <w:rPr>
      <w:rFonts w:ascii="Tahoma" w:hAnsi="Tahoma" w:eastAsia="宋体"/>
      <w:sz w:val="24"/>
      <w:szCs w:val="20"/>
    </w:rPr>
  </w:style>
  <w:style w:type="paragraph" w:customStyle="1" w:styleId="20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202">
    <w:name w:val="TOC 标题2"/>
    <w:basedOn w:val="3"/>
    <w:next w:val="1"/>
    <w:qFormat/>
    <w:uiPriority w:val="99"/>
    <w:pPr>
      <w:adjustRightInd/>
      <w:spacing w:before="340" w:after="330" w:line="578" w:lineRule="auto"/>
      <w:textAlignment w:val="auto"/>
      <w:outlineLvl w:val="9"/>
    </w:pPr>
    <w:rPr>
      <w:rFonts w:ascii="Times New Roman" w:hAnsi="Times New Roman" w:eastAsia="宋体"/>
      <w:sz w:val="44"/>
    </w:rPr>
  </w:style>
  <w:style w:type="character" w:customStyle="1" w:styleId="203">
    <w:name w:val="标题 1 Char1"/>
    <w:qFormat/>
    <w:uiPriority w:val="99"/>
    <w:rPr>
      <w:rFonts w:ascii="黑体" w:eastAsia="黑体"/>
      <w:sz w:val="52"/>
      <w:lang w:bidi="ar-SA"/>
    </w:rPr>
  </w:style>
  <w:style w:type="paragraph" w:customStyle="1" w:styleId="204">
    <w:name w:val="样式 标题 2 + Times New Roman 四号 非加粗 段前: 5 磅 段后: 0 磅 行距: 固定值 20..."/>
    <w:basedOn w:val="4"/>
    <w:qFormat/>
    <w:uiPriority w:val="99"/>
    <w:pPr>
      <w:keepNext/>
      <w:keepLines/>
      <w:spacing w:before="100" w:after="0" w:line="400" w:lineRule="exact"/>
    </w:pPr>
    <w:rPr>
      <w:rFonts w:ascii="Times New Roman" w:hAnsi="Times New Roman" w:eastAsia="黑体" w:cs="宋体"/>
      <w:sz w:val="28"/>
      <w:szCs w:val="20"/>
    </w:rPr>
  </w:style>
  <w:style w:type="paragraph" w:customStyle="1" w:styleId="205">
    <w:name w:val="3"/>
    <w:basedOn w:val="1"/>
    <w:next w:val="23"/>
    <w:qFormat/>
    <w:uiPriority w:val="99"/>
    <w:rPr>
      <w:rFonts w:ascii="宋体" w:eastAsia="宋体"/>
      <w:sz w:val="24"/>
      <w:szCs w:val="20"/>
    </w:rPr>
  </w:style>
  <w:style w:type="character" w:customStyle="1" w:styleId="206">
    <w:name w:val="正文文本 3 Char"/>
    <w:basedOn w:val="52"/>
    <w:link w:val="23"/>
    <w:qFormat/>
    <w:uiPriority w:val="99"/>
    <w:rPr>
      <w:rFonts w:ascii="Times New Roman" w:hAnsi="Times New Roman" w:eastAsia="宋体" w:cs="Times New Roman"/>
      <w:kern w:val="2"/>
      <w:sz w:val="16"/>
      <w:szCs w:val="16"/>
    </w:rPr>
  </w:style>
  <w:style w:type="paragraph" w:customStyle="1" w:styleId="207">
    <w:name w:val="样式 标题 3 + (中文) 黑体 小四 非加粗 段前: 7.8 磅 段后: 0 磅 行距: 固定值 20 磅"/>
    <w:basedOn w:val="5"/>
    <w:qFormat/>
    <w:uiPriority w:val="0"/>
    <w:pPr>
      <w:keepNext/>
      <w:keepLines/>
      <w:tabs>
        <w:tab w:val="clear" w:pos="588"/>
      </w:tabs>
      <w:spacing w:line="400" w:lineRule="exact"/>
    </w:pPr>
    <w:rPr>
      <w:rFonts w:ascii="Times New Roman" w:hAnsi="Times New Roman" w:eastAsia="黑体"/>
      <w:sz w:val="24"/>
      <w:szCs w:val="20"/>
    </w:rPr>
  </w:style>
  <w:style w:type="paragraph" w:customStyle="1" w:styleId="208">
    <w:name w:val="2"/>
    <w:basedOn w:val="1"/>
    <w:next w:val="24"/>
    <w:qFormat/>
    <w:uiPriority w:val="99"/>
    <w:pPr>
      <w:ind w:left="432"/>
    </w:pPr>
    <w:rPr>
      <w:rFonts w:eastAsia="宋体"/>
      <w:szCs w:val="20"/>
    </w:rPr>
  </w:style>
  <w:style w:type="character" w:customStyle="1" w:styleId="209">
    <w:name w:val="正文文本缩进 3 Char"/>
    <w:link w:val="39"/>
    <w:qFormat/>
    <w:uiPriority w:val="99"/>
    <w:rPr>
      <w:rFonts w:ascii="Times New Roman" w:hAnsi="Times New Roman" w:eastAsia="Arial Unicode MS" w:cs="Times New Roman"/>
      <w:kern w:val="2"/>
      <w:sz w:val="16"/>
      <w:szCs w:val="16"/>
    </w:rPr>
  </w:style>
  <w:style w:type="paragraph" w:customStyle="1" w:styleId="210">
    <w:name w:val="样式 标题 1 + 黑体 三号 非加粗 居中 段前: 6 磅 段后: 6 磅 行距: 固定值 20 磅"/>
    <w:basedOn w:val="3"/>
    <w:qFormat/>
    <w:uiPriority w:val="99"/>
    <w:pPr>
      <w:adjustRightInd/>
      <w:spacing w:before="120" w:after="120" w:line="400" w:lineRule="exact"/>
      <w:jc w:val="center"/>
      <w:textAlignment w:val="auto"/>
    </w:pPr>
    <w:rPr>
      <w:rFonts w:ascii="黑体" w:hAnsi="黑体" w:eastAsia="黑体" w:cs="宋体"/>
      <w:b w:val="0"/>
      <w:bCs w:val="0"/>
      <w:sz w:val="32"/>
      <w:szCs w:val="20"/>
    </w:rPr>
  </w:style>
  <w:style w:type="paragraph" w:customStyle="1" w:styleId="211">
    <w:name w:val="Char1111"/>
    <w:basedOn w:val="1"/>
    <w:qFormat/>
    <w:uiPriority w:val="0"/>
    <w:rPr>
      <w:rFonts w:ascii="Tahoma" w:hAnsi="Tahoma" w:eastAsia="宋体"/>
      <w:sz w:val="24"/>
      <w:szCs w:val="20"/>
    </w:rPr>
  </w:style>
  <w:style w:type="character" w:customStyle="1" w:styleId="212">
    <w:name w:val="font161"/>
    <w:qFormat/>
    <w:uiPriority w:val="99"/>
    <w:rPr>
      <w:b/>
      <w:bCs/>
      <w:sz w:val="32"/>
      <w:szCs w:val="32"/>
    </w:rPr>
  </w:style>
  <w:style w:type="paragraph" w:customStyle="1" w:styleId="213">
    <w:name w:val="6'"/>
    <w:basedOn w:val="1"/>
    <w:qFormat/>
    <w:uiPriority w:val="99"/>
    <w:pPr>
      <w:autoSpaceDE w:val="0"/>
      <w:autoSpaceDN w:val="0"/>
      <w:adjustRightInd w:val="0"/>
      <w:snapToGrid w:val="0"/>
      <w:spacing w:line="320" w:lineRule="exact"/>
      <w:jc w:val="center"/>
      <w:textAlignment w:val="baseline"/>
    </w:pPr>
    <w:rPr>
      <w:rFonts w:eastAsia="宋体"/>
      <w:spacing w:val="20"/>
      <w:kern w:val="28"/>
      <w:szCs w:val="20"/>
    </w:rPr>
  </w:style>
  <w:style w:type="paragraph" w:customStyle="1" w:styleId="214">
    <w:name w:val="表格"/>
    <w:basedOn w:val="1"/>
    <w:qFormat/>
    <w:uiPriority w:val="99"/>
    <w:pPr>
      <w:jc w:val="center"/>
      <w:textAlignment w:val="center"/>
    </w:pPr>
    <w:rPr>
      <w:rFonts w:ascii="华文细黑" w:hAnsi="华文细黑" w:eastAsia="宋体"/>
      <w:kern w:val="0"/>
      <w:szCs w:val="20"/>
    </w:rPr>
  </w:style>
  <w:style w:type="paragraph" w:customStyle="1" w:styleId="215">
    <w:name w:val="表格文字"/>
    <w:basedOn w:val="1"/>
    <w:qFormat/>
    <w:uiPriority w:val="99"/>
    <w:pPr>
      <w:adjustRightInd w:val="0"/>
      <w:spacing w:line="420" w:lineRule="atLeast"/>
      <w:jc w:val="left"/>
      <w:textAlignment w:val="baseline"/>
    </w:pPr>
    <w:rPr>
      <w:rFonts w:eastAsia="宋体"/>
      <w:kern w:val="0"/>
      <w:szCs w:val="20"/>
    </w:rPr>
  </w:style>
  <w:style w:type="paragraph" w:customStyle="1" w:styleId="216">
    <w:name w:val="XW正文"/>
    <w:basedOn w:val="24"/>
    <w:qFormat/>
    <w:uiPriority w:val="99"/>
    <w:pPr>
      <w:widowControl w:val="0"/>
      <w:adjustRightInd w:val="0"/>
      <w:snapToGrid w:val="0"/>
      <w:spacing w:line="300" w:lineRule="auto"/>
      <w:ind w:firstLine="520" w:firstLineChars="200"/>
    </w:pPr>
    <w:rPr>
      <w:rFonts w:ascii="Times New Roman" w:hAnsi="Times New Roman" w:eastAsia="宋体"/>
      <w:kern w:val="0"/>
    </w:rPr>
  </w:style>
  <w:style w:type="paragraph" w:customStyle="1" w:styleId="217">
    <w:name w:val="金安桥正文"/>
    <w:basedOn w:val="24"/>
    <w:qFormat/>
    <w:uiPriority w:val="99"/>
    <w:pPr>
      <w:widowControl w:val="0"/>
      <w:adjustRightInd w:val="0"/>
      <w:spacing w:line="300" w:lineRule="auto"/>
      <w:ind w:firstLine="200" w:firstLineChars="200"/>
    </w:pPr>
    <w:rPr>
      <w:rFonts w:ascii="Times New Roman" w:hAnsi="Times New Roman" w:eastAsia="宋体"/>
      <w:kern w:val="0"/>
      <w:sz w:val="24"/>
      <w:szCs w:val="20"/>
    </w:rPr>
  </w:style>
  <w:style w:type="character" w:customStyle="1" w:styleId="218">
    <w:name w:val="样式 粉红"/>
    <w:qFormat/>
    <w:uiPriority w:val="99"/>
    <w:rPr>
      <w:color w:val="auto"/>
      <w:u w:val="none"/>
    </w:rPr>
  </w:style>
  <w:style w:type="character" w:customStyle="1" w:styleId="219">
    <w:name w:val="Char Char1"/>
    <w:qFormat/>
    <w:uiPriority w:val="0"/>
    <w:rPr>
      <w:rFonts w:eastAsia="宋体"/>
      <w:kern w:val="2"/>
      <w:sz w:val="24"/>
      <w:lang w:val="en-US" w:eastAsia="zh-CN" w:bidi="ar-SA"/>
    </w:rPr>
  </w:style>
  <w:style w:type="character" w:customStyle="1" w:styleId="220">
    <w:name w:val="纯文本 Char"/>
    <w:link w:val="29"/>
    <w:qFormat/>
    <w:uiPriority w:val="0"/>
    <w:rPr>
      <w:rFonts w:ascii="宋体" w:hAnsi="Courier New" w:eastAsia="Arial Unicode MS" w:cs="Times New Roman"/>
      <w:kern w:val="2"/>
      <w:sz w:val="21"/>
      <w:szCs w:val="21"/>
    </w:rPr>
  </w:style>
  <w:style w:type="paragraph" w:customStyle="1" w:styleId="221">
    <w:name w:val="Char Char Char Char"/>
    <w:basedOn w:val="1"/>
    <w:qFormat/>
    <w:uiPriority w:val="0"/>
    <w:pPr>
      <w:widowControl/>
      <w:spacing w:after="160" w:line="240" w:lineRule="exact"/>
      <w:jc w:val="left"/>
    </w:pPr>
    <w:rPr>
      <w:rFonts w:eastAsia="宋体"/>
      <w:szCs w:val="20"/>
    </w:rPr>
  </w:style>
  <w:style w:type="paragraph" w:customStyle="1" w:styleId="222">
    <w:name w:val="p17"/>
    <w:basedOn w:val="1"/>
    <w:qFormat/>
    <w:uiPriority w:val="99"/>
    <w:pPr>
      <w:widowControl/>
    </w:pPr>
    <w:rPr>
      <w:rFonts w:eastAsia="宋体"/>
      <w:kern w:val="0"/>
      <w:szCs w:val="21"/>
    </w:rPr>
  </w:style>
  <w:style w:type="character" w:customStyle="1" w:styleId="223">
    <w:name w:val="H4 Char"/>
    <w:qFormat/>
    <w:uiPriority w:val="0"/>
    <w:rPr>
      <w:b/>
      <w:sz w:val="28"/>
    </w:rPr>
  </w:style>
  <w:style w:type="character" w:customStyle="1" w:styleId="224">
    <w:name w:val="Char Char2"/>
    <w:qFormat/>
    <w:uiPriority w:val="0"/>
    <w:rPr>
      <w:rFonts w:eastAsia="宋体"/>
      <w:kern w:val="2"/>
      <w:sz w:val="24"/>
      <w:lang w:val="en-US" w:eastAsia="zh-CN" w:bidi="ar-SA"/>
    </w:rPr>
  </w:style>
  <w:style w:type="character" w:customStyle="1" w:styleId="225">
    <w:name w:val="Char Char111"/>
    <w:qFormat/>
    <w:uiPriority w:val="99"/>
    <w:rPr>
      <w:rFonts w:eastAsia="宋体"/>
      <w:kern w:val="2"/>
      <w:sz w:val="24"/>
      <w:lang w:val="en-US" w:eastAsia="zh-CN" w:bidi="ar-SA"/>
    </w:rPr>
  </w:style>
  <w:style w:type="paragraph" w:customStyle="1" w:styleId="226">
    <w:name w:val="Char Char Char Char111"/>
    <w:basedOn w:val="1"/>
    <w:qFormat/>
    <w:uiPriority w:val="0"/>
    <w:pPr>
      <w:widowControl/>
      <w:spacing w:after="160" w:line="240" w:lineRule="exact"/>
      <w:jc w:val="left"/>
    </w:pPr>
    <w:rPr>
      <w:rFonts w:eastAsia="宋体"/>
      <w:szCs w:val="20"/>
    </w:rPr>
  </w:style>
  <w:style w:type="paragraph" w:customStyle="1" w:styleId="227">
    <w:name w:val="font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28">
    <w:name w:val="font6"/>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29">
    <w:name w:val="font7"/>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30">
    <w:name w:val="xl65"/>
    <w:basedOn w:val="1"/>
    <w:qFormat/>
    <w:uiPriority w:val="0"/>
    <w:pPr>
      <w:widowControl/>
      <w:spacing w:before="100" w:beforeAutospacing="1" w:after="100" w:afterAutospacing="1"/>
      <w:jc w:val="center"/>
      <w:textAlignment w:val="center"/>
    </w:pPr>
    <w:rPr>
      <w:rFonts w:ascii="宋体" w:hAnsi="宋体" w:eastAsia="宋体" w:cs="宋体"/>
      <w:kern w:val="0"/>
      <w:sz w:val="24"/>
    </w:rPr>
  </w:style>
  <w:style w:type="paragraph" w:customStyle="1" w:styleId="231">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rPr>
  </w:style>
  <w:style w:type="paragraph" w:customStyle="1" w:styleId="232">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3">
    <w:name w:val="xl6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4">
    <w:name w:val="xl69"/>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5">
    <w:name w:val="xl7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236">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kern w:val="0"/>
      <w:sz w:val="24"/>
    </w:rPr>
  </w:style>
  <w:style w:type="paragraph" w:customStyle="1" w:styleId="237">
    <w:name w:val="xl72"/>
    <w:basedOn w:val="1"/>
    <w:qFormat/>
    <w:uiPriority w:val="0"/>
    <w:pPr>
      <w:widowControl/>
      <w:spacing w:before="100" w:beforeAutospacing="1" w:after="100" w:afterAutospacing="1"/>
      <w:jc w:val="left"/>
    </w:pPr>
    <w:rPr>
      <w:rFonts w:ascii="宋体" w:hAnsi="宋体" w:eastAsia="宋体" w:cs="宋体"/>
      <w:b/>
      <w:bCs/>
      <w:kern w:val="0"/>
      <w:sz w:val="24"/>
    </w:rPr>
  </w:style>
  <w:style w:type="paragraph" w:customStyle="1" w:styleId="238">
    <w:name w:val="xl73"/>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宋体"/>
      <w:b/>
      <w:bCs/>
      <w:kern w:val="0"/>
      <w:sz w:val="24"/>
    </w:rPr>
  </w:style>
  <w:style w:type="paragraph" w:customStyle="1" w:styleId="239">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40">
    <w:name w:val="章标题"/>
    <w:next w:val="1"/>
    <w:link w:val="247"/>
    <w:qFormat/>
    <w:uiPriority w:val="0"/>
    <w:pPr>
      <w:numPr>
        <w:ilvl w:val="1"/>
        <w:numId w:val="3"/>
      </w:numPr>
      <w:spacing w:beforeLines="50" w:afterLines="50"/>
      <w:jc w:val="both"/>
      <w:outlineLvl w:val="1"/>
    </w:pPr>
    <w:rPr>
      <w:rFonts w:ascii="黑体" w:hAnsi="Times New Roman" w:eastAsia="黑体" w:cs="Times New Roman"/>
      <w:sz w:val="21"/>
      <w:lang w:val="en-US" w:eastAsia="zh-CN" w:bidi="ar-SA"/>
    </w:rPr>
  </w:style>
  <w:style w:type="paragraph" w:customStyle="1" w:styleId="241">
    <w:name w:val="一级条标题"/>
    <w:basedOn w:val="240"/>
    <w:next w:val="1"/>
    <w:link w:val="248"/>
    <w:qFormat/>
    <w:uiPriority w:val="0"/>
    <w:pPr>
      <w:numPr>
        <w:ilvl w:val="2"/>
      </w:numPr>
      <w:tabs>
        <w:tab w:val="left" w:pos="360"/>
      </w:tabs>
      <w:spacing w:beforeLines="0" w:afterLines="0"/>
      <w:ind w:left="315"/>
      <w:outlineLvl w:val="2"/>
    </w:pPr>
  </w:style>
  <w:style w:type="paragraph" w:customStyle="1" w:styleId="242">
    <w:name w:val="二级条标题"/>
    <w:basedOn w:val="241"/>
    <w:next w:val="1"/>
    <w:link w:val="249"/>
    <w:qFormat/>
    <w:uiPriority w:val="0"/>
    <w:pPr>
      <w:numPr>
        <w:ilvl w:val="3"/>
      </w:numPr>
      <w:ind w:left="315"/>
      <w:outlineLvl w:val="3"/>
    </w:pPr>
  </w:style>
  <w:style w:type="paragraph" w:customStyle="1" w:styleId="243">
    <w:name w:val="列项——"/>
    <w:qFormat/>
    <w:uiPriority w:val="0"/>
    <w:pPr>
      <w:widowControl w:val="0"/>
      <w:numPr>
        <w:ilvl w:val="0"/>
        <w:numId w:val="4"/>
      </w:numPr>
      <w:jc w:val="both"/>
    </w:pPr>
    <w:rPr>
      <w:rFonts w:ascii="宋体" w:hAnsi="Times New Roman" w:eastAsia="宋体" w:cs="Times New Roman"/>
      <w:sz w:val="21"/>
      <w:lang w:val="en-US" w:eastAsia="zh-CN" w:bidi="ar-SA"/>
    </w:rPr>
  </w:style>
  <w:style w:type="paragraph" w:customStyle="1" w:styleId="244">
    <w:name w:val="三级条标题"/>
    <w:basedOn w:val="242"/>
    <w:next w:val="1"/>
    <w:qFormat/>
    <w:uiPriority w:val="0"/>
    <w:pPr>
      <w:numPr>
        <w:ilvl w:val="4"/>
      </w:numPr>
      <w:tabs>
        <w:tab w:val="left" w:pos="1680"/>
        <w:tab w:val="left" w:pos="2100"/>
      </w:tabs>
      <w:ind w:left="2100" w:hanging="420"/>
      <w:outlineLvl w:val="4"/>
    </w:pPr>
  </w:style>
  <w:style w:type="paragraph" w:customStyle="1" w:styleId="245">
    <w:name w:val="四级条标题"/>
    <w:basedOn w:val="244"/>
    <w:next w:val="1"/>
    <w:qFormat/>
    <w:uiPriority w:val="0"/>
    <w:pPr>
      <w:numPr>
        <w:ilvl w:val="5"/>
      </w:numPr>
      <w:tabs>
        <w:tab w:val="left" w:pos="2520"/>
      </w:tabs>
      <w:ind w:left="2520" w:hanging="420"/>
      <w:outlineLvl w:val="5"/>
    </w:pPr>
  </w:style>
  <w:style w:type="paragraph" w:customStyle="1" w:styleId="246">
    <w:name w:val="五级条标题"/>
    <w:basedOn w:val="245"/>
    <w:next w:val="1"/>
    <w:qFormat/>
    <w:uiPriority w:val="0"/>
    <w:pPr>
      <w:numPr>
        <w:ilvl w:val="6"/>
      </w:numPr>
      <w:tabs>
        <w:tab w:val="left" w:pos="2940"/>
      </w:tabs>
      <w:ind w:left="2940" w:hanging="420"/>
      <w:outlineLvl w:val="6"/>
    </w:pPr>
  </w:style>
  <w:style w:type="character" w:customStyle="1" w:styleId="247">
    <w:name w:val="章标题 Char"/>
    <w:link w:val="240"/>
    <w:qFormat/>
    <w:uiPriority w:val="0"/>
    <w:rPr>
      <w:rFonts w:ascii="黑体" w:eastAsia="黑体"/>
      <w:sz w:val="21"/>
    </w:rPr>
  </w:style>
  <w:style w:type="character" w:customStyle="1" w:styleId="248">
    <w:name w:val="一级条标题 Char"/>
    <w:link w:val="241"/>
    <w:qFormat/>
    <w:uiPriority w:val="0"/>
    <w:rPr>
      <w:rFonts w:ascii="黑体" w:eastAsia="黑体"/>
      <w:sz w:val="21"/>
    </w:rPr>
  </w:style>
  <w:style w:type="character" w:customStyle="1" w:styleId="249">
    <w:name w:val="二级条标题 Char"/>
    <w:link w:val="242"/>
    <w:qFormat/>
    <w:uiPriority w:val="0"/>
    <w:rPr>
      <w:rFonts w:ascii="黑体" w:eastAsia="黑体"/>
      <w:sz w:val="21"/>
    </w:rPr>
  </w:style>
  <w:style w:type="character" w:customStyle="1" w:styleId="250">
    <w:name w:val="Heading 1 Char"/>
    <w:qFormat/>
    <w:locked/>
    <w:uiPriority w:val="0"/>
    <w:rPr>
      <w:rFonts w:ascii="黑体" w:hAnsi="Times New Roman" w:eastAsia="黑体" w:cs="Times New Roman"/>
      <w:kern w:val="0"/>
      <w:sz w:val="20"/>
      <w:szCs w:val="20"/>
    </w:rPr>
  </w:style>
  <w:style w:type="character" w:customStyle="1" w:styleId="251">
    <w:name w:val="Heading 2 Char"/>
    <w:qFormat/>
    <w:locked/>
    <w:uiPriority w:val="0"/>
    <w:rPr>
      <w:rFonts w:ascii="Times New Roman" w:hAnsi="Times New Roman" w:eastAsia="宋体" w:cs="Times New Roman"/>
      <w:b/>
      <w:kern w:val="0"/>
      <w:sz w:val="32"/>
      <w:szCs w:val="32"/>
    </w:rPr>
  </w:style>
  <w:style w:type="character" w:customStyle="1" w:styleId="252">
    <w:name w:val="标题 3 Char1"/>
    <w:qFormat/>
    <w:locked/>
    <w:uiPriority w:val="99"/>
    <w:rPr>
      <w:rFonts w:eastAsia="宋体"/>
      <w:b/>
      <w:sz w:val="32"/>
      <w:lang w:val="en-US" w:eastAsia="zh-CN" w:bidi="ar-SA"/>
    </w:rPr>
  </w:style>
  <w:style w:type="character" w:customStyle="1" w:styleId="253">
    <w:name w:val="Heading 4 Char"/>
    <w:qFormat/>
    <w:locked/>
    <w:uiPriority w:val="0"/>
    <w:rPr>
      <w:rFonts w:ascii="Times New Roman" w:hAnsi="Times New Roman" w:eastAsia="宋体" w:cs="Times New Roman"/>
      <w:b/>
      <w:kern w:val="0"/>
      <w:sz w:val="20"/>
      <w:szCs w:val="20"/>
    </w:rPr>
  </w:style>
  <w:style w:type="character" w:customStyle="1" w:styleId="254">
    <w:name w:val="Heading 5 Char"/>
    <w:qFormat/>
    <w:locked/>
    <w:uiPriority w:val="0"/>
    <w:rPr>
      <w:rFonts w:ascii="Times New Roman" w:hAnsi="Times New Roman" w:eastAsia="宋体" w:cs="Times New Roman"/>
      <w:b/>
      <w:bCs/>
      <w:sz w:val="28"/>
      <w:szCs w:val="28"/>
    </w:rPr>
  </w:style>
  <w:style w:type="character" w:customStyle="1" w:styleId="255">
    <w:name w:val="Heading 6 Char"/>
    <w:qFormat/>
    <w:locked/>
    <w:uiPriority w:val="0"/>
    <w:rPr>
      <w:rFonts w:ascii="Arial" w:hAnsi="Arial" w:eastAsia="黑体" w:cs="Times New Roman"/>
      <w:b/>
      <w:bCs/>
      <w:kern w:val="0"/>
      <w:sz w:val="24"/>
      <w:szCs w:val="24"/>
    </w:rPr>
  </w:style>
  <w:style w:type="character" w:customStyle="1" w:styleId="256">
    <w:name w:val="Heading 7 Char"/>
    <w:qFormat/>
    <w:locked/>
    <w:uiPriority w:val="0"/>
    <w:rPr>
      <w:rFonts w:ascii="Times New Roman" w:hAnsi="Times New Roman" w:eastAsia="宋体" w:cs="Times New Roman"/>
      <w:b/>
      <w:bCs/>
      <w:kern w:val="0"/>
      <w:sz w:val="24"/>
      <w:szCs w:val="24"/>
    </w:rPr>
  </w:style>
  <w:style w:type="character" w:customStyle="1" w:styleId="257">
    <w:name w:val="Heading 8 Char"/>
    <w:qFormat/>
    <w:locked/>
    <w:uiPriority w:val="0"/>
    <w:rPr>
      <w:rFonts w:ascii="Arial" w:hAnsi="Arial" w:eastAsia="黑体" w:cs="Times New Roman"/>
      <w:kern w:val="0"/>
      <w:sz w:val="24"/>
      <w:szCs w:val="24"/>
    </w:rPr>
  </w:style>
  <w:style w:type="character" w:customStyle="1" w:styleId="258">
    <w:name w:val="Heading 9 Char"/>
    <w:qFormat/>
    <w:locked/>
    <w:uiPriority w:val="0"/>
    <w:rPr>
      <w:rFonts w:ascii="Arial" w:hAnsi="Arial" w:eastAsia="黑体" w:cs="Times New Roman"/>
      <w:kern w:val="0"/>
      <w:sz w:val="21"/>
      <w:szCs w:val="21"/>
    </w:rPr>
  </w:style>
  <w:style w:type="character" w:customStyle="1" w:styleId="259">
    <w:name w:val="Document Map Char"/>
    <w:qFormat/>
    <w:locked/>
    <w:uiPriority w:val="0"/>
    <w:rPr>
      <w:rFonts w:ascii="Times New Roman" w:hAnsi="Times New Roman" w:eastAsia="宋体" w:cs="Times New Roman"/>
      <w:sz w:val="24"/>
      <w:szCs w:val="24"/>
      <w:shd w:val="clear" w:color="auto" w:fill="000080"/>
    </w:rPr>
  </w:style>
  <w:style w:type="character" w:customStyle="1" w:styleId="260">
    <w:name w:val="Date Char"/>
    <w:qFormat/>
    <w:locked/>
    <w:uiPriority w:val="0"/>
    <w:rPr>
      <w:rFonts w:ascii="Times New Roman" w:hAnsi="Times New Roman" w:eastAsia="宋体" w:cs="Times New Roman"/>
      <w:sz w:val="20"/>
      <w:szCs w:val="20"/>
    </w:rPr>
  </w:style>
  <w:style w:type="character" w:customStyle="1" w:styleId="261">
    <w:name w:val="Header Char"/>
    <w:qFormat/>
    <w:locked/>
    <w:uiPriority w:val="0"/>
    <w:rPr>
      <w:rFonts w:ascii="Times New Roman" w:hAnsi="Times New Roman" w:eastAsia="宋体" w:cs="Times New Roman"/>
      <w:kern w:val="0"/>
      <w:sz w:val="20"/>
      <w:szCs w:val="20"/>
    </w:rPr>
  </w:style>
  <w:style w:type="character" w:customStyle="1" w:styleId="262">
    <w:name w:val="Footer Char"/>
    <w:qFormat/>
    <w:locked/>
    <w:uiPriority w:val="0"/>
    <w:rPr>
      <w:rFonts w:ascii="Times New Roman" w:hAnsi="Times New Roman" w:eastAsia="宋体" w:cs="Times New Roman"/>
      <w:kern w:val="0"/>
      <w:sz w:val="20"/>
      <w:szCs w:val="20"/>
    </w:rPr>
  </w:style>
  <w:style w:type="character" w:customStyle="1" w:styleId="263">
    <w:name w:val="Plain Text Char"/>
    <w:qFormat/>
    <w:locked/>
    <w:uiPriority w:val="0"/>
    <w:rPr>
      <w:rFonts w:ascii="宋体" w:hAnsi="Courier New" w:eastAsia="宋体" w:cs="Times New Roman"/>
      <w:sz w:val="20"/>
      <w:szCs w:val="20"/>
    </w:rPr>
  </w:style>
  <w:style w:type="character" w:customStyle="1" w:styleId="264">
    <w:name w:val="Body Text Indent 2 Char"/>
    <w:qFormat/>
    <w:locked/>
    <w:uiPriority w:val="0"/>
    <w:rPr>
      <w:rFonts w:ascii="Times New Roman" w:hAnsi="Times New Roman" w:eastAsia="宋体" w:cs="Times New Roman"/>
      <w:sz w:val="30"/>
      <w:szCs w:val="30"/>
    </w:rPr>
  </w:style>
  <w:style w:type="character" w:customStyle="1" w:styleId="265">
    <w:name w:val="Body Text Indent 3 Char"/>
    <w:qFormat/>
    <w:locked/>
    <w:uiPriority w:val="0"/>
    <w:rPr>
      <w:rFonts w:ascii="Times New Roman" w:hAnsi="Times New Roman" w:eastAsia="宋体" w:cs="Times New Roman"/>
      <w:sz w:val="30"/>
      <w:szCs w:val="30"/>
    </w:rPr>
  </w:style>
  <w:style w:type="character" w:customStyle="1" w:styleId="266">
    <w:name w:val="Body Text First Indent 2 Char"/>
    <w:qFormat/>
    <w:locked/>
    <w:uiPriority w:val="0"/>
    <w:rPr>
      <w:rFonts w:ascii="Times New Roman" w:hAnsi="Times New Roman" w:eastAsia="宋体" w:cs="Times New Roman"/>
      <w:kern w:val="2"/>
      <w:sz w:val="24"/>
      <w:szCs w:val="24"/>
    </w:rPr>
  </w:style>
  <w:style w:type="character" w:customStyle="1" w:styleId="267">
    <w:name w:val="Body Text 2 Char"/>
    <w:qFormat/>
    <w:locked/>
    <w:uiPriority w:val="0"/>
    <w:rPr>
      <w:rFonts w:ascii="宋体" w:hAnsi="Times New Roman" w:eastAsia="宋体" w:cs="Times New Roman"/>
      <w:sz w:val="20"/>
      <w:szCs w:val="20"/>
    </w:rPr>
  </w:style>
  <w:style w:type="character" w:customStyle="1" w:styleId="268">
    <w:name w:val="Balloon Text Char"/>
    <w:qFormat/>
    <w:locked/>
    <w:uiPriority w:val="0"/>
    <w:rPr>
      <w:rFonts w:ascii="Times New Roman" w:hAnsi="Times New Roman" w:eastAsia="宋体" w:cs="Times New Roman"/>
      <w:sz w:val="18"/>
      <w:szCs w:val="18"/>
    </w:rPr>
  </w:style>
  <w:style w:type="character" w:customStyle="1" w:styleId="269">
    <w:name w:val="Salutation Char"/>
    <w:qFormat/>
    <w:locked/>
    <w:uiPriority w:val="0"/>
    <w:rPr>
      <w:rFonts w:ascii="..ì." w:hAnsi="Times New Roman" w:eastAsia="..ì." w:cs="Times New Roman"/>
      <w:kern w:val="0"/>
      <w:sz w:val="20"/>
      <w:szCs w:val="20"/>
    </w:rPr>
  </w:style>
  <w:style w:type="character" w:customStyle="1" w:styleId="270">
    <w:name w:val="Note Heading Char"/>
    <w:qFormat/>
    <w:locked/>
    <w:uiPriority w:val="0"/>
    <w:rPr>
      <w:rFonts w:ascii="..ì." w:hAnsi="Times New Roman" w:eastAsia="..ì." w:cs="Times New Roman"/>
      <w:kern w:val="0"/>
      <w:sz w:val="20"/>
      <w:szCs w:val="20"/>
    </w:rPr>
  </w:style>
  <w:style w:type="paragraph" w:customStyle="1" w:styleId="271">
    <w:name w:val="Revision1"/>
    <w:hidden/>
    <w:semiHidden/>
    <w:qFormat/>
    <w:uiPriority w:val="0"/>
    <w:rPr>
      <w:rFonts w:ascii="Times New Roman" w:hAnsi="Times New Roman" w:eastAsia="宋体" w:cs="Times New Roman"/>
      <w:kern w:val="2"/>
      <w:sz w:val="21"/>
      <w:szCs w:val="24"/>
      <w:lang w:val="en-US" w:eastAsia="zh-CN" w:bidi="ar-SA"/>
    </w:rPr>
  </w:style>
  <w:style w:type="paragraph" w:customStyle="1" w:styleId="272">
    <w:name w:val="TOC Heading1"/>
    <w:basedOn w:val="3"/>
    <w:next w:val="1"/>
    <w:qFormat/>
    <w:uiPriority w:val="0"/>
    <w:pPr>
      <w:adjustRightInd/>
      <w:spacing w:before="340" w:after="330" w:line="578" w:lineRule="auto"/>
      <w:textAlignment w:val="auto"/>
      <w:outlineLvl w:val="9"/>
    </w:pPr>
    <w:rPr>
      <w:rFonts w:ascii="Times New Roman" w:hAnsi="Times New Roman" w:eastAsia="宋体"/>
      <w:sz w:val="44"/>
    </w:rPr>
  </w:style>
  <w:style w:type="character" w:customStyle="1" w:styleId="273">
    <w:name w:val="Body Text 3 Char"/>
    <w:qFormat/>
    <w:locked/>
    <w:uiPriority w:val="0"/>
    <w:rPr>
      <w:rFonts w:ascii="Times New Roman" w:hAnsi="Times New Roman" w:eastAsia="宋体" w:cs="Times New Roman"/>
      <w:sz w:val="16"/>
      <w:szCs w:val="16"/>
    </w:rPr>
  </w:style>
  <w:style w:type="character" w:customStyle="1" w:styleId="274">
    <w:name w:val="Title Char"/>
    <w:qFormat/>
    <w:locked/>
    <w:uiPriority w:val="0"/>
    <w:rPr>
      <w:rFonts w:ascii="Arial" w:hAnsi="Arial" w:eastAsia="宋体" w:cs="Times New Roman"/>
      <w:b/>
      <w:kern w:val="0"/>
      <w:sz w:val="20"/>
      <w:szCs w:val="20"/>
    </w:rPr>
  </w:style>
  <w:style w:type="character" w:customStyle="1" w:styleId="275">
    <w:name w:val="Comment Subject Char"/>
    <w:qFormat/>
    <w:locked/>
    <w:uiPriority w:val="0"/>
    <w:rPr>
      <w:rFonts w:ascii="Times New Roman" w:hAnsi="Times New Roman" w:eastAsia="宋体" w:cs="Times New Roman"/>
      <w:b/>
      <w:bCs/>
      <w:sz w:val="24"/>
      <w:szCs w:val="24"/>
    </w:rPr>
  </w:style>
  <w:style w:type="character" w:customStyle="1" w:styleId="276">
    <w:name w:val="Comment Text Char"/>
    <w:qFormat/>
    <w:locked/>
    <w:uiPriority w:val="0"/>
    <w:rPr>
      <w:rFonts w:ascii="Times New Roman" w:hAnsi="Times New Roman" w:eastAsia="宋体"/>
      <w:sz w:val="24"/>
    </w:rPr>
  </w:style>
  <w:style w:type="paragraph" w:customStyle="1" w:styleId="277">
    <w:name w:val="List Paragraph1"/>
    <w:basedOn w:val="1"/>
    <w:qFormat/>
    <w:uiPriority w:val="0"/>
    <w:pPr>
      <w:ind w:firstLine="420" w:firstLineChars="200"/>
    </w:pPr>
    <w:rPr>
      <w:rFonts w:eastAsia="宋体"/>
    </w:rPr>
  </w:style>
  <w:style w:type="paragraph" w:customStyle="1" w:styleId="278">
    <w:name w:val="reader-word-layer reader-word-s2-5"/>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79">
    <w:name w:val="未处理的提及1"/>
    <w:unhideWhenUsed/>
    <w:qFormat/>
    <w:uiPriority w:val="99"/>
    <w:rPr>
      <w:color w:val="605E5C"/>
      <w:shd w:val="clear" w:color="auto" w:fill="E1DFDD"/>
    </w:rPr>
  </w:style>
  <w:style w:type="character" w:customStyle="1" w:styleId="280">
    <w:name w:val="Char Char11"/>
    <w:qFormat/>
    <w:uiPriority w:val="99"/>
    <w:rPr>
      <w:rFonts w:eastAsia="宋体"/>
      <w:kern w:val="2"/>
      <w:sz w:val="24"/>
      <w:lang w:val="en-US" w:eastAsia="zh-CN"/>
    </w:rPr>
  </w:style>
  <w:style w:type="character" w:customStyle="1" w:styleId="281">
    <w:name w:val="正文文本 Char1"/>
    <w:semiHidden/>
    <w:qFormat/>
    <w:uiPriority w:val="0"/>
    <w:rPr>
      <w:rFonts w:ascii="Times New Roman" w:hAnsi="Times New Roman" w:eastAsia="宋体" w:cs="Times New Roman"/>
      <w:szCs w:val="24"/>
    </w:rPr>
  </w:style>
  <w:style w:type="paragraph" w:customStyle="1" w:styleId="282">
    <w:name w:val="样式"/>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83">
    <w:name w:val="Char11"/>
    <w:basedOn w:val="1"/>
    <w:qFormat/>
    <w:uiPriority w:val="99"/>
    <w:rPr>
      <w:rFonts w:ascii="Tahoma" w:hAnsi="Tahoma" w:eastAsia="宋体"/>
      <w:sz w:val="24"/>
      <w:szCs w:val="20"/>
    </w:rPr>
  </w:style>
  <w:style w:type="paragraph" w:customStyle="1" w:styleId="284">
    <w:name w:val="Char Char Char Char1"/>
    <w:basedOn w:val="1"/>
    <w:qFormat/>
    <w:uiPriority w:val="99"/>
    <w:pPr>
      <w:widowControl/>
      <w:spacing w:after="160" w:line="240" w:lineRule="exact"/>
      <w:jc w:val="left"/>
    </w:pPr>
    <w:rPr>
      <w:rFonts w:eastAsia="宋体"/>
      <w:szCs w:val="20"/>
    </w:rPr>
  </w:style>
  <w:style w:type="paragraph" w:customStyle="1" w:styleId="285">
    <w:name w:val="Normal_0"/>
    <w:qFormat/>
    <w:uiPriority w:val="99"/>
    <w:pPr>
      <w:spacing w:before="120" w:after="240"/>
      <w:jc w:val="both"/>
    </w:pPr>
    <w:rPr>
      <w:rFonts w:ascii="Calibri" w:hAnsi="Calibri" w:eastAsia="Calibri" w:cs="Times New Roman"/>
      <w:sz w:val="22"/>
      <w:szCs w:val="22"/>
      <w:lang w:val="ru-RU" w:eastAsia="en-US" w:bidi="ar-SA"/>
    </w:rPr>
  </w:style>
  <w:style w:type="paragraph" w:customStyle="1" w:styleId="286">
    <w:name w:val="_Style 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
    <w:name w:val="Char Char Char Char11"/>
    <w:basedOn w:val="1"/>
    <w:qFormat/>
    <w:uiPriority w:val="99"/>
    <w:pPr>
      <w:widowControl/>
      <w:spacing w:after="160" w:line="240" w:lineRule="exact"/>
      <w:jc w:val="left"/>
    </w:pPr>
    <w:rPr>
      <w:rFonts w:eastAsia="宋体"/>
      <w:szCs w:val="20"/>
    </w:rPr>
  </w:style>
  <w:style w:type="paragraph" w:customStyle="1" w:styleId="288">
    <w:name w:val="Char12"/>
    <w:basedOn w:val="1"/>
    <w:qFormat/>
    <w:uiPriority w:val="99"/>
    <w:rPr>
      <w:rFonts w:ascii="Tahoma" w:hAnsi="Tahoma" w:eastAsia="宋体"/>
      <w:sz w:val="24"/>
      <w:szCs w:val="20"/>
    </w:rPr>
  </w:style>
  <w:style w:type="paragraph" w:customStyle="1" w:styleId="289">
    <w:name w:val="Char111"/>
    <w:basedOn w:val="1"/>
    <w:qFormat/>
    <w:uiPriority w:val="99"/>
    <w:rPr>
      <w:rFonts w:ascii="Tahoma" w:hAnsi="Tahoma" w:eastAsia="宋体"/>
      <w:sz w:val="24"/>
      <w:szCs w:val="20"/>
    </w:rPr>
  </w:style>
  <w:style w:type="paragraph" w:customStyle="1" w:styleId="290">
    <w:name w:val="访问过的超链接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Char Char Char Char2"/>
    <w:basedOn w:val="1"/>
    <w:qFormat/>
    <w:uiPriority w:val="99"/>
    <w:pPr>
      <w:widowControl/>
      <w:spacing w:after="160" w:line="240" w:lineRule="exact"/>
      <w:jc w:val="left"/>
    </w:pPr>
    <w:rPr>
      <w:rFonts w:eastAsia="宋体"/>
      <w:szCs w:val="20"/>
    </w:rPr>
  </w:style>
  <w:style w:type="character" w:customStyle="1" w:styleId="292">
    <w:name w:val="正文文本 字符"/>
    <w:qFormat/>
    <w:uiPriority w:val="0"/>
    <w:rPr>
      <w:b/>
      <w:i/>
      <w:szCs w:val="24"/>
    </w:rPr>
  </w:style>
  <w:style w:type="paragraph" w:customStyle="1" w:styleId="293">
    <w:name w:val="纯文本2"/>
    <w:basedOn w:val="1"/>
    <w:qFormat/>
    <w:uiPriority w:val="0"/>
    <w:rPr>
      <w:rFonts w:ascii="宋体" w:hAnsi="Courier New" w:cs="Courier New"/>
      <w:szCs w:val="21"/>
    </w:rPr>
  </w:style>
  <w:style w:type="paragraph" w:customStyle="1" w:styleId="294">
    <w:name w:val="TOC 标题3"/>
    <w:basedOn w:val="3"/>
    <w:next w:val="1"/>
    <w:unhideWhenUsed/>
    <w:qFormat/>
    <w:uiPriority w:val="39"/>
    <w:pPr>
      <w:widowControl/>
      <w:adjustRightInd/>
      <w:spacing w:before="480" w:after="0" w:line="276" w:lineRule="auto"/>
      <w:jc w:val="left"/>
      <w:textAlignment w:val="auto"/>
      <w:outlineLvl w:val="9"/>
    </w:pPr>
    <w:rPr>
      <w:rFonts w:asciiTheme="majorHAnsi" w:hAnsiTheme="majorHAnsi" w:eastAsiaTheme="majorEastAsia" w:cstheme="majorBidi"/>
      <w:color w:val="376092" w:themeColor="accent1" w:themeShade="BF"/>
      <w:kern w:val="0"/>
      <w:sz w:val="28"/>
      <w:szCs w:val="28"/>
    </w:rPr>
  </w:style>
  <w:style w:type="character" w:customStyle="1" w:styleId="295">
    <w:name w:val="HTML 预设格式 Char"/>
    <w:basedOn w:val="52"/>
    <w:link w:val="43"/>
    <w:qFormat/>
    <w:uiPriority w:val="0"/>
    <w:rPr>
      <w:rFonts w:ascii="黑体" w:hAnsi="Courier New" w:eastAsia="黑体"/>
    </w:rPr>
  </w:style>
  <w:style w:type="table" w:customStyle="1" w:styleId="296">
    <w:name w:val="网格表 4 - 着色 31"/>
    <w:basedOn w:val="50"/>
    <w:qFormat/>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numbering.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7F49CAE-5AE5-478B-8553-44A70DD6BBEC}">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80</Pages>
  <Words>39579</Words>
  <Characters>43735</Characters>
  <Lines>364</Lines>
  <Paragraphs>102</Paragraphs>
  <TotalTime>21</TotalTime>
  <ScaleCrop>false</ScaleCrop>
  <LinksUpToDate>false</LinksUpToDate>
  <CharactersWithSpaces>49739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2023-05-24T13:16:00Z</dcterms:created>
  <dc:creator>Lv Ji_BM</dc:creator>
  <cp:lastModifiedBy>钟玉艳</cp:lastModifiedBy>
  <cp:lastPrinted>2023-05-25T00:22:00Z</cp:lastPrinted>
  <dcterms:modified xsi:type="dcterms:W3CDTF">2023-05-31T09:26:01Z</dcterms:modified>
  <dc:title>_x0001_</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218699DD5EA74A19B8394C5351A72D8D</vt:lpwstr>
  </property>
</Properties>
</file>