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1478" w:rsidRDefault="001551CF">
      <w:pPr>
        <w:spacing w:line="560" w:lineRule="exact"/>
        <w:jc w:val="center"/>
        <w:rPr>
          <w:rFonts w:ascii="小标宋" w:eastAsia="小标宋"/>
          <w:color w:val="000000" w:themeColor="text1"/>
          <w:sz w:val="44"/>
          <w:szCs w:val="44"/>
        </w:rPr>
      </w:pPr>
      <w:r>
        <w:rPr>
          <w:rFonts w:ascii="小标宋" w:eastAsia="小标宋" w:hint="eastAsia"/>
          <w:color w:val="000000" w:themeColor="text1"/>
          <w:sz w:val="44"/>
          <w:szCs w:val="44"/>
        </w:rPr>
        <w:t>西安市阎良区交通运输局</w:t>
      </w:r>
    </w:p>
    <w:p w:rsidR="00891478" w:rsidRDefault="001551CF">
      <w:pPr>
        <w:spacing w:line="560" w:lineRule="exact"/>
        <w:jc w:val="center"/>
        <w:rPr>
          <w:rFonts w:ascii="小标宋" w:eastAsia="小标宋" w:hAnsi="仿宋_GB2312" w:cs="仿宋_GB2312"/>
          <w:color w:val="000000" w:themeColor="text1"/>
          <w:sz w:val="44"/>
          <w:szCs w:val="44"/>
        </w:rPr>
      </w:pPr>
      <w:r>
        <w:rPr>
          <w:rFonts w:ascii="小标宋" w:eastAsia="小标宋" w:hAnsi="仿宋_GB2312" w:cs="仿宋_GB2312" w:hint="eastAsia"/>
          <w:color w:val="000000" w:themeColor="text1"/>
          <w:sz w:val="44"/>
          <w:szCs w:val="44"/>
        </w:rPr>
        <w:t>法治政府建设示范创建任务完成情况报告</w:t>
      </w:r>
    </w:p>
    <w:p w:rsidR="00891478" w:rsidRDefault="00891478">
      <w:pPr>
        <w:pStyle w:val="a7"/>
        <w:spacing w:before="0" w:beforeAutospacing="0" w:after="0" w:afterAutospacing="0" w:line="560" w:lineRule="exact"/>
        <w:rPr>
          <w:rFonts w:ascii="仿宋_GB2312" w:eastAsia="仿宋_GB2312" w:hAnsi="微软雅黑" w:cs="仿宋_GB2312"/>
          <w:color w:val="000000" w:themeColor="text1"/>
          <w:sz w:val="32"/>
          <w:szCs w:val="32"/>
        </w:rPr>
      </w:pPr>
    </w:p>
    <w:p w:rsidR="00891478" w:rsidRDefault="001551CF">
      <w:pPr>
        <w:pStyle w:val="a7"/>
        <w:spacing w:before="0" w:beforeAutospacing="0" w:after="0" w:afterAutospacing="0" w:line="560" w:lineRule="exact"/>
        <w:rPr>
          <w:rFonts w:ascii="仿宋_GB2312" w:eastAsia="仿宋_GB2312" w:hAnsi="微软雅黑" w:cs="仿宋_GB2312"/>
          <w:color w:val="000000" w:themeColor="text1"/>
          <w:sz w:val="32"/>
          <w:szCs w:val="32"/>
        </w:rPr>
      </w:pPr>
      <w:r>
        <w:rPr>
          <w:rFonts w:ascii="仿宋_GB2312" w:eastAsia="仿宋_GB2312" w:hAnsi="微软雅黑" w:cs="仿宋_GB2312" w:hint="eastAsia"/>
          <w:color w:val="000000" w:themeColor="text1"/>
          <w:sz w:val="32"/>
          <w:szCs w:val="32"/>
        </w:rPr>
        <w:t>区法创建办：</w:t>
      </w:r>
    </w:p>
    <w:p w:rsidR="00891478" w:rsidRDefault="001551CF">
      <w:pPr>
        <w:pStyle w:val="a7"/>
        <w:spacing w:before="0" w:beforeAutospacing="0" w:after="0" w:afterAutospacing="0" w:line="560" w:lineRule="exact"/>
        <w:ind w:firstLineChars="200" w:firstLine="632"/>
        <w:rPr>
          <w:rFonts w:ascii="仿宋_GB2312" w:eastAsia="仿宋_GB2312" w:hAnsi="仿宋_GB2312" w:cs="仿宋_GB2312"/>
          <w:color w:val="000000" w:themeColor="text1"/>
          <w:sz w:val="44"/>
          <w:szCs w:val="44"/>
        </w:rPr>
      </w:pPr>
      <w:r>
        <w:rPr>
          <w:rFonts w:ascii="仿宋_GB2312" w:eastAsia="仿宋_GB2312" w:hAnsi="仿宋_GB2312" w:cs="仿宋_GB2312" w:hint="eastAsia"/>
          <w:color w:val="000000" w:themeColor="text1"/>
          <w:sz w:val="32"/>
          <w:szCs w:val="32"/>
        </w:rPr>
        <w:t>我局在区委、区政府和市交通运输局的正确领导下，以建设法治交通为目标，以提高依法行政水平为核心，严格履行法治政府建设职责，政府职能加快转变，行政决策科学高效，依法行政水平进一步提升，为推动全区交通运输高质量发展提供有力法治保障。</w:t>
      </w:r>
    </w:p>
    <w:p w:rsidR="00891478" w:rsidRDefault="001551CF" w:rsidP="00F95E3E">
      <w:pPr>
        <w:spacing w:line="560" w:lineRule="exact"/>
        <w:ind w:leftChars="200" w:left="632"/>
        <w:jc w:val="left"/>
        <w:rPr>
          <w:rFonts w:ascii="仿宋_GB2312" w:eastAsia="仿宋_GB2312" w:hAnsi="微软雅黑" w:cs="仿宋_GB2312"/>
          <w:color w:val="000000" w:themeColor="text1"/>
          <w:szCs w:val="32"/>
        </w:rPr>
      </w:pPr>
      <w:r>
        <w:rPr>
          <w:rFonts w:ascii="仿宋_GB2312" w:eastAsia="仿宋_GB2312" w:hAnsi="微软雅黑" w:cs="仿宋_GB2312" w:hint="eastAsia"/>
          <w:color w:val="000000" w:themeColor="text1"/>
          <w:szCs w:val="32"/>
        </w:rPr>
        <w:t>根据我区《法治政府示范创建指标任务分解表》等相关文件，</w:t>
      </w:r>
    </w:p>
    <w:p w:rsidR="00891478" w:rsidRDefault="001551CF">
      <w:pPr>
        <w:spacing w:line="560" w:lineRule="exact"/>
        <w:jc w:val="left"/>
        <w:rPr>
          <w:rFonts w:ascii="仿宋_GB2312" w:eastAsia="仿宋_GB2312" w:hAnsi="微软雅黑" w:cs="仿宋_GB2312"/>
          <w:color w:val="000000" w:themeColor="text1"/>
          <w:szCs w:val="32"/>
        </w:rPr>
      </w:pPr>
      <w:r>
        <w:rPr>
          <w:rFonts w:ascii="仿宋_GB2312" w:eastAsia="仿宋_GB2312" w:hAnsi="微软雅黑" w:cs="仿宋_GB2312" w:hint="eastAsia"/>
          <w:color w:val="000000" w:themeColor="text1"/>
          <w:szCs w:val="32"/>
        </w:rPr>
        <w:t>我单位共承担个性指标任务</w:t>
      </w:r>
      <w:r>
        <w:rPr>
          <w:rFonts w:ascii="仿宋_GB2312" w:eastAsia="仿宋_GB2312" w:hAnsi="微软雅黑" w:cs="仿宋_GB2312" w:hint="eastAsia"/>
          <w:color w:val="000000" w:themeColor="text1"/>
          <w:szCs w:val="32"/>
        </w:rPr>
        <w:t>0</w:t>
      </w:r>
      <w:r>
        <w:rPr>
          <w:rFonts w:ascii="仿宋_GB2312" w:eastAsia="仿宋_GB2312" w:hAnsi="微软雅黑" w:cs="仿宋_GB2312" w:hint="eastAsia"/>
          <w:color w:val="000000" w:themeColor="text1"/>
          <w:szCs w:val="32"/>
        </w:rPr>
        <w:t>项，共性指标任务</w:t>
      </w:r>
      <w:r>
        <w:rPr>
          <w:rFonts w:ascii="仿宋_GB2312" w:eastAsia="仿宋_GB2312" w:hAnsi="微软雅黑" w:cs="仿宋_GB2312" w:hint="eastAsia"/>
          <w:color w:val="000000" w:themeColor="text1"/>
          <w:szCs w:val="32"/>
        </w:rPr>
        <w:t xml:space="preserve">5 </w:t>
      </w:r>
      <w:r>
        <w:rPr>
          <w:rFonts w:ascii="仿宋_GB2312" w:eastAsia="仿宋_GB2312" w:hAnsi="微软雅黑" w:cs="仿宋_GB2312" w:hint="eastAsia"/>
          <w:color w:val="000000" w:themeColor="text1"/>
          <w:szCs w:val="32"/>
        </w:rPr>
        <w:t>项，其他各项指标任务已按时报送牵头部门，剩余</w:t>
      </w:r>
      <w:r>
        <w:rPr>
          <w:rFonts w:ascii="仿宋_GB2312" w:eastAsia="仿宋_GB2312" w:hAnsi="微软雅黑" w:cs="仿宋_GB2312" w:hint="eastAsia"/>
          <w:color w:val="000000" w:themeColor="text1"/>
          <w:szCs w:val="32"/>
        </w:rPr>
        <w:t>37.38.39.40.46</w:t>
      </w:r>
      <w:r>
        <w:rPr>
          <w:rFonts w:ascii="仿宋_GB2312" w:eastAsia="仿宋_GB2312" w:hAnsi="微软雅黑" w:cs="仿宋_GB2312" w:hint="eastAsia"/>
          <w:color w:val="000000" w:themeColor="text1"/>
          <w:szCs w:val="32"/>
        </w:rPr>
        <w:t>重大行政决策事项目录暂未在政府网站公开公示。已完成的指标任务情况具体情况如下。</w:t>
      </w:r>
    </w:p>
    <w:p w:rsidR="00891478" w:rsidRDefault="001551CF">
      <w:pPr>
        <w:pStyle w:val="a7"/>
        <w:spacing w:before="0" w:beforeAutospacing="0" w:after="0" w:afterAutospacing="0" w:line="560" w:lineRule="exact"/>
        <w:ind w:firstLineChars="200" w:firstLine="632"/>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一、聚焦示范创建，强力推动法治政府建设</w:t>
      </w:r>
    </w:p>
    <w:p w:rsidR="00891478" w:rsidRDefault="001551CF" w:rsidP="00F95E3E">
      <w:pPr>
        <w:spacing w:line="560" w:lineRule="exact"/>
        <w:ind w:firstLineChars="200" w:firstLine="634"/>
        <w:rPr>
          <w:rFonts w:ascii="仿宋_GB2312" w:eastAsia="仿宋_GB2312" w:hAnsi="微软雅黑" w:cs="仿宋_GB2312"/>
          <w:color w:val="000000" w:themeColor="text1"/>
          <w:szCs w:val="32"/>
        </w:rPr>
      </w:pPr>
      <w:r>
        <w:rPr>
          <w:rFonts w:ascii="仿宋_GB2312" w:eastAsia="仿宋_GB2312" w:hAnsi="仿宋_GB2312" w:cs="仿宋_GB2312" w:hint="eastAsia"/>
          <w:b/>
          <w:bCs/>
          <w:color w:val="000000" w:themeColor="text1"/>
          <w:szCs w:val="32"/>
        </w:rPr>
        <w:t>1.</w:t>
      </w:r>
      <w:r>
        <w:rPr>
          <w:rFonts w:ascii="仿宋_GB2312" w:eastAsia="仿宋_GB2312" w:hAnsi="仿宋_GB2312" w:cs="仿宋_GB2312" w:hint="eastAsia"/>
          <w:b/>
          <w:bCs/>
          <w:color w:val="000000" w:themeColor="text1"/>
          <w:szCs w:val="32"/>
        </w:rPr>
        <w:t>强化组织领导，全面提升法治政府建设政治认识。</w:t>
      </w:r>
      <w:r>
        <w:rPr>
          <w:rFonts w:ascii="仿宋_GB2312" w:eastAsia="仿宋_GB2312" w:hAnsi="微软雅黑" w:cs="仿宋_GB2312" w:hint="eastAsia"/>
          <w:color w:val="000000" w:themeColor="text1"/>
          <w:szCs w:val="32"/>
        </w:rPr>
        <w:t>成立了以局党委书记、局长为组长，各分管领导为副组长，相关科室、基层各单位负责人为成员的区交通运输局法治政府建设示范创建领导小组，</w:t>
      </w:r>
      <w:r>
        <w:rPr>
          <w:rFonts w:ascii="仿宋_GB2312" w:eastAsia="仿宋_GB2312" w:hint="eastAsia"/>
          <w:szCs w:val="32"/>
        </w:rPr>
        <w:t>局党委主要负责人履行法治</w:t>
      </w:r>
      <w:r>
        <w:rPr>
          <w:rFonts w:ascii="仿宋_GB2312" w:eastAsia="仿宋_GB2312" w:hint="eastAsia"/>
          <w:szCs w:val="32"/>
        </w:rPr>
        <w:t>政府</w:t>
      </w:r>
      <w:r>
        <w:rPr>
          <w:rFonts w:ascii="仿宋_GB2312" w:eastAsia="仿宋_GB2312" w:hint="eastAsia"/>
          <w:szCs w:val="32"/>
        </w:rPr>
        <w:t>建设第一责任人的职责，</w:t>
      </w:r>
      <w:r>
        <w:rPr>
          <w:rFonts w:ascii="仿宋_GB2312" w:eastAsia="仿宋_GB2312" w:hint="eastAsia"/>
          <w:szCs w:val="32"/>
        </w:rPr>
        <w:t>其他领导负责分管领域法治政府建设工作任务。</w:t>
      </w:r>
    </w:p>
    <w:p w:rsidR="00891478" w:rsidRDefault="001551CF" w:rsidP="00F95E3E">
      <w:pPr>
        <w:spacing w:line="560" w:lineRule="exact"/>
        <w:ind w:firstLineChars="200" w:firstLine="634"/>
        <w:rPr>
          <w:rFonts w:ascii="仿宋_GB2312" w:eastAsia="仿宋_GB2312" w:hAnsi="微软雅黑" w:cs="仿宋_GB2312"/>
          <w:color w:val="000000" w:themeColor="text1"/>
          <w:szCs w:val="32"/>
        </w:rPr>
      </w:pPr>
      <w:r>
        <w:rPr>
          <w:rFonts w:ascii="仿宋_GB2312" w:eastAsia="仿宋_GB2312" w:hAnsi="仿宋_GB2312" w:cs="仿宋_GB2312" w:hint="eastAsia"/>
          <w:b/>
          <w:bCs/>
          <w:color w:val="000000" w:themeColor="text1"/>
          <w:szCs w:val="32"/>
        </w:rPr>
        <w:t>2.</w:t>
      </w:r>
      <w:r>
        <w:rPr>
          <w:rFonts w:ascii="仿宋_GB2312" w:eastAsia="仿宋_GB2312" w:hAnsi="仿宋_GB2312" w:cs="仿宋_GB2312" w:hint="eastAsia"/>
          <w:b/>
          <w:bCs/>
          <w:color w:val="000000" w:themeColor="text1"/>
          <w:szCs w:val="32"/>
        </w:rPr>
        <w:t>科学系统谋划，全力推进法治政府建设示范创建。</w:t>
      </w:r>
      <w:r>
        <w:rPr>
          <w:rFonts w:ascii="仿宋_GB2312" w:eastAsia="仿宋_GB2312" w:hAnsi="微软雅黑" w:cs="仿宋_GB2312" w:hint="eastAsia"/>
          <w:color w:val="000000" w:themeColor="text1"/>
          <w:szCs w:val="32"/>
        </w:rPr>
        <w:t>局党委高度重视法治政府建设，将其摆在全局工作的重要位置，与交通</w:t>
      </w:r>
      <w:r>
        <w:rPr>
          <w:rFonts w:ascii="仿宋_GB2312" w:eastAsia="仿宋_GB2312" w:hAnsi="微软雅黑" w:cs="仿宋_GB2312" w:hint="eastAsia"/>
          <w:color w:val="000000" w:themeColor="text1"/>
          <w:szCs w:val="32"/>
        </w:rPr>
        <w:lastRenderedPageBreak/>
        <w:t>重点项目建设、交通安全生产等工作同部署、同推进。根据《西安市阎良区法治政府建设示范创建活动方案》、《</w:t>
      </w:r>
      <w:r>
        <w:rPr>
          <w:rFonts w:ascii="仿宋_GB2312" w:eastAsia="仿宋_GB2312" w:hAnsi="微软雅黑" w:cs="仿宋_GB2312" w:hint="eastAsia"/>
          <w:color w:val="000000" w:themeColor="text1"/>
          <w:szCs w:val="32"/>
        </w:rPr>
        <w:t>西安市阎良区</w:t>
      </w:r>
      <w:bookmarkStart w:id="0" w:name="_GoBack"/>
      <w:bookmarkEnd w:id="0"/>
      <w:r>
        <w:rPr>
          <w:rFonts w:ascii="仿宋_GB2312" w:eastAsia="仿宋_GB2312" w:hAnsi="微软雅黑" w:cs="仿宋_GB2312" w:hint="eastAsia"/>
          <w:color w:val="000000" w:themeColor="text1"/>
          <w:szCs w:val="32"/>
        </w:rPr>
        <w:t>2021</w:t>
      </w:r>
      <w:r>
        <w:rPr>
          <w:rFonts w:ascii="仿宋_GB2312" w:eastAsia="仿宋_GB2312" w:hAnsi="微软雅黑" w:cs="仿宋_GB2312" w:hint="eastAsia"/>
          <w:color w:val="000000" w:themeColor="text1"/>
          <w:szCs w:val="32"/>
        </w:rPr>
        <w:t>年法治政府建设工作要点</w:t>
      </w:r>
      <w:r>
        <w:rPr>
          <w:rFonts w:ascii="仿宋_GB2312" w:eastAsia="仿宋_GB2312" w:hAnsi="微软雅黑" w:cs="仿宋_GB2312" w:hint="eastAsia"/>
          <w:color w:val="000000" w:themeColor="text1"/>
          <w:szCs w:val="32"/>
        </w:rPr>
        <w:t>》和《西安市阎良区法治政府建设示范创建指标任务分解表》，召开党委会专题研究创建工作，制定了我局示范创建活动实施方案，结合我局任务分解，逐项落实负责人，强化督促检查，稳步推进示范创建。</w:t>
      </w:r>
    </w:p>
    <w:p w:rsidR="00891478" w:rsidRDefault="001551CF" w:rsidP="00F95E3E">
      <w:pPr>
        <w:spacing w:line="560" w:lineRule="exact"/>
        <w:ind w:firstLineChars="200" w:firstLine="634"/>
        <w:rPr>
          <w:rFonts w:ascii="仿宋_GB2312" w:eastAsia="仿宋_GB2312"/>
          <w:color w:val="000000" w:themeColor="text1"/>
          <w:szCs w:val="32"/>
        </w:rPr>
      </w:pPr>
      <w:r>
        <w:rPr>
          <w:rFonts w:ascii="仿宋_GB2312" w:eastAsia="仿宋_GB2312" w:hAnsi="仿宋_GB2312" w:cs="仿宋_GB2312" w:hint="eastAsia"/>
          <w:b/>
          <w:bCs/>
          <w:color w:val="000000" w:themeColor="text1"/>
          <w:szCs w:val="32"/>
        </w:rPr>
        <w:t>3.</w:t>
      </w:r>
      <w:r>
        <w:rPr>
          <w:rFonts w:ascii="仿宋_GB2312" w:eastAsia="仿宋_GB2312" w:hAnsi="仿宋_GB2312" w:cs="仿宋_GB2312" w:hint="eastAsia"/>
          <w:b/>
          <w:bCs/>
          <w:color w:val="000000" w:themeColor="text1"/>
          <w:szCs w:val="32"/>
        </w:rPr>
        <w:t>强化依法应对重大突发事件。</w:t>
      </w:r>
      <w:r>
        <w:rPr>
          <w:rFonts w:ascii="仿宋_GB2312" w:eastAsia="仿宋_GB2312" w:hAnsi="仿宋_GB2312" w:cs="仿宋_GB2312" w:hint="eastAsia"/>
          <w:color w:val="000000" w:themeColor="text1"/>
          <w:szCs w:val="32"/>
        </w:rPr>
        <w:t>依据安全生产法，我局制定印发了《阎良区交通运输局安全生产专项整治三年行动计划》，根据政法委相关文件要求，制定了《</w:t>
      </w:r>
      <w:r>
        <w:rPr>
          <w:rFonts w:ascii="仿宋_GB2312" w:eastAsia="仿宋_GB2312" w:hAnsi="仿宋_GB2312" w:cs="仿宋_GB2312" w:hint="eastAsia"/>
          <w:color w:val="000000" w:themeColor="text1"/>
          <w:szCs w:val="32"/>
        </w:rPr>
        <w:t>做好交通运输系统群防群治工作实施方案</w:t>
      </w:r>
      <w:r>
        <w:rPr>
          <w:rFonts w:ascii="仿宋_GB2312" w:eastAsia="仿宋_GB2312" w:hAnsi="仿宋_GB2312" w:cs="仿宋_GB2312" w:hint="eastAsia"/>
          <w:color w:val="000000" w:themeColor="text1"/>
          <w:szCs w:val="32"/>
        </w:rPr>
        <w:t>》完善应急响应处置程序，重大突发事件依法预防处置能力。针对疫情防控，我局</w:t>
      </w:r>
      <w:r>
        <w:rPr>
          <w:rFonts w:ascii="仿宋_GB2312" w:eastAsia="仿宋_GB2312" w:hint="eastAsia"/>
          <w:color w:val="000000" w:themeColor="text1"/>
          <w:szCs w:val="32"/>
        </w:rPr>
        <w:t>从执法、守法各环节</w:t>
      </w:r>
      <w:r>
        <w:rPr>
          <w:rFonts w:ascii="仿宋_GB2312" w:eastAsia="仿宋_GB2312" w:hint="eastAsia"/>
          <w:color w:val="000000" w:themeColor="text1"/>
          <w:szCs w:val="32"/>
        </w:rPr>
        <w:t>全面提高依法防控、依法治理能力</w:t>
      </w:r>
      <w:r>
        <w:rPr>
          <w:rFonts w:ascii="仿宋_GB2312" w:eastAsia="仿宋_GB2312" w:hint="eastAsia"/>
          <w:color w:val="000000" w:themeColor="text1"/>
          <w:szCs w:val="32"/>
        </w:rPr>
        <w:t>，</w:t>
      </w:r>
      <w:r>
        <w:rPr>
          <w:rFonts w:ascii="仿宋_GB2312" w:eastAsia="仿宋_GB2312" w:hint="eastAsia"/>
          <w:color w:val="000000" w:themeColor="text1"/>
          <w:szCs w:val="32"/>
        </w:rPr>
        <w:t>依法保障汽修、驾培等</w:t>
      </w:r>
      <w:r>
        <w:rPr>
          <w:rFonts w:ascii="仿宋_GB2312" w:eastAsia="仿宋_GB2312" w:hint="eastAsia"/>
          <w:color w:val="000000" w:themeColor="text1"/>
          <w:szCs w:val="32"/>
        </w:rPr>
        <w:t>监管</w:t>
      </w:r>
      <w:r>
        <w:rPr>
          <w:rFonts w:ascii="仿宋_GB2312" w:eastAsia="仿宋_GB2312" w:hint="eastAsia"/>
          <w:color w:val="000000" w:themeColor="text1"/>
          <w:szCs w:val="32"/>
        </w:rPr>
        <w:t>企业</w:t>
      </w:r>
      <w:r>
        <w:rPr>
          <w:rFonts w:ascii="仿宋_GB2312" w:eastAsia="仿宋_GB2312" w:hint="eastAsia"/>
          <w:color w:val="000000" w:themeColor="text1"/>
          <w:szCs w:val="32"/>
        </w:rPr>
        <w:t>做好疫情防控，</w:t>
      </w:r>
      <w:r>
        <w:rPr>
          <w:rFonts w:ascii="仿宋_GB2312" w:eastAsia="仿宋_GB2312" w:hint="eastAsia"/>
          <w:color w:val="000000" w:themeColor="text1"/>
          <w:szCs w:val="32"/>
        </w:rPr>
        <w:t>推动相关扶持政策落实落细，为各类企业提供有针对性的法律服务。加大矛盾纠纷排查化解力度，围绕扎实做好“六稳”工作、落实“六保”任务，依法防范化解重大风险。加强重大突发事件处置能力建设，依法维护政治安全和</w:t>
      </w:r>
      <w:r>
        <w:rPr>
          <w:rFonts w:ascii="仿宋_GB2312" w:eastAsia="仿宋_GB2312" w:hint="eastAsia"/>
          <w:color w:val="000000" w:themeColor="text1"/>
          <w:szCs w:val="32"/>
        </w:rPr>
        <w:t>社会稳定。</w:t>
      </w:r>
    </w:p>
    <w:p w:rsidR="00891478" w:rsidRDefault="001551CF">
      <w:pPr>
        <w:pStyle w:val="a7"/>
        <w:spacing w:before="0" w:beforeAutospacing="0" w:after="0" w:afterAutospacing="0" w:line="560" w:lineRule="exact"/>
        <w:ind w:firstLineChars="200" w:firstLine="632"/>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二、学法懂法用法守法，持续夯实法治交通根基</w:t>
      </w:r>
    </w:p>
    <w:p w:rsidR="00891478" w:rsidRDefault="001551CF" w:rsidP="00F95E3E">
      <w:pPr>
        <w:spacing w:line="560" w:lineRule="exact"/>
        <w:ind w:firstLineChars="200" w:firstLine="634"/>
        <w:rPr>
          <w:rFonts w:ascii="仿宋_GB2312" w:eastAsia="仿宋_GB2312" w:hAnsi="微软雅黑" w:cs="仿宋_GB2312"/>
          <w:color w:val="000000" w:themeColor="text1"/>
          <w:szCs w:val="32"/>
        </w:rPr>
      </w:pPr>
      <w:r>
        <w:rPr>
          <w:rFonts w:ascii="仿宋_GB2312" w:eastAsia="仿宋_GB2312" w:hAnsi="微软雅黑" w:cs="仿宋_GB2312" w:hint="eastAsia"/>
          <w:b/>
          <w:bCs/>
          <w:color w:val="000000" w:themeColor="text1"/>
          <w:szCs w:val="32"/>
        </w:rPr>
        <w:t>4.</w:t>
      </w:r>
      <w:r>
        <w:rPr>
          <w:rFonts w:ascii="仿宋_GB2312" w:eastAsia="仿宋_GB2312" w:hAnsi="微软雅黑" w:cs="仿宋_GB2312" w:hint="eastAsia"/>
          <w:b/>
          <w:bCs/>
          <w:color w:val="000000" w:themeColor="text1"/>
          <w:szCs w:val="32"/>
        </w:rPr>
        <w:t>规范程序，推进科学民主决策。</w:t>
      </w:r>
      <w:r>
        <w:rPr>
          <w:rFonts w:ascii="仿宋_GB2312" w:eastAsia="仿宋_GB2312" w:hAnsi="微软雅黑" w:cs="仿宋_GB2312" w:hint="eastAsia"/>
          <w:color w:val="000000" w:themeColor="text1"/>
          <w:szCs w:val="32"/>
        </w:rPr>
        <w:t>编制《重大行政决策事项目录》并向社会公开，对阎良区交通运输局交通建设工程项目招投标、出租汽车议价调价等重大行政决策列入重大行政决策目录清单，认真履行公开征求意见、专家论证、风险评估、廉洁性审查、合法性审查、集体讨论等</w:t>
      </w:r>
      <w:r>
        <w:rPr>
          <w:rFonts w:ascii="仿宋_GB2312" w:eastAsia="仿宋_GB2312" w:hAnsi="微软雅黑" w:cs="仿宋_GB2312" w:hint="eastAsia"/>
          <w:color w:val="000000" w:themeColor="text1"/>
          <w:szCs w:val="32"/>
        </w:rPr>
        <w:t>6</w:t>
      </w:r>
      <w:r>
        <w:rPr>
          <w:rFonts w:ascii="仿宋_GB2312" w:eastAsia="仿宋_GB2312" w:hAnsi="微软雅黑" w:cs="仿宋_GB2312" w:hint="eastAsia"/>
          <w:color w:val="000000" w:themeColor="text1"/>
          <w:szCs w:val="32"/>
        </w:rPr>
        <w:t>个必经程序，积极发挥法律顾问</w:t>
      </w:r>
      <w:r>
        <w:rPr>
          <w:rFonts w:ascii="仿宋_GB2312" w:eastAsia="仿宋_GB2312" w:hAnsi="微软雅黑" w:cs="仿宋_GB2312" w:hint="eastAsia"/>
          <w:color w:val="000000" w:themeColor="text1"/>
          <w:szCs w:val="32"/>
        </w:rPr>
        <w:lastRenderedPageBreak/>
        <w:t>参与</w:t>
      </w:r>
      <w:r>
        <w:rPr>
          <w:rFonts w:ascii="仿宋_GB2312" w:eastAsia="仿宋_GB2312" w:hAnsi="仿宋_GB2312" w:cs="仿宋_GB2312" w:hint="eastAsia"/>
          <w:color w:val="000000"/>
          <w:szCs w:val="32"/>
        </w:rPr>
        <w:t>重大行政决策事项，</w:t>
      </w:r>
      <w:r>
        <w:rPr>
          <w:rFonts w:ascii="仿宋_GB2312" w:eastAsia="仿宋_GB2312" w:hAnsi="微软雅黑" w:cs="仿宋_GB2312" w:hint="eastAsia"/>
          <w:color w:val="000000" w:themeColor="text1"/>
          <w:szCs w:val="32"/>
        </w:rPr>
        <w:t>形成重大行政决策闭环式运行制度体系。同时我局严格执行重大决策集体研究决定，全年召开党委会研究“三重一大”事项</w:t>
      </w:r>
      <w:r>
        <w:rPr>
          <w:rFonts w:ascii="仿宋_GB2312" w:eastAsia="仿宋_GB2312" w:hAnsi="微软雅黑" w:cs="仿宋_GB2312" w:hint="eastAsia"/>
          <w:color w:val="000000" w:themeColor="text1"/>
          <w:szCs w:val="32"/>
        </w:rPr>
        <w:t>13</w:t>
      </w:r>
      <w:r>
        <w:rPr>
          <w:rFonts w:ascii="仿宋_GB2312" w:eastAsia="仿宋_GB2312" w:hAnsi="微软雅黑" w:cs="仿宋_GB2312" w:hint="eastAsia"/>
          <w:color w:val="000000" w:themeColor="text1"/>
          <w:szCs w:val="32"/>
        </w:rPr>
        <w:t>次</w:t>
      </w:r>
      <w:r>
        <w:rPr>
          <w:rFonts w:ascii="仿宋_GB2312" w:eastAsia="仿宋_GB2312" w:hAnsi="微软雅黑" w:cs="仿宋_GB2312" w:hint="eastAsia"/>
          <w:color w:val="000000" w:themeColor="text1"/>
          <w:szCs w:val="32"/>
        </w:rPr>
        <w:t>。</w:t>
      </w:r>
    </w:p>
    <w:p w:rsidR="00891478" w:rsidRDefault="001551CF" w:rsidP="00F95E3E">
      <w:pPr>
        <w:pStyle w:val="a7"/>
        <w:spacing w:before="0" w:beforeAutospacing="0" w:after="0" w:afterAutospacing="0" w:line="560" w:lineRule="exact"/>
        <w:ind w:firstLineChars="200" w:firstLine="634"/>
        <w:rPr>
          <w:rFonts w:ascii="仿宋_GB2312" w:eastAsia="仿宋_GB2312" w:hAnsi="微软雅黑" w:cs="仿宋_GB2312"/>
          <w:color w:val="000000" w:themeColor="text1"/>
          <w:sz w:val="32"/>
          <w:szCs w:val="32"/>
        </w:rPr>
      </w:pPr>
      <w:r>
        <w:rPr>
          <w:rFonts w:ascii="仿宋_GB2312" w:eastAsia="仿宋_GB2312" w:hAnsi="微软雅黑" w:cs="仿宋_GB2312" w:hint="eastAsia"/>
          <w:b/>
          <w:bCs/>
          <w:color w:val="000000" w:themeColor="text1"/>
          <w:sz w:val="32"/>
          <w:szCs w:val="32"/>
        </w:rPr>
        <w:t>5.</w:t>
      </w:r>
      <w:r>
        <w:rPr>
          <w:rFonts w:ascii="仿宋_GB2312" w:eastAsia="仿宋_GB2312" w:hAnsi="微软雅黑" w:cs="仿宋_GB2312" w:hint="eastAsia"/>
          <w:b/>
          <w:bCs/>
          <w:color w:val="000000" w:themeColor="text1"/>
          <w:sz w:val="32"/>
          <w:szCs w:val="32"/>
        </w:rPr>
        <w:t>严格审查，抓好规范性文件管理。</w:t>
      </w:r>
      <w:r>
        <w:rPr>
          <w:rFonts w:ascii="仿宋_GB2312" w:eastAsia="仿宋_GB2312" w:hAnsi="仿宋_GB2312" w:cs="仿宋_GB2312" w:hint="eastAsia"/>
          <w:sz w:val="32"/>
          <w:szCs w:val="32"/>
        </w:rPr>
        <w:t>我局严格</w:t>
      </w:r>
      <w:r>
        <w:rPr>
          <w:rFonts w:ascii="仿宋_GB2312" w:eastAsia="仿宋_GB2312" w:hAnsi="微软雅黑" w:cs="仿宋_GB2312" w:hint="eastAsia"/>
          <w:color w:val="000000" w:themeColor="text1"/>
          <w:sz w:val="32"/>
          <w:szCs w:val="32"/>
        </w:rPr>
        <w:t>根据规范性文件合法审查等制度，开展规范性文件清理，重点清理与高质量发展、“放管服”改革、优化营商环境、生态环境保护、服务群众不一致、不适应、不协调的内容，向社会公布结果，梳理作为实施责任主体的规范性文件</w:t>
      </w:r>
      <w:r>
        <w:rPr>
          <w:rFonts w:ascii="仿宋_GB2312" w:eastAsia="仿宋_GB2312" w:hAnsi="微软雅黑" w:cs="仿宋_GB2312" w:hint="eastAsia"/>
          <w:color w:val="000000" w:themeColor="text1"/>
          <w:sz w:val="32"/>
          <w:szCs w:val="32"/>
        </w:rPr>
        <w:t>4</w:t>
      </w:r>
      <w:r>
        <w:rPr>
          <w:rFonts w:ascii="仿宋_GB2312" w:eastAsia="仿宋_GB2312" w:hAnsi="微软雅黑" w:cs="仿宋_GB2312" w:hint="eastAsia"/>
          <w:color w:val="000000" w:themeColor="text1"/>
          <w:sz w:val="32"/>
          <w:szCs w:val="32"/>
        </w:rPr>
        <w:t>件，继续有效</w:t>
      </w:r>
      <w:r>
        <w:rPr>
          <w:rFonts w:ascii="仿宋_GB2312" w:eastAsia="仿宋_GB2312" w:hAnsi="微软雅黑" w:cs="仿宋_GB2312" w:hint="eastAsia"/>
          <w:color w:val="000000" w:themeColor="text1"/>
          <w:sz w:val="32"/>
          <w:szCs w:val="32"/>
        </w:rPr>
        <w:t>4</w:t>
      </w:r>
      <w:r>
        <w:rPr>
          <w:rFonts w:ascii="仿宋_GB2312" w:eastAsia="仿宋_GB2312" w:hAnsi="微软雅黑" w:cs="仿宋_GB2312" w:hint="eastAsia"/>
          <w:color w:val="000000" w:themeColor="text1"/>
          <w:sz w:val="32"/>
          <w:szCs w:val="32"/>
        </w:rPr>
        <w:t>件。</w:t>
      </w:r>
    </w:p>
    <w:p w:rsidR="00891478" w:rsidRDefault="001551CF">
      <w:pPr>
        <w:pStyle w:val="a7"/>
        <w:spacing w:before="0" w:beforeAutospacing="0" w:after="0" w:afterAutospacing="0" w:line="560" w:lineRule="exact"/>
        <w:ind w:firstLine="640"/>
        <w:jc w:val="both"/>
        <w:rPr>
          <w:rFonts w:ascii="仿宋_GB2312" w:eastAsia="仿宋_GB2312" w:hAnsi="微软雅黑" w:cs="仿宋_GB2312"/>
          <w:color w:val="000000" w:themeColor="text1"/>
          <w:sz w:val="32"/>
          <w:szCs w:val="32"/>
        </w:rPr>
      </w:pPr>
      <w:r>
        <w:rPr>
          <w:rFonts w:ascii="仿宋_GB2312" w:eastAsia="仿宋_GB2312" w:hAnsi="微软雅黑" w:cs="仿宋_GB2312" w:hint="eastAsia"/>
          <w:b/>
          <w:bCs/>
          <w:color w:val="000000" w:themeColor="text1"/>
          <w:sz w:val="32"/>
          <w:szCs w:val="32"/>
        </w:rPr>
        <w:t>6.</w:t>
      </w:r>
      <w:r>
        <w:rPr>
          <w:rFonts w:ascii="仿宋_GB2312" w:eastAsia="仿宋_GB2312" w:hAnsi="微软雅黑" w:cs="仿宋_GB2312" w:hint="eastAsia"/>
          <w:b/>
          <w:bCs/>
          <w:color w:val="000000" w:themeColor="text1"/>
          <w:sz w:val="32"/>
          <w:szCs w:val="32"/>
        </w:rPr>
        <w:t>及时准确，加强政务信息公开。</w:t>
      </w:r>
      <w:r>
        <w:rPr>
          <w:rFonts w:ascii="仿宋_GB2312" w:eastAsia="仿宋_GB2312" w:hint="eastAsia"/>
          <w:color w:val="000000"/>
          <w:sz w:val="32"/>
          <w:szCs w:val="32"/>
        </w:rPr>
        <w:t>我局</w:t>
      </w:r>
      <w:r>
        <w:rPr>
          <w:rFonts w:ascii="仿宋_GB2312" w:eastAsia="仿宋_GB2312" w:hint="eastAsia"/>
          <w:sz w:val="32"/>
          <w:szCs w:val="32"/>
        </w:rPr>
        <w:t>按照法制政府建设精神，将单位权力清单、办事指南、审批流程等</w:t>
      </w:r>
      <w:r>
        <w:rPr>
          <w:rFonts w:ascii="仿宋_GB2312" w:eastAsia="仿宋_GB2312" w:hAnsi="仿宋_GB2312" w:cs="仿宋_GB2312" w:hint="eastAsia"/>
          <w:color w:val="000000"/>
          <w:sz w:val="32"/>
          <w:szCs w:val="32"/>
        </w:rPr>
        <w:t>在阎良区人民政府官网将执法权限清单、执法人员信息、行政复议渠道进行公示。</w:t>
      </w:r>
      <w:r>
        <w:rPr>
          <w:rFonts w:ascii="仿宋_GB2312" w:eastAsia="仿宋_GB2312" w:hAnsi="微软雅黑" w:cs="仿宋_GB2312" w:hint="eastAsia"/>
          <w:color w:val="000000" w:themeColor="text1"/>
          <w:sz w:val="32"/>
          <w:szCs w:val="32"/>
        </w:rPr>
        <w:t>推动信息公开平台建设，完善公开方式，拓宽公开范围，增强法治政府建设工作透明度。全年通过政府网站公开信息</w:t>
      </w:r>
      <w:r>
        <w:rPr>
          <w:rFonts w:ascii="仿宋_GB2312" w:eastAsia="仿宋_GB2312" w:hAnsi="微软雅黑" w:cs="仿宋_GB2312" w:hint="eastAsia"/>
          <w:color w:val="000000" w:themeColor="text1"/>
          <w:sz w:val="32"/>
          <w:szCs w:val="32"/>
        </w:rPr>
        <w:t>47</w:t>
      </w:r>
      <w:r>
        <w:rPr>
          <w:rFonts w:ascii="仿宋_GB2312" w:eastAsia="仿宋_GB2312" w:hAnsi="微软雅黑" w:cs="仿宋_GB2312" w:hint="eastAsia"/>
          <w:color w:val="000000" w:themeColor="text1"/>
          <w:sz w:val="32"/>
          <w:szCs w:val="32"/>
        </w:rPr>
        <w:t>条，其中政策文件</w:t>
      </w:r>
      <w:r>
        <w:rPr>
          <w:rFonts w:ascii="仿宋_GB2312" w:eastAsia="仿宋_GB2312" w:hAnsi="微软雅黑" w:cs="仿宋_GB2312" w:hint="eastAsia"/>
          <w:color w:val="000000" w:themeColor="text1"/>
          <w:sz w:val="32"/>
          <w:szCs w:val="32"/>
        </w:rPr>
        <w:t>1</w:t>
      </w:r>
      <w:r>
        <w:rPr>
          <w:rFonts w:ascii="仿宋_GB2312" w:eastAsia="仿宋_GB2312" w:hAnsi="微软雅黑" w:cs="仿宋_GB2312" w:hint="eastAsia"/>
          <w:color w:val="000000" w:themeColor="text1"/>
          <w:sz w:val="32"/>
          <w:szCs w:val="32"/>
        </w:rPr>
        <w:t>条，财政信息</w:t>
      </w:r>
      <w:r>
        <w:rPr>
          <w:rFonts w:ascii="仿宋_GB2312" w:eastAsia="仿宋_GB2312" w:hAnsi="微软雅黑" w:cs="仿宋_GB2312" w:hint="eastAsia"/>
          <w:color w:val="000000" w:themeColor="text1"/>
          <w:sz w:val="32"/>
          <w:szCs w:val="32"/>
        </w:rPr>
        <w:t>15</w:t>
      </w:r>
      <w:r>
        <w:rPr>
          <w:rFonts w:ascii="仿宋_GB2312" w:eastAsia="仿宋_GB2312" w:hAnsi="微软雅黑" w:cs="仿宋_GB2312" w:hint="eastAsia"/>
          <w:color w:val="000000" w:themeColor="text1"/>
          <w:sz w:val="32"/>
          <w:szCs w:val="32"/>
        </w:rPr>
        <w:t>条，工作动态</w:t>
      </w:r>
      <w:r>
        <w:rPr>
          <w:rFonts w:ascii="仿宋_GB2312" w:eastAsia="仿宋_GB2312" w:hAnsi="微软雅黑" w:cs="仿宋_GB2312" w:hint="eastAsia"/>
          <w:color w:val="000000" w:themeColor="text1"/>
          <w:sz w:val="32"/>
          <w:szCs w:val="32"/>
        </w:rPr>
        <w:t>15</w:t>
      </w:r>
      <w:r>
        <w:rPr>
          <w:rFonts w:ascii="仿宋_GB2312" w:eastAsia="仿宋_GB2312" w:hAnsi="微软雅黑" w:cs="仿宋_GB2312" w:hint="eastAsia"/>
          <w:color w:val="000000" w:themeColor="text1"/>
          <w:sz w:val="32"/>
          <w:szCs w:val="32"/>
        </w:rPr>
        <w:t>条，公告公示</w:t>
      </w:r>
      <w:r>
        <w:rPr>
          <w:rFonts w:ascii="仿宋_GB2312" w:eastAsia="仿宋_GB2312" w:hAnsi="微软雅黑" w:cs="仿宋_GB2312" w:hint="eastAsia"/>
          <w:color w:val="000000" w:themeColor="text1"/>
          <w:sz w:val="32"/>
          <w:szCs w:val="32"/>
        </w:rPr>
        <w:t>1</w:t>
      </w:r>
      <w:r>
        <w:rPr>
          <w:rFonts w:ascii="仿宋_GB2312" w:eastAsia="仿宋_GB2312" w:hAnsi="微软雅黑" w:cs="仿宋_GB2312" w:hint="eastAsia"/>
          <w:color w:val="000000" w:themeColor="text1"/>
          <w:sz w:val="32"/>
          <w:szCs w:val="32"/>
        </w:rPr>
        <w:t>6</w:t>
      </w:r>
      <w:r>
        <w:rPr>
          <w:rFonts w:ascii="仿宋_GB2312" w:eastAsia="仿宋_GB2312" w:hAnsi="微软雅黑" w:cs="仿宋_GB2312" w:hint="eastAsia"/>
          <w:color w:val="000000" w:themeColor="text1"/>
          <w:sz w:val="32"/>
          <w:szCs w:val="32"/>
        </w:rPr>
        <w:t>条。在阎良区政府网公开投诉电话，自觉接受社会公众监督。全年处理各类来信来访</w:t>
      </w:r>
      <w:r>
        <w:rPr>
          <w:rFonts w:ascii="仿宋_GB2312" w:eastAsia="仿宋_GB2312" w:hAnsi="微软雅黑" w:cs="仿宋_GB2312" w:hint="eastAsia"/>
          <w:color w:val="000000" w:themeColor="text1"/>
          <w:sz w:val="32"/>
          <w:szCs w:val="32"/>
        </w:rPr>
        <w:t>23</w:t>
      </w:r>
      <w:r>
        <w:rPr>
          <w:rFonts w:ascii="仿宋_GB2312" w:eastAsia="仿宋_GB2312" w:hAnsi="微软雅黑" w:cs="仿宋_GB2312" w:hint="eastAsia"/>
          <w:color w:val="000000" w:themeColor="text1"/>
          <w:sz w:val="32"/>
          <w:szCs w:val="32"/>
        </w:rPr>
        <w:t>件，办结回复率达到</w:t>
      </w:r>
      <w:r>
        <w:rPr>
          <w:rFonts w:ascii="仿宋_GB2312" w:eastAsia="仿宋_GB2312" w:hAnsi="微软雅黑" w:cs="仿宋_GB2312" w:hint="eastAsia"/>
          <w:color w:val="000000" w:themeColor="text1"/>
          <w:sz w:val="32"/>
          <w:szCs w:val="32"/>
        </w:rPr>
        <w:t>100%</w:t>
      </w:r>
      <w:r>
        <w:rPr>
          <w:rFonts w:ascii="仿宋_GB2312" w:eastAsia="仿宋_GB2312" w:hAnsi="微软雅黑" w:cs="仿宋_GB2312" w:hint="eastAsia"/>
          <w:color w:val="000000" w:themeColor="text1"/>
          <w:sz w:val="32"/>
          <w:szCs w:val="32"/>
        </w:rPr>
        <w:t>，无行政复议和应诉案件。</w:t>
      </w:r>
    </w:p>
    <w:p w:rsidR="00891478" w:rsidRDefault="001551CF" w:rsidP="00F95E3E">
      <w:pPr>
        <w:spacing w:line="560" w:lineRule="exact"/>
        <w:ind w:firstLineChars="200" w:firstLine="634"/>
        <w:rPr>
          <w:rFonts w:ascii="仿宋_GB2312" w:eastAsia="仿宋_GB2312" w:hAnsi="微软雅黑" w:cs="仿宋_GB2312"/>
          <w:color w:val="000000" w:themeColor="text1"/>
          <w:szCs w:val="32"/>
        </w:rPr>
      </w:pPr>
      <w:r>
        <w:rPr>
          <w:rFonts w:ascii="仿宋_GB2312" w:eastAsia="仿宋_GB2312" w:hint="eastAsia"/>
          <w:b/>
          <w:color w:val="000000" w:themeColor="text1"/>
          <w:szCs w:val="32"/>
        </w:rPr>
        <w:t>7</w:t>
      </w:r>
      <w:r>
        <w:rPr>
          <w:rFonts w:ascii="仿宋_GB2312" w:eastAsia="仿宋_GB2312"/>
          <w:b/>
          <w:color w:val="000000" w:themeColor="text1"/>
          <w:szCs w:val="32"/>
        </w:rPr>
        <w:t>.</w:t>
      </w:r>
      <w:r>
        <w:rPr>
          <w:rFonts w:ascii="仿宋_GB2312" w:eastAsia="仿宋_GB2312" w:hint="eastAsia"/>
          <w:b/>
          <w:color w:val="000000" w:themeColor="text1"/>
          <w:szCs w:val="32"/>
        </w:rPr>
        <w:t>开展弘扬宪法精神系列普法活动。</w:t>
      </w:r>
      <w:r>
        <w:rPr>
          <w:rFonts w:ascii="仿宋_GB2312" w:eastAsia="仿宋_GB2312" w:hint="eastAsia"/>
          <w:b/>
          <w:color w:val="000000" w:themeColor="text1"/>
          <w:szCs w:val="32"/>
        </w:rPr>
        <w:t>一是</w:t>
      </w:r>
      <w:r>
        <w:rPr>
          <w:rFonts w:ascii="仿宋_GB2312" w:eastAsia="仿宋_GB2312" w:hint="eastAsia"/>
          <w:color w:val="000000" w:themeColor="text1"/>
          <w:szCs w:val="32"/>
        </w:rPr>
        <w:t>认真做好“</w:t>
      </w:r>
      <w:r>
        <w:rPr>
          <w:rFonts w:ascii="仿宋_GB2312" w:eastAsia="仿宋_GB2312"/>
          <w:color w:val="000000" w:themeColor="text1"/>
          <w:szCs w:val="32"/>
        </w:rPr>
        <w:t>12</w:t>
      </w:r>
      <w:r>
        <w:rPr>
          <w:rFonts w:ascii="仿宋_GB2312" w:eastAsia="仿宋_GB2312" w:hint="eastAsia"/>
          <w:color w:val="000000" w:themeColor="text1"/>
          <w:szCs w:val="32"/>
        </w:rPr>
        <w:t>·</w:t>
      </w:r>
      <w:r>
        <w:rPr>
          <w:rFonts w:ascii="仿宋_GB2312" w:eastAsia="仿宋_GB2312"/>
          <w:color w:val="000000" w:themeColor="text1"/>
          <w:szCs w:val="32"/>
        </w:rPr>
        <w:t>4</w:t>
      </w:r>
      <w:r>
        <w:rPr>
          <w:rFonts w:ascii="仿宋_GB2312" w:eastAsia="仿宋_GB2312" w:hint="eastAsia"/>
          <w:color w:val="000000" w:themeColor="text1"/>
          <w:szCs w:val="32"/>
        </w:rPr>
        <w:t>”国家宪法周宣传活动，开展交通系统宪法宣传活动，利用公交车、公交港湾、汽车站大厅</w:t>
      </w:r>
      <w:r>
        <w:rPr>
          <w:rFonts w:ascii="仿宋_GB2312" w:eastAsia="仿宋_GB2312"/>
          <w:color w:val="000000" w:themeColor="text1"/>
          <w:szCs w:val="32"/>
        </w:rPr>
        <w:t>LED</w:t>
      </w:r>
      <w:r>
        <w:rPr>
          <w:rFonts w:ascii="仿宋_GB2312" w:eastAsia="仿宋_GB2312" w:hint="eastAsia"/>
          <w:color w:val="000000" w:themeColor="text1"/>
          <w:szCs w:val="32"/>
        </w:rPr>
        <w:t>显示屏上滚动播放主题宣传标语，营造浓厚的法律宣传氛围。截止目前，出动宣传人员</w:t>
      </w:r>
      <w:r>
        <w:rPr>
          <w:rFonts w:ascii="仿宋_GB2312" w:eastAsia="仿宋_GB2312"/>
          <w:color w:val="000000" w:themeColor="text1"/>
          <w:szCs w:val="32"/>
        </w:rPr>
        <w:t>1000</w:t>
      </w:r>
      <w:r>
        <w:rPr>
          <w:rFonts w:ascii="仿宋_GB2312" w:eastAsia="仿宋_GB2312" w:hint="eastAsia"/>
          <w:color w:val="000000" w:themeColor="text1"/>
          <w:szCs w:val="32"/>
        </w:rPr>
        <w:t>余人次，发放宣传资料</w:t>
      </w:r>
      <w:r>
        <w:rPr>
          <w:rFonts w:ascii="仿宋_GB2312" w:eastAsia="仿宋_GB2312"/>
          <w:color w:val="000000" w:themeColor="text1"/>
          <w:szCs w:val="32"/>
        </w:rPr>
        <w:t>2000</w:t>
      </w:r>
      <w:r>
        <w:rPr>
          <w:rFonts w:ascii="仿宋_GB2312" w:eastAsia="仿宋_GB2312" w:hint="eastAsia"/>
          <w:color w:val="000000" w:themeColor="text1"/>
          <w:szCs w:val="32"/>
        </w:rPr>
        <w:t>余份，通过出租车</w:t>
      </w:r>
      <w:r>
        <w:rPr>
          <w:rFonts w:ascii="仿宋_GB2312" w:eastAsia="仿宋_GB2312"/>
          <w:color w:val="000000" w:themeColor="text1"/>
          <w:szCs w:val="32"/>
        </w:rPr>
        <w:t>LED</w:t>
      </w:r>
      <w:r>
        <w:rPr>
          <w:rFonts w:ascii="仿宋_GB2312" w:eastAsia="仿宋_GB2312" w:hint="eastAsia"/>
          <w:color w:val="000000" w:themeColor="text1"/>
          <w:szCs w:val="32"/>
        </w:rPr>
        <w:t>屏、电子显示屏、板报</w:t>
      </w:r>
      <w:r>
        <w:rPr>
          <w:rFonts w:ascii="仿宋_GB2312" w:eastAsia="仿宋_GB2312" w:hint="eastAsia"/>
          <w:color w:val="000000" w:themeColor="text1"/>
          <w:szCs w:val="32"/>
        </w:rPr>
        <w:lastRenderedPageBreak/>
        <w:t>法治宣传栏等形式宣传</w:t>
      </w:r>
      <w:r>
        <w:rPr>
          <w:rFonts w:ascii="仿宋_GB2312" w:eastAsia="仿宋_GB2312" w:hint="eastAsia"/>
          <w:color w:val="000000" w:themeColor="text1"/>
          <w:szCs w:val="32"/>
        </w:rPr>
        <w:t>100</w:t>
      </w:r>
      <w:r>
        <w:rPr>
          <w:rFonts w:ascii="仿宋_GB2312" w:eastAsia="仿宋_GB2312" w:hint="eastAsia"/>
          <w:color w:val="000000" w:themeColor="text1"/>
          <w:szCs w:val="32"/>
        </w:rPr>
        <w:t>余次，定期向社会发布典型案例，以案释法、以案讲法，共发布</w:t>
      </w:r>
      <w:r>
        <w:rPr>
          <w:rFonts w:ascii="仿宋_GB2312" w:eastAsia="仿宋_GB2312" w:hint="eastAsia"/>
          <w:color w:val="000000" w:themeColor="text1"/>
          <w:szCs w:val="32"/>
        </w:rPr>
        <w:t>50</w:t>
      </w:r>
      <w:r>
        <w:rPr>
          <w:rFonts w:ascii="仿宋_GB2312" w:eastAsia="仿宋_GB2312" w:hint="eastAsia"/>
          <w:color w:val="000000" w:themeColor="text1"/>
          <w:szCs w:val="32"/>
        </w:rPr>
        <w:t>余</w:t>
      </w:r>
      <w:r>
        <w:rPr>
          <w:rFonts w:ascii="仿宋_GB2312" w:eastAsia="仿宋_GB2312" w:hint="eastAsia"/>
          <w:color w:val="000000" w:themeColor="text1"/>
          <w:szCs w:val="32"/>
        </w:rPr>
        <w:t>条典型案例。</w:t>
      </w:r>
      <w:r>
        <w:rPr>
          <w:rFonts w:ascii="仿宋_GB2312" w:eastAsia="仿宋_GB2312" w:hint="eastAsia"/>
          <w:b/>
          <w:bCs/>
          <w:color w:val="000000" w:themeColor="text1"/>
          <w:szCs w:val="32"/>
        </w:rPr>
        <w:t>二是</w:t>
      </w:r>
      <w:r>
        <w:rPr>
          <w:rFonts w:ascii="仿宋_GB2312" w:eastAsia="仿宋_GB2312" w:hAnsi="仿宋_GB2312" w:cs="仿宋_GB2312" w:hint="eastAsia"/>
          <w:color w:val="000000" w:themeColor="text1"/>
          <w:szCs w:val="32"/>
        </w:rPr>
        <w:t>组织交通系统党员干部</w:t>
      </w:r>
      <w:r>
        <w:rPr>
          <w:rFonts w:ascii="仿宋_GB2312" w:eastAsia="仿宋_GB2312" w:hint="eastAsia"/>
          <w:color w:val="000000" w:themeColor="text1"/>
          <w:szCs w:val="32"/>
        </w:rPr>
        <w:t>观看的行政案件庭审视频。举办了“民法典、行政诉讼法法律知识专题讲座”。邀请了</w:t>
      </w:r>
      <w:r>
        <w:rPr>
          <w:rFonts w:ascii="仿宋_GB2312" w:eastAsia="仿宋_GB2312" w:hint="eastAsia"/>
          <w:color w:val="000000" w:themeColor="text1"/>
          <w:szCs w:val="32"/>
        </w:rPr>
        <w:t>法律顾问</w:t>
      </w:r>
      <w:r>
        <w:rPr>
          <w:rFonts w:ascii="仿宋_GB2312" w:eastAsia="仿宋_GB2312" w:hint="eastAsia"/>
          <w:color w:val="000000" w:themeColor="text1"/>
          <w:szCs w:val="32"/>
        </w:rPr>
        <w:t>为机关党员领导干部、基层负责同志宣讲《民法典》、《重视行政诉讼案件提高行政应诉能力》等相关法律知识。</w:t>
      </w:r>
      <w:r>
        <w:rPr>
          <w:rFonts w:ascii="仿宋_GB2312" w:eastAsia="仿宋_GB2312" w:hint="eastAsia"/>
          <w:b/>
          <w:bCs/>
          <w:color w:val="000000" w:themeColor="text1"/>
          <w:szCs w:val="32"/>
        </w:rPr>
        <w:t>三是</w:t>
      </w:r>
      <w:r>
        <w:rPr>
          <w:rFonts w:ascii="仿宋_GB2312" w:eastAsia="仿宋_GB2312" w:hint="eastAsia"/>
          <w:szCs w:val="32"/>
        </w:rPr>
        <w:t>全员参与，把法宣阵地做强。</w:t>
      </w:r>
      <w:r>
        <w:rPr>
          <w:rFonts w:ascii="仿宋_GB2312" w:eastAsia="仿宋_GB2312" w:hint="eastAsia"/>
          <w:szCs w:val="32"/>
        </w:rPr>
        <w:t>成立</w:t>
      </w:r>
      <w:r>
        <w:rPr>
          <w:rFonts w:ascii="仿宋_GB2312" w:eastAsia="仿宋_GB2312" w:hint="eastAsia"/>
          <w:szCs w:val="32"/>
        </w:rPr>
        <w:t>了</w:t>
      </w:r>
      <w:r>
        <w:rPr>
          <w:rFonts w:ascii="仿宋_GB2312" w:eastAsia="仿宋_GB2312" w:hint="eastAsia"/>
          <w:szCs w:val="32"/>
        </w:rPr>
        <w:t>交通法治宣传志愿队，深入普法宣传进校园</w:t>
      </w:r>
      <w:r>
        <w:rPr>
          <w:rFonts w:ascii="仿宋_GB2312" w:eastAsia="仿宋_GB2312" w:hint="eastAsia"/>
          <w:szCs w:val="32"/>
        </w:rPr>
        <w:t>2</w:t>
      </w:r>
      <w:r>
        <w:rPr>
          <w:rFonts w:ascii="仿宋_GB2312" w:eastAsia="仿宋_GB2312" w:hint="eastAsia"/>
          <w:szCs w:val="32"/>
        </w:rPr>
        <w:t>次</w:t>
      </w:r>
      <w:r>
        <w:rPr>
          <w:rFonts w:ascii="仿宋_GB2312" w:eastAsia="仿宋_GB2312" w:hint="eastAsia"/>
          <w:szCs w:val="32"/>
        </w:rPr>
        <w:t>、进企业</w:t>
      </w:r>
      <w:r>
        <w:rPr>
          <w:rFonts w:ascii="仿宋_GB2312" w:eastAsia="仿宋_GB2312" w:hint="eastAsia"/>
          <w:szCs w:val="32"/>
        </w:rPr>
        <w:t>50</w:t>
      </w:r>
      <w:r>
        <w:rPr>
          <w:rFonts w:ascii="仿宋_GB2312" w:eastAsia="仿宋_GB2312" w:hint="eastAsia"/>
          <w:szCs w:val="32"/>
        </w:rPr>
        <w:t>余次</w:t>
      </w:r>
      <w:r>
        <w:rPr>
          <w:rFonts w:ascii="仿宋_GB2312" w:eastAsia="仿宋_GB2312" w:hint="eastAsia"/>
          <w:szCs w:val="32"/>
        </w:rPr>
        <w:t>等活动，开展《宪法》《民法典》《安全生产法》、扫黑除恶专项斗争等主题宣传，发放宣传资料，推动法治之根扎牢基层，法治之果惠及群众</w:t>
      </w:r>
      <w:r>
        <w:rPr>
          <w:rFonts w:ascii="仿宋_GB2312" w:eastAsia="仿宋_GB2312" w:hint="eastAsia"/>
          <w:szCs w:val="32"/>
        </w:rPr>
        <w:t>。</w:t>
      </w:r>
    </w:p>
    <w:p w:rsidR="00891478" w:rsidRDefault="001551CF">
      <w:pPr>
        <w:pStyle w:val="a7"/>
        <w:spacing w:before="0" w:beforeAutospacing="0" w:after="0" w:afterAutospacing="0" w:line="560" w:lineRule="exact"/>
        <w:ind w:firstLineChars="200" w:firstLine="632"/>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三、深化机构改革，加快职能转变，提升服务群众水平</w:t>
      </w:r>
    </w:p>
    <w:p w:rsidR="00891478" w:rsidRDefault="001551CF" w:rsidP="00F95E3E">
      <w:pPr>
        <w:adjustRightInd w:val="0"/>
        <w:snapToGrid w:val="0"/>
        <w:spacing w:line="560" w:lineRule="exact"/>
        <w:ind w:firstLineChars="210" w:firstLine="666"/>
        <w:rPr>
          <w:rFonts w:eastAsia="仿宋_GB2312"/>
          <w:szCs w:val="32"/>
        </w:rPr>
      </w:pPr>
      <w:r>
        <w:rPr>
          <w:rFonts w:ascii="仿宋_GB2312" w:eastAsia="仿宋_GB2312" w:hAnsi="楷体" w:cs="仿宋_GB2312" w:hint="eastAsia"/>
          <w:b/>
          <w:color w:val="000000" w:themeColor="text1"/>
          <w:szCs w:val="32"/>
        </w:rPr>
        <w:t>8</w:t>
      </w:r>
      <w:r>
        <w:rPr>
          <w:rFonts w:ascii="仿宋_GB2312" w:eastAsia="仿宋_GB2312" w:hAnsi="楷体" w:cs="仿宋_GB2312"/>
          <w:b/>
          <w:color w:val="000000" w:themeColor="text1"/>
          <w:szCs w:val="32"/>
        </w:rPr>
        <w:t>.</w:t>
      </w:r>
      <w:r>
        <w:rPr>
          <w:rFonts w:ascii="仿宋_GB2312" w:eastAsia="仿宋_GB2312" w:hAnsi="楷体" w:cs="仿宋_GB2312" w:hint="eastAsia"/>
          <w:b/>
          <w:color w:val="000000" w:themeColor="text1"/>
          <w:szCs w:val="32"/>
        </w:rPr>
        <w:t>全面深化</w:t>
      </w:r>
      <w:r>
        <w:rPr>
          <w:rFonts w:ascii="仿宋_GB2312" w:eastAsia="仿宋_GB2312" w:hAnsi="楷体" w:cs="仿宋_GB2312" w:hint="eastAsia"/>
          <w:b/>
          <w:color w:val="000000" w:themeColor="text1"/>
          <w:szCs w:val="32"/>
        </w:rPr>
        <w:t>行政执法</w:t>
      </w:r>
      <w:r>
        <w:rPr>
          <w:rFonts w:ascii="仿宋_GB2312" w:eastAsia="仿宋_GB2312" w:hAnsi="楷体" w:cs="仿宋_GB2312" w:hint="eastAsia"/>
          <w:b/>
          <w:color w:val="000000" w:themeColor="text1"/>
          <w:szCs w:val="32"/>
        </w:rPr>
        <w:t>改革。</w:t>
      </w:r>
      <w:r>
        <w:rPr>
          <w:rFonts w:ascii="仿宋_GB2312" w:eastAsia="仿宋_GB2312" w:hAnsi="仿宋_GB2312" w:cs="仿宋_GB2312" w:hint="eastAsia"/>
          <w:color w:val="000000" w:themeColor="text1"/>
          <w:szCs w:val="32"/>
        </w:rPr>
        <w:t>积极</w:t>
      </w:r>
      <w:r>
        <w:rPr>
          <w:rFonts w:ascii="仿宋_GB2312" w:eastAsia="仿宋_GB2312" w:hAnsi="仿宋_GB2312" w:cs="仿宋_GB2312" w:hint="eastAsia"/>
          <w:color w:val="000000" w:themeColor="text1"/>
          <w:szCs w:val="32"/>
        </w:rPr>
        <w:t>推进交通运输综合行政执法改革，</w:t>
      </w:r>
      <w:r>
        <w:rPr>
          <w:rFonts w:ascii="仿宋_GB2312" w:eastAsia="仿宋_GB2312" w:hAnsi="仿宋_GB2312" w:cs="仿宋_GB2312" w:hint="eastAsia"/>
          <w:color w:val="000000" w:themeColor="text1"/>
          <w:szCs w:val="32"/>
        </w:rPr>
        <w:t>成立交通运输综合执法大队，将原三个基层执法单位的事权全部移交执法大队，</w:t>
      </w:r>
      <w:r>
        <w:rPr>
          <w:rFonts w:eastAsia="仿宋_GB2312"/>
          <w:szCs w:val="32"/>
        </w:rPr>
        <w:t>32</w:t>
      </w:r>
      <w:r>
        <w:rPr>
          <w:rFonts w:eastAsia="仿宋_GB2312"/>
          <w:szCs w:val="32"/>
        </w:rPr>
        <w:t>名执法人员已划转到位，</w:t>
      </w:r>
      <w:r>
        <w:rPr>
          <w:rFonts w:eastAsia="仿宋_GB2312" w:hint="eastAsia"/>
          <w:szCs w:val="32"/>
        </w:rPr>
        <w:t>交通运输综合行政执法证件已发放到位，执法事项清单已完成梳理上报等工作</w:t>
      </w:r>
      <w:r>
        <w:rPr>
          <w:rFonts w:eastAsia="仿宋_GB2312" w:hint="eastAsia"/>
          <w:szCs w:val="32"/>
        </w:rPr>
        <w:t>。</w:t>
      </w:r>
    </w:p>
    <w:p w:rsidR="00891478" w:rsidRDefault="001551CF" w:rsidP="00F95E3E">
      <w:pPr>
        <w:adjustRightInd w:val="0"/>
        <w:snapToGrid w:val="0"/>
        <w:spacing w:line="560" w:lineRule="exact"/>
        <w:ind w:firstLineChars="210" w:firstLine="666"/>
        <w:rPr>
          <w:rFonts w:ascii="仿宋_GB2312" w:eastAsia="仿宋_GB2312" w:hAnsi="仿宋_GB2312" w:cs="仿宋_GB2312"/>
          <w:color w:val="FF0000"/>
          <w:szCs w:val="32"/>
        </w:rPr>
      </w:pPr>
      <w:r>
        <w:rPr>
          <w:rFonts w:ascii="仿宋_GB2312" w:eastAsia="仿宋_GB2312" w:hAnsi="楷体" w:cs="仿宋_GB2312" w:hint="eastAsia"/>
          <w:b/>
          <w:color w:val="000000" w:themeColor="text1"/>
          <w:szCs w:val="32"/>
        </w:rPr>
        <w:t>9</w:t>
      </w:r>
      <w:r>
        <w:rPr>
          <w:rFonts w:ascii="仿宋_GB2312" w:eastAsia="仿宋_GB2312" w:hAnsi="楷体" w:cs="仿宋_GB2312"/>
          <w:b/>
          <w:color w:val="000000" w:themeColor="text1"/>
          <w:szCs w:val="32"/>
        </w:rPr>
        <w:t>.</w:t>
      </w:r>
      <w:r>
        <w:rPr>
          <w:rFonts w:ascii="仿宋_GB2312" w:eastAsia="仿宋_GB2312" w:hAnsi="楷体" w:cs="仿宋_GB2312" w:hint="eastAsia"/>
          <w:b/>
          <w:color w:val="000000" w:themeColor="text1"/>
          <w:szCs w:val="32"/>
        </w:rPr>
        <w:t>健全依法决策机制。</w:t>
      </w:r>
      <w:r>
        <w:rPr>
          <w:rFonts w:ascii="仿宋_GB2312" w:eastAsia="仿宋_GB2312" w:hAnsi="仿宋_GB2312" w:cs="仿宋_GB2312" w:hint="eastAsia"/>
          <w:color w:val="000000" w:themeColor="text1"/>
          <w:szCs w:val="32"/>
        </w:rPr>
        <w:t>持续强化对行政权力的制约和监督，加强部门内部权力制约，主动接受</w:t>
      </w:r>
      <w:r>
        <w:rPr>
          <w:rFonts w:ascii="仿宋_GB2312" w:eastAsia="仿宋_GB2312" w:hAnsi="仿宋_GB2312" w:cs="仿宋_GB2312" w:hint="eastAsia"/>
          <w:color w:val="000000" w:themeColor="text1"/>
          <w:szCs w:val="32"/>
        </w:rPr>
        <w:t>人大、群众、社会舆论等的</w:t>
      </w:r>
      <w:r>
        <w:rPr>
          <w:rFonts w:ascii="仿宋_GB2312" w:eastAsia="仿宋_GB2312" w:hAnsi="仿宋_GB2312" w:cs="仿宋_GB2312" w:hint="eastAsia"/>
          <w:color w:val="000000" w:themeColor="text1"/>
          <w:szCs w:val="32"/>
        </w:rPr>
        <w:t>监督，按时办复人大代表建议、政协委员提案</w:t>
      </w:r>
      <w:r>
        <w:rPr>
          <w:rFonts w:ascii="仿宋_GB2312" w:eastAsia="仿宋_GB2312" w:hAnsi="仿宋_GB2312" w:cs="仿宋_GB2312" w:hint="eastAsia"/>
          <w:color w:val="000000" w:themeColor="text1"/>
          <w:szCs w:val="32"/>
        </w:rPr>
        <w:t>。长期聘请法律顾问，加强</w:t>
      </w:r>
      <w:r>
        <w:rPr>
          <w:rFonts w:ascii="仿宋_GB2312" w:eastAsia="仿宋_GB2312" w:hAnsi="仿宋_GB2312" w:cs="仿宋_GB2312" w:hint="eastAsia"/>
          <w:color w:val="000000" w:themeColor="text1"/>
          <w:szCs w:val="32"/>
        </w:rPr>
        <w:t>对重大决策、法规规章规范性文件草案起草论证、合同协议起草审查、涉法事务处理、复议应诉等的参与度，充分发挥其在交通运输依法发展、依法治理、依法决策中的重要作用。</w:t>
      </w:r>
      <w:r>
        <w:rPr>
          <w:rFonts w:ascii="仿宋_GB2312" w:eastAsia="仿宋_GB2312" w:hAnsi="仿宋_GB2312" w:cs="仿宋_GB2312" w:hint="eastAsia"/>
          <w:color w:val="000000" w:themeColor="text1"/>
          <w:szCs w:val="32"/>
        </w:rPr>
        <w:t>法律顾问参与交通系统重大决策、涉法事务</w:t>
      </w:r>
      <w:r>
        <w:rPr>
          <w:rFonts w:ascii="仿宋_GB2312" w:eastAsia="仿宋_GB2312" w:hAnsi="仿宋_GB2312" w:cs="仿宋_GB2312" w:hint="eastAsia"/>
          <w:color w:val="000000" w:themeColor="text1"/>
          <w:szCs w:val="32"/>
        </w:rPr>
        <w:t>30</w:t>
      </w:r>
      <w:r>
        <w:rPr>
          <w:rFonts w:ascii="仿宋_GB2312" w:eastAsia="仿宋_GB2312" w:hAnsi="仿宋_GB2312" w:cs="仿宋_GB2312" w:hint="eastAsia"/>
          <w:color w:val="000000" w:themeColor="text1"/>
          <w:szCs w:val="32"/>
        </w:rPr>
        <w:t>余件</w:t>
      </w:r>
      <w:r>
        <w:rPr>
          <w:rFonts w:ascii="仿宋_GB2312" w:eastAsia="仿宋_GB2312" w:hAnsi="仿宋_GB2312" w:cs="仿宋_GB2312" w:hint="eastAsia"/>
          <w:color w:val="000000" w:themeColor="text1"/>
          <w:szCs w:val="32"/>
        </w:rPr>
        <w:t>。</w:t>
      </w:r>
    </w:p>
    <w:p w:rsidR="00891478" w:rsidRDefault="001551CF" w:rsidP="00F95E3E">
      <w:pPr>
        <w:pStyle w:val="a7"/>
        <w:spacing w:before="0" w:beforeAutospacing="0" w:after="0" w:afterAutospacing="0" w:line="560" w:lineRule="exact"/>
        <w:ind w:firstLineChars="200" w:firstLine="634"/>
        <w:rPr>
          <w:rFonts w:ascii="仿宋_GB2312" w:eastAsia="仿宋_GB2312" w:hAnsi="微软雅黑" w:cs="仿宋_GB2312"/>
          <w:color w:val="000000" w:themeColor="text1"/>
          <w:sz w:val="32"/>
          <w:szCs w:val="32"/>
        </w:rPr>
      </w:pPr>
      <w:r>
        <w:rPr>
          <w:rFonts w:ascii="仿宋_GB2312" w:eastAsia="仿宋_GB2312" w:hAnsi="微软雅黑" w:cs="仿宋_GB2312" w:hint="eastAsia"/>
          <w:b/>
          <w:bCs/>
          <w:color w:val="000000" w:themeColor="text1"/>
          <w:sz w:val="32"/>
          <w:szCs w:val="32"/>
        </w:rPr>
        <w:lastRenderedPageBreak/>
        <w:t>10.</w:t>
      </w:r>
      <w:r>
        <w:rPr>
          <w:rFonts w:ascii="仿宋_GB2312" w:eastAsia="仿宋_GB2312" w:hAnsi="微软雅黑" w:cs="仿宋_GB2312" w:hint="eastAsia"/>
          <w:b/>
          <w:bCs/>
          <w:color w:val="000000" w:themeColor="text1"/>
          <w:sz w:val="32"/>
          <w:szCs w:val="32"/>
        </w:rPr>
        <w:t>全面提升交通公共服务。</w:t>
      </w:r>
      <w:r>
        <w:rPr>
          <w:rFonts w:ascii="仿宋_GB2312" w:eastAsia="仿宋_GB2312" w:hAnsi="微软雅黑" w:cs="仿宋_GB2312" w:hint="eastAsia"/>
          <w:color w:val="000000" w:themeColor="text1"/>
          <w:sz w:val="32"/>
          <w:szCs w:val="32"/>
        </w:rPr>
        <w:t>大力推动“最多跑一次”改革向交通运输服务末端延伸覆盖，建成农村港湾式停靠站</w:t>
      </w:r>
      <w:r>
        <w:rPr>
          <w:rFonts w:ascii="仿宋_GB2312" w:eastAsia="仿宋_GB2312" w:hAnsi="微软雅黑" w:cs="仿宋_GB2312" w:hint="eastAsia"/>
          <w:color w:val="000000" w:themeColor="text1"/>
          <w:sz w:val="32"/>
          <w:szCs w:val="32"/>
        </w:rPr>
        <w:t>14</w:t>
      </w:r>
      <w:r>
        <w:rPr>
          <w:rFonts w:ascii="仿宋_GB2312" w:eastAsia="仿宋_GB2312" w:hAnsi="微软雅黑" w:cs="仿宋_GB2312" w:hint="eastAsia"/>
          <w:color w:val="000000" w:themeColor="text1"/>
          <w:sz w:val="32"/>
          <w:szCs w:val="32"/>
        </w:rPr>
        <w:t>个，城市公交站台改造提升</w:t>
      </w:r>
      <w:r>
        <w:rPr>
          <w:rFonts w:ascii="仿宋_GB2312" w:eastAsia="仿宋_GB2312" w:hAnsi="微软雅黑" w:cs="仿宋_GB2312" w:hint="eastAsia"/>
          <w:color w:val="000000" w:themeColor="text1"/>
          <w:sz w:val="32"/>
          <w:szCs w:val="32"/>
        </w:rPr>
        <w:t>5</w:t>
      </w:r>
      <w:r>
        <w:rPr>
          <w:rFonts w:ascii="仿宋_GB2312" w:eastAsia="仿宋_GB2312" w:hAnsi="微软雅黑" w:cs="仿宋_GB2312" w:hint="eastAsia"/>
          <w:color w:val="000000" w:themeColor="text1"/>
          <w:sz w:val="32"/>
          <w:szCs w:val="32"/>
        </w:rPr>
        <w:t>个，实现新关路、友谊路、环塬路等</w:t>
      </w:r>
      <w:r>
        <w:rPr>
          <w:rFonts w:ascii="仿宋_GB2312" w:eastAsia="仿宋_GB2312" w:hAnsi="微软雅黑" w:cs="仿宋_GB2312" w:hint="eastAsia"/>
          <w:color w:val="000000" w:themeColor="text1"/>
          <w:sz w:val="32"/>
          <w:szCs w:val="32"/>
        </w:rPr>
        <w:t>3</w:t>
      </w:r>
      <w:r>
        <w:rPr>
          <w:rFonts w:ascii="仿宋_GB2312" w:eastAsia="仿宋_GB2312" w:hAnsi="微软雅黑" w:cs="仿宋_GB2312" w:hint="eastAsia"/>
          <w:color w:val="000000" w:themeColor="text1"/>
          <w:sz w:val="32"/>
          <w:szCs w:val="32"/>
        </w:rPr>
        <w:t>条农村公路约</w:t>
      </w:r>
      <w:r>
        <w:rPr>
          <w:rFonts w:ascii="仿宋_GB2312" w:eastAsia="仿宋_GB2312" w:hAnsi="微软雅黑" w:cs="仿宋_GB2312" w:hint="eastAsia"/>
          <w:color w:val="000000" w:themeColor="text1"/>
          <w:sz w:val="32"/>
          <w:szCs w:val="32"/>
        </w:rPr>
        <w:t>27.6</w:t>
      </w:r>
      <w:r>
        <w:rPr>
          <w:rFonts w:ascii="仿宋_GB2312" w:eastAsia="仿宋_GB2312" w:hAnsi="微软雅黑" w:cs="仿宋_GB2312" w:hint="eastAsia"/>
          <w:color w:val="000000" w:themeColor="text1"/>
          <w:sz w:val="32"/>
          <w:szCs w:val="32"/>
        </w:rPr>
        <w:t>公里的路灯亮化，打造覆盖更密、服务更优、形象更美的出行环境。</w:t>
      </w:r>
    </w:p>
    <w:p w:rsidR="00891478" w:rsidRDefault="001551CF" w:rsidP="00F95E3E">
      <w:pPr>
        <w:spacing w:line="560" w:lineRule="exact"/>
        <w:ind w:firstLineChars="200" w:firstLine="634"/>
        <w:rPr>
          <w:rFonts w:ascii="仿宋_GB2312" w:eastAsia="仿宋_GB2312"/>
          <w:color w:val="000000" w:themeColor="text1"/>
          <w:szCs w:val="32"/>
        </w:rPr>
      </w:pPr>
      <w:r>
        <w:rPr>
          <w:rFonts w:ascii="仿宋_GB2312" w:eastAsia="仿宋_GB2312" w:hAnsi="微软雅黑" w:cs="仿宋_GB2312" w:hint="eastAsia"/>
          <w:b/>
          <w:bCs/>
          <w:color w:val="000000" w:themeColor="text1"/>
          <w:szCs w:val="32"/>
        </w:rPr>
        <w:t>11.</w:t>
      </w:r>
      <w:r>
        <w:rPr>
          <w:rFonts w:ascii="仿宋_GB2312" w:eastAsia="仿宋_GB2312" w:hAnsi="微软雅黑" w:cs="仿宋_GB2312" w:hint="eastAsia"/>
          <w:b/>
          <w:bCs/>
          <w:color w:val="000000" w:themeColor="text1"/>
          <w:szCs w:val="32"/>
        </w:rPr>
        <w:t>持续深化信用交通建设。</w:t>
      </w:r>
      <w:r>
        <w:rPr>
          <w:rFonts w:ascii="仿宋_GB2312" w:eastAsia="仿宋_GB2312" w:hAnsi="微软雅黑" w:cs="仿宋_GB2312" w:hint="eastAsia"/>
          <w:color w:val="000000" w:themeColor="text1"/>
          <w:szCs w:val="32"/>
        </w:rPr>
        <w:t>加快交通运输领域信用监管，将其纳入“互联网</w:t>
      </w:r>
      <w:r>
        <w:rPr>
          <w:rFonts w:ascii="仿宋_GB2312" w:eastAsia="仿宋_GB2312" w:hAnsi="微软雅黑" w:cs="仿宋_GB2312" w:hint="eastAsia"/>
          <w:color w:val="000000" w:themeColor="text1"/>
          <w:szCs w:val="32"/>
        </w:rPr>
        <w:t>+</w:t>
      </w:r>
      <w:r>
        <w:rPr>
          <w:rFonts w:ascii="仿宋_GB2312" w:eastAsia="仿宋_GB2312" w:hAnsi="微软雅黑" w:cs="仿宋_GB2312" w:hint="eastAsia"/>
          <w:color w:val="000000" w:themeColor="text1"/>
          <w:szCs w:val="32"/>
        </w:rPr>
        <w:t>监管”系统，推动信用评价体系建设和评价结果应用。</w:t>
      </w:r>
      <w:r>
        <w:rPr>
          <w:rFonts w:ascii="仿宋_GB2312" w:eastAsia="仿宋_GB2312" w:hint="eastAsia"/>
          <w:color w:val="000000" w:themeColor="text1"/>
          <w:szCs w:val="32"/>
        </w:rPr>
        <w:t>全面开展农村公路建设、道路运输、汽车维修等行业信用考核，各监管单位严格贯彻落实“交通运输红黑名单”制度，全面实施行业企业信用分类、企业质量信誉考核和失信联合惩戒，</w:t>
      </w:r>
      <w:r>
        <w:rPr>
          <w:rFonts w:ascii="仿宋_GB2312" w:eastAsia="仿宋_GB2312" w:hint="eastAsia"/>
          <w:color w:val="000000" w:themeColor="text1"/>
          <w:szCs w:val="32"/>
        </w:rPr>
        <w:t>监管企业开展信用承诺</w:t>
      </w:r>
      <w:r>
        <w:rPr>
          <w:rFonts w:ascii="仿宋_GB2312" w:eastAsia="仿宋_GB2312" w:hint="eastAsia"/>
          <w:color w:val="000000" w:themeColor="text1"/>
          <w:szCs w:val="32"/>
        </w:rPr>
        <w:t>64</w:t>
      </w:r>
      <w:r>
        <w:rPr>
          <w:rFonts w:ascii="仿宋_GB2312" w:eastAsia="仿宋_GB2312" w:hint="eastAsia"/>
          <w:color w:val="000000" w:themeColor="text1"/>
          <w:szCs w:val="32"/>
        </w:rPr>
        <w:t>项，并</w:t>
      </w:r>
      <w:r>
        <w:rPr>
          <w:rFonts w:ascii="仿宋_GB2312" w:eastAsia="仿宋_GB2312" w:hint="eastAsia"/>
          <w:color w:val="000000" w:themeColor="text1"/>
          <w:szCs w:val="32"/>
        </w:rPr>
        <w:t>推动涉企信息统一归集、共</w:t>
      </w:r>
      <w:r>
        <w:rPr>
          <w:rFonts w:ascii="仿宋_GB2312" w:eastAsia="仿宋_GB2312" w:hint="eastAsia"/>
          <w:color w:val="000000" w:themeColor="text1"/>
          <w:szCs w:val="32"/>
        </w:rPr>
        <w:t>享、公示和结果运用，强化企业信用约束机制，强化信用评价结果运用。</w:t>
      </w:r>
    </w:p>
    <w:p w:rsidR="00891478" w:rsidRDefault="001551CF">
      <w:pPr>
        <w:spacing w:line="560" w:lineRule="exact"/>
        <w:ind w:firstLineChars="200" w:firstLine="632"/>
        <w:rPr>
          <w:rFonts w:ascii="黑体" w:eastAsia="黑体" w:hAnsi="黑体" w:cs="黑体"/>
          <w:color w:val="000000" w:themeColor="text1"/>
          <w:szCs w:val="32"/>
        </w:rPr>
      </w:pPr>
      <w:r>
        <w:rPr>
          <w:rFonts w:ascii="黑体" w:eastAsia="黑体" w:hAnsi="黑体" w:cs="黑体" w:hint="eastAsia"/>
          <w:color w:val="000000" w:themeColor="text1"/>
          <w:szCs w:val="32"/>
        </w:rPr>
        <w:t>四、提高执法队伍水平，严格规范执法行为</w:t>
      </w:r>
    </w:p>
    <w:p w:rsidR="00891478" w:rsidRDefault="001551CF" w:rsidP="00F95E3E">
      <w:pPr>
        <w:pStyle w:val="a7"/>
        <w:spacing w:before="0" w:beforeAutospacing="0" w:after="0" w:afterAutospacing="0" w:line="560" w:lineRule="exact"/>
        <w:ind w:firstLineChars="200" w:firstLine="634"/>
        <w:rPr>
          <w:rFonts w:ascii="仿宋_GB2312" w:eastAsia="仿宋_GB2312" w:hAnsi="仿宋_GB2312" w:cs="仿宋_GB2312"/>
          <w:color w:val="000000" w:themeColor="text1"/>
          <w:sz w:val="32"/>
          <w:szCs w:val="32"/>
        </w:rPr>
      </w:pPr>
      <w:r>
        <w:rPr>
          <w:rFonts w:ascii="仿宋_GB2312" w:eastAsia="仿宋_GB2312" w:hAnsi="仿宋_GB2312" w:cs="仿宋_GB2312" w:hint="eastAsia"/>
          <w:b/>
          <w:color w:val="000000" w:themeColor="text1"/>
          <w:sz w:val="32"/>
          <w:szCs w:val="32"/>
        </w:rPr>
        <w:t>12</w:t>
      </w:r>
      <w:r>
        <w:rPr>
          <w:rFonts w:ascii="仿宋_GB2312" w:eastAsia="仿宋_GB2312" w:hAnsi="仿宋_GB2312" w:cs="仿宋_GB2312" w:hint="eastAsia"/>
          <w:b/>
          <w:color w:val="000000" w:themeColor="text1"/>
          <w:sz w:val="32"/>
          <w:szCs w:val="32"/>
        </w:rPr>
        <w:t>.</w:t>
      </w:r>
      <w:r>
        <w:rPr>
          <w:rFonts w:ascii="仿宋_GB2312" w:eastAsia="仿宋_GB2312" w:hAnsi="仿宋_GB2312" w:cs="仿宋_GB2312" w:hint="eastAsia"/>
          <w:b/>
          <w:color w:val="000000" w:themeColor="text1"/>
          <w:sz w:val="32"/>
          <w:szCs w:val="32"/>
        </w:rPr>
        <w:t>加强培训，强化干部职工法治</w:t>
      </w:r>
      <w:r>
        <w:rPr>
          <w:rFonts w:ascii="仿宋_GB2312" w:eastAsia="仿宋_GB2312" w:hAnsi="仿宋_GB2312" w:cs="仿宋_GB2312" w:hint="eastAsia"/>
          <w:b/>
          <w:color w:val="000000" w:themeColor="text1"/>
          <w:sz w:val="32"/>
          <w:szCs w:val="32"/>
        </w:rPr>
        <w:t>思维</w:t>
      </w:r>
      <w:r>
        <w:rPr>
          <w:rFonts w:ascii="仿宋_GB2312" w:eastAsia="仿宋_GB2312" w:hAnsi="仿宋_GB2312" w:cs="仿宋_GB2312" w:hint="eastAsia"/>
          <w:b/>
          <w:color w:val="000000" w:themeColor="text1"/>
          <w:sz w:val="32"/>
          <w:szCs w:val="32"/>
        </w:rPr>
        <w:t>。</w:t>
      </w:r>
      <w:r>
        <w:rPr>
          <w:rFonts w:ascii="仿宋_GB2312" w:eastAsia="仿宋_GB2312" w:hAnsi="仿宋_GB2312" w:cs="仿宋_GB2312" w:hint="eastAsia"/>
          <w:color w:val="000000" w:themeColor="text1"/>
          <w:spacing w:val="-6"/>
          <w:sz w:val="32"/>
          <w:szCs w:val="32"/>
        </w:rPr>
        <w:t>不断</w:t>
      </w:r>
      <w:r>
        <w:rPr>
          <w:rFonts w:ascii="仿宋_GB2312" w:eastAsia="仿宋_GB2312" w:hAnsi="仿宋_GB2312" w:cs="仿宋_GB2312" w:hint="eastAsia"/>
          <w:color w:val="000000" w:themeColor="text1"/>
          <w:spacing w:val="-6"/>
          <w:sz w:val="32"/>
          <w:szCs w:val="32"/>
        </w:rPr>
        <w:t>加强</w:t>
      </w:r>
      <w:r>
        <w:rPr>
          <w:rFonts w:ascii="仿宋_GB2312" w:eastAsia="仿宋_GB2312" w:hAnsi="仿宋_GB2312" w:cs="仿宋_GB2312" w:hint="eastAsia"/>
          <w:color w:val="000000" w:themeColor="text1"/>
          <w:spacing w:val="-6"/>
          <w:sz w:val="32"/>
          <w:szCs w:val="32"/>
        </w:rPr>
        <w:t>执法人员政治素质和业务知识</w:t>
      </w:r>
      <w:r>
        <w:rPr>
          <w:rFonts w:ascii="仿宋_GB2312" w:eastAsia="仿宋_GB2312" w:hAnsi="仿宋_GB2312" w:cs="仿宋_GB2312" w:hint="eastAsia"/>
          <w:color w:val="000000" w:themeColor="text1"/>
          <w:spacing w:val="-6"/>
          <w:sz w:val="32"/>
          <w:szCs w:val="32"/>
        </w:rPr>
        <w:t>提升</w:t>
      </w:r>
      <w:r>
        <w:rPr>
          <w:rFonts w:ascii="仿宋_GB2312" w:eastAsia="仿宋_GB2312" w:hAnsi="仿宋_GB2312" w:cs="仿宋_GB2312" w:hint="eastAsia"/>
          <w:color w:val="000000" w:themeColor="text1"/>
          <w:spacing w:val="-6"/>
          <w:sz w:val="32"/>
          <w:szCs w:val="32"/>
        </w:rPr>
        <w:t>，</w:t>
      </w:r>
      <w:r>
        <w:rPr>
          <w:rFonts w:ascii="仿宋_GB2312" w:eastAsia="仿宋_GB2312" w:hAnsi="仿宋_GB2312" w:cs="仿宋_GB2312" w:hint="eastAsia"/>
          <w:color w:val="000000" w:themeColor="text1"/>
          <w:spacing w:val="-6"/>
          <w:sz w:val="32"/>
          <w:szCs w:val="32"/>
        </w:rPr>
        <w:t>严格行政执法人员持证上岗和资格管理，我局现有行政执法人员</w:t>
      </w:r>
      <w:r>
        <w:rPr>
          <w:rFonts w:ascii="仿宋_GB2312" w:eastAsia="仿宋_GB2312" w:hAnsi="仿宋_GB2312" w:cs="仿宋_GB2312" w:hint="eastAsia"/>
          <w:color w:val="000000" w:themeColor="text1"/>
          <w:spacing w:val="-6"/>
          <w:sz w:val="32"/>
          <w:szCs w:val="32"/>
        </w:rPr>
        <w:t>32</w:t>
      </w:r>
      <w:r>
        <w:rPr>
          <w:rFonts w:ascii="仿宋_GB2312" w:eastAsia="仿宋_GB2312" w:hAnsi="仿宋_GB2312" w:cs="仿宋_GB2312" w:hint="eastAsia"/>
          <w:color w:val="000000" w:themeColor="text1"/>
          <w:spacing w:val="-6"/>
          <w:sz w:val="32"/>
          <w:szCs w:val="32"/>
        </w:rPr>
        <w:t>名，均通过行政执法资格认证考试。</w:t>
      </w:r>
      <w:r>
        <w:rPr>
          <w:rFonts w:ascii="仿宋_GB2312" w:eastAsia="仿宋_GB2312" w:hAnsi="仿宋_GB2312" w:cs="仿宋_GB2312" w:hint="eastAsia"/>
          <w:color w:val="000000" w:themeColor="text1"/>
          <w:sz w:val="32"/>
          <w:szCs w:val="32"/>
        </w:rPr>
        <w:t>每季度集中组织执法人员进行法律知识学习，组织执法人员参加区政府举办的行政执法综合培训，同时组织执法人员走出去，跟班学习。</w:t>
      </w:r>
      <w:r>
        <w:rPr>
          <w:rFonts w:ascii="仿宋_GB2312" w:eastAsia="仿宋_GB2312" w:hAnsi="仿宋_GB2312" w:cs="仿宋_GB2312" w:hint="eastAsia"/>
          <w:color w:val="000000" w:themeColor="text1"/>
          <w:sz w:val="32"/>
          <w:szCs w:val="32"/>
        </w:rPr>
        <w:t>近年来，</w:t>
      </w:r>
      <w:r>
        <w:rPr>
          <w:rFonts w:ascii="仿宋_GB2312" w:eastAsia="仿宋_GB2312" w:hAnsi="仿宋_GB2312" w:cs="仿宋_GB2312" w:hint="eastAsia"/>
          <w:color w:val="000000" w:themeColor="text1"/>
          <w:spacing w:val="-6"/>
          <w:sz w:val="32"/>
          <w:szCs w:val="32"/>
        </w:rPr>
        <w:t>参加培训人员</w:t>
      </w:r>
      <w:r>
        <w:rPr>
          <w:rFonts w:ascii="仿宋_GB2312" w:eastAsia="仿宋_GB2312" w:hAnsi="仿宋_GB2312" w:cs="仿宋_GB2312" w:hint="eastAsia"/>
          <w:color w:val="000000" w:themeColor="text1"/>
          <w:spacing w:val="-6"/>
          <w:sz w:val="32"/>
          <w:szCs w:val="32"/>
        </w:rPr>
        <w:t>100</w:t>
      </w:r>
      <w:r>
        <w:rPr>
          <w:rFonts w:ascii="仿宋_GB2312" w:eastAsia="仿宋_GB2312" w:hAnsi="仿宋_GB2312" w:cs="仿宋_GB2312" w:hint="eastAsia"/>
          <w:color w:val="000000" w:themeColor="text1"/>
          <w:spacing w:val="-6"/>
          <w:sz w:val="32"/>
          <w:szCs w:val="32"/>
        </w:rPr>
        <w:t>余</w:t>
      </w:r>
      <w:r>
        <w:rPr>
          <w:rFonts w:ascii="仿宋_GB2312" w:eastAsia="仿宋_GB2312" w:hAnsi="仿宋_GB2312" w:cs="仿宋_GB2312" w:hint="eastAsia"/>
          <w:color w:val="000000" w:themeColor="text1"/>
          <w:spacing w:val="-6"/>
          <w:sz w:val="32"/>
          <w:szCs w:val="32"/>
        </w:rPr>
        <w:t>人次，培训次数</w:t>
      </w:r>
      <w:r>
        <w:rPr>
          <w:rFonts w:ascii="仿宋_GB2312" w:eastAsia="仿宋_GB2312" w:hAnsi="仿宋_GB2312" w:cs="仿宋_GB2312" w:hint="eastAsia"/>
          <w:color w:val="000000" w:themeColor="text1"/>
          <w:spacing w:val="-6"/>
          <w:sz w:val="32"/>
          <w:szCs w:val="32"/>
        </w:rPr>
        <w:t>10</w:t>
      </w:r>
      <w:r>
        <w:rPr>
          <w:rFonts w:ascii="仿宋_GB2312" w:eastAsia="仿宋_GB2312" w:hAnsi="仿宋_GB2312" w:cs="仿宋_GB2312" w:hint="eastAsia"/>
          <w:color w:val="000000" w:themeColor="text1"/>
          <w:spacing w:val="-6"/>
          <w:sz w:val="32"/>
          <w:szCs w:val="32"/>
        </w:rPr>
        <w:t>次</w:t>
      </w:r>
      <w:r>
        <w:rPr>
          <w:rFonts w:ascii="仿宋_GB2312" w:eastAsia="仿宋_GB2312" w:hAnsi="仿宋_GB2312" w:cs="仿宋_GB2312" w:hint="eastAsia"/>
          <w:color w:val="000000" w:themeColor="text1"/>
          <w:sz w:val="32"/>
          <w:szCs w:val="32"/>
        </w:rPr>
        <w:t>。领导干部职工</w:t>
      </w:r>
      <w:r>
        <w:rPr>
          <w:rFonts w:ascii="仿宋_GB2312" w:eastAsia="仿宋_GB2312" w:hAnsi="仿宋_GB2312" w:cs="仿宋_GB2312" w:hint="eastAsia"/>
          <w:color w:val="000000" w:themeColor="text1"/>
          <w:sz w:val="32"/>
          <w:szCs w:val="32"/>
        </w:rPr>
        <w:t>80</w:t>
      </w:r>
      <w:r>
        <w:rPr>
          <w:rFonts w:ascii="仿宋_GB2312" w:eastAsia="仿宋_GB2312" w:hAnsi="仿宋_GB2312" w:cs="仿宋_GB2312" w:hint="eastAsia"/>
          <w:color w:val="000000" w:themeColor="text1"/>
          <w:sz w:val="32"/>
          <w:szCs w:val="32"/>
        </w:rPr>
        <w:t>人次参加了普法答题，处级领导干部参加了国家工作人员学法用法考试，考试率、合格率都达到</w:t>
      </w:r>
      <w:r>
        <w:rPr>
          <w:rFonts w:ascii="仿宋_GB2312" w:eastAsia="仿宋_GB2312" w:hAnsi="仿宋_GB2312" w:cs="仿宋_GB2312" w:hint="eastAsia"/>
          <w:color w:val="000000" w:themeColor="text1"/>
          <w:sz w:val="32"/>
          <w:szCs w:val="32"/>
        </w:rPr>
        <w:t>100%</w:t>
      </w:r>
      <w:r>
        <w:rPr>
          <w:rFonts w:ascii="仿宋_GB2312" w:eastAsia="仿宋_GB2312" w:hAnsi="仿宋_GB2312" w:cs="仿宋_GB2312" w:hint="eastAsia"/>
          <w:color w:val="000000" w:themeColor="text1"/>
          <w:sz w:val="32"/>
          <w:szCs w:val="32"/>
        </w:rPr>
        <w:t>。加强对领导干部、</w:t>
      </w:r>
      <w:r>
        <w:rPr>
          <w:rFonts w:ascii="仿宋_GB2312" w:eastAsia="仿宋_GB2312" w:hAnsi="仿宋_GB2312" w:cs="仿宋_GB2312" w:hint="eastAsia"/>
          <w:color w:val="000000" w:themeColor="text1"/>
          <w:sz w:val="32"/>
          <w:szCs w:val="32"/>
        </w:rPr>
        <w:lastRenderedPageBreak/>
        <w:t>机关工作人员和执法人员学法制度落实情况的督促检查</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全面提升领导干部及工作人员法治思维和依法行政能力。</w:t>
      </w:r>
    </w:p>
    <w:p w:rsidR="00891478" w:rsidRDefault="001551CF" w:rsidP="00F95E3E">
      <w:pPr>
        <w:pStyle w:val="Bodytext1"/>
        <w:tabs>
          <w:tab w:val="left" w:pos="1045"/>
        </w:tabs>
        <w:spacing w:line="560" w:lineRule="exact"/>
        <w:ind w:firstLineChars="200" w:firstLine="610"/>
        <w:rPr>
          <w:rFonts w:ascii="仿宋_GB2312" w:eastAsia="仿宋_GB2312" w:hAnsi="仿宋_GB2312" w:cs="仿宋_GB2312"/>
          <w:color w:val="000000" w:themeColor="text1"/>
          <w:szCs w:val="32"/>
          <w:lang w:eastAsia="zh-CN"/>
        </w:rPr>
      </w:pPr>
      <w:r>
        <w:rPr>
          <w:rFonts w:ascii="仿宋_GB2312" w:eastAsia="仿宋_GB2312" w:hAnsi="仿宋_GB2312" w:cs="仿宋_GB2312" w:hint="eastAsia"/>
          <w:b/>
          <w:bCs/>
          <w:color w:val="000000" w:themeColor="text1"/>
          <w:spacing w:val="-6"/>
          <w:kern w:val="0"/>
          <w:sz w:val="32"/>
          <w:szCs w:val="32"/>
          <w:lang w:val="en-US" w:eastAsia="zh-CN"/>
        </w:rPr>
        <w:t>13.</w:t>
      </w:r>
      <w:r>
        <w:rPr>
          <w:rFonts w:ascii="仿宋_GB2312" w:eastAsia="仿宋_GB2312" w:hAnsi="仿宋_GB2312" w:cs="仿宋_GB2312" w:hint="eastAsia"/>
          <w:b/>
          <w:bCs/>
          <w:color w:val="000000" w:themeColor="text1"/>
          <w:spacing w:val="-6"/>
          <w:kern w:val="0"/>
          <w:sz w:val="32"/>
          <w:szCs w:val="32"/>
          <w:lang w:val="en-US" w:eastAsia="zh-CN"/>
        </w:rPr>
        <w:t>规范行政执法行为，坚持公正文明和谐执法。</w:t>
      </w:r>
      <w:r>
        <w:rPr>
          <w:rFonts w:ascii="仿宋_GB2312" w:eastAsia="仿宋_GB2312" w:hAnsi="仿宋_GB2312" w:cs="仿宋_GB2312" w:hint="eastAsia"/>
          <w:color w:val="000000" w:themeColor="text1"/>
          <w:spacing w:val="-6"/>
          <w:kern w:val="0"/>
          <w:sz w:val="32"/>
          <w:szCs w:val="32"/>
          <w:lang w:val="en-US" w:eastAsia="zh-CN"/>
        </w:rPr>
        <w:t>坚持严格规范公正文明执法，落实交通运输部《交通运输行政执法程序规定》，进一步规范交通运输行政执法行为，提高基层执法水平。开展清理规范行政处罚、行政检查工作，进一步巩固和深化清理规范交通运输领域各类处罚检查和涉企收费工作，取消道路运输经营许可类等收费项目</w:t>
      </w:r>
      <w:r>
        <w:rPr>
          <w:rFonts w:ascii="仿宋_GB2312" w:eastAsia="仿宋_GB2312" w:hAnsi="仿宋_GB2312" w:cs="仿宋_GB2312" w:hint="eastAsia"/>
          <w:color w:val="000000" w:themeColor="text1"/>
          <w:spacing w:val="-6"/>
          <w:kern w:val="0"/>
          <w:sz w:val="32"/>
          <w:szCs w:val="32"/>
          <w:lang w:val="en-US" w:eastAsia="zh-CN"/>
        </w:rPr>
        <w:t>6</w:t>
      </w:r>
      <w:r>
        <w:rPr>
          <w:rFonts w:ascii="仿宋_GB2312" w:eastAsia="仿宋_GB2312" w:hAnsi="仿宋_GB2312" w:cs="仿宋_GB2312" w:hint="eastAsia"/>
          <w:color w:val="000000" w:themeColor="text1"/>
          <w:spacing w:val="-6"/>
          <w:kern w:val="0"/>
          <w:sz w:val="32"/>
          <w:szCs w:val="32"/>
          <w:lang w:val="en-US" w:eastAsia="zh-CN"/>
        </w:rPr>
        <w:t>个。近年来，局属三个基层单位共完成行政处罚</w:t>
      </w:r>
      <w:r>
        <w:rPr>
          <w:rFonts w:ascii="仿宋_GB2312" w:eastAsia="仿宋_GB2312" w:hAnsi="仿宋_GB2312" w:cs="仿宋_GB2312" w:hint="eastAsia"/>
          <w:color w:val="000000" w:themeColor="text1"/>
          <w:spacing w:val="-6"/>
          <w:kern w:val="0"/>
          <w:sz w:val="32"/>
          <w:szCs w:val="32"/>
          <w:lang w:val="en-US" w:eastAsia="zh-CN"/>
        </w:rPr>
        <w:t>300</w:t>
      </w:r>
      <w:r>
        <w:rPr>
          <w:rFonts w:ascii="仿宋_GB2312" w:eastAsia="仿宋_GB2312" w:hAnsi="仿宋_GB2312" w:cs="仿宋_GB2312" w:hint="eastAsia"/>
          <w:color w:val="000000" w:themeColor="text1"/>
          <w:spacing w:val="-6"/>
          <w:kern w:val="0"/>
          <w:sz w:val="32"/>
          <w:szCs w:val="32"/>
          <w:lang w:val="en-US" w:eastAsia="zh-CN"/>
        </w:rPr>
        <w:t>余宗。同时，严格落实“双随机，一公开”工作机制，开展交通运输执法领域突出问题专项整治，加大重点领域行政执法力度，依法惩处各类违法行为，重点加强枢纽地区出租汽车违规行</w:t>
      </w:r>
      <w:r>
        <w:rPr>
          <w:rFonts w:ascii="仿宋_GB2312" w:eastAsia="仿宋_GB2312" w:hAnsi="仿宋_GB2312" w:cs="仿宋_GB2312" w:hint="eastAsia"/>
          <w:color w:val="000000" w:themeColor="text1"/>
          <w:spacing w:val="-6"/>
          <w:kern w:val="0"/>
          <w:sz w:val="32"/>
          <w:szCs w:val="32"/>
          <w:lang w:val="en-US" w:eastAsia="zh-CN"/>
        </w:rPr>
        <w:t>为、网约车、交通生态环境保护等方面的整治。截止目前，检查各类道路运输企业</w:t>
      </w:r>
      <w:r>
        <w:rPr>
          <w:rFonts w:ascii="仿宋_GB2312" w:eastAsia="仿宋_GB2312" w:hAnsi="仿宋_GB2312" w:cs="仿宋_GB2312" w:hint="eastAsia"/>
          <w:color w:val="000000" w:themeColor="text1"/>
          <w:spacing w:val="-6"/>
          <w:kern w:val="0"/>
          <w:sz w:val="32"/>
          <w:szCs w:val="32"/>
          <w:lang w:val="en-US" w:eastAsia="zh-CN"/>
        </w:rPr>
        <w:t>230</w:t>
      </w:r>
      <w:r>
        <w:rPr>
          <w:rFonts w:ascii="仿宋_GB2312" w:eastAsia="仿宋_GB2312" w:hAnsi="仿宋_GB2312" w:cs="仿宋_GB2312" w:hint="eastAsia"/>
          <w:color w:val="000000" w:themeColor="text1"/>
          <w:spacing w:val="-6"/>
          <w:kern w:val="0"/>
          <w:sz w:val="32"/>
          <w:szCs w:val="32"/>
          <w:lang w:val="en-US" w:eastAsia="zh-CN"/>
        </w:rPr>
        <w:t>余次，查扣非法运营车辆</w:t>
      </w:r>
      <w:r>
        <w:rPr>
          <w:rFonts w:ascii="仿宋_GB2312" w:eastAsia="仿宋_GB2312" w:hAnsi="仿宋_GB2312" w:cs="仿宋_GB2312" w:hint="eastAsia"/>
          <w:color w:val="000000" w:themeColor="text1"/>
          <w:spacing w:val="-6"/>
          <w:kern w:val="0"/>
          <w:sz w:val="32"/>
          <w:szCs w:val="32"/>
          <w:lang w:val="en-US" w:eastAsia="zh-CN"/>
        </w:rPr>
        <w:t>104</w:t>
      </w:r>
      <w:r>
        <w:rPr>
          <w:rFonts w:ascii="仿宋_GB2312" w:eastAsia="仿宋_GB2312" w:hAnsi="仿宋_GB2312" w:cs="仿宋_GB2312" w:hint="eastAsia"/>
          <w:color w:val="000000" w:themeColor="text1"/>
          <w:spacing w:val="-6"/>
          <w:kern w:val="0"/>
          <w:sz w:val="32"/>
          <w:szCs w:val="32"/>
          <w:lang w:val="en-US" w:eastAsia="zh-CN"/>
        </w:rPr>
        <w:t>台、处理出租汽车违规经营行为</w:t>
      </w:r>
      <w:r>
        <w:rPr>
          <w:rFonts w:ascii="仿宋_GB2312" w:eastAsia="仿宋_GB2312" w:hAnsi="仿宋_GB2312" w:cs="仿宋_GB2312" w:hint="eastAsia"/>
          <w:color w:val="000000" w:themeColor="text1"/>
          <w:spacing w:val="-6"/>
          <w:kern w:val="0"/>
          <w:sz w:val="32"/>
          <w:szCs w:val="32"/>
          <w:lang w:val="en-US" w:eastAsia="zh-CN"/>
        </w:rPr>
        <w:t>160</w:t>
      </w:r>
      <w:r>
        <w:rPr>
          <w:rFonts w:ascii="仿宋_GB2312" w:eastAsia="仿宋_GB2312" w:hAnsi="仿宋_GB2312" w:cs="仿宋_GB2312" w:hint="eastAsia"/>
          <w:color w:val="000000" w:themeColor="text1"/>
          <w:spacing w:val="-6"/>
          <w:kern w:val="0"/>
          <w:sz w:val="32"/>
          <w:szCs w:val="32"/>
          <w:lang w:val="en-US" w:eastAsia="zh-CN"/>
        </w:rPr>
        <w:t>余起。</w:t>
      </w:r>
    </w:p>
    <w:p w:rsidR="00891478" w:rsidRDefault="001551CF" w:rsidP="00F95E3E">
      <w:pPr>
        <w:spacing w:line="560" w:lineRule="exact"/>
        <w:ind w:firstLineChars="200" w:firstLine="634"/>
        <w:rPr>
          <w:rFonts w:ascii="仿宋_GB2312" w:eastAsia="仿宋_GB2312" w:hAnsi="微软雅黑" w:cs="仿宋_GB2312"/>
          <w:color w:val="000000" w:themeColor="text1"/>
          <w:szCs w:val="32"/>
        </w:rPr>
      </w:pPr>
      <w:r>
        <w:rPr>
          <w:rFonts w:ascii="仿宋_GB2312" w:eastAsia="仿宋_GB2312" w:hAnsi="仿宋_GB2312" w:cs="仿宋_GB2312" w:hint="eastAsia"/>
          <w:b/>
          <w:bCs/>
          <w:color w:val="000000" w:themeColor="text1"/>
          <w:szCs w:val="32"/>
        </w:rPr>
        <w:t>14.</w:t>
      </w:r>
      <w:r>
        <w:rPr>
          <w:rFonts w:ascii="仿宋_GB2312" w:eastAsia="仿宋_GB2312" w:hAnsi="仿宋_GB2312" w:cs="仿宋_GB2312" w:hint="eastAsia"/>
          <w:b/>
          <w:bCs/>
          <w:szCs w:val="32"/>
        </w:rPr>
        <w:t>全面推行行政执法公示制度</w:t>
      </w:r>
      <w:r>
        <w:rPr>
          <w:rFonts w:ascii="仿宋_GB2312" w:eastAsia="仿宋_GB2312" w:hAnsi="仿宋_GB2312" w:cs="仿宋_GB2312" w:hint="eastAsia"/>
          <w:b/>
          <w:bCs/>
          <w:szCs w:val="32"/>
        </w:rPr>
        <w:t>。</w:t>
      </w:r>
      <w:r>
        <w:rPr>
          <w:rFonts w:ascii="仿宋_GB2312" w:eastAsia="仿宋_GB2312" w:hAnsi="宋体" w:cs="宋体" w:hint="eastAsia"/>
          <w:szCs w:val="32"/>
        </w:rPr>
        <w:t>我</w:t>
      </w:r>
      <w:r>
        <w:rPr>
          <w:rFonts w:ascii="仿宋_GB2312" w:eastAsia="仿宋_GB2312" w:hAnsi="宋体" w:cs="宋体" w:hint="eastAsia"/>
          <w:szCs w:val="32"/>
        </w:rPr>
        <w:t>局</w:t>
      </w:r>
      <w:r>
        <w:rPr>
          <w:rFonts w:ascii="仿宋_GB2312" w:eastAsia="仿宋_GB2312" w:hAnsi="宋体" w:cs="宋体" w:hint="eastAsia"/>
          <w:szCs w:val="32"/>
        </w:rPr>
        <w:t>深入贯彻</w:t>
      </w:r>
      <w:r>
        <w:rPr>
          <w:rFonts w:ascii="仿宋_GB2312" w:eastAsia="仿宋_GB2312" w:hAnsi="宋体" w:cs="宋体" w:hint="eastAsia"/>
          <w:szCs w:val="32"/>
        </w:rPr>
        <w:t>相关</w:t>
      </w:r>
      <w:r>
        <w:rPr>
          <w:rFonts w:ascii="仿宋_GB2312" w:eastAsia="仿宋_GB2312" w:hAnsi="宋体" w:cs="宋体" w:hint="eastAsia"/>
          <w:szCs w:val="32"/>
        </w:rPr>
        <w:t>文件精神</w:t>
      </w:r>
      <w:r>
        <w:rPr>
          <w:rFonts w:ascii="仿宋_GB2312" w:eastAsia="仿宋_GB2312" w:hAnsi="宋体" w:cs="宋体" w:hint="eastAsia"/>
          <w:szCs w:val="32"/>
        </w:rPr>
        <w:t>，将执法目录清单、执法机关、执法对象、执法类别等信息在政府网站和监管对象群体中，</w:t>
      </w:r>
      <w:r>
        <w:rPr>
          <w:rFonts w:ascii="仿宋_GB2312" w:eastAsia="仿宋_GB2312" w:hint="eastAsia"/>
          <w:color w:val="000000"/>
          <w:szCs w:val="32"/>
        </w:rPr>
        <w:t>向社会公布</w:t>
      </w:r>
      <w:r>
        <w:rPr>
          <w:rFonts w:ascii="仿宋_GB2312" w:eastAsia="仿宋_GB2312" w:hint="eastAsia"/>
          <w:color w:val="000000"/>
          <w:szCs w:val="32"/>
        </w:rPr>
        <w:t>，</w:t>
      </w:r>
      <w:r>
        <w:rPr>
          <w:rFonts w:ascii="仿宋_GB2312" w:eastAsia="仿宋_GB2312" w:hint="eastAsia"/>
          <w:color w:val="000000"/>
          <w:szCs w:val="32"/>
        </w:rPr>
        <w:t>接受社会监督</w:t>
      </w:r>
      <w:r>
        <w:rPr>
          <w:rFonts w:ascii="仿宋_GB2312" w:eastAsia="仿宋_GB2312" w:hint="eastAsia"/>
          <w:color w:val="000000"/>
          <w:szCs w:val="32"/>
        </w:rPr>
        <w:t>。</w:t>
      </w:r>
      <w:r>
        <w:rPr>
          <w:rFonts w:ascii="仿宋_GB2312" w:eastAsia="仿宋_GB2312" w:hint="eastAsia"/>
          <w:color w:val="000000"/>
          <w:szCs w:val="32"/>
        </w:rPr>
        <w:t>行政处罚的执法决定信息在执法决定做出之日起</w:t>
      </w:r>
      <w:r>
        <w:rPr>
          <w:rFonts w:ascii="仿宋_GB2312" w:eastAsia="仿宋_GB2312" w:hint="eastAsia"/>
          <w:color w:val="000000"/>
          <w:szCs w:val="32"/>
        </w:rPr>
        <w:t>7</w:t>
      </w:r>
      <w:r>
        <w:rPr>
          <w:rFonts w:ascii="仿宋_GB2312" w:eastAsia="仿宋_GB2312" w:hint="eastAsia"/>
          <w:color w:val="000000"/>
          <w:szCs w:val="32"/>
        </w:rPr>
        <w:t>个工作日内公开。建立健全执法决定信息公开发布、撤销和更新机制。</w:t>
      </w:r>
    </w:p>
    <w:p w:rsidR="00891478" w:rsidRDefault="001551CF" w:rsidP="00F95E3E">
      <w:pPr>
        <w:spacing w:line="560" w:lineRule="exact"/>
        <w:ind w:firstLineChars="200" w:firstLine="634"/>
        <w:rPr>
          <w:rFonts w:ascii="仿宋_GB2312" w:eastAsia="仿宋_GB2312"/>
          <w:szCs w:val="32"/>
        </w:rPr>
      </w:pPr>
      <w:r>
        <w:rPr>
          <w:rFonts w:ascii="仿宋_GB2312" w:eastAsia="仿宋_GB2312" w:hAnsi="楷体" w:cs="仿宋_GB2312" w:hint="eastAsia"/>
          <w:b/>
          <w:color w:val="000000" w:themeColor="text1"/>
          <w:szCs w:val="32"/>
        </w:rPr>
        <w:t>15</w:t>
      </w:r>
      <w:r>
        <w:rPr>
          <w:rFonts w:ascii="仿宋_GB2312" w:eastAsia="仿宋_GB2312" w:hAnsi="楷体" w:cs="仿宋_GB2312"/>
          <w:b/>
          <w:color w:val="000000" w:themeColor="text1"/>
          <w:szCs w:val="32"/>
        </w:rPr>
        <w:t>.</w:t>
      </w:r>
      <w:r>
        <w:rPr>
          <w:rFonts w:ascii="仿宋_GB2312" w:eastAsia="仿宋_GB2312" w:hAnsi="仿宋_GB2312" w:cs="仿宋_GB2312" w:hint="eastAsia"/>
          <w:b/>
          <w:bCs/>
          <w:szCs w:val="32"/>
        </w:rPr>
        <w:t>全面推行执法全过程记录制度</w:t>
      </w:r>
      <w:r>
        <w:rPr>
          <w:rFonts w:ascii="仿宋_GB2312" w:eastAsia="仿宋_GB2312" w:hAnsi="仿宋_GB2312" w:cs="仿宋_GB2312" w:hint="eastAsia"/>
          <w:b/>
          <w:bCs/>
          <w:szCs w:val="32"/>
        </w:rPr>
        <w:t>。</w:t>
      </w:r>
      <w:r>
        <w:rPr>
          <w:rFonts w:ascii="仿宋_GB2312" w:eastAsia="仿宋_GB2312" w:hAnsi="仿宋_GB2312" w:cs="仿宋_GB2312" w:hint="eastAsia"/>
          <w:szCs w:val="32"/>
        </w:rPr>
        <w:t>我局加强执法“三基建设”，在经费紧张情况下，为执法大队</w:t>
      </w:r>
      <w:r>
        <w:rPr>
          <w:rFonts w:ascii="仿宋_GB2312" w:eastAsia="仿宋_GB2312" w:hint="eastAsia"/>
          <w:szCs w:val="32"/>
        </w:rPr>
        <w:t>配备执法记录仪</w:t>
      </w:r>
      <w:r>
        <w:rPr>
          <w:rFonts w:ascii="仿宋_GB2312" w:eastAsia="仿宋_GB2312" w:hint="eastAsia"/>
          <w:szCs w:val="32"/>
        </w:rPr>
        <w:t>16</w:t>
      </w:r>
      <w:r>
        <w:rPr>
          <w:rFonts w:ascii="仿宋_GB2312" w:eastAsia="仿宋_GB2312" w:hint="eastAsia"/>
          <w:szCs w:val="32"/>
        </w:rPr>
        <w:t>台。</w:t>
      </w:r>
      <w:r>
        <w:rPr>
          <w:rFonts w:ascii="仿宋_GB2312" w:eastAsia="仿宋_GB2312" w:hint="eastAsia"/>
          <w:color w:val="000000"/>
          <w:szCs w:val="32"/>
        </w:rPr>
        <w:t>执法人员</w:t>
      </w:r>
      <w:r>
        <w:rPr>
          <w:rFonts w:ascii="仿宋_GB2312" w:eastAsia="仿宋_GB2312" w:hint="eastAsia"/>
          <w:color w:val="000000"/>
          <w:szCs w:val="32"/>
        </w:rPr>
        <w:t>在执法过程中</w:t>
      </w:r>
      <w:r>
        <w:rPr>
          <w:rFonts w:ascii="仿宋_GB2312" w:eastAsia="仿宋_GB2312" w:hint="eastAsia"/>
          <w:color w:val="000000"/>
          <w:szCs w:val="32"/>
        </w:rPr>
        <w:t>坚持“四统一”要求，</w:t>
      </w:r>
      <w:r>
        <w:rPr>
          <w:rFonts w:ascii="仿宋_GB2312" w:eastAsia="仿宋_GB2312" w:hint="eastAsia"/>
          <w:color w:val="000000"/>
          <w:szCs w:val="32"/>
        </w:rPr>
        <w:t>亮证</w:t>
      </w:r>
      <w:r>
        <w:rPr>
          <w:rFonts w:ascii="仿宋_GB2312" w:eastAsia="仿宋_GB2312" w:hint="eastAsia"/>
          <w:color w:val="000000"/>
          <w:szCs w:val="32"/>
        </w:rPr>
        <w:t>执法</w:t>
      </w:r>
      <w:r>
        <w:rPr>
          <w:rFonts w:ascii="仿宋_GB2312" w:eastAsia="仿宋_GB2312" w:hint="eastAsia"/>
          <w:color w:val="000000"/>
          <w:szCs w:val="32"/>
        </w:rPr>
        <w:t>，执法过程</w:t>
      </w:r>
      <w:r>
        <w:rPr>
          <w:rFonts w:ascii="仿宋_GB2312" w:eastAsia="仿宋_GB2312" w:hint="eastAsia"/>
          <w:color w:val="000000"/>
          <w:szCs w:val="32"/>
        </w:rPr>
        <w:lastRenderedPageBreak/>
        <w:t>全程记录，</w:t>
      </w:r>
      <w:r>
        <w:rPr>
          <w:rFonts w:ascii="仿宋_GB2312" w:eastAsia="仿宋_GB2312" w:hint="eastAsia"/>
          <w:szCs w:val="32"/>
        </w:rPr>
        <w:t>充分发挥</w:t>
      </w:r>
      <w:r>
        <w:rPr>
          <w:rFonts w:ascii="仿宋_GB2312" w:eastAsia="仿宋_GB2312" w:hint="eastAsia"/>
          <w:szCs w:val="32"/>
        </w:rPr>
        <w:t>影音</w:t>
      </w:r>
      <w:r>
        <w:rPr>
          <w:rFonts w:ascii="仿宋_GB2312" w:eastAsia="仿宋_GB2312" w:hint="eastAsia"/>
          <w:szCs w:val="32"/>
        </w:rPr>
        <w:t>记录直观有力的证据作用，规范执法</w:t>
      </w:r>
      <w:r>
        <w:rPr>
          <w:rFonts w:ascii="仿宋_GB2312" w:eastAsia="仿宋_GB2312" w:hint="eastAsia"/>
          <w:szCs w:val="32"/>
        </w:rPr>
        <w:t>过程中</w:t>
      </w:r>
      <w:r>
        <w:rPr>
          <w:rFonts w:ascii="仿宋_GB2312" w:eastAsia="仿宋_GB2312" w:hint="eastAsia"/>
          <w:szCs w:val="32"/>
        </w:rPr>
        <w:t>的监督作用、</w:t>
      </w:r>
      <w:r>
        <w:rPr>
          <w:rFonts w:ascii="仿宋_GB2312" w:eastAsia="仿宋_GB2312" w:hint="eastAsia"/>
          <w:szCs w:val="32"/>
        </w:rPr>
        <w:t>对</w:t>
      </w:r>
      <w:r>
        <w:rPr>
          <w:rFonts w:ascii="仿宋_GB2312" w:eastAsia="仿宋_GB2312" w:hint="eastAsia"/>
          <w:szCs w:val="32"/>
        </w:rPr>
        <w:t>依法履职</w:t>
      </w:r>
      <w:r>
        <w:rPr>
          <w:rFonts w:ascii="仿宋_GB2312" w:eastAsia="仿宋_GB2312" w:hint="eastAsia"/>
          <w:szCs w:val="32"/>
        </w:rPr>
        <w:t>起到有力的</w:t>
      </w:r>
      <w:r>
        <w:rPr>
          <w:rFonts w:ascii="仿宋_GB2312" w:eastAsia="仿宋_GB2312" w:hint="eastAsia"/>
          <w:szCs w:val="32"/>
        </w:rPr>
        <w:t>保障作用。</w:t>
      </w:r>
    </w:p>
    <w:p w:rsidR="00891478" w:rsidRDefault="001551CF" w:rsidP="00F95E3E">
      <w:pPr>
        <w:spacing w:line="560" w:lineRule="exact"/>
        <w:ind w:firstLineChars="200" w:firstLine="634"/>
        <w:rPr>
          <w:rFonts w:ascii="仿宋_GB2312" w:eastAsia="仿宋_GB2312"/>
          <w:szCs w:val="32"/>
        </w:rPr>
      </w:pPr>
      <w:r>
        <w:rPr>
          <w:rFonts w:ascii="仿宋_GB2312" w:eastAsia="仿宋_GB2312" w:hAnsi="仿宋_GB2312" w:cs="仿宋_GB2312" w:hint="eastAsia"/>
          <w:b/>
          <w:bCs/>
          <w:szCs w:val="32"/>
        </w:rPr>
        <w:t>16.</w:t>
      </w:r>
      <w:r>
        <w:rPr>
          <w:rFonts w:ascii="仿宋_GB2312" w:eastAsia="仿宋_GB2312" w:hAnsi="仿宋_GB2312" w:cs="仿宋_GB2312" w:hint="eastAsia"/>
          <w:b/>
          <w:bCs/>
          <w:szCs w:val="32"/>
        </w:rPr>
        <w:t>全面推行重大行政执法决定法制审核制度</w:t>
      </w:r>
      <w:r>
        <w:rPr>
          <w:rFonts w:ascii="仿宋_GB2312" w:eastAsia="仿宋_GB2312" w:hAnsi="仿宋_GB2312" w:cs="仿宋_GB2312" w:hint="eastAsia"/>
          <w:b/>
          <w:bCs/>
          <w:szCs w:val="32"/>
        </w:rPr>
        <w:t>。</w:t>
      </w:r>
      <w:r>
        <w:rPr>
          <w:rFonts w:ascii="仿宋_GB2312" w:eastAsia="仿宋_GB2312" w:hAnsi="仿宋_GB2312" w:cs="仿宋_GB2312" w:hint="eastAsia"/>
          <w:szCs w:val="32"/>
        </w:rPr>
        <w:t>我局制定了《</w:t>
      </w:r>
      <w:r>
        <w:rPr>
          <w:rFonts w:ascii="仿宋_GB2312" w:eastAsia="仿宋_GB2312" w:hAnsi="仿宋_GB2312" w:cs="仿宋_GB2312" w:hint="eastAsia"/>
          <w:szCs w:val="32"/>
        </w:rPr>
        <w:t>重大行政执法决定法制审核制度</w:t>
      </w:r>
      <w:r>
        <w:rPr>
          <w:rFonts w:ascii="仿宋_GB2312" w:eastAsia="仿宋_GB2312" w:hAnsi="仿宋_GB2312" w:cs="仿宋_GB2312" w:hint="eastAsia"/>
          <w:szCs w:val="32"/>
        </w:rPr>
        <w:t>》，对违法违规行为处罚中限以上且处罚在</w:t>
      </w:r>
      <w:r>
        <w:rPr>
          <w:rFonts w:ascii="仿宋_GB2312" w:eastAsia="仿宋_GB2312" w:hAnsi="仿宋_GB2312" w:cs="仿宋_GB2312" w:hint="eastAsia"/>
          <w:szCs w:val="32"/>
        </w:rPr>
        <w:t>3</w:t>
      </w:r>
      <w:r>
        <w:rPr>
          <w:rFonts w:ascii="仿宋_GB2312" w:eastAsia="仿宋_GB2312" w:hAnsi="仿宋_GB2312" w:cs="仿宋_GB2312" w:hint="eastAsia"/>
          <w:szCs w:val="32"/>
        </w:rPr>
        <w:t>万元以上的，或可能引起社会反响较大的等执法行为，视为</w:t>
      </w:r>
      <w:r>
        <w:rPr>
          <w:rFonts w:ascii="仿宋_GB2312" w:eastAsia="仿宋_GB2312" w:hAnsi="仿宋_GB2312" w:cs="仿宋_GB2312" w:hint="eastAsia"/>
          <w:szCs w:val="32"/>
        </w:rPr>
        <w:t>重大行政执法行为，均报局重大执法决定审核办进行审核。并</w:t>
      </w:r>
      <w:r>
        <w:rPr>
          <w:rFonts w:ascii="仿宋_GB2312" w:eastAsia="仿宋_GB2312" w:hAnsi="仿宋_GB2312" w:cs="仿宋_GB2312" w:hint="eastAsia"/>
          <w:szCs w:val="32"/>
        </w:rPr>
        <w:t>邀请法律顾问依法审核，同时咨询上级主管部门，对同类案件执法情况，依法依例做出处罚。每年我们在上级部门组织案卷评查同时我局也开展了执法案卷评查工作，制定了《交通运输综合执法大队案卷评查实施方案》，对基层执法单位执法案卷进行评查，对优秀案件进行通报表彰，对有瑕疵的案卷，教育执法人员吸取教训，在后续案卷制作中及时纠正。</w:t>
      </w:r>
    </w:p>
    <w:p w:rsidR="00891478" w:rsidRDefault="001551CF" w:rsidP="00F95E3E">
      <w:pPr>
        <w:spacing w:line="560" w:lineRule="exact"/>
        <w:ind w:leftChars="200" w:left="632"/>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szCs w:val="32"/>
        </w:rPr>
        <w:t>下一步，我局将按照指标任务和今天会议精神，不断加大法</w:t>
      </w:r>
    </w:p>
    <w:p w:rsidR="00891478" w:rsidRDefault="001551CF">
      <w:pPr>
        <w:pStyle w:val="a7"/>
        <w:spacing w:before="0" w:beforeAutospacing="0" w:after="0" w:afterAutospacing="0" w:line="560" w:lineRule="exac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治政府建设示范创建工作力度，逐项收集整理补充完善资料，为全区法治政府建设示范创建工作做出贡献。</w:t>
      </w:r>
    </w:p>
    <w:p w:rsidR="00891478" w:rsidRDefault="00891478">
      <w:pPr>
        <w:pStyle w:val="a7"/>
        <w:spacing w:before="0" w:beforeAutospacing="0" w:after="0" w:afterAutospacing="0" w:line="560" w:lineRule="exact"/>
        <w:rPr>
          <w:rFonts w:ascii="仿宋_GB2312" w:eastAsia="仿宋_GB2312" w:hAnsi="仿宋_GB2312" w:cs="仿宋_GB2312"/>
          <w:color w:val="000000" w:themeColor="text1"/>
          <w:szCs w:val="32"/>
        </w:rPr>
      </w:pPr>
    </w:p>
    <w:p w:rsidR="00891478" w:rsidRDefault="00891478" w:rsidP="00F95E3E">
      <w:pPr>
        <w:tabs>
          <w:tab w:val="left" w:pos="7560"/>
        </w:tabs>
        <w:adjustRightInd w:val="0"/>
        <w:snapToGrid w:val="0"/>
        <w:spacing w:line="560" w:lineRule="exact"/>
        <w:ind w:firstLineChars="1400" w:firstLine="4422"/>
        <w:rPr>
          <w:rFonts w:ascii="仿宋_GB2312" w:eastAsia="仿宋_GB2312" w:hAnsi="仿宋_GB2312" w:cs="仿宋_GB2312"/>
          <w:color w:val="000000" w:themeColor="text1"/>
          <w:szCs w:val="32"/>
        </w:rPr>
      </w:pPr>
    </w:p>
    <w:p w:rsidR="00891478" w:rsidRDefault="00891478">
      <w:pPr>
        <w:pStyle w:val="a0"/>
        <w:spacing w:after="0" w:line="560" w:lineRule="exact"/>
      </w:pPr>
    </w:p>
    <w:p w:rsidR="00891478" w:rsidRDefault="001551CF" w:rsidP="00F95E3E">
      <w:pPr>
        <w:tabs>
          <w:tab w:val="left" w:pos="7560"/>
        </w:tabs>
        <w:adjustRightInd w:val="0"/>
        <w:snapToGrid w:val="0"/>
        <w:spacing w:line="560" w:lineRule="exact"/>
        <w:ind w:firstLineChars="1400" w:firstLine="4422"/>
        <w:rPr>
          <w:rFonts w:ascii="仿宋_GB2312" w:eastAsia="仿宋_GB2312" w:hAnsi="仿宋_GB2312" w:cs="仿宋_GB2312"/>
          <w:color w:val="000000" w:themeColor="text1"/>
          <w:szCs w:val="32"/>
        </w:rPr>
      </w:pPr>
      <w:r>
        <w:rPr>
          <w:rFonts w:ascii="仿宋_GB2312" w:eastAsia="仿宋_GB2312" w:hAnsi="仿宋_GB2312" w:cs="仿宋_GB2312" w:hint="eastAsia"/>
          <w:color w:val="000000" w:themeColor="text1"/>
          <w:szCs w:val="32"/>
        </w:rPr>
        <w:t>西安市阎良区交通运输局</w:t>
      </w:r>
    </w:p>
    <w:p w:rsidR="00891478" w:rsidRDefault="001551CF" w:rsidP="00891478">
      <w:pPr>
        <w:adjustRightInd w:val="0"/>
        <w:snapToGrid w:val="0"/>
        <w:spacing w:line="560" w:lineRule="exact"/>
        <w:ind w:firstLineChars="1577" w:firstLine="4981"/>
        <w:rPr>
          <w:rFonts w:ascii="仿宋_GB2312" w:eastAsia="仿宋_GB2312" w:hAnsi="微软雅黑" w:cs="仿宋_GB2312"/>
          <w:color w:val="000000" w:themeColor="text1"/>
          <w:szCs w:val="32"/>
        </w:rPr>
      </w:pPr>
      <w:r>
        <w:rPr>
          <w:rFonts w:ascii="仿宋_GB2312" w:eastAsia="仿宋_GB2312" w:hAnsi="仿宋_GB2312" w:cs="仿宋_GB2312"/>
          <w:color w:val="000000" w:themeColor="text1"/>
          <w:szCs w:val="32"/>
        </w:rPr>
        <w:t>202</w:t>
      </w:r>
      <w:r>
        <w:rPr>
          <w:rFonts w:ascii="仿宋_GB2312" w:eastAsia="仿宋_GB2312" w:hAnsi="仿宋_GB2312" w:cs="仿宋_GB2312" w:hint="eastAsia"/>
          <w:color w:val="000000" w:themeColor="text1"/>
          <w:szCs w:val="32"/>
        </w:rPr>
        <w:t>1</w:t>
      </w:r>
      <w:r>
        <w:rPr>
          <w:rFonts w:ascii="仿宋_GB2312" w:eastAsia="仿宋_GB2312" w:hAnsi="仿宋_GB2312" w:cs="仿宋_GB2312" w:hint="eastAsia"/>
          <w:color w:val="000000" w:themeColor="text1"/>
          <w:szCs w:val="32"/>
        </w:rPr>
        <w:t>年</w:t>
      </w:r>
      <w:r>
        <w:rPr>
          <w:rFonts w:ascii="仿宋_GB2312" w:eastAsia="仿宋_GB2312" w:hAnsi="仿宋_GB2312" w:cs="仿宋_GB2312"/>
          <w:color w:val="000000" w:themeColor="text1"/>
          <w:szCs w:val="32"/>
        </w:rPr>
        <w:t>1</w:t>
      </w:r>
      <w:r>
        <w:rPr>
          <w:rFonts w:ascii="仿宋_GB2312" w:eastAsia="仿宋_GB2312" w:hAnsi="仿宋_GB2312" w:cs="仿宋_GB2312" w:hint="eastAsia"/>
          <w:color w:val="000000" w:themeColor="text1"/>
          <w:szCs w:val="32"/>
        </w:rPr>
        <w:t>0</w:t>
      </w:r>
      <w:r>
        <w:rPr>
          <w:rFonts w:ascii="仿宋_GB2312" w:eastAsia="仿宋_GB2312" w:hAnsi="仿宋_GB2312" w:cs="仿宋_GB2312" w:hint="eastAsia"/>
          <w:color w:val="000000" w:themeColor="text1"/>
          <w:szCs w:val="32"/>
        </w:rPr>
        <w:t>月</w:t>
      </w:r>
      <w:r>
        <w:rPr>
          <w:rFonts w:ascii="仿宋_GB2312" w:eastAsia="仿宋_GB2312" w:hAnsi="仿宋_GB2312" w:cs="仿宋_GB2312" w:hint="eastAsia"/>
          <w:color w:val="000000" w:themeColor="text1"/>
          <w:szCs w:val="32"/>
        </w:rPr>
        <w:t>14</w:t>
      </w:r>
      <w:r>
        <w:rPr>
          <w:rFonts w:ascii="仿宋_GB2312" w:eastAsia="仿宋_GB2312" w:hAnsi="仿宋_GB2312" w:cs="仿宋_GB2312" w:hint="eastAsia"/>
          <w:color w:val="000000" w:themeColor="text1"/>
          <w:szCs w:val="32"/>
        </w:rPr>
        <w:t>日</w:t>
      </w:r>
    </w:p>
    <w:sectPr w:rsidR="00891478" w:rsidSect="00891478">
      <w:footerReference w:type="default" r:id="rId7"/>
      <w:pgSz w:w="11906" w:h="16838"/>
      <w:pgMar w:top="2098" w:right="1474" w:bottom="1985" w:left="1588" w:header="851" w:footer="1361" w:gutter="0"/>
      <w:pgNumType w:start="1"/>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51CF" w:rsidRDefault="001551CF" w:rsidP="00891478">
      <w:r>
        <w:separator/>
      </w:r>
    </w:p>
  </w:endnote>
  <w:endnote w:type="continuationSeparator" w:id="1">
    <w:p w:rsidR="001551CF" w:rsidRDefault="001551CF" w:rsidP="008914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小标宋">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478" w:rsidRDefault="00891478">
    <w:pPr>
      <w:pStyle w:val="a5"/>
      <w:tabs>
        <w:tab w:val="clear" w:pos="4153"/>
        <w:tab w:val="left" w:pos="6069"/>
        <w:tab w:val="right" w:pos="8964"/>
      </w:tabs>
      <w:rPr>
        <w:rStyle w:val="a8"/>
        <w:rFonts w:ascii="宋体" w:eastAsia="宋体" w:hAnsi="宋体"/>
        <w:sz w:val="28"/>
        <w:szCs w:val="28"/>
      </w:rPr>
    </w:pPr>
    <w:r w:rsidRPr="00891478">
      <w:rPr>
        <w:sz w:val="28"/>
      </w:rPr>
      <w:pict>
        <v:shapetype id="_x0000_t202" coordsize="21600,21600" o:spt="202" path="m,l,21600r21600,l21600,xe">
          <v:stroke joinstyle="miter"/>
          <v:path gradientshapeok="t" o:connecttype="rect"/>
        </v:shapetype>
        <v:shape id="_x0000_s1026" type="#_x0000_t202" style="position:absolute;margin-left:104pt;margin-top:0;width:2in;height:2in;z-index:3;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891478" w:rsidRDefault="001551CF">
                <w:pPr>
                  <w:pStyle w:val="a5"/>
                </w:pPr>
                <w:r>
                  <w:t>—</w:t>
                </w:r>
                <w:r w:rsidR="00891478">
                  <w:rPr>
                    <w:rFonts w:ascii="Sylfaen" w:hAnsi="Sylfaen" w:cs="Sylfaen"/>
                    <w:sz w:val="28"/>
                    <w:szCs w:val="28"/>
                  </w:rPr>
                  <w:fldChar w:fldCharType="begin"/>
                </w:r>
                <w:r>
                  <w:rPr>
                    <w:rFonts w:ascii="Sylfaen" w:hAnsi="Sylfaen" w:cs="Sylfaen"/>
                    <w:sz w:val="28"/>
                    <w:szCs w:val="28"/>
                  </w:rPr>
                  <w:instrText xml:space="preserve"> PAGE  \* MERGEFORMAT </w:instrText>
                </w:r>
                <w:r w:rsidR="00891478">
                  <w:rPr>
                    <w:rFonts w:ascii="Sylfaen" w:hAnsi="Sylfaen" w:cs="Sylfaen"/>
                    <w:sz w:val="28"/>
                    <w:szCs w:val="28"/>
                  </w:rPr>
                  <w:fldChar w:fldCharType="separate"/>
                </w:r>
                <w:r w:rsidR="004E6E18">
                  <w:rPr>
                    <w:rFonts w:ascii="Sylfaen" w:hAnsi="Sylfaen" w:cs="Sylfaen"/>
                    <w:noProof/>
                    <w:sz w:val="28"/>
                    <w:szCs w:val="28"/>
                  </w:rPr>
                  <w:t>1</w:t>
                </w:r>
                <w:r w:rsidR="00891478">
                  <w:rPr>
                    <w:rFonts w:ascii="Sylfaen" w:hAnsi="Sylfaen" w:cs="Sylfaen"/>
                    <w:sz w:val="28"/>
                    <w:szCs w:val="28"/>
                  </w:rPr>
                  <w:fldChar w:fldCharType="end"/>
                </w:r>
                <w:r>
                  <w:t>—</w:t>
                </w:r>
              </w:p>
            </w:txbxContent>
          </v:textbox>
          <w10:wrap anchorx="margin"/>
        </v:shape>
      </w:pict>
    </w:r>
    <w:r w:rsidRPr="00891478">
      <w:rPr>
        <w:sz w:val="28"/>
      </w:rPr>
      <w:pict>
        <v:shape id="文本框 6" o:spid="_x0000_s1028" type="#_x0000_t202" style="position:absolute;margin-left:104pt;margin-top:0;width:2in;height:2in;z-index:2;mso-wrap-style:none;mso-position-horizontal:right;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4slI+cBAADHAwAADgAAAGRycy9lMm9Eb2MueG1srVNLbtswEN0XyB0I&#10;7mspAhK4gumgrZGgQNEWSHMAmqIsAvxhSFtyD9DeoKtuuu+5fI4OKckJ0k0W3UhDzsybeW+Gq5vB&#10;aHKQEJSzjF4uSkqkFa5Rdsfow9fb10tKQuS24dpZyehRBnqzvni16n0tK9c53UggCGJD3XtGuxh9&#10;XRRBdNLwsHBeWnS2DgyPeIRd0QDvEd3ooirL66J30HhwQoaAt5vRSSdEeAmga1sl5MaJvZE2jqgg&#10;NY9IKXTKB7rO3batFPFz2wYZiWYUmcb8xSJob9O3WK94vQPuOyWmFvhLWnjGyXBlsegZasMjJ3tQ&#10;/0AZJcAF18aFcKYYiWRFkMVl+Uyb+457mbmg1MGfRQ//D1Z8OnwBohpGK0osNzjw088fp19/Tr+/&#10;k+skT+9DjVH3HuPi8M4NuDTzfcDLxHpowaQ/8iHoR3GPZ3HlEIlISctquSzRJdA3HxC/eEz3EOKd&#10;dIYkg1HA6WVR+eFjiGPoHJKqWXertM4T1Jb0jL65qq5ywtmD4NpijURibDZZcdgOE7Ota45IDN8D&#10;FuwcfKOkx21g1OLyU6I/WBQ7Lc5swGxsZ4NbgYmMRkpG830cF2zvQe26vHKp3eDf7iO2nJmkNsba&#10;U3c436zFtItpgZ6ec9Tj+1v/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DTiyUj5wEAAMcD&#10;AAAOAAAAAAAAAAEAIAAAAB4BAABkcnMvZTJvRG9jLnhtbFBLBQYAAAAABgAGAFkBAAB3BQAAAAA=&#10;" filled="f" stroked="f">
          <v:textbox style="mso-fit-shape-to-text:t" inset="0,0,0,0">
            <w:txbxContent>
              <w:p w:rsidR="00891478" w:rsidRPr="001551CF" w:rsidRDefault="00891478">
                <w:pPr>
                  <w:pStyle w:val="a5"/>
                  <w:rPr>
                    <w:rFonts w:ascii="宋体" w:eastAsia="宋体" w:hAnsi="宋体" w:cs="宋体"/>
                    <w:sz w:val="28"/>
                    <w:szCs w:val="28"/>
                  </w:rPr>
                </w:pPr>
              </w:p>
            </w:txbxContent>
          </v:textbox>
          <w10:wrap anchorx="margin"/>
        </v:shape>
      </w:pict>
    </w:r>
    <w:r w:rsidRPr="00891478">
      <w:rPr>
        <w:sz w:val="28"/>
      </w:rPr>
      <w:pict>
        <v:shape id="_x0000_s1027" type="#_x0000_t202" style="position:absolute;margin-left:104pt;margin-top:0;width:2in;height:2in;z-index:1;mso-wrap-style:none;mso-position-horizontal:right;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wyEg+cBAADHAwAADgAAAGRycy9lMm9Eb2MueG1srVNLbtswEN0XyB0I&#10;7mMpDlK4gukgrZGiQNEWSHIAmqIsAvxhSFtyD9DeoKtuuu+5fI4MKckp0k0W2UhDzsybeW+Gy+ve&#10;aLKXEJSzjF7MSkqkFa5Wdsvow/3t+YKSELmtuXZWMnqQgV6vzt4sO1/JuWudriUQBLGh6jyjbYy+&#10;KoogWml4mDkvLTobB4ZHPMK2qIF3iG50MS/Lt0XnoPbghAwBb9eDk46I8BJA1zRKyLUTOyNtHFBB&#10;ah6RUmiVD3SVu20aKeLXpgkyEs0oMo35i0XQ3qRvsVryagvct0qMLfCXtPCMk+HKYtET1JpHTnag&#10;/oMySoALrokz4UwxEMmKIIuL8pk2dy33MnNBqYM/iR5eD1Z82X8DompGLymx3ODAj79+Hn//Pf75&#10;QS6TPJ0PFUbdeYyL/XvX49JM9wEvE+u+AZP+yIegH8U9nMSVfSQiJS3mi0WJLoG+6YD4xVO6hxA/&#10;SmdIMhgFnF4Wle8/hziETiGpmnW3Sus8QW1Jx+i7q/lVTjh5EFxbrJFIDM0mK/abfmS2cfUBieF7&#10;wIKtg++UdLgNjFpcfkr0J4tip8WZDJiMzWRwKzCR0UjJYH6Iw4LtPKhtm1cutRv8zS5iy5lJamOo&#10;PXaH881ajLuYFujfc456en+rR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CnDISD5wEAAMcD&#10;AAAOAAAAAAAAAAEAIAAAAB4BAABkcnMvZTJvRG9jLnhtbFBLBQYAAAAABgAGAFkBAAB3BQAAAAA=&#10;" filled="f" stroked="f">
          <v:textbox style="mso-fit-shape-to-text:t" inset="0,0,0,0">
            <w:txbxContent>
              <w:p w:rsidR="00891478" w:rsidRDefault="00891478">
                <w:pPr>
                  <w:pStyle w:val="a5"/>
                </w:pPr>
              </w:p>
            </w:txbxContent>
          </v:textbox>
          <w10:wrap anchorx="margin"/>
        </v:shape>
      </w:pict>
    </w:r>
    <w:r w:rsidR="001551CF">
      <w:rPr>
        <w:rStyle w:val="a8"/>
        <w:rFonts w:ascii="宋体" w:eastAsia="宋体" w:hAnsi="宋体" w:hint="eastAsia"/>
        <w:sz w:val="28"/>
        <w:szCs w:val="28"/>
      </w:rPr>
      <w:tab/>
    </w:r>
    <w:r w:rsidR="001551CF">
      <w:rPr>
        <w:rStyle w:val="a8"/>
        <w:rFonts w:ascii="宋体" w:eastAsia="宋体" w:hAnsi="宋体" w:hint="eastAsia"/>
        <w:sz w:val="28"/>
        <w:szCs w:val="28"/>
      </w:rPr>
      <w:tab/>
    </w:r>
    <w:r w:rsidR="001551CF">
      <w:rPr>
        <w:rStyle w:val="a8"/>
        <w:rFonts w:ascii="宋体" w:eastAsia="宋体" w:hAnsi="宋体" w:hint="eastAsia"/>
        <w:sz w:val="28"/>
        <w:szCs w:val="28"/>
      </w:rPr>
      <w:tab/>
    </w:r>
  </w:p>
  <w:p w:rsidR="00891478" w:rsidRDefault="00891478">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51CF" w:rsidRDefault="001551CF" w:rsidP="00891478">
      <w:r>
        <w:separator/>
      </w:r>
    </w:p>
  </w:footnote>
  <w:footnote w:type="continuationSeparator" w:id="1">
    <w:p w:rsidR="001551CF" w:rsidRDefault="001551CF" w:rsidP="008914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41220"/>
    <w:rsid w:val="0000319F"/>
    <w:rsid w:val="00004BCD"/>
    <w:rsid w:val="00042819"/>
    <w:rsid w:val="00060615"/>
    <w:rsid w:val="00104754"/>
    <w:rsid w:val="00133DA4"/>
    <w:rsid w:val="00145EE9"/>
    <w:rsid w:val="001551CF"/>
    <w:rsid w:val="00180E2A"/>
    <w:rsid w:val="001A29C5"/>
    <w:rsid w:val="001E05CC"/>
    <w:rsid w:val="00213C13"/>
    <w:rsid w:val="002516F8"/>
    <w:rsid w:val="002846EE"/>
    <w:rsid w:val="002B7878"/>
    <w:rsid w:val="002D6A66"/>
    <w:rsid w:val="00310B70"/>
    <w:rsid w:val="00326A24"/>
    <w:rsid w:val="003A11AE"/>
    <w:rsid w:val="003B110B"/>
    <w:rsid w:val="003C4A65"/>
    <w:rsid w:val="00401EDC"/>
    <w:rsid w:val="0045093D"/>
    <w:rsid w:val="004E6E18"/>
    <w:rsid w:val="00514AAC"/>
    <w:rsid w:val="005750A0"/>
    <w:rsid w:val="005865E7"/>
    <w:rsid w:val="00596E59"/>
    <w:rsid w:val="005B02D1"/>
    <w:rsid w:val="005B2DE7"/>
    <w:rsid w:val="005F64E3"/>
    <w:rsid w:val="006221C1"/>
    <w:rsid w:val="00643061"/>
    <w:rsid w:val="00656300"/>
    <w:rsid w:val="00672A4A"/>
    <w:rsid w:val="006C7E73"/>
    <w:rsid w:val="006D2D86"/>
    <w:rsid w:val="006D3B91"/>
    <w:rsid w:val="00700F9F"/>
    <w:rsid w:val="007360E1"/>
    <w:rsid w:val="007904DF"/>
    <w:rsid w:val="007F28C0"/>
    <w:rsid w:val="007F64B7"/>
    <w:rsid w:val="00806943"/>
    <w:rsid w:val="00812883"/>
    <w:rsid w:val="00812A29"/>
    <w:rsid w:val="008137DB"/>
    <w:rsid w:val="00843AE8"/>
    <w:rsid w:val="008456A2"/>
    <w:rsid w:val="008528CB"/>
    <w:rsid w:val="00867EC0"/>
    <w:rsid w:val="00891478"/>
    <w:rsid w:val="008A0663"/>
    <w:rsid w:val="008B43FD"/>
    <w:rsid w:val="008D4C3E"/>
    <w:rsid w:val="008E4F26"/>
    <w:rsid w:val="008E5955"/>
    <w:rsid w:val="00986F8A"/>
    <w:rsid w:val="009A54FF"/>
    <w:rsid w:val="009B4E3B"/>
    <w:rsid w:val="009D41A1"/>
    <w:rsid w:val="00A125FC"/>
    <w:rsid w:val="00A165FA"/>
    <w:rsid w:val="00A24ECF"/>
    <w:rsid w:val="00A43EC1"/>
    <w:rsid w:val="00A66DA2"/>
    <w:rsid w:val="00AA3615"/>
    <w:rsid w:val="00AC1EAB"/>
    <w:rsid w:val="00AF05A1"/>
    <w:rsid w:val="00B172C9"/>
    <w:rsid w:val="00B41220"/>
    <w:rsid w:val="00B62853"/>
    <w:rsid w:val="00B7600E"/>
    <w:rsid w:val="00B931B9"/>
    <w:rsid w:val="00BE02A9"/>
    <w:rsid w:val="00C01C27"/>
    <w:rsid w:val="00C11BA6"/>
    <w:rsid w:val="00C65F57"/>
    <w:rsid w:val="00C70E52"/>
    <w:rsid w:val="00C7260F"/>
    <w:rsid w:val="00C81D28"/>
    <w:rsid w:val="00CB65B7"/>
    <w:rsid w:val="00CF25F0"/>
    <w:rsid w:val="00D25879"/>
    <w:rsid w:val="00D33C03"/>
    <w:rsid w:val="00D43796"/>
    <w:rsid w:val="00D74995"/>
    <w:rsid w:val="00D81095"/>
    <w:rsid w:val="00D8371B"/>
    <w:rsid w:val="00E119AD"/>
    <w:rsid w:val="00E80486"/>
    <w:rsid w:val="00EA2243"/>
    <w:rsid w:val="00EC15C3"/>
    <w:rsid w:val="00F03870"/>
    <w:rsid w:val="00F0494C"/>
    <w:rsid w:val="00F0771B"/>
    <w:rsid w:val="00F649F9"/>
    <w:rsid w:val="00F75926"/>
    <w:rsid w:val="00F95E3E"/>
    <w:rsid w:val="00FA6CD5"/>
    <w:rsid w:val="00FB0DB1"/>
    <w:rsid w:val="00FD2A9C"/>
    <w:rsid w:val="01020FC2"/>
    <w:rsid w:val="015F4F2A"/>
    <w:rsid w:val="01BD410D"/>
    <w:rsid w:val="039E4EC9"/>
    <w:rsid w:val="0448660E"/>
    <w:rsid w:val="047A6640"/>
    <w:rsid w:val="049A005C"/>
    <w:rsid w:val="04C77A43"/>
    <w:rsid w:val="04FF2472"/>
    <w:rsid w:val="05D8436C"/>
    <w:rsid w:val="06E977A7"/>
    <w:rsid w:val="074A35B9"/>
    <w:rsid w:val="076F7987"/>
    <w:rsid w:val="07E018D2"/>
    <w:rsid w:val="083F24B4"/>
    <w:rsid w:val="08ED0E22"/>
    <w:rsid w:val="0906013F"/>
    <w:rsid w:val="09325178"/>
    <w:rsid w:val="09BC5403"/>
    <w:rsid w:val="0ACD30B2"/>
    <w:rsid w:val="0BA22675"/>
    <w:rsid w:val="0C56723F"/>
    <w:rsid w:val="0DBB4432"/>
    <w:rsid w:val="0E2B7DED"/>
    <w:rsid w:val="0FAC16ED"/>
    <w:rsid w:val="0FC068D4"/>
    <w:rsid w:val="10085117"/>
    <w:rsid w:val="101F56BD"/>
    <w:rsid w:val="10DE62E5"/>
    <w:rsid w:val="11031D8F"/>
    <w:rsid w:val="11074CB3"/>
    <w:rsid w:val="114A4FB7"/>
    <w:rsid w:val="118265CA"/>
    <w:rsid w:val="126B4DB8"/>
    <w:rsid w:val="127A061D"/>
    <w:rsid w:val="12BF719B"/>
    <w:rsid w:val="133236AD"/>
    <w:rsid w:val="13D9732B"/>
    <w:rsid w:val="142E22C4"/>
    <w:rsid w:val="14406EDC"/>
    <w:rsid w:val="14753122"/>
    <w:rsid w:val="149A141C"/>
    <w:rsid w:val="149C2DBF"/>
    <w:rsid w:val="15845A02"/>
    <w:rsid w:val="16AE232C"/>
    <w:rsid w:val="179C140F"/>
    <w:rsid w:val="185C3F93"/>
    <w:rsid w:val="186B3FBE"/>
    <w:rsid w:val="1929411C"/>
    <w:rsid w:val="19480D3E"/>
    <w:rsid w:val="19B05BBD"/>
    <w:rsid w:val="1B8D4BCB"/>
    <w:rsid w:val="1C7110A3"/>
    <w:rsid w:val="1CA53B12"/>
    <w:rsid w:val="1DE26C3F"/>
    <w:rsid w:val="1E1A2B1D"/>
    <w:rsid w:val="1E943124"/>
    <w:rsid w:val="1EAC7570"/>
    <w:rsid w:val="1F481BE4"/>
    <w:rsid w:val="1F53007B"/>
    <w:rsid w:val="1F6F06A2"/>
    <w:rsid w:val="1FEB1665"/>
    <w:rsid w:val="21642B08"/>
    <w:rsid w:val="21CB7C6E"/>
    <w:rsid w:val="23A62BED"/>
    <w:rsid w:val="244E6BB2"/>
    <w:rsid w:val="246968C2"/>
    <w:rsid w:val="27C70ABE"/>
    <w:rsid w:val="27E44183"/>
    <w:rsid w:val="27FD5607"/>
    <w:rsid w:val="28202737"/>
    <w:rsid w:val="2893641B"/>
    <w:rsid w:val="292231C8"/>
    <w:rsid w:val="293364B8"/>
    <w:rsid w:val="296248B7"/>
    <w:rsid w:val="29874E1E"/>
    <w:rsid w:val="2A0F12F5"/>
    <w:rsid w:val="2A873E96"/>
    <w:rsid w:val="2AB03CE1"/>
    <w:rsid w:val="2AC449ED"/>
    <w:rsid w:val="2B015FE2"/>
    <w:rsid w:val="2B0E7F20"/>
    <w:rsid w:val="2B5B3C26"/>
    <w:rsid w:val="2C046263"/>
    <w:rsid w:val="2CAF2398"/>
    <w:rsid w:val="2D80071B"/>
    <w:rsid w:val="2E9E54A1"/>
    <w:rsid w:val="2FC97917"/>
    <w:rsid w:val="2FD4183D"/>
    <w:rsid w:val="30623BDD"/>
    <w:rsid w:val="309335C1"/>
    <w:rsid w:val="31933AD2"/>
    <w:rsid w:val="319E7EE4"/>
    <w:rsid w:val="3359297D"/>
    <w:rsid w:val="33851766"/>
    <w:rsid w:val="34552B1A"/>
    <w:rsid w:val="35136328"/>
    <w:rsid w:val="35544E02"/>
    <w:rsid w:val="36C06100"/>
    <w:rsid w:val="37883C4C"/>
    <w:rsid w:val="378A7F4B"/>
    <w:rsid w:val="37B217A2"/>
    <w:rsid w:val="39BE2234"/>
    <w:rsid w:val="3A4D3FE7"/>
    <w:rsid w:val="3D4A6BEB"/>
    <w:rsid w:val="3DD57BD4"/>
    <w:rsid w:val="3E5B0B01"/>
    <w:rsid w:val="3F003DA8"/>
    <w:rsid w:val="40B57B67"/>
    <w:rsid w:val="40E80DE9"/>
    <w:rsid w:val="410467DD"/>
    <w:rsid w:val="419D48D4"/>
    <w:rsid w:val="43E06C9C"/>
    <w:rsid w:val="441219F4"/>
    <w:rsid w:val="459D5556"/>
    <w:rsid w:val="45EA173F"/>
    <w:rsid w:val="47EE4659"/>
    <w:rsid w:val="47EF64BB"/>
    <w:rsid w:val="484E00F5"/>
    <w:rsid w:val="487B6C42"/>
    <w:rsid w:val="4A31398D"/>
    <w:rsid w:val="4BA91AD3"/>
    <w:rsid w:val="4C7B2A38"/>
    <w:rsid w:val="4D3F14FF"/>
    <w:rsid w:val="4D5A4A49"/>
    <w:rsid w:val="4D642BF4"/>
    <w:rsid w:val="4DF5336E"/>
    <w:rsid w:val="4EC80A58"/>
    <w:rsid w:val="4F827F66"/>
    <w:rsid w:val="50111F88"/>
    <w:rsid w:val="50DD16FC"/>
    <w:rsid w:val="51087136"/>
    <w:rsid w:val="52F525EA"/>
    <w:rsid w:val="53386EBF"/>
    <w:rsid w:val="534E2BA9"/>
    <w:rsid w:val="536C0D81"/>
    <w:rsid w:val="53D8684A"/>
    <w:rsid w:val="54D01D9F"/>
    <w:rsid w:val="54E30418"/>
    <w:rsid w:val="5504382A"/>
    <w:rsid w:val="55A63D45"/>
    <w:rsid w:val="55EE09DA"/>
    <w:rsid w:val="55F862EC"/>
    <w:rsid w:val="56600397"/>
    <w:rsid w:val="569002AB"/>
    <w:rsid w:val="577D23AF"/>
    <w:rsid w:val="58116833"/>
    <w:rsid w:val="588F0B35"/>
    <w:rsid w:val="597128C4"/>
    <w:rsid w:val="5A067DCF"/>
    <w:rsid w:val="5A1524F6"/>
    <w:rsid w:val="5A6B78A5"/>
    <w:rsid w:val="5AA57180"/>
    <w:rsid w:val="5AB12950"/>
    <w:rsid w:val="5B203DC3"/>
    <w:rsid w:val="5B250E1A"/>
    <w:rsid w:val="5B55369C"/>
    <w:rsid w:val="5B7214C1"/>
    <w:rsid w:val="5BB91BFE"/>
    <w:rsid w:val="5BF07730"/>
    <w:rsid w:val="5C524009"/>
    <w:rsid w:val="5D2F738C"/>
    <w:rsid w:val="5DC254D4"/>
    <w:rsid w:val="5EB700C5"/>
    <w:rsid w:val="605F7A68"/>
    <w:rsid w:val="618751DC"/>
    <w:rsid w:val="62A54DD5"/>
    <w:rsid w:val="637C7398"/>
    <w:rsid w:val="63E31650"/>
    <w:rsid w:val="641A0D17"/>
    <w:rsid w:val="6446132A"/>
    <w:rsid w:val="64C937EF"/>
    <w:rsid w:val="65046724"/>
    <w:rsid w:val="6573664A"/>
    <w:rsid w:val="674C1FF5"/>
    <w:rsid w:val="686C0F8A"/>
    <w:rsid w:val="693D2DA9"/>
    <w:rsid w:val="6998073C"/>
    <w:rsid w:val="699865BE"/>
    <w:rsid w:val="6A384FF0"/>
    <w:rsid w:val="6B965E2F"/>
    <w:rsid w:val="6BA706E1"/>
    <w:rsid w:val="6E07300B"/>
    <w:rsid w:val="6FEE0760"/>
    <w:rsid w:val="70012F75"/>
    <w:rsid w:val="702D48D9"/>
    <w:rsid w:val="707C400F"/>
    <w:rsid w:val="71244C1D"/>
    <w:rsid w:val="71B35EFB"/>
    <w:rsid w:val="73084EDC"/>
    <w:rsid w:val="73336C36"/>
    <w:rsid w:val="739C2F98"/>
    <w:rsid w:val="74461F1C"/>
    <w:rsid w:val="74B85199"/>
    <w:rsid w:val="74D056DE"/>
    <w:rsid w:val="763E747D"/>
    <w:rsid w:val="76BB2A50"/>
    <w:rsid w:val="770D527F"/>
    <w:rsid w:val="775B043E"/>
    <w:rsid w:val="77873AC5"/>
    <w:rsid w:val="77C97D6E"/>
    <w:rsid w:val="79365F74"/>
    <w:rsid w:val="796A4504"/>
    <w:rsid w:val="79A30470"/>
    <w:rsid w:val="79E61503"/>
    <w:rsid w:val="79E82ED2"/>
    <w:rsid w:val="7A185941"/>
    <w:rsid w:val="7A43711B"/>
    <w:rsid w:val="7AB11E49"/>
    <w:rsid w:val="7BB5310A"/>
    <w:rsid w:val="7BFC265F"/>
    <w:rsid w:val="7D895BCF"/>
    <w:rsid w:val="7DAA3BD3"/>
    <w:rsid w:val="7E540017"/>
    <w:rsid w:val="7F2C5C62"/>
    <w:rsid w:val="7F5D0B24"/>
    <w:rsid w:val="7FE03084"/>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locked="0"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5"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0" w:semiHidden="0" w:unhideWhenUsed="0" w:qFormat="1"/>
    <w:lsdException w:name="footer" w:locked="0" w:semiHidden="0" w:unhideWhenUsed="0" w:qFormat="1"/>
    <w:lsdException w:name="caption" w:uiPriority="35" w:qFormat="1"/>
    <w:lsdException w:name="page number" w:locked="0" w:semiHidden="0" w:unhideWhenUsed="0" w:qFormat="1"/>
    <w:lsdException w:name="Title" w:semiHidden="0" w:uiPriority="10" w:unhideWhenUsed="0" w:qFormat="1"/>
    <w:lsdException w:name="Default Paragraph Font" w:locked="0" w:unhideWhenUsed="0" w:qFormat="1"/>
    <w:lsdException w:name="Body Text" w:semiHidden="0" w:uiPriority="0" w:unhideWhenUsed="0" w:qFormat="1"/>
    <w:lsdException w:name="Subtitle" w:semiHidden="0" w:uiPriority="11" w:unhideWhenUsed="0" w:qFormat="1"/>
    <w:lsdException w:name="Date" w:locked="0" w:semiHidden="0" w:unhideWhenUsed="0" w:qFormat="1"/>
    <w:lsdException w:name="Strong" w:semiHidden="0" w:uiPriority="22" w:unhideWhenUsed="0" w:qFormat="1"/>
    <w:lsdException w:name="Emphasis" w:semiHidden="0" w:uiPriority="20" w:unhideWhenUsed="0" w:qFormat="1"/>
    <w:lsdException w:name="HTML Top of Form" w:locked="0"/>
    <w:lsdException w:name="HTML Bottom of Form" w:locked="0"/>
    <w:lsdException w:name="Normal (Web)" w:semiHidden="0" w:unhideWhenUsed="0" w:qFormat="1"/>
    <w:lsdException w:name="Normal Table" w:locked="0" w:qFormat="1"/>
    <w:lsdException w:name="No List" w:locked="0"/>
    <w:lsdException w:name="Outline List 1" w:locked="0"/>
    <w:lsdException w:name="Outline List 2" w:locked="0"/>
    <w:lsdException w:name="Outline List 3" w:locked="0"/>
    <w:lsdException w:name="Table Grid" w:semiHidden="0" w:uiPriority="59" w:unhideWhenUsed="0"/>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next w:val="a0"/>
    <w:qFormat/>
    <w:rsid w:val="00891478"/>
    <w:pPr>
      <w:widowControl w:val="0"/>
      <w:jc w:val="both"/>
    </w:pPr>
    <w:rPr>
      <w:rFonts w:eastAsia="方正仿宋简体"/>
      <w:kern w:val="2"/>
      <w:sz w:val="32"/>
    </w:rPr>
  </w:style>
  <w:style w:type="paragraph" w:styleId="3">
    <w:name w:val="heading 3"/>
    <w:basedOn w:val="a"/>
    <w:next w:val="a"/>
    <w:link w:val="3Char"/>
    <w:uiPriority w:val="99"/>
    <w:qFormat/>
    <w:rsid w:val="00891478"/>
    <w:pPr>
      <w:keepNext/>
      <w:keepLines/>
      <w:spacing w:line="413" w:lineRule="auto"/>
      <w:outlineLvl w:val="2"/>
    </w:pPr>
    <w:rPr>
      <w:b/>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5"/>
    <w:qFormat/>
    <w:locked/>
    <w:rsid w:val="00891478"/>
    <w:pPr>
      <w:spacing w:after="120"/>
    </w:pPr>
  </w:style>
  <w:style w:type="paragraph" w:styleId="5">
    <w:name w:val="index 5"/>
    <w:basedOn w:val="a"/>
    <w:next w:val="a"/>
    <w:qFormat/>
    <w:locked/>
    <w:rsid w:val="00891478"/>
    <w:pPr>
      <w:ind w:left="1680"/>
    </w:pPr>
    <w:rPr>
      <w:rFonts w:ascii="黑体" w:eastAsia="黑体"/>
      <w:szCs w:val="32"/>
    </w:rPr>
  </w:style>
  <w:style w:type="paragraph" w:styleId="a4">
    <w:name w:val="Date"/>
    <w:basedOn w:val="a"/>
    <w:next w:val="a"/>
    <w:link w:val="Char"/>
    <w:uiPriority w:val="99"/>
    <w:qFormat/>
    <w:rsid w:val="00891478"/>
    <w:pPr>
      <w:ind w:leftChars="2500" w:left="100"/>
    </w:pPr>
  </w:style>
  <w:style w:type="paragraph" w:styleId="a5">
    <w:name w:val="footer"/>
    <w:basedOn w:val="a"/>
    <w:link w:val="Char0"/>
    <w:uiPriority w:val="99"/>
    <w:qFormat/>
    <w:rsid w:val="00891478"/>
    <w:pPr>
      <w:tabs>
        <w:tab w:val="center" w:pos="4153"/>
        <w:tab w:val="right" w:pos="8306"/>
      </w:tabs>
      <w:snapToGrid w:val="0"/>
      <w:jc w:val="left"/>
    </w:pPr>
    <w:rPr>
      <w:sz w:val="18"/>
      <w:szCs w:val="18"/>
    </w:rPr>
  </w:style>
  <w:style w:type="paragraph" w:styleId="a6">
    <w:name w:val="header"/>
    <w:basedOn w:val="a"/>
    <w:link w:val="Char1"/>
    <w:uiPriority w:val="99"/>
    <w:qFormat/>
    <w:rsid w:val="00891478"/>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locked/>
    <w:rsid w:val="00891478"/>
    <w:pPr>
      <w:widowControl/>
      <w:spacing w:before="100" w:beforeAutospacing="1" w:after="100" w:afterAutospacing="1"/>
      <w:jc w:val="left"/>
    </w:pPr>
    <w:rPr>
      <w:rFonts w:ascii="宋体" w:eastAsia="宋体" w:hAnsi="宋体" w:cs="宋体"/>
      <w:kern w:val="0"/>
      <w:sz w:val="24"/>
      <w:szCs w:val="24"/>
    </w:rPr>
  </w:style>
  <w:style w:type="character" w:styleId="a8">
    <w:name w:val="page number"/>
    <w:basedOn w:val="a1"/>
    <w:uiPriority w:val="99"/>
    <w:qFormat/>
    <w:rsid w:val="00891478"/>
    <w:rPr>
      <w:rFonts w:cs="Times New Roman"/>
    </w:rPr>
  </w:style>
  <w:style w:type="character" w:customStyle="1" w:styleId="3Char">
    <w:name w:val="标题 3 Char"/>
    <w:basedOn w:val="a1"/>
    <w:link w:val="3"/>
    <w:uiPriority w:val="99"/>
    <w:semiHidden/>
    <w:qFormat/>
    <w:locked/>
    <w:rsid w:val="00891478"/>
    <w:rPr>
      <w:rFonts w:ascii="Times New Roman" w:eastAsia="方正仿宋简体" w:hAnsi="Times New Roman" w:cs="Times New Roman"/>
      <w:b/>
      <w:bCs/>
      <w:sz w:val="32"/>
      <w:szCs w:val="32"/>
    </w:rPr>
  </w:style>
  <w:style w:type="character" w:customStyle="1" w:styleId="Char0">
    <w:name w:val="页脚 Char"/>
    <w:basedOn w:val="a1"/>
    <w:link w:val="a5"/>
    <w:uiPriority w:val="99"/>
    <w:semiHidden/>
    <w:qFormat/>
    <w:locked/>
    <w:rsid w:val="00891478"/>
    <w:rPr>
      <w:rFonts w:ascii="Times New Roman" w:eastAsia="方正仿宋简体" w:hAnsi="Times New Roman" w:cs="Times New Roman"/>
      <w:sz w:val="18"/>
      <w:szCs w:val="18"/>
    </w:rPr>
  </w:style>
  <w:style w:type="character" w:customStyle="1" w:styleId="Char1">
    <w:name w:val="页眉 Char"/>
    <w:basedOn w:val="a1"/>
    <w:link w:val="a6"/>
    <w:uiPriority w:val="99"/>
    <w:semiHidden/>
    <w:qFormat/>
    <w:locked/>
    <w:rsid w:val="00891478"/>
    <w:rPr>
      <w:rFonts w:ascii="Times New Roman" w:eastAsia="方正仿宋简体" w:hAnsi="Times New Roman" w:cs="Times New Roman"/>
      <w:sz w:val="18"/>
      <w:szCs w:val="18"/>
    </w:rPr>
  </w:style>
  <w:style w:type="character" w:customStyle="1" w:styleId="Char">
    <w:name w:val="日期 Char"/>
    <w:basedOn w:val="a1"/>
    <w:link w:val="a4"/>
    <w:uiPriority w:val="99"/>
    <w:semiHidden/>
    <w:qFormat/>
    <w:locked/>
    <w:rsid w:val="00891478"/>
    <w:rPr>
      <w:rFonts w:ascii="Times New Roman" w:eastAsia="方正仿宋简体" w:hAnsi="Times New Roman" w:cs="Times New Roman"/>
      <w:sz w:val="20"/>
      <w:szCs w:val="20"/>
    </w:rPr>
  </w:style>
  <w:style w:type="paragraph" w:customStyle="1" w:styleId="Bodytext1">
    <w:name w:val="Body text|1"/>
    <w:basedOn w:val="a"/>
    <w:rsid w:val="00891478"/>
    <w:pPr>
      <w:spacing w:line="394" w:lineRule="auto"/>
      <w:ind w:firstLine="400"/>
    </w:pPr>
    <w:rPr>
      <w:rFonts w:ascii="宋体" w:hAnsi="宋体" w:cs="宋体"/>
      <w:sz w:val="30"/>
      <w:szCs w:val="30"/>
      <w:lang w:val="zh-TW" w:eastAsia="zh-TW"/>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7</Pages>
  <Words>578</Words>
  <Characters>3298</Characters>
  <Application>Microsoft Office Word</Application>
  <DocSecurity>0</DocSecurity>
  <Lines>27</Lines>
  <Paragraphs>7</Paragraphs>
  <ScaleCrop>false</ScaleCrop>
  <Company>Microsoft</Company>
  <LinksUpToDate>false</LinksUpToDate>
  <CharactersWithSpaces>3869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MM</cp:lastModifiedBy>
  <cp:revision>49</cp:revision>
  <cp:lastPrinted>2021-10-14T07:57:00Z</cp:lastPrinted>
  <dcterms:created xsi:type="dcterms:W3CDTF">2019-04-04T03:19:00Z</dcterms:created>
  <dcterms:modified xsi:type="dcterms:W3CDTF">2023-07-14T08:30:00Z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9FFDF3FDDDCF41739B6789988471A75E</vt:lpwstr>
  </property>
</Properties>
</file>