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宋体"/>
          <w:b/>
          <w:bCs/>
          <w:color w:val="000000"/>
          <w:sz w:val="44"/>
          <w:szCs w:val="44"/>
        </w:rPr>
      </w:pPr>
      <w:r>
        <w:rPr>
          <w:rFonts w:hint="eastAsia" w:ascii="宋体" w:hAnsi="宋体" w:eastAsia="宋体" w:cs="宋体"/>
          <w:b/>
          <w:bCs/>
          <w:color w:val="000000"/>
          <w:sz w:val="44"/>
          <w:szCs w:val="44"/>
        </w:rPr>
        <w:t>西安市阎良区妇幼保健计划生育服务中心(区妇计中心)新建综合楼手术室装修工程</w:t>
      </w:r>
    </w:p>
    <w:p>
      <w:pPr>
        <w:pStyle w:val="20"/>
        <w:ind w:left="560" w:firstLine="560"/>
      </w:pPr>
    </w:p>
    <w:p>
      <w:pPr>
        <w:spacing w:line="360" w:lineRule="auto"/>
        <w:jc w:val="center"/>
        <w:rPr>
          <w:rFonts w:ascii="宋体" w:hAnsi="宋体" w:eastAsia="宋体" w:cs="宋体"/>
          <w:b/>
          <w:color w:val="000000"/>
          <w:sz w:val="18"/>
          <w:szCs w:val="18"/>
        </w:rPr>
      </w:pPr>
    </w:p>
    <w:p>
      <w:pPr>
        <w:spacing w:line="360" w:lineRule="auto"/>
        <w:jc w:val="center"/>
        <w:rPr>
          <w:rFonts w:ascii="宋体" w:hAnsi="宋体" w:eastAsia="宋体" w:cs="宋体"/>
          <w:b/>
          <w:color w:val="000000"/>
          <w:sz w:val="84"/>
          <w:szCs w:val="84"/>
        </w:rPr>
      </w:pPr>
      <w:r>
        <w:rPr>
          <w:rFonts w:hint="eastAsia" w:ascii="宋体" w:hAnsi="宋体" w:eastAsia="宋体" w:cs="宋体"/>
          <w:b/>
          <w:color w:val="000000"/>
          <w:sz w:val="84"/>
          <w:szCs w:val="84"/>
        </w:rPr>
        <w:t>竞争性磋商文件</w:t>
      </w:r>
    </w:p>
    <w:p>
      <w:pPr>
        <w:rPr>
          <w:rFonts w:ascii="宋体" w:hAnsi="宋体" w:eastAsia="宋体" w:cs="宋体"/>
          <w:color w:val="000000"/>
        </w:rPr>
      </w:pPr>
    </w:p>
    <w:p>
      <w:pPr>
        <w:pStyle w:val="2"/>
        <w:ind w:firstLine="1928" w:firstLineChars="600"/>
        <w:rPr>
          <w:rFonts w:eastAsia="宋体" w:cs="宋体"/>
          <w:b/>
          <w:bCs/>
          <w:kern w:val="0"/>
          <w:sz w:val="32"/>
          <w:szCs w:val="32"/>
        </w:rPr>
      </w:pPr>
      <w:r>
        <w:rPr>
          <w:rFonts w:hint="eastAsia" w:eastAsia="宋体" w:cs="宋体"/>
          <w:b/>
          <w:bCs/>
          <w:kern w:val="0"/>
          <w:sz w:val="32"/>
          <w:szCs w:val="32"/>
        </w:rPr>
        <w:t>项目编号：ZXGJ-YLZB-2020(59)</w:t>
      </w:r>
    </w:p>
    <w:p>
      <w:pPr>
        <w:spacing w:line="360" w:lineRule="auto"/>
        <w:rPr>
          <w:rFonts w:ascii="宋体" w:hAnsi="宋体" w:eastAsia="宋体" w:cs="宋体"/>
          <w:b/>
          <w:bCs/>
          <w:color w:val="000000"/>
        </w:rPr>
      </w:pPr>
    </w:p>
    <w:p>
      <w:pPr>
        <w:spacing w:line="360" w:lineRule="auto"/>
        <w:rPr>
          <w:rFonts w:ascii="宋体" w:hAnsi="宋体" w:eastAsia="宋体" w:cs="宋体"/>
          <w:b/>
          <w:bCs/>
          <w:color w:val="000000"/>
        </w:rPr>
      </w:pPr>
    </w:p>
    <w:p>
      <w:pPr>
        <w:pStyle w:val="20"/>
        <w:ind w:left="0" w:leftChars="0" w:firstLine="0" w:firstLineChars="0"/>
      </w:pPr>
    </w:p>
    <w:p>
      <w:pPr>
        <w:spacing w:line="520" w:lineRule="exact"/>
        <w:rPr>
          <w:rFonts w:ascii="宋体" w:hAnsi="宋体" w:eastAsia="宋体" w:cs="宋体"/>
          <w:b/>
          <w:bCs/>
          <w:color w:val="000000"/>
          <w:spacing w:val="76"/>
          <w:sz w:val="30"/>
        </w:rPr>
      </w:pPr>
    </w:p>
    <w:p>
      <w:pPr>
        <w:rPr>
          <w:rFonts w:ascii="宋体" w:hAnsi="宋体" w:eastAsia="宋体" w:cs="宋体"/>
          <w:b/>
          <w:bCs/>
          <w:color w:val="000000"/>
          <w:sz w:val="30"/>
        </w:rPr>
      </w:pPr>
      <w:r>
        <w:rPr>
          <w:rFonts w:hint="eastAsia" w:ascii="宋体" w:hAnsi="宋体" w:eastAsia="宋体" w:cs="宋体"/>
          <w:b/>
          <w:bCs/>
          <w:color w:val="000000"/>
          <w:sz w:val="30"/>
          <w:szCs w:val="30"/>
        </w:rPr>
        <w:t>采购人：</w:t>
      </w:r>
      <w:r>
        <w:rPr>
          <w:rFonts w:hint="eastAsia" w:ascii="宋体" w:hAnsi="宋体" w:eastAsia="宋体" w:cs="宋体"/>
          <w:b/>
          <w:bCs/>
          <w:color w:val="000000"/>
          <w:sz w:val="30"/>
          <w:szCs w:val="30"/>
          <w:u w:val="single"/>
        </w:rPr>
        <w:t xml:space="preserve">  西安市阎良区妇幼保健计划生育服务中心  </w:t>
      </w:r>
      <w:r>
        <w:rPr>
          <w:rFonts w:hint="eastAsia" w:ascii="宋体" w:hAnsi="宋体" w:eastAsia="宋体" w:cs="宋体"/>
          <w:b/>
          <w:bCs/>
          <w:color w:val="000000"/>
          <w:sz w:val="30"/>
        </w:rPr>
        <w:t>（盖章）</w:t>
      </w:r>
    </w:p>
    <w:p>
      <w:pPr>
        <w:rPr>
          <w:rFonts w:ascii="宋体" w:hAnsi="宋体" w:eastAsia="宋体" w:cs="宋体"/>
          <w:b/>
          <w:bCs/>
          <w:color w:val="000000"/>
          <w:sz w:val="30"/>
        </w:rPr>
      </w:pPr>
    </w:p>
    <w:p>
      <w:pPr>
        <w:jc w:val="center"/>
        <w:rPr>
          <w:rFonts w:ascii="宋体" w:hAnsi="宋体" w:eastAsia="宋体" w:cs="宋体"/>
          <w:b/>
          <w:bCs/>
          <w:color w:val="000000"/>
          <w:sz w:val="30"/>
        </w:rPr>
      </w:pPr>
    </w:p>
    <w:p>
      <w:pPr>
        <w:rPr>
          <w:rFonts w:ascii="宋体" w:hAnsi="宋体" w:eastAsia="宋体" w:cs="宋体"/>
          <w:b/>
          <w:bCs/>
          <w:color w:val="000000"/>
          <w:sz w:val="30"/>
        </w:rPr>
      </w:pPr>
      <w:r>
        <w:rPr>
          <w:rFonts w:hint="eastAsia" w:ascii="宋体" w:hAnsi="宋体" w:eastAsia="宋体" w:cs="宋体"/>
          <w:b/>
          <w:bCs/>
          <w:color w:val="000000"/>
          <w:sz w:val="30"/>
        </w:rPr>
        <w:t>法定代表人或</w:t>
      </w:r>
    </w:p>
    <w:p>
      <w:pPr>
        <w:rPr>
          <w:rFonts w:ascii="宋体" w:hAnsi="宋体" w:eastAsia="宋体" w:cs="宋体"/>
          <w:b/>
          <w:bCs/>
          <w:color w:val="000000"/>
          <w:sz w:val="30"/>
        </w:rPr>
      </w:pPr>
      <w:r>
        <w:rPr>
          <w:rFonts w:hint="eastAsia" w:ascii="宋体" w:hAnsi="宋体" w:eastAsia="宋体" w:cs="宋体"/>
          <w:b/>
          <w:bCs/>
          <w:color w:val="000000"/>
          <w:sz w:val="30"/>
        </w:rPr>
        <w:t xml:space="preserve">其委托代理人： </w:t>
      </w:r>
      <w:r>
        <w:rPr>
          <w:rFonts w:hint="eastAsia" w:ascii="宋体" w:hAnsi="宋体" w:eastAsia="宋体" w:cs="宋体"/>
          <w:b/>
          <w:bCs/>
          <w:color w:val="000000"/>
          <w:sz w:val="30"/>
          <w:u w:val="single"/>
        </w:rPr>
        <w:t xml:space="preserve">                           </w:t>
      </w:r>
      <w:r>
        <w:rPr>
          <w:rFonts w:hint="eastAsia" w:ascii="宋体" w:hAnsi="宋体" w:eastAsia="宋体" w:cs="宋体"/>
          <w:b/>
          <w:bCs/>
          <w:color w:val="000000"/>
          <w:sz w:val="30"/>
        </w:rPr>
        <w:t>（签字或盖章）</w:t>
      </w:r>
    </w:p>
    <w:p>
      <w:pPr>
        <w:rPr>
          <w:rFonts w:ascii="宋体" w:hAnsi="宋体" w:eastAsia="宋体" w:cs="宋体"/>
          <w:b/>
          <w:bCs/>
          <w:color w:val="000000"/>
          <w:sz w:val="30"/>
        </w:rPr>
      </w:pPr>
    </w:p>
    <w:p>
      <w:pPr>
        <w:rPr>
          <w:rFonts w:ascii="宋体" w:hAnsi="宋体" w:eastAsia="宋体" w:cs="宋体"/>
          <w:b/>
          <w:bCs/>
          <w:color w:val="000000"/>
          <w:sz w:val="30"/>
        </w:rPr>
      </w:pPr>
    </w:p>
    <w:p>
      <w:pPr>
        <w:rPr>
          <w:rFonts w:ascii="宋体" w:hAnsi="宋体" w:eastAsia="宋体" w:cs="宋体"/>
          <w:b/>
          <w:bCs/>
          <w:color w:val="000000"/>
          <w:sz w:val="30"/>
        </w:rPr>
      </w:pPr>
    </w:p>
    <w:p>
      <w:pPr>
        <w:rPr>
          <w:rFonts w:ascii="宋体" w:hAnsi="宋体" w:eastAsia="宋体" w:cs="宋体"/>
          <w:b/>
          <w:bCs/>
          <w:color w:val="000000"/>
          <w:sz w:val="30"/>
        </w:rPr>
      </w:pPr>
      <w:r>
        <w:rPr>
          <w:rFonts w:hint="eastAsia" w:ascii="宋体" w:hAnsi="宋体" w:eastAsia="宋体" w:cs="宋体"/>
          <w:b/>
          <w:bCs/>
          <w:color w:val="000000"/>
          <w:sz w:val="30"/>
        </w:rPr>
        <w:t>代理机构：</w:t>
      </w:r>
      <w:r>
        <w:rPr>
          <w:rFonts w:hint="eastAsia" w:ascii="宋体" w:hAnsi="宋体" w:eastAsia="宋体" w:cs="宋体"/>
          <w:b/>
          <w:bCs/>
          <w:color w:val="000000"/>
          <w:sz w:val="30"/>
          <w:u w:val="single"/>
        </w:rPr>
        <w:t xml:space="preserve">    中昕国际项目管理有限公司           </w:t>
      </w:r>
      <w:r>
        <w:rPr>
          <w:rFonts w:hint="eastAsia" w:ascii="宋体" w:hAnsi="宋体" w:eastAsia="宋体" w:cs="宋体"/>
          <w:b/>
          <w:bCs/>
          <w:color w:val="000000"/>
          <w:sz w:val="30"/>
        </w:rPr>
        <w:t xml:space="preserve">(盖章) </w:t>
      </w:r>
    </w:p>
    <w:p>
      <w:pPr>
        <w:rPr>
          <w:rFonts w:ascii="宋体" w:hAnsi="宋体" w:eastAsia="宋体" w:cs="宋体"/>
          <w:b/>
          <w:bCs/>
          <w:color w:val="000000"/>
          <w:sz w:val="30"/>
        </w:rPr>
      </w:pPr>
    </w:p>
    <w:p>
      <w:pPr>
        <w:rPr>
          <w:rFonts w:ascii="宋体" w:hAnsi="宋体" w:eastAsia="宋体" w:cs="宋体"/>
          <w:b/>
          <w:bCs/>
          <w:color w:val="000000"/>
          <w:sz w:val="30"/>
        </w:rPr>
      </w:pPr>
    </w:p>
    <w:p>
      <w:pPr>
        <w:rPr>
          <w:rFonts w:ascii="宋体" w:hAnsi="宋体" w:eastAsia="宋体" w:cs="宋体"/>
          <w:b/>
          <w:bCs/>
          <w:color w:val="000000"/>
          <w:sz w:val="30"/>
        </w:rPr>
      </w:pPr>
      <w:r>
        <w:rPr>
          <w:rFonts w:hint="eastAsia" w:ascii="宋体" w:hAnsi="宋体" w:eastAsia="宋体" w:cs="宋体"/>
          <w:b/>
          <w:bCs/>
          <w:color w:val="000000"/>
          <w:sz w:val="30"/>
        </w:rPr>
        <w:t>法定代表人或</w:t>
      </w:r>
    </w:p>
    <w:p>
      <w:pPr>
        <w:rPr>
          <w:rFonts w:ascii="宋体" w:hAnsi="宋体" w:eastAsia="宋体" w:cs="宋体"/>
          <w:b/>
          <w:bCs/>
          <w:color w:val="000000"/>
          <w:sz w:val="30"/>
        </w:rPr>
      </w:pPr>
      <w:r>
        <w:rPr>
          <w:rFonts w:hint="eastAsia" w:ascii="宋体" w:hAnsi="宋体" w:eastAsia="宋体" w:cs="宋体"/>
          <w:b/>
          <w:bCs/>
          <w:color w:val="000000"/>
          <w:sz w:val="30"/>
        </w:rPr>
        <w:t>其委托代理人：</w:t>
      </w:r>
      <w:r>
        <w:rPr>
          <w:rFonts w:hint="eastAsia" w:ascii="宋体" w:hAnsi="宋体" w:eastAsia="宋体" w:cs="宋体"/>
          <w:b/>
          <w:bCs/>
          <w:color w:val="000000"/>
          <w:sz w:val="30"/>
          <w:u w:val="single"/>
        </w:rPr>
        <w:t xml:space="preserve">                            </w:t>
      </w:r>
      <w:r>
        <w:rPr>
          <w:rFonts w:hint="eastAsia" w:ascii="宋体" w:hAnsi="宋体" w:eastAsia="宋体" w:cs="宋体"/>
          <w:b/>
          <w:bCs/>
          <w:color w:val="000000"/>
          <w:sz w:val="30"/>
        </w:rPr>
        <w:t>（签字或盖章）</w:t>
      </w:r>
    </w:p>
    <w:p>
      <w:pPr>
        <w:rPr>
          <w:rFonts w:ascii="宋体" w:hAnsi="宋体" w:eastAsia="宋体" w:cs="宋体"/>
          <w:b/>
          <w:bCs/>
          <w:color w:val="000000"/>
          <w:sz w:val="30"/>
        </w:rPr>
      </w:pPr>
    </w:p>
    <w:p>
      <w:pPr>
        <w:jc w:val="center"/>
        <w:rPr>
          <w:rFonts w:ascii="宋体" w:hAnsi="宋体" w:eastAsia="宋体" w:cs="宋体"/>
          <w:b/>
          <w:color w:val="000000"/>
          <w:sz w:val="44"/>
          <w:szCs w:val="44"/>
        </w:rPr>
        <w:sectPr>
          <w:headerReference r:id="rId6" w:type="first"/>
          <w:footerReference r:id="rId9" w:type="first"/>
          <w:headerReference r:id="rId5" w:type="default"/>
          <w:footerReference r:id="rId7" w:type="default"/>
          <w:footerReference r:id="rId8" w:type="even"/>
          <w:pgSz w:w="11906" w:h="16838"/>
          <w:pgMar w:top="1440" w:right="1803" w:bottom="1440" w:left="1803" w:header="851" w:footer="992" w:gutter="0"/>
          <w:pgNumType w:start="1"/>
          <w:cols w:space="720" w:num="1"/>
          <w:docGrid w:linePitch="312" w:charSpace="0"/>
        </w:sectPr>
      </w:pPr>
      <w:r>
        <w:rPr>
          <w:rFonts w:hint="eastAsia" w:ascii="宋体" w:hAnsi="宋体" w:eastAsia="宋体" w:cs="宋体"/>
          <w:b/>
          <w:color w:val="000000"/>
        </w:rPr>
        <w:t>二零二零年十一月</w:t>
      </w:r>
    </w:p>
    <w:p>
      <w:pPr>
        <w:spacing w:line="240" w:lineRule="auto"/>
        <w:jc w:val="center"/>
        <w:rPr>
          <w:rFonts w:ascii="宋体" w:hAnsi="宋体" w:eastAsia="宋体" w:cs="宋体"/>
          <w:b/>
          <w:sz w:val="36"/>
          <w:szCs w:val="36"/>
        </w:rPr>
      </w:pPr>
      <w:r>
        <w:rPr>
          <w:rFonts w:hint="eastAsia" w:ascii="宋体" w:hAnsi="宋体" w:eastAsia="宋体" w:cs="宋体"/>
          <w:b/>
          <w:sz w:val="44"/>
          <w:szCs w:val="44"/>
        </w:rPr>
        <w:t>目  录</w:t>
      </w:r>
    </w:p>
    <w:p>
      <w:pPr>
        <w:pStyle w:val="16"/>
        <w:tabs>
          <w:tab w:val="right" w:leader="dot" w:pos="9072"/>
        </w:tabs>
        <w:rPr>
          <w:rFonts w:ascii="宋体" w:hAnsi="宋体" w:eastAsia="宋体" w:cs="宋体"/>
          <w:sz w:val="36"/>
        </w:rPr>
      </w:pPr>
    </w:p>
    <w:p>
      <w:pPr>
        <w:pStyle w:val="16"/>
        <w:tabs>
          <w:tab w:val="right" w:leader="dot" w:pos="9072"/>
        </w:tabs>
        <w:rPr>
          <w:rFonts w:ascii="宋体" w:hAnsi="宋体" w:eastAsia="宋体" w:cs="宋体"/>
        </w:rPr>
      </w:pPr>
      <w:r>
        <w:rPr>
          <w:rFonts w:hint="eastAsia" w:ascii="宋体" w:hAnsi="宋体" w:eastAsia="宋体" w:cs="宋体"/>
          <w:sz w:val="36"/>
        </w:rPr>
        <w:fldChar w:fldCharType="begin"/>
      </w:r>
      <w:r>
        <w:rPr>
          <w:rFonts w:hint="eastAsia" w:ascii="宋体" w:hAnsi="宋体" w:eastAsia="宋体" w:cs="宋体"/>
          <w:sz w:val="36"/>
        </w:rPr>
        <w:instrText xml:space="preserve">TOC \o "1-3" \h \u </w:instrText>
      </w:r>
      <w:r>
        <w:rPr>
          <w:rFonts w:hint="eastAsia" w:ascii="宋体" w:hAnsi="宋体" w:eastAsia="宋体" w:cs="宋体"/>
          <w:sz w:val="36"/>
        </w:rPr>
        <w:fldChar w:fldCharType="separate"/>
      </w:r>
      <w:r>
        <w:fldChar w:fldCharType="begin"/>
      </w:r>
      <w:r>
        <w:instrText xml:space="preserve"> HYPERLINK \l "_Toc28213" </w:instrText>
      </w:r>
      <w:r>
        <w:fldChar w:fldCharType="separate"/>
      </w:r>
      <w:r>
        <w:rPr>
          <w:rFonts w:hint="eastAsia" w:ascii="宋体" w:hAnsi="宋体" w:eastAsia="宋体" w:cs="宋体"/>
        </w:rPr>
        <w:t>第一章 竞争性磋商公告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_Toc28213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pPr>
        <w:pStyle w:val="16"/>
        <w:tabs>
          <w:tab w:val="right" w:leader="dot" w:pos="9072"/>
        </w:tabs>
        <w:rPr>
          <w:rFonts w:ascii="宋体" w:hAnsi="宋体" w:eastAsia="宋体" w:cs="宋体"/>
        </w:rPr>
      </w:pPr>
      <w:r>
        <w:fldChar w:fldCharType="begin"/>
      </w:r>
      <w:r>
        <w:instrText xml:space="preserve"> HYPERLINK \l "_Toc14400" </w:instrText>
      </w:r>
      <w:r>
        <w:fldChar w:fldCharType="separate"/>
      </w:r>
      <w:r>
        <w:rPr>
          <w:rFonts w:hint="eastAsia" w:ascii="宋体" w:hAnsi="宋体" w:eastAsia="宋体" w:cs="宋体"/>
        </w:rPr>
        <w:t>第二章 供应商须知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_Toc14400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"_Toc7211" </w:instrText>
      </w:r>
      <w:r>
        <w:fldChar w:fldCharType="separate"/>
      </w:r>
      <w:r>
        <w:rPr>
          <w:rFonts w:hint="eastAsia" w:ascii="宋体" w:hAnsi="宋体" w:eastAsia="宋体" w:cs="宋体"/>
        </w:rPr>
        <w:t>一、名词解释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_Toc7211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"_Toc23151" </w:instrText>
      </w:r>
      <w:r>
        <w:fldChar w:fldCharType="separate"/>
      </w:r>
      <w:r>
        <w:rPr>
          <w:rFonts w:hint="eastAsia" w:ascii="宋体" w:hAnsi="宋体" w:eastAsia="宋体" w:cs="宋体"/>
        </w:rPr>
        <w:t>二、供应商注意事项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_Toc23151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"_Toc4357" </w:instrText>
      </w:r>
      <w:r>
        <w:fldChar w:fldCharType="separate"/>
      </w:r>
      <w:r>
        <w:rPr>
          <w:rFonts w:hint="eastAsia" w:ascii="宋体" w:hAnsi="宋体" w:eastAsia="宋体" w:cs="宋体"/>
        </w:rPr>
        <w:t>三、磋商文件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_Toc4357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"_Toc19154" </w:instrText>
      </w:r>
      <w:r>
        <w:fldChar w:fldCharType="separate"/>
      </w:r>
      <w:r>
        <w:rPr>
          <w:rFonts w:hint="eastAsia" w:ascii="宋体" w:hAnsi="宋体" w:eastAsia="宋体" w:cs="宋体"/>
        </w:rPr>
        <w:t>四、磋商保证金</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_Toc19154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"_Toc12209" </w:instrText>
      </w:r>
      <w:r>
        <w:fldChar w:fldCharType="separate"/>
      </w:r>
      <w:r>
        <w:rPr>
          <w:rFonts w:hint="eastAsia" w:ascii="宋体" w:hAnsi="宋体" w:eastAsia="宋体" w:cs="宋体"/>
        </w:rPr>
        <w:t>五、磋商报价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_Toc12209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"_Toc2417" </w:instrText>
      </w:r>
      <w:r>
        <w:fldChar w:fldCharType="separate"/>
      </w:r>
      <w:r>
        <w:rPr>
          <w:rFonts w:hint="eastAsia" w:ascii="宋体" w:hAnsi="宋体" w:eastAsia="宋体" w:cs="宋体"/>
        </w:rPr>
        <w:t>六、响应文件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_Toc2417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"_Toc25992" </w:instrText>
      </w:r>
      <w:r>
        <w:fldChar w:fldCharType="separate"/>
      </w:r>
      <w:r>
        <w:rPr>
          <w:rFonts w:hint="eastAsia" w:ascii="宋体" w:hAnsi="宋体" w:eastAsia="宋体" w:cs="宋体"/>
        </w:rPr>
        <w:t>七、组织开标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_Toc25992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"_Toc19951" </w:instrText>
      </w:r>
      <w:r>
        <w:fldChar w:fldCharType="separate"/>
      </w:r>
      <w:r>
        <w:rPr>
          <w:rFonts w:hint="eastAsia" w:ascii="宋体" w:hAnsi="宋体" w:eastAsia="宋体" w:cs="宋体"/>
        </w:rPr>
        <w:t>八、磋商方法及程序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_Toc19951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"_Toc18974" </w:instrText>
      </w:r>
      <w:r>
        <w:fldChar w:fldCharType="separate"/>
      </w:r>
      <w:r>
        <w:rPr>
          <w:rFonts w:hint="eastAsia" w:ascii="宋体" w:hAnsi="宋体" w:eastAsia="宋体" w:cs="宋体"/>
        </w:rPr>
        <w:t>九、成交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_Toc18974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"_Toc31240" </w:instrText>
      </w:r>
      <w:r>
        <w:fldChar w:fldCharType="separate"/>
      </w:r>
      <w:r>
        <w:rPr>
          <w:rFonts w:hint="eastAsia" w:ascii="宋体" w:hAnsi="宋体" w:eastAsia="宋体" w:cs="宋体"/>
        </w:rPr>
        <w:t>十、签订政府采购合同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_Toc31240 </w:instrText>
      </w:r>
      <w:r>
        <w:rPr>
          <w:rFonts w:hint="eastAsia" w:ascii="宋体" w:hAnsi="宋体" w:eastAsia="宋体" w:cs="宋体"/>
        </w:rPr>
        <w:fldChar w:fldCharType="separate"/>
      </w:r>
      <w:r>
        <w:rPr>
          <w:rFonts w:hint="eastAsia"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"_Toc18180" </w:instrText>
      </w:r>
      <w:r>
        <w:fldChar w:fldCharType="separate"/>
      </w:r>
      <w:r>
        <w:rPr>
          <w:rFonts w:hint="eastAsia" w:ascii="宋体" w:hAnsi="宋体" w:eastAsia="宋体" w:cs="宋体"/>
        </w:rPr>
        <w:t>十一、采购代理服务费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_Toc18180 </w:instrText>
      </w:r>
      <w:r>
        <w:rPr>
          <w:rFonts w:hint="eastAsia" w:ascii="宋体" w:hAnsi="宋体" w:eastAsia="宋体" w:cs="宋体"/>
        </w:rPr>
        <w:fldChar w:fldCharType="separate"/>
      </w:r>
      <w:r>
        <w:rPr>
          <w:rFonts w:hint="eastAsia"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0" w:leftChars="0" w:firstLine="560" w:firstLineChars="200"/>
        <w:rPr>
          <w:rFonts w:ascii="宋体" w:hAnsi="宋体" w:eastAsia="宋体" w:cs="宋体"/>
        </w:rPr>
      </w:pPr>
      <w:r>
        <w:fldChar w:fldCharType="begin"/>
      </w:r>
      <w:r>
        <w:instrText xml:space="preserve"> HYPERLINK \l "_Toc14100" </w:instrText>
      </w:r>
      <w:r>
        <w:fldChar w:fldCharType="separate"/>
      </w:r>
      <w:r>
        <w:rPr>
          <w:rFonts w:hint="eastAsia" w:ascii="宋体" w:hAnsi="宋体" w:eastAsia="宋体" w:cs="宋体"/>
        </w:rPr>
        <w:t>十二、其他</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_Toc14100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rPr>
        <w:fldChar w:fldCharType="end"/>
      </w:r>
    </w:p>
    <w:p>
      <w:pPr>
        <w:pStyle w:val="16"/>
        <w:tabs>
          <w:tab w:val="right" w:leader="dot" w:pos="9072"/>
        </w:tabs>
        <w:rPr>
          <w:rFonts w:ascii="宋体" w:hAnsi="宋体" w:eastAsia="宋体" w:cs="宋体"/>
        </w:rPr>
      </w:pPr>
      <w:r>
        <w:fldChar w:fldCharType="begin"/>
      </w:r>
      <w:r>
        <w:instrText xml:space="preserve"> HYPERLINK \l "_Toc23114" </w:instrText>
      </w:r>
      <w:r>
        <w:fldChar w:fldCharType="separate"/>
      </w:r>
      <w:r>
        <w:rPr>
          <w:rFonts w:hint="eastAsia" w:ascii="宋体" w:hAnsi="宋体" w:eastAsia="宋体" w:cs="宋体"/>
        </w:rPr>
        <w:t>第三章 磋商内容及要求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_Toc23114 </w:instrText>
      </w:r>
      <w:r>
        <w:rPr>
          <w:rFonts w:hint="eastAsia" w:ascii="宋体" w:hAnsi="宋体" w:eastAsia="宋体" w:cs="宋体"/>
        </w:rPr>
        <w:fldChar w:fldCharType="separate"/>
      </w:r>
      <w:r>
        <w:rPr>
          <w:rFonts w:hint="eastAsia" w:ascii="宋体" w:hAnsi="宋体" w:eastAsia="宋体" w:cs="宋体"/>
        </w:rPr>
        <w:t>31</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560"/>
        <w:rPr>
          <w:rFonts w:ascii="宋体" w:hAnsi="宋体" w:eastAsia="宋体" w:cs="宋体"/>
        </w:rPr>
      </w:pPr>
      <w:r>
        <w:fldChar w:fldCharType="begin"/>
      </w:r>
      <w:r>
        <w:instrText xml:space="preserve"> HYPERLINK \l "_Toc27942" </w:instrText>
      </w:r>
      <w:r>
        <w:fldChar w:fldCharType="separate"/>
      </w:r>
      <w:r>
        <w:rPr>
          <w:rFonts w:hint="eastAsia" w:ascii="宋体" w:hAnsi="宋体" w:eastAsia="宋体" w:cs="宋体"/>
        </w:rPr>
        <w:t>一、质量要求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_Toc27942 </w:instrText>
      </w:r>
      <w:r>
        <w:rPr>
          <w:rFonts w:hint="eastAsia" w:ascii="宋体" w:hAnsi="宋体" w:eastAsia="宋体" w:cs="宋体"/>
        </w:rPr>
        <w:fldChar w:fldCharType="separate"/>
      </w:r>
      <w:r>
        <w:rPr>
          <w:rFonts w:hint="eastAsia" w:ascii="宋体" w:hAnsi="宋体" w:eastAsia="宋体" w:cs="宋体"/>
        </w:rPr>
        <w:t>31</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560"/>
        <w:rPr>
          <w:rFonts w:ascii="宋体" w:hAnsi="宋体" w:eastAsia="宋体" w:cs="宋体"/>
        </w:rPr>
      </w:pPr>
      <w:r>
        <w:fldChar w:fldCharType="begin"/>
      </w:r>
      <w:r>
        <w:instrText xml:space="preserve"> HYPERLINK \l "_Toc31496" </w:instrText>
      </w:r>
      <w:r>
        <w:fldChar w:fldCharType="separate"/>
      </w:r>
      <w:r>
        <w:rPr>
          <w:rFonts w:hint="eastAsia" w:ascii="宋体" w:hAnsi="宋体" w:eastAsia="宋体" w:cs="宋体"/>
        </w:rPr>
        <w:t>二、工程量清单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_Toc31496 </w:instrText>
      </w:r>
      <w:r>
        <w:rPr>
          <w:rFonts w:hint="eastAsia" w:ascii="宋体" w:hAnsi="宋体" w:eastAsia="宋体" w:cs="宋体"/>
        </w:rPr>
        <w:fldChar w:fldCharType="separate"/>
      </w:r>
      <w:r>
        <w:rPr>
          <w:rFonts w:hint="eastAsia" w:ascii="宋体" w:hAnsi="宋体" w:eastAsia="宋体" w:cs="宋体"/>
        </w:rPr>
        <w:t>31</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560"/>
        <w:rPr>
          <w:rFonts w:ascii="宋体" w:hAnsi="宋体" w:eastAsia="宋体" w:cs="宋体"/>
        </w:rPr>
      </w:pPr>
      <w:r>
        <w:fldChar w:fldCharType="begin"/>
      </w:r>
      <w:r>
        <w:instrText xml:space="preserve"> HYPERLINK \l "_Toc2609" </w:instrText>
      </w:r>
      <w:r>
        <w:fldChar w:fldCharType="separate"/>
      </w:r>
      <w:r>
        <w:rPr>
          <w:rFonts w:hint="eastAsia" w:ascii="宋体" w:hAnsi="宋体" w:eastAsia="宋体" w:cs="宋体"/>
        </w:rPr>
        <w:t>三、施工要求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_Toc2609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560"/>
        <w:rPr>
          <w:rFonts w:ascii="宋体" w:hAnsi="宋体" w:eastAsia="宋体" w:cs="宋体"/>
        </w:rPr>
      </w:pPr>
      <w:r>
        <w:fldChar w:fldCharType="begin"/>
      </w:r>
      <w:r>
        <w:instrText xml:space="preserve"> HYPERLINK \l "_Toc19894" </w:instrText>
      </w:r>
      <w:r>
        <w:fldChar w:fldCharType="separate"/>
      </w:r>
      <w:r>
        <w:rPr>
          <w:rFonts w:hint="eastAsia" w:ascii="宋体" w:hAnsi="宋体" w:eastAsia="宋体" w:cs="宋体"/>
        </w:rPr>
        <w:t>四、质量标准规范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_Toc19894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rPr>
        <w:fldChar w:fldCharType="end"/>
      </w:r>
    </w:p>
    <w:p>
      <w:pPr>
        <w:pStyle w:val="17"/>
        <w:tabs>
          <w:tab w:val="right" w:leader="dot" w:pos="9072"/>
        </w:tabs>
        <w:ind w:left="560"/>
        <w:rPr>
          <w:rFonts w:ascii="宋体" w:hAnsi="宋体" w:eastAsia="宋体" w:cs="宋体"/>
        </w:rPr>
      </w:pPr>
      <w:r>
        <w:fldChar w:fldCharType="begin"/>
      </w:r>
      <w:r>
        <w:instrText xml:space="preserve"> HYPERLINK \l "_Toc7641" </w:instrText>
      </w:r>
      <w:r>
        <w:fldChar w:fldCharType="separate"/>
      </w:r>
      <w:r>
        <w:rPr>
          <w:rFonts w:hint="eastAsia" w:ascii="宋体" w:hAnsi="宋体" w:eastAsia="宋体" w:cs="宋体"/>
        </w:rPr>
        <w:t>五、商务要求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_Toc7641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rPr>
        <w:fldChar w:fldCharType="end"/>
      </w:r>
    </w:p>
    <w:p>
      <w:pPr>
        <w:pStyle w:val="16"/>
        <w:tabs>
          <w:tab w:val="right" w:leader="dot" w:pos="9072"/>
        </w:tabs>
        <w:rPr>
          <w:rFonts w:ascii="宋体" w:hAnsi="宋体" w:eastAsia="宋体" w:cs="宋体"/>
        </w:rPr>
      </w:pPr>
      <w:r>
        <w:fldChar w:fldCharType="begin"/>
      </w:r>
      <w:r>
        <w:instrText xml:space="preserve"> HYPERLINK \l "_Toc21581" </w:instrText>
      </w:r>
      <w:r>
        <w:fldChar w:fldCharType="separate"/>
      </w:r>
      <w:r>
        <w:rPr>
          <w:rFonts w:hint="eastAsia" w:ascii="宋体" w:hAnsi="宋体" w:eastAsia="宋体" w:cs="宋体"/>
        </w:rPr>
        <w:t>第四章 合同草案条款</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_Toc21581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rPr>
        <w:fldChar w:fldCharType="end"/>
      </w:r>
    </w:p>
    <w:p>
      <w:pPr>
        <w:pStyle w:val="16"/>
        <w:tabs>
          <w:tab w:val="right" w:leader="dot" w:pos="9072"/>
        </w:tabs>
        <w:rPr>
          <w:rFonts w:ascii="宋体" w:hAnsi="宋体" w:eastAsia="宋体" w:cs="宋体"/>
        </w:rPr>
      </w:pPr>
      <w:r>
        <w:fldChar w:fldCharType="begin"/>
      </w:r>
      <w:r>
        <w:instrText xml:space="preserve"> HYPERLINK \l "_Toc6026" </w:instrText>
      </w:r>
      <w:r>
        <w:fldChar w:fldCharType="separate"/>
      </w:r>
      <w:r>
        <w:rPr>
          <w:rFonts w:hint="eastAsia" w:ascii="宋体" w:hAnsi="宋体" w:eastAsia="宋体" w:cs="宋体"/>
        </w:rPr>
        <w:t>第五章 响应文件构成及格式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_Toc6026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rPr>
        <w:fldChar w:fldCharType="end"/>
      </w:r>
    </w:p>
    <w:p>
      <w:pPr>
        <w:pStyle w:val="16"/>
        <w:tabs>
          <w:tab w:val="right" w:leader="dot" w:pos="9072"/>
        </w:tabs>
        <w:ind w:firstLine="560" w:firstLineChars="200"/>
      </w:pPr>
      <w:r>
        <w:fldChar w:fldCharType="begin"/>
      </w:r>
      <w:r>
        <w:instrText xml:space="preserve"> HYPERLINK \l "_Toc23742" </w:instrText>
      </w:r>
      <w:r>
        <w:fldChar w:fldCharType="separate"/>
      </w:r>
      <w:r>
        <w:rPr>
          <w:rFonts w:hint="eastAsia" w:ascii="宋体" w:hAnsi="宋体" w:eastAsia="宋体" w:cs="宋体"/>
          <w:szCs w:val="40"/>
        </w:rPr>
        <w:t>附件一 工程量清单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_Toc23742 </w:instrText>
      </w:r>
      <w:r>
        <w:rPr>
          <w:rFonts w:hint="eastAsia" w:ascii="宋体" w:hAnsi="宋体" w:eastAsia="宋体" w:cs="宋体"/>
        </w:rPr>
        <w:fldChar w:fldCharType="separate"/>
      </w:r>
      <w:r>
        <w:rPr>
          <w:rFonts w:hint="eastAsia" w:ascii="宋体" w:hAnsi="宋体" w:eastAsia="宋体" w:cs="宋体"/>
        </w:rPr>
        <w:t>70</w:t>
      </w:r>
      <w:r>
        <w:rPr>
          <w:rFonts w:hint="eastAsia" w:ascii="宋体" w:hAnsi="宋体" w:eastAsia="宋体" w:cs="宋体"/>
        </w:rPr>
        <w:fldChar w:fldCharType="end"/>
      </w:r>
      <w:r>
        <w:rPr>
          <w:rFonts w:hint="eastAsia" w:ascii="宋体" w:hAnsi="宋体" w:eastAsia="宋体" w:cs="宋体"/>
        </w:rPr>
        <w:fldChar w:fldCharType="end"/>
      </w:r>
    </w:p>
    <w:p>
      <w:pPr>
        <w:tabs>
          <w:tab w:val="right" w:leader="hyphen" w:pos="8504"/>
        </w:tabs>
        <w:spacing w:afterLines="100"/>
        <w:ind w:right="560" w:rightChars="200"/>
        <w:jc w:val="center"/>
        <w:rPr>
          <w:rFonts w:ascii="宋体" w:hAnsi="宋体" w:eastAsia="宋体" w:cs="宋体"/>
        </w:rPr>
      </w:pPr>
      <w:r>
        <w:rPr>
          <w:rFonts w:hint="eastAsia" w:ascii="宋体" w:hAnsi="宋体" w:eastAsia="宋体" w:cs="宋体"/>
        </w:rPr>
        <w:fldChar w:fldCharType="end"/>
      </w:r>
      <w:bookmarkStart w:id="0" w:name="_Toc445407250"/>
      <w:bookmarkStart w:id="1" w:name="_Toc498202312"/>
      <w:bookmarkStart w:id="2" w:name="_Toc15633815"/>
    </w:p>
    <w:p>
      <w:pPr>
        <w:tabs>
          <w:tab w:val="right" w:leader="hyphen" w:pos="8504"/>
        </w:tabs>
        <w:spacing w:afterLines="100"/>
        <w:ind w:right="560" w:rightChars="200"/>
        <w:jc w:val="center"/>
        <w:rPr>
          <w:rFonts w:ascii="宋体" w:hAnsi="宋体" w:eastAsia="宋体" w:cs="宋体"/>
        </w:rPr>
      </w:pPr>
    </w:p>
    <w:p>
      <w:pPr>
        <w:tabs>
          <w:tab w:val="right" w:leader="hyphen" w:pos="8504"/>
        </w:tabs>
        <w:spacing w:afterLines="100"/>
        <w:ind w:right="560" w:rightChars="200"/>
        <w:jc w:val="center"/>
        <w:rPr>
          <w:b/>
          <w:bCs/>
          <w:kern w:val="44"/>
          <w:sz w:val="36"/>
          <w:szCs w:val="44"/>
        </w:rPr>
        <w:sectPr>
          <w:headerReference r:id="rId12" w:type="first"/>
          <w:footerReference r:id="rId15" w:type="first"/>
          <w:headerReference r:id="rId10" w:type="default"/>
          <w:footerReference r:id="rId13" w:type="default"/>
          <w:headerReference r:id="rId11" w:type="even"/>
          <w:footerReference r:id="rId14" w:type="even"/>
          <w:pgSz w:w="11906" w:h="16838"/>
          <w:pgMar w:top="1417" w:right="1417" w:bottom="1417" w:left="1417" w:header="850" w:footer="992" w:gutter="0"/>
          <w:pgNumType w:start="2"/>
          <w:cols w:space="425" w:num="1"/>
          <w:docGrid w:type="lines" w:linePitch="381" w:charSpace="704"/>
        </w:sectPr>
      </w:pPr>
    </w:p>
    <w:p>
      <w:pPr>
        <w:pStyle w:val="3"/>
      </w:pPr>
      <w:bookmarkStart w:id="3" w:name="_Toc28213"/>
      <w:r>
        <w:rPr>
          <w:rFonts w:hint="eastAsia"/>
        </w:rPr>
        <w:t xml:space="preserve">第一章  </w:t>
      </w:r>
      <w:bookmarkEnd w:id="0"/>
      <w:bookmarkEnd w:id="1"/>
      <w:bookmarkEnd w:id="2"/>
      <w:r>
        <w:rPr>
          <w:rFonts w:hint="eastAsia"/>
        </w:rPr>
        <w:t>竞争性磋商公告</w:t>
      </w:r>
      <w:bookmarkEnd w:id="3"/>
    </w:p>
    <w:p>
      <w:pPr>
        <w:spacing w:line="500" w:lineRule="exact"/>
        <w:ind w:firstLine="560" w:firstLineChars="200"/>
        <w:jc w:val="left"/>
        <w:rPr>
          <w:rFonts w:ascii="宋体" w:hAnsi="宋体" w:eastAsia="宋体" w:cs="宋体"/>
        </w:rPr>
      </w:pPr>
      <w:r>
        <w:rPr>
          <w:rFonts w:hint="eastAsia" w:ascii="宋体" w:hAnsi="宋体" w:eastAsia="宋体" w:cs="宋体"/>
          <w:u w:val="single"/>
        </w:rPr>
        <w:t>中昕国际项目管理有限公司</w:t>
      </w:r>
      <w:r>
        <w:rPr>
          <w:rFonts w:hint="eastAsia" w:ascii="宋体" w:hAnsi="宋体" w:eastAsia="宋体" w:cs="宋体"/>
        </w:rPr>
        <w:t>受</w:t>
      </w:r>
      <w:r>
        <w:rPr>
          <w:rFonts w:hint="eastAsia" w:ascii="宋体" w:hAnsi="宋体" w:eastAsia="宋体" w:cs="宋体"/>
          <w:color w:val="000000"/>
          <w:u w:val="single"/>
        </w:rPr>
        <w:t>西安市阎良区妇幼保健计划生育服务中心</w:t>
      </w:r>
      <w:r>
        <w:rPr>
          <w:rFonts w:hint="eastAsia" w:ascii="宋体" w:hAnsi="宋体" w:eastAsia="宋体" w:cs="宋体"/>
        </w:rPr>
        <w:t>的委托，经政府采购管理部门批准，按照政府采购程序，对</w:t>
      </w:r>
      <w:r>
        <w:rPr>
          <w:rFonts w:hint="eastAsia" w:ascii="宋体" w:hAnsi="宋体" w:eastAsia="宋体" w:cs="宋体"/>
          <w:u w:val="single"/>
        </w:rPr>
        <w:t xml:space="preserve"> </w:t>
      </w:r>
      <w:r>
        <w:rPr>
          <w:rFonts w:hint="eastAsia" w:ascii="宋体" w:hAnsi="宋体" w:eastAsia="宋体" w:cs="宋体"/>
          <w:color w:val="000000"/>
          <w:u w:val="single"/>
        </w:rPr>
        <w:t>西安市阎良区妇幼保健计划生育服务中心(区妇计中心)新建综合楼手术室装修工程</w:t>
      </w:r>
      <w:r>
        <w:rPr>
          <w:rFonts w:hint="eastAsia" w:ascii="宋体" w:hAnsi="宋体" w:eastAsia="宋体" w:cs="宋体"/>
        </w:rPr>
        <w:t>进行竞争性磋商，欢迎符合资格条件的、有能力承担本项目的供应商参加磋商。</w:t>
      </w:r>
    </w:p>
    <w:p>
      <w:pPr>
        <w:spacing w:line="500" w:lineRule="exact"/>
        <w:rPr>
          <w:rFonts w:ascii="宋体" w:hAnsi="宋体" w:eastAsia="宋体" w:cs="宋体"/>
        </w:rPr>
      </w:pPr>
      <w:r>
        <w:rPr>
          <w:rFonts w:hint="eastAsia" w:ascii="宋体" w:hAnsi="宋体" w:eastAsia="宋体" w:cs="宋体"/>
          <w:b/>
        </w:rPr>
        <w:t>一、项目名称：</w:t>
      </w:r>
      <w:r>
        <w:rPr>
          <w:rFonts w:hint="eastAsia" w:ascii="宋体" w:hAnsi="宋体" w:eastAsia="宋体" w:cs="宋体"/>
          <w:color w:val="000000"/>
        </w:rPr>
        <w:t>西安市阎良区妇幼保健计划生育服务中心(区妇计中心)新建综合楼手术室装修工程</w:t>
      </w:r>
    </w:p>
    <w:p>
      <w:pPr>
        <w:spacing w:line="500" w:lineRule="exact"/>
        <w:rPr>
          <w:rFonts w:ascii="宋体" w:hAnsi="宋体" w:eastAsia="宋体" w:cs="宋体"/>
        </w:rPr>
      </w:pPr>
      <w:r>
        <w:rPr>
          <w:rFonts w:hint="eastAsia" w:ascii="宋体" w:hAnsi="宋体" w:eastAsia="宋体" w:cs="宋体"/>
          <w:b/>
        </w:rPr>
        <w:t>二、项目编号</w:t>
      </w:r>
      <w:r>
        <w:rPr>
          <w:rFonts w:hint="eastAsia" w:ascii="宋体" w:hAnsi="宋体" w:eastAsia="宋体" w:cs="宋体"/>
        </w:rPr>
        <w:t>：</w:t>
      </w:r>
      <w:r>
        <w:rPr>
          <w:rFonts w:hint="eastAsia" w:ascii="宋体" w:hAnsi="宋体" w:eastAsia="宋体" w:cs="宋体"/>
          <w:color w:val="000000"/>
        </w:rPr>
        <w:t>ZXGJ-YLZB-2020(59)</w:t>
      </w:r>
    </w:p>
    <w:p>
      <w:pPr>
        <w:spacing w:line="500" w:lineRule="exact"/>
        <w:rPr>
          <w:rFonts w:ascii="宋体" w:hAnsi="宋体" w:eastAsia="宋体" w:cs="宋体"/>
        </w:rPr>
      </w:pPr>
      <w:r>
        <w:rPr>
          <w:rFonts w:hint="eastAsia" w:ascii="宋体" w:hAnsi="宋体" w:eastAsia="宋体" w:cs="宋体"/>
          <w:b/>
        </w:rPr>
        <w:t>三、采购人</w:t>
      </w:r>
      <w:r>
        <w:rPr>
          <w:rFonts w:hint="eastAsia" w:ascii="宋体" w:hAnsi="宋体" w:eastAsia="宋体" w:cs="宋体"/>
        </w:rPr>
        <w:t>：</w:t>
      </w:r>
      <w:r>
        <w:rPr>
          <w:rFonts w:hint="eastAsia" w:ascii="宋体" w:hAnsi="宋体" w:eastAsia="宋体" w:cs="宋体"/>
          <w:color w:val="000000"/>
        </w:rPr>
        <w:t>西安市阎良区妇幼保健计划生育服务中心</w:t>
      </w:r>
    </w:p>
    <w:p>
      <w:pPr>
        <w:pStyle w:val="70"/>
        <w:spacing w:line="500" w:lineRule="exact"/>
        <w:ind w:firstLine="1120"/>
        <w:rPr>
          <w:rFonts w:ascii="宋体" w:hAnsi="宋体" w:eastAsia="宋体" w:cs="宋体"/>
        </w:rPr>
      </w:pPr>
      <w:r>
        <w:rPr>
          <w:rFonts w:hint="eastAsia" w:ascii="宋体" w:hAnsi="宋体" w:eastAsia="宋体" w:cs="宋体"/>
        </w:rPr>
        <w:t>地址：西安市阎良区凤凰东路27号</w:t>
      </w:r>
    </w:p>
    <w:p>
      <w:pPr>
        <w:pStyle w:val="70"/>
        <w:spacing w:line="500" w:lineRule="exact"/>
        <w:ind w:firstLine="1120"/>
        <w:rPr>
          <w:rFonts w:ascii="宋体" w:hAnsi="宋体" w:eastAsia="宋体" w:cs="宋体"/>
          <w:color w:val="000000"/>
        </w:rPr>
      </w:pPr>
      <w:r>
        <w:rPr>
          <w:rFonts w:hint="eastAsia" w:ascii="宋体" w:hAnsi="宋体" w:eastAsia="宋体" w:cs="宋体"/>
          <w:color w:val="000000"/>
        </w:rPr>
        <w:t>项目联系人：王工</w:t>
      </w:r>
    </w:p>
    <w:p>
      <w:pPr>
        <w:pStyle w:val="70"/>
        <w:spacing w:line="500" w:lineRule="exact"/>
        <w:ind w:firstLine="1120"/>
        <w:rPr>
          <w:rFonts w:ascii="宋体" w:hAnsi="宋体" w:eastAsia="宋体" w:cs="宋体"/>
          <w:color w:val="000000"/>
        </w:rPr>
      </w:pPr>
      <w:r>
        <w:rPr>
          <w:rFonts w:hint="eastAsia" w:ascii="宋体" w:hAnsi="宋体" w:eastAsia="宋体" w:cs="宋体"/>
          <w:color w:val="000000"/>
        </w:rPr>
        <w:t>联系方式：029-86209997</w:t>
      </w:r>
    </w:p>
    <w:p>
      <w:pPr>
        <w:spacing w:line="500" w:lineRule="exact"/>
        <w:rPr>
          <w:rFonts w:ascii="宋体" w:hAnsi="宋体" w:eastAsia="宋体" w:cs="宋体"/>
        </w:rPr>
      </w:pPr>
      <w:r>
        <w:rPr>
          <w:rFonts w:hint="eastAsia" w:ascii="宋体" w:hAnsi="宋体" w:eastAsia="宋体" w:cs="宋体"/>
          <w:b/>
        </w:rPr>
        <w:t>四、代理机构：</w:t>
      </w:r>
      <w:r>
        <w:rPr>
          <w:rFonts w:hint="eastAsia" w:ascii="宋体" w:hAnsi="宋体" w:eastAsia="宋体" w:cs="宋体"/>
        </w:rPr>
        <w:t xml:space="preserve">中昕国际项目管理有限公司 </w:t>
      </w:r>
    </w:p>
    <w:p>
      <w:pPr>
        <w:widowControl w:val="0"/>
        <w:spacing w:line="500" w:lineRule="exact"/>
        <w:ind w:firstLine="840" w:firstLineChars="300"/>
        <w:rPr>
          <w:rFonts w:ascii="宋体" w:hAnsi="宋体" w:eastAsia="宋体" w:cs="宋体"/>
        </w:rPr>
      </w:pPr>
      <w:r>
        <w:rPr>
          <w:rFonts w:hint="eastAsia" w:ascii="宋体" w:hAnsi="宋体" w:eastAsia="宋体" w:cs="宋体"/>
        </w:rPr>
        <w:t>地址：西安经济技术开发区凤城十二路首创禧悦里25幢A座16层</w:t>
      </w:r>
    </w:p>
    <w:p>
      <w:pPr>
        <w:pStyle w:val="70"/>
        <w:spacing w:line="500" w:lineRule="exact"/>
        <w:ind w:firstLine="840" w:firstLineChars="300"/>
        <w:rPr>
          <w:rFonts w:ascii="宋体" w:hAnsi="宋体" w:eastAsia="宋体" w:cs="宋体"/>
        </w:rPr>
      </w:pPr>
      <w:r>
        <w:rPr>
          <w:rFonts w:hint="eastAsia" w:ascii="宋体" w:hAnsi="宋体" w:eastAsia="宋体" w:cs="宋体"/>
        </w:rPr>
        <w:t>联系方式：</w:t>
      </w:r>
      <w:r>
        <w:rPr>
          <w:rFonts w:ascii="宋体" w:hAnsi="宋体" w:cs="宋体"/>
          <w:color w:val="000000"/>
        </w:rPr>
        <w:t>029-83434478</w:t>
      </w:r>
    </w:p>
    <w:p>
      <w:pPr>
        <w:pStyle w:val="70"/>
        <w:spacing w:line="500" w:lineRule="exact"/>
        <w:ind w:firstLine="840" w:firstLineChars="300"/>
        <w:rPr>
          <w:rFonts w:ascii="宋体" w:hAnsi="宋体" w:eastAsia="宋体" w:cs="宋体"/>
          <w:color w:val="C00000"/>
        </w:rPr>
      </w:pPr>
      <w:r>
        <w:rPr>
          <w:rFonts w:hint="eastAsia" w:ascii="宋体" w:hAnsi="宋体" w:eastAsia="宋体" w:cs="宋体"/>
        </w:rPr>
        <w:t>项目联系人：王工</w:t>
      </w:r>
    </w:p>
    <w:p>
      <w:pPr>
        <w:tabs>
          <w:tab w:val="left" w:pos="7348"/>
        </w:tabs>
        <w:spacing w:line="500" w:lineRule="exact"/>
        <w:rPr>
          <w:rFonts w:eastAsia="宋体"/>
        </w:rPr>
      </w:pPr>
      <w:r>
        <w:rPr>
          <w:rFonts w:hint="eastAsia" w:ascii="宋体" w:hAnsi="宋体" w:eastAsia="宋体" w:cs="宋体"/>
          <w:b/>
        </w:rPr>
        <w:t>五、磋商内容和要求</w:t>
      </w:r>
      <w:r>
        <w:rPr>
          <w:rFonts w:hint="eastAsia" w:ascii="宋体" w:hAnsi="宋体" w:eastAsia="宋体" w:cs="宋体"/>
        </w:rPr>
        <w:t>：本项目位于西安市阎良区，主要包含西安市阎良区妇幼保健计划生育服务中心(区妇计中心)新建综合楼手术室的装饰、电气、暖通、医用气体等工程及医疗设备采购安装。（详见磋商文件第三章〈磋商内容及要求〉以及工程量清单）。</w:t>
      </w:r>
    </w:p>
    <w:p>
      <w:pPr>
        <w:spacing w:line="500" w:lineRule="exact"/>
        <w:rPr>
          <w:rFonts w:ascii="宋体" w:hAnsi="宋体" w:eastAsia="宋体" w:cs="宋体"/>
        </w:rPr>
      </w:pPr>
      <w:r>
        <w:rPr>
          <w:rFonts w:hint="eastAsia" w:ascii="宋体" w:hAnsi="宋体" w:eastAsia="宋体" w:cs="宋体"/>
          <w:b/>
        </w:rPr>
        <w:t>六、项目用途：</w:t>
      </w:r>
      <w:r>
        <w:rPr>
          <w:rFonts w:hint="eastAsia" w:ascii="宋体" w:hAnsi="宋体" w:eastAsia="宋体" w:cs="宋体"/>
        </w:rPr>
        <w:t>手术室装饰装修及设备采购安装</w:t>
      </w:r>
    </w:p>
    <w:p>
      <w:pPr>
        <w:spacing w:line="500" w:lineRule="exact"/>
        <w:rPr>
          <w:rFonts w:ascii="宋体" w:hAnsi="宋体" w:eastAsia="宋体" w:cs="宋体"/>
        </w:rPr>
      </w:pPr>
      <w:r>
        <w:rPr>
          <w:rFonts w:hint="eastAsia" w:ascii="宋体" w:hAnsi="宋体" w:eastAsia="宋体" w:cs="宋体"/>
          <w:b/>
        </w:rPr>
        <w:t>七、采购预算：</w:t>
      </w:r>
      <w:r>
        <w:rPr>
          <w:rFonts w:hint="eastAsia" w:ascii="宋体" w:hAnsi="宋体" w:eastAsia="宋体" w:cs="宋体"/>
          <w:b/>
          <w:bCs/>
        </w:rPr>
        <w:t>689765.30元</w:t>
      </w:r>
    </w:p>
    <w:p>
      <w:pPr>
        <w:spacing w:line="500" w:lineRule="exact"/>
        <w:rPr>
          <w:rFonts w:ascii="宋体" w:hAnsi="宋体" w:eastAsia="宋体" w:cs="宋体"/>
        </w:rPr>
      </w:pPr>
      <w:r>
        <w:rPr>
          <w:rFonts w:hint="eastAsia" w:ascii="宋体" w:hAnsi="宋体" w:eastAsia="宋体" w:cs="宋体"/>
          <w:b/>
        </w:rPr>
        <w:t>八、供应商资格要求</w:t>
      </w:r>
      <w:r>
        <w:rPr>
          <w:rFonts w:hint="eastAsia" w:ascii="宋体" w:hAnsi="宋体" w:eastAsia="宋体" w:cs="宋体"/>
        </w:rPr>
        <w:t>：</w:t>
      </w:r>
    </w:p>
    <w:p>
      <w:pPr>
        <w:spacing w:line="500" w:lineRule="exact"/>
        <w:ind w:firstLine="560" w:firstLineChars="200"/>
        <w:rPr>
          <w:rFonts w:ascii="宋体" w:hAnsi="宋体" w:eastAsia="宋体" w:cs="宋体"/>
        </w:rPr>
      </w:pPr>
      <w:r>
        <w:rPr>
          <w:rFonts w:hint="eastAsia" w:ascii="宋体" w:hAnsi="宋体" w:eastAsia="宋体" w:cs="宋体"/>
        </w:rPr>
        <w:t>1、符合《政府采购法》第二十二条规定的投标人资格条件；</w:t>
      </w:r>
    </w:p>
    <w:p>
      <w:pPr>
        <w:spacing w:line="500" w:lineRule="exact"/>
        <w:ind w:firstLine="560" w:firstLineChars="200"/>
        <w:rPr>
          <w:rFonts w:ascii="宋体" w:hAnsi="宋体" w:eastAsia="宋体" w:cs="宋体"/>
        </w:rPr>
      </w:pPr>
      <w:r>
        <w:rPr>
          <w:rFonts w:hint="eastAsia" w:ascii="宋体" w:hAnsi="宋体" w:eastAsia="宋体" w:cs="宋体"/>
        </w:rPr>
        <w:t>2、有效的主体资格证明：在中华人民共和国境内注册，并有效存续的营业执照或“三证合一”后的注册营业执照。</w:t>
      </w:r>
    </w:p>
    <w:p>
      <w:pPr>
        <w:spacing w:line="500" w:lineRule="exact"/>
        <w:ind w:firstLine="560" w:firstLineChars="200"/>
        <w:rPr>
          <w:rFonts w:ascii="宋体" w:hAnsi="宋体" w:eastAsia="宋体" w:cs="宋体"/>
        </w:rPr>
      </w:pPr>
      <w:r>
        <w:rPr>
          <w:rFonts w:hint="eastAsia" w:ascii="宋体" w:hAnsi="宋体" w:eastAsia="宋体" w:cs="宋体"/>
        </w:rPr>
        <w:t xml:space="preserve">3、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 </w:t>
      </w:r>
    </w:p>
    <w:p>
      <w:pPr>
        <w:spacing w:line="500" w:lineRule="exact"/>
        <w:ind w:firstLine="560" w:firstLineChars="200"/>
        <w:rPr>
          <w:rFonts w:ascii="宋体" w:hAnsi="宋体" w:eastAsia="宋体" w:cs="宋体"/>
        </w:rPr>
      </w:pPr>
      <w:r>
        <w:rPr>
          <w:rFonts w:hint="eastAsia" w:ascii="宋体" w:hAnsi="宋体" w:eastAsia="宋体" w:cs="宋体"/>
        </w:rPr>
        <w:t>4、无重大违法记录声明：参加本次政府采购活动前3年内在经营活动中没有重大违法记录，以及未被列入失信被执行人、重大税收违法案件当事人名单、政府采购严重违法失信行为记录名单的书面声明。</w:t>
      </w:r>
    </w:p>
    <w:p>
      <w:pPr>
        <w:spacing w:line="500" w:lineRule="exact"/>
        <w:ind w:firstLine="560" w:firstLineChars="200"/>
        <w:rPr>
          <w:rFonts w:ascii="宋体" w:hAnsi="宋体" w:eastAsia="宋体" w:cs="宋体"/>
        </w:rPr>
      </w:pPr>
      <w:r>
        <w:rPr>
          <w:rFonts w:hint="eastAsia" w:ascii="宋体" w:hAnsi="宋体" w:eastAsia="宋体" w:cs="宋体"/>
        </w:rPr>
        <w:t>5、法定代表人委托授权书：（供应商为法人单位的）法定代表人亲自参加磋商时，须提供本人身份证复印件并出示身份证原件；法定代表人授权他人参加磋商时，须提供法定代表人委托授权书并出示被授权代表的身份证原件。</w:t>
      </w:r>
    </w:p>
    <w:p>
      <w:pPr>
        <w:spacing w:line="500" w:lineRule="exact"/>
        <w:ind w:firstLine="560" w:firstLineChars="200"/>
        <w:rPr>
          <w:rFonts w:ascii="宋体" w:hAnsi="宋体" w:eastAsia="宋体" w:cs="宋体"/>
        </w:rPr>
      </w:pPr>
      <w:r>
        <w:rPr>
          <w:rFonts w:hint="eastAsia" w:ascii="宋体" w:hAnsi="宋体" w:eastAsia="宋体" w:cs="宋体"/>
        </w:rPr>
        <w:t>6、投标人具备建筑装修装饰工程专业承包二级或以上资质、建筑机电安装工程专业承包三级或以上资质和电子与智能化工程专业承包三级或以上资质，且具备有效的安全生产许可证，同时投标人需持有中华人民共和国医疗器械经营许可证。</w:t>
      </w:r>
    </w:p>
    <w:p>
      <w:pPr>
        <w:spacing w:line="500" w:lineRule="exact"/>
        <w:ind w:firstLine="560" w:firstLineChars="200"/>
        <w:rPr>
          <w:rFonts w:ascii="宋体" w:hAnsi="宋体" w:eastAsia="宋体" w:cs="宋体"/>
        </w:rPr>
      </w:pPr>
      <w:r>
        <w:rPr>
          <w:rFonts w:hint="eastAsia" w:ascii="宋体" w:hAnsi="宋体" w:eastAsia="宋体" w:cs="宋体"/>
        </w:rPr>
        <w:t>7、拟派项目负责人须具有建设行政部门颁发的建筑工程专业二级或机电工程专业二级及以上建造师资质及安全生产考核B证；</w:t>
      </w:r>
    </w:p>
    <w:p>
      <w:pPr>
        <w:spacing w:line="500" w:lineRule="exact"/>
        <w:ind w:firstLine="560" w:firstLineChars="200"/>
        <w:rPr>
          <w:rFonts w:ascii="宋体" w:hAnsi="宋体" w:eastAsia="宋体" w:cs="宋体"/>
        </w:rPr>
      </w:pPr>
      <w:r>
        <w:rPr>
          <w:rFonts w:hint="eastAsia" w:ascii="宋体" w:hAnsi="宋体" w:eastAsia="宋体" w:cs="宋体"/>
        </w:rPr>
        <w:t>8、本项目不接受联合体投标。</w:t>
      </w:r>
    </w:p>
    <w:p>
      <w:pPr>
        <w:spacing w:line="500" w:lineRule="exact"/>
        <w:rPr>
          <w:rFonts w:ascii="宋体" w:hAnsi="宋体" w:eastAsia="宋体" w:cs="宋体"/>
          <w:b/>
        </w:rPr>
      </w:pPr>
      <w:r>
        <w:rPr>
          <w:rFonts w:hint="eastAsia" w:ascii="宋体" w:hAnsi="宋体" w:eastAsia="宋体" w:cs="宋体"/>
          <w:b/>
        </w:rPr>
        <w:t>九、执行的其他政府采购政策：</w:t>
      </w:r>
    </w:p>
    <w:p>
      <w:pPr>
        <w:spacing w:line="500" w:lineRule="exact"/>
        <w:ind w:firstLine="560" w:firstLineChars="200"/>
        <w:rPr>
          <w:rFonts w:ascii="宋体" w:hAnsi="宋体" w:eastAsia="宋体" w:cs="宋体"/>
        </w:rPr>
      </w:pPr>
      <w:r>
        <w:rPr>
          <w:rFonts w:hint="eastAsia" w:ascii="宋体" w:hAnsi="宋体" w:eastAsia="宋体" w:cs="宋体"/>
        </w:rPr>
        <w:t>依据《中华人民共和国政府采购法》和《中华人民共和国政府</w:t>
      </w:r>
      <w:r>
        <w:rPr>
          <w:rFonts w:hint="eastAsia" w:ascii="宋体" w:hAnsi="宋体" w:eastAsia="宋体" w:cs="宋体"/>
          <w:lang w:val="en-US" w:eastAsia="zh-CN"/>
        </w:rPr>
        <w:t>法</w:t>
      </w:r>
      <w:r>
        <w:rPr>
          <w:rFonts w:hint="eastAsia" w:ascii="宋体" w:hAnsi="宋体" w:eastAsia="宋体" w:cs="宋体"/>
        </w:rPr>
        <w:t>采购实施条例》的有关规定，落实政府采购“优先购买节能环保产品、扶持小微企业、监狱企业、福利企业”等相关政策。（1）《政府采购促进中小企业发展暂行办法》（财库〔2011〕181号）；（2）《财政部 司法部关于政府采购支持监狱企业发展有关问题的通知》（财库〔2014〕68号）；（3）《财政部 发展改革委 生态环境部 市场监管总局关于调整优化节能产品、环境标志产品政府采购执行机制的通知》(财库〔2019〕9号)；（4）《市场监管总局办公厅关于扩大参与实施政府采购节能产品、环境标志产品认证机构范围的通知》（市监认证函〔2019〕513号）；（5）《三部门联合发布关于促进残疾人就业政府采购政策的通知》（财库[2017]141号）。</w:t>
      </w:r>
    </w:p>
    <w:p>
      <w:pPr>
        <w:spacing w:line="500" w:lineRule="exact"/>
        <w:ind w:firstLine="560" w:firstLineChars="200"/>
        <w:rPr>
          <w:rFonts w:ascii="宋体" w:hAnsi="宋体" w:eastAsia="宋体" w:cs="宋体"/>
        </w:rPr>
      </w:pPr>
      <w:r>
        <w:rPr>
          <w:rFonts w:hint="eastAsia" w:ascii="宋体" w:hAnsi="宋体" w:eastAsia="宋体" w:cs="宋体"/>
        </w:rPr>
        <w:t>4、详见磋商文件第二章相关事项。</w:t>
      </w:r>
    </w:p>
    <w:p>
      <w:pPr>
        <w:spacing w:line="500" w:lineRule="exact"/>
        <w:rPr>
          <w:rFonts w:ascii="宋体" w:hAnsi="宋体" w:eastAsia="宋体" w:cs="宋体"/>
        </w:rPr>
      </w:pPr>
      <w:r>
        <w:rPr>
          <w:rFonts w:hint="eastAsia" w:ascii="宋体" w:hAnsi="宋体" w:eastAsia="宋体" w:cs="宋体"/>
          <w:b/>
        </w:rPr>
        <w:t>十、磋商文件的公告及发售</w:t>
      </w:r>
      <w:r>
        <w:rPr>
          <w:rFonts w:hint="eastAsia" w:ascii="宋体" w:hAnsi="宋体" w:eastAsia="宋体" w:cs="宋体"/>
        </w:rPr>
        <w:t>：</w:t>
      </w:r>
    </w:p>
    <w:p>
      <w:pPr>
        <w:widowControl w:val="0"/>
        <w:spacing w:line="500" w:lineRule="exact"/>
        <w:ind w:firstLine="560" w:firstLineChars="200"/>
        <w:rPr>
          <w:rFonts w:ascii="宋体" w:hAnsi="宋体" w:eastAsia="宋体" w:cs="宋体"/>
        </w:rPr>
      </w:pPr>
      <w:r>
        <w:rPr>
          <w:rFonts w:hint="eastAsia" w:ascii="宋体" w:hAnsi="宋体" w:eastAsia="宋体" w:cs="宋体"/>
        </w:rPr>
        <w:t>1.磋商文件发售时间：</w:t>
      </w:r>
      <w:r>
        <w:rPr>
          <w:rFonts w:hint="eastAsia" w:ascii="宋体" w:hAnsi="宋体" w:eastAsia="宋体" w:cs="宋体"/>
          <w:u w:val="single"/>
        </w:rPr>
        <w:t>2020</w:t>
      </w:r>
      <w:r>
        <w:rPr>
          <w:rFonts w:hint="eastAsia" w:ascii="宋体" w:hAnsi="宋体" w:eastAsia="宋体" w:cs="宋体"/>
        </w:rPr>
        <w:t>年</w:t>
      </w:r>
      <w:r>
        <w:rPr>
          <w:rFonts w:hint="eastAsia" w:ascii="宋体" w:hAnsi="宋体" w:eastAsia="宋体" w:cs="宋体"/>
          <w:u w:val="single"/>
        </w:rPr>
        <w:t>11</w:t>
      </w:r>
      <w:r>
        <w:rPr>
          <w:rFonts w:hint="eastAsia" w:ascii="宋体" w:hAnsi="宋体" w:eastAsia="宋体" w:cs="宋体"/>
        </w:rPr>
        <w:t>月</w:t>
      </w:r>
      <w:r>
        <w:rPr>
          <w:rFonts w:hint="eastAsia" w:ascii="宋体" w:hAnsi="宋体" w:eastAsia="宋体" w:cs="宋体"/>
          <w:u w:val="single"/>
        </w:rPr>
        <w:t>11</w:t>
      </w:r>
      <w:r>
        <w:rPr>
          <w:rFonts w:hint="eastAsia" w:ascii="宋体" w:hAnsi="宋体" w:eastAsia="宋体" w:cs="宋体"/>
        </w:rPr>
        <w:t>日至</w:t>
      </w:r>
      <w:r>
        <w:rPr>
          <w:rFonts w:hint="eastAsia" w:ascii="宋体" w:hAnsi="宋体" w:eastAsia="宋体" w:cs="宋体"/>
          <w:u w:val="single"/>
        </w:rPr>
        <w:t>2020</w:t>
      </w:r>
      <w:r>
        <w:rPr>
          <w:rFonts w:hint="eastAsia" w:ascii="宋体" w:hAnsi="宋体" w:eastAsia="宋体" w:cs="宋体"/>
        </w:rPr>
        <w:t>年</w:t>
      </w:r>
      <w:r>
        <w:rPr>
          <w:rFonts w:hint="eastAsia" w:ascii="宋体" w:hAnsi="宋体" w:eastAsia="宋体" w:cs="宋体"/>
          <w:u w:val="single"/>
        </w:rPr>
        <w:t>11</w:t>
      </w:r>
      <w:r>
        <w:rPr>
          <w:rFonts w:hint="eastAsia" w:ascii="宋体" w:hAnsi="宋体" w:eastAsia="宋体" w:cs="宋体"/>
        </w:rPr>
        <w:t>月</w:t>
      </w:r>
      <w:r>
        <w:rPr>
          <w:rFonts w:hint="eastAsia" w:ascii="宋体" w:hAnsi="宋体" w:eastAsia="宋体" w:cs="宋体"/>
          <w:u w:val="single"/>
        </w:rPr>
        <w:t>17</w:t>
      </w:r>
      <w:r>
        <w:rPr>
          <w:rFonts w:hint="eastAsia" w:ascii="宋体" w:hAnsi="宋体" w:eastAsia="宋体" w:cs="宋体"/>
        </w:rPr>
        <w:t>日,每日9：00到17:30（北京时间）</w:t>
      </w:r>
    </w:p>
    <w:p>
      <w:pPr>
        <w:widowControl w:val="0"/>
        <w:spacing w:line="500" w:lineRule="exact"/>
        <w:ind w:firstLine="560" w:firstLineChars="200"/>
        <w:rPr>
          <w:rFonts w:ascii="宋体" w:hAnsi="宋体" w:eastAsia="宋体" w:cs="宋体"/>
        </w:rPr>
      </w:pPr>
      <w:r>
        <w:rPr>
          <w:rFonts w:hint="eastAsia" w:ascii="宋体" w:hAnsi="宋体" w:eastAsia="宋体" w:cs="宋体"/>
        </w:rPr>
        <w:t>2.发售地点：西安经济技术开发区凤城十二路首创禧悦里25幢A座16层</w:t>
      </w:r>
    </w:p>
    <w:p>
      <w:pPr>
        <w:widowControl w:val="0"/>
        <w:spacing w:line="500" w:lineRule="exact"/>
        <w:ind w:firstLine="560" w:firstLineChars="200"/>
        <w:rPr>
          <w:rFonts w:ascii="宋体" w:hAnsi="宋体" w:eastAsia="宋体" w:cs="宋体"/>
        </w:rPr>
      </w:pPr>
      <w:r>
        <w:rPr>
          <w:rFonts w:hint="eastAsia" w:ascii="宋体" w:hAnsi="宋体" w:eastAsia="宋体" w:cs="宋体"/>
        </w:rPr>
        <w:t>3.文件售价：免费（谢绝邮购）</w:t>
      </w:r>
    </w:p>
    <w:p>
      <w:pPr>
        <w:widowControl w:val="0"/>
        <w:spacing w:line="500" w:lineRule="exact"/>
        <w:ind w:firstLine="562" w:firstLineChars="200"/>
        <w:rPr>
          <w:rFonts w:ascii="宋体" w:hAnsi="宋体" w:eastAsia="宋体" w:cs="宋体"/>
          <w:b/>
          <w:bCs/>
        </w:rPr>
      </w:pPr>
      <w:r>
        <w:rPr>
          <w:rFonts w:hint="eastAsia" w:ascii="宋体" w:hAnsi="宋体" w:eastAsia="宋体" w:cs="宋体"/>
          <w:b/>
          <w:bCs/>
        </w:rPr>
        <w:t>注：报名时请携带本人身份证原件及单位介绍信在采购代理机构领取磋商文件（留加盖公章的身份证复印件）。</w:t>
      </w:r>
    </w:p>
    <w:p>
      <w:pPr>
        <w:spacing w:line="500" w:lineRule="exact"/>
        <w:rPr>
          <w:rFonts w:ascii="宋体" w:hAnsi="宋体" w:eastAsia="宋体" w:cs="宋体"/>
          <w:b/>
        </w:rPr>
      </w:pPr>
      <w:r>
        <w:rPr>
          <w:rFonts w:hint="eastAsia" w:ascii="宋体" w:hAnsi="宋体" w:eastAsia="宋体" w:cs="宋体"/>
          <w:b/>
        </w:rPr>
        <w:t>十一、磋商文件递交截止时间及开标时间和地点</w:t>
      </w:r>
    </w:p>
    <w:p>
      <w:pPr>
        <w:widowControl w:val="0"/>
        <w:spacing w:line="500" w:lineRule="exact"/>
        <w:ind w:firstLine="560" w:firstLineChars="200"/>
        <w:rPr>
          <w:rFonts w:ascii="宋体" w:hAnsi="宋体" w:eastAsia="宋体" w:cs="宋体"/>
        </w:rPr>
      </w:pPr>
      <w:r>
        <w:rPr>
          <w:rFonts w:hint="eastAsia" w:ascii="宋体" w:hAnsi="宋体" w:eastAsia="宋体" w:cs="宋体"/>
        </w:rPr>
        <w:t>1、文件递交截止时间：2020-11-25 14:30:00（北京时间）</w:t>
      </w:r>
    </w:p>
    <w:p>
      <w:pPr>
        <w:widowControl w:val="0"/>
        <w:spacing w:line="500" w:lineRule="exact"/>
        <w:ind w:firstLine="560" w:firstLineChars="200"/>
        <w:rPr>
          <w:rFonts w:ascii="宋体" w:hAnsi="宋体" w:eastAsia="宋体" w:cs="宋体"/>
          <w:highlight w:val="yellow"/>
        </w:rPr>
      </w:pPr>
      <w:r>
        <w:rPr>
          <w:rFonts w:hint="eastAsia" w:ascii="宋体" w:hAnsi="宋体" w:eastAsia="宋体" w:cs="宋体"/>
        </w:rPr>
        <w:t>2、投标地点：西安经济技术开发区凤城十二路首创禧悦里25幢A座16层第二会议室</w:t>
      </w:r>
    </w:p>
    <w:p>
      <w:pPr>
        <w:spacing w:line="500" w:lineRule="exact"/>
        <w:ind w:firstLine="560" w:firstLineChars="200"/>
        <w:rPr>
          <w:rFonts w:ascii="宋体" w:hAnsi="宋体" w:eastAsia="宋体" w:cs="宋体"/>
        </w:rPr>
      </w:pPr>
      <w:r>
        <w:rPr>
          <w:rFonts w:hint="eastAsia" w:ascii="宋体" w:hAnsi="宋体" w:eastAsia="宋体" w:cs="宋体"/>
        </w:rPr>
        <w:t>3、递交文件方式：纸质响应文件应于开启当日提交首次响应文件截止时间前现场提交，逾期将被拒绝接收。纸质响应文件份数：</w:t>
      </w:r>
      <w:r>
        <w:rPr>
          <w:rFonts w:hint="eastAsia" w:ascii="宋体" w:hAnsi="宋体" w:eastAsia="宋体" w:cs="宋体"/>
          <w:b/>
          <w:bCs/>
        </w:rPr>
        <w:t>一正两副，电子U盘两份。</w:t>
      </w:r>
    </w:p>
    <w:p>
      <w:pPr>
        <w:widowControl w:val="0"/>
        <w:spacing w:line="500" w:lineRule="exact"/>
        <w:ind w:firstLine="560" w:firstLineChars="200"/>
        <w:rPr>
          <w:rFonts w:ascii="宋体" w:hAnsi="宋体" w:eastAsia="宋体" w:cs="宋体"/>
        </w:rPr>
      </w:pPr>
      <w:r>
        <w:rPr>
          <w:rFonts w:hint="eastAsia" w:ascii="宋体" w:hAnsi="宋体" w:eastAsia="宋体" w:cs="宋体"/>
        </w:rPr>
        <w:t>4、开标时间：2020-11-25 14:30:00</w:t>
      </w:r>
    </w:p>
    <w:p>
      <w:pPr>
        <w:widowControl w:val="0"/>
        <w:spacing w:line="500" w:lineRule="exact"/>
        <w:ind w:firstLine="560" w:firstLineChars="200"/>
        <w:rPr>
          <w:rFonts w:ascii="宋体" w:hAnsi="宋体" w:eastAsia="宋体" w:cs="宋体"/>
          <w:b/>
        </w:rPr>
      </w:pPr>
      <w:r>
        <w:rPr>
          <w:rFonts w:hint="eastAsia" w:ascii="宋体" w:hAnsi="宋体" w:eastAsia="宋体" w:cs="宋体"/>
        </w:rPr>
        <w:t>5、开标地点：西安经济技术开发区凤城十二路首创禧悦里25幢A座16层第二会议室</w:t>
      </w:r>
    </w:p>
    <w:p>
      <w:pPr>
        <w:spacing w:line="500" w:lineRule="exact"/>
        <w:rPr>
          <w:rFonts w:ascii="宋体" w:hAnsi="宋体" w:eastAsia="宋体" w:cs="宋体"/>
          <w:b/>
        </w:rPr>
      </w:pPr>
      <w:r>
        <w:rPr>
          <w:rFonts w:hint="eastAsia" w:ascii="宋体" w:hAnsi="宋体" w:eastAsia="宋体" w:cs="宋体"/>
          <w:b/>
        </w:rPr>
        <w:t>十二、其他应说明的事项</w:t>
      </w:r>
    </w:p>
    <w:p>
      <w:pPr>
        <w:spacing w:line="500" w:lineRule="exact"/>
        <w:ind w:firstLine="560" w:firstLineChars="200"/>
        <w:rPr>
          <w:rFonts w:ascii="宋体" w:hAnsi="宋体" w:eastAsia="宋体" w:cs="宋体"/>
        </w:rPr>
      </w:pPr>
      <w:r>
        <w:rPr>
          <w:rFonts w:hint="eastAsia" w:ascii="宋体" w:hAnsi="宋体" w:eastAsia="宋体" w:cs="宋体"/>
        </w:rPr>
        <w:t>1、采购代理机构联系方式：029-83434478</w:t>
      </w:r>
    </w:p>
    <w:p>
      <w:pPr>
        <w:spacing w:line="500" w:lineRule="exact"/>
        <w:ind w:firstLine="560" w:firstLineChars="200"/>
        <w:rPr>
          <w:rFonts w:ascii="宋体" w:hAnsi="宋体" w:eastAsia="宋体" w:cs="宋体"/>
        </w:rPr>
      </w:pPr>
      <w:r>
        <w:rPr>
          <w:rFonts w:hint="eastAsia" w:ascii="宋体" w:hAnsi="宋体" w:eastAsia="宋体" w:cs="宋体"/>
        </w:rPr>
        <w:t>2、联系人：王工</w:t>
      </w:r>
    </w:p>
    <w:p>
      <w:pPr>
        <w:pStyle w:val="20"/>
        <w:ind w:left="560" w:firstLine="560"/>
      </w:pPr>
    </w:p>
    <w:p>
      <w:pPr>
        <w:spacing w:line="500" w:lineRule="exact"/>
        <w:ind w:firstLine="5600" w:firstLineChars="2000"/>
        <w:rPr>
          <w:rFonts w:ascii="宋体" w:hAnsi="宋体" w:eastAsia="宋体" w:cs="宋体"/>
        </w:rPr>
      </w:pPr>
      <w:r>
        <w:rPr>
          <w:rFonts w:hint="eastAsia" w:ascii="宋体" w:hAnsi="宋体" w:eastAsia="宋体" w:cs="宋体"/>
        </w:rPr>
        <w:t>中昕国际项目管理有限公司</w:t>
      </w:r>
    </w:p>
    <w:p>
      <w:pPr>
        <w:spacing w:line="500" w:lineRule="exact"/>
        <w:ind w:firstLine="6160" w:firstLineChars="2200"/>
        <w:rPr>
          <w:rFonts w:ascii="宋体" w:hAnsi="宋体" w:eastAsia="宋体" w:cs="宋体"/>
        </w:rPr>
      </w:pPr>
      <w:r>
        <w:rPr>
          <w:rFonts w:hint="eastAsia" w:ascii="宋体" w:hAnsi="宋体" w:eastAsia="宋体" w:cs="宋体"/>
        </w:rPr>
        <w:t>2020年11月10日</w:t>
      </w:r>
    </w:p>
    <w:p>
      <w:pPr>
        <w:pStyle w:val="3"/>
        <w:rPr>
          <w:rFonts w:ascii="宋体" w:hAnsi="宋体" w:eastAsia="宋体" w:cs="宋体"/>
        </w:rPr>
      </w:pPr>
      <w:bookmarkStart w:id="4" w:name="_Toc14400"/>
      <w:r>
        <w:rPr>
          <w:rFonts w:hint="eastAsia"/>
        </w:rPr>
        <w:t>第二章  供应商须知</w:t>
      </w:r>
      <w:bookmarkEnd w:id="4"/>
    </w:p>
    <w:p>
      <w:pPr>
        <w:pStyle w:val="4"/>
        <w:spacing w:line="360" w:lineRule="auto"/>
        <w:rPr>
          <w:rFonts w:ascii="宋体" w:hAnsi="宋体" w:eastAsia="宋体" w:cs="宋体"/>
        </w:rPr>
      </w:pPr>
      <w:bookmarkStart w:id="5" w:name="_Toc7211"/>
      <w:r>
        <w:rPr>
          <w:rFonts w:hint="eastAsia" w:ascii="宋体" w:hAnsi="宋体" w:eastAsia="宋体" w:cs="宋体"/>
        </w:rPr>
        <w:t>一、名词解释</w:t>
      </w:r>
      <w:bookmarkEnd w:id="5"/>
    </w:p>
    <w:p>
      <w:pPr>
        <w:spacing w:line="360" w:lineRule="auto"/>
        <w:ind w:firstLine="560" w:firstLineChars="200"/>
        <w:rPr>
          <w:rFonts w:ascii="宋体" w:hAnsi="宋体" w:eastAsia="宋体" w:cs="宋体"/>
        </w:rPr>
      </w:pPr>
      <w:r>
        <w:rPr>
          <w:rFonts w:hint="eastAsia" w:ascii="宋体" w:hAnsi="宋体" w:eastAsia="宋体" w:cs="宋体"/>
        </w:rPr>
        <w:t>（一）监管机构：西安市阎良区政府采购服务中心</w:t>
      </w:r>
    </w:p>
    <w:p>
      <w:pPr>
        <w:spacing w:line="360" w:lineRule="auto"/>
        <w:ind w:firstLine="560" w:firstLineChars="200"/>
        <w:rPr>
          <w:rFonts w:ascii="宋体" w:hAnsi="宋体" w:eastAsia="宋体" w:cs="宋体"/>
        </w:rPr>
      </w:pPr>
      <w:r>
        <w:rPr>
          <w:rFonts w:hint="eastAsia" w:ascii="宋体" w:hAnsi="宋体" w:eastAsia="宋体" w:cs="宋体"/>
        </w:rPr>
        <w:t>（二）</w:t>
      </w:r>
      <w:r>
        <w:rPr>
          <w:rFonts w:hint="eastAsia" w:ascii="宋体" w:hAnsi="宋体" w:eastAsia="宋体" w:cs="宋体"/>
          <w:spacing w:val="73"/>
          <w:kern w:val="0"/>
        </w:rPr>
        <w:t>供应</w:t>
      </w:r>
      <w:r>
        <w:rPr>
          <w:rFonts w:hint="eastAsia" w:ascii="宋体" w:hAnsi="宋体" w:eastAsia="宋体" w:cs="宋体"/>
          <w:kern w:val="0"/>
        </w:rPr>
        <w:t>商</w:t>
      </w:r>
      <w:r>
        <w:rPr>
          <w:rFonts w:hint="eastAsia" w:ascii="宋体" w:hAnsi="宋体" w:eastAsia="宋体" w:cs="宋体"/>
        </w:rPr>
        <w:t>：凡参与本次磋商，具有相关资格的法人/其他组织。</w:t>
      </w:r>
    </w:p>
    <w:p>
      <w:pPr>
        <w:pStyle w:val="4"/>
        <w:spacing w:line="360" w:lineRule="auto"/>
        <w:rPr>
          <w:rFonts w:ascii="宋体" w:hAnsi="宋体" w:eastAsia="宋体" w:cs="宋体"/>
        </w:rPr>
      </w:pPr>
      <w:bookmarkStart w:id="6" w:name="_Toc23151"/>
      <w:r>
        <w:rPr>
          <w:rFonts w:hint="eastAsia" w:ascii="宋体" w:hAnsi="宋体" w:eastAsia="宋体" w:cs="宋体"/>
        </w:rPr>
        <w:t>二、供应商注意事项</w:t>
      </w:r>
      <w:bookmarkEnd w:id="6"/>
    </w:p>
    <w:p>
      <w:pPr>
        <w:spacing w:line="360" w:lineRule="auto"/>
        <w:ind w:firstLine="562" w:firstLineChars="200"/>
        <w:rPr>
          <w:rFonts w:ascii="宋体" w:hAnsi="宋体" w:eastAsia="宋体" w:cs="宋体"/>
          <w:b/>
        </w:rPr>
      </w:pPr>
      <w:r>
        <w:rPr>
          <w:rFonts w:hint="eastAsia" w:ascii="宋体" w:hAnsi="宋体" w:eastAsia="宋体" w:cs="宋体"/>
          <w:b/>
        </w:rPr>
        <w:t>（一）询问</w:t>
      </w:r>
    </w:p>
    <w:p>
      <w:pPr>
        <w:spacing w:line="360" w:lineRule="auto"/>
        <w:ind w:firstLine="560" w:firstLineChars="200"/>
        <w:rPr>
          <w:rFonts w:ascii="宋体" w:hAnsi="宋体" w:eastAsia="宋体" w:cs="宋体"/>
        </w:rPr>
      </w:pPr>
      <w:r>
        <w:rPr>
          <w:rFonts w:hint="eastAsia" w:ascii="宋体" w:hAnsi="宋体" w:eastAsia="宋体" w:cs="宋体"/>
        </w:rPr>
        <w:t>1、供应商对政府采购活动事项有疑问的，可以向代理机构或采购人提出询问。代理机构或采购人将在3个工作日内对供应商依法提出的询问作出答复。</w:t>
      </w:r>
    </w:p>
    <w:p>
      <w:pPr>
        <w:spacing w:line="360" w:lineRule="auto"/>
        <w:ind w:firstLine="560" w:firstLineChars="200"/>
        <w:rPr>
          <w:rFonts w:ascii="宋体" w:hAnsi="宋体" w:eastAsia="宋体" w:cs="宋体"/>
        </w:rPr>
      </w:pPr>
      <w:r>
        <w:rPr>
          <w:rFonts w:hint="eastAsia" w:ascii="宋体" w:hAnsi="宋体" w:eastAsia="宋体" w:cs="宋体"/>
        </w:rPr>
        <w:t>询问内容超出采购人对代理机构委托授权范围的，供应商应当向采购人提出。</w:t>
      </w:r>
    </w:p>
    <w:p>
      <w:pPr>
        <w:spacing w:line="360" w:lineRule="auto"/>
        <w:ind w:firstLine="562" w:firstLineChars="200"/>
        <w:rPr>
          <w:rFonts w:ascii="宋体" w:hAnsi="宋体" w:eastAsia="宋体" w:cs="宋体"/>
          <w:b/>
        </w:rPr>
      </w:pPr>
      <w:r>
        <w:rPr>
          <w:rFonts w:hint="eastAsia" w:ascii="宋体" w:hAnsi="宋体" w:eastAsia="宋体" w:cs="宋体"/>
          <w:b/>
        </w:rPr>
        <w:t>（二）质疑和投诉</w:t>
      </w:r>
    </w:p>
    <w:p>
      <w:pPr>
        <w:spacing w:line="360" w:lineRule="auto"/>
        <w:ind w:firstLine="560" w:firstLineChars="200"/>
        <w:rPr>
          <w:rFonts w:ascii="宋体" w:hAnsi="宋体" w:eastAsia="宋体" w:cs="宋体"/>
        </w:rPr>
      </w:pPr>
      <w:r>
        <w:rPr>
          <w:rFonts w:hint="eastAsia" w:ascii="宋体" w:hAnsi="宋体" w:eastAsia="宋体" w:cs="宋体"/>
        </w:rPr>
        <w:t>1、供应商认为磋商文件、磋商过程、成交结果使自己的权益受到损害的，可以在知道或应知其权益受到损害之日起7个工作日内以书面形式向采购人提出。</w:t>
      </w:r>
    </w:p>
    <w:p>
      <w:pPr>
        <w:pStyle w:val="70"/>
        <w:spacing w:line="500" w:lineRule="exact"/>
        <w:ind w:firstLine="560" w:firstLineChars="200"/>
        <w:rPr>
          <w:rFonts w:ascii="宋体" w:hAnsi="宋体" w:eastAsia="宋体" w:cs="宋体"/>
          <w:color w:val="000000"/>
        </w:rPr>
      </w:pPr>
      <w:r>
        <w:rPr>
          <w:rFonts w:hint="eastAsia" w:ascii="宋体" w:hAnsi="宋体" w:eastAsia="宋体" w:cs="宋体"/>
          <w:color w:val="000000"/>
        </w:rPr>
        <w:t>项目联系人：王工</w:t>
      </w:r>
    </w:p>
    <w:p>
      <w:pPr>
        <w:pStyle w:val="70"/>
        <w:spacing w:line="500" w:lineRule="exact"/>
        <w:ind w:firstLine="560" w:firstLineChars="200"/>
        <w:rPr>
          <w:rFonts w:ascii="宋体" w:hAnsi="宋体" w:eastAsia="宋体" w:cs="宋体"/>
        </w:rPr>
      </w:pPr>
      <w:r>
        <w:rPr>
          <w:rFonts w:hint="eastAsia" w:ascii="宋体" w:hAnsi="宋体" w:eastAsia="宋体" w:cs="宋体"/>
          <w:color w:val="000000"/>
        </w:rPr>
        <w:t xml:space="preserve">联系方式：029-86209997 </w:t>
      </w:r>
    </w:p>
    <w:p>
      <w:pPr>
        <w:spacing w:line="360" w:lineRule="auto"/>
        <w:ind w:firstLine="560" w:firstLineChars="200"/>
        <w:rPr>
          <w:rFonts w:ascii="宋体" w:hAnsi="宋体" w:eastAsia="宋体" w:cs="宋体"/>
        </w:rPr>
      </w:pPr>
      <w:r>
        <w:rPr>
          <w:rFonts w:hint="eastAsia" w:ascii="宋体" w:hAnsi="宋体" w:eastAsia="宋体" w:cs="宋体"/>
        </w:rPr>
        <w:t>通信地址：西安市阎良区凤凰东路27号</w:t>
      </w:r>
    </w:p>
    <w:p>
      <w:pPr>
        <w:spacing w:line="360" w:lineRule="auto"/>
        <w:ind w:firstLine="560" w:firstLineChars="200"/>
        <w:rPr>
          <w:rFonts w:ascii="宋体" w:hAnsi="宋体" w:eastAsia="宋体" w:cs="宋体"/>
        </w:rPr>
      </w:pPr>
      <w:r>
        <w:rPr>
          <w:rFonts w:hint="eastAsia" w:ascii="宋体" w:hAnsi="宋体" w:eastAsia="宋体" w:cs="宋体"/>
        </w:rPr>
        <w:t>2、供应商对政府采购开评标程序提出质疑的，可以在知道或应知其权益受到损害之日起7个工作日内以书面形式向代理机构提出：</w:t>
      </w:r>
    </w:p>
    <w:p>
      <w:pPr>
        <w:spacing w:line="360" w:lineRule="auto"/>
        <w:ind w:firstLine="560" w:firstLineChars="200"/>
        <w:rPr>
          <w:rFonts w:ascii="宋体" w:hAnsi="宋体" w:eastAsia="宋体" w:cs="宋体"/>
        </w:rPr>
      </w:pPr>
      <w:r>
        <w:rPr>
          <w:rFonts w:hint="eastAsia" w:ascii="宋体" w:hAnsi="宋体" w:eastAsia="宋体" w:cs="宋体"/>
        </w:rPr>
        <w:t xml:space="preserve">受理机构：中昕国际项目管理有限公司 </w:t>
      </w:r>
    </w:p>
    <w:p>
      <w:pPr>
        <w:spacing w:line="360" w:lineRule="auto"/>
        <w:ind w:firstLine="560" w:firstLineChars="200"/>
        <w:rPr>
          <w:rFonts w:ascii="宋体" w:hAnsi="宋体" w:eastAsia="宋体" w:cs="宋体"/>
        </w:rPr>
      </w:pPr>
      <w:r>
        <w:rPr>
          <w:rFonts w:hint="eastAsia" w:ascii="宋体" w:hAnsi="宋体" w:eastAsia="宋体" w:cs="宋体"/>
        </w:rPr>
        <w:t>受理地址：西安经济技术开发区凤城十二路首创禧悦里25幢A座16层</w:t>
      </w:r>
    </w:p>
    <w:p>
      <w:pPr>
        <w:spacing w:line="360" w:lineRule="auto"/>
        <w:ind w:firstLine="560" w:firstLineChars="200"/>
        <w:rPr>
          <w:rFonts w:ascii="宋体" w:hAnsi="宋体" w:eastAsia="宋体" w:cs="宋体"/>
        </w:rPr>
      </w:pPr>
      <w:r>
        <w:rPr>
          <w:rFonts w:hint="eastAsia" w:ascii="宋体" w:hAnsi="宋体" w:eastAsia="宋体" w:cs="宋体"/>
        </w:rPr>
        <w:t>联系电话：029-83434478</w:t>
      </w:r>
    </w:p>
    <w:p>
      <w:pPr>
        <w:spacing w:line="360" w:lineRule="auto"/>
        <w:ind w:firstLine="560" w:firstLineChars="200"/>
        <w:rPr>
          <w:rFonts w:ascii="宋体" w:hAnsi="宋体" w:eastAsia="宋体" w:cs="宋体"/>
        </w:rPr>
      </w:pPr>
      <w:r>
        <w:rPr>
          <w:rFonts w:hint="eastAsia" w:ascii="宋体" w:hAnsi="宋体" w:eastAsia="宋体" w:cs="宋体"/>
        </w:rPr>
        <w:t>3、在法定质疑期内，针对同一采购程序环节的质疑应当一次性提出。采购人、代理机构将在收到书面质疑后7个工作日内做出答复，并以书面形式通知质疑人和其他有关供应商。</w:t>
      </w:r>
    </w:p>
    <w:p>
      <w:pPr>
        <w:spacing w:line="360" w:lineRule="auto"/>
        <w:ind w:firstLine="560" w:firstLineChars="200"/>
        <w:rPr>
          <w:rFonts w:ascii="宋体" w:hAnsi="宋体" w:eastAsia="宋体" w:cs="宋体"/>
        </w:rPr>
      </w:pPr>
      <w:r>
        <w:rPr>
          <w:rFonts w:hint="eastAsia" w:ascii="宋体" w:hAnsi="宋体" w:eastAsia="宋体" w:cs="宋体"/>
        </w:rPr>
        <w:t>供应商提出质疑应当提交质疑函和必要的证明材料，并按财政部《质疑函范本》给定的格式进行填写，范本下载详见【财政部国库司（gks.mof.gov.cn）】网站〖首页·</w:t>
      </w:r>
      <w:r>
        <w:rPr>
          <w:rFonts w:hint="eastAsia" w:ascii="宋体" w:hAnsi="宋体" w:eastAsia="宋体" w:cs="宋体"/>
          <w:color w:val="000000" w:themeColor="text1"/>
        </w:rPr>
        <w:t>〉</w:t>
      </w:r>
      <w:r>
        <w:rPr>
          <w:rFonts w:hint="eastAsia" w:ascii="宋体" w:hAnsi="宋体" w:eastAsia="宋体" w:cs="宋体"/>
        </w:rPr>
        <w:t>政府采购管理〗栏目中的《政府采购供应商质疑函范本》。</w:t>
      </w:r>
    </w:p>
    <w:p>
      <w:pPr>
        <w:wordWrap w:val="0"/>
        <w:spacing w:line="360" w:lineRule="auto"/>
        <w:ind w:firstLine="560" w:firstLineChars="200"/>
        <w:rPr>
          <w:rFonts w:ascii="宋体" w:hAnsi="宋体" w:eastAsia="宋体" w:cs="宋体"/>
        </w:rPr>
      </w:pPr>
      <w:r>
        <w:rPr>
          <w:rFonts w:hint="eastAsia" w:ascii="宋体" w:hAnsi="宋体" w:eastAsia="宋体" w:cs="宋体"/>
        </w:rPr>
        <w:t>《政府采购供应商质疑函范本》链接地址：</w:t>
      </w:r>
    </w:p>
    <w:p>
      <w:pPr>
        <w:spacing w:line="360" w:lineRule="auto"/>
        <w:ind w:firstLine="560" w:firstLineChars="200"/>
        <w:rPr>
          <w:rFonts w:ascii="宋体" w:hAnsi="宋体" w:eastAsia="宋体" w:cs="宋体"/>
        </w:rPr>
      </w:pPr>
      <w:r>
        <w:rPr>
          <w:rFonts w:hint="eastAsia" w:ascii="宋体" w:hAnsi="宋体" w:eastAsia="宋体" w:cs="宋体"/>
        </w:rPr>
        <w:t>http://gks.mof.gov.cn/zhengfucaigouguanli/201802/t20180201_2804589.html</w:t>
      </w:r>
    </w:p>
    <w:p>
      <w:pPr>
        <w:spacing w:line="360" w:lineRule="auto"/>
        <w:ind w:firstLine="560" w:firstLineChars="200"/>
        <w:rPr>
          <w:rFonts w:ascii="宋体" w:hAnsi="宋体" w:eastAsia="宋体" w:cs="宋体"/>
        </w:rPr>
      </w:pPr>
      <w:r>
        <w:rPr>
          <w:rFonts w:hint="eastAsia" w:ascii="宋体" w:hAnsi="宋体" w:eastAsia="宋体" w:cs="宋体"/>
        </w:rPr>
        <w:t>4、供应商为自然人的，应当由本人签字；供应商为法人或者其他组织的，应当由法定代表人、主要负责人，或者其授权代表签字或者盖章，并加盖公章，公章不得以合同章或其他印章代替。供应商委托代理人提出质疑的，应当同时提交供应商签署的授权委托书。</w:t>
      </w:r>
    </w:p>
    <w:p>
      <w:pPr>
        <w:spacing w:line="360" w:lineRule="auto"/>
        <w:ind w:firstLine="560" w:firstLineChars="200"/>
        <w:rPr>
          <w:rFonts w:ascii="宋体" w:hAnsi="宋体" w:eastAsia="宋体" w:cs="宋体"/>
        </w:rPr>
      </w:pPr>
      <w:r>
        <w:rPr>
          <w:rFonts w:hint="eastAsia" w:ascii="宋体" w:hAnsi="宋体" w:eastAsia="宋体" w:cs="宋体"/>
        </w:rPr>
        <w:t>5、有下列情形之一的，属于无效质疑：</w:t>
      </w:r>
    </w:p>
    <w:p>
      <w:pPr>
        <w:spacing w:line="360" w:lineRule="auto"/>
        <w:ind w:firstLine="560" w:firstLineChars="200"/>
        <w:rPr>
          <w:rFonts w:ascii="宋体" w:hAnsi="宋体" w:eastAsia="宋体" w:cs="宋体"/>
        </w:rPr>
      </w:pPr>
      <w:r>
        <w:rPr>
          <w:rFonts w:hint="eastAsia" w:ascii="宋体" w:hAnsi="宋体" w:eastAsia="宋体" w:cs="宋体"/>
        </w:rPr>
        <w:t>（1）对采购文件提出质疑的质疑人不是依法获取采购文件的潜在供应商；对采购过程、成交结果提出质疑的质疑人不是参与本次政府采购项目的供应商；</w:t>
      </w:r>
    </w:p>
    <w:p>
      <w:pPr>
        <w:spacing w:line="360" w:lineRule="auto"/>
        <w:ind w:firstLine="560" w:firstLineChars="200"/>
        <w:rPr>
          <w:rFonts w:ascii="宋体" w:hAnsi="宋体" w:eastAsia="宋体" w:cs="宋体"/>
        </w:rPr>
      </w:pPr>
      <w:r>
        <w:rPr>
          <w:rFonts w:hint="eastAsia" w:ascii="宋体" w:hAnsi="宋体" w:eastAsia="宋体" w:cs="宋体"/>
        </w:rPr>
        <w:t>（2）超过法定期限或未以书面形式提出的；</w:t>
      </w:r>
    </w:p>
    <w:p>
      <w:pPr>
        <w:spacing w:line="360" w:lineRule="auto"/>
        <w:ind w:firstLine="560" w:firstLineChars="200"/>
        <w:rPr>
          <w:rFonts w:ascii="宋体" w:hAnsi="宋体" w:eastAsia="宋体" w:cs="宋体"/>
        </w:rPr>
      </w:pPr>
      <w:r>
        <w:rPr>
          <w:rFonts w:hint="eastAsia" w:ascii="宋体" w:hAnsi="宋体" w:eastAsia="宋体" w:cs="宋体"/>
        </w:rPr>
        <w:t>（3）缺乏必要的证明材料，或捏造事实、提供虚假材料，或以非法手段取得证明材料的；</w:t>
      </w:r>
    </w:p>
    <w:p>
      <w:pPr>
        <w:spacing w:line="360" w:lineRule="auto"/>
        <w:ind w:firstLine="560" w:firstLineChars="200"/>
        <w:rPr>
          <w:rFonts w:ascii="宋体" w:hAnsi="宋体" w:eastAsia="宋体" w:cs="宋体"/>
        </w:rPr>
      </w:pPr>
      <w:r>
        <w:rPr>
          <w:rFonts w:hint="eastAsia" w:ascii="宋体" w:hAnsi="宋体" w:eastAsia="宋体" w:cs="宋体"/>
        </w:rPr>
        <w:t>（4）质疑函没有合法有效的签字、盖章或委托授权书的（代理人提出质疑和投诉，应当提交供应商签署的授权委托书）；</w:t>
      </w:r>
    </w:p>
    <w:p>
      <w:pPr>
        <w:spacing w:line="360" w:lineRule="auto"/>
        <w:ind w:firstLine="560" w:firstLineChars="200"/>
        <w:rPr>
          <w:rFonts w:ascii="宋体" w:hAnsi="宋体" w:eastAsia="宋体" w:cs="宋体"/>
        </w:rPr>
      </w:pPr>
      <w:r>
        <w:rPr>
          <w:rFonts w:hint="eastAsia" w:ascii="宋体" w:hAnsi="宋体" w:eastAsia="宋体" w:cs="宋体"/>
        </w:rPr>
        <w:t>（5）针对同一采购程序环节又提出其他质疑事项的，或质疑答复后就同一事项再次提出质疑的；</w:t>
      </w:r>
    </w:p>
    <w:p>
      <w:pPr>
        <w:spacing w:line="360" w:lineRule="auto"/>
        <w:ind w:firstLine="560" w:firstLineChars="200"/>
        <w:rPr>
          <w:rFonts w:ascii="宋体" w:hAnsi="宋体" w:eastAsia="宋体" w:cs="宋体"/>
        </w:rPr>
      </w:pPr>
      <w:r>
        <w:rPr>
          <w:rFonts w:hint="eastAsia" w:ascii="宋体" w:hAnsi="宋体" w:eastAsia="宋体" w:cs="宋体"/>
        </w:rPr>
        <w:t>（6）不符合法律、法规、规章和政府采购监管机构规定的其他条件的。</w:t>
      </w:r>
    </w:p>
    <w:p>
      <w:pPr>
        <w:spacing w:line="360" w:lineRule="auto"/>
        <w:ind w:firstLine="560" w:firstLineChars="200"/>
        <w:rPr>
          <w:rFonts w:ascii="宋体" w:hAnsi="宋体" w:eastAsia="宋体" w:cs="宋体"/>
        </w:rPr>
      </w:pPr>
      <w:r>
        <w:rPr>
          <w:rFonts w:hint="eastAsia" w:ascii="宋体" w:hAnsi="宋体" w:eastAsia="宋体" w:cs="宋体"/>
        </w:rPr>
        <w:t>6、质疑供应商对采购人、代理机构的答复不满意，或者采购人、代理机构未在规定的时间内做出答复的，可以在答复期满后15个工作日内按照《政府采购质疑和投诉办法》（财政部94号令）相关规定向西安市财政局政府采购管理处提出投诉。供应商投诉的事项不得超出已质疑事项的范围。</w:t>
      </w:r>
    </w:p>
    <w:p>
      <w:pPr>
        <w:spacing w:line="360" w:lineRule="auto"/>
        <w:ind w:firstLine="560" w:firstLineChars="200"/>
        <w:rPr>
          <w:rFonts w:ascii="宋体" w:hAnsi="宋体" w:eastAsia="宋体" w:cs="宋体"/>
          <w:b/>
        </w:rPr>
      </w:pPr>
      <w:r>
        <w:rPr>
          <w:rFonts w:hint="eastAsia" w:ascii="宋体" w:hAnsi="宋体" w:eastAsia="宋体" w:cs="宋体"/>
        </w:rPr>
        <w:t>7、</w:t>
      </w:r>
      <w:r>
        <w:rPr>
          <w:rFonts w:hint="eastAsia" w:ascii="宋体" w:hAnsi="宋体" w:eastAsia="宋体" w:cs="宋体"/>
          <w:b/>
        </w:rPr>
        <w:t>对捏造事实、提供虚假材料进行质疑、投诉的行为予以严肃处理：</w:t>
      </w:r>
    </w:p>
    <w:p>
      <w:pPr>
        <w:spacing w:line="360" w:lineRule="auto"/>
        <w:ind w:firstLine="560" w:firstLineChars="200"/>
        <w:rPr>
          <w:rFonts w:ascii="宋体" w:hAnsi="宋体" w:eastAsia="宋体" w:cs="宋体"/>
        </w:rPr>
      </w:pPr>
      <w:r>
        <w:rPr>
          <w:rFonts w:hint="eastAsia" w:ascii="宋体" w:hAnsi="宋体" w:eastAsia="宋体" w:cs="宋体"/>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560" w:firstLineChars="200"/>
        <w:rPr>
          <w:rFonts w:ascii="宋体" w:hAnsi="宋体" w:eastAsia="宋体" w:cs="宋体"/>
          <w:b/>
        </w:rPr>
      </w:pPr>
      <w:r>
        <w:rPr>
          <w:rFonts w:hint="eastAsia" w:ascii="宋体" w:hAnsi="宋体" w:eastAsia="宋体" w:cs="宋体"/>
        </w:rPr>
        <w:t>8、</w:t>
      </w:r>
      <w:r>
        <w:rPr>
          <w:rFonts w:hint="eastAsia" w:ascii="宋体" w:hAnsi="宋体" w:eastAsia="宋体" w:cs="宋体"/>
          <w:b/>
        </w:rPr>
        <w:t>对捏造事实诬告陷害他人、诽谤他人的法律适用：</w:t>
      </w:r>
    </w:p>
    <w:p>
      <w:pPr>
        <w:spacing w:line="360" w:lineRule="auto"/>
        <w:ind w:firstLine="560" w:firstLineChars="200"/>
        <w:rPr>
          <w:rFonts w:ascii="宋体" w:hAnsi="宋体" w:eastAsia="宋体" w:cs="宋体"/>
        </w:rPr>
      </w:pPr>
      <w:r>
        <w:rPr>
          <w:rFonts w:hint="eastAsia" w:ascii="宋体" w:hAnsi="宋体" w:eastAsia="宋体" w:cs="宋体"/>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560" w:firstLineChars="200"/>
        <w:rPr>
          <w:rFonts w:ascii="宋体" w:hAnsi="宋体" w:eastAsia="宋体" w:cs="宋体"/>
        </w:rPr>
      </w:pPr>
      <w:r>
        <w:rPr>
          <w:rFonts w:hint="eastAsia" w:ascii="宋体" w:hAnsi="宋体" w:eastAsia="宋体" w:cs="宋体"/>
        </w:rPr>
        <w:t>《中华人民共和国刑法》第246条【侮辱罪、诽谤罪】以暴力或者其他方法公然侮辱他人或者捏造事实诽谤他人，情节严重的，处三年以下有期徒刑、拘役、管制或者剥夺政治权利。</w:t>
      </w:r>
    </w:p>
    <w:p>
      <w:pPr>
        <w:spacing w:line="360" w:lineRule="auto"/>
        <w:ind w:firstLine="562" w:firstLineChars="200"/>
        <w:rPr>
          <w:rFonts w:ascii="宋体" w:hAnsi="宋体" w:eastAsia="宋体" w:cs="宋体"/>
          <w:b/>
        </w:rPr>
      </w:pPr>
      <w:r>
        <w:rPr>
          <w:rFonts w:hint="eastAsia" w:ascii="宋体" w:hAnsi="宋体" w:eastAsia="宋体" w:cs="宋体"/>
          <w:b/>
        </w:rPr>
        <w:t>（三）关于信用记录的查询和使用</w:t>
      </w:r>
    </w:p>
    <w:p>
      <w:pPr>
        <w:spacing w:line="360" w:lineRule="auto"/>
        <w:ind w:firstLine="560" w:firstLineChars="200"/>
        <w:jc w:val="left"/>
        <w:rPr>
          <w:rFonts w:ascii="宋体" w:hAnsi="宋体" w:eastAsia="宋体" w:cs="宋体"/>
        </w:rPr>
      </w:pPr>
      <w:r>
        <w:rPr>
          <w:rFonts w:hint="eastAsia" w:ascii="宋体" w:hAnsi="宋体" w:eastAsia="宋体" w:cs="宋体"/>
        </w:rPr>
        <w:t>1、根据《关于在政府采购活动中查询及使用信用记录有关问题的通知》（财库〔2016〕125号）第二条有关要求，</w:t>
      </w:r>
      <w:r>
        <w:rPr>
          <w:rFonts w:hint="eastAsia" w:ascii="宋体" w:hAnsi="宋体" w:eastAsia="宋体" w:cs="宋体"/>
          <w:em w:val="dot"/>
        </w:rPr>
        <w:t>采购人</w:t>
      </w:r>
      <w:r>
        <w:rPr>
          <w:rFonts w:hint="eastAsia" w:ascii="宋体" w:hAnsi="宋体" w:eastAsia="宋体" w:cs="宋体"/>
        </w:rPr>
        <w:t>将在资格审查时通过【</w:t>
      </w:r>
      <w:r>
        <w:fldChar w:fldCharType="begin"/>
      </w:r>
      <w:r>
        <w:instrText xml:space="preserve"> HYPERLINK "http://www.creditchina.gov.cn" </w:instrText>
      </w:r>
      <w:r>
        <w:fldChar w:fldCharType="separate"/>
      </w:r>
      <w:r>
        <w:rPr>
          <w:rStyle w:val="29"/>
          <w:rFonts w:hint="eastAsia" w:ascii="宋体" w:hAnsi="宋体" w:eastAsia="宋体" w:cs="宋体"/>
          <w:color w:val="auto"/>
          <w:sz w:val="28"/>
          <w:szCs w:val="28"/>
        </w:rPr>
        <w:t>信用中国</w:t>
      </w:r>
      <w:r>
        <w:rPr>
          <w:rStyle w:val="29"/>
          <w:rFonts w:hint="eastAsia" w:ascii="宋体" w:hAnsi="宋体" w:eastAsia="宋体" w:cs="宋体"/>
          <w:color w:val="auto"/>
          <w:sz w:val="28"/>
          <w:szCs w:val="28"/>
        </w:rPr>
        <w:fldChar w:fldCharType="end"/>
      </w:r>
      <w:r>
        <w:rPr>
          <w:rFonts w:hint="eastAsia" w:ascii="宋体" w:hAnsi="宋体" w:eastAsia="宋体" w:cs="宋体"/>
        </w:rPr>
        <w:t>（www.creditchina.gov.cn）】、【</w:t>
      </w:r>
      <w:r>
        <w:fldChar w:fldCharType="begin"/>
      </w:r>
      <w:r>
        <w:instrText xml:space="preserve"> HYPERLINK "http://www.ccgp.gov.cn/cr/list" </w:instrText>
      </w:r>
      <w:r>
        <w:fldChar w:fldCharType="separate"/>
      </w:r>
      <w:r>
        <w:rPr>
          <w:rStyle w:val="29"/>
          <w:rFonts w:hint="eastAsia" w:ascii="宋体" w:hAnsi="宋体" w:eastAsia="宋体" w:cs="宋体"/>
          <w:color w:val="auto"/>
          <w:sz w:val="28"/>
          <w:szCs w:val="28"/>
        </w:rPr>
        <w:t>中国政府采购网</w:t>
      </w:r>
      <w:r>
        <w:rPr>
          <w:rStyle w:val="29"/>
          <w:rFonts w:hint="eastAsia" w:ascii="宋体" w:hAnsi="宋体" w:eastAsia="宋体" w:cs="宋体"/>
          <w:color w:val="auto"/>
          <w:sz w:val="28"/>
          <w:szCs w:val="28"/>
        </w:rPr>
        <w:fldChar w:fldCharType="end"/>
      </w:r>
      <w:r>
        <w:rPr>
          <w:rFonts w:hint="eastAsia" w:ascii="宋体" w:hAnsi="宋体" w:eastAsia="宋体" w:cs="宋体"/>
        </w:rPr>
        <w:t>（www.ccgp.gov.cn）】网站对供应商的信用记录进行甄别。</w:t>
      </w:r>
    </w:p>
    <w:p>
      <w:pPr>
        <w:spacing w:line="360" w:lineRule="auto"/>
        <w:ind w:firstLine="560" w:firstLineChars="200"/>
        <w:rPr>
          <w:rFonts w:ascii="宋体" w:hAnsi="宋体" w:eastAsia="宋体" w:cs="宋体"/>
        </w:rPr>
      </w:pPr>
      <w:r>
        <w:rPr>
          <w:rFonts w:hint="eastAsia" w:ascii="宋体" w:hAnsi="宋体" w:eastAsia="宋体" w:cs="宋体"/>
        </w:rPr>
        <w:t>2、对列入失信被执行人、重大税收违法案件当事人名单、政府采购严重违法失信行为记录名单及其他不符合《中华人民共和国政府采购法》第二十二条规定条件的供应商，将拒绝其参与政府采购活动。</w:t>
      </w:r>
    </w:p>
    <w:p>
      <w:pPr>
        <w:spacing w:line="360" w:lineRule="auto"/>
        <w:ind w:firstLine="560" w:firstLineChars="200"/>
        <w:rPr>
          <w:rFonts w:ascii="宋体" w:hAnsi="宋体" w:eastAsia="宋体" w:cs="宋体"/>
        </w:rPr>
      </w:pPr>
      <w:r>
        <w:rPr>
          <w:rFonts w:hint="eastAsia" w:ascii="宋体" w:hAnsi="宋体" w:eastAsia="宋体" w:cs="宋体"/>
        </w:rPr>
        <w:t>3、供应商在参加政府采购活动前3年内因违法经营被禁止在一定期限内参加政府采购活动，期限届满的，可以参加政府采购活动的，但供应商应提供相关证明材料。</w:t>
      </w:r>
    </w:p>
    <w:p>
      <w:pPr>
        <w:spacing w:line="360" w:lineRule="auto"/>
        <w:ind w:firstLine="560" w:firstLineChars="200"/>
        <w:rPr>
          <w:rFonts w:ascii="宋体" w:hAnsi="宋体" w:eastAsia="宋体" w:cs="宋体"/>
        </w:rPr>
      </w:pPr>
      <w:r>
        <w:rPr>
          <w:rFonts w:hint="eastAsia" w:ascii="宋体" w:hAnsi="宋体" w:eastAsia="宋体" w:cs="宋体"/>
        </w:rPr>
        <w:t>4、信用记录核查的起止时间点为“购买磋商文件至磋商文件递交截止时间止”，供应商应将查询结果放置于响应文件内。信用记录查询方法及查询结果如下：</w:t>
      </w:r>
    </w:p>
    <w:p>
      <w:pPr>
        <w:spacing w:line="360" w:lineRule="auto"/>
        <w:ind w:firstLine="560" w:firstLineChars="200"/>
        <w:rPr>
          <w:rFonts w:ascii="宋体" w:hAnsi="宋体" w:eastAsia="宋体" w:cs="宋体"/>
        </w:rPr>
      </w:pPr>
      <w:r>
        <w:rPr>
          <w:rFonts w:hint="eastAsia" w:ascii="宋体" w:hAnsi="宋体" w:eastAsia="宋体" w:cs="宋体"/>
        </w:rPr>
        <w:t>（1）信用中国上的信用报告：信用中国首页·〉信用信息查询框·〉下载信用报告，点击“下载”或使用截图工具完整截图，打印时切记保留右上方的“报告下载时间”。</w:t>
      </w:r>
    </w:p>
    <w:p>
      <w:pPr>
        <w:spacing w:line="360" w:lineRule="auto"/>
        <w:ind w:firstLine="560" w:firstLineChars="200"/>
        <w:rPr>
          <w:rFonts w:ascii="宋体" w:hAnsi="宋体" w:eastAsia="宋体" w:cs="宋体"/>
        </w:rPr>
      </w:pPr>
      <w:r>
        <w:rPr>
          <w:rFonts w:hint="eastAsia" w:ascii="宋体" w:hAnsi="宋体" w:eastAsia="宋体" w:cs="宋体"/>
        </w:rPr>
        <w:t>（2）政府采购严重违法失信行为记录：中国政府采购网首页·〉政府采购严重违法失信行为记录名单，将查询结果截图并打印。</w:t>
      </w:r>
    </w:p>
    <w:p>
      <w:pPr>
        <w:spacing w:line="360" w:lineRule="auto"/>
        <w:ind w:firstLine="562" w:firstLineChars="200"/>
        <w:rPr>
          <w:rFonts w:ascii="宋体" w:hAnsi="宋体" w:eastAsia="宋体" w:cs="宋体"/>
          <w:b/>
        </w:rPr>
      </w:pPr>
      <w:r>
        <w:rPr>
          <w:rFonts w:hint="eastAsia" w:ascii="宋体" w:hAnsi="宋体" w:eastAsia="宋体" w:cs="宋体"/>
          <w:b/>
        </w:rPr>
        <w:t>（四）关于对中小企业的优惠政策</w:t>
      </w:r>
    </w:p>
    <w:p>
      <w:pPr>
        <w:spacing w:line="360" w:lineRule="auto"/>
        <w:ind w:firstLine="560" w:firstLineChars="200"/>
        <w:rPr>
          <w:rFonts w:ascii="宋体" w:hAnsi="宋体" w:eastAsia="宋体" w:cs="宋体"/>
        </w:rPr>
      </w:pPr>
      <w:r>
        <w:rPr>
          <w:rFonts w:hint="eastAsia" w:ascii="宋体" w:hAnsi="宋体" w:eastAsia="宋体" w:cs="宋体"/>
        </w:rPr>
        <w:t>依据《中华人民共和国政府采购法》和《中华人民共和国政府</w:t>
      </w:r>
      <w:r>
        <w:rPr>
          <w:rFonts w:hint="eastAsia" w:ascii="宋体" w:hAnsi="宋体" w:eastAsia="宋体" w:cs="宋体"/>
          <w:lang w:val="en-US" w:eastAsia="zh-CN"/>
        </w:rPr>
        <w:t>法</w:t>
      </w:r>
      <w:r>
        <w:rPr>
          <w:rFonts w:hint="eastAsia" w:ascii="宋体" w:hAnsi="宋体" w:eastAsia="宋体" w:cs="宋体"/>
        </w:rPr>
        <w:t xml:space="preserve">采购实施条例》的有关规定，落实政府采购“优先购买节能环保产品、扶持小微企业、监狱企业、福利企业”等相关政策。 </w:t>
      </w:r>
    </w:p>
    <w:p>
      <w:pPr>
        <w:spacing w:line="360" w:lineRule="auto"/>
        <w:ind w:firstLine="560" w:firstLineChars="200"/>
        <w:rPr>
          <w:rFonts w:ascii="宋体" w:hAnsi="宋体" w:eastAsia="宋体" w:cs="宋体"/>
        </w:rPr>
      </w:pPr>
      <w:r>
        <w:rPr>
          <w:rFonts w:hint="eastAsia" w:ascii="宋体" w:hAnsi="宋体" w:eastAsia="宋体" w:cs="宋体"/>
        </w:rPr>
        <w:t>（1）《政府采购促进中小企业发展暂行办法》（财库〔2011〕181号）；</w:t>
      </w:r>
    </w:p>
    <w:p>
      <w:pPr>
        <w:spacing w:line="360" w:lineRule="auto"/>
        <w:ind w:firstLine="560" w:firstLineChars="200"/>
        <w:rPr>
          <w:rFonts w:ascii="宋体" w:hAnsi="宋体" w:eastAsia="宋体" w:cs="宋体"/>
        </w:rPr>
      </w:pPr>
      <w:r>
        <w:rPr>
          <w:rFonts w:hint="eastAsia" w:ascii="宋体" w:hAnsi="宋体" w:eastAsia="宋体" w:cs="宋体"/>
        </w:rPr>
        <w:t>（2）《财政部 司法部关于政府采购支持监狱企业发展有关问题的通知》（财库〔2014〕68号）；</w:t>
      </w:r>
    </w:p>
    <w:p>
      <w:pPr>
        <w:spacing w:line="360" w:lineRule="auto"/>
        <w:ind w:firstLine="560" w:firstLineChars="200"/>
        <w:rPr>
          <w:rFonts w:ascii="宋体" w:hAnsi="宋体" w:eastAsia="宋体" w:cs="宋体"/>
        </w:rPr>
      </w:pPr>
      <w:r>
        <w:rPr>
          <w:rFonts w:hint="eastAsia" w:ascii="宋体" w:hAnsi="宋体" w:eastAsia="宋体" w:cs="宋体"/>
        </w:rPr>
        <w:t>（3）《财政部 发展改革委 生态环境部 市场监管总局关于调整优化节能产品、环境标志产品政府采购执行机制的通知》(财库〔2019〕9号)；</w:t>
      </w:r>
    </w:p>
    <w:p>
      <w:pPr>
        <w:spacing w:line="360" w:lineRule="auto"/>
        <w:ind w:firstLine="560" w:firstLineChars="200"/>
        <w:rPr>
          <w:rFonts w:ascii="宋体" w:hAnsi="宋体" w:eastAsia="宋体" w:cs="宋体"/>
        </w:rPr>
      </w:pPr>
      <w:r>
        <w:rPr>
          <w:rFonts w:hint="eastAsia" w:ascii="宋体" w:hAnsi="宋体" w:eastAsia="宋体" w:cs="宋体"/>
        </w:rPr>
        <w:t>（4）《市场监管总局办公厅关于扩大参与实施政府采购节能产品、环境标志产品认证机构范围的通知》（市监认证函〔2019〕513号）；</w:t>
      </w:r>
    </w:p>
    <w:p>
      <w:pPr>
        <w:spacing w:line="360" w:lineRule="auto"/>
        <w:ind w:firstLine="560" w:firstLineChars="200"/>
        <w:rPr>
          <w:rFonts w:ascii="宋体" w:hAnsi="宋体" w:eastAsia="宋体" w:cs="宋体"/>
        </w:rPr>
      </w:pPr>
      <w:r>
        <w:rPr>
          <w:rFonts w:hint="eastAsia" w:ascii="宋体" w:hAnsi="宋体" w:eastAsia="宋体" w:cs="宋体"/>
        </w:rPr>
        <w:t>（5）《三部门联合发布关于促进残疾人就业政府采购政策的通知》（财库[2017]141号）。</w:t>
      </w:r>
    </w:p>
    <w:p>
      <w:pPr>
        <w:spacing w:line="360" w:lineRule="auto"/>
        <w:ind w:firstLine="562" w:firstLineChars="200"/>
        <w:rPr>
          <w:rFonts w:ascii="宋体" w:hAnsi="宋体" w:eastAsia="宋体" w:cs="宋体"/>
          <w:b/>
        </w:rPr>
      </w:pPr>
      <w:r>
        <w:rPr>
          <w:rFonts w:hint="eastAsia" w:ascii="宋体" w:hAnsi="宋体" w:eastAsia="宋体" w:cs="宋体"/>
          <w:b/>
        </w:rPr>
        <w:t>（五）关于现场踏勘及标前集中答疑</w:t>
      </w:r>
    </w:p>
    <w:p>
      <w:pPr>
        <w:spacing w:line="360" w:lineRule="auto"/>
        <w:ind w:firstLine="560" w:firstLineChars="200"/>
        <w:rPr>
          <w:rFonts w:ascii="宋体" w:hAnsi="宋体" w:eastAsia="宋体" w:cs="宋体"/>
        </w:rPr>
      </w:pPr>
      <w:r>
        <w:rPr>
          <w:rFonts w:hint="eastAsia" w:ascii="宋体" w:hAnsi="宋体" w:eastAsia="宋体" w:cs="宋体"/>
        </w:rPr>
        <w:t>若磋商公告中明确安排现场踏勘或标前集中答疑活动的，各供应商应在磋商公告约定的时间，派技术、预算等相关人员进行现场踏勘、参加标前集中答疑，需要答疑的问题各供应商可以口头或书面形式做出。代理机构、采购人将共同对各供应商提出的问题进行答复，并对供应商书面提出的问题形成答疑纪要，在网上发布公告。答疑纪要与磋商文件中不一致的内容，以答疑纪要为准。凡未参加现场踏勘和集中答疑的供应商，由此造成的偏差由各供应商自行负责。</w:t>
      </w:r>
    </w:p>
    <w:p>
      <w:pPr>
        <w:spacing w:line="360" w:lineRule="auto"/>
        <w:ind w:firstLine="562" w:firstLineChars="200"/>
        <w:rPr>
          <w:rFonts w:ascii="宋体" w:hAnsi="宋体" w:eastAsia="宋体" w:cs="宋体"/>
          <w:b/>
        </w:rPr>
      </w:pPr>
      <w:r>
        <w:rPr>
          <w:rFonts w:hint="eastAsia" w:ascii="宋体" w:hAnsi="宋体" w:eastAsia="宋体" w:cs="宋体"/>
          <w:b/>
        </w:rPr>
        <w:t>（六）供应商的磋商费用全部自理。</w:t>
      </w:r>
    </w:p>
    <w:p>
      <w:pPr>
        <w:pStyle w:val="4"/>
        <w:spacing w:line="360" w:lineRule="auto"/>
        <w:rPr>
          <w:rFonts w:ascii="宋体" w:hAnsi="宋体" w:eastAsia="宋体" w:cs="宋体"/>
        </w:rPr>
      </w:pPr>
      <w:bookmarkStart w:id="7" w:name="_Toc4357"/>
      <w:r>
        <w:rPr>
          <w:rFonts w:hint="eastAsia" w:ascii="宋体" w:hAnsi="宋体" w:eastAsia="宋体" w:cs="宋体"/>
        </w:rPr>
        <w:t>三、磋商文件</w:t>
      </w:r>
      <w:bookmarkEnd w:id="7"/>
    </w:p>
    <w:p>
      <w:pPr>
        <w:spacing w:line="360" w:lineRule="auto"/>
        <w:ind w:firstLine="562" w:firstLineChars="200"/>
        <w:rPr>
          <w:rFonts w:ascii="宋体" w:hAnsi="宋体" w:eastAsia="宋体" w:cs="宋体"/>
          <w:b/>
        </w:rPr>
      </w:pPr>
      <w:r>
        <w:rPr>
          <w:rFonts w:hint="eastAsia" w:ascii="宋体" w:hAnsi="宋体" w:eastAsia="宋体" w:cs="宋体"/>
          <w:b/>
        </w:rPr>
        <w:t>（一）磋商文件包括下列内容</w:t>
      </w:r>
    </w:p>
    <w:p>
      <w:pPr>
        <w:spacing w:line="360" w:lineRule="auto"/>
        <w:ind w:firstLine="840" w:firstLineChars="300"/>
        <w:rPr>
          <w:rFonts w:ascii="宋体" w:hAnsi="宋体" w:eastAsia="宋体" w:cs="宋体"/>
        </w:rPr>
      </w:pPr>
      <w:r>
        <w:rPr>
          <w:rFonts w:hint="eastAsia" w:ascii="宋体" w:hAnsi="宋体" w:eastAsia="宋体" w:cs="宋体"/>
        </w:rPr>
        <w:t>第一章 磋商邀请函</w:t>
      </w:r>
    </w:p>
    <w:p>
      <w:pPr>
        <w:spacing w:line="360" w:lineRule="auto"/>
        <w:ind w:firstLine="840" w:firstLineChars="300"/>
        <w:rPr>
          <w:rFonts w:ascii="宋体" w:hAnsi="宋体" w:eastAsia="宋体" w:cs="宋体"/>
        </w:rPr>
      </w:pPr>
      <w:r>
        <w:rPr>
          <w:rFonts w:hint="eastAsia" w:ascii="宋体" w:hAnsi="宋体" w:eastAsia="宋体" w:cs="宋体"/>
        </w:rPr>
        <w:t>第二章 供应商须知</w:t>
      </w:r>
    </w:p>
    <w:p>
      <w:pPr>
        <w:spacing w:line="360" w:lineRule="auto"/>
        <w:ind w:firstLine="840" w:firstLineChars="300"/>
        <w:rPr>
          <w:rFonts w:ascii="宋体" w:hAnsi="宋体" w:eastAsia="宋体" w:cs="宋体"/>
        </w:rPr>
      </w:pPr>
      <w:r>
        <w:rPr>
          <w:rFonts w:hint="eastAsia" w:ascii="宋体" w:hAnsi="宋体" w:eastAsia="宋体" w:cs="宋体"/>
        </w:rPr>
        <w:t>第三章 磋商内容及要求</w:t>
      </w:r>
    </w:p>
    <w:p>
      <w:pPr>
        <w:spacing w:line="360" w:lineRule="auto"/>
        <w:ind w:firstLine="840" w:firstLineChars="300"/>
        <w:rPr>
          <w:rFonts w:ascii="宋体" w:hAnsi="宋体" w:eastAsia="宋体" w:cs="宋体"/>
        </w:rPr>
      </w:pPr>
      <w:r>
        <w:rPr>
          <w:rFonts w:hint="eastAsia" w:ascii="宋体" w:hAnsi="宋体" w:eastAsia="宋体" w:cs="宋体"/>
        </w:rPr>
        <w:t>第四章 合同草案条款</w:t>
      </w:r>
    </w:p>
    <w:p>
      <w:pPr>
        <w:spacing w:line="360" w:lineRule="auto"/>
        <w:ind w:firstLine="840" w:firstLineChars="300"/>
        <w:rPr>
          <w:rFonts w:ascii="宋体" w:hAnsi="宋体" w:eastAsia="宋体" w:cs="宋体"/>
        </w:rPr>
      </w:pPr>
      <w:r>
        <w:rPr>
          <w:rFonts w:hint="eastAsia" w:ascii="宋体" w:hAnsi="宋体" w:eastAsia="宋体" w:cs="宋体"/>
        </w:rPr>
        <w:t>第五章 响应文件构成及格式</w:t>
      </w:r>
    </w:p>
    <w:p>
      <w:pPr>
        <w:spacing w:line="360" w:lineRule="auto"/>
        <w:ind w:firstLine="562" w:firstLineChars="200"/>
        <w:rPr>
          <w:rFonts w:ascii="宋体" w:hAnsi="宋体" w:eastAsia="宋体" w:cs="宋体"/>
          <w:b/>
        </w:rPr>
      </w:pPr>
      <w:r>
        <w:rPr>
          <w:rFonts w:hint="eastAsia" w:ascii="宋体" w:hAnsi="宋体" w:eastAsia="宋体" w:cs="宋体"/>
          <w:b/>
        </w:rPr>
        <w:t>（二）磋商文件的检查及阅读</w:t>
      </w:r>
    </w:p>
    <w:p>
      <w:pPr>
        <w:spacing w:line="360" w:lineRule="auto"/>
        <w:ind w:firstLine="560" w:firstLineChars="200"/>
        <w:rPr>
          <w:rFonts w:ascii="宋体" w:hAnsi="宋体" w:eastAsia="宋体" w:cs="宋体"/>
        </w:rPr>
      </w:pPr>
      <w:r>
        <w:rPr>
          <w:rFonts w:hint="eastAsia" w:ascii="宋体" w:hAnsi="宋体" w:eastAsia="宋体" w:cs="宋体"/>
        </w:rPr>
        <w:t>供应商购买磋商文件后应仔细阅读磋商文件中的所有内容，按照磋商文件中所列事项、条款、规范要求及格式，在响应文件中对磋商文件做出实质性的响应，并按磋商文件的要求提交全部资料。</w:t>
      </w:r>
    </w:p>
    <w:p>
      <w:pPr>
        <w:spacing w:line="360" w:lineRule="auto"/>
        <w:ind w:firstLine="560" w:firstLineChars="200"/>
        <w:rPr>
          <w:rFonts w:ascii="宋体" w:hAnsi="宋体" w:eastAsia="宋体" w:cs="宋体"/>
        </w:rPr>
      </w:pPr>
      <w:r>
        <w:rPr>
          <w:rFonts w:hint="eastAsia" w:ascii="宋体" w:hAnsi="宋体" w:eastAsia="宋体" w:cs="宋体"/>
        </w:rPr>
        <w:t>项目废标后重新组织磋商的，代理机构将重新编制、发布新版磋商文件，供应商应按新版磋商文件重新编制响应文件。原磋商文件及响应文件失效。</w:t>
      </w:r>
    </w:p>
    <w:p>
      <w:pPr>
        <w:spacing w:line="360" w:lineRule="auto"/>
        <w:ind w:firstLine="560" w:firstLineChars="200"/>
        <w:rPr>
          <w:rFonts w:ascii="宋体" w:hAnsi="宋体" w:eastAsia="宋体" w:cs="宋体"/>
        </w:rPr>
      </w:pPr>
      <w:r>
        <w:rPr>
          <w:rFonts w:hint="eastAsia" w:ascii="宋体" w:hAnsi="宋体" w:eastAsia="宋体" w:cs="宋体"/>
        </w:rPr>
        <w:t>响应文件封面、响应函以及法定代表人委托授权书三处的项目名称、项目编号、标段（项目未分标段的除外）应当与最新发布的磋商文件保持一致，否则将被视为无效响应文件。</w:t>
      </w:r>
    </w:p>
    <w:p>
      <w:pPr>
        <w:spacing w:line="360" w:lineRule="auto"/>
        <w:ind w:firstLine="562" w:firstLineChars="200"/>
        <w:rPr>
          <w:rFonts w:ascii="宋体" w:hAnsi="宋体" w:eastAsia="宋体" w:cs="宋体"/>
          <w:b/>
        </w:rPr>
      </w:pPr>
      <w:r>
        <w:rPr>
          <w:rFonts w:hint="eastAsia" w:ascii="宋体" w:hAnsi="宋体" w:eastAsia="宋体" w:cs="宋体"/>
          <w:b/>
        </w:rPr>
        <w:t>（三）磋商文件的修改、澄清</w:t>
      </w:r>
    </w:p>
    <w:p>
      <w:pPr>
        <w:spacing w:line="360" w:lineRule="auto"/>
        <w:ind w:firstLine="560" w:firstLineChars="200"/>
        <w:rPr>
          <w:rFonts w:ascii="宋体" w:hAnsi="宋体" w:eastAsia="宋体" w:cs="宋体"/>
        </w:rPr>
      </w:pPr>
      <w:r>
        <w:rPr>
          <w:rFonts w:hint="eastAsia" w:ascii="宋体" w:hAnsi="宋体" w:eastAsia="宋体" w:cs="宋体"/>
        </w:rPr>
        <w:t>1、提交首次响应文件截止之日前，代理机构可对已发出的磋商文件进行必要的澄清或者修改，澄清或者修改的内容作为磋商文件的组成部分。澄清或修改的内容可能影响响应文件编制的，代理机构将在提交首次响应文件截止之日3个工作日前，在财政部门指定的政府采购信息发布媒体上发布变更公告，不足3个工作日的，将顺延提交首次响应文件截止时间。</w:t>
      </w:r>
    </w:p>
    <w:p>
      <w:pPr>
        <w:spacing w:line="360" w:lineRule="auto"/>
        <w:ind w:firstLine="560" w:firstLineChars="200"/>
        <w:rPr>
          <w:rFonts w:ascii="宋体" w:hAnsi="宋体" w:eastAsia="宋体" w:cs="宋体"/>
        </w:rPr>
      </w:pPr>
      <w:r>
        <w:rPr>
          <w:rFonts w:hint="eastAsia" w:ascii="宋体" w:hAnsi="宋体" w:eastAsia="宋体" w:cs="宋体"/>
        </w:rPr>
        <w:t>2、供应商对磋商文件有质疑的，应在磋商文件公告期届满之日起七个工作日内（但最晚不得超过提交首次响应文件截止时间前2个工作日）以书面形式提出，采购人或代理采购机构将以书面形式予以答复；在此之后提出的针对磋商文件的质疑为无效质疑。答复的内容可能影响响应文件编制的，将在财政部门指定的政府采购信息发布媒体上发布变更公告。</w:t>
      </w:r>
    </w:p>
    <w:p>
      <w:pPr>
        <w:spacing w:line="360" w:lineRule="auto"/>
        <w:ind w:firstLine="560" w:firstLineChars="200"/>
        <w:rPr>
          <w:rFonts w:ascii="宋体" w:hAnsi="宋体" w:eastAsia="宋体" w:cs="宋体"/>
        </w:rPr>
      </w:pPr>
      <w:r>
        <w:rPr>
          <w:rFonts w:hint="eastAsia" w:ascii="宋体" w:hAnsi="宋体" w:eastAsia="宋体" w:cs="宋体"/>
        </w:rPr>
        <w:t>3、代理机构可以视采购具体情况，暂停项目的执行或延长提交首次响应文件截止时间和磋商开启时间，但至少会在磋商文件要求的提交首次响应文件的截止时间2个工作日前，在财政部门指定的政府采购信息发布媒体上发布变更公告。不足2个工作日的，将视情另行通知。</w:t>
      </w:r>
    </w:p>
    <w:p>
      <w:pPr>
        <w:spacing w:line="360" w:lineRule="auto"/>
        <w:ind w:firstLine="560" w:firstLineChars="200"/>
        <w:rPr>
          <w:rFonts w:ascii="宋体" w:hAnsi="宋体" w:eastAsia="宋体" w:cs="宋体"/>
        </w:rPr>
      </w:pPr>
      <w:r>
        <w:rPr>
          <w:rFonts w:hint="eastAsia" w:ascii="宋体" w:hAnsi="宋体" w:eastAsia="宋体" w:cs="宋体"/>
        </w:rPr>
        <w:t>4、请各供应商在提交首次响应文件截止时间之前，务必自行关注下列地址发布的变更公告，代理机构不再另行通知，因供应商未及时关注所造成的一切后果由供应商自行承担：</w:t>
      </w:r>
    </w:p>
    <w:p>
      <w:pPr>
        <w:spacing w:line="360" w:lineRule="auto"/>
        <w:ind w:firstLine="560" w:firstLineChars="200"/>
        <w:rPr>
          <w:rFonts w:ascii="宋体" w:hAnsi="宋体" w:eastAsia="宋体" w:cs="宋体"/>
        </w:rPr>
      </w:pPr>
      <w:r>
        <w:rPr>
          <w:rFonts w:hint="eastAsia" w:ascii="宋体" w:hAnsi="宋体" w:eastAsia="宋体" w:cs="宋体"/>
        </w:rPr>
        <w:t>【</w:t>
      </w:r>
      <w:r>
        <w:fldChar w:fldCharType="begin"/>
      </w:r>
      <w:r>
        <w:instrText xml:space="preserve"> HYPERLINK "http://www.ccgp-shaanxi.gov.cn" </w:instrText>
      </w:r>
      <w:r>
        <w:fldChar w:fldCharType="separate"/>
      </w:r>
      <w:r>
        <w:rPr>
          <w:rStyle w:val="29"/>
          <w:rFonts w:hint="eastAsia" w:ascii="宋体" w:hAnsi="宋体" w:eastAsia="宋体" w:cs="宋体"/>
          <w:color w:val="auto"/>
          <w:sz w:val="28"/>
          <w:szCs w:val="28"/>
        </w:rPr>
        <w:t>陕西省政府采购网</w:t>
      </w:r>
      <w:r>
        <w:rPr>
          <w:rStyle w:val="29"/>
          <w:rFonts w:hint="eastAsia" w:ascii="宋体" w:hAnsi="宋体" w:eastAsia="宋体" w:cs="宋体"/>
          <w:color w:val="auto"/>
          <w:sz w:val="28"/>
          <w:szCs w:val="28"/>
        </w:rPr>
        <w:fldChar w:fldCharType="end"/>
      </w:r>
      <w:r>
        <w:rPr>
          <w:rFonts w:hint="eastAsia" w:ascii="宋体" w:hAnsi="宋体" w:eastAsia="宋体" w:cs="宋体"/>
        </w:rPr>
        <w:t>（www.ccgp-shaanxi.gov.cn）】中的〖首页·〉市县采购信息公告〗</w:t>
      </w:r>
    </w:p>
    <w:p>
      <w:pPr>
        <w:spacing w:line="360" w:lineRule="auto"/>
        <w:ind w:firstLine="562" w:firstLineChars="200"/>
        <w:rPr>
          <w:rFonts w:ascii="宋体" w:hAnsi="宋体" w:eastAsia="宋体" w:cs="宋体"/>
          <w:b/>
        </w:rPr>
      </w:pPr>
      <w:r>
        <w:rPr>
          <w:rFonts w:hint="eastAsia" w:ascii="宋体" w:hAnsi="宋体" w:eastAsia="宋体" w:cs="宋体"/>
          <w:b/>
        </w:rPr>
        <w:t>（四）磋商文件的最终解释权归采购人。</w:t>
      </w:r>
    </w:p>
    <w:p>
      <w:pPr>
        <w:pStyle w:val="4"/>
        <w:spacing w:line="360" w:lineRule="auto"/>
        <w:rPr>
          <w:rFonts w:ascii="宋体" w:hAnsi="宋体" w:eastAsia="宋体" w:cs="宋体"/>
        </w:rPr>
      </w:pPr>
      <w:bookmarkStart w:id="8" w:name="_Toc19154"/>
      <w:r>
        <w:rPr>
          <w:rFonts w:hint="eastAsia" w:ascii="宋体" w:hAnsi="宋体" w:eastAsia="宋体" w:cs="宋体"/>
        </w:rPr>
        <w:t>四、磋商保证金</w:t>
      </w:r>
      <w:bookmarkEnd w:id="8"/>
    </w:p>
    <w:p>
      <w:pPr>
        <w:pStyle w:val="4"/>
        <w:spacing w:line="360" w:lineRule="auto"/>
        <w:rPr>
          <w:rFonts w:ascii="宋体" w:hAnsi="宋体" w:eastAsia="宋体" w:cs="宋体"/>
        </w:rPr>
      </w:pPr>
      <w:bookmarkStart w:id="9" w:name="_Toc12209"/>
      <w:r>
        <w:rPr>
          <w:rFonts w:hint="eastAsia" w:ascii="宋体" w:hAnsi="宋体" w:eastAsia="宋体" w:cs="宋体"/>
        </w:rPr>
        <w:t>（本项目不要求保证金缴纳）</w:t>
      </w:r>
    </w:p>
    <w:p>
      <w:pPr>
        <w:pStyle w:val="4"/>
        <w:spacing w:line="540" w:lineRule="exact"/>
        <w:rPr>
          <w:rFonts w:ascii="宋体" w:hAnsi="宋体" w:eastAsia="宋体" w:cs="宋体"/>
        </w:rPr>
      </w:pPr>
      <w:r>
        <w:rPr>
          <w:rFonts w:hint="eastAsia" w:ascii="宋体" w:hAnsi="宋体" w:eastAsia="宋体" w:cs="宋体"/>
        </w:rPr>
        <w:t>五、磋商报价</w:t>
      </w:r>
      <w:bookmarkEnd w:id="9"/>
    </w:p>
    <w:p>
      <w:pPr>
        <w:spacing w:line="540" w:lineRule="exact"/>
        <w:ind w:firstLine="560" w:firstLineChars="200"/>
        <w:rPr>
          <w:rFonts w:ascii="宋体" w:hAnsi="宋体" w:eastAsia="宋体" w:cs="宋体"/>
        </w:rPr>
      </w:pPr>
      <w:r>
        <w:rPr>
          <w:rFonts w:hint="eastAsia" w:ascii="宋体" w:hAnsi="宋体" w:eastAsia="宋体" w:cs="宋体"/>
        </w:rPr>
        <w:t>磋商报价是供应商响应磋商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540" w:lineRule="exact"/>
        <w:ind w:firstLine="560" w:firstLineChars="200"/>
        <w:rPr>
          <w:rFonts w:ascii="宋体" w:hAnsi="宋体" w:eastAsia="宋体" w:cs="宋体"/>
        </w:rPr>
      </w:pPr>
      <w:r>
        <w:rPr>
          <w:rFonts w:hint="eastAsia" w:ascii="宋体" w:hAnsi="宋体" w:eastAsia="宋体" w:cs="宋体"/>
        </w:rPr>
        <w:t>（一）供应商应在响应文件中的第一次磋商报价表上标明磋商报价、工程质量等级和工期。磋商报价只能提交唯一报价，任何有选择的报价代理机构将不予接受，其响应文件视为无效文件。</w:t>
      </w:r>
    </w:p>
    <w:p>
      <w:pPr>
        <w:spacing w:line="540" w:lineRule="exact"/>
        <w:ind w:firstLine="560" w:firstLineChars="200"/>
        <w:rPr>
          <w:rFonts w:ascii="宋体" w:hAnsi="宋体" w:eastAsia="宋体" w:cs="宋体"/>
        </w:rPr>
      </w:pPr>
      <w:r>
        <w:rPr>
          <w:rFonts w:hint="eastAsia" w:ascii="宋体" w:hAnsi="宋体" w:eastAsia="宋体" w:cs="宋体"/>
        </w:rPr>
        <w:t>（二）磋商报价一般情况下采取二次（最后）报价的办法。第一次报价进行公开唱标，在完成有关程序（资格审查）后，磋商小组在与各合格供应商进行单独磋商后，结合各合格供应商最后一次报价的机会。最后报价作为评分排序的依据。</w:t>
      </w:r>
    </w:p>
    <w:p>
      <w:pPr>
        <w:spacing w:line="540" w:lineRule="exact"/>
        <w:ind w:firstLine="560" w:firstLineChars="200"/>
        <w:rPr>
          <w:rFonts w:ascii="宋体" w:hAnsi="宋体" w:eastAsia="宋体" w:cs="宋体"/>
        </w:rPr>
      </w:pPr>
      <w:r>
        <w:rPr>
          <w:rFonts w:hint="eastAsia" w:ascii="宋体" w:hAnsi="宋体" w:eastAsia="宋体" w:cs="宋体"/>
          <w:color w:val="000000"/>
        </w:rPr>
        <w:t>（三）磋商报价由供应商根据磋商文件中第三章《磋商内容及要求》的工程范围及磋商文件说明的全部内容和要求的格式及工程造价管理机构发布的市场价格信息，结合企业基本情况、企业自身技术力量、机械装备水平、企业管理水平、市场价格行情自主编制。材料价格应充分考虑市场因素影响，自主报价，风险自担。</w:t>
      </w:r>
    </w:p>
    <w:p>
      <w:pPr>
        <w:spacing w:line="540" w:lineRule="exact"/>
        <w:ind w:firstLine="560" w:firstLineChars="200"/>
        <w:rPr>
          <w:rFonts w:ascii="宋体" w:hAnsi="宋体" w:eastAsia="宋体" w:cs="宋体"/>
        </w:rPr>
      </w:pPr>
      <w:r>
        <w:rPr>
          <w:rFonts w:hint="eastAsia" w:ascii="宋体" w:hAnsi="宋体" w:eastAsia="宋体" w:cs="宋体"/>
        </w:rPr>
        <w:t>（四）本工程的计价方式为“清单计价”，计价依据：</w:t>
      </w:r>
    </w:p>
    <w:p>
      <w:pPr>
        <w:spacing w:line="360" w:lineRule="auto"/>
        <w:ind w:firstLine="560" w:firstLineChars="200"/>
        <w:rPr>
          <w:rFonts w:ascii="宋体" w:hAnsi="宋体" w:eastAsia="宋体" w:cs="宋体"/>
        </w:rPr>
      </w:pPr>
      <w:r>
        <w:rPr>
          <w:rFonts w:hint="eastAsia" w:ascii="宋体" w:hAnsi="宋体" w:eastAsia="宋体" w:cs="宋体"/>
        </w:rPr>
        <w:t>3.1所有价格均为人民币报价，包括施工所需设备、材料、机械、人工、验收、交付、税金、利润等费用。供应商须提供本次手术室建设工程的全部项目，保证手术室建设按期完成并交付使用。本次竞争性磋商报价表中只允许有一个报价，任何有选择的报价将不予接受。供应商应根据采购要求进行报价。竞争性磋商报价表中不得漏填项目。</w:t>
      </w:r>
    </w:p>
    <w:p>
      <w:pPr>
        <w:spacing w:line="360" w:lineRule="auto"/>
        <w:ind w:firstLine="560" w:firstLineChars="200"/>
        <w:rPr>
          <w:rFonts w:ascii="宋体" w:hAnsi="宋体" w:eastAsia="宋体" w:cs="宋体"/>
          <w:kern w:val="0"/>
        </w:rPr>
      </w:pPr>
      <w:r>
        <w:rPr>
          <w:rFonts w:hint="eastAsia" w:ascii="宋体" w:hAnsi="宋体" w:eastAsia="宋体" w:cs="宋体"/>
        </w:rPr>
        <w:t>3.2供应商依据磋商文件要求及现行规范相应规定，在充分考虑工程实际情况、投标人掌握的市场情况及风险预测等各项因素，</w:t>
      </w:r>
      <w:r>
        <w:rPr>
          <w:rFonts w:hint="eastAsia" w:ascii="宋体" w:hAnsi="宋体" w:eastAsia="宋体" w:cs="宋体"/>
          <w:kern w:val="0"/>
        </w:rPr>
        <w:t>并依据《陕西省建设工程工程量清单计价费率》（2009）、陕建发[2009]199号文、《陕西省建筑工程工程量清单计价规则》（2009），《陕西省建筑、装饰、安装、市政、园林绿化工程消耗量定额》（2004）及补充定额，《陕西省建筑、装饰、安装、市政、园林绿化工程价目表》（2009）、《陕西省建设工程施工机械台班价目表》（2009）、《关于增加建设工程扬尘治理专项措施费及综合人工单价调整的通知》陕建发[2017]270号文件、</w:t>
      </w:r>
      <w:r>
        <w:rPr>
          <w:rFonts w:hint="eastAsia" w:ascii="宋体" w:hAnsi="宋体" w:eastAsia="宋体" w:cs="宋体"/>
        </w:rPr>
        <w:t>《陕西省住房和城乡建设厅文件关于调整房屋建筑和市政基础设施工程工程量清单计价综合人工单价的通知》（陕建发〔2018〕2019号）、</w:t>
      </w:r>
      <w:r>
        <w:rPr>
          <w:rFonts w:hint="eastAsia" w:ascii="宋体" w:hAnsi="宋体" w:eastAsia="宋体" w:cs="宋体"/>
          <w:kern w:val="0"/>
        </w:rPr>
        <w:t>《陕西省住房和城乡建设厅关于调整陕西省建设工程计价依据的通知》陕建发【2019】45号文、招标文件、施工图、国家现行相关规定以及政府相关规定政策性调价文件，材料价格参考工程造价管理机构发布的《陕西省工程造价管理信息（材料信息价）》当期市场价格信息、市场价</w:t>
      </w:r>
      <w:r>
        <w:rPr>
          <w:rFonts w:hint="eastAsia" w:ascii="宋体" w:hAnsi="宋体" w:eastAsia="宋体" w:cs="宋体"/>
        </w:rPr>
        <w:t>，</w:t>
      </w:r>
      <w:r>
        <w:rPr>
          <w:rFonts w:hint="eastAsia" w:ascii="宋体" w:hAnsi="宋体" w:eastAsia="宋体" w:cs="宋体"/>
          <w:kern w:val="0"/>
        </w:rPr>
        <w:t>结合企业自身技术力量、设备装备水平、企业管理水平、市场价格行情并考虑招标文件中约定的风险范围内的责任、义务、风险因素涉及的费用自主编制。一旦中标，对投标清单综合单价及总价采取一次包干。所报综合单价分析表中的人工、材料、机械消耗量不得超出陕西省2009消耗量定额规定的含量与损耗。</w:t>
      </w:r>
    </w:p>
    <w:p>
      <w:pPr>
        <w:spacing w:line="360" w:lineRule="auto"/>
        <w:ind w:firstLine="560" w:firstLineChars="200"/>
        <w:rPr>
          <w:rFonts w:ascii="宋体" w:hAnsi="宋体" w:eastAsia="宋体" w:cs="宋体"/>
          <w:kern w:val="0"/>
        </w:rPr>
      </w:pPr>
      <w:r>
        <w:rPr>
          <w:rFonts w:hint="eastAsia" w:ascii="宋体" w:hAnsi="宋体" w:eastAsia="宋体" w:cs="宋体"/>
          <w:kern w:val="0"/>
        </w:rPr>
        <w:t>3.3最终报价=设备费+材料费＋运输费+装卸费+施工费+保险费+部门检测及手续办理费+其他费用等。投标报价汇总表中的价格均包括完成该工程的分部分项工程费、措施费、其他项目费用、利润、成本、规费、税金、验收及相关手续办理费和投标人必须的其他费用以及合同中明示或暗示的所有风险、责任和义务等全部费用。</w:t>
      </w:r>
    </w:p>
    <w:p>
      <w:pPr>
        <w:spacing w:line="540" w:lineRule="exact"/>
        <w:ind w:firstLine="560" w:firstLineChars="200"/>
        <w:rPr>
          <w:rFonts w:ascii="宋体" w:hAnsi="宋体" w:eastAsia="宋体" w:cs="宋体"/>
        </w:rPr>
      </w:pPr>
      <w:r>
        <w:rPr>
          <w:rFonts w:hint="eastAsia" w:ascii="宋体" w:hAnsi="宋体" w:eastAsia="宋体" w:cs="宋体"/>
          <w:kern w:val="0"/>
        </w:rPr>
        <w:t>3.4供应商可先行到工地踏勘，以充分了解施工现场地理位置、环境情况、道路、存储空间、装卸限制以及任何其他足以影响投标报价的情况，任何因忽视或误解工地情况而导致的索赔或工期延长申请将不被批准。凡因供应商对招标文件阅读疏忽或误解，或因对施工现场、施工环境、市场行情等了解不清而造成的后果和风险，由供应商负责。在施工期间，要协调施工现场周边社会关系，不得以协调不力而影响工程进度，所发生的一</w:t>
      </w:r>
      <w:r>
        <w:rPr>
          <w:rFonts w:hint="eastAsia" w:ascii="宋体" w:hAnsi="宋体" w:eastAsia="宋体" w:cs="宋体"/>
        </w:rPr>
        <w:t>切费用应在报价时加以考虑。</w:t>
      </w:r>
    </w:p>
    <w:p>
      <w:pPr>
        <w:spacing w:line="540" w:lineRule="exact"/>
        <w:ind w:firstLine="560" w:firstLineChars="200"/>
        <w:rPr>
          <w:rFonts w:ascii="宋体" w:hAnsi="宋体" w:eastAsia="宋体" w:cs="宋体"/>
        </w:rPr>
      </w:pPr>
      <w:r>
        <w:rPr>
          <w:rFonts w:hint="eastAsia" w:ascii="宋体" w:hAnsi="宋体" w:eastAsia="宋体" w:cs="宋体"/>
        </w:rPr>
        <w:t>3.5供应商须对施工图纸中任何材料需求和工程量清单等要求进行完整报价，招标人拒绝只对部分工程进行报价的投标。供应商应在投标文件中的分项报价表上标明对本次采购拟提供工程的单价和总价。任何有选择的报价将不予接受，每种材料只允许有一个报价，并且在合同履行过程中是固定不变的。</w:t>
      </w:r>
    </w:p>
    <w:p>
      <w:pPr>
        <w:spacing w:line="540" w:lineRule="exact"/>
        <w:ind w:firstLine="560" w:firstLineChars="200"/>
        <w:rPr>
          <w:rFonts w:ascii="宋体" w:hAnsi="宋体" w:eastAsia="宋体" w:cs="宋体"/>
        </w:rPr>
      </w:pPr>
      <w:r>
        <w:rPr>
          <w:rFonts w:hint="eastAsia" w:ascii="宋体" w:hAnsi="宋体" w:eastAsia="宋体" w:cs="宋体"/>
        </w:rPr>
        <w:t>3.6凡磋商文件要求或允许招标中进行报价的各项费用项目，若投标时未报，采购人将按这些费用已包含在投标报价中对待。</w:t>
      </w:r>
    </w:p>
    <w:p>
      <w:pPr>
        <w:spacing w:line="540" w:lineRule="exact"/>
        <w:ind w:firstLine="560" w:firstLineChars="200"/>
        <w:rPr>
          <w:rFonts w:ascii="宋体" w:hAnsi="宋体" w:eastAsia="宋体" w:cs="宋体"/>
        </w:rPr>
      </w:pPr>
      <w:r>
        <w:rPr>
          <w:rFonts w:hint="eastAsia" w:ascii="宋体" w:hAnsi="宋体" w:eastAsia="宋体" w:cs="宋体"/>
        </w:rPr>
        <w:t>3.7供应商不得以低于成本的报价参加投标。当磋商评审小组认为某个供应商的投标价或者某些分项报价明显不合理或者低于成本，有可能影响工程质量和不能诚信履约的，可要求该供应商在规定的期限内提供书面文件予以解释说明，并提交相关证明材料；否则，磋商评审小组认定该供应商以低于成本报价竞标，其投标应作无效投标处理。</w:t>
      </w:r>
    </w:p>
    <w:p>
      <w:pPr>
        <w:spacing w:line="540" w:lineRule="exact"/>
        <w:ind w:firstLine="560" w:firstLineChars="200"/>
        <w:rPr>
          <w:rFonts w:ascii="宋体" w:hAnsi="宋体" w:eastAsia="宋体" w:cs="宋体"/>
        </w:rPr>
      </w:pPr>
      <w:r>
        <w:rPr>
          <w:rFonts w:hint="eastAsia" w:ascii="宋体" w:hAnsi="宋体" w:eastAsia="宋体" w:cs="宋体"/>
        </w:rPr>
        <w:t>3.8施工及生活用水利用现场现有水源（水源引入点具体位置建设单位指定），此部分费用由投标人自主报价，结算时不调整。本工程用水、用电费用按照所在地实际情况收取，水电费按政府相关部门收取的发票单价执行，工程结算时由工程款中扣除。</w:t>
      </w:r>
    </w:p>
    <w:p>
      <w:pPr>
        <w:tabs>
          <w:tab w:val="left" w:pos="900"/>
        </w:tabs>
        <w:spacing w:before="120" w:line="360" w:lineRule="auto"/>
        <w:ind w:firstLine="560" w:firstLineChars="200"/>
        <w:rPr>
          <w:rFonts w:ascii="宋体" w:hAnsi="宋体" w:eastAsia="宋体" w:cs="宋体"/>
        </w:rPr>
      </w:pPr>
      <w:r>
        <w:rPr>
          <w:rFonts w:hint="eastAsia" w:ascii="宋体" w:hAnsi="宋体" w:eastAsia="宋体" w:cs="宋体"/>
        </w:rPr>
        <w:t>3.9</w:t>
      </w:r>
      <w:r>
        <w:rPr>
          <w:rFonts w:hint="eastAsia" w:ascii="宋体" w:hAnsi="宋体" w:eastAsia="宋体" w:cs="宋体"/>
          <w:b/>
          <w:snapToGrid w:val="0"/>
        </w:rPr>
        <w:t>本次招标招标人提供招标控制价(即采购预算价)，超过采购预算的投标报价视为无效报价。</w:t>
      </w:r>
    </w:p>
    <w:p>
      <w:pPr>
        <w:spacing w:line="540" w:lineRule="exact"/>
        <w:ind w:firstLine="560" w:firstLineChars="200"/>
        <w:rPr>
          <w:rFonts w:ascii="宋体" w:hAnsi="宋体" w:eastAsia="宋体" w:cs="宋体"/>
        </w:rPr>
      </w:pPr>
      <w:r>
        <w:rPr>
          <w:rFonts w:hint="eastAsia" w:ascii="宋体" w:hAnsi="宋体" w:eastAsia="宋体" w:cs="宋体"/>
        </w:rPr>
        <w:t>3.10因供应商对标书的理解偏差或因市场变化造成的风险均由供应商承担。</w:t>
      </w:r>
    </w:p>
    <w:p>
      <w:pPr>
        <w:spacing w:line="360" w:lineRule="auto"/>
        <w:ind w:firstLine="562" w:firstLineChars="200"/>
        <w:rPr>
          <w:rFonts w:ascii="宋体" w:hAnsi="宋体" w:eastAsia="宋体" w:cs="宋体"/>
          <w:b/>
        </w:rPr>
      </w:pPr>
      <w:r>
        <w:rPr>
          <w:rFonts w:hint="eastAsia" w:ascii="宋体" w:hAnsi="宋体" w:eastAsia="宋体" w:cs="宋体"/>
          <w:b/>
        </w:rPr>
        <w:t>3.11最低报价不作为中标的唯一保证。</w:t>
      </w:r>
    </w:p>
    <w:p>
      <w:pPr>
        <w:spacing w:line="540" w:lineRule="exact"/>
        <w:ind w:firstLine="562" w:firstLineChars="200"/>
        <w:rPr>
          <w:rFonts w:ascii="宋体" w:hAnsi="宋体" w:eastAsia="宋体" w:cs="宋体"/>
          <w:b/>
          <w:bCs/>
        </w:rPr>
      </w:pPr>
      <w:r>
        <w:rPr>
          <w:rFonts w:hint="eastAsia" w:ascii="宋体" w:hAnsi="宋体" w:eastAsia="宋体" w:cs="宋体"/>
          <w:b/>
          <w:bCs/>
        </w:rPr>
        <w:t>注：如遇国家政策调整，则按最新政策要求执行。</w:t>
      </w:r>
    </w:p>
    <w:p>
      <w:pPr>
        <w:spacing w:line="540" w:lineRule="exact"/>
        <w:ind w:firstLine="560" w:firstLineChars="200"/>
        <w:rPr>
          <w:rFonts w:ascii="宋体" w:hAnsi="宋体" w:eastAsia="宋体" w:cs="宋体"/>
        </w:rPr>
      </w:pPr>
      <w:r>
        <w:rPr>
          <w:rFonts w:hint="eastAsia" w:ascii="宋体" w:hAnsi="宋体" w:eastAsia="宋体" w:cs="宋体"/>
        </w:rPr>
        <w:t>（五）磋商报价货币：</w:t>
      </w:r>
      <w:r>
        <w:rPr>
          <w:rFonts w:hint="eastAsia" w:ascii="宋体" w:hAnsi="宋体" w:eastAsia="宋体" w:cs="宋体"/>
          <w:u w:val="single"/>
        </w:rPr>
        <w:t>人民币</w:t>
      </w:r>
      <w:r>
        <w:rPr>
          <w:rFonts w:hint="eastAsia" w:ascii="宋体" w:hAnsi="宋体" w:eastAsia="宋体" w:cs="宋体"/>
        </w:rPr>
        <w:t>；单位：</w:t>
      </w:r>
      <w:r>
        <w:rPr>
          <w:rFonts w:hint="eastAsia" w:ascii="宋体" w:hAnsi="宋体" w:eastAsia="宋体" w:cs="宋体"/>
          <w:u w:val="single"/>
        </w:rPr>
        <w:t>元</w:t>
      </w:r>
      <w:r>
        <w:rPr>
          <w:rFonts w:hint="eastAsia" w:ascii="宋体" w:hAnsi="宋体" w:eastAsia="宋体" w:cs="宋体"/>
        </w:rPr>
        <w:t>，精确到小数点后两位。</w:t>
      </w:r>
    </w:p>
    <w:p>
      <w:pPr>
        <w:spacing w:line="540" w:lineRule="exact"/>
        <w:ind w:firstLine="560" w:firstLineChars="200"/>
        <w:rPr>
          <w:rFonts w:ascii="宋体" w:hAnsi="宋体" w:eastAsia="宋体" w:cs="宋体"/>
        </w:rPr>
      </w:pPr>
      <w:r>
        <w:rPr>
          <w:rFonts w:hint="eastAsia" w:ascii="宋体" w:hAnsi="宋体" w:eastAsia="宋体" w:cs="宋体"/>
        </w:rPr>
        <w:t>（六）响应文件报价出现前后不一致的，除磋商文件另有规定外，按照下列规定修正：</w:t>
      </w:r>
    </w:p>
    <w:p>
      <w:pPr>
        <w:spacing w:line="540" w:lineRule="exact"/>
        <w:ind w:firstLine="560" w:firstLineChars="200"/>
        <w:rPr>
          <w:rFonts w:ascii="宋体" w:hAnsi="宋体" w:eastAsia="宋体" w:cs="宋体"/>
        </w:rPr>
      </w:pPr>
      <w:r>
        <w:rPr>
          <w:rFonts w:hint="eastAsia" w:ascii="宋体" w:hAnsi="宋体" w:eastAsia="宋体" w:cs="宋体"/>
        </w:rPr>
        <w:t>1、响应文件中磋商报价表内容与响应文件中其他位置相应内容表述不一致的，以磋商报价表为准；</w:t>
      </w:r>
    </w:p>
    <w:p>
      <w:pPr>
        <w:spacing w:line="540" w:lineRule="exact"/>
        <w:ind w:firstLine="560" w:firstLineChars="200"/>
        <w:rPr>
          <w:rFonts w:ascii="宋体" w:hAnsi="宋体" w:eastAsia="宋体" w:cs="宋体"/>
        </w:rPr>
      </w:pPr>
      <w:r>
        <w:rPr>
          <w:rFonts w:hint="eastAsia" w:ascii="宋体" w:hAnsi="宋体" w:eastAsia="宋体" w:cs="宋体"/>
        </w:rPr>
        <w:t>2、大写金额和小写金额不一致的，以大写金额为准；</w:t>
      </w:r>
    </w:p>
    <w:p>
      <w:pPr>
        <w:spacing w:line="540" w:lineRule="exact"/>
        <w:ind w:firstLine="560" w:firstLineChars="200"/>
        <w:rPr>
          <w:rFonts w:ascii="宋体" w:hAnsi="宋体" w:eastAsia="宋体" w:cs="宋体"/>
        </w:rPr>
      </w:pPr>
      <w:r>
        <w:rPr>
          <w:rFonts w:hint="eastAsia" w:ascii="宋体" w:hAnsi="宋体" w:eastAsia="宋体" w:cs="宋体"/>
        </w:rPr>
        <w:t>3、总价金额与单价金额不一致的，以单价金额为准，但单价金额小数点有明显错误的除外；</w:t>
      </w:r>
    </w:p>
    <w:p>
      <w:pPr>
        <w:spacing w:line="540" w:lineRule="exact"/>
        <w:ind w:firstLine="560" w:firstLineChars="200"/>
        <w:rPr>
          <w:rFonts w:ascii="宋体" w:hAnsi="宋体" w:eastAsia="宋体" w:cs="宋体"/>
        </w:rPr>
      </w:pPr>
      <w:r>
        <w:rPr>
          <w:rFonts w:hint="eastAsia" w:ascii="宋体" w:hAnsi="宋体" w:eastAsia="宋体" w:cs="宋体"/>
        </w:rPr>
        <w:t>同时出现两种以上不一致的，按照前款规定的顺序修正。修正后的报价经供应商确认后产生约束力，供应商不确认的，其响应无效。</w:t>
      </w:r>
    </w:p>
    <w:p>
      <w:pPr>
        <w:spacing w:line="540" w:lineRule="exact"/>
        <w:ind w:firstLine="560" w:firstLineChars="200"/>
        <w:rPr>
          <w:rFonts w:ascii="宋体" w:hAnsi="宋体" w:eastAsia="宋体" w:cs="宋体"/>
        </w:rPr>
      </w:pPr>
      <w:r>
        <w:rPr>
          <w:rFonts w:hint="eastAsia" w:ascii="宋体" w:hAnsi="宋体" w:eastAsia="宋体" w:cs="宋体"/>
        </w:rPr>
        <w:t>（七）因供应商对磋商文件理解不透、误解、疏漏或对市场行情了解不清造成的后果和风险，均由供应商自己负责。</w:t>
      </w:r>
    </w:p>
    <w:p>
      <w:pPr>
        <w:pStyle w:val="4"/>
        <w:spacing w:line="540" w:lineRule="exact"/>
        <w:rPr>
          <w:rFonts w:ascii="宋体" w:hAnsi="宋体" w:eastAsia="宋体" w:cs="宋体"/>
        </w:rPr>
      </w:pPr>
      <w:bookmarkStart w:id="10" w:name="_Toc2417"/>
      <w:r>
        <w:rPr>
          <w:rFonts w:hint="eastAsia" w:ascii="宋体" w:hAnsi="宋体" w:eastAsia="宋体" w:cs="宋体"/>
        </w:rPr>
        <w:t>六、响应文件</w:t>
      </w:r>
      <w:bookmarkEnd w:id="10"/>
    </w:p>
    <w:p>
      <w:pPr>
        <w:pStyle w:val="70"/>
        <w:spacing w:line="540" w:lineRule="exact"/>
        <w:ind w:firstLine="562" w:firstLineChars="200"/>
        <w:rPr>
          <w:rFonts w:ascii="宋体" w:hAnsi="宋体" w:eastAsia="宋体" w:cs="宋体"/>
          <w:b/>
        </w:rPr>
      </w:pPr>
      <w:r>
        <w:rPr>
          <w:rFonts w:hint="eastAsia" w:ascii="宋体" w:hAnsi="宋体" w:eastAsia="宋体" w:cs="宋体"/>
          <w:b/>
        </w:rPr>
        <w:t>1、响应文件</w:t>
      </w:r>
    </w:p>
    <w:p>
      <w:pPr>
        <w:pStyle w:val="70"/>
        <w:spacing w:line="360" w:lineRule="auto"/>
        <w:ind w:firstLine="560" w:firstLineChars="200"/>
        <w:rPr>
          <w:rFonts w:ascii="宋体" w:hAnsi="宋体" w:eastAsia="宋体" w:cs="宋体"/>
          <w:b/>
        </w:rPr>
      </w:pPr>
      <w:r>
        <w:rPr>
          <w:rFonts w:hint="eastAsia" w:ascii="宋体" w:hAnsi="宋体" w:eastAsia="宋体" w:cs="宋体"/>
        </w:rPr>
        <w:t>为确保采购项目顺利开展，本项目将采用纸质响应文件进行的方式，供应商在磋商时须提供纸质响应文件。</w:t>
      </w:r>
      <w:r>
        <w:rPr>
          <w:rFonts w:hint="eastAsia" w:ascii="宋体" w:hAnsi="宋体" w:eastAsia="宋体" w:cs="宋体"/>
          <w:b/>
        </w:rPr>
        <w:t>纸质响应文件一正两副，电子版U盘两份，内容不一致时，以正本为准。</w:t>
      </w:r>
    </w:p>
    <w:p>
      <w:pPr>
        <w:numPr>
          <w:ilvl w:val="0"/>
          <w:numId w:val="1"/>
        </w:numPr>
        <w:spacing w:line="360" w:lineRule="auto"/>
        <w:ind w:firstLine="560" w:firstLineChars="200"/>
        <w:rPr>
          <w:rFonts w:ascii="宋体" w:hAnsi="宋体" w:eastAsia="宋体" w:cs="宋体"/>
        </w:rPr>
      </w:pPr>
      <w:r>
        <w:rPr>
          <w:rFonts w:hint="eastAsia" w:ascii="宋体" w:hAnsi="宋体" w:eastAsia="宋体" w:cs="宋体"/>
        </w:rPr>
        <w:t>纸质响应文件应依照磋商文件第五章《响应文件构成及格式》给定形式进行编制，并按第一章《磋商邀请函》中规定的响应文件份数要求进行印刷，正本及各副本分别装订成册。项目分标段的，应按所投标段分别准备响应文件。</w:t>
      </w:r>
    </w:p>
    <w:p>
      <w:pPr>
        <w:numPr>
          <w:ilvl w:val="0"/>
          <w:numId w:val="1"/>
        </w:numPr>
        <w:spacing w:line="360" w:lineRule="auto"/>
        <w:ind w:firstLine="560" w:firstLineChars="200"/>
        <w:rPr>
          <w:rFonts w:ascii="宋体" w:hAnsi="宋体" w:eastAsia="宋体" w:cs="宋体"/>
        </w:rPr>
      </w:pPr>
      <w:r>
        <w:rPr>
          <w:rFonts w:hint="eastAsia" w:ascii="宋体" w:hAnsi="宋体" w:eastAsia="宋体" w:cs="宋体"/>
        </w:rPr>
        <w:t>电子版响应文件应该包含响应文件的所有内容，一式两份，并用全新的光盘作为载体。</w:t>
      </w:r>
    </w:p>
    <w:p>
      <w:pPr>
        <w:numPr>
          <w:ilvl w:val="0"/>
          <w:numId w:val="1"/>
        </w:numPr>
        <w:spacing w:line="360" w:lineRule="auto"/>
        <w:ind w:firstLine="560" w:firstLineChars="200"/>
        <w:rPr>
          <w:rFonts w:ascii="宋体" w:hAnsi="宋体" w:eastAsia="宋体" w:cs="宋体"/>
        </w:rPr>
      </w:pPr>
      <w:r>
        <w:rPr>
          <w:rFonts w:hint="eastAsia" w:ascii="宋体" w:hAnsi="宋体" w:eastAsia="宋体" w:cs="宋体"/>
        </w:rPr>
        <w:t>响应文件正副本内容应当一致，若正本内容和副本内容不符，以正本为准。</w:t>
      </w:r>
    </w:p>
    <w:p>
      <w:pPr>
        <w:numPr>
          <w:ilvl w:val="0"/>
          <w:numId w:val="1"/>
        </w:numPr>
        <w:spacing w:line="360" w:lineRule="auto"/>
        <w:ind w:firstLine="560" w:firstLineChars="200"/>
        <w:rPr>
          <w:rFonts w:ascii="宋体" w:hAnsi="宋体" w:eastAsia="宋体" w:cs="宋体"/>
        </w:rPr>
      </w:pPr>
      <w:r>
        <w:rPr>
          <w:rFonts w:hint="eastAsia" w:ascii="宋体" w:hAnsi="宋体" w:eastAsia="宋体" w:cs="宋体"/>
        </w:rPr>
        <w:t>响应文件的正本和全部的副本均须打印或用兰（黑）色墨水书写。因字迹潦草或编排混乱导致的不利后果，由磋商供应商自行承担。</w:t>
      </w:r>
    </w:p>
    <w:p>
      <w:pPr>
        <w:spacing w:line="360" w:lineRule="auto"/>
        <w:ind w:firstLine="560" w:firstLineChars="200"/>
        <w:rPr>
          <w:rFonts w:ascii="宋体" w:hAnsi="宋体" w:eastAsia="宋体" w:cs="宋体"/>
        </w:rPr>
      </w:pPr>
      <w:r>
        <w:rPr>
          <w:rFonts w:hint="eastAsia" w:ascii="宋体" w:hAnsi="宋体" w:eastAsia="宋体" w:cs="宋体"/>
        </w:rPr>
        <w:t>（5）响应文件装订方式：</w:t>
      </w:r>
      <w:r>
        <w:rPr>
          <w:rFonts w:hint="eastAsia" w:ascii="宋体" w:hAnsi="宋体" w:eastAsia="宋体" w:cs="宋体"/>
          <w:u w:val="single"/>
        </w:rPr>
        <w:t>胶订</w:t>
      </w:r>
      <w:r>
        <w:rPr>
          <w:rFonts w:hint="eastAsia" w:ascii="宋体" w:hAnsi="宋体" w:eastAsia="宋体" w:cs="宋体"/>
        </w:rPr>
        <w:t>（图纸及特殊文件除外）。未按要求装订的，视为无效响应文件。</w:t>
      </w:r>
    </w:p>
    <w:p>
      <w:pPr>
        <w:spacing w:line="360" w:lineRule="auto"/>
        <w:ind w:firstLine="562" w:firstLineChars="200"/>
        <w:rPr>
          <w:rFonts w:ascii="宋体" w:hAnsi="宋体" w:eastAsia="宋体" w:cs="宋体"/>
          <w:b/>
        </w:rPr>
      </w:pPr>
      <w:r>
        <w:rPr>
          <w:rFonts w:hint="eastAsia" w:ascii="宋体" w:hAnsi="宋体" w:eastAsia="宋体" w:cs="宋体"/>
          <w:b/>
        </w:rPr>
        <w:t>2、响应文件签署</w:t>
      </w:r>
    </w:p>
    <w:p>
      <w:pPr>
        <w:spacing w:line="360" w:lineRule="auto"/>
        <w:ind w:firstLine="560" w:firstLineChars="200"/>
        <w:rPr>
          <w:rFonts w:ascii="宋体" w:hAnsi="宋体" w:eastAsia="宋体" w:cs="宋体"/>
        </w:rPr>
      </w:pPr>
      <w:r>
        <w:rPr>
          <w:rFonts w:hint="eastAsia" w:ascii="宋体" w:hAnsi="宋体" w:eastAsia="宋体" w:cs="宋体"/>
        </w:rPr>
        <w:t>（1）供应商应按照磋商文件第一章《供应商资格要求》及第五章《响应文件构成及格式》中指明的要求签字、盖章。</w:t>
      </w:r>
    </w:p>
    <w:p>
      <w:pPr>
        <w:spacing w:line="360" w:lineRule="auto"/>
        <w:ind w:firstLine="560" w:firstLineChars="200"/>
        <w:rPr>
          <w:rFonts w:ascii="宋体" w:hAnsi="宋体" w:eastAsia="宋体" w:cs="宋体"/>
        </w:rPr>
      </w:pPr>
      <w:r>
        <w:rPr>
          <w:rFonts w:hint="eastAsia" w:ascii="宋体" w:hAnsi="宋体" w:eastAsia="宋体" w:cs="宋体"/>
        </w:rPr>
        <w:t>（2）除对错、漏处作必要修改外，响应文件不得行间插字、涂改和增删。所做修改处，必须有供应商的法定代表人或被授权人签字或盖章。</w:t>
      </w:r>
    </w:p>
    <w:p>
      <w:pPr>
        <w:spacing w:line="360" w:lineRule="auto"/>
        <w:ind w:firstLine="560" w:firstLineChars="200"/>
        <w:rPr>
          <w:rFonts w:ascii="宋体" w:hAnsi="宋体" w:eastAsia="宋体" w:cs="宋体"/>
        </w:rPr>
      </w:pPr>
      <w:r>
        <w:rPr>
          <w:rFonts w:hint="eastAsia" w:ascii="宋体" w:hAnsi="宋体" w:eastAsia="宋体" w:cs="宋体"/>
        </w:rPr>
        <w:t>（3）电子版文档需要写明项目名称、编号及供应商名称，可简写。</w:t>
      </w:r>
    </w:p>
    <w:p>
      <w:pPr>
        <w:spacing w:line="360" w:lineRule="auto"/>
        <w:ind w:firstLine="562" w:firstLineChars="200"/>
        <w:rPr>
          <w:rFonts w:ascii="宋体" w:hAnsi="宋体" w:eastAsia="宋体" w:cs="宋体"/>
          <w:b/>
        </w:rPr>
      </w:pPr>
      <w:r>
        <w:rPr>
          <w:rFonts w:hint="eastAsia" w:ascii="宋体" w:hAnsi="宋体" w:eastAsia="宋体" w:cs="宋体"/>
          <w:b/>
        </w:rPr>
        <w:t>3、响应文件的密封</w:t>
      </w:r>
    </w:p>
    <w:p>
      <w:pPr>
        <w:spacing w:line="360" w:lineRule="auto"/>
        <w:ind w:firstLine="560" w:firstLineChars="200"/>
        <w:rPr>
          <w:rFonts w:ascii="宋体" w:hAnsi="宋体" w:eastAsia="宋体" w:cs="宋体"/>
        </w:rPr>
      </w:pPr>
      <w:r>
        <w:rPr>
          <w:rFonts w:hint="eastAsia" w:ascii="宋体" w:hAnsi="宋体" w:eastAsia="宋体" w:cs="宋体"/>
        </w:rPr>
        <w:t>供应商应将响应文件的正本单独密封，副本可以一起密封或分别密封。封口处应密封牢固，并按磋商文件第五章第七部分《响应文件封袋标识式样》在封口处加贴标识，同时注明“正本”或“副本”字样。两份电子版文档密封于正本中。</w:t>
      </w:r>
    </w:p>
    <w:p>
      <w:pPr>
        <w:spacing w:line="360" w:lineRule="auto"/>
        <w:ind w:firstLine="562" w:firstLineChars="200"/>
        <w:rPr>
          <w:rFonts w:ascii="宋体" w:hAnsi="宋体" w:eastAsia="宋体" w:cs="宋体"/>
          <w:b/>
        </w:rPr>
      </w:pPr>
      <w:r>
        <w:rPr>
          <w:rFonts w:hint="eastAsia" w:ascii="宋体" w:hAnsi="宋体" w:eastAsia="宋体" w:cs="宋体"/>
          <w:b/>
        </w:rPr>
        <w:t>（三）响应文件的语言及计量单位</w:t>
      </w:r>
    </w:p>
    <w:p>
      <w:pPr>
        <w:spacing w:line="360" w:lineRule="auto"/>
        <w:ind w:firstLine="560" w:firstLineChars="200"/>
        <w:rPr>
          <w:rFonts w:ascii="宋体" w:hAnsi="宋体" w:eastAsia="宋体" w:cs="宋体"/>
        </w:rPr>
      </w:pPr>
      <w:r>
        <w:rPr>
          <w:rFonts w:hint="eastAsia" w:ascii="宋体" w:hAnsi="宋体" w:eastAsia="宋体" w:cs="宋体"/>
        </w:rPr>
        <w:t>1、磋商活动的所有文件、资料、函电文字均使用简体中文，确需提交用其他语言形成的资料，必须翻译成简体中文，如有差异，以简体中文为准。</w:t>
      </w:r>
    </w:p>
    <w:p>
      <w:pPr>
        <w:spacing w:line="360" w:lineRule="auto"/>
        <w:ind w:firstLine="560" w:firstLineChars="200"/>
        <w:rPr>
          <w:rFonts w:ascii="宋体" w:hAnsi="宋体" w:eastAsia="宋体" w:cs="宋体"/>
        </w:rPr>
      </w:pPr>
      <w:r>
        <w:rPr>
          <w:rFonts w:hint="eastAsia" w:ascii="宋体" w:hAnsi="宋体" w:eastAsia="宋体" w:cs="宋体"/>
        </w:rPr>
        <w:t>2、响应文件的计量单位应使用中华人民共和国法定计量单位，但磋商文件另有规定的除外。</w:t>
      </w:r>
    </w:p>
    <w:p>
      <w:pPr>
        <w:spacing w:line="360" w:lineRule="auto"/>
        <w:ind w:firstLine="562" w:firstLineChars="200"/>
        <w:rPr>
          <w:rFonts w:ascii="宋体" w:hAnsi="宋体" w:eastAsia="宋体" w:cs="宋体"/>
          <w:b/>
        </w:rPr>
      </w:pPr>
      <w:r>
        <w:rPr>
          <w:rFonts w:hint="eastAsia" w:ascii="宋体" w:hAnsi="宋体" w:eastAsia="宋体" w:cs="宋体"/>
          <w:b/>
        </w:rPr>
        <w:t>（四）响应文件有效期</w:t>
      </w:r>
    </w:p>
    <w:p>
      <w:pPr>
        <w:spacing w:line="360" w:lineRule="auto"/>
        <w:ind w:firstLine="560" w:firstLineChars="200"/>
        <w:rPr>
          <w:rFonts w:ascii="宋体" w:hAnsi="宋体" w:eastAsia="宋体" w:cs="宋体"/>
        </w:rPr>
      </w:pPr>
      <w:r>
        <w:rPr>
          <w:rFonts w:hint="eastAsia" w:ascii="宋体" w:hAnsi="宋体" w:eastAsia="宋体" w:cs="宋体"/>
        </w:rPr>
        <w:t>响应文件有效期为自磋商之日起90个日历日。如成交，延长至合同执行完毕时止。</w:t>
      </w:r>
    </w:p>
    <w:p>
      <w:pPr>
        <w:spacing w:line="360" w:lineRule="auto"/>
        <w:rPr>
          <w:rFonts w:ascii="宋体" w:hAnsi="宋体" w:eastAsia="宋体" w:cs="宋体"/>
          <w:b/>
        </w:rPr>
      </w:pPr>
      <w:r>
        <w:rPr>
          <w:rFonts w:hint="eastAsia" w:ascii="宋体" w:hAnsi="宋体" w:eastAsia="宋体" w:cs="宋体"/>
          <w:b/>
        </w:rPr>
        <w:t>（五）响应文件的提交</w:t>
      </w:r>
    </w:p>
    <w:p>
      <w:pPr>
        <w:spacing w:line="360" w:lineRule="auto"/>
        <w:ind w:firstLine="560" w:firstLineChars="200"/>
        <w:rPr>
          <w:rFonts w:ascii="宋体" w:hAnsi="宋体" w:eastAsia="宋体" w:cs="宋体"/>
        </w:rPr>
      </w:pPr>
      <w:r>
        <w:rPr>
          <w:rFonts w:hint="eastAsia" w:ascii="宋体" w:hAnsi="宋体" w:eastAsia="宋体" w:cs="宋体"/>
        </w:rPr>
        <w:t>纸质响应文件应于开启当日提交首次响应文件截止时间前现场提交，逾期将被拒绝接收。不接受电子邮件、传真及邮寄等方式递交的响应文件。代理机构收到纸质响应文件后，将如实记载响应文件的送达时间和密封情况，签收保存，并向供应商出具签收回执。</w:t>
      </w:r>
    </w:p>
    <w:p>
      <w:pPr>
        <w:spacing w:line="360" w:lineRule="auto"/>
        <w:rPr>
          <w:rFonts w:ascii="宋体" w:hAnsi="宋体" w:eastAsia="宋体" w:cs="宋体"/>
          <w:b/>
        </w:rPr>
      </w:pPr>
      <w:r>
        <w:rPr>
          <w:rFonts w:hint="eastAsia" w:ascii="宋体" w:hAnsi="宋体" w:eastAsia="宋体" w:cs="宋体"/>
          <w:b/>
        </w:rPr>
        <w:t>（六）响应文件的撤回、补充和修改</w:t>
      </w:r>
    </w:p>
    <w:p>
      <w:pPr>
        <w:spacing w:line="360" w:lineRule="auto"/>
        <w:ind w:firstLine="560" w:firstLineChars="200"/>
        <w:rPr>
          <w:rFonts w:ascii="宋体" w:hAnsi="宋体" w:eastAsia="宋体" w:cs="宋体"/>
        </w:rPr>
      </w:pPr>
      <w:r>
        <w:rPr>
          <w:rFonts w:hint="eastAsia" w:ascii="宋体" w:hAnsi="宋体" w:eastAsia="宋体" w:cs="宋体"/>
        </w:rPr>
        <w:t>供应商在递交响应文件后，且在提交响应文件截止时间前，可以对所提交的响应文件进行撤回、补充或修改。</w:t>
      </w:r>
    </w:p>
    <w:p>
      <w:pPr>
        <w:spacing w:line="360" w:lineRule="auto"/>
        <w:ind w:firstLine="560" w:firstLineChars="200"/>
        <w:rPr>
          <w:rFonts w:ascii="宋体" w:hAnsi="宋体" w:eastAsia="宋体" w:cs="宋体"/>
        </w:rPr>
      </w:pPr>
      <w:r>
        <w:rPr>
          <w:rFonts w:hint="eastAsia" w:ascii="宋体" w:hAnsi="宋体" w:eastAsia="宋体" w:cs="宋体"/>
        </w:rPr>
        <w:t>1、供应商在提交响应文件截止时间后撤回响应文件的，磋商保证金不予退还。</w:t>
      </w:r>
    </w:p>
    <w:p>
      <w:pPr>
        <w:spacing w:line="360" w:lineRule="auto"/>
        <w:ind w:firstLine="560" w:firstLineChars="200"/>
        <w:rPr>
          <w:rFonts w:ascii="宋体" w:hAnsi="宋体" w:eastAsia="宋体" w:cs="宋体"/>
        </w:rPr>
      </w:pPr>
      <w:r>
        <w:rPr>
          <w:rFonts w:hint="eastAsia" w:ascii="宋体" w:hAnsi="宋体" w:eastAsia="宋体" w:cs="宋体"/>
        </w:rPr>
        <w:t>2、对纸质响应文件进行补充、修改的，应以书面形式通知代理机构。补充、修改的内容为响应文件的组成部分，与响应文件表述不一致时，以补充、修改的内容为准。补充、修改的内容应按前述要求编制、签署、密封、标记，并在封套上加注“补充”、“修改”字样。</w:t>
      </w:r>
    </w:p>
    <w:p>
      <w:pPr>
        <w:spacing w:line="360" w:lineRule="auto"/>
        <w:rPr>
          <w:rFonts w:ascii="宋体" w:hAnsi="宋体" w:eastAsia="宋体" w:cs="宋体"/>
          <w:b/>
        </w:rPr>
      </w:pPr>
      <w:r>
        <w:rPr>
          <w:rFonts w:hint="eastAsia" w:ascii="宋体" w:hAnsi="宋体" w:eastAsia="宋体" w:cs="宋体"/>
          <w:b/>
        </w:rPr>
        <w:t>（七）供应商提交响应文件时，出现下列情况之一的，其响应文件将被拒绝接收：</w:t>
      </w:r>
    </w:p>
    <w:p>
      <w:pPr>
        <w:spacing w:line="360" w:lineRule="auto"/>
        <w:ind w:firstLine="560" w:firstLineChars="200"/>
        <w:rPr>
          <w:rFonts w:ascii="宋体" w:hAnsi="宋体" w:eastAsia="宋体" w:cs="宋体"/>
        </w:rPr>
      </w:pPr>
      <w:r>
        <w:rPr>
          <w:rFonts w:hint="eastAsia" w:ascii="宋体" w:hAnsi="宋体" w:eastAsia="宋体" w:cs="宋体"/>
        </w:rPr>
        <w:t>1、误投的；</w:t>
      </w:r>
    </w:p>
    <w:p>
      <w:pPr>
        <w:spacing w:line="360" w:lineRule="auto"/>
        <w:ind w:firstLine="560" w:firstLineChars="200"/>
        <w:rPr>
          <w:rFonts w:ascii="宋体" w:hAnsi="宋体" w:eastAsia="宋体" w:cs="宋体"/>
        </w:rPr>
      </w:pPr>
      <w:r>
        <w:rPr>
          <w:rFonts w:hint="eastAsia" w:ascii="宋体" w:hAnsi="宋体" w:eastAsia="宋体" w:cs="宋体"/>
        </w:rPr>
        <w:t>2、未按磋商文件要求对纸质响应文件进行密封的；</w:t>
      </w:r>
    </w:p>
    <w:p>
      <w:pPr>
        <w:spacing w:line="360" w:lineRule="auto"/>
        <w:ind w:firstLine="560" w:firstLineChars="200"/>
        <w:rPr>
          <w:rFonts w:ascii="宋体" w:hAnsi="宋体" w:eastAsia="宋体" w:cs="宋体"/>
        </w:rPr>
      </w:pPr>
      <w:r>
        <w:rPr>
          <w:rFonts w:hint="eastAsia" w:ascii="宋体" w:hAnsi="宋体" w:eastAsia="宋体" w:cs="宋体"/>
        </w:rPr>
        <w:t>3、未办理磋商保证金到账确认手续的、或供应商名称与确认单上的名称不一致的；</w:t>
      </w:r>
    </w:p>
    <w:p>
      <w:pPr>
        <w:spacing w:line="360" w:lineRule="auto"/>
        <w:ind w:firstLine="560" w:firstLineChars="200"/>
        <w:rPr>
          <w:rFonts w:ascii="宋体" w:hAnsi="宋体" w:eastAsia="宋体" w:cs="宋体"/>
        </w:rPr>
      </w:pPr>
      <w:r>
        <w:rPr>
          <w:rFonts w:hint="eastAsia" w:ascii="宋体" w:hAnsi="宋体" w:eastAsia="宋体" w:cs="宋体"/>
        </w:rPr>
        <w:t>4、纸质响应文件的封袋未按磋商文件第五章第七部分《响应文件封袋标识式样》标明的；</w:t>
      </w:r>
    </w:p>
    <w:p>
      <w:pPr>
        <w:spacing w:line="360" w:lineRule="auto"/>
        <w:ind w:firstLine="560" w:firstLineChars="200"/>
        <w:rPr>
          <w:rFonts w:ascii="宋体" w:hAnsi="宋体" w:eastAsia="宋体" w:cs="宋体"/>
        </w:rPr>
      </w:pPr>
      <w:r>
        <w:rPr>
          <w:rFonts w:hint="eastAsia" w:ascii="宋体" w:hAnsi="宋体" w:eastAsia="宋体" w:cs="宋体"/>
        </w:rPr>
        <w:t>5、逾期送达纸质响应文件的。</w:t>
      </w:r>
    </w:p>
    <w:p>
      <w:pPr>
        <w:pStyle w:val="4"/>
        <w:spacing w:line="360" w:lineRule="auto"/>
        <w:rPr>
          <w:rFonts w:ascii="宋体" w:hAnsi="宋体" w:eastAsia="宋体" w:cs="宋体"/>
        </w:rPr>
      </w:pPr>
      <w:bookmarkStart w:id="11" w:name="_Toc25992"/>
      <w:r>
        <w:rPr>
          <w:rFonts w:hint="eastAsia" w:ascii="宋体" w:hAnsi="宋体" w:eastAsia="宋体" w:cs="宋体"/>
        </w:rPr>
        <w:t>七、组织开标</w:t>
      </w:r>
      <w:bookmarkEnd w:id="11"/>
    </w:p>
    <w:p>
      <w:pPr>
        <w:spacing w:line="360" w:lineRule="auto"/>
        <w:ind w:firstLine="560" w:firstLineChars="200"/>
        <w:rPr>
          <w:rFonts w:ascii="宋体" w:hAnsi="宋体" w:eastAsia="宋体" w:cs="宋体"/>
        </w:rPr>
      </w:pPr>
      <w:r>
        <w:rPr>
          <w:rFonts w:hint="eastAsia" w:ascii="宋体" w:hAnsi="宋体" w:eastAsia="宋体" w:cs="宋体"/>
        </w:rPr>
        <w:t>（一）代理机构组织开标工作，整个过程受政府采购监管机构的监督、管理。</w:t>
      </w:r>
    </w:p>
    <w:p>
      <w:pPr>
        <w:spacing w:line="360" w:lineRule="auto"/>
        <w:ind w:firstLine="560" w:firstLineChars="200"/>
        <w:rPr>
          <w:rFonts w:ascii="宋体" w:hAnsi="宋体" w:eastAsia="宋体" w:cs="宋体"/>
        </w:rPr>
      </w:pPr>
      <w:r>
        <w:rPr>
          <w:rFonts w:hint="eastAsia" w:ascii="宋体" w:hAnsi="宋体" w:eastAsia="宋体" w:cs="宋体"/>
        </w:rPr>
        <w:t>（二）代理机构将严格按照磋商文件规定的时间和地点组织开标，供应商可派法定代表人或被授权人参加，并签名报到。</w:t>
      </w:r>
    </w:p>
    <w:p>
      <w:pPr>
        <w:spacing w:line="360" w:lineRule="auto"/>
        <w:ind w:firstLine="560" w:firstLineChars="200"/>
        <w:rPr>
          <w:rFonts w:ascii="宋体" w:hAnsi="宋体" w:eastAsia="宋体" w:cs="宋体"/>
        </w:rPr>
      </w:pPr>
      <w:r>
        <w:rPr>
          <w:rFonts w:hint="eastAsia" w:ascii="宋体" w:hAnsi="宋体" w:eastAsia="宋体" w:cs="宋体"/>
        </w:rPr>
        <w:t>（三）开标大会上，代理机构将对已接收的响应文件，依据拆封响应文件的顺序，以公开唱标的形式，将第一次磋商报价表的内容公布（合格供应商的最后报价，将在磋商、澄清等程序后进行）。</w:t>
      </w:r>
    </w:p>
    <w:p>
      <w:pPr>
        <w:spacing w:line="360" w:lineRule="auto"/>
        <w:ind w:firstLine="560" w:firstLineChars="200"/>
        <w:rPr>
          <w:rFonts w:ascii="宋体" w:hAnsi="宋体" w:eastAsia="宋体" w:cs="宋体"/>
        </w:rPr>
      </w:pPr>
      <w:r>
        <w:rPr>
          <w:rFonts w:hint="eastAsia" w:ascii="宋体" w:hAnsi="宋体" w:eastAsia="宋体" w:cs="宋体"/>
        </w:rPr>
        <w:t>（四）主持人宣布开标后，对标书的密封性及相关原件进行审查，随后进行资格审查以及之后的评审工作。</w:t>
      </w:r>
    </w:p>
    <w:p>
      <w:pPr>
        <w:spacing w:line="360" w:lineRule="auto"/>
        <w:ind w:firstLine="560" w:firstLineChars="200"/>
        <w:rPr>
          <w:rFonts w:ascii="宋体" w:hAnsi="宋体" w:eastAsia="宋体" w:cs="宋体"/>
        </w:rPr>
      </w:pPr>
      <w:r>
        <w:rPr>
          <w:rFonts w:hint="eastAsia" w:ascii="宋体" w:hAnsi="宋体" w:eastAsia="宋体" w:cs="宋体"/>
        </w:rPr>
        <w:t>（五）在开标环节出现下列情况之一的，其纸质响应文件视为无效文件：</w:t>
      </w:r>
    </w:p>
    <w:p>
      <w:pPr>
        <w:spacing w:line="360" w:lineRule="auto"/>
        <w:ind w:firstLine="560" w:firstLineChars="200"/>
        <w:rPr>
          <w:rFonts w:ascii="宋体" w:hAnsi="宋体" w:eastAsia="宋体" w:cs="宋体"/>
        </w:rPr>
      </w:pPr>
      <w:r>
        <w:rPr>
          <w:rFonts w:hint="eastAsia" w:ascii="宋体" w:hAnsi="宋体" w:eastAsia="宋体" w:cs="宋体"/>
        </w:rPr>
        <w:t>1、供应商拒绝对响应文件进行拆封的；</w:t>
      </w:r>
    </w:p>
    <w:p>
      <w:pPr>
        <w:spacing w:line="360" w:lineRule="auto"/>
        <w:ind w:firstLine="560" w:firstLineChars="200"/>
        <w:rPr>
          <w:rFonts w:ascii="宋体" w:hAnsi="宋体" w:eastAsia="宋体" w:cs="宋体"/>
        </w:rPr>
      </w:pPr>
      <w:r>
        <w:rPr>
          <w:rFonts w:hint="eastAsia" w:ascii="宋体" w:hAnsi="宋体" w:eastAsia="宋体" w:cs="宋体"/>
        </w:rPr>
        <w:t>2、因供应商自身原因（如沿用旧版磋商文件编制响应文件等情形），导致在规定时间内无法拆封响应文件的；</w:t>
      </w:r>
    </w:p>
    <w:p>
      <w:pPr>
        <w:spacing w:line="360" w:lineRule="auto"/>
        <w:ind w:firstLine="560" w:firstLineChars="200"/>
        <w:rPr>
          <w:rFonts w:ascii="宋体" w:hAnsi="宋体" w:eastAsia="宋体" w:cs="宋体"/>
        </w:rPr>
      </w:pPr>
      <w:r>
        <w:rPr>
          <w:rFonts w:hint="eastAsia" w:ascii="宋体" w:hAnsi="宋体" w:eastAsia="宋体" w:cs="宋体"/>
        </w:rPr>
        <w:t>3、政府采购法律法规规定的其他无效情形。</w:t>
      </w:r>
    </w:p>
    <w:p>
      <w:pPr>
        <w:pStyle w:val="4"/>
        <w:spacing w:line="360" w:lineRule="auto"/>
        <w:rPr>
          <w:rFonts w:ascii="宋体" w:hAnsi="宋体" w:eastAsia="宋体" w:cs="宋体"/>
        </w:rPr>
      </w:pPr>
      <w:bookmarkStart w:id="12" w:name="_Toc19951"/>
      <w:r>
        <w:rPr>
          <w:rFonts w:hint="eastAsia" w:ascii="宋体" w:hAnsi="宋体" w:eastAsia="宋体" w:cs="宋体"/>
        </w:rPr>
        <w:t>八、磋商方法及程序</w:t>
      </w:r>
      <w:bookmarkEnd w:id="12"/>
    </w:p>
    <w:p>
      <w:pPr>
        <w:spacing w:line="360" w:lineRule="auto"/>
        <w:ind w:firstLine="560" w:firstLineChars="200"/>
        <w:rPr>
          <w:rFonts w:ascii="宋体" w:hAnsi="宋体" w:eastAsia="宋体" w:cs="宋体"/>
        </w:rPr>
      </w:pPr>
      <w:r>
        <w:rPr>
          <w:rFonts w:hint="eastAsia" w:ascii="宋体" w:hAnsi="宋体" w:eastAsia="宋体" w:cs="宋体"/>
        </w:rPr>
        <w:t>为了确保开标工作的公平、公正，采购代理机构根据《中华人民共和国招</w:t>
      </w:r>
      <w:r>
        <w:rPr>
          <w:rFonts w:hint="eastAsia" w:ascii="宋体" w:hAnsi="宋体" w:eastAsia="宋体" w:cs="宋体"/>
          <w:lang w:val="en-US" w:eastAsia="zh-CN"/>
        </w:rPr>
        <w:t>标</w:t>
      </w:r>
      <w:r>
        <w:rPr>
          <w:rFonts w:hint="eastAsia" w:ascii="宋体" w:hAnsi="宋体" w:eastAsia="宋体" w:cs="宋体"/>
        </w:rPr>
        <w:t>投标法》《中华人民共和国政府采购法》、《中华人民共和国政府采购法实施条例》和“财政部第18号部长令”的规定，依法组建评标委员会。评标委员会由采购人代表及有关专家共3人以上单数组成，其中技术、经济等方面的专家不少于评委总数的三分之二。评标委员会专家成员在专家库中随机抽取。采购人派一名代表进入评标委员会。评标委员会负责对具备实质性响应的投标文件进行评估和比较。评标委员会应推荐一名评审专家担任评审组长，并由评审组长牵头组织该项目评审工作，采购人授权的评审专家，不得担任评审组长。</w:t>
      </w:r>
    </w:p>
    <w:p>
      <w:pPr>
        <w:spacing w:line="360" w:lineRule="auto"/>
        <w:rPr>
          <w:rFonts w:ascii="宋体" w:hAnsi="宋体" w:eastAsia="宋体" w:cs="宋体"/>
        </w:rPr>
      </w:pPr>
      <w:r>
        <w:rPr>
          <w:rFonts w:hint="eastAsia" w:ascii="宋体" w:hAnsi="宋体" w:eastAsia="宋体" w:cs="宋体"/>
          <w:b/>
        </w:rPr>
        <w:t>（一）磋商方法</w:t>
      </w:r>
      <w:r>
        <w:rPr>
          <w:rFonts w:hint="eastAsia" w:ascii="宋体" w:hAnsi="宋体" w:eastAsia="宋体" w:cs="宋体"/>
        </w:rPr>
        <w:t>：综合评分法。</w:t>
      </w:r>
    </w:p>
    <w:p>
      <w:pPr>
        <w:spacing w:line="360" w:lineRule="auto"/>
        <w:ind w:firstLine="560" w:firstLineChars="200"/>
        <w:rPr>
          <w:rFonts w:ascii="宋体" w:hAnsi="宋体" w:eastAsia="宋体" w:cs="宋体"/>
        </w:rPr>
      </w:pPr>
      <w:r>
        <w:rPr>
          <w:rFonts w:hint="eastAsia" w:ascii="宋体" w:hAnsi="宋体" w:eastAsia="宋体" w:cs="宋体"/>
        </w:rPr>
        <w:t>响应文件满足磋商文件全部实质性要求，且按照评审因素的量化指标评审得分最高的供应商为成交候选人。</w:t>
      </w:r>
    </w:p>
    <w:p>
      <w:pPr>
        <w:spacing w:line="360" w:lineRule="auto"/>
        <w:rPr>
          <w:rFonts w:ascii="宋体" w:hAnsi="宋体" w:eastAsia="宋体" w:cs="宋体"/>
        </w:rPr>
      </w:pPr>
      <w:r>
        <w:rPr>
          <w:rFonts w:hint="eastAsia" w:ascii="宋体" w:hAnsi="宋体" w:eastAsia="宋体" w:cs="宋体"/>
          <w:b/>
        </w:rPr>
        <w:t>（二）磋商程序</w:t>
      </w:r>
      <w:r>
        <w:rPr>
          <w:rFonts w:hint="eastAsia" w:ascii="宋体" w:hAnsi="宋体" w:eastAsia="宋体" w:cs="宋体"/>
        </w:rPr>
        <w:t>：</w:t>
      </w:r>
    </w:p>
    <w:p>
      <w:pPr>
        <w:spacing w:line="360" w:lineRule="auto"/>
        <w:ind w:firstLine="281" w:firstLineChars="100"/>
        <w:rPr>
          <w:rFonts w:ascii="宋体" w:hAnsi="宋体" w:eastAsia="宋体" w:cs="宋体"/>
          <w:b/>
        </w:rPr>
      </w:pPr>
      <w:r>
        <w:rPr>
          <w:rFonts w:hint="eastAsia" w:ascii="宋体" w:hAnsi="宋体" w:eastAsia="宋体" w:cs="宋体"/>
          <w:b/>
        </w:rPr>
        <w:t>1、资格性审查</w:t>
      </w:r>
    </w:p>
    <w:p>
      <w:pPr>
        <w:spacing w:line="360" w:lineRule="auto"/>
        <w:ind w:firstLine="560" w:firstLineChars="200"/>
        <w:rPr>
          <w:rFonts w:ascii="宋体" w:hAnsi="宋体" w:eastAsia="宋体" w:cs="宋体"/>
        </w:rPr>
      </w:pPr>
      <w:r>
        <w:rPr>
          <w:rFonts w:hint="eastAsia" w:ascii="宋体" w:hAnsi="宋体" w:eastAsia="宋体" w:cs="宋体"/>
        </w:rPr>
        <w:t>磋商文件经确认后，资格审查小组对响应文件正本中的供应商资格证明文件进行审查。</w:t>
      </w:r>
      <w:r>
        <w:rPr>
          <w:rFonts w:hint="eastAsia" w:ascii="宋体" w:hAnsi="宋体" w:eastAsia="宋体" w:cs="宋体"/>
          <w:b/>
          <w:bCs/>
        </w:rPr>
        <w:t>（审查内容详见招标公告中供应商资格要求）</w:t>
      </w:r>
      <w:r>
        <w:rPr>
          <w:rFonts w:hint="eastAsia" w:ascii="宋体" w:hAnsi="宋体" w:eastAsia="宋体" w:cs="宋体"/>
        </w:rPr>
        <w:t>出现下列情形的，响应文件将被视为无效：</w:t>
      </w:r>
    </w:p>
    <w:p>
      <w:pPr>
        <w:spacing w:line="360" w:lineRule="auto"/>
        <w:ind w:firstLine="560" w:firstLineChars="200"/>
        <w:rPr>
          <w:rFonts w:ascii="宋体" w:hAnsi="宋体" w:eastAsia="宋体" w:cs="宋体"/>
        </w:rPr>
      </w:pPr>
      <w:r>
        <w:rPr>
          <w:rFonts w:hint="eastAsia" w:ascii="宋体" w:hAnsi="宋体" w:eastAsia="宋体" w:cs="宋体"/>
        </w:rPr>
        <w:t>（1）不具备磋商文件中规定的资格要求的；</w:t>
      </w:r>
    </w:p>
    <w:p>
      <w:pPr>
        <w:spacing w:line="360" w:lineRule="auto"/>
        <w:ind w:firstLine="560" w:firstLineChars="200"/>
        <w:rPr>
          <w:rFonts w:ascii="宋体" w:hAnsi="宋体" w:eastAsia="宋体" w:cs="宋体"/>
        </w:rPr>
      </w:pPr>
      <w:r>
        <w:rPr>
          <w:rFonts w:hint="eastAsia" w:ascii="宋体" w:hAnsi="宋体" w:eastAsia="宋体" w:cs="宋体"/>
        </w:rPr>
        <w:t>（2）未按磋商文件要求提供资格证明文件原件，或资格证明文件未按磋商文件要求签字、盖章的；</w:t>
      </w:r>
    </w:p>
    <w:p>
      <w:pPr>
        <w:spacing w:line="360" w:lineRule="auto"/>
        <w:ind w:firstLine="560" w:firstLineChars="200"/>
        <w:rPr>
          <w:rFonts w:ascii="宋体" w:hAnsi="宋体" w:eastAsia="宋体" w:cs="宋体"/>
        </w:rPr>
      </w:pPr>
      <w:r>
        <w:rPr>
          <w:rFonts w:hint="eastAsia" w:ascii="宋体" w:hAnsi="宋体" w:eastAsia="宋体" w:cs="宋体"/>
        </w:rPr>
        <w:t>（3）磋商小组认为供应商的资格证明文件存在疑点，要求供应商现场提供原件，供应商不能在规定时限内提供原件或其所提供的原件无法证实响应文件所附证明文件有效性的；</w:t>
      </w:r>
    </w:p>
    <w:p>
      <w:pPr>
        <w:spacing w:line="360" w:lineRule="auto"/>
        <w:ind w:firstLine="560" w:firstLineChars="200"/>
        <w:rPr>
          <w:rFonts w:ascii="宋体" w:hAnsi="宋体" w:eastAsia="宋体" w:cs="宋体"/>
        </w:rPr>
      </w:pPr>
      <w:r>
        <w:rPr>
          <w:rFonts w:hint="eastAsia" w:ascii="宋体" w:hAnsi="宋体" w:eastAsia="宋体" w:cs="宋体"/>
        </w:rPr>
        <w:t>（4）法律法规规定的其他无效情形。</w:t>
      </w:r>
    </w:p>
    <w:p>
      <w:pPr>
        <w:spacing w:line="360" w:lineRule="auto"/>
        <w:ind w:firstLine="560" w:firstLineChars="200"/>
        <w:rPr>
          <w:rFonts w:ascii="宋体" w:hAnsi="宋体" w:eastAsia="宋体" w:cs="宋体"/>
        </w:rPr>
      </w:pPr>
      <w:r>
        <w:rPr>
          <w:rFonts w:hint="eastAsia" w:ascii="宋体" w:hAnsi="宋体" w:eastAsia="宋体" w:cs="宋体"/>
        </w:rPr>
        <w:t>资格审查结束后，资格审查小组成员应当对审查结果进行签字确认，并告知无效响应供应商资格审查未通过的原因。</w:t>
      </w:r>
    </w:p>
    <w:p>
      <w:pPr>
        <w:spacing w:line="360" w:lineRule="auto"/>
        <w:ind w:firstLine="562" w:firstLineChars="200"/>
        <w:rPr>
          <w:rFonts w:ascii="宋体" w:hAnsi="宋体" w:eastAsia="宋体" w:cs="宋体"/>
          <w:b/>
        </w:rPr>
      </w:pPr>
      <w:r>
        <w:rPr>
          <w:rFonts w:hint="eastAsia" w:ascii="宋体" w:hAnsi="宋体" w:eastAsia="宋体" w:cs="宋体"/>
          <w:b/>
        </w:rPr>
        <w:t>2、响应文件的符合性审查</w:t>
      </w:r>
    </w:p>
    <w:p>
      <w:pPr>
        <w:spacing w:line="360" w:lineRule="auto"/>
        <w:ind w:firstLine="560" w:firstLineChars="200"/>
        <w:rPr>
          <w:rFonts w:ascii="宋体" w:hAnsi="宋体" w:eastAsia="宋体" w:cs="宋体"/>
          <w:b/>
          <w:sz w:val="32"/>
          <w:szCs w:val="32"/>
        </w:rPr>
      </w:pPr>
      <w:r>
        <w:rPr>
          <w:rFonts w:hint="eastAsia" w:ascii="宋体" w:hAnsi="宋体" w:eastAsia="宋体" w:cs="宋体"/>
        </w:rPr>
        <w:t>供应商资格性审查通过后，</w:t>
      </w:r>
      <w:r>
        <w:rPr>
          <w:rFonts w:hint="eastAsia" w:ascii="宋体" w:hAnsi="宋体" w:eastAsia="宋体" w:cs="宋体"/>
          <w:bCs/>
        </w:rPr>
        <w:t>磋商小组依据磋商文件的规定，对响应文件的有效性、完整性进行审查。</w:t>
      </w:r>
      <w:bookmarkStart w:id="13" w:name="_Toc13477"/>
      <w:bookmarkStart w:id="14" w:name="_Toc6023"/>
      <w:bookmarkStart w:id="15" w:name="_Toc29688"/>
      <w:bookmarkStart w:id="16" w:name="_Toc21797"/>
    </w:p>
    <w:p>
      <w:pPr>
        <w:spacing w:beforeLines="50" w:afterLines="50" w:line="200" w:lineRule="exact"/>
        <w:jc w:val="center"/>
        <w:outlineLvl w:val="2"/>
        <w:rPr>
          <w:rFonts w:ascii="宋体" w:hAnsi="宋体" w:eastAsia="宋体" w:cs="宋体"/>
          <w:b/>
          <w:sz w:val="32"/>
          <w:szCs w:val="32"/>
        </w:rPr>
      </w:pPr>
      <w:r>
        <w:rPr>
          <w:rFonts w:hint="eastAsia" w:ascii="宋体" w:hAnsi="宋体" w:eastAsia="宋体" w:cs="宋体"/>
          <w:b/>
          <w:sz w:val="32"/>
          <w:szCs w:val="32"/>
        </w:rPr>
        <w:t>符合性审查表</w:t>
      </w:r>
      <w:bookmarkEnd w:id="13"/>
      <w:bookmarkEnd w:id="14"/>
      <w:bookmarkEnd w:id="15"/>
      <w:bookmarkEnd w:id="16"/>
    </w:p>
    <w:tbl>
      <w:tblPr>
        <w:tblStyle w:val="21"/>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634"/>
        <w:gridCol w:w="3603"/>
        <w:gridCol w:w="961"/>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704" w:type="dxa"/>
            <w:shd w:val="clear" w:color="auto" w:fill="F7CAAC" w:themeFill="accent2" w:themeFillTint="66"/>
            <w:vAlign w:val="center"/>
          </w:tcPr>
          <w:p>
            <w:pPr>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序号</w:t>
            </w:r>
          </w:p>
        </w:tc>
        <w:tc>
          <w:tcPr>
            <w:tcW w:w="2634" w:type="dxa"/>
            <w:shd w:val="clear" w:color="auto" w:fill="F7CAAC" w:themeFill="accent2" w:themeFillTint="66"/>
            <w:vAlign w:val="center"/>
          </w:tcPr>
          <w:p>
            <w:pPr>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符合性审查项</w:t>
            </w:r>
          </w:p>
        </w:tc>
        <w:tc>
          <w:tcPr>
            <w:tcW w:w="3603" w:type="dxa"/>
            <w:shd w:val="clear" w:color="auto" w:fill="F7CAAC" w:themeFill="accent2" w:themeFillTint="66"/>
            <w:vAlign w:val="center"/>
          </w:tcPr>
          <w:p>
            <w:pPr>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通过条件</w:t>
            </w:r>
          </w:p>
        </w:tc>
        <w:tc>
          <w:tcPr>
            <w:tcW w:w="961" w:type="dxa"/>
            <w:shd w:val="clear" w:color="auto" w:fill="F7CAAC" w:themeFill="accent2" w:themeFillTint="66"/>
            <w:vAlign w:val="center"/>
          </w:tcPr>
          <w:p>
            <w:pPr>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结论</w:t>
            </w:r>
          </w:p>
        </w:tc>
        <w:tc>
          <w:tcPr>
            <w:tcW w:w="1449" w:type="dxa"/>
            <w:shd w:val="clear" w:color="auto" w:fill="F7CAAC" w:themeFill="accent2" w:themeFillTint="66"/>
            <w:vAlign w:val="center"/>
          </w:tcPr>
          <w:p>
            <w:pPr>
              <w:spacing w:line="360" w:lineRule="auto"/>
              <w:jc w:val="center"/>
              <w:rPr>
                <w:rFonts w:ascii="宋体" w:hAnsi="宋体" w:eastAsia="宋体" w:cs="宋体"/>
                <w:b/>
                <w:bCs/>
                <w:kern w:val="0"/>
                <w:sz w:val="24"/>
                <w:szCs w:val="24"/>
              </w:rPr>
            </w:pPr>
            <w:r>
              <w:rPr>
                <w:rFonts w:hint="eastAsia" w:ascii="宋体" w:hAnsi="宋体" w:eastAsia="宋体" w:cs="宋体"/>
                <w:b/>
                <w:bCs/>
                <w:kern w:val="0"/>
                <w:sz w:val="24"/>
                <w:szCs w:val="24"/>
              </w:rPr>
              <w:t>未通过原因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1</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纸质响应文件正、副本数量及装订方式</w:t>
            </w:r>
          </w:p>
        </w:tc>
        <w:tc>
          <w:tcPr>
            <w:tcW w:w="3603" w:type="dxa"/>
            <w:vAlign w:val="center"/>
          </w:tcPr>
          <w:p>
            <w:pPr>
              <w:spacing w:line="192" w:lineRule="auto"/>
              <w:rPr>
                <w:rFonts w:ascii="宋体" w:hAnsi="宋体" w:eastAsia="宋体" w:cs="宋体"/>
                <w:bCs/>
                <w:kern w:val="0"/>
              </w:rPr>
            </w:pPr>
            <w:r>
              <w:rPr>
                <w:rFonts w:hint="eastAsia" w:ascii="宋体" w:hAnsi="宋体" w:eastAsia="宋体" w:cs="宋体"/>
              </w:rPr>
              <w:t>均符合磋商文件要求。</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2</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响应文件项目名称、项目编号、标段（未划分标段的除外）</w:t>
            </w:r>
          </w:p>
        </w:tc>
        <w:tc>
          <w:tcPr>
            <w:tcW w:w="3603" w:type="dxa"/>
            <w:vAlign w:val="center"/>
          </w:tcPr>
          <w:p>
            <w:pPr>
              <w:spacing w:line="192" w:lineRule="auto"/>
              <w:rPr>
                <w:rFonts w:ascii="宋体" w:hAnsi="宋体" w:eastAsia="宋体" w:cs="宋体"/>
                <w:bCs/>
                <w:kern w:val="0"/>
              </w:rPr>
            </w:pPr>
            <w:r>
              <w:rPr>
                <w:rFonts w:hint="eastAsia" w:ascii="宋体" w:hAnsi="宋体" w:eastAsia="宋体" w:cs="宋体"/>
                <w:bCs/>
                <w:kern w:val="0"/>
              </w:rPr>
              <w:t>响应文件以下三处的项目名称、项目编号、标段无遗漏，且与本项目一致：</w:t>
            </w:r>
          </w:p>
          <w:p>
            <w:pPr>
              <w:spacing w:line="192" w:lineRule="auto"/>
              <w:rPr>
                <w:rFonts w:ascii="宋体" w:hAnsi="宋体" w:eastAsia="宋体" w:cs="宋体"/>
                <w:bCs/>
                <w:kern w:val="0"/>
              </w:rPr>
            </w:pPr>
            <w:r>
              <w:rPr>
                <w:rFonts w:hint="eastAsia" w:ascii="宋体" w:hAnsi="宋体" w:eastAsia="宋体" w:cs="宋体"/>
                <w:bCs/>
                <w:kern w:val="0"/>
              </w:rPr>
              <w:t>（1）封面；</w:t>
            </w:r>
          </w:p>
          <w:p>
            <w:pPr>
              <w:spacing w:line="192" w:lineRule="auto"/>
              <w:rPr>
                <w:rFonts w:ascii="宋体" w:hAnsi="宋体" w:eastAsia="宋体" w:cs="宋体"/>
                <w:bCs/>
                <w:kern w:val="0"/>
              </w:rPr>
            </w:pPr>
            <w:r>
              <w:rPr>
                <w:rFonts w:hint="eastAsia" w:ascii="宋体" w:hAnsi="宋体" w:eastAsia="宋体" w:cs="宋体"/>
                <w:bCs/>
                <w:kern w:val="0"/>
              </w:rPr>
              <w:t>（2）响应函；</w:t>
            </w:r>
          </w:p>
          <w:p>
            <w:pPr>
              <w:spacing w:line="192" w:lineRule="auto"/>
              <w:rPr>
                <w:rFonts w:ascii="宋体" w:hAnsi="宋体" w:eastAsia="宋体" w:cs="宋体"/>
                <w:bCs/>
                <w:kern w:val="0"/>
              </w:rPr>
            </w:pPr>
            <w:r>
              <w:rPr>
                <w:rFonts w:hint="eastAsia" w:ascii="宋体" w:hAnsi="宋体" w:eastAsia="宋体" w:cs="宋体"/>
                <w:bCs/>
                <w:kern w:val="0"/>
              </w:rPr>
              <w:t>（3）法定代表人委托授权书。</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6"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3</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响应文件组成</w:t>
            </w:r>
          </w:p>
        </w:tc>
        <w:tc>
          <w:tcPr>
            <w:tcW w:w="3603" w:type="dxa"/>
            <w:vAlign w:val="center"/>
          </w:tcPr>
          <w:p>
            <w:pPr>
              <w:spacing w:line="192" w:lineRule="auto"/>
              <w:rPr>
                <w:rFonts w:ascii="宋体" w:hAnsi="宋体" w:eastAsia="宋体" w:cs="宋体"/>
              </w:rPr>
            </w:pPr>
            <w:r>
              <w:rPr>
                <w:rFonts w:hint="eastAsia" w:ascii="宋体" w:hAnsi="宋体" w:eastAsia="宋体" w:cs="宋体"/>
                <w:bCs/>
                <w:kern w:val="0"/>
              </w:rPr>
              <w:t>响应文件</w:t>
            </w:r>
            <w:r>
              <w:rPr>
                <w:rFonts w:hint="eastAsia" w:ascii="宋体" w:hAnsi="宋体" w:eastAsia="宋体" w:cs="宋体"/>
              </w:rPr>
              <w:t>应包含以下内容：</w:t>
            </w:r>
          </w:p>
          <w:p>
            <w:pPr>
              <w:spacing w:line="192" w:lineRule="auto"/>
              <w:rPr>
                <w:rFonts w:ascii="宋体" w:hAnsi="宋体" w:eastAsia="宋体" w:cs="宋体"/>
              </w:rPr>
            </w:pPr>
            <w:r>
              <w:rPr>
                <w:rFonts w:hint="eastAsia" w:ascii="宋体" w:hAnsi="宋体" w:eastAsia="宋体" w:cs="宋体"/>
              </w:rPr>
              <w:t>（1）</w:t>
            </w:r>
            <w:r>
              <w:rPr>
                <w:rFonts w:hint="eastAsia" w:ascii="宋体" w:hAnsi="宋体" w:eastAsia="宋体" w:cs="宋体"/>
                <w:bCs/>
                <w:kern w:val="0"/>
              </w:rPr>
              <w:t>响应函</w:t>
            </w:r>
            <w:r>
              <w:rPr>
                <w:rFonts w:hint="eastAsia" w:ascii="宋体" w:hAnsi="宋体" w:eastAsia="宋体" w:cs="宋体"/>
              </w:rPr>
              <w:t>；</w:t>
            </w:r>
          </w:p>
          <w:p>
            <w:pPr>
              <w:spacing w:line="192" w:lineRule="auto"/>
              <w:rPr>
                <w:rFonts w:ascii="宋体" w:hAnsi="宋体" w:eastAsia="宋体" w:cs="宋体"/>
              </w:rPr>
            </w:pPr>
            <w:r>
              <w:rPr>
                <w:rFonts w:hint="eastAsia" w:ascii="宋体" w:hAnsi="宋体" w:eastAsia="宋体" w:cs="宋体"/>
              </w:rPr>
              <w:t>（2）第一次磋商报价表、分项报价表（磋商文件未作要求的除外）；</w:t>
            </w:r>
          </w:p>
          <w:p>
            <w:pPr>
              <w:spacing w:line="192" w:lineRule="auto"/>
              <w:rPr>
                <w:rFonts w:ascii="宋体" w:hAnsi="宋体" w:eastAsia="宋体" w:cs="宋体"/>
              </w:rPr>
            </w:pPr>
            <w:r>
              <w:rPr>
                <w:rFonts w:hint="eastAsia" w:ascii="宋体" w:hAnsi="宋体" w:eastAsia="宋体" w:cs="宋体"/>
              </w:rPr>
              <w:t>（3）资格证明文件；</w:t>
            </w:r>
          </w:p>
          <w:p>
            <w:pPr>
              <w:spacing w:line="192" w:lineRule="auto"/>
              <w:rPr>
                <w:rFonts w:ascii="宋体" w:hAnsi="宋体" w:eastAsia="宋体" w:cs="宋体"/>
              </w:rPr>
            </w:pPr>
            <w:r>
              <w:rPr>
                <w:rFonts w:hint="eastAsia" w:ascii="宋体" w:hAnsi="宋体" w:eastAsia="宋体" w:cs="宋体"/>
              </w:rPr>
              <w:t>（4）供应商概况；</w:t>
            </w:r>
          </w:p>
          <w:p>
            <w:pPr>
              <w:spacing w:line="192" w:lineRule="auto"/>
              <w:rPr>
                <w:rFonts w:ascii="宋体" w:hAnsi="宋体" w:eastAsia="宋体" w:cs="宋体"/>
              </w:rPr>
            </w:pPr>
            <w:r>
              <w:rPr>
                <w:rFonts w:hint="eastAsia" w:ascii="宋体" w:hAnsi="宋体" w:eastAsia="宋体" w:cs="宋体"/>
              </w:rPr>
              <w:t>（5）供应商参加政府采购活动承诺书；</w:t>
            </w:r>
          </w:p>
          <w:p>
            <w:pPr>
              <w:spacing w:line="192" w:lineRule="auto"/>
              <w:rPr>
                <w:rFonts w:ascii="宋体" w:hAnsi="宋体" w:eastAsia="宋体" w:cs="宋体"/>
                <w:b/>
                <w:bCs/>
                <w:kern w:val="0"/>
              </w:rPr>
            </w:pPr>
            <w:r>
              <w:rPr>
                <w:rFonts w:hint="eastAsia" w:ascii="宋体" w:hAnsi="宋体" w:eastAsia="宋体" w:cs="宋体"/>
              </w:rPr>
              <w:t>（6）响应方案。</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4</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响应文件签字、盖章</w:t>
            </w:r>
          </w:p>
        </w:tc>
        <w:tc>
          <w:tcPr>
            <w:tcW w:w="3603" w:type="dxa"/>
            <w:vAlign w:val="center"/>
          </w:tcPr>
          <w:p>
            <w:pPr>
              <w:spacing w:line="192" w:lineRule="auto"/>
              <w:rPr>
                <w:rFonts w:ascii="宋体" w:hAnsi="宋体" w:eastAsia="宋体" w:cs="宋体"/>
                <w:bCs/>
                <w:kern w:val="0"/>
              </w:rPr>
            </w:pPr>
            <w:r>
              <w:rPr>
                <w:rFonts w:hint="eastAsia" w:ascii="宋体" w:hAnsi="宋体" w:eastAsia="宋体" w:cs="宋体"/>
              </w:rPr>
              <w:t>签字、盖章符合磋商文件要求，且无遗漏。</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5</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响应文件的语言及计量单位</w:t>
            </w:r>
          </w:p>
        </w:tc>
        <w:tc>
          <w:tcPr>
            <w:tcW w:w="3603" w:type="dxa"/>
            <w:vAlign w:val="center"/>
          </w:tcPr>
          <w:p>
            <w:pPr>
              <w:spacing w:line="192" w:lineRule="auto"/>
              <w:ind w:left="33"/>
              <w:rPr>
                <w:rFonts w:ascii="宋体" w:hAnsi="宋体" w:eastAsia="宋体" w:cs="宋体"/>
                <w:b/>
                <w:bCs/>
                <w:kern w:val="0"/>
              </w:rPr>
            </w:pPr>
            <w:r>
              <w:rPr>
                <w:rFonts w:hint="eastAsia" w:ascii="宋体" w:hAnsi="宋体" w:eastAsia="宋体" w:cs="宋体"/>
              </w:rPr>
              <w:t>均符合磋商文件的要求。</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6</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响应文件有效期</w:t>
            </w:r>
          </w:p>
        </w:tc>
        <w:tc>
          <w:tcPr>
            <w:tcW w:w="3603" w:type="dxa"/>
            <w:vAlign w:val="center"/>
          </w:tcPr>
          <w:p>
            <w:pPr>
              <w:spacing w:line="192" w:lineRule="auto"/>
              <w:ind w:left="33"/>
              <w:rPr>
                <w:rFonts w:ascii="宋体" w:hAnsi="宋体" w:eastAsia="宋体" w:cs="宋体"/>
              </w:rPr>
            </w:pPr>
            <w:r>
              <w:rPr>
                <w:rFonts w:hint="eastAsia" w:ascii="宋体" w:hAnsi="宋体" w:eastAsia="宋体" w:cs="宋体"/>
              </w:rPr>
              <w:t>符合磋商文件的要求。</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7</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磋商报价</w:t>
            </w:r>
          </w:p>
        </w:tc>
        <w:tc>
          <w:tcPr>
            <w:tcW w:w="3603" w:type="dxa"/>
            <w:vAlign w:val="center"/>
          </w:tcPr>
          <w:p>
            <w:pPr>
              <w:spacing w:line="192" w:lineRule="auto"/>
              <w:ind w:right="210"/>
              <w:rPr>
                <w:rFonts w:ascii="宋体" w:hAnsi="宋体" w:eastAsia="宋体" w:cs="宋体"/>
                <w:bCs/>
                <w:kern w:val="0"/>
              </w:rPr>
            </w:pPr>
            <w:r>
              <w:rPr>
                <w:rFonts w:hint="eastAsia" w:ascii="宋体" w:hAnsi="宋体" w:eastAsia="宋体" w:cs="宋体"/>
                <w:bCs/>
                <w:kern w:val="0"/>
              </w:rPr>
              <w:t>同时满足以下条款：</w:t>
            </w:r>
          </w:p>
          <w:p>
            <w:pPr>
              <w:spacing w:line="192" w:lineRule="auto"/>
              <w:ind w:right="210"/>
              <w:rPr>
                <w:rFonts w:ascii="宋体" w:hAnsi="宋体" w:eastAsia="宋体" w:cs="宋体"/>
                <w:bCs/>
                <w:kern w:val="0"/>
              </w:rPr>
            </w:pPr>
            <w:r>
              <w:rPr>
                <w:rFonts w:hint="eastAsia" w:ascii="宋体" w:hAnsi="宋体" w:eastAsia="宋体" w:cs="宋体"/>
                <w:bCs/>
                <w:kern w:val="0"/>
              </w:rPr>
              <w:t>（1）磋商报价符合唯一性要求；</w:t>
            </w:r>
          </w:p>
          <w:p>
            <w:pPr>
              <w:spacing w:line="192" w:lineRule="auto"/>
              <w:ind w:right="210"/>
              <w:rPr>
                <w:rFonts w:ascii="宋体" w:hAnsi="宋体" w:eastAsia="宋体" w:cs="宋体"/>
                <w:bCs/>
                <w:kern w:val="0"/>
              </w:rPr>
            </w:pPr>
            <w:r>
              <w:rPr>
                <w:rFonts w:hint="eastAsia" w:ascii="宋体" w:hAnsi="宋体" w:eastAsia="宋体" w:cs="宋体"/>
                <w:bCs/>
                <w:kern w:val="0"/>
              </w:rPr>
              <w:t>（2）第一次磋商报价表填写符合要求；</w:t>
            </w:r>
          </w:p>
          <w:p>
            <w:pPr>
              <w:spacing w:line="192" w:lineRule="auto"/>
              <w:ind w:right="210"/>
              <w:rPr>
                <w:rFonts w:ascii="宋体" w:hAnsi="宋体" w:eastAsia="宋体" w:cs="宋体"/>
                <w:bCs/>
                <w:kern w:val="0"/>
              </w:rPr>
            </w:pPr>
            <w:r>
              <w:rPr>
                <w:rFonts w:hint="eastAsia" w:ascii="宋体" w:hAnsi="宋体" w:eastAsia="宋体" w:cs="宋体"/>
                <w:bCs/>
                <w:kern w:val="0"/>
              </w:rPr>
              <w:t>（3）报价货币符合磋商文件要求；</w:t>
            </w:r>
          </w:p>
          <w:p>
            <w:pPr>
              <w:spacing w:line="192" w:lineRule="auto"/>
              <w:ind w:right="210"/>
              <w:rPr>
                <w:rFonts w:ascii="宋体" w:hAnsi="宋体" w:eastAsia="宋体" w:cs="宋体"/>
              </w:rPr>
            </w:pPr>
            <w:r>
              <w:rPr>
                <w:rFonts w:hint="eastAsia" w:ascii="宋体" w:hAnsi="宋体" w:eastAsia="宋体" w:cs="宋体"/>
                <w:bCs/>
                <w:kern w:val="0"/>
              </w:rPr>
              <w:t>（4）未超出采购预算或磋商文件规定的最高限价。</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bCs/>
                <w:kern w:val="0"/>
              </w:rPr>
            </w:pPr>
            <w:r>
              <w:rPr>
                <w:rFonts w:hint="eastAsia" w:ascii="宋体" w:hAnsi="宋体" w:eastAsia="宋体" w:cs="宋体"/>
                <w:bCs/>
                <w:kern w:val="0"/>
              </w:rPr>
              <w:t>8</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合同条款</w:t>
            </w:r>
          </w:p>
        </w:tc>
        <w:tc>
          <w:tcPr>
            <w:tcW w:w="3603" w:type="dxa"/>
            <w:vAlign w:val="center"/>
          </w:tcPr>
          <w:p>
            <w:pPr>
              <w:spacing w:line="192" w:lineRule="auto"/>
              <w:rPr>
                <w:rFonts w:ascii="宋体" w:hAnsi="宋体" w:eastAsia="宋体" w:cs="宋体"/>
              </w:rPr>
            </w:pPr>
            <w:r>
              <w:rPr>
                <w:rFonts w:hint="eastAsia" w:ascii="宋体" w:hAnsi="宋体" w:eastAsia="宋体" w:cs="宋体"/>
              </w:rPr>
              <w:t>完全理解并接受磋商文件合同条款的要求。</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pPr>
              <w:spacing w:line="192" w:lineRule="auto"/>
              <w:jc w:val="center"/>
              <w:rPr>
                <w:rFonts w:ascii="宋体" w:hAnsi="宋体" w:eastAsia="宋体" w:cs="宋体"/>
              </w:rPr>
            </w:pPr>
            <w:r>
              <w:rPr>
                <w:rFonts w:hint="eastAsia" w:ascii="宋体" w:hAnsi="宋体" w:eastAsia="宋体" w:cs="宋体"/>
              </w:rPr>
              <w:t>9</w:t>
            </w:r>
          </w:p>
        </w:tc>
        <w:tc>
          <w:tcPr>
            <w:tcW w:w="2634" w:type="dxa"/>
            <w:vAlign w:val="center"/>
          </w:tcPr>
          <w:p>
            <w:pPr>
              <w:spacing w:line="192" w:lineRule="auto"/>
              <w:rPr>
                <w:rFonts w:ascii="宋体" w:hAnsi="宋体" w:eastAsia="宋体" w:cs="宋体"/>
                <w:bCs/>
                <w:kern w:val="0"/>
              </w:rPr>
            </w:pPr>
            <w:r>
              <w:rPr>
                <w:rFonts w:hint="eastAsia" w:ascii="宋体" w:hAnsi="宋体" w:eastAsia="宋体" w:cs="宋体"/>
                <w:bCs/>
                <w:kern w:val="0"/>
              </w:rPr>
              <w:t>其他</w:t>
            </w:r>
          </w:p>
        </w:tc>
        <w:tc>
          <w:tcPr>
            <w:tcW w:w="3603" w:type="dxa"/>
            <w:vAlign w:val="center"/>
          </w:tcPr>
          <w:p>
            <w:pPr>
              <w:spacing w:line="192" w:lineRule="auto"/>
              <w:rPr>
                <w:rFonts w:ascii="宋体" w:hAnsi="宋体" w:eastAsia="宋体" w:cs="宋体"/>
              </w:rPr>
            </w:pPr>
            <w:r>
              <w:rPr>
                <w:rFonts w:hint="eastAsia" w:ascii="宋体" w:hAnsi="宋体" w:eastAsia="宋体" w:cs="宋体"/>
              </w:rPr>
              <w:t>完全理解并接受法律法规和磋商文件对供应商的各项须知、规约要求和责任义务，没有出现法律法规或磋商文件明确规定的其他被视为“无效响应”的情形。</w:t>
            </w:r>
          </w:p>
        </w:tc>
        <w:tc>
          <w:tcPr>
            <w:tcW w:w="961" w:type="dxa"/>
            <w:vAlign w:val="center"/>
          </w:tcPr>
          <w:p>
            <w:pPr>
              <w:spacing w:line="192" w:lineRule="auto"/>
              <w:jc w:val="center"/>
              <w:rPr>
                <w:rFonts w:ascii="宋体" w:hAnsi="宋体" w:eastAsia="宋体" w:cs="宋体"/>
                <w:b/>
                <w:bCs/>
                <w:kern w:val="0"/>
              </w:rPr>
            </w:pPr>
          </w:p>
        </w:tc>
        <w:tc>
          <w:tcPr>
            <w:tcW w:w="1449" w:type="dxa"/>
            <w:vAlign w:val="center"/>
          </w:tcPr>
          <w:p>
            <w:pPr>
              <w:spacing w:line="192" w:lineRule="auto"/>
              <w:jc w:val="center"/>
              <w:rPr>
                <w:rFonts w:ascii="宋体" w:hAnsi="宋体" w:eastAsia="宋体" w:cs="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jc w:val="center"/>
        </w:trPr>
        <w:tc>
          <w:tcPr>
            <w:tcW w:w="9351" w:type="dxa"/>
            <w:gridSpan w:val="5"/>
          </w:tcPr>
          <w:p>
            <w:pPr>
              <w:spacing w:line="192" w:lineRule="auto"/>
              <w:rPr>
                <w:rFonts w:ascii="宋体" w:hAnsi="宋体" w:eastAsia="宋体" w:cs="宋体"/>
                <w:b/>
                <w:bCs/>
                <w:kern w:val="0"/>
              </w:rPr>
            </w:pPr>
            <w:r>
              <w:rPr>
                <w:rFonts w:hint="eastAsia" w:ascii="宋体" w:hAnsi="宋体" w:eastAsia="宋体" w:cs="宋体"/>
                <w:b/>
                <w:bCs/>
                <w:kern w:val="0"/>
              </w:rPr>
              <w:t>资格审查小组：（签字）</w:t>
            </w:r>
          </w:p>
        </w:tc>
      </w:tr>
    </w:tbl>
    <w:p>
      <w:pPr>
        <w:spacing w:line="600" w:lineRule="exact"/>
        <w:rPr>
          <w:rFonts w:ascii="宋体" w:hAnsi="宋体" w:eastAsia="宋体" w:cs="宋体"/>
          <w:b/>
        </w:rPr>
      </w:pPr>
      <w:r>
        <w:rPr>
          <w:rFonts w:hint="eastAsia" w:ascii="宋体" w:hAnsi="宋体" w:eastAsia="宋体" w:cs="宋体"/>
          <w:b/>
        </w:rPr>
        <w:t>3、磋商及磋商文件的实质性变更</w:t>
      </w:r>
    </w:p>
    <w:p>
      <w:pPr>
        <w:spacing w:line="600" w:lineRule="exact"/>
        <w:rPr>
          <w:rFonts w:ascii="宋体" w:hAnsi="宋体" w:eastAsia="宋体" w:cs="宋体"/>
        </w:rPr>
      </w:pPr>
      <w:r>
        <w:rPr>
          <w:rFonts w:hint="eastAsia" w:ascii="宋体" w:hAnsi="宋体" w:eastAsia="宋体" w:cs="宋体"/>
        </w:rPr>
        <w:t>（1）磋商小组所有成员将集中与单一供应商分别进行磋商，并给予所有参加磋商的供应商平等的磋商机会。</w:t>
      </w:r>
    </w:p>
    <w:p>
      <w:pPr>
        <w:spacing w:line="600" w:lineRule="exact"/>
        <w:rPr>
          <w:rFonts w:ascii="宋体" w:hAnsi="宋体" w:eastAsia="宋体" w:cs="宋体"/>
        </w:rPr>
      </w:pPr>
      <w:r>
        <w:rPr>
          <w:rFonts w:hint="eastAsia" w:ascii="宋体" w:hAnsi="宋体" w:eastAsia="宋体" w:cs="宋体"/>
        </w:rPr>
        <w:t>（2）在磋商过程中，磋商小组可以根据磋商文件和磋商情况实质性变动采购需求中的技术、服务要求以及合同草案条款，但不得变动磋商文件中的其他内容。实质性变动的内容，须经采购人代表确认。</w:t>
      </w:r>
    </w:p>
    <w:p>
      <w:pPr>
        <w:spacing w:line="600" w:lineRule="exact"/>
        <w:rPr>
          <w:rFonts w:ascii="宋体" w:hAnsi="宋体" w:eastAsia="宋体" w:cs="宋体"/>
        </w:rPr>
      </w:pPr>
      <w:r>
        <w:rPr>
          <w:rFonts w:hint="eastAsia" w:ascii="宋体" w:hAnsi="宋体" w:eastAsia="宋体" w:cs="宋体"/>
        </w:rPr>
        <w:t>（3）对磋商文件作出的实质性变动是磋商文件的有效组成部分，磋商小组将及时以书面形式同时通知所有参加磋商的供应商。供应商在评审过程中切勿擅自离开等标区域，否则由此引发的不利后果，由该供应商自行承担。</w:t>
      </w:r>
    </w:p>
    <w:p>
      <w:pPr>
        <w:spacing w:line="600" w:lineRule="exact"/>
        <w:rPr>
          <w:rFonts w:ascii="宋体" w:hAnsi="宋体" w:eastAsia="宋体" w:cs="宋体"/>
        </w:rPr>
      </w:pPr>
      <w:r>
        <w:rPr>
          <w:rFonts w:hint="eastAsia" w:ascii="宋体" w:hAnsi="宋体" w:eastAsia="宋体" w:cs="宋体"/>
        </w:rPr>
        <w:t>（4）供应商应当按照磋商文件的变动情况和磋商小组的要求重新提交响应文件，并由其法定代表人或授权代表签字或者加盖公章。</w:t>
      </w:r>
    </w:p>
    <w:p>
      <w:pPr>
        <w:spacing w:line="600" w:lineRule="exact"/>
        <w:rPr>
          <w:rFonts w:ascii="宋体" w:hAnsi="宋体" w:eastAsia="宋体" w:cs="宋体"/>
          <w:b/>
        </w:rPr>
      </w:pPr>
      <w:r>
        <w:rPr>
          <w:rFonts w:hint="eastAsia" w:ascii="宋体" w:hAnsi="宋体" w:eastAsia="宋体" w:cs="宋体"/>
          <w:b/>
        </w:rPr>
        <w:t>4、最后报价</w:t>
      </w:r>
    </w:p>
    <w:p>
      <w:pPr>
        <w:spacing w:line="600" w:lineRule="exact"/>
        <w:rPr>
          <w:rFonts w:ascii="宋体" w:hAnsi="宋体" w:eastAsia="宋体" w:cs="宋体"/>
        </w:rPr>
      </w:pPr>
      <w:r>
        <w:rPr>
          <w:rFonts w:hint="eastAsia" w:ascii="宋体" w:hAnsi="宋体" w:eastAsia="宋体" w:cs="宋体"/>
          <w:bCs/>
        </w:rPr>
        <w:t>资格性审查和符合性审查通过的供应商进入最后报价阶段。</w:t>
      </w:r>
    </w:p>
    <w:p>
      <w:pPr>
        <w:spacing w:line="600" w:lineRule="exact"/>
        <w:rPr>
          <w:rFonts w:ascii="宋体" w:hAnsi="宋体" w:eastAsia="宋体" w:cs="宋体"/>
        </w:rPr>
      </w:pPr>
      <w:r>
        <w:rPr>
          <w:rFonts w:hint="eastAsia" w:ascii="宋体" w:hAnsi="宋体" w:eastAsia="宋体" w:cs="宋体"/>
        </w:rPr>
        <w:t>（1）在对所有供应商的响应文件进行符合性审查时，通过必要的澄清，从质量和技术、服务均能满足磋商文件实质性响应要求的基础上，筛选出合格供应商。不合格供应商的响应文件按无效处理，磋商小组要告知有关供应商。</w:t>
      </w:r>
    </w:p>
    <w:p>
      <w:pPr>
        <w:spacing w:line="600" w:lineRule="exact"/>
        <w:rPr>
          <w:rFonts w:ascii="宋体" w:hAnsi="宋体" w:eastAsia="宋体" w:cs="宋体"/>
        </w:rPr>
      </w:pPr>
      <w:r>
        <w:rPr>
          <w:rFonts w:hint="eastAsia" w:ascii="宋体" w:hAnsi="宋体" w:eastAsia="宋体" w:cs="宋体"/>
        </w:rPr>
        <w:t>（2）磋商小组给予所有合格供应商一次最后报价的机会。供应商要以书面形式提交最后报价（各合格供应商的最后报价将作为综合评分法中价格分的计算依据），加盖公章或由其法定代表人或被授权人签字确认（以最后报价表中的要求为准）。已提交响应文件的供应商，在提交最后报价之前，可以根据磋商情况以书面形式退出磋商，代理机构将退还其所交纳的磋商保证金。</w:t>
      </w:r>
    </w:p>
    <w:p>
      <w:pPr>
        <w:spacing w:line="600" w:lineRule="exact"/>
        <w:rPr>
          <w:rFonts w:ascii="宋体" w:hAnsi="宋体" w:eastAsia="宋体" w:cs="宋体"/>
        </w:rPr>
      </w:pPr>
      <w:r>
        <w:rPr>
          <w:rFonts w:hint="eastAsia" w:ascii="宋体" w:hAnsi="宋体" w:eastAsia="宋体" w:cs="宋体"/>
        </w:rPr>
        <w:t>（3）最后报价是供应商响应文件的有效组成部分。符合《政府采购竞争性磋商采购方式管理暂行办法》（财库〔2014〕214号）第三条第四项情形的（即市场竞争不充分的科研项目，以及需要扶持的科技成果转化项目），提交最后报价的供应商可以为2家。</w:t>
      </w:r>
    </w:p>
    <w:p>
      <w:pPr>
        <w:spacing w:line="600" w:lineRule="exact"/>
        <w:rPr>
          <w:rFonts w:ascii="宋体" w:hAnsi="宋体" w:eastAsia="宋体" w:cs="宋体"/>
          <w:b/>
        </w:rPr>
      </w:pPr>
      <w:r>
        <w:rPr>
          <w:rFonts w:hint="eastAsia" w:ascii="宋体" w:hAnsi="宋体" w:eastAsia="宋体" w:cs="宋体"/>
          <w:b/>
        </w:rPr>
        <w:t>5、综合比较与评价</w:t>
      </w:r>
    </w:p>
    <w:p>
      <w:pPr>
        <w:spacing w:line="600" w:lineRule="exact"/>
        <w:ind w:firstLine="560" w:firstLineChars="200"/>
        <w:rPr>
          <w:rFonts w:ascii="宋体" w:hAnsi="宋体" w:eastAsia="宋体" w:cs="宋体"/>
        </w:rPr>
      </w:pPr>
      <w:r>
        <w:rPr>
          <w:rFonts w:hint="eastAsia" w:ascii="宋体" w:hAnsi="宋体" w:eastAsia="宋体" w:cs="宋体"/>
        </w:rPr>
        <w:t>磋商小组按《评审要素及分值一览表》中规定的评审方法和标准，对资格性、符合性审查合格的响应文件按其响应程度进行综合比较与评价。</w:t>
      </w:r>
      <w:bookmarkStart w:id="17" w:name="_Toc7925"/>
      <w:bookmarkStart w:id="18" w:name="_Toc135"/>
      <w:bookmarkStart w:id="19" w:name="_Toc19148"/>
      <w:bookmarkStart w:id="20" w:name="_Toc14337"/>
    </w:p>
    <w:p>
      <w:pPr>
        <w:pStyle w:val="5"/>
        <w:spacing w:line="360" w:lineRule="auto"/>
        <w:rPr>
          <w:rFonts w:ascii="宋体" w:hAnsi="宋体" w:eastAsia="宋体" w:cs="宋体"/>
        </w:rPr>
      </w:pPr>
      <w:r>
        <w:rPr>
          <w:rFonts w:hint="eastAsia" w:ascii="宋体" w:hAnsi="宋体" w:eastAsia="宋体" w:cs="宋体"/>
        </w:rPr>
        <w:t>评审要素及分值一览表</w:t>
      </w:r>
      <w:bookmarkEnd w:id="17"/>
      <w:bookmarkEnd w:id="18"/>
      <w:bookmarkEnd w:id="19"/>
      <w:bookmarkEnd w:id="20"/>
    </w:p>
    <w:tbl>
      <w:tblPr>
        <w:tblStyle w:val="21"/>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708"/>
        <w:gridCol w:w="1106"/>
        <w:gridCol w:w="5817"/>
        <w:gridCol w:w="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5" w:hRule="atLeast"/>
          <w:jc w:val="center"/>
        </w:trPr>
        <w:tc>
          <w:tcPr>
            <w:tcW w:w="903" w:type="dxa"/>
            <w:vMerge w:val="restart"/>
            <w:vAlign w:val="center"/>
          </w:tcPr>
          <w:p>
            <w:pPr>
              <w:spacing w:line="360" w:lineRule="auto"/>
              <w:jc w:val="center"/>
              <w:rPr>
                <w:rFonts w:ascii="宋体" w:hAnsi="宋体" w:eastAsia="宋体" w:cs="宋体"/>
                <w:b/>
                <w:color w:val="000000"/>
              </w:rPr>
            </w:pPr>
            <w:r>
              <w:rPr>
                <w:rFonts w:hint="eastAsia" w:ascii="宋体" w:hAnsi="宋体" w:eastAsia="宋体" w:cs="宋体"/>
                <w:b/>
                <w:color w:val="000000"/>
              </w:rPr>
              <w:t>项别</w:t>
            </w:r>
          </w:p>
        </w:tc>
        <w:tc>
          <w:tcPr>
            <w:tcW w:w="1814" w:type="dxa"/>
            <w:gridSpan w:val="2"/>
            <w:tcBorders>
              <w:bottom w:val="single" w:color="auto" w:sz="4" w:space="0"/>
            </w:tcBorders>
            <w:vAlign w:val="center"/>
          </w:tcPr>
          <w:p>
            <w:pPr>
              <w:spacing w:line="360" w:lineRule="auto"/>
              <w:jc w:val="center"/>
              <w:rPr>
                <w:rFonts w:ascii="宋体" w:hAnsi="宋体" w:eastAsia="宋体" w:cs="宋体"/>
                <w:b/>
                <w:color w:val="000000"/>
              </w:rPr>
            </w:pPr>
            <w:r>
              <w:rPr>
                <w:rFonts w:hint="eastAsia" w:ascii="宋体" w:hAnsi="宋体" w:eastAsia="宋体" w:cs="宋体"/>
                <w:b/>
                <w:color w:val="000000"/>
              </w:rPr>
              <w:t>总分值</w:t>
            </w:r>
          </w:p>
        </w:tc>
        <w:tc>
          <w:tcPr>
            <w:tcW w:w="5817" w:type="dxa"/>
            <w:vMerge w:val="restart"/>
            <w:vAlign w:val="center"/>
          </w:tcPr>
          <w:p>
            <w:pPr>
              <w:spacing w:line="360" w:lineRule="auto"/>
              <w:jc w:val="center"/>
              <w:rPr>
                <w:rFonts w:ascii="宋体" w:hAnsi="宋体" w:eastAsia="宋体" w:cs="宋体"/>
                <w:b/>
                <w:color w:val="000000"/>
              </w:rPr>
            </w:pPr>
            <w:r>
              <w:rPr>
                <w:rFonts w:hint="eastAsia" w:ascii="宋体" w:hAnsi="宋体" w:eastAsia="宋体" w:cs="宋体"/>
                <w:b/>
                <w:color w:val="000000"/>
              </w:rPr>
              <w:t>评审要素</w:t>
            </w:r>
          </w:p>
        </w:tc>
        <w:tc>
          <w:tcPr>
            <w:tcW w:w="758" w:type="dxa"/>
            <w:vMerge w:val="restart"/>
            <w:vAlign w:val="center"/>
          </w:tcPr>
          <w:p>
            <w:pPr>
              <w:spacing w:line="360" w:lineRule="auto"/>
              <w:jc w:val="center"/>
              <w:rPr>
                <w:rFonts w:ascii="宋体" w:hAnsi="宋体" w:eastAsia="宋体" w:cs="宋体"/>
                <w:b/>
                <w:color w:val="000000"/>
              </w:rPr>
            </w:pPr>
            <w:r>
              <w:rPr>
                <w:rFonts w:hint="eastAsia" w:ascii="宋体" w:hAnsi="宋体" w:eastAsia="宋体" w:cs="宋体"/>
                <w:b/>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03" w:type="dxa"/>
            <w:vMerge w:val="continue"/>
            <w:tcBorders>
              <w:bottom w:val="single" w:color="auto" w:sz="4" w:space="0"/>
            </w:tcBorders>
            <w:vAlign w:val="center"/>
          </w:tcPr>
          <w:p>
            <w:pPr>
              <w:spacing w:line="360" w:lineRule="auto"/>
              <w:rPr>
                <w:rFonts w:ascii="宋体" w:hAnsi="宋体" w:eastAsia="宋体" w:cs="宋体"/>
              </w:rPr>
            </w:pPr>
          </w:p>
        </w:tc>
        <w:tc>
          <w:tcPr>
            <w:tcW w:w="708" w:type="dxa"/>
            <w:tcBorders>
              <w:bottom w:val="single" w:color="auto" w:sz="4" w:space="0"/>
            </w:tcBorders>
            <w:shd w:val="clear" w:color="auto" w:fill="auto"/>
            <w:vAlign w:val="center"/>
          </w:tcPr>
          <w:p>
            <w:pPr>
              <w:spacing w:line="240" w:lineRule="auto"/>
              <w:jc w:val="center"/>
              <w:rPr>
                <w:rFonts w:ascii="宋体" w:hAnsi="宋体" w:eastAsia="宋体" w:cs="宋体"/>
                <w:b/>
                <w:color w:val="000000"/>
              </w:rPr>
            </w:pPr>
            <w:r>
              <w:rPr>
                <w:rFonts w:hint="eastAsia" w:ascii="宋体" w:hAnsi="宋体" w:eastAsia="宋体" w:cs="宋体"/>
                <w:b/>
                <w:color w:val="000000"/>
              </w:rPr>
              <w:t>100</w:t>
            </w:r>
          </w:p>
        </w:tc>
        <w:tc>
          <w:tcPr>
            <w:tcW w:w="1106" w:type="dxa"/>
            <w:tcBorders>
              <w:bottom w:val="single" w:color="auto" w:sz="4" w:space="0"/>
            </w:tcBorders>
            <w:vAlign w:val="center"/>
          </w:tcPr>
          <w:p>
            <w:pPr>
              <w:spacing w:line="240" w:lineRule="auto"/>
              <w:jc w:val="center"/>
              <w:rPr>
                <w:rFonts w:ascii="宋体" w:hAnsi="宋体" w:eastAsia="宋体" w:cs="宋体"/>
                <w:b/>
                <w:color w:val="000000"/>
              </w:rPr>
            </w:pPr>
            <w:r>
              <w:rPr>
                <w:rFonts w:hint="eastAsia" w:ascii="宋体" w:hAnsi="宋体" w:eastAsia="宋体" w:cs="宋体"/>
                <w:b/>
                <w:color w:val="000000"/>
              </w:rPr>
              <w:t>分项最高分值</w:t>
            </w:r>
          </w:p>
        </w:tc>
        <w:tc>
          <w:tcPr>
            <w:tcW w:w="5817" w:type="dxa"/>
            <w:vMerge w:val="continue"/>
            <w:tcBorders>
              <w:bottom w:val="single" w:color="auto" w:sz="4" w:space="0"/>
            </w:tcBorders>
            <w:vAlign w:val="center"/>
          </w:tcPr>
          <w:p>
            <w:pPr>
              <w:spacing w:line="360" w:lineRule="auto"/>
              <w:rPr>
                <w:rFonts w:ascii="宋体" w:hAnsi="宋体" w:eastAsia="宋体" w:cs="宋体"/>
              </w:rPr>
            </w:pPr>
          </w:p>
        </w:tc>
        <w:tc>
          <w:tcPr>
            <w:tcW w:w="758" w:type="dxa"/>
            <w:vMerge w:val="continue"/>
            <w:tcBorders>
              <w:bottom w:val="single" w:color="auto" w:sz="4" w:space="0"/>
            </w:tcBorders>
          </w:tcPr>
          <w:p>
            <w:pPr>
              <w:spacing w:line="36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3" w:hRule="atLeast"/>
          <w:jc w:val="center"/>
        </w:trPr>
        <w:tc>
          <w:tcPr>
            <w:tcW w:w="903" w:type="dxa"/>
            <w:vAlign w:val="center"/>
          </w:tcPr>
          <w:p>
            <w:pPr>
              <w:spacing w:line="360" w:lineRule="auto"/>
              <w:jc w:val="center"/>
              <w:rPr>
                <w:rFonts w:ascii="宋体" w:hAnsi="宋体" w:eastAsia="宋体" w:cs="宋体"/>
                <w:color w:val="000000"/>
              </w:rPr>
            </w:pPr>
            <w:r>
              <w:rPr>
                <w:rFonts w:hint="eastAsia" w:ascii="宋体" w:hAnsi="宋体" w:eastAsia="宋体" w:cs="宋体"/>
                <w:color w:val="000000"/>
              </w:rPr>
              <w:t>价格</w:t>
            </w:r>
          </w:p>
        </w:tc>
        <w:tc>
          <w:tcPr>
            <w:tcW w:w="1814" w:type="dxa"/>
            <w:gridSpan w:val="2"/>
            <w:vAlign w:val="center"/>
          </w:tcPr>
          <w:p>
            <w:pPr>
              <w:spacing w:line="240" w:lineRule="auto"/>
              <w:jc w:val="center"/>
              <w:rPr>
                <w:rFonts w:ascii="宋体" w:hAnsi="宋体" w:eastAsia="宋体" w:cs="宋体"/>
                <w:color w:val="000000"/>
              </w:rPr>
            </w:pPr>
            <w:r>
              <w:rPr>
                <w:rFonts w:hint="eastAsia" w:ascii="宋体" w:hAnsi="宋体" w:eastAsia="宋体" w:cs="宋体"/>
                <w:color w:val="000000"/>
              </w:rPr>
              <w:t>30</w:t>
            </w:r>
          </w:p>
        </w:tc>
        <w:tc>
          <w:tcPr>
            <w:tcW w:w="5817" w:type="dxa"/>
            <w:vAlign w:val="center"/>
          </w:tcPr>
          <w:p>
            <w:pPr>
              <w:tabs>
                <w:tab w:val="left" w:pos="0"/>
                <w:tab w:val="left" w:pos="547"/>
              </w:tabs>
              <w:spacing w:line="240" w:lineRule="auto"/>
              <w:rPr>
                <w:rFonts w:ascii="宋体" w:hAnsi="宋体" w:eastAsia="宋体" w:cs="宋体"/>
                <w:color w:val="000000"/>
              </w:rPr>
            </w:pPr>
            <w:r>
              <w:rPr>
                <w:rFonts w:hint="eastAsia" w:ascii="宋体" w:hAnsi="宋体" w:eastAsia="宋体" w:cs="宋体"/>
              </w:rPr>
              <w:t>满足磋商文件要求且最后报价最低的供应商的价格为磋商基准价得30分，其他各供应商的最后报价得分按下列公式计算：</w:t>
            </w:r>
            <w:r>
              <w:rPr>
                <w:rFonts w:hint="eastAsia" w:ascii="宋体" w:hAnsi="宋体" w:eastAsia="宋体" w:cs="宋体"/>
                <w:b/>
              </w:rPr>
              <w:t>（磋商基准价/最后磋商报价）×30％×100。</w:t>
            </w:r>
          </w:p>
        </w:tc>
        <w:tc>
          <w:tcPr>
            <w:tcW w:w="758" w:type="dxa"/>
            <w:vAlign w:val="center"/>
          </w:tcPr>
          <w:p>
            <w:pPr>
              <w:spacing w:line="240" w:lineRule="auto"/>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jc w:val="center"/>
        </w:trPr>
        <w:tc>
          <w:tcPr>
            <w:tcW w:w="903" w:type="dxa"/>
            <w:vMerge w:val="restart"/>
            <w:vAlign w:val="center"/>
          </w:tcPr>
          <w:p>
            <w:pPr>
              <w:spacing w:line="360" w:lineRule="auto"/>
              <w:jc w:val="center"/>
              <w:rPr>
                <w:rFonts w:ascii="宋体" w:hAnsi="宋体" w:eastAsia="宋体" w:cs="宋体"/>
                <w:color w:val="000000"/>
              </w:rPr>
            </w:pPr>
            <w:r>
              <w:rPr>
                <w:rFonts w:hint="eastAsia" w:ascii="宋体" w:hAnsi="宋体" w:eastAsia="宋体" w:cs="宋体"/>
                <w:color w:val="000000"/>
              </w:rPr>
              <w:t>对于本项目的实施方案</w:t>
            </w:r>
          </w:p>
        </w:tc>
        <w:tc>
          <w:tcPr>
            <w:tcW w:w="708" w:type="dxa"/>
            <w:vMerge w:val="restart"/>
            <w:vAlign w:val="center"/>
          </w:tcPr>
          <w:p>
            <w:pPr>
              <w:spacing w:line="240" w:lineRule="auto"/>
              <w:jc w:val="center"/>
              <w:rPr>
                <w:rFonts w:ascii="宋体" w:hAnsi="宋体" w:eastAsia="宋体" w:cs="宋体"/>
                <w:color w:val="000000"/>
              </w:rPr>
            </w:pPr>
            <w:r>
              <w:rPr>
                <w:rFonts w:hint="eastAsia" w:ascii="宋体" w:hAnsi="宋体" w:eastAsia="宋体" w:cs="宋体"/>
                <w:color w:val="000000"/>
              </w:rPr>
              <w:t>70</w:t>
            </w: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7</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确保工程质量的技术组织措施；（0-7分）</w:t>
            </w:r>
          </w:p>
        </w:tc>
        <w:tc>
          <w:tcPr>
            <w:tcW w:w="758" w:type="dxa"/>
            <w:vMerge w:val="restart"/>
            <w:vAlign w:val="center"/>
          </w:tcPr>
          <w:p>
            <w:pPr>
              <w:spacing w:line="240" w:lineRule="auto"/>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exact"/>
          <w:jc w:val="center"/>
        </w:trPr>
        <w:tc>
          <w:tcPr>
            <w:tcW w:w="903" w:type="dxa"/>
            <w:vMerge w:val="continue"/>
            <w:vAlign w:val="center"/>
          </w:tcPr>
          <w:p>
            <w:pPr>
              <w:spacing w:line="360" w:lineRule="auto"/>
              <w:rPr>
                <w:rFonts w:ascii="宋体" w:hAnsi="宋体" w:eastAsia="宋体" w:cs="宋体"/>
              </w:rPr>
            </w:pPr>
          </w:p>
        </w:tc>
        <w:tc>
          <w:tcPr>
            <w:tcW w:w="708" w:type="dxa"/>
            <w:vMerge w:val="continue"/>
            <w:vAlign w:val="center"/>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7</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确保安全生产的技术组织措施；（0-7分）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exact"/>
          <w:jc w:val="center"/>
        </w:trPr>
        <w:tc>
          <w:tcPr>
            <w:tcW w:w="903" w:type="dxa"/>
            <w:vMerge w:val="continue"/>
            <w:vAlign w:val="center"/>
          </w:tcPr>
          <w:p>
            <w:pPr>
              <w:spacing w:line="360" w:lineRule="auto"/>
              <w:rPr>
                <w:rFonts w:ascii="宋体" w:hAnsi="宋体" w:eastAsia="宋体" w:cs="宋体"/>
              </w:rPr>
            </w:pPr>
          </w:p>
        </w:tc>
        <w:tc>
          <w:tcPr>
            <w:tcW w:w="708" w:type="dxa"/>
            <w:vMerge w:val="continue"/>
            <w:vAlign w:val="center"/>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7</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确保文明施工的技术组织措施及环境保护措施（含治污减霾防治措施）；（0-7分）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exact"/>
          <w:jc w:val="center"/>
        </w:trPr>
        <w:tc>
          <w:tcPr>
            <w:tcW w:w="903" w:type="dxa"/>
            <w:vMerge w:val="continue"/>
            <w:vAlign w:val="center"/>
          </w:tcPr>
          <w:p>
            <w:pPr>
              <w:spacing w:line="360" w:lineRule="auto"/>
              <w:rPr>
                <w:rFonts w:ascii="宋体" w:hAnsi="宋体" w:eastAsia="宋体" w:cs="宋体"/>
              </w:rPr>
            </w:pPr>
          </w:p>
        </w:tc>
        <w:tc>
          <w:tcPr>
            <w:tcW w:w="708" w:type="dxa"/>
            <w:vMerge w:val="continue"/>
            <w:vAlign w:val="center"/>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6</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确保工期的技术组织措施；（0-6分）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10</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施工方案和项目部组成人员；（0-10分）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6</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施工机械配备和材料投入计划；（0-6分）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4</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施工进度表或施工网络图（0-4分）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exact"/>
          <w:jc w:val="center"/>
        </w:trPr>
        <w:tc>
          <w:tcPr>
            <w:tcW w:w="903" w:type="dxa"/>
            <w:vMerge w:val="continue"/>
            <w:vAlign w:val="center"/>
          </w:tcPr>
          <w:p>
            <w:pPr>
              <w:spacing w:line="360" w:lineRule="auto"/>
              <w:rPr>
                <w:rFonts w:ascii="宋体" w:hAnsi="宋体" w:eastAsia="宋体" w:cs="宋体"/>
              </w:rPr>
            </w:pPr>
          </w:p>
        </w:tc>
        <w:tc>
          <w:tcPr>
            <w:tcW w:w="708" w:type="dxa"/>
            <w:vMerge w:val="continue"/>
            <w:vAlign w:val="center"/>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4</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劳动力安排计划及劳务分包情况表（0-4分）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3</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施工总平面布置图（0-3分）</w:t>
            </w:r>
          </w:p>
        </w:tc>
        <w:tc>
          <w:tcPr>
            <w:tcW w:w="758" w:type="dxa"/>
            <w:vMerge w:val="continue"/>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3</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新技术、新产品、新工艺、新材料应用（0-3分）</w:t>
            </w:r>
          </w:p>
        </w:tc>
        <w:tc>
          <w:tcPr>
            <w:tcW w:w="758" w:type="dxa"/>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8</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设备采购、运输、安装、维护方案（0-8）</w:t>
            </w:r>
          </w:p>
        </w:tc>
        <w:tc>
          <w:tcPr>
            <w:tcW w:w="758" w:type="dxa"/>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9" w:hRule="exact"/>
          <w:jc w:val="center"/>
        </w:trPr>
        <w:tc>
          <w:tcPr>
            <w:tcW w:w="903" w:type="dxa"/>
            <w:vMerge w:val="continue"/>
          </w:tcPr>
          <w:p>
            <w:pPr>
              <w:spacing w:line="360" w:lineRule="auto"/>
              <w:rPr>
                <w:rFonts w:ascii="宋体" w:hAnsi="宋体" w:eastAsia="宋体" w:cs="宋体"/>
              </w:rPr>
            </w:pPr>
          </w:p>
        </w:tc>
        <w:tc>
          <w:tcPr>
            <w:tcW w:w="708" w:type="dxa"/>
            <w:vMerge w:val="continue"/>
          </w:tcPr>
          <w:p>
            <w:pPr>
              <w:spacing w:line="240" w:lineRule="auto"/>
              <w:rPr>
                <w:rFonts w:ascii="宋体" w:hAnsi="宋体" w:eastAsia="宋体" w:cs="宋体"/>
              </w:rPr>
            </w:pPr>
          </w:p>
        </w:tc>
        <w:tc>
          <w:tcPr>
            <w:tcW w:w="1106" w:type="dxa"/>
            <w:vAlign w:val="center"/>
          </w:tcPr>
          <w:p>
            <w:pPr>
              <w:tabs>
                <w:tab w:val="left" w:pos="0"/>
                <w:tab w:val="left" w:pos="547"/>
              </w:tabs>
              <w:spacing w:line="240" w:lineRule="auto"/>
              <w:jc w:val="center"/>
              <w:rPr>
                <w:rFonts w:ascii="宋体" w:hAnsi="宋体" w:eastAsia="宋体" w:cs="宋体"/>
              </w:rPr>
            </w:pPr>
            <w:r>
              <w:rPr>
                <w:rFonts w:hint="eastAsia" w:ascii="宋体" w:hAnsi="宋体" w:eastAsia="宋体" w:cs="宋体"/>
              </w:rPr>
              <w:t>5</w:t>
            </w:r>
          </w:p>
        </w:tc>
        <w:tc>
          <w:tcPr>
            <w:tcW w:w="5817" w:type="dxa"/>
            <w:vAlign w:val="center"/>
          </w:tcPr>
          <w:p>
            <w:pPr>
              <w:tabs>
                <w:tab w:val="left" w:pos="0"/>
                <w:tab w:val="left" w:pos="547"/>
              </w:tabs>
              <w:spacing w:line="240" w:lineRule="auto"/>
              <w:jc w:val="left"/>
              <w:rPr>
                <w:rFonts w:ascii="宋体" w:hAnsi="宋体" w:eastAsia="宋体" w:cs="宋体"/>
              </w:rPr>
            </w:pPr>
            <w:r>
              <w:rPr>
                <w:rFonts w:hint="eastAsia" w:ascii="宋体" w:hAnsi="宋体" w:eastAsia="宋体" w:cs="宋体"/>
              </w:rPr>
              <w:t xml:space="preserve">磋商供应商提供2017年1月1日以来的类似手术室装修项目业绩，每提供一个得1分，此项满分5分；（业绩以成交通知书、协议书或合同原件为准，原件随标书密封在响应文件正本内，不提供不得分，评审结束后现场退还原件。） </w:t>
            </w:r>
          </w:p>
        </w:tc>
        <w:tc>
          <w:tcPr>
            <w:tcW w:w="758" w:type="dxa"/>
            <w:vAlign w:val="center"/>
          </w:tcPr>
          <w:p>
            <w:pPr>
              <w:spacing w:line="240" w:lineRule="auto"/>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jc w:val="center"/>
        </w:trPr>
        <w:tc>
          <w:tcPr>
            <w:tcW w:w="903" w:type="dxa"/>
            <w:vAlign w:val="center"/>
          </w:tcPr>
          <w:p>
            <w:pPr>
              <w:spacing w:line="360" w:lineRule="auto"/>
              <w:jc w:val="center"/>
              <w:rPr>
                <w:rFonts w:ascii="宋体" w:hAnsi="宋体" w:eastAsia="宋体" w:cs="宋体"/>
                <w:color w:val="000000"/>
              </w:rPr>
            </w:pPr>
            <w:r>
              <w:rPr>
                <w:rFonts w:hint="eastAsia" w:ascii="宋体" w:hAnsi="宋体" w:eastAsia="宋体" w:cs="宋体"/>
                <w:color w:val="000000"/>
              </w:rPr>
              <w:t>说明</w:t>
            </w:r>
          </w:p>
        </w:tc>
        <w:tc>
          <w:tcPr>
            <w:tcW w:w="8389" w:type="dxa"/>
            <w:gridSpan w:val="4"/>
            <w:shd w:val="clear" w:color="auto" w:fill="auto"/>
            <w:vAlign w:val="center"/>
          </w:tcPr>
          <w:p>
            <w:pPr>
              <w:spacing w:line="240" w:lineRule="auto"/>
              <w:rPr>
                <w:rFonts w:ascii="宋体" w:hAnsi="宋体" w:eastAsia="宋体" w:cs="宋体"/>
              </w:rPr>
            </w:pPr>
            <w:r>
              <w:rPr>
                <w:rFonts w:hint="eastAsia" w:ascii="宋体" w:hAnsi="宋体" w:eastAsia="宋体" w:cs="宋体"/>
              </w:rPr>
              <w:t>1、磋商小组成员必须按照本评审要素据实打分，各类数字计算均按“四舍五入”保留小数点后两位；</w:t>
            </w:r>
          </w:p>
          <w:p>
            <w:pPr>
              <w:spacing w:line="240" w:lineRule="auto"/>
              <w:rPr>
                <w:rFonts w:ascii="宋体" w:hAnsi="宋体" w:eastAsia="宋体" w:cs="宋体"/>
                <w:b/>
                <w:color w:val="000000"/>
              </w:rPr>
            </w:pPr>
            <w:r>
              <w:rPr>
                <w:rFonts w:hint="eastAsia" w:ascii="宋体" w:hAnsi="宋体" w:eastAsia="宋体" w:cs="宋体"/>
              </w:rPr>
              <w:t>2、对小型和微型企业的磋商报价给予6%的价格扣除，用扣除后的价格参与评审；未提供中小企业声明函的不享受价格折扣。</w:t>
            </w:r>
          </w:p>
        </w:tc>
      </w:tr>
    </w:tbl>
    <w:p>
      <w:pPr>
        <w:spacing w:line="360" w:lineRule="auto"/>
        <w:ind w:firstLine="562" w:firstLineChars="200"/>
        <w:rPr>
          <w:rFonts w:ascii="宋体" w:hAnsi="宋体" w:eastAsia="宋体" w:cs="宋体"/>
          <w:b/>
        </w:rPr>
      </w:pPr>
      <w:r>
        <w:rPr>
          <w:rFonts w:hint="eastAsia" w:ascii="宋体" w:hAnsi="宋体" w:eastAsia="宋体" w:cs="宋体"/>
          <w:b/>
        </w:rPr>
        <w:t>6、推荐成交候选人</w:t>
      </w:r>
    </w:p>
    <w:p>
      <w:pPr>
        <w:spacing w:line="360" w:lineRule="auto"/>
        <w:ind w:firstLine="560" w:firstLineChars="200"/>
        <w:rPr>
          <w:rFonts w:ascii="宋体" w:hAnsi="宋体" w:eastAsia="宋体" w:cs="宋体"/>
        </w:rPr>
      </w:pPr>
      <w:r>
        <w:rPr>
          <w:rFonts w:hint="eastAsia" w:ascii="宋体" w:hAnsi="宋体" w:eastAsia="宋体" w:cs="宋体"/>
        </w:rPr>
        <w:t>磋商小组根据综合评分情况，按照评审得分由高到低顺序推荐3名以上成交候选人（有效供应商家数不足时以实际有效数量推荐成交候选人）。评审得分相同的，价格分高者优先；若价格分亦相同，则依次比较后续项别，得分高者优先。</w:t>
      </w:r>
    </w:p>
    <w:p>
      <w:pPr>
        <w:spacing w:line="360" w:lineRule="auto"/>
        <w:ind w:firstLine="562" w:firstLineChars="200"/>
        <w:rPr>
          <w:rFonts w:ascii="宋体" w:hAnsi="宋体" w:eastAsia="宋体" w:cs="宋体"/>
          <w:b/>
        </w:rPr>
      </w:pPr>
      <w:r>
        <w:rPr>
          <w:rFonts w:hint="eastAsia" w:ascii="宋体" w:hAnsi="宋体" w:eastAsia="宋体" w:cs="宋体"/>
          <w:b/>
        </w:rPr>
        <w:t>7、编写评审报告</w:t>
      </w:r>
    </w:p>
    <w:p>
      <w:pPr>
        <w:spacing w:line="360" w:lineRule="auto"/>
        <w:ind w:firstLine="560" w:firstLineChars="200"/>
        <w:rPr>
          <w:rFonts w:ascii="宋体" w:hAnsi="宋体" w:eastAsia="宋体" w:cs="宋体"/>
        </w:rPr>
      </w:pPr>
      <w:r>
        <w:rPr>
          <w:rFonts w:hint="eastAsia" w:ascii="宋体" w:hAnsi="宋体" w:eastAsia="宋体" w:cs="宋体"/>
        </w:rPr>
        <w:t>磋商小组根据磋商情况编制评审报告，磋商小组成员对评审报告有异议的，应当在评审报告上签署不同意见，并说明理由，否则视为同意。对拒绝说明理由的，须报政府采购监管部门处理，并将其评审情况如实计入考核表。</w:t>
      </w:r>
    </w:p>
    <w:p>
      <w:pPr>
        <w:spacing w:line="360" w:lineRule="auto"/>
        <w:ind w:firstLine="562" w:firstLineChars="200"/>
        <w:rPr>
          <w:rFonts w:ascii="宋体" w:hAnsi="宋体" w:eastAsia="宋体" w:cs="宋体"/>
          <w:b/>
        </w:rPr>
      </w:pPr>
      <w:r>
        <w:rPr>
          <w:rFonts w:hint="eastAsia" w:ascii="宋体" w:hAnsi="宋体" w:eastAsia="宋体" w:cs="宋体"/>
          <w:b/>
        </w:rPr>
        <w:t>（三）对响应文件的澄清</w:t>
      </w:r>
    </w:p>
    <w:p>
      <w:pPr>
        <w:spacing w:line="360" w:lineRule="auto"/>
        <w:ind w:firstLine="560" w:firstLineChars="200"/>
        <w:rPr>
          <w:rFonts w:ascii="宋体" w:hAnsi="宋体" w:eastAsia="宋体" w:cs="宋体"/>
        </w:rPr>
      </w:pPr>
      <w:r>
        <w:rPr>
          <w:rFonts w:hint="eastAsia" w:ascii="宋体" w:hAnsi="宋体" w:eastAsia="宋体" w:cs="宋体"/>
        </w:rPr>
        <w:t>1、磋商小组在对响应文件的有效性、完整性和响应程度进行审查时，可以要求供应商对响应文件中含义不明确、同类问题表述不一致或者有明显文字和计算错误的内容等作出必要的澄清、说明或者更正。澄清时供应商只作说明和解释，不得借此对报价、优惠条件、售后服务等实质性内容作任何修改。</w:t>
      </w:r>
    </w:p>
    <w:p>
      <w:pPr>
        <w:spacing w:line="360" w:lineRule="auto"/>
        <w:ind w:firstLine="560" w:firstLineChars="200"/>
        <w:rPr>
          <w:rFonts w:ascii="宋体" w:hAnsi="宋体" w:eastAsia="宋体" w:cs="宋体"/>
        </w:rPr>
      </w:pPr>
      <w:r>
        <w:rPr>
          <w:rFonts w:hint="eastAsia" w:ascii="宋体" w:hAnsi="宋体" w:eastAsia="宋体" w:cs="宋体"/>
        </w:rPr>
        <w:t>2、磋商小组要求供应商澄清、说明或者更正响应文件将以书面形式作出。供应商应当在规定的澄清时限内以书面形式提交，供应商的澄清、说明或者更正应当由法定代表人或其授权代表签字或者加盖公章。</w:t>
      </w:r>
    </w:p>
    <w:p>
      <w:pPr>
        <w:spacing w:line="360" w:lineRule="auto"/>
        <w:ind w:firstLine="560" w:firstLineChars="200"/>
        <w:rPr>
          <w:rFonts w:ascii="宋体" w:hAnsi="宋体" w:eastAsia="宋体" w:cs="宋体"/>
        </w:rPr>
      </w:pPr>
      <w:r>
        <w:rPr>
          <w:rFonts w:hint="eastAsia" w:ascii="宋体" w:hAnsi="宋体" w:eastAsia="宋体" w:cs="宋体"/>
        </w:rPr>
        <w:t>3、磋商文件、响应文件及澄清内容将作为评审的依据。</w:t>
      </w:r>
    </w:p>
    <w:p>
      <w:pPr>
        <w:spacing w:line="360" w:lineRule="auto"/>
        <w:ind w:firstLine="562" w:firstLineChars="200"/>
        <w:rPr>
          <w:rFonts w:ascii="宋体" w:hAnsi="宋体" w:eastAsia="宋体" w:cs="宋体"/>
          <w:b/>
        </w:rPr>
      </w:pPr>
      <w:r>
        <w:rPr>
          <w:rFonts w:hint="eastAsia" w:ascii="宋体" w:hAnsi="宋体" w:eastAsia="宋体" w:cs="宋体"/>
          <w:b/>
        </w:rPr>
        <w:t>（四）评审现场人员的保密责任</w:t>
      </w:r>
    </w:p>
    <w:p>
      <w:pPr>
        <w:spacing w:line="360" w:lineRule="auto"/>
        <w:ind w:firstLine="560" w:firstLineChars="200"/>
        <w:rPr>
          <w:rFonts w:ascii="宋体" w:hAnsi="宋体" w:eastAsia="宋体" w:cs="宋体"/>
        </w:rPr>
      </w:pPr>
      <w:r>
        <w:rPr>
          <w:rFonts w:hint="eastAsia" w:ascii="宋体" w:hAnsi="宋体" w:eastAsia="宋体" w:cs="宋体"/>
        </w:rPr>
        <w:t>在采购结果确定前，采购人、代理机构对磋商小组名单负有保密责任。磋商小组成员、采购人和代理机构工作人员、相关监督人员等与评审工作有关的人员，对评审情况以及在评审过程中获悉的国家秘密、商业秘密负有保密责任。</w:t>
      </w:r>
    </w:p>
    <w:p>
      <w:pPr>
        <w:spacing w:line="360" w:lineRule="auto"/>
        <w:ind w:firstLine="562" w:firstLineChars="200"/>
        <w:rPr>
          <w:rFonts w:ascii="宋体" w:hAnsi="宋体" w:eastAsia="宋体" w:cs="宋体"/>
          <w:b/>
        </w:rPr>
      </w:pPr>
      <w:r>
        <w:rPr>
          <w:rFonts w:hint="eastAsia" w:ascii="宋体" w:hAnsi="宋体" w:eastAsia="宋体" w:cs="宋体"/>
          <w:b/>
        </w:rPr>
        <w:t>（五）有下列情形之一的，视为供应商串通投标，其响应无效：</w:t>
      </w:r>
    </w:p>
    <w:p>
      <w:pPr>
        <w:spacing w:line="360" w:lineRule="auto"/>
        <w:ind w:firstLine="560" w:firstLineChars="200"/>
        <w:rPr>
          <w:rFonts w:ascii="宋体" w:hAnsi="宋体" w:eastAsia="宋体" w:cs="宋体"/>
        </w:rPr>
      </w:pPr>
      <w:r>
        <w:rPr>
          <w:rFonts w:hint="eastAsia" w:ascii="宋体" w:hAnsi="宋体" w:eastAsia="宋体" w:cs="宋体"/>
        </w:rPr>
        <w:t>1、不同供应商的响应文件由同一单位或者个人编制；</w:t>
      </w:r>
    </w:p>
    <w:p>
      <w:pPr>
        <w:spacing w:line="360" w:lineRule="auto"/>
        <w:ind w:firstLine="560" w:firstLineChars="200"/>
        <w:rPr>
          <w:rFonts w:ascii="宋体" w:hAnsi="宋体" w:eastAsia="宋体" w:cs="宋体"/>
        </w:rPr>
      </w:pPr>
      <w:r>
        <w:rPr>
          <w:rFonts w:hint="eastAsia" w:ascii="宋体" w:hAnsi="宋体" w:eastAsia="宋体" w:cs="宋体"/>
        </w:rPr>
        <w:t>2、不同供应商委托同一单位或者个人办理投标事宜；</w:t>
      </w:r>
    </w:p>
    <w:p>
      <w:pPr>
        <w:spacing w:line="360" w:lineRule="auto"/>
        <w:ind w:firstLine="560" w:firstLineChars="200"/>
        <w:rPr>
          <w:rFonts w:ascii="宋体" w:hAnsi="宋体" w:eastAsia="宋体" w:cs="宋体"/>
        </w:rPr>
      </w:pPr>
      <w:r>
        <w:rPr>
          <w:rFonts w:hint="eastAsia" w:ascii="宋体" w:hAnsi="宋体" w:eastAsia="宋体" w:cs="宋体"/>
        </w:rPr>
        <w:t>3、不同供应商的响应文件载明的项目管理成员或者联系人员为同一人；</w:t>
      </w:r>
    </w:p>
    <w:p>
      <w:pPr>
        <w:spacing w:line="360" w:lineRule="auto"/>
        <w:ind w:firstLine="560" w:firstLineChars="200"/>
        <w:rPr>
          <w:rFonts w:ascii="宋体" w:hAnsi="宋体" w:eastAsia="宋体" w:cs="宋体"/>
        </w:rPr>
      </w:pPr>
      <w:r>
        <w:rPr>
          <w:rFonts w:hint="eastAsia" w:ascii="宋体" w:hAnsi="宋体" w:eastAsia="宋体" w:cs="宋体"/>
        </w:rPr>
        <w:t>4、不同供应商的响应文件异常一致或者投标报价呈规律性差异；</w:t>
      </w:r>
    </w:p>
    <w:p>
      <w:pPr>
        <w:spacing w:line="360" w:lineRule="auto"/>
        <w:ind w:firstLine="560" w:firstLineChars="200"/>
        <w:rPr>
          <w:rFonts w:ascii="宋体" w:hAnsi="宋体" w:eastAsia="宋体" w:cs="宋体"/>
        </w:rPr>
      </w:pPr>
      <w:r>
        <w:rPr>
          <w:rFonts w:hint="eastAsia" w:ascii="宋体" w:hAnsi="宋体" w:eastAsia="宋体" w:cs="宋体"/>
        </w:rPr>
        <w:t>5、不同供应商的响应文件相互混装；</w:t>
      </w:r>
    </w:p>
    <w:p>
      <w:pPr>
        <w:spacing w:line="360" w:lineRule="auto"/>
        <w:ind w:firstLine="560" w:firstLineChars="200"/>
        <w:rPr>
          <w:rFonts w:ascii="宋体" w:hAnsi="宋体" w:eastAsia="宋体" w:cs="宋体"/>
        </w:rPr>
      </w:pPr>
      <w:r>
        <w:rPr>
          <w:rFonts w:hint="eastAsia" w:ascii="宋体" w:hAnsi="宋体" w:eastAsia="宋体" w:cs="宋体"/>
        </w:rPr>
        <w:t>6、不同供应商的磋商保证金从同一单位或者个人的账户转出。</w:t>
      </w:r>
    </w:p>
    <w:p>
      <w:pPr>
        <w:pStyle w:val="4"/>
        <w:spacing w:line="360" w:lineRule="auto"/>
        <w:rPr>
          <w:rFonts w:ascii="宋体" w:hAnsi="宋体" w:eastAsia="宋体" w:cs="宋体"/>
        </w:rPr>
      </w:pPr>
      <w:bookmarkStart w:id="21" w:name="_Toc18974"/>
      <w:r>
        <w:rPr>
          <w:rFonts w:hint="eastAsia" w:ascii="宋体" w:hAnsi="宋体" w:eastAsia="宋体" w:cs="宋体"/>
        </w:rPr>
        <w:t>九、成交</w:t>
      </w:r>
      <w:bookmarkEnd w:id="21"/>
    </w:p>
    <w:p>
      <w:pPr>
        <w:wordWrap w:val="0"/>
        <w:spacing w:line="360" w:lineRule="auto"/>
        <w:ind w:firstLine="560" w:firstLineChars="200"/>
        <w:rPr>
          <w:rFonts w:ascii="宋体" w:hAnsi="宋体" w:eastAsia="宋体" w:cs="宋体"/>
        </w:rPr>
      </w:pPr>
      <w:r>
        <w:rPr>
          <w:rFonts w:hint="eastAsia" w:ascii="宋体" w:hAnsi="宋体" w:eastAsia="宋体" w:cs="宋体"/>
        </w:rPr>
        <w:t>（一）代理机构在评审工作结束后2个工作日内，将评审报告送采购人确认。</w:t>
      </w:r>
    </w:p>
    <w:p>
      <w:pPr>
        <w:wordWrap w:val="0"/>
        <w:spacing w:line="360" w:lineRule="auto"/>
        <w:ind w:firstLine="560" w:firstLineChars="200"/>
        <w:rPr>
          <w:rFonts w:ascii="宋体" w:hAnsi="宋体" w:eastAsia="宋体" w:cs="宋体"/>
        </w:rPr>
      </w:pPr>
      <w:r>
        <w:rPr>
          <w:rFonts w:hint="eastAsia" w:ascii="宋体" w:hAnsi="宋体" w:eastAsia="宋体" w:cs="宋体"/>
        </w:rPr>
        <w:t>（二）采购人应当在收到评审报告后5个工作日内，从评审报告提出的成交候选人中按照次序确定排序第一的成交候选人为成交供应商，也可以书面授权磋商小组直接确定成交供应商。采购人逾期未确定成交供应商且不提出异议的，视为同意按评审报告提出的成交候选人次序确定排序第一的成交候选人为成交供应商。</w:t>
      </w:r>
    </w:p>
    <w:p>
      <w:pPr>
        <w:wordWrap w:val="0"/>
        <w:spacing w:line="360" w:lineRule="auto"/>
        <w:ind w:firstLine="560" w:firstLineChars="200"/>
        <w:rPr>
          <w:rFonts w:ascii="宋体" w:hAnsi="宋体" w:eastAsia="宋体" w:cs="宋体"/>
        </w:rPr>
      </w:pPr>
      <w:r>
        <w:rPr>
          <w:rFonts w:hint="eastAsia" w:ascii="宋体" w:hAnsi="宋体" w:eastAsia="宋体" w:cs="宋体"/>
        </w:rPr>
        <w:t>（三）代理机构将在成交供应商确定后2个工作日内，在【</w:t>
      </w:r>
      <w:r>
        <w:fldChar w:fldCharType="begin"/>
      </w:r>
      <w:r>
        <w:instrText xml:space="preserve"> HYPERLINK "http://www.ccgp-shaanxi.gov.cn" </w:instrText>
      </w:r>
      <w:r>
        <w:fldChar w:fldCharType="separate"/>
      </w:r>
      <w:r>
        <w:rPr>
          <w:rStyle w:val="29"/>
          <w:rFonts w:hint="eastAsia" w:ascii="宋体" w:hAnsi="宋体" w:eastAsia="宋体" w:cs="宋体"/>
          <w:color w:val="auto"/>
          <w:sz w:val="28"/>
          <w:szCs w:val="28"/>
        </w:rPr>
        <w:t>陕西省政府采购网</w:t>
      </w:r>
      <w:r>
        <w:rPr>
          <w:rStyle w:val="29"/>
          <w:rFonts w:hint="eastAsia" w:ascii="宋体" w:hAnsi="宋体" w:eastAsia="宋体" w:cs="宋体"/>
          <w:color w:val="auto"/>
          <w:sz w:val="28"/>
          <w:szCs w:val="28"/>
        </w:rPr>
        <w:fldChar w:fldCharType="end"/>
      </w:r>
      <w:r>
        <w:rPr>
          <w:rFonts w:hint="eastAsia" w:ascii="宋体" w:hAnsi="宋体" w:eastAsia="宋体" w:cs="宋体"/>
        </w:rPr>
        <w:t>（www.ccgp-shaanxi.gov.cn）</w:t>
      </w:r>
      <w:r>
        <w:rPr>
          <w:rStyle w:val="29"/>
          <w:rFonts w:hint="eastAsia" w:ascii="宋体" w:hAnsi="宋体" w:eastAsia="宋体" w:cs="宋体"/>
          <w:color w:val="auto"/>
          <w:sz w:val="28"/>
          <w:szCs w:val="28"/>
        </w:rPr>
        <w:t>】</w:t>
      </w:r>
      <w:r>
        <w:rPr>
          <w:rFonts w:hint="eastAsia" w:ascii="宋体" w:hAnsi="宋体" w:eastAsia="宋体" w:cs="宋体"/>
        </w:rPr>
        <w:t>上发布成交结果，成交结果公告期限为1个工作日。</w:t>
      </w:r>
    </w:p>
    <w:p>
      <w:pPr>
        <w:spacing w:line="360" w:lineRule="auto"/>
        <w:ind w:firstLine="560" w:firstLineChars="200"/>
        <w:rPr>
          <w:rFonts w:ascii="宋体" w:hAnsi="宋体" w:eastAsia="宋体" w:cs="宋体"/>
        </w:rPr>
      </w:pPr>
      <w:r>
        <w:rPr>
          <w:rFonts w:hint="eastAsia" w:ascii="宋体" w:hAnsi="宋体" w:eastAsia="宋体" w:cs="宋体"/>
        </w:rPr>
        <w:t>（四）在发布成交结果同时，代理机构向成交供应商发出《成交通知书》。</w:t>
      </w:r>
    </w:p>
    <w:p>
      <w:pPr>
        <w:wordWrap w:val="0"/>
        <w:spacing w:line="360" w:lineRule="auto"/>
        <w:ind w:firstLine="560" w:firstLineChars="200"/>
        <w:rPr>
          <w:rFonts w:ascii="宋体" w:hAnsi="宋体" w:eastAsia="宋体" w:cs="宋体"/>
        </w:rPr>
      </w:pPr>
      <w:r>
        <w:rPr>
          <w:rFonts w:hint="eastAsia" w:ascii="宋体" w:hAnsi="宋体" w:eastAsia="宋体" w:cs="宋体"/>
        </w:rPr>
        <w:t>成交通知书领取地点：西安经济技术开发区凤城十二路首创禧悦里25幢A座16层</w:t>
      </w:r>
    </w:p>
    <w:p>
      <w:pPr>
        <w:wordWrap w:val="0"/>
        <w:spacing w:line="360" w:lineRule="auto"/>
        <w:ind w:firstLine="560" w:firstLineChars="200"/>
        <w:rPr>
          <w:rFonts w:ascii="宋体" w:hAnsi="宋体" w:eastAsia="宋体" w:cs="宋体"/>
        </w:rPr>
      </w:pPr>
      <w:r>
        <w:rPr>
          <w:rFonts w:hint="eastAsia" w:ascii="宋体" w:hAnsi="宋体" w:eastAsia="宋体" w:cs="宋体"/>
        </w:rPr>
        <w:t>联系电话：029-83434478</w:t>
      </w:r>
    </w:p>
    <w:p>
      <w:pPr>
        <w:wordWrap w:val="0"/>
        <w:spacing w:line="360" w:lineRule="auto"/>
        <w:ind w:firstLine="560" w:firstLineChars="200"/>
        <w:rPr>
          <w:rFonts w:ascii="宋体" w:hAnsi="宋体" w:eastAsia="宋体" w:cs="宋体"/>
        </w:rPr>
      </w:pPr>
      <w:r>
        <w:rPr>
          <w:rFonts w:hint="eastAsia" w:ascii="宋体" w:hAnsi="宋体" w:eastAsia="宋体" w:cs="宋体"/>
        </w:rPr>
        <w:t>（五）代理构按照相关规定将评审报告机相关送监管机构备案。</w:t>
      </w:r>
    </w:p>
    <w:p>
      <w:pPr>
        <w:pStyle w:val="4"/>
        <w:spacing w:line="360" w:lineRule="auto"/>
        <w:rPr>
          <w:rFonts w:ascii="宋体" w:hAnsi="宋体" w:eastAsia="宋体" w:cs="宋体"/>
        </w:rPr>
      </w:pPr>
      <w:bookmarkStart w:id="22" w:name="_Toc31240"/>
      <w:r>
        <w:rPr>
          <w:rFonts w:hint="eastAsia" w:ascii="宋体" w:hAnsi="宋体" w:eastAsia="宋体" w:cs="宋体"/>
        </w:rPr>
        <w:t>十、签订政府采购合同</w:t>
      </w:r>
      <w:bookmarkEnd w:id="22"/>
    </w:p>
    <w:p>
      <w:pPr>
        <w:wordWrap w:val="0"/>
        <w:spacing w:line="360" w:lineRule="auto"/>
        <w:ind w:firstLine="560" w:firstLineChars="200"/>
        <w:rPr>
          <w:rFonts w:ascii="宋体" w:hAnsi="宋体" w:eastAsia="宋体" w:cs="宋体"/>
        </w:rPr>
      </w:pPr>
      <w:r>
        <w:rPr>
          <w:rFonts w:hint="eastAsia" w:ascii="宋体" w:hAnsi="宋体" w:eastAsia="宋体" w:cs="宋体"/>
        </w:rPr>
        <w:t>（一）采购人与成交供应商应当自成交通知书发出之日起30日内，按照磋商文件确定的合同文本及成交供应商的响应情况签订政府采购合同。</w:t>
      </w:r>
    </w:p>
    <w:p>
      <w:pPr>
        <w:wordWrap w:val="0"/>
        <w:spacing w:line="360" w:lineRule="auto"/>
        <w:ind w:firstLine="560" w:firstLineChars="200"/>
        <w:rPr>
          <w:rFonts w:ascii="宋体" w:hAnsi="宋体" w:eastAsia="宋体" w:cs="宋体"/>
        </w:rPr>
      </w:pPr>
      <w:r>
        <w:rPr>
          <w:rFonts w:hint="eastAsia" w:ascii="宋体" w:hAnsi="宋体" w:eastAsia="宋体" w:cs="宋体"/>
        </w:rPr>
        <w:t>（二）采购人不得向成交供应商提出超出磋商文件以外的任何要求作为签订合同的条件，不得与成交供应商订立背离磋商文件确定的合同文本以及采购标的、采购金额、技术和服务要求等实质性内容的协议。</w:t>
      </w:r>
    </w:p>
    <w:p>
      <w:pPr>
        <w:wordWrap w:val="0"/>
        <w:spacing w:line="360" w:lineRule="auto"/>
        <w:ind w:firstLine="560" w:firstLineChars="200"/>
        <w:rPr>
          <w:rFonts w:ascii="宋体" w:hAnsi="宋体" w:eastAsia="宋体" w:cs="宋体"/>
        </w:rPr>
      </w:pPr>
      <w:r>
        <w:rPr>
          <w:rFonts w:hint="eastAsia" w:ascii="宋体" w:hAnsi="宋体" w:eastAsia="宋体" w:cs="宋体"/>
        </w:rPr>
        <w:t>（三）成交供应商拒绝与采购人签订合同的，采购人可以按照评审报告推荐的成交候选人名单排序，确定下一候选人为成交供应商，也可以重新开展政府采购活动。</w:t>
      </w:r>
    </w:p>
    <w:p>
      <w:pPr>
        <w:wordWrap w:val="0"/>
        <w:spacing w:line="360" w:lineRule="auto"/>
        <w:ind w:firstLine="560" w:firstLineChars="200"/>
        <w:rPr>
          <w:rFonts w:ascii="宋体" w:hAnsi="宋体" w:eastAsia="宋体" w:cs="宋体"/>
        </w:rPr>
      </w:pPr>
      <w:r>
        <w:rPr>
          <w:rFonts w:hint="eastAsia" w:ascii="宋体" w:hAnsi="宋体" w:eastAsia="宋体" w:cs="宋体"/>
        </w:rPr>
        <w:t>（四）政府采购合同在执行过程中，确需修改、变更时，应当按照相应的审核批准程序办理。</w:t>
      </w:r>
    </w:p>
    <w:p>
      <w:pPr>
        <w:wordWrap w:val="0"/>
        <w:spacing w:line="360" w:lineRule="auto"/>
        <w:ind w:firstLine="560" w:firstLineChars="200"/>
        <w:rPr>
          <w:rFonts w:ascii="宋体" w:hAnsi="宋体" w:eastAsia="宋体" w:cs="宋体"/>
        </w:rPr>
      </w:pPr>
      <w:r>
        <w:rPr>
          <w:rFonts w:hint="eastAsia" w:ascii="宋体" w:hAnsi="宋体" w:eastAsia="宋体" w:cs="宋体"/>
        </w:rPr>
        <w:t>（五）磋商文件、响应文件、澄清等为政府采购合同的组成部分，具有同等法律效力。</w:t>
      </w:r>
    </w:p>
    <w:p>
      <w:pPr>
        <w:wordWrap w:val="0"/>
        <w:spacing w:line="360" w:lineRule="auto"/>
        <w:ind w:firstLine="560" w:firstLineChars="200"/>
        <w:rPr>
          <w:rFonts w:ascii="宋体" w:hAnsi="宋体" w:eastAsia="宋体" w:cs="宋体"/>
        </w:rPr>
      </w:pPr>
      <w:r>
        <w:rPr>
          <w:rFonts w:hint="eastAsia" w:ascii="宋体" w:hAnsi="宋体" w:eastAsia="宋体" w:cs="宋体"/>
        </w:rPr>
        <w:t>（六）采购人按有关规定将政府采购合同报送监管机构备案。</w:t>
      </w:r>
    </w:p>
    <w:p>
      <w:pPr>
        <w:pStyle w:val="4"/>
        <w:spacing w:line="360" w:lineRule="auto"/>
        <w:rPr>
          <w:rFonts w:ascii="宋体" w:hAnsi="宋体" w:eastAsia="宋体" w:cs="宋体"/>
        </w:rPr>
      </w:pPr>
      <w:bookmarkStart w:id="23" w:name="_Toc18180"/>
      <w:r>
        <w:rPr>
          <w:rFonts w:hint="eastAsia" w:ascii="宋体" w:hAnsi="宋体" w:eastAsia="宋体" w:cs="宋体"/>
        </w:rPr>
        <w:t>十一、采购代理服务费</w:t>
      </w:r>
      <w:bookmarkEnd w:id="23"/>
    </w:p>
    <w:p>
      <w:pPr>
        <w:wordWrap w:val="0"/>
        <w:spacing w:line="360" w:lineRule="auto"/>
        <w:ind w:firstLine="560" w:firstLineChars="200"/>
        <w:rPr>
          <w:rFonts w:ascii="宋体" w:hAnsi="宋体" w:eastAsia="宋体" w:cs="宋体"/>
        </w:rPr>
      </w:pPr>
      <w:r>
        <w:rPr>
          <w:rFonts w:hint="eastAsia" w:ascii="宋体" w:hAnsi="宋体" w:eastAsia="宋体" w:cs="宋体"/>
        </w:rPr>
        <w:t>服务费由采购代理服务费、造价咨询费两部分组成。其中采购代理服务费以成交价为基准价，参考发改价格【2015】299号文件，参照国家计委《招标代理服务收费管理暂行办法》（计价格【2002】1980号）计取；工程量清单及招标控制价编制费</w:t>
      </w:r>
      <w:r>
        <w:rPr>
          <w:rFonts w:hint="eastAsia" w:ascii="宋体" w:hAnsi="宋体" w:eastAsia="宋体" w:cs="宋体"/>
          <w:lang w:val="zh-CN"/>
        </w:rPr>
        <w:t>以最高限价为基准价，</w:t>
      </w:r>
      <w:r>
        <w:rPr>
          <w:rFonts w:hint="eastAsia" w:ascii="宋体" w:hAnsi="宋体" w:eastAsia="宋体" w:cs="宋体"/>
        </w:rPr>
        <w:t>依据陕价行发【2014】88号文件规定标准计取。</w:t>
      </w:r>
    </w:p>
    <w:p>
      <w:pPr>
        <w:wordWrap w:val="0"/>
        <w:spacing w:line="360" w:lineRule="auto"/>
        <w:ind w:firstLine="560" w:firstLineChars="200"/>
        <w:rPr>
          <w:rFonts w:ascii="宋体" w:hAnsi="宋体" w:eastAsia="宋体" w:cs="宋体"/>
        </w:rPr>
      </w:pPr>
      <w:r>
        <w:rPr>
          <w:rFonts w:hint="eastAsia" w:ascii="宋体" w:hAnsi="宋体" w:eastAsia="宋体" w:cs="宋体"/>
        </w:rPr>
        <w:t>在中标单位领取中标通知书前由中标单位向代理机构付全部代理服务费。</w:t>
      </w:r>
    </w:p>
    <w:p>
      <w:pPr>
        <w:pStyle w:val="4"/>
        <w:spacing w:line="360" w:lineRule="auto"/>
        <w:rPr>
          <w:rFonts w:ascii="宋体" w:hAnsi="宋体" w:eastAsia="宋体" w:cs="宋体"/>
        </w:rPr>
      </w:pPr>
      <w:bookmarkStart w:id="24" w:name="_Toc14100"/>
      <w:r>
        <w:rPr>
          <w:rFonts w:hint="eastAsia" w:ascii="宋体" w:hAnsi="宋体" w:eastAsia="宋体" w:cs="宋体"/>
        </w:rPr>
        <w:t>十二、其他</w:t>
      </w:r>
      <w:bookmarkEnd w:id="24"/>
    </w:p>
    <w:p>
      <w:pPr>
        <w:wordWrap w:val="0"/>
        <w:spacing w:line="360" w:lineRule="auto"/>
        <w:ind w:firstLine="560" w:firstLineChars="200"/>
        <w:rPr>
          <w:rFonts w:ascii="宋体" w:hAnsi="宋体" w:eastAsia="宋体" w:cs="宋体"/>
        </w:rPr>
      </w:pPr>
      <w:r>
        <w:rPr>
          <w:rFonts w:hint="eastAsia" w:ascii="宋体" w:hAnsi="宋体" w:eastAsia="宋体" w:cs="宋体"/>
        </w:rPr>
        <w:t>（一）根据《政府采购竞争性磋商采购方式管理暂行办法》（财库〔2014〕214号）第三十四条、第三十五条和《财政部关于政府采购竞争性磋商采购方式管理暂行办法有关问题的补充通知》，第一次公告后，磋商过程中出现下列情况之一的，按磋商失败处理：</w:t>
      </w:r>
    </w:p>
    <w:p>
      <w:pPr>
        <w:wordWrap w:val="0"/>
        <w:spacing w:line="360" w:lineRule="auto"/>
        <w:ind w:firstLine="560" w:firstLineChars="200"/>
        <w:rPr>
          <w:rFonts w:ascii="宋体" w:hAnsi="宋体" w:eastAsia="宋体" w:cs="宋体"/>
        </w:rPr>
      </w:pPr>
      <w:r>
        <w:rPr>
          <w:rFonts w:hint="eastAsia" w:ascii="宋体" w:hAnsi="宋体" w:eastAsia="宋体" w:cs="宋体"/>
        </w:rPr>
        <w:t>1、因情况变化，不再符合规定的竞争性磋商采购方式适用情形的；</w:t>
      </w:r>
    </w:p>
    <w:p>
      <w:pPr>
        <w:wordWrap w:val="0"/>
        <w:spacing w:line="360" w:lineRule="auto"/>
        <w:ind w:firstLine="560" w:firstLineChars="200"/>
        <w:rPr>
          <w:rFonts w:ascii="宋体" w:hAnsi="宋体" w:eastAsia="宋体" w:cs="宋体"/>
        </w:rPr>
      </w:pPr>
      <w:r>
        <w:rPr>
          <w:rFonts w:hint="eastAsia" w:ascii="宋体" w:hAnsi="宋体" w:eastAsia="宋体" w:cs="宋体"/>
        </w:rPr>
        <w:t>2、出现影响采购公正的违法、违规行为的；</w:t>
      </w:r>
    </w:p>
    <w:p>
      <w:pPr>
        <w:wordWrap w:val="0"/>
        <w:spacing w:line="360" w:lineRule="auto"/>
        <w:ind w:firstLine="560" w:firstLineChars="200"/>
        <w:rPr>
          <w:rFonts w:ascii="宋体" w:hAnsi="宋体" w:eastAsia="宋体" w:cs="宋体"/>
        </w:rPr>
      </w:pPr>
      <w:r>
        <w:rPr>
          <w:rFonts w:hint="eastAsia" w:ascii="宋体" w:hAnsi="宋体" w:eastAsia="宋体" w:cs="宋体"/>
        </w:rPr>
        <w:t>3、政府购买服务项目（含政府和社会资本合作项目）、市场竞争不充分的科研项目以及需要扶持的科技成果转化项目符合要求的供应商或者报价未超过采购预算的供应商不足2家的；其他项目符合要求的供应商或者报价未超过采购预算的供应商不足3家的；</w:t>
      </w:r>
    </w:p>
    <w:p>
      <w:pPr>
        <w:wordWrap w:val="0"/>
        <w:spacing w:line="360" w:lineRule="auto"/>
        <w:ind w:firstLine="560" w:firstLineChars="200"/>
        <w:rPr>
          <w:rFonts w:ascii="宋体" w:hAnsi="宋体" w:eastAsia="宋体" w:cs="宋体"/>
        </w:rPr>
      </w:pPr>
      <w:r>
        <w:rPr>
          <w:rFonts w:hint="eastAsia" w:ascii="宋体" w:hAnsi="宋体" w:eastAsia="宋体" w:cs="宋体"/>
        </w:rPr>
        <w:t>4、因重大变故，采购任务取消的。</w:t>
      </w:r>
    </w:p>
    <w:p>
      <w:pPr>
        <w:spacing w:line="360" w:lineRule="auto"/>
        <w:ind w:firstLine="560" w:firstLineChars="200"/>
        <w:rPr>
          <w:rFonts w:ascii="宋体" w:hAnsi="宋体" w:eastAsia="宋体" w:cs="宋体"/>
        </w:rPr>
      </w:pPr>
      <w:r>
        <w:rPr>
          <w:rFonts w:hint="eastAsia" w:ascii="宋体" w:hAnsi="宋体" w:eastAsia="宋体" w:cs="宋体"/>
        </w:rPr>
        <w:t>（二）磋商失败后，除采购任务取消外，将重新组织采购。</w:t>
      </w:r>
    </w:p>
    <w:p>
      <w:pPr>
        <w:spacing w:line="360" w:lineRule="auto"/>
        <w:ind w:firstLine="560" w:firstLineChars="200"/>
        <w:rPr>
          <w:rFonts w:ascii="宋体" w:hAnsi="宋体" w:eastAsia="宋体" w:cs="宋体"/>
        </w:rPr>
      </w:pPr>
      <w:r>
        <w:rPr>
          <w:rFonts w:hint="eastAsia" w:ascii="宋体" w:hAnsi="宋体" w:eastAsia="宋体" w:cs="宋体"/>
        </w:rPr>
        <w:t>（三）重新组织磋商后，符合要求的供应商或者报价未超过采购预算的供应商不足3家的，本项目将依据西安市财政局《关于进一步规范市级预算单位变更政府采购方式审批管理的通知》（市财发〔2017〕186号）的有关规定，按政府采购监管部门事前批准的采购方式继续进行。</w:t>
      </w:r>
    </w:p>
    <w:p>
      <w:pPr>
        <w:spacing w:line="360" w:lineRule="auto"/>
        <w:ind w:firstLine="560" w:firstLineChars="200"/>
        <w:rPr>
          <w:rFonts w:ascii="宋体" w:hAnsi="宋体" w:eastAsia="宋体" w:cs="宋体"/>
        </w:rPr>
      </w:pPr>
      <w:r>
        <w:rPr>
          <w:rFonts w:hint="eastAsia" w:ascii="宋体" w:hAnsi="宋体" w:eastAsia="宋体" w:cs="宋体"/>
        </w:rPr>
        <w:t>（四）磋商文件未明确的其他事项，按《政府采购法》及其相关法律法规执行。</w:t>
      </w:r>
    </w:p>
    <w:p>
      <w:pPr>
        <w:pStyle w:val="3"/>
        <w:spacing w:line="360" w:lineRule="auto"/>
        <w:rPr>
          <w:rFonts w:ascii="宋体" w:hAnsi="宋体" w:eastAsia="宋体" w:cs="宋体"/>
        </w:rPr>
      </w:pPr>
      <w:bookmarkStart w:id="25" w:name="_Toc424636365"/>
      <w:bookmarkStart w:id="26" w:name="_Toc23114"/>
      <w:bookmarkStart w:id="27" w:name="_Toc498202314"/>
      <w:bookmarkStart w:id="28" w:name="_Toc445407252"/>
      <w:bookmarkStart w:id="29" w:name="_Toc15633817"/>
      <w:r>
        <w:rPr>
          <w:rFonts w:hint="eastAsia" w:ascii="宋体" w:hAnsi="宋体" w:eastAsia="宋体" w:cs="宋体"/>
        </w:rPr>
        <w:t>第三章  磋商内容及要求</w:t>
      </w:r>
      <w:bookmarkEnd w:id="25"/>
      <w:bookmarkEnd w:id="26"/>
      <w:bookmarkEnd w:id="27"/>
      <w:bookmarkEnd w:id="28"/>
      <w:bookmarkEnd w:id="29"/>
    </w:p>
    <w:p>
      <w:pPr>
        <w:pStyle w:val="4"/>
        <w:spacing w:line="360" w:lineRule="auto"/>
        <w:rPr>
          <w:rFonts w:ascii="宋体" w:hAnsi="宋体" w:eastAsia="宋体" w:cs="宋体"/>
        </w:rPr>
      </w:pPr>
      <w:bookmarkStart w:id="30" w:name="_Toc27942"/>
      <w:bookmarkStart w:id="31" w:name="_Toc445407253"/>
      <w:bookmarkStart w:id="32" w:name="_Toc15633818"/>
      <w:bookmarkStart w:id="33" w:name="_Toc498202315"/>
      <w:r>
        <w:rPr>
          <w:rFonts w:hint="eastAsia" w:ascii="宋体" w:hAnsi="宋体" w:eastAsia="宋体" w:cs="宋体"/>
        </w:rPr>
        <w:t>一、质量要求：合格</w:t>
      </w:r>
      <w:bookmarkEnd w:id="30"/>
    </w:p>
    <w:p>
      <w:pPr>
        <w:pStyle w:val="58"/>
        <w:spacing w:line="360" w:lineRule="auto"/>
        <w:ind w:firstLine="560" w:firstLineChars="200"/>
        <w:rPr>
          <w:rFonts w:ascii="宋体" w:hAnsi="宋体" w:eastAsia="宋体" w:cs="宋体"/>
        </w:rPr>
      </w:pPr>
      <w:r>
        <w:rPr>
          <w:rFonts w:hint="eastAsia" w:ascii="宋体" w:hAnsi="宋体" w:eastAsia="宋体" w:cs="宋体"/>
        </w:rPr>
        <w:t>1、施工要求符合国家相关规范。</w:t>
      </w:r>
    </w:p>
    <w:p>
      <w:pPr>
        <w:pStyle w:val="58"/>
        <w:spacing w:line="360" w:lineRule="auto"/>
        <w:ind w:firstLine="560" w:firstLineChars="200"/>
        <w:rPr>
          <w:rFonts w:ascii="宋体" w:hAnsi="宋体" w:eastAsia="宋体" w:cs="宋体"/>
        </w:rPr>
      </w:pPr>
      <w:r>
        <w:rPr>
          <w:rFonts w:hint="eastAsia" w:ascii="宋体" w:hAnsi="宋体" w:eastAsia="宋体" w:cs="宋体"/>
        </w:rPr>
        <w:t>2、因供应商施工不善或材料使用不当发生工程事故的，责任由供应商全权负责。</w:t>
      </w:r>
    </w:p>
    <w:p>
      <w:pPr>
        <w:pStyle w:val="58"/>
        <w:spacing w:line="360" w:lineRule="auto"/>
        <w:ind w:firstLine="560" w:firstLineChars="200"/>
        <w:rPr>
          <w:rFonts w:ascii="宋体" w:hAnsi="宋体" w:eastAsia="宋体" w:cs="宋体"/>
        </w:rPr>
      </w:pPr>
      <w:r>
        <w:rPr>
          <w:rFonts w:hint="eastAsia" w:ascii="宋体" w:hAnsi="宋体" w:eastAsia="宋体" w:cs="宋体"/>
        </w:rPr>
        <w:t>3、工期：30日历天</w:t>
      </w:r>
    </w:p>
    <w:p>
      <w:pPr>
        <w:pStyle w:val="4"/>
        <w:spacing w:line="360" w:lineRule="auto"/>
        <w:rPr>
          <w:rFonts w:ascii="宋体" w:hAnsi="宋体" w:eastAsia="宋体" w:cs="宋体"/>
        </w:rPr>
      </w:pPr>
      <w:bookmarkStart w:id="34" w:name="_Toc31496"/>
      <w:r>
        <w:rPr>
          <w:rFonts w:hint="eastAsia" w:ascii="宋体" w:hAnsi="宋体" w:eastAsia="宋体" w:cs="宋体"/>
        </w:rPr>
        <w:t>二、工程量清单</w:t>
      </w:r>
      <w:bookmarkEnd w:id="34"/>
    </w:p>
    <w:p>
      <w:pPr>
        <w:pStyle w:val="58"/>
        <w:spacing w:line="360" w:lineRule="auto"/>
        <w:ind w:firstLine="560" w:firstLineChars="200"/>
        <w:rPr>
          <w:rFonts w:ascii="宋体" w:hAnsi="宋体" w:eastAsia="宋体" w:cs="宋体"/>
        </w:rPr>
      </w:pPr>
      <w:r>
        <w:rPr>
          <w:rFonts w:hint="eastAsia" w:ascii="宋体" w:hAnsi="宋体" w:eastAsia="宋体" w:cs="宋体"/>
        </w:rPr>
        <w:t>（一）工程量清单说明：</w:t>
      </w:r>
    </w:p>
    <w:p>
      <w:pPr>
        <w:pStyle w:val="58"/>
        <w:spacing w:line="360" w:lineRule="auto"/>
        <w:ind w:firstLine="560" w:firstLineChars="200"/>
        <w:rPr>
          <w:rFonts w:ascii="宋体" w:hAnsi="宋体" w:eastAsia="宋体" w:cs="宋体"/>
        </w:rPr>
      </w:pPr>
      <w:r>
        <w:rPr>
          <w:rFonts w:hint="eastAsia" w:ascii="宋体" w:hAnsi="宋体" w:eastAsia="宋体" w:cs="宋体"/>
        </w:rPr>
        <w:t>本工程量清单是根据相关工程量清单的计算规则编制，应与磋商文件中要求一起阅读和理解，为磋商报价的共同基础。</w:t>
      </w:r>
    </w:p>
    <w:p>
      <w:pPr>
        <w:pStyle w:val="58"/>
        <w:spacing w:line="360" w:lineRule="auto"/>
        <w:ind w:firstLine="560" w:firstLineChars="200"/>
        <w:rPr>
          <w:rFonts w:ascii="宋体" w:hAnsi="宋体" w:eastAsia="宋体" w:cs="宋体"/>
        </w:rPr>
      </w:pPr>
      <w:r>
        <w:rPr>
          <w:rFonts w:hint="eastAsia" w:ascii="宋体" w:hAnsi="宋体" w:eastAsia="宋体" w:cs="宋体"/>
        </w:rPr>
        <w:t>（二）磋商报价说明：</w:t>
      </w:r>
    </w:p>
    <w:p>
      <w:pPr>
        <w:pStyle w:val="58"/>
        <w:spacing w:line="360" w:lineRule="auto"/>
        <w:ind w:firstLine="560" w:firstLineChars="200"/>
        <w:rPr>
          <w:rFonts w:ascii="宋体" w:hAnsi="宋体" w:eastAsia="宋体" w:cs="宋体"/>
        </w:rPr>
      </w:pPr>
      <w:r>
        <w:rPr>
          <w:rFonts w:hint="eastAsia" w:ascii="宋体" w:hAnsi="宋体" w:eastAsia="宋体" w:cs="宋体"/>
        </w:rPr>
        <w:t>工程量清单中的每一子目须填入单价或价格，且只允许有一个报价。工程量清单成交价的单价或金额，应包括所需的人工费、材料和施工机具使用费和企业管理费、利润、施工措施费、安全保护设施费用、平整场地费用、环境保护设施设备费用等所有费用以及一定范围内的风险费用等。工程量清单中没有填入单价或价格的子目，其费用视为已分摊在工程量清单中其他相关子目的单价或价格之中。</w:t>
      </w:r>
    </w:p>
    <w:p>
      <w:pPr>
        <w:pStyle w:val="58"/>
        <w:spacing w:line="360" w:lineRule="auto"/>
        <w:ind w:firstLine="560" w:firstLineChars="200"/>
        <w:rPr>
          <w:rFonts w:ascii="宋体" w:hAnsi="宋体" w:eastAsia="宋体" w:cs="宋体"/>
        </w:rPr>
      </w:pPr>
      <w:r>
        <w:rPr>
          <w:rFonts w:hint="eastAsia" w:ascii="宋体" w:hAnsi="宋体" w:eastAsia="宋体" w:cs="宋体"/>
        </w:rPr>
        <w:t>（三）其他说明：未列出的清单其内容及计价表格参照《陕西省建设工程工程量清单计价规则》（2009年）。</w:t>
      </w:r>
    </w:p>
    <w:p>
      <w:pPr>
        <w:pStyle w:val="58"/>
        <w:spacing w:line="360" w:lineRule="auto"/>
        <w:ind w:firstLine="560" w:firstLineChars="200"/>
        <w:rPr>
          <w:rFonts w:ascii="宋体" w:hAnsi="宋体" w:eastAsia="宋体" w:cs="宋体"/>
        </w:rPr>
      </w:pPr>
      <w:r>
        <w:rPr>
          <w:rFonts w:hint="eastAsia" w:ascii="宋体" w:hAnsi="宋体" w:eastAsia="宋体" w:cs="宋体"/>
        </w:rPr>
        <w:t>（四）工程量清单：</w:t>
      </w:r>
    </w:p>
    <w:p>
      <w:pPr>
        <w:pStyle w:val="58"/>
        <w:spacing w:line="360" w:lineRule="auto"/>
        <w:ind w:firstLine="560" w:firstLineChars="200"/>
        <w:rPr>
          <w:rFonts w:ascii="宋体" w:hAnsi="宋体" w:eastAsia="宋体" w:cs="宋体"/>
          <w:lang w:val="en-AU"/>
        </w:rPr>
      </w:pPr>
      <w:r>
        <w:rPr>
          <w:rFonts w:hint="eastAsia" w:ascii="宋体" w:hAnsi="宋体" w:eastAsia="宋体" w:cs="宋体"/>
        </w:rPr>
        <w:t>拆除原有墙面及地面并新做瓷砖墙地面，拆除门窗并新安装；安装卫生器具、安装灯具和电器，新做门头广告牌；购置家具等等，详见工程量清单附件一。</w:t>
      </w:r>
    </w:p>
    <w:p>
      <w:pPr>
        <w:pStyle w:val="4"/>
        <w:spacing w:line="360" w:lineRule="auto"/>
        <w:rPr>
          <w:rFonts w:ascii="宋体" w:hAnsi="宋体" w:eastAsia="宋体" w:cs="宋体"/>
        </w:rPr>
      </w:pPr>
      <w:bookmarkStart w:id="35" w:name="_Toc2609"/>
      <w:r>
        <w:rPr>
          <w:rFonts w:hint="eastAsia" w:ascii="宋体" w:hAnsi="宋体" w:eastAsia="宋体" w:cs="宋体"/>
        </w:rPr>
        <w:t>三、施工要求</w:t>
      </w:r>
      <w:bookmarkEnd w:id="35"/>
    </w:p>
    <w:p>
      <w:pPr>
        <w:wordWrap w:val="0"/>
        <w:spacing w:line="360" w:lineRule="auto"/>
        <w:ind w:firstLine="560" w:firstLineChars="200"/>
        <w:rPr>
          <w:rFonts w:ascii="宋体" w:hAnsi="宋体" w:eastAsia="宋体" w:cs="宋体"/>
        </w:rPr>
      </w:pPr>
      <w:r>
        <w:rPr>
          <w:rFonts w:hint="eastAsia" w:ascii="宋体" w:hAnsi="宋体" w:eastAsia="宋体" w:cs="宋体"/>
        </w:rPr>
        <w:t>1、成交供应商应当保证所供材料的来源渠道正常，工程实施完全符合合同规定的技术、方案、质量、规格、材质等要求，并在质保期内、外对由于材料或施工的缺陷而产生的质量问题负责。</w:t>
      </w:r>
    </w:p>
    <w:p>
      <w:pPr>
        <w:wordWrap w:val="0"/>
        <w:spacing w:line="360" w:lineRule="auto"/>
        <w:ind w:firstLine="560" w:firstLineChars="200"/>
        <w:rPr>
          <w:rFonts w:ascii="宋体" w:hAnsi="宋体" w:eastAsia="宋体" w:cs="宋体"/>
        </w:rPr>
      </w:pPr>
      <w:r>
        <w:rPr>
          <w:rFonts w:hint="eastAsia" w:ascii="宋体" w:hAnsi="宋体" w:eastAsia="宋体" w:cs="宋体"/>
        </w:rPr>
        <w:t>2、做到文明施工，与周边单位或群众做好协调工作。合理安排作业时间，合理降低噪音污染、粉尘污染，确保施工现场周围群众正常的工作与休息，按国家有关施工时间规定进行施工，施工中避免给他人带来干扰。</w:t>
      </w:r>
    </w:p>
    <w:p>
      <w:pPr>
        <w:wordWrap w:val="0"/>
        <w:spacing w:line="360" w:lineRule="auto"/>
        <w:ind w:firstLine="560" w:firstLineChars="200"/>
        <w:rPr>
          <w:rFonts w:ascii="宋体" w:hAnsi="宋体" w:eastAsia="宋体" w:cs="宋体"/>
        </w:rPr>
      </w:pPr>
      <w:r>
        <w:rPr>
          <w:rFonts w:hint="eastAsia" w:ascii="宋体" w:hAnsi="宋体" w:eastAsia="宋体" w:cs="宋体"/>
        </w:rPr>
        <w:t>3、根据实际需要，供应商应在工程施工实施期间进行巡查，若出现质量问题，供应商应免费对工程出现的问题进行维修。</w:t>
      </w:r>
    </w:p>
    <w:p>
      <w:pPr>
        <w:wordWrap w:val="0"/>
        <w:spacing w:line="360" w:lineRule="auto"/>
        <w:ind w:firstLine="560" w:firstLineChars="200"/>
        <w:rPr>
          <w:rFonts w:ascii="宋体" w:hAnsi="宋体" w:eastAsia="宋体" w:cs="宋体"/>
        </w:rPr>
      </w:pPr>
      <w:r>
        <w:rPr>
          <w:rFonts w:hint="eastAsia" w:ascii="宋体" w:hAnsi="宋体" w:eastAsia="宋体" w:cs="宋体"/>
        </w:rPr>
        <w:t>4、成交供应商应完成所需设备、材料的供应、运输至采购人指定地点，并按照国家相关规范完成施工安装并交付采购人验收合格。</w:t>
      </w:r>
    </w:p>
    <w:p>
      <w:pPr>
        <w:wordWrap w:val="0"/>
        <w:spacing w:line="360" w:lineRule="auto"/>
        <w:ind w:firstLine="560" w:firstLineChars="200"/>
        <w:rPr>
          <w:rFonts w:ascii="宋体" w:hAnsi="宋体" w:eastAsia="宋体" w:cs="宋体"/>
        </w:rPr>
      </w:pPr>
      <w:r>
        <w:rPr>
          <w:rFonts w:hint="eastAsia" w:ascii="宋体" w:hAnsi="宋体" w:eastAsia="宋体" w:cs="宋体"/>
        </w:rPr>
        <w:t>5、在质保期内，如果发现工程质量及工程材料规格、材质等存在与合同有任何一项不符，采购人可在七个工作日内，以书面形式向成交供应商提出索赔。</w:t>
      </w:r>
    </w:p>
    <w:p>
      <w:pPr>
        <w:spacing w:line="360" w:lineRule="auto"/>
        <w:ind w:firstLine="560" w:firstLineChars="200"/>
        <w:rPr>
          <w:rFonts w:ascii="宋体" w:hAnsi="宋体" w:eastAsia="宋体" w:cs="宋体"/>
        </w:rPr>
      </w:pPr>
      <w:r>
        <w:rPr>
          <w:rFonts w:hint="eastAsia" w:ascii="宋体" w:hAnsi="宋体" w:eastAsia="宋体" w:cs="宋体"/>
        </w:rPr>
        <w:t>6、成交供应商负责办理建筑垃圾外运有关手续并承担所有费用，建筑垃圾日产日清。</w:t>
      </w:r>
    </w:p>
    <w:p>
      <w:pPr>
        <w:spacing w:line="360" w:lineRule="auto"/>
        <w:ind w:firstLine="560" w:firstLineChars="200"/>
        <w:rPr>
          <w:rFonts w:ascii="宋体" w:hAnsi="宋体" w:eastAsia="宋体" w:cs="宋体"/>
        </w:rPr>
      </w:pPr>
      <w:r>
        <w:rPr>
          <w:rFonts w:hint="eastAsia" w:ascii="宋体" w:hAnsi="宋体" w:eastAsia="宋体" w:cs="宋体"/>
        </w:rPr>
        <w:t>7、成交供应商应切实加强施工安全管理，如因措施不力造成人员伤亡或财产损失等一切事故，成交供应商负全责并承担所有费用。</w:t>
      </w:r>
    </w:p>
    <w:p>
      <w:pPr>
        <w:pStyle w:val="4"/>
        <w:spacing w:line="360" w:lineRule="auto"/>
        <w:rPr>
          <w:rFonts w:ascii="宋体" w:hAnsi="宋体" w:eastAsia="宋体" w:cs="宋体"/>
        </w:rPr>
      </w:pPr>
      <w:bookmarkStart w:id="36" w:name="_Toc19894"/>
      <w:r>
        <w:rPr>
          <w:rFonts w:hint="eastAsia" w:ascii="宋体" w:hAnsi="宋体" w:eastAsia="宋体" w:cs="宋体"/>
        </w:rPr>
        <w:t>四、质量标准规范</w:t>
      </w:r>
      <w:bookmarkEnd w:id="36"/>
    </w:p>
    <w:p>
      <w:pPr>
        <w:wordWrap w:val="0"/>
        <w:spacing w:line="360" w:lineRule="auto"/>
        <w:ind w:firstLine="560" w:firstLineChars="200"/>
        <w:rPr>
          <w:rFonts w:ascii="宋体" w:hAnsi="宋体" w:eastAsia="宋体" w:cs="宋体"/>
        </w:rPr>
      </w:pPr>
      <w:r>
        <w:rPr>
          <w:rFonts w:hint="eastAsia" w:ascii="宋体" w:hAnsi="宋体" w:eastAsia="宋体" w:cs="宋体"/>
        </w:rPr>
        <w:t>工程施工应按国家现行标准和相应的行业技术规范执行，这些标准和技术规范应为合同签订日为止最新公布发行的标准和技术规范。包括但不限于：</w:t>
      </w:r>
    </w:p>
    <w:p>
      <w:pPr>
        <w:wordWrap w:val="0"/>
        <w:spacing w:line="360" w:lineRule="auto"/>
        <w:ind w:firstLine="560" w:firstLineChars="200"/>
        <w:rPr>
          <w:rFonts w:ascii="宋体" w:hAnsi="宋体" w:eastAsia="宋体" w:cs="宋体"/>
        </w:rPr>
      </w:pPr>
      <w:r>
        <w:rPr>
          <w:rFonts w:hint="eastAsia" w:ascii="宋体" w:hAnsi="宋体" w:eastAsia="宋体" w:cs="宋体"/>
        </w:rPr>
        <w:t>《建筑工程施工质量验收统一标准》GB50300-2013</w:t>
      </w:r>
    </w:p>
    <w:p>
      <w:pPr>
        <w:pStyle w:val="4"/>
        <w:spacing w:line="360" w:lineRule="auto"/>
        <w:rPr>
          <w:rFonts w:ascii="宋体" w:hAnsi="宋体" w:eastAsia="宋体" w:cs="宋体"/>
        </w:rPr>
      </w:pPr>
      <w:bookmarkStart w:id="37" w:name="_Toc7641"/>
      <w:r>
        <w:rPr>
          <w:rFonts w:hint="eastAsia" w:ascii="宋体" w:hAnsi="宋体" w:eastAsia="宋体" w:cs="宋体"/>
        </w:rPr>
        <w:t>五、商务及技术要求</w:t>
      </w:r>
      <w:bookmarkEnd w:id="37"/>
    </w:p>
    <w:p>
      <w:pPr>
        <w:spacing w:line="360" w:lineRule="auto"/>
        <w:rPr>
          <w:rFonts w:ascii="宋体" w:hAnsi="宋体" w:eastAsia="宋体" w:cs="宋体"/>
          <w:b/>
          <w:bCs/>
        </w:rPr>
      </w:pPr>
      <w:r>
        <w:rPr>
          <w:rFonts w:hint="eastAsia" w:ascii="宋体" w:hAnsi="宋体" w:eastAsia="宋体" w:cs="宋体"/>
          <w:b/>
          <w:bCs/>
        </w:rPr>
        <w:t>一、装饰工程技术要求依据：</w:t>
      </w:r>
    </w:p>
    <w:p>
      <w:pPr>
        <w:spacing w:line="360" w:lineRule="auto"/>
        <w:rPr>
          <w:rFonts w:ascii="宋体" w:hAnsi="宋体" w:eastAsia="宋体" w:cs="宋体"/>
        </w:rPr>
      </w:pPr>
      <w:r>
        <w:rPr>
          <w:rFonts w:hint="eastAsia" w:ascii="宋体" w:hAnsi="宋体" w:eastAsia="宋体" w:cs="宋体"/>
        </w:rPr>
        <w:t>1.  建设单位提供的建筑图纸及使用要求</w:t>
      </w:r>
    </w:p>
    <w:p>
      <w:pPr>
        <w:spacing w:line="360" w:lineRule="auto"/>
        <w:rPr>
          <w:rFonts w:ascii="宋体" w:hAnsi="宋体" w:eastAsia="宋体" w:cs="宋体"/>
        </w:rPr>
      </w:pPr>
      <w:r>
        <w:rPr>
          <w:rFonts w:hint="eastAsia" w:ascii="宋体" w:hAnsi="宋体" w:eastAsia="宋体" w:cs="宋体"/>
        </w:rPr>
        <w:t>2. 《医院洁净手术部建筑技术规范》(GB50333-2013)</w:t>
      </w:r>
    </w:p>
    <w:p>
      <w:pPr>
        <w:spacing w:line="360" w:lineRule="auto"/>
        <w:rPr>
          <w:rFonts w:ascii="宋体" w:hAnsi="宋体" w:eastAsia="宋体" w:cs="宋体"/>
        </w:rPr>
      </w:pPr>
      <w:r>
        <w:rPr>
          <w:rFonts w:hint="eastAsia" w:ascii="宋体" w:hAnsi="宋体" w:eastAsia="宋体" w:cs="宋体"/>
        </w:rPr>
        <w:t>3.  《医院消毒卫生标准》(GB15982-2012)</w:t>
      </w:r>
    </w:p>
    <w:p>
      <w:pPr>
        <w:spacing w:line="360" w:lineRule="auto"/>
        <w:rPr>
          <w:rFonts w:ascii="宋体" w:hAnsi="宋体" w:eastAsia="宋体" w:cs="宋体"/>
        </w:rPr>
      </w:pPr>
      <w:r>
        <w:rPr>
          <w:rFonts w:hint="eastAsia" w:ascii="宋体" w:hAnsi="宋体" w:eastAsia="宋体" w:cs="宋体"/>
        </w:rPr>
        <w:t>4. 《综合医院建筑设计规范》GB51039-2014</w:t>
      </w:r>
    </w:p>
    <w:p>
      <w:pPr>
        <w:spacing w:line="360" w:lineRule="auto"/>
        <w:rPr>
          <w:rFonts w:ascii="宋体" w:hAnsi="宋体" w:eastAsia="宋体" w:cs="宋体"/>
        </w:rPr>
      </w:pPr>
      <w:r>
        <w:rPr>
          <w:rFonts w:hint="eastAsia" w:ascii="宋体" w:hAnsi="宋体" w:eastAsia="宋体" w:cs="宋体"/>
        </w:rPr>
        <w:t>5. 《洁净室施工及验收规范》GB50591-2010</w:t>
      </w:r>
    </w:p>
    <w:p>
      <w:pPr>
        <w:spacing w:line="360" w:lineRule="auto"/>
        <w:rPr>
          <w:rFonts w:ascii="宋体" w:hAnsi="宋体" w:eastAsia="宋体" w:cs="宋体"/>
        </w:rPr>
      </w:pPr>
      <w:r>
        <w:rPr>
          <w:rFonts w:hint="eastAsia" w:ascii="宋体" w:hAnsi="宋体" w:eastAsia="宋体" w:cs="宋体"/>
        </w:rPr>
        <w:t>6. 《建筑设计防火规范》GB50016-2014</w:t>
      </w:r>
    </w:p>
    <w:p>
      <w:pPr>
        <w:spacing w:line="360" w:lineRule="auto"/>
        <w:rPr>
          <w:rFonts w:ascii="宋体" w:hAnsi="宋体" w:eastAsia="宋体" w:cs="宋体"/>
        </w:rPr>
      </w:pPr>
      <w:r>
        <w:rPr>
          <w:rFonts w:hint="eastAsia" w:ascii="宋体" w:hAnsi="宋体" w:eastAsia="宋体" w:cs="宋体"/>
        </w:rPr>
        <w:t>7. 《建筑地面工程施工及验收规范》(GB50209-2010)</w:t>
      </w:r>
    </w:p>
    <w:p>
      <w:pPr>
        <w:spacing w:line="360" w:lineRule="auto"/>
        <w:rPr>
          <w:rFonts w:ascii="宋体" w:hAnsi="宋体" w:eastAsia="宋体" w:cs="宋体"/>
        </w:rPr>
      </w:pPr>
      <w:r>
        <w:rPr>
          <w:rFonts w:hint="eastAsia" w:ascii="宋体" w:hAnsi="宋体" w:eastAsia="宋体" w:cs="宋体"/>
        </w:rPr>
        <w:t>8. 《洁净手术部建设实施指南》2004</w:t>
      </w:r>
    </w:p>
    <w:p>
      <w:pPr>
        <w:spacing w:line="360" w:lineRule="auto"/>
        <w:rPr>
          <w:rFonts w:ascii="宋体" w:hAnsi="宋体" w:eastAsia="宋体" w:cs="宋体"/>
        </w:rPr>
      </w:pPr>
      <w:r>
        <w:rPr>
          <w:rFonts w:hint="eastAsia" w:ascii="宋体" w:hAnsi="宋体" w:eastAsia="宋体" w:cs="宋体"/>
        </w:rPr>
        <w:t>9. 《建筑装饰装修工程质量验收规范》GBJ50210-2018</w:t>
      </w:r>
    </w:p>
    <w:p>
      <w:pPr>
        <w:spacing w:line="360" w:lineRule="auto"/>
        <w:rPr>
          <w:rFonts w:ascii="宋体" w:hAnsi="宋体" w:eastAsia="宋体" w:cs="宋体"/>
        </w:rPr>
      </w:pPr>
      <w:r>
        <w:rPr>
          <w:rFonts w:hint="eastAsia" w:ascii="宋体" w:hAnsi="宋体" w:eastAsia="宋体" w:cs="宋体"/>
        </w:rPr>
        <w:t>10.《通风与空调工程施工规范》GB50738-2011</w:t>
      </w:r>
    </w:p>
    <w:p>
      <w:pPr>
        <w:spacing w:line="360" w:lineRule="auto"/>
        <w:rPr>
          <w:rFonts w:ascii="宋体" w:hAnsi="宋体" w:eastAsia="宋体" w:cs="宋体"/>
        </w:rPr>
      </w:pPr>
      <w:r>
        <w:rPr>
          <w:rFonts w:hint="eastAsia" w:ascii="宋体" w:hAnsi="宋体" w:eastAsia="宋体" w:cs="宋体"/>
        </w:rPr>
        <w:t>参考国家有关洁净技术的规范、规程。</w:t>
      </w:r>
    </w:p>
    <w:p>
      <w:pPr>
        <w:spacing w:line="360" w:lineRule="auto"/>
        <w:rPr>
          <w:rFonts w:ascii="宋体" w:hAnsi="宋体" w:eastAsia="宋体" w:cs="宋体"/>
          <w:b/>
          <w:bCs/>
        </w:rPr>
      </w:pPr>
      <w:r>
        <w:rPr>
          <w:rFonts w:hint="eastAsia" w:ascii="宋体" w:hAnsi="宋体" w:eastAsia="宋体" w:cs="宋体"/>
          <w:b/>
          <w:bCs/>
        </w:rPr>
        <w:t>二、工程概况:</w:t>
      </w:r>
    </w:p>
    <w:p>
      <w:pPr>
        <w:spacing w:line="360" w:lineRule="auto"/>
        <w:ind w:firstLine="560" w:firstLineChars="200"/>
        <w:rPr>
          <w:rFonts w:ascii="宋体" w:hAnsi="宋体" w:eastAsia="宋体" w:cs="宋体"/>
        </w:rPr>
      </w:pPr>
      <w:r>
        <w:rPr>
          <w:rFonts w:hint="eastAsia" w:ascii="宋体" w:hAnsi="宋体" w:eastAsia="宋体" w:cs="宋体"/>
        </w:rPr>
        <w:t>西安市阎良区妇幼保健计划生育服务中心(区妇计中心)新建综合楼手术室装修工程手术部位于新建综合楼四楼，框架结构、手术部建筑面积约118.2m2（含污物走廊），设置手术室1间，配套辅助房间有敷料间、器械间、更鞋间、医护更衣、保洁间、污物走廊等。</w:t>
      </w:r>
    </w:p>
    <w:p>
      <w:pPr>
        <w:spacing w:line="360" w:lineRule="auto"/>
        <w:ind w:firstLine="560" w:firstLineChars="200"/>
        <w:rPr>
          <w:rFonts w:ascii="宋体" w:hAnsi="宋体" w:eastAsia="宋体" w:cs="宋体"/>
        </w:rPr>
      </w:pPr>
      <w:r>
        <w:rPr>
          <w:rFonts w:hint="eastAsia" w:ascii="宋体" w:hAnsi="宋体" w:eastAsia="宋体" w:cs="宋体"/>
        </w:rPr>
        <w:t>手术部患者经转床区换床后,进入手术室;医护人员由医护通道经严格更鞋、更衣程序后,由清洁进入洁净手术区各岗位;手术使用后的物品,在污物处理间处理、在污物暂存间暂时存放,经由专用污物电梯送出,分类处理。其特点:洁污分明,避免交叉感染,方便护士管理,提高医护人员工作效率。</w:t>
      </w:r>
    </w:p>
    <w:p>
      <w:pPr>
        <w:spacing w:line="360" w:lineRule="auto"/>
        <w:rPr>
          <w:rFonts w:ascii="宋体" w:hAnsi="宋体" w:eastAsia="宋体" w:cs="宋体"/>
          <w:b/>
          <w:bCs/>
        </w:rPr>
      </w:pPr>
      <w:r>
        <w:rPr>
          <w:rFonts w:hint="eastAsia" w:ascii="宋体" w:hAnsi="宋体" w:eastAsia="宋体" w:cs="宋体"/>
          <w:b/>
          <w:bCs/>
        </w:rPr>
        <w:t>三、装饰选材:</w:t>
      </w:r>
    </w:p>
    <w:p>
      <w:pPr>
        <w:spacing w:line="360" w:lineRule="auto"/>
        <w:rPr>
          <w:rFonts w:ascii="宋体" w:hAnsi="宋体" w:eastAsia="宋体" w:cs="宋体"/>
        </w:rPr>
      </w:pPr>
      <w:r>
        <w:rPr>
          <w:rFonts w:hint="eastAsia" w:ascii="宋体" w:hAnsi="宋体" w:eastAsia="宋体" w:cs="宋体"/>
        </w:rPr>
        <w:t>1、墙面</w:t>
      </w:r>
    </w:p>
    <w:p>
      <w:pPr>
        <w:spacing w:line="360" w:lineRule="auto"/>
        <w:rPr>
          <w:rFonts w:ascii="宋体" w:hAnsi="宋体" w:eastAsia="宋体" w:cs="宋体"/>
        </w:rPr>
      </w:pPr>
      <w:r>
        <w:rPr>
          <w:rFonts w:hint="eastAsia" w:ascii="宋体" w:hAnsi="宋体" w:eastAsia="宋体" w:cs="宋体"/>
        </w:rPr>
        <w:t xml:space="preserve">   1)手术室均选用50mm(钢板δ≥0.476mm)厚硫氧镁彩钢板，圆弧角处理。</w:t>
      </w:r>
    </w:p>
    <w:p>
      <w:pPr>
        <w:spacing w:line="360" w:lineRule="auto"/>
        <w:rPr>
          <w:rFonts w:ascii="宋体" w:hAnsi="宋体" w:eastAsia="宋体" w:cs="宋体"/>
        </w:rPr>
      </w:pPr>
      <w:r>
        <w:rPr>
          <w:rFonts w:hint="eastAsia" w:ascii="宋体" w:hAnsi="宋体" w:eastAsia="宋体" w:cs="宋体"/>
        </w:rPr>
        <w:t xml:space="preserve">   2)手术部洁净走廊、无菌辅房、等墙面材料选用50mm厚岩棉净化彩钢板(钢板δ≥0.476mm)承重型钢结构框架。其中洁净走廊、污物走廊、换床间墙面均设置150mm宽δ=1.0mm厚不锈钢防撞带(材质为304不锈钢)。</w:t>
      </w:r>
    </w:p>
    <w:p>
      <w:pPr>
        <w:spacing w:line="360" w:lineRule="auto"/>
        <w:rPr>
          <w:rFonts w:ascii="宋体" w:hAnsi="宋体" w:eastAsia="宋体" w:cs="宋体"/>
        </w:rPr>
      </w:pPr>
      <w:r>
        <w:rPr>
          <w:rFonts w:hint="eastAsia" w:ascii="宋体" w:hAnsi="宋体" w:eastAsia="宋体" w:cs="宋体"/>
        </w:rPr>
        <w:t>2、地面</w:t>
      </w:r>
    </w:p>
    <w:p>
      <w:pPr>
        <w:spacing w:line="360" w:lineRule="auto"/>
        <w:rPr>
          <w:rFonts w:ascii="宋体" w:hAnsi="宋体" w:eastAsia="宋体" w:cs="宋体"/>
        </w:rPr>
      </w:pPr>
      <w:r>
        <w:rPr>
          <w:rFonts w:hint="eastAsia" w:ascii="宋体" w:hAnsi="宋体" w:eastAsia="宋体" w:cs="宋体"/>
        </w:rPr>
        <w:t xml:space="preserve">  1)手术室、洁净走廊、污物走廊、无菌辅房等功能房间地面材料采用2mm塑胶卷材地面。铺设地板前采用自流平及界面处理剂处理,符合相关标准。卷材拼缝均为热焊熔接,平整无缝,与墙体均为圆弧连接。卷材上翻100mm,踢脚线不突出墙面。</w:t>
      </w:r>
    </w:p>
    <w:p>
      <w:pPr>
        <w:spacing w:line="360" w:lineRule="auto"/>
        <w:rPr>
          <w:rFonts w:ascii="宋体" w:hAnsi="宋体" w:eastAsia="宋体" w:cs="宋体"/>
        </w:rPr>
      </w:pPr>
      <w:r>
        <w:rPr>
          <w:rFonts w:hint="eastAsia" w:ascii="宋体" w:hAnsi="宋体" w:eastAsia="宋体" w:cs="宋体"/>
        </w:rPr>
        <w:t xml:space="preserve">  2) 具体各区域地面材质详见地面平面图。</w:t>
      </w:r>
    </w:p>
    <w:p>
      <w:pPr>
        <w:spacing w:line="360" w:lineRule="auto"/>
        <w:rPr>
          <w:rFonts w:ascii="宋体" w:hAnsi="宋体" w:eastAsia="宋体" w:cs="宋体"/>
        </w:rPr>
      </w:pPr>
      <w:r>
        <w:rPr>
          <w:rFonts w:hint="eastAsia" w:ascii="宋体" w:hAnsi="宋体" w:eastAsia="宋体" w:cs="宋体"/>
        </w:rPr>
        <w:t>3、吊顶</w:t>
      </w:r>
    </w:p>
    <w:p>
      <w:pPr>
        <w:spacing w:line="360" w:lineRule="auto"/>
        <w:rPr>
          <w:rFonts w:ascii="宋体" w:hAnsi="宋体" w:eastAsia="宋体" w:cs="宋体"/>
        </w:rPr>
      </w:pPr>
      <w:r>
        <w:rPr>
          <w:rFonts w:hint="eastAsia" w:ascii="宋体" w:hAnsi="宋体" w:eastAsia="宋体" w:cs="宋体"/>
        </w:rPr>
        <w:t xml:space="preserve">  1)各区域顶面材料--同墙面材料。</w:t>
      </w:r>
    </w:p>
    <w:p>
      <w:pPr>
        <w:spacing w:line="360" w:lineRule="auto"/>
        <w:rPr>
          <w:rFonts w:ascii="宋体" w:hAnsi="宋体" w:eastAsia="宋体" w:cs="宋体"/>
        </w:rPr>
      </w:pPr>
      <w:r>
        <w:rPr>
          <w:rFonts w:hint="eastAsia" w:ascii="宋体" w:hAnsi="宋体" w:eastAsia="宋体" w:cs="宋体"/>
        </w:rPr>
        <w:t xml:space="preserve">  2)手术部所有房间吊顶标高均为+2.700m。</w:t>
      </w:r>
    </w:p>
    <w:p>
      <w:pPr>
        <w:spacing w:line="360" w:lineRule="auto"/>
        <w:rPr>
          <w:rFonts w:ascii="宋体" w:hAnsi="宋体" w:eastAsia="宋体" w:cs="宋体"/>
          <w:b/>
          <w:bCs/>
        </w:rPr>
      </w:pPr>
      <w:r>
        <w:rPr>
          <w:rFonts w:hint="eastAsia" w:ascii="宋体" w:hAnsi="宋体" w:eastAsia="宋体" w:cs="宋体"/>
          <w:b/>
          <w:bCs/>
        </w:rPr>
        <w:t>四、与手术室建设配套的其他工程：</w:t>
      </w:r>
    </w:p>
    <w:p>
      <w:pPr>
        <w:spacing w:line="360" w:lineRule="auto"/>
        <w:rPr>
          <w:rFonts w:ascii="宋体" w:hAnsi="宋体" w:eastAsia="宋体" w:cs="宋体"/>
        </w:rPr>
      </w:pPr>
      <w:r>
        <w:rPr>
          <w:rFonts w:hint="eastAsia" w:ascii="宋体" w:hAnsi="宋体" w:eastAsia="宋体" w:cs="宋体"/>
        </w:rPr>
        <w:t xml:space="preserve">   1)门体设置要求:手术室在洁净走廊一侧设置一趟自动医用气密封悬吊式自动趟门,上方设有“手术中”门头灯具有自动、红外感应和手动三种开启方式,带自动延时关闭功能。门体尺寸为 1500*2100mm;门体采用钢制喷塑。手术室污物走廊一侧的门均为钢 (表面喷塑),门洞尺寸为900*2100mm。</w:t>
      </w:r>
    </w:p>
    <w:p>
      <w:pPr>
        <w:spacing w:line="360" w:lineRule="auto"/>
        <w:rPr>
          <w:rFonts w:ascii="宋体" w:hAnsi="宋体" w:eastAsia="宋体" w:cs="宋体"/>
        </w:rPr>
      </w:pPr>
      <w:r>
        <w:rPr>
          <w:rFonts w:hint="eastAsia" w:ascii="宋体" w:hAnsi="宋体" w:eastAsia="宋体" w:cs="宋体"/>
        </w:rPr>
        <w:t xml:space="preserve">   2)辅助用房门体,开向洁净走廊的门和污廊的门带防撞功能,开向洁净走廊的门均为彩钢板手动门。门扇表面色调与墙面协调。</w:t>
      </w:r>
    </w:p>
    <w:p>
      <w:pPr>
        <w:spacing w:line="360" w:lineRule="auto"/>
        <w:rPr>
          <w:rFonts w:ascii="宋体" w:hAnsi="宋体" w:eastAsia="宋体" w:cs="宋体"/>
        </w:rPr>
      </w:pPr>
      <w:r>
        <w:rPr>
          <w:rFonts w:hint="eastAsia" w:ascii="宋体" w:hAnsi="宋体" w:eastAsia="宋体" w:cs="宋体"/>
        </w:rPr>
        <w:t xml:space="preserve">   3)除更衣间门外其它门均配置观察窗。</w:t>
      </w:r>
    </w:p>
    <w:p>
      <w:pPr>
        <w:spacing w:line="360" w:lineRule="auto"/>
        <w:rPr>
          <w:rFonts w:ascii="宋体" w:hAnsi="宋体" w:eastAsia="宋体" w:cs="宋体"/>
        </w:rPr>
      </w:pPr>
      <w:r>
        <w:rPr>
          <w:rFonts w:hint="eastAsia" w:ascii="宋体" w:hAnsi="宋体" w:eastAsia="宋体" w:cs="宋体"/>
        </w:rPr>
        <w:t xml:space="preserve">   4)范围内的柱子,均采用墙体同质材料包封。</w:t>
      </w:r>
    </w:p>
    <w:p>
      <w:pPr>
        <w:spacing w:line="360" w:lineRule="auto"/>
        <w:rPr>
          <w:rFonts w:ascii="宋体" w:hAnsi="宋体" w:eastAsia="宋体" w:cs="宋体"/>
          <w:b/>
          <w:bCs/>
        </w:rPr>
      </w:pPr>
      <w:r>
        <w:rPr>
          <w:rFonts w:hint="eastAsia" w:ascii="宋体" w:hAnsi="宋体" w:eastAsia="宋体" w:cs="宋体"/>
          <w:b/>
          <w:bCs/>
        </w:rPr>
        <w:t>五、建筑装饰施工：</w:t>
      </w:r>
    </w:p>
    <w:p>
      <w:pPr>
        <w:spacing w:line="360" w:lineRule="auto"/>
        <w:rPr>
          <w:rFonts w:ascii="宋体" w:hAnsi="宋体" w:eastAsia="宋体" w:cs="宋体"/>
        </w:rPr>
      </w:pPr>
      <w:r>
        <w:rPr>
          <w:rFonts w:hint="eastAsia" w:ascii="宋体" w:hAnsi="宋体" w:eastAsia="宋体" w:cs="宋体"/>
        </w:rPr>
        <w:t>1、一般说明:</w:t>
      </w:r>
    </w:p>
    <w:p>
      <w:pPr>
        <w:spacing w:line="360" w:lineRule="auto"/>
        <w:rPr>
          <w:rFonts w:ascii="宋体" w:hAnsi="宋体" w:eastAsia="宋体" w:cs="宋体"/>
        </w:rPr>
      </w:pPr>
      <w:r>
        <w:rPr>
          <w:rFonts w:hint="eastAsia" w:ascii="宋体" w:hAnsi="宋体" w:eastAsia="宋体" w:cs="宋体"/>
        </w:rPr>
        <w:t xml:space="preserve"> 1)、本工程设计图纸所标尺寸均以毫米计算;</w:t>
      </w:r>
    </w:p>
    <w:p>
      <w:pPr>
        <w:spacing w:line="360" w:lineRule="auto"/>
        <w:rPr>
          <w:rFonts w:ascii="宋体" w:hAnsi="宋体" w:eastAsia="宋体" w:cs="宋体"/>
        </w:rPr>
      </w:pPr>
      <w:r>
        <w:rPr>
          <w:rFonts w:hint="eastAsia" w:ascii="宋体" w:hAnsi="宋体" w:eastAsia="宋体" w:cs="宋体"/>
        </w:rPr>
        <w:t xml:space="preserve"> 2)、本工程以地面装修完成面为相对标高;</w:t>
      </w:r>
    </w:p>
    <w:p>
      <w:pPr>
        <w:spacing w:line="360" w:lineRule="auto"/>
        <w:rPr>
          <w:rFonts w:ascii="宋体" w:hAnsi="宋体" w:eastAsia="宋体" w:cs="宋体"/>
        </w:rPr>
      </w:pPr>
      <w:r>
        <w:rPr>
          <w:rFonts w:hint="eastAsia" w:ascii="宋体" w:hAnsi="宋体" w:eastAsia="宋体" w:cs="宋体"/>
        </w:rPr>
        <w:t xml:space="preserve"> 3)、所有装饰材料均须符合设计及规范要求;</w:t>
      </w:r>
    </w:p>
    <w:p>
      <w:pPr>
        <w:spacing w:line="360" w:lineRule="auto"/>
        <w:rPr>
          <w:rFonts w:ascii="宋体" w:hAnsi="宋体" w:eastAsia="宋体" w:cs="宋体"/>
        </w:rPr>
      </w:pPr>
      <w:r>
        <w:rPr>
          <w:rFonts w:hint="eastAsia" w:ascii="宋体" w:hAnsi="宋体" w:eastAsia="宋体" w:cs="宋体"/>
        </w:rPr>
        <w:t xml:space="preserve"> 4)、施工作业符合《建筑装饰装修工程施工规程》;</w:t>
      </w:r>
    </w:p>
    <w:p>
      <w:pPr>
        <w:spacing w:line="360" w:lineRule="auto"/>
        <w:rPr>
          <w:rFonts w:ascii="宋体" w:hAnsi="宋体" w:eastAsia="宋体" w:cs="宋体"/>
        </w:rPr>
      </w:pPr>
      <w:r>
        <w:rPr>
          <w:rFonts w:hint="eastAsia" w:ascii="宋体" w:hAnsi="宋体" w:eastAsia="宋体" w:cs="宋体"/>
        </w:rPr>
        <w:t xml:space="preserve"> 5)、施工质量应符合《建筑装饰装修质量验收标准》;</w:t>
      </w:r>
    </w:p>
    <w:p>
      <w:pPr>
        <w:spacing w:line="360" w:lineRule="auto"/>
        <w:rPr>
          <w:rFonts w:ascii="宋体" w:hAnsi="宋体" w:eastAsia="宋体" w:cs="宋体"/>
          <w:b/>
          <w:bCs/>
        </w:rPr>
      </w:pPr>
      <w:r>
        <w:rPr>
          <w:rFonts w:hint="eastAsia" w:ascii="宋体" w:hAnsi="宋体" w:eastAsia="宋体" w:cs="宋体"/>
        </w:rPr>
        <w:t xml:space="preserve"> 6)、凡图纸及本说明未尽事宜均按现行规范执行;</w:t>
      </w:r>
    </w:p>
    <w:p>
      <w:pPr>
        <w:spacing w:line="360" w:lineRule="auto"/>
        <w:rPr>
          <w:rFonts w:ascii="宋体" w:hAnsi="宋体" w:eastAsia="宋体" w:cs="宋体"/>
          <w:b/>
        </w:rPr>
      </w:pPr>
      <w:r>
        <w:rPr>
          <w:rFonts w:hint="eastAsia" w:ascii="宋体" w:hAnsi="宋体" w:eastAsia="宋体" w:cs="宋体"/>
          <w:b/>
        </w:rPr>
        <w:t>六、空调系统、通风系统的要求：</w:t>
      </w:r>
    </w:p>
    <w:p>
      <w:pPr>
        <w:spacing w:line="360" w:lineRule="auto"/>
        <w:rPr>
          <w:rFonts w:ascii="宋体" w:hAnsi="宋体" w:eastAsia="宋体" w:cs="宋体"/>
        </w:rPr>
      </w:pPr>
      <w:r>
        <w:rPr>
          <w:rFonts w:hint="eastAsia" w:ascii="宋体" w:hAnsi="宋体" w:eastAsia="宋体" w:cs="宋体"/>
        </w:rPr>
        <w:t>1、技术要求依据：</w:t>
      </w:r>
    </w:p>
    <w:p>
      <w:pPr>
        <w:spacing w:line="360" w:lineRule="auto"/>
        <w:rPr>
          <w:rFonts w:ascii="宋体" w:hAnsi="宋体" w:eastAsia="宋体" w:cs="宋体"/>
        </w:rPr>
      </w:pPr>
      <w:r>
        <w:rPr>
          <w:rFonts w:hint="eastAsia" w:ascii="宋体" w:hAnsi="宋体" w:eastAsia="宋体" w:cs="宋体"/>
        </w:rPr>
        <w:t>①: 业主对空调设计的要求</w:t>
      </w:r>
    </w:p>
    <w:p>
      <w:pPr>
        <w:spacing w:line="360" w:lineRule="auto"/>
        <w:rPr>
          <w:rFonts w:ascii="宋体" w:hAnsi="宋体" w:eastAsia="宋体" w:cs="宋体"/>
        </w:rPr>
      </w:pPr>
      <w:r>
        <w:rPr>
          <w:rFonts w:hint="eastAsia" w:ascii="宋体" w:hAnsi="宋体" w:eastAsia="宋体" w:cs="宋体"/>
        </w:rPr>
        <w:t>②:《民用建筑供暖通风与空气调节设计规范》 (GB50736-2012)</w:t>
      </w:r>
    </w:p>
    <w:p>
      <w:pPr>
        <w:spacing w:line="360" w:lineRule="auto"/>
        <w:rPr>
          <w:rFonts w:ascii="宋体" w:hAnsi="宋体" w:eastAsia="宋体" w:cs="宋体"/>
        </w:rPr>
      </w:pPr>
      <w:r>
        <w:rPr>
          <w:rFonts w:hint="eastAsia" w:ascii="宋体" w:hAnsi="宋体" w:eastAsia="宋体" w:cs="宋体"/>
        </w:rPr>
        <w:t>③:《全国民用建筑工程设计技术措施-暖通空调、动力》   (2009)</w:t>
      </w:r>
    </w:p>
    <w:p>
      <w:pPr>
        <w:spacing w:line="360" w:lineRule="auto"/>
        <w:rPr>
          <w:rFonts w:ascii="宋体" w:hAnsi="宋体" w:eastAsia="宋体" w:cs="宋体"/>
        </w:rPr>
      </w:pPr>
      <w:r>
        <w:rPr>
          <w:rFonts w:hint="eastAsia" w:ascii="宋体" w:hAnsi="宋体" w:eastAsia="宋体" w:cs="宋体"/>
        </w:rPr>
        <w:t>④:《建筑设计防火规范》(GB50016-2014)</w:t>
      </w:r>
    </w:p>
    <w:p>
      <w:pPr>
        <w:spacing w:line="360" w:lineRule="auto"/>
        <w:rPr>
          <w:rFonts w:ascii="宋体" w:hAnsi="宋体" w:eastAsia="宋体" w:cs="宋体"/>
        </w:rPr>
      </w:pPr>
      <w:r>
        <w:rPr>
          <w:rFonts w:hint="eastAsia" w:ascii="宋体" w:hAnsi="宋体" w:eastAsia="宋体" w:cs="宋体"/>
        </w:rPr>
        <w:t>⑤:《公共建筑节能设计标准》(GB50189-2015)</w:t>
      </w:r>
    </w:p>
    <w:p>
      <w:pPr>
        <w:spacing w:line="360" w:lineRule="auto"/>
        <w:rPr>
          <w:rFonts w:ascii="宋体" w:hAnsi="宋体" w:eastAsia="宋体" w:cs="宋体"/>
        </w:rPr>
      </w:pPr>
      <w:r>
        <w:rPr>
          <w:rFonts w:hint="eastAsia" w:ascii="宋体" w:hAnsi="宋体" w:eastAsia="宋体" w:cs="宋体"/>
        </w:rPr>
        <w:t>⑥:《综合医院建筑设计规范》(GB51039-2014)</w:t>
      </w:r>
    </w:p>
    <w:p>
      <w:pPr>
        <w:spacing w:line="360" w:lineRule="auto"/>
        <w:rPr>
          <w:rFonts w:ascii="宋体" w:hAnsi="宋体" w:eastAsia="宋体" w:cs="宋体"/>
        </w:rPr>
      </w:pPr>
      <w:r>
        <w:rPr>
          <w:rFonts w:hint="eastAsia" w:ascii="宋体" w:hAnsi="宋体" w:eastAsia="宋体" w:cs="宋体"/>
        </w:rPr>
        <w:t>⑦:《医院洁净手术部建筑技术规范》(GB50333-2013)</w:t>
      </w:r>
    </w:p>
    <w:p>
      <w:pPr>
        <w:spacing w:line="360" w:lineRule="auto"/>
        <w:rPr>
          <w:rFonts w:ascii="宋体" w:hAnsi="宋体" w:eastAsia="宋体" w:cs="宋体"/>
        </w:rPr>
      </w:pPr>
      <w:r>
        <w:rPr>
          <w:rFonts w:hint="eastAsia" w:ascii="宋体" w:hAnsi="宋体" w:eastAsia="宋体" w:cs="宋体"/>
        </w:rPr>
        <w:t>⑧:《洁净室施工及验收规范》(GB50591-2010)</w:t>
      </w:r>
    </w:p>
    <w:p>
      <w:pPr>
        <w:spacing w:line="360" w:lineRule="auto"/>
        <w:rPr>
          <w:rFonts w:ascii="宋体" w:hAnsi="宋体" w:eastAsia="宋体" w:cs="宋体"/>
        </w:rPr>
      </w:pPr>
      <w:r>
        <w:rPr>
          <w:rFonts w:hint="eastAsia" w:ascii="宋体" w:hAnsi="宋体" w:eastAsia="宋体" w:cs="宋体"/>
        </w:rPr>
        <w:t>⑨:《通风与空调工程施工质量验收规范》(GB50243-2016)</w:t>
      </w:r>
    </w:p>
    <w:p>
      <w:pPr>
        <w:spacing w:line="360" w:lineRule="auto"/>
        <w:rPr>
          <w:rFonts w:ascii="宋体" w:hAnsi="宋体" w:eastAsia="宋体" w:cs="宋体"/>
        </w:rPr>
      </w:pPr>
      <w:r>
        <w:rPr>
          <w:rFonts w:hint="eastAsia" w:ascii="宋体" w:hAnsi="宋体" w:eastAsia="宋体" w:cs="宋体"/>
        </w:rPr>
        <w:t>⑩:《建筑给水排水及采暖工程施工质量验收规范》(GB50242-2002)</w:t>
      </w:r>
    </w:p>
    <w:p>
      <w:pPr>
        <w:spacing w:line="360" w:lineRule="auto"/>
        <w:ind w:firstLine="560" w:firstLineChars="200"/>
        <w:rPr>
          <w:rFonts w:ascii="宋体" w:hAnsi="宋体" w:eastAsia="宋体" w:cs="宋体"/>
        </w:rPr>
      </w:pPr>
      <w:r>
        <w:rPr>
          <w:rFonts w:hint="eastAsia" w:ascii="宋体" w:hAnsi="宋体" w:eastAsia="宋体" w:cs="宋体"/>
        </w:rPr>
        <w:t>建筑专业提供的其他设计资料。</w:t>
      </w:r>
    </w:p>
    <w:p>
      <w:pPr>
        <w:spacing w:line="360" w:lineRule="auto"/>
        <w:rPr>
          <w:rFonts w:ascii="宋体" w:hAnsi="宋体" w:eastAsia="宋体" w:cs="宋体"/>
        </w:rPr>
      </w:pPr>
      <w:r>
        <w:rPr>
          <w:rFonts w:hint="eastAsia" w:ascii="宋体" w:hAnsi="宋体" w:eastAsia="宋体" w:cs="宋体"/>
        </w:rPr>
        <w:t>2、技术要求</w:t>
      </w:r>
    </w:p>
    <w:p>
      <w:pPr>
        <w:spacing w:line="360" w:lineRule="auto"/>
        <w:ind w:firstLine="560" w:firstLineChars="200"/>
        <w:jc w:val="left"/>
        <w:rPr>
          <w:rFonts w:ascii="宋体" w:hAnsi="宋体" w:eastAsia="宋体" w:cs="宋体"/>
        </w:rPr>
      </w:pPr>
      <w:r>
        <w:rPr>
          <w:rFonts w:hint="eastAsia" w:ascii="宋体" w:hAnsi="宋体" w:eastAsia="宋体" w:cs="宋体"/>
        </w:rPr>
        <w:t>本次设计手术室结合医院目前现状暂不做净化空调系统，按手术室二类医疗环境设置非净化手术室</w:t>
      </w:r>
    </w:p>
    <w:p>
      <w:pPr>
        <w:spacing w:line="360" w:lineRule="auto"/>
        <w:ind w:firstLine="562" w:firstLineChars="200"/>
        <w:jc w:val="left"/>
        <w:rPr>
          <w:rFonts w:ascii="宋体" w:hAnsi="宋体" w:eastAsia="宋体" w:cs="宋体"/>
        </w:rPr>
      </w:pPr>
      <w:r>
        <w:rPr>
          <w:rFonts w:hint="eastAsia" w:ascii="宋体" w:hAnsi="宋体" w:eastAsia="宋体" w:cs="宋体"/>
          <w:b/>
          <w:bCs/>
        </w:rPr>
        <w:t>①.空调：</w:t>
      </w:r>
      <w:r>
        <w:rPr>
          <w:rFonts w:hint="eastAsia" w:ascii="宋体" w:hAnsi="宋体" w:eastAsia="宋体" w:cs="宋体"/>
        </w:rPr>
        <w:t>考虑手术区空调，根据节能、经济之原则，空调选用风冷全直流变频多联风管机空调。特点：安装方便、风管距离短、各房间室内机独立控制、变频节能，即用即开、冷热效能快。</w:t>
      </w:r>
    </w:p>
    <w:p>
      <w:pPr>
        <w:spacing w:line="360" w:lineRule="auto"/>
        <w:ind w:firstLine="562" w:firstLineChars="200"/>
        <w:jc w:val="left"/>
        <w:rPr>
          <w:rFonts w:ascii="宋体" w:hAnsi="宋体" w:eastAsia="宋体" w:cs="宋体"/>
        </w:rPr>
      </w:pPr>
      <w:r>
        <w:rPr>
          <w:rFonts w:hint="eastAsia" w:ascii="宋体" w:hAnsi="宋体" w:eastAsia="宋体" w:cs="宋体"/>
          <w:b/>
          <w:bCs/>
        </w:rPr>
        <w:t>②.通风：</w:t>
      </w:r>
    </w:p>
    <w:p>
      <w:pPr>
        <w:spacing w:line="360" w:lineRule="auto"/>
        <w:ind w:firstLine="840" w:firstLineChars="300"/>
        <w:jc w:val="left"/>
        <w:rPr>
          <w:rFonts w:ascii="宋体" w:hAnsi="宋体" w:eastAsia="宋体" w:cs="宋体"/>
        </w:rPr>
      </w:pPr>
      <w:r>
        <w:rPr>
          <w:rFonts w:hint="eastAsia" w:ascii="宋体" w:hAnsi="宋体" w:eastAsia="宋体" w:cs="宋体"/>
        </w:rPr>
        <w:t>（1）限制区内采用机械通风，</w:t>
      </w:r>
    </w:p>
    <w:p>
      <w:pPr>
        <w:spacing w:line="360" w:lineRule="auto"/>
        <w:jc w:val="left"/>
        <w:rPr>
          <w:rFonts w:ascii="宋体" w:hAnsi="宋体" w:eastAsia="宋体" w:cs="宋体"/>
        </w:rPr>
      </w:pPr>
      <w:r>
        <w:rPr>
          <w:rFonts w:hint="eastAsia" w:ascii="宋体" w:hAnsi="宋体" w:eastAsia="宋体" w:cs="宋体"/>
        </w:rPr>
        <w:t>送风：设置三级过滤洁净新风机为房间送入洁净新风、保证室内新鲜空气。</w:t>
      </w:r>
    </w:p>
    <w:p>
      <w:pPr>
        <w:spacing w:line="360" w:lineRule="auto"/>
        <w:jc w:val="left"/>
        <w:rPr>
          <w:rFonts w:ascii="宋体" w:hAnsi="宋体" w:eastAsia="宋体" w:cs="宋体"/>
        </w:rPr>
      </w:pPr>
      <w:r>
        <w:rPr>
          <w:rFonts w:hint="eastAsia" w:ascii="宋体" w:hAnsi="宋体" w:eastAsia="宋体" w:cs="宋体"/>
        </w:rPr>
        <w:t>排风：二级中效过滤排风机将室内废气排出。</w:t>
      </w:r>
    </w:p>
    <w:p>
      <w:pPr>
        <w:spacing w:line="360" w:lineRule="auto"/>
        <w:jc w:val="left"/>
        <w:rPr>
          <w:rFonts w:ascii="宋体" w:hAnsi="宋体" w:eastAsia="宋体" w:cs="宋体"/>
        </w:rPr>
      </w:pPr>
      <w:r>
        <w:rPr>
          <w:rFonts w:hint="eastAsia" w:ascii="宋体" w:hAnsi="宋体" w:eastAsia="宋体" w:cs="宋体"/>
        </w:rPr>
        <w:t>送风与排风形成正压差，保证室内空气流动、洁净区和污染区有5Pa压差。</w:t>
      </w:r>
    </w:p>
    <w:p>
      <w:pPr>
        <w:spacing w:line="360" w:lineRule="auto"/>
        <w:ind w:firstLine="840" w:firstLineChars="300"/>
        <w:jc w:val="left"/>
        <w:rPr>
          <w:rFonts w:ascii="宋体" w:hAnsi="宋体" w:eastAsia="宋体" w:cs="宋体"/>
        </w:rPr>
      </w:pPr>
      <w:r>
        <w:rPr>
          <w:rFonts w:hint="eastAsia" w:ascii="宋体" w:hAnsi="宋体" w:eastAsia="宋体" w:cs="宋体"/>
        </w:rPr>
        <w:t>（2）非限制区采用自然开窗通风，卫浴间、洁具间可采用顶部换气扇通风。</w:t>
      </w:r>
    </w:p>
    <w:p>
      <w:pPr>
        <w:spacing w:line="360" w:lineRule="auto"/>
        <w:ind w:firstLine="562" w:firstLineChars="200"/>
        <w:jc w:val="left"/>
        <w:rPr>
          <w:rFonts w:ascii="宋体" w:hAnsi="宋体" w:eastAsia="宋体" w:cs="宋体"/>
        </w:rPr>
      </w:pPr>
      <w:r>
        <w:rPr>
          <w:rFonts w:hint="eastAsia" w:ascii="宋体" w:hAnsi="宋体" w:eastAsia="宋体" w:cs="宋体"/>
          <w:b/>
          <w:bCs/>
        </w:rPr>
        <w:t>③.空气消毒：</w:t>
      </w:r>
      <w:r>
        <w:rPr>
          <w:rFonts w:hint="eastAsia" w:ascii="宋体" w:hAnsi="宋体" w:eastAsia="宋体" w:cs="宋体"/>
        </w:rPr>
        <w:t>限制区选用吊顶嵌入式空气消毒机，非限制区选用紫外线杀毒灯。</w:t>
      </w:r>
    </w:p>
    <w:p>
      <w:pPr>
        <w:spacing w:line="360" w:lineRule="auto"/>
        <w:rPr>
          <w:rFonts w:ascii="宋体" w:hAnsi="宋体" w:eastAsia="宋体" w:cs="宋体"/>
          <w:b/>
          <w:bCs/>
        </w:rPr>
      </w:pPr>
      <w:r>
        <w:rPr>
          <w:rFonts w:hint="eastAsia" w:ascii="宋体" w:hAnsi="宋体" w:eastAsia="宋体" w:cs="宋体"/>
          <w:b/>
          <w:bCs/>
        </w:rPr>
        <w:t>七、给排水工程的要求</w:t>
      </w:r>
    </w:p>
    <w:p>
      <w:pPr>
        <w:spacing w:line="360" w:lineRule="auto"/>
        <w:ind w:firstLine="280" w:firstLineChars="100"/>
        <w:rPr>
          <w:rFonts w:ascii="宋体" w:hAnsi="宋体" w:eastAsia="宋体" w:cs="宋体"/>
        </w:rPr>
      </w:pPr>
      <w:r>
        <w:rPr>
          <w:rFonts w:hint="eastAsia" w:ascii="宋体" w:hAnsi="宋体" w:eastAsia="宋体" w:cs="宋体"/>
        </w:rPr>
        <w:t>1、技术要求依据依据:</w:t>
      </w:r>
    </w:p>
    <w:p>
      <w:pPr>
        <w:spacing w:line="360" w:lineRule="auto"/>
        <w:ind w:firstLine="560" w:firstLineChars="200"/>
        <w:rPr>
          <w:rFonts w:ascii="宋体" w:hAnsi="宋体" w:eastAsia="宋体" w:cs="宋体"/>
        </w:rPr>
      </w:pPr>
      <w:r>
        <w:rPr>
          <w:rFonts w:hint="eastAsia" w:ascii="宋体" w:hAnsi="宋体" w:eastAsia="宋体" w:cs="宋体"/>
        </w:rPr>
        <w:t>①.建设单位提供的本工程有关资料;</w:t>
      </w:r>
    </w:p>
    <w:p>
      <w:pPr>
        <w:spacing w:line="360" w:lineRule="auto"/>
        <w:ind w:firstLine="560" w:firstLineChars="200"/>
        <w:rPr>
          <w:rFonts w:ascii="宋体" w:hAnsi="宋体" w:eastAsia="宋体" w:cs="宋体"/>
        </w:rPr>
      </w:pPr>
      <w:r>
        <w:rPr>
          <w:rFonts w:hint="eastAsia" w:ascii="宋体" w:hAnsi="宋体" w:eastAsia="宋体" w:cs="宋体"/>
        </w:rPr>
        <w:t>②.建筑和有关工种提供的作业图和有关资料;</w:t>
      </w:r>
    </w:p>
    <w:p>
      <w:pPr>
        <w:spacing w:line="360" w:lineRule="auto"/>
        <w:ind w:firstLine="560" w:firstLineChars="200"/>
        <w:rPr>
          <w:rFonts w:ascii="宋体" w:hAnsi="宋体" w:eastAsia="宋体" w:cs="宋体"/>
        </w:rPr>
      </w:pPr>
      <w:r>
        <w:rPr>
          <w:rFonts w:hint="eastAsia" w:ascii="宋体" w:hAnsi="宋体" w:eastAsia="宋体" w:cs="宋体"/>
        </w:rPr>
        <w:t>③.国家现行有关给水、排水和卫生等设计规范及规程。</w:t>
      </w:r>
    </w:p>
    <w:p>
      <w:pPr>
        <w:spacing w:line="360" w:lineRule="auto"/>
        <w:ind w:firstLine="840" w:firstLineChars="300"/>
        <w:rPr>
          <w:rFonts w:ascii="宋体" w:hAnsi="宋体" w:eastAsia="宋体" w:cs="宋体"/>
        </w:rPr>
      </w:pPr>
      <w:r>
        <w:rPr>
          <w:rFonts w:hint="eastAsia" w:ascii="宋体" w:hAnsi="宋体" w:eastAsia="宋体" w:cs="宋体"/>
        </w:rPr>
        <w:t>《建筑给水排水设计规范》 GB 50015-2003(2009版)</w:t>
      </w:r>
    </w:p>
    <w:p>
      <w:pPr>
        <w:spacing w:line="360" w:lineRule="auto"/>
        <w:ind w:firstLine="840" w:firstLineChars="300"/>
        <w:rPr>
          <w:rFonts w:ascii="宋体" w:hAnsi="宋体" w:eastAsia="宋体" w:cs="宋体"/>
        </w:rPr>
      </w:pPr>
      <w:r>
        <w:rPr>
          <w:rFonts w:hint="eastAsia" w:ascii="宋体" w:hAnsi="宋体" w:eastAsia="宋体" w:cs="宋体"/>
        </w:rPr>
        <w:t>《综合医院建筑设计规范》 GB 51039-2014</w:t>
      </w:r>
    </w:p>
    <w:p>
      <w:pPr>
        <w:spacing w:line="360" w:lineRule="auto"/>
        <w:ind w:firstLine="840" w:firstLineChars="300"/>
        <w:rPr>
          <w:rFonts w:ascii="宋体" w:hAnsi="宋体" w:eastAsia="宋体" w:cs="宋体"/>
        </w:rPr>
      </w:pPr>
      <w:r>
        <w:rPr>
          <w:rFonts w:hint="eastAsia" w:ascii="宋体" w:hAnsi="宋体" w:eastAsia="宋体" w:cs="宋体"/>
        </w:rPr>
        <w:t>《医院洁净手术部建筑技术规范》GB 50333-2013</w:t>
      </w:r>
    </w:p>
    <w:p>
      <w:pPr>
        <w:spacing w:line="360" w:lineRule="auto"/>
        <w:ind w:firstLine="840" w:firstLineChars="300"/>
        <w:rPr>
          <w:rFonts w:ascii="宋体" w:hAnsi="宋体" w:eastAsia="宋体" w:cs="宋体"/>
        </w:rPr>
      </w:pPr>
      <w:r>
        <w:rPr>
          <w:rFonts w:hint="eastAsia" w:ascii="宋体" w:hAnsi="宋体" w:eastAsia="宋体" w:cs="宋体"/>
        </w:rPr>
        <w:t>《建筑给水排水及采暖工程施工质量验收规范》 GB50242-2002</w:t>
      </w:r>
    </w:p>
    <w:p>
      <w:pPr>
        <w:spacing w:line="360" w:lineRule="auto"/>
        <w:ind w:firstLine="840" w:firstLineChars="300"/>
        <w:rPr>
          <w:rFonts w:ascii="宋体" w:hAnsi="宋体" w:eastAsia="宋体" w:cs="宋体"/>
        </w:rPr>
      </w:pPr>
      <w:r>
        <w:rPr>
          <w:rFonts w:hint="eastAsia" w:ascii="宋体" w:hAnsi="宋体" w:eastAsia="宋体" w:cs="宋体"/>
        </w:rPr>
        <w:t>《公共建筑节能设计标准》GB50189-2015</w:t>
      </w:r>
    </w:p>
    <w:p>
      <w:pPr>
        <w:spacing w:line="360" w:lineRule="auto"/>
        <w:ind w:firstLine="280" w:firstLineChars="100"/>
        <w:rPr>
          <w:rFonts w:ascii="宋体" w:hAnsi="宋体" w:eastAsia="宋体" w:cs="宋体"/>
        </w:rPr>
      </w:pPr>
      <w:r>
        <w:rPr>
          <w:rFonts w:hint="eastAsia" w:ascii="宋体" w:hAnsi="宋体" w:eastAsia="宋体" w:cs="宋体"/>
        </w:rPr>
        <w:t>2、系统</w:t>
      </w:r>
    </w:p>
    <w:p>
      <w:pPr>
        <w:spacing w:line="360" w:lineRule="auto"/>
        <w:ind w:firstLine="560" w:firstLineChars="200"/>
        <w:rPr>
          <w:rFonts w:ascii="宋体" w:hAnsi="宋体" w:eastAsia="宋体" w:cs="宋体"/>
        </w:rPr>
      </w:pPr>
      <w:r>
        <w:rPr>
          <w:rFonts w:hint="eastAsia" w:ascii="宋体" w:hAnsi="宋体" w:eastAsia="宋体" w:cs="宋体"/>
        </w:rPr>
        <w:t>①.生活给水系统:接至大楼给水立管。</w:t>
      </w:r>
    </w:p>
    <w:p>
      <w:pPr>
        <w:spacing w:line="360" w:lineRule="auto"/>
        <w:ind w:firstLine="560" w:firstLineChars="200"/>
        <w:rPr>
          <w:rFonts w:ascii="宋体" w:hAnsi="宋体" w:eastAsia="宋体" w:cs="宋体"/>
        </w:rPr>
      </w:pPr>
      <w:r>
        <w:rPr>
          <w:rFonts w:hint="eastAsia" w:ascii="宋体" w:hAnsi="宋体" w:eastAsia="宋体" w:cs="宋体"/>
        </w:rPr>
        <w:t>②.生活污水系统:接入大楼排水立管。</w:t>
      </w:r>
    </w:p>
    <w:p>
      <w:pPr>
        <w:spacing w:line="360" w:lineRule="auto"/>
        <w:ind w:firstLine="280" w:firstLineChars="100"/>
        <w:rPr>
          <w:rFonts w:ascii="宋体" w:hAnsi="宋体" w:eastAsia="宋体" w:cs="宋体"/>
        </w:rPr>
      </w:pPr>
      <w:r>
        <w:rPr>
          <w:rFonts w:hint="eastAsia" w:ascii="宋体" w:hAnsi="宋体" w:eastAsia="宋体" w:cs="宋体"/>
        </w:rPr>
        <w:t>3、管材:</w:t>
      </w:r>
    </w:p>
    <w:p>
      <w:pPr>
        <w:spacing w:line="360" w:lineRule="auto"/>
        <w:ind w:firstLine="560" w:firstLineChars="200"/>
        <w:rPr>
          <w:rFonts w:ascii="宋体" w:hAnsi="宋体" w:eastAsia="宋体" w:cs="宋体"/>
        </w:rPr>
      </w:pPr>
      <w:r>
        <w:rPr>
          <w:rFonts w:hint="eastAsia" w:ascii="宋体" w:hAnsi="宋体" w:eastAsia="宋体" w:cs="宋体"/>
        </w:rPr>
        <w:t>①．本层给水管均采用无规共聚聚丙烯管(PP-R),热熔承插连接,暗敷。</w:t>
      </w:r>
    </w:p>
    <w:p>
      <w:pPr>
        <w:spacing w:line="360" w:lineRule="auto"/>
        <w:ind w:firstLine="560" w:firstLineChars="200"/>
        <w:rPr>
          <w:rFonts w:ascii="宋体" w:hAnsi="宋体" w:eastAsia="宋体" w:cs="宋体"/>
        </w:rPr>
      </w:pPr>
      <w:r>
        <w:rPr>
          <w:rFonts w:hint="eastAsia" w:ascii="宋体" w:hAnsi="宋体" w:eastAsia="宋体" w:cs="宋体"/>
        </w:rPr>
        <w:t>②．排水管道采用聚乙烯静音排水管(PVC-U),橡胶密封圈承插接口。</w:t>
      </w:r>
    </w:p>
    <w:p>
      <w:pPr>
        <w:spacing w:line="360" w:lineRule="auto"/>
        <w:ind w:firstLine="280" w:firstLineChars="100"/>
        <w:rPr>
          <w:rFonts w:ascii="宋体" w:hAnsi="宋体" w:eastAsia="宋体" w:cs="宋体"/>
        </w:rPr>
      </w:pPr>
      <w:r>
        <w:rPr>
          <w:rFonts w:hint="eastAsia" w:ascii="宋体" w:hAnsi="宋体" w:eastAsia="宋体" w:cs="宋体"/>
        </w:rPr>
        <w:t>4、卫生设备及附件:</w:t>
      </w:r>
    </w:p>
    <w:p>
      <w:pPr>
        <w:spacing w:line="360" w:lineRule="auto"/>
        <w:ind w:firstLine="560" w:firstLineChars="200"/>
        <w:rPr>
          <w:rFonts w:ascii="宋体" w:hAnsi="宋体" w:eastAsia="宋体" w:cs="宋体"/>
        </w:rPr>
      </w:pPr>
      <w:r>
        <w:rPr>
          <w:rFonts w:hint="eastAsia" w:ascii="宋体" w:hAnsi="宋体" w:eastAsia="宋体" w:cs="宋体"/>
        </w:rPr>
        <w:t xml:space="preserve">①．地漏地漏采用带过滤网的无水封直通型地漏加存水弯,材质为铝合金或铜 ,器具存水弯水封应大于50mm。地漏低于建筑地面5~10mm,严禁采用钟罩(扣碗)式地漏;严禁采用活动机械密封替代水封。公共浴室等处地漏采用网框式地漏。清扫口与结构板面平齐,建筑面层施工完成后做标记,以便清通。 </w:t>
      </w:r>
    </w:p>
    <w:p>
      <w:pPr>
        <w:spacing w:line="360" w:lineRule="auto"/>
        <w:ind w:firstLine="560" w:firstLineChars="200"/>
        <w:rPr>
          <w:rFonts w:ascii="宋体" w:hAnsi="宋体" w:eastAsia="宋体" w:cs="宋体"/>
        </w:rPr>
      </w:pPr>
      <w:r>
        <w:rPr>
          <w:rFonts w:hint="eastAsia" w:ascii="宋体" w:hAnsi="宋体" w:eastAsia="宋体" w:cs="宋体"/>
        </w:rPr>
        <w:t>②．所有卫生设备及五金配件均要求采用节水型,带水箱大便器,水箱容积不得大于6L,采用3L、6L两档冲洗阀,卫生洁具布置在梁上时,蹲便器根据情况选用前排、或后排大便器。</w:t>
      </w:r>
    </w:p>
    <w:p>
      <w:pPr>
        <w:spacing w:line="360" w:lineRule="auto"/>
        <w:ind w:firstLine="280" w:firstLineChars="100"/>
        <w:rPr>
          <w:rFonts w:ascii="宋体" w:hAnsi="宋体" w:eastAsia="宋体" w:cs="宋体"/>
        </w:rPr>
      </w:pPr>
      <w:r>
        <w:rPr>
          <w:rFonts w:hint="eastAsia" w:ascii="宋体" w:hAnsi="宋体" w:eastAsia="宋体" w:cs="宋体"/>
        </w:rPr>
        <w:t>5、管道安装:</w:t>
      </w:r>
    </w:p>
    <w:p>
      <w:pPr>
        <w:spacing w:line="360" w:lineRule="auto"/>
        <w:ind w:firstLine="560" w:firstLineChars="200"/>
        <w:rPr>
          <w:rFonts w:ascii="宋体" w:hAnsi="宋体" w:eastAsia="宋体" w:cs="宋体"/>
        </w:rPr>
      </w:pPr>
      <w:r>
        <w:rPr>
          <w:rFonts w:hint="eastAsia" w:ascii="宋体" w:hAnsi="宋体" w:eastAsia="宋体" w:cs="宋体"/>
        </w:rPr>
        <w:t>①．管道安装应注意平直美观,尽量靠墙贴柱贴梁,排水管道起端应尽量抬高,管道支吊架按现行施工及验收规范设置或参照03S402执行。管道支架或管卡应固定在楼板的承重结构上。</w:t>
      </w:r>
    </w:p>
    <w:p>
      <w:pPr>
        <w:spacing w:line="360" w:lineRule="auto"/>
        <w:ind w:firstLine="560" w:firstLineChars="200"/>
        <w:rPr>
          <w:rFonts w:ascii="宋体" w:hAnsi="宋体" w:eastAsia="宋体" w:cs="宋体"/>
        </w:rPr>
      </w:pPr>
      <w:r>
        <w:rPr>
          <w:rFonts w:hint="eastAsia" w:ascii="宋体" w:hAnsi="宋体" w:eastAsia="宋体" w:cs="宋体"/>
        </w:rPr>
        <w:t>②．管道交叉采取以下躲让原则:压力流管道让重力流管道,小管径让大管径,管道躲让时可采用乙字弯或45%D 弯头向上或向下翻。</w:t>
      </w:r>
    </w:p>
    <w:p>
      <w:pPr>
        <w:spacing w:line="360" w:lineRule="auto"/>
        <w:ind w:firstLine="560" w:firstLineChars="200"/>
        <w:rPr>
          <w:rFonts w:ascii="宋体" w:hAnsi="宋体" w:eastAsia="宋体" w:cs="宋体"/>
        </w:rPr>
      </w:pPr>
      <w:r>
        <w:rPr>
          <w:rFonts w:hint="eastAsia" w:ascii="宋体" w:hAnsi="宋体" w:eastAsia="宋体" w:cs="宋体"/>
        </w:rPr>
        <w:t xml:space="preserve">③．排水管和出户管连接应用两个45%%D弯头,90%%D弯须采用带检查口弯头,支管与主管连接采用顺水三通或斜三通。 </w:t>
      </w:r>
    </w:p>
    <w:p>
      <w:pPr>
        <w:spacing w:line="360" w:lineRule="auto"/>
        <w:ind w:firstLine="560" w:firstLineChars="200"/>
        <w:rPr>
          <w:rFonts w:ascii="宋体" w:hAnsi="宋体" w:eastAsia="宋体" w:cs="宋体"/>
        </w:rPr>
      </w:pPr>
      <w:r>
        <w:rPr>
          <w:rFonts w:hint="eastAsia" w:ascii="宋体" w:hAnsi="宋体" w:eastAsia="宋体" w:cs="宋体"/>
        </w:rPr>
        <w:t>④．排水坡度除图中注明者外如下:</w:t>
      </w:r>
    </w:p>
    <w:p>
      <w:pPr>
        <w:spacing w:line="360" w:lineRule="auto"/>
        <w:rPr>
          <w:rFonts w:ascii="宋体" w:hAnsi="宋体" w:eastAsia="宋体" w:cs="宋体"/>
        </w:rPr>
      </w:pPr>
      <w:r>
        <w:rPr>
          <w:rFonts w:hint="eastAsia" w:ascii="宋体" w:hAnsi="宋体" w:eastAsia="宋体" w:cs="宋体"/>
        </w:rPr>
        <w:t>DN50 i=0.025;DN75 i=0.015;DN100 i=0.012;DN125 i=0.010;</w:t>
      </w:r>
    </w:p>
    <w:p>
      <w:pPr>
        <w:spacing w:line="360" w:lineRule="auto"/>
        <w:rPr>
          <w:rFonts w:ascii="宋体" w:hAnsi="宋体" w:eastAsia="宋体" w:cs="宋体"/>
        </w:rPr>
      </w:pPr>
      <w:r>
        <w:rPr>
          <w:rFonts w:hint="eastAsia" w:ascii="宋体" w:hAnsi="宋体" w:eastAsia="宋体" w:cs="宋体"/>
        </w:rPr>
        <w:t>DN150 i=0.007;DN200 i=0.007。</w:t>
      </w:r>
    </w:p>
    <w:p>
      <w:pPr>
        <w:spacing w:line="360" w:lineRule="auto"/>
        <w:ind w:firstLine="280" w:firstLineChars="100"/>
        <w:rPr>
          <w:rFonts w:ascii="宋体" w:hAnsi="宋体" w:eastAsia="宋体" w:cs="宋体"/>
        </w:rPr>
      </w:pPr>
      <w:r>
        <w:rPr>
          <w:rFonts w:hint="eastAsia" w:ascii="宋体" w:hAnsi="宋体" w:eastAsia="宋体" w:cs="宋体"/>
        </w:rPr>
        <w:t>6、管道冲洗:</w:t>
      </w:r>
    </w:p>
    <w:p>
      <w:pPr>
        <w:spacing w:line="360" w:lineRule="auto"/>
        <w:ind w:firstLine="560" w:firstLineChars="200"/>
        <w:rPr>
          <w:rFonts w:ascii="宋体" w:hAnsi="宋体" w:eastAsia="宋体" w:cs="宋体"/>
        </w:rPr>
      </w:pPr>
      <w:r>
        <w:rPr>
          <w:rFonts w:hint="eastAsia" w:ascii="宋体" w:hAnsi="宋体" w:eastAsia="宋体" w:cs="宋体"/>
        </w:rPr>
        <w:t>①．给水管道在系统运行前须用水冲洗和消毒,要求以不小于1.5m/s的流速进行冲洗。并符合《建筑给水排水及采暖工程施工质量验收规范》GB50242-2002的有关规定。</w:t>
      </w:r>
    </w:p>
    <w:p>
      <w:pPr>
        <w:spacing w:line="360" w:lineRule="auto"/>
        <w:ind w:firstLine="560" w:firstLineChars="200"/>
        <w:rPr>
          <w:rFonts w:ascii="宋体" w:hAnsi="宋体" w:eastAsia="宋体" w:cs="宋体"/>
          <w:b/>
          <w:bCs/>
          <w:color w:val="FF0000"/>
        </w:rPr>
      </w:pPr>
      <w:r>
        <w:rPr>
          <w:rFonts w:hint="eastAsia" w:ascii="宋体" w:hAnsi="宋体" w:eastAsia="宋体" w:cs="宋体"/>
        </w:rPr>
        <w:t>②．排水管道冲洗以管道畅通为合格。</w:t>
      </w:r>
    </w:p>
    <w:p>
      <w:pPr>
        <w:spacing w:line="360" w:lineRule="auto"/>
        <w:rPr>
          <w:rFonts w:ascii="宋体" w:hAnsi="宋体" w:eastAsia="宋体" w:cs="宋体"/>
          <w:b/>
          <w:bCs/>
        </w:rPr>
      </w:pPr>
      <w:r>
        <w:rPr>
          <w:rFonts w:hint="eastAsia" w:ascii="宋体" w:hAnsi="宋体" w:eastAsia="宋体" w:cs="宋体"/>
          <w:b/>
          <w:bCs/>
        </w:rPr>
        <w:t>八、电气工程的要求</w:t>
      </w:r>
    </w:p>
    <w:p>
      <w:pPr>
        <w:spacing w:line="360" w:lineRule="auto"/>
        <w:ind w:firstLine="280" w:firstLineChars="100"/>
        <w:rPr>
          <w:rFonts w:ascii="宋体" w:hAnsi="宋体" w:eastAsia="宋体" w:cs="宋体"/>
        </w:rPr>
      </w:pPr>
      <w:r>
        <w:rPr>
          <w:rFonts w:hint="eastAsia" w:ascii="宋体" w:hAnsi="宋体" w:eastAsia="宋体" w:cs="宋体"/>
        </w:rPr>
        <w:t>1、技术要求依据</w:t>
      </w:r>
    </w:p>
    <w:p>
      <w:pPr>
        <w:spacing w:line="360" w:lineRule="auto"/>
        <w:ind w:firstLine="560" w:firstLineChars="200"/>
        <w:rPr>
          <w:rFonts w:ascii="宋体" w:hAnsi="宋体" w:eastAsia="宋体" w:cs="宋体"/>
        </w:rPr>
      </w:pPr>
      <w:r>
        <w:rPr>
          <w:rFonts w:hint="eastAsia" w:ascii="宋体" w:hAnsi="宋体" w:eastAsia="宋体" w:cs="宋体"/>
        </w:rPr>
        <w:t xml:space="preserve">《供配电系统设计规范》GB 50052-2009 </w:t>
      </w:r>
    </w:p>
    <w:p>
      <w:pPr>
        <w:spacing w:line="360" w:lineRule="auto"/>
        <w:ind w:firstLine="560" w:firstLineChars="200"/>
        <w:rPr>
          <w:rFonts w:ascii="宋体" w:hAnsi="宋体" w:eastAsia="宋体" w:cs="宋体"/>
        </w:rPr>
      </w:pPr>
      <w:r>
        <w:rPr>
          <w:rFonts w:hint="eastAsia" w:ascii="宋体" w:hAnsi="宋体" w:eastAsia="宋体" w:cs="宋体"/>
        </w:rPr>
        <w:t xml:space="preserve">《低压配电设计规范》GB 50054-2011 </w:t>
      </w:r>
    </w:p>
    <w:p>
      <w:pPr>
        <w:spacing w:line="360" w:lineRule="auto"/>
        <w:ind w:firstLine="560" w:firstLineChars="200"/>
        <w:rPr>
          <w:rFonts w:ascii="宋体" w:hAnsi="宋体" w:eastAsia="宋体" w:cs="宋体"/>
        </w:rPr>
      </w:pPr>
      <w:r>
        <w:rPr>
          <w:rFonts w:hint="eastAsia" w:ascii="宋体" w:hAnsi="宋体" w:eastAsia="宋体" w:cs="宋体"/>
        </w:rPr>
        <w:t xml:space="preserve">《建筑照明设计标准》GB 50034-2013  </w:t>
      </w:r>
    </w:p>
    <w:p>
      <w:pPr>
        <w:spacing w:line="360" w:lineRule="auto"/>
        <w:ind w:firstLine="560" w:firstLineChars="200"/>
        <w:rPr>
          <w:rFonts w:ascii="宋体" w:hAnsi="宋体" w:eastAsia="宋体" w:cs="宋体"/>
        </w:rPr>
      </w:pPr>
      <w:r>
        <w:rPr>
          <w:rFonts w:hint="eastAsia" w:ascii="宋体" w:hAnsi="宋体" w:eastAsia="宋体" w:cs="宋体"/>
        </w:rPr>
        <w:t xml:space="preserve">《民用建筑电气设计规范》JGJ 16-2008 </w:t>
      </w:r>
    </w:p>
    <w:p>
      <w:pPr>
        <w:spacing w:line="360" w:lineRule="auto"/>
        <w:ind w:firstLine="560" w:firstLineChars="200"/>
        <w:rPr>
          <w:rFonts w:ascii="宋体" w:hAnsi="宋体" w:eastAsia="宋体" w:cs="宋体"/>
        </w:rPr>
      </w:pPr>
      <w:r>
        <w:rPr>
          <w:rFonts w:hint="eastAsia" w:ascii="宋体" w:hAnsi="宋体" w:eastAsia="宋体" w:cs="宋体"/>
        </w:rPr>
        <w:t xml:space="preserve">《综合医院建筑设计规范》GB 51039-2014 </w:t>
      </w:r>
    </w:p>
    <w:p>
      <w:pPr>
        <w:spacing w:line="360" w:lineRule="auto"/>
        <w:ind w:firstLine="560" w:firstLineChars="200"/>
        <w:rPr>
          <w:rFonts w:ascii="宋体" w:hAnsi="宋体" w:eastAsia="宋体" w:cs="宋体"/>
        </w:rPr>
      </w:pPr>
      <w:r>
        <w:rPr>
          <w:rFonts w:hint="eastAsia" w:ascii="宋体" w:hAnsi="宋体" w:eastAsia="宋体" w:cs="宋体"/>
        </w:rPr>
        <w:t>《医疗建筑电气设计规范》JGJ312-2013</w:t>
      </w:r>
    </w:p>
    <w:p>
      <w:pPr>
        <w:spacing w:line="360" w:lineRule="auto"/>
        <w:ind w:firstLine="560" w:firstLineChars="200"/>
        <w:rPr>
          <w:rFonts w:ascii="宋体" w:hAnsi="宋体" w:eastAsia="宋体" w:cs="宋体"/>
        </w:rPr>
      </w:pPr>
      <w:r>
        <w:rPr>
          <w:rFonts w:hint="eastAsia" w:ascii="宋体" w:hAnsi="宋体" w:eastAsia="宋体" w:cs="宋体"/>
        </w:rPr>
        <w:t>《视频安防监控系统工程设计规范》GB50395-2007</w:t>
      </w:r>
    </w:p>
    <w:p>
      <w:pPr>
        <w:spacing w:line="360" w:lineRule="auto"/>
        <w:ind w:firstLine="560" w:firstLineChars="200"/>
        <w:rPr>
          <w:rFonts w:ascii="宋体" w:hAnsi="宋体" w:eastAsia="宋体" w:cs="宋体"/>
        </w:rPr>
      </w:pPr>
      <w:r>
        <w:rPr>
          <w:rFonts w:hint="eastAsia" w:ascii="宋体" w:hAnsi="宋体" w:eastAsia="宋体" w:cs="宋体"/>
        </w:rPr>
        <w:t>《综合布线系统工程设计规范》GB50311-2007</w:t>
      </w:r>
    </w:p>
    <w:p>
      <w:pPr>
        <w:spacing w:line="360" w:lineRule="auto"/>
        <w:ind w:firstLine="560" w:firstLineChars="200"/>
        <w:rPr>
          <w:rFonts w:ascii="宋体" w:hAnsi="宋体" w:eastAsia="宋体" w:cs="宋体"/>
        </w:rPr>
      </w:pPr>
      <w:r>
        <w:rPr>
          <w:rFonts w:hint="eastAsia" w:ascii="宋体" w:hAnsi="宋体" w:eastAsia="宋体" w:cs="宋体"/>
        </w:rPr>
        <w:t>其它有关现行国家及地方行业规范、标准以及院方所提供的文件为设计依据。</w:t>
      </w:r>
    </w:p>
    <w:p>
      <w:pPr>
        <w:spacing w:line="360" w:lineRule="auto"/>
        <w:ind w:firstLine="280" w:firstLineChars="100"/>
        <w:rPr>
          <w:rFonts w:ascii="宋体" w:hAnsi="宋体" w:eastAsia="宋体" w:cs="宋体"/>
        </w:rPr>
      </w:pPr>
      <w:r>
        <w:rPr>
          <w:rFonts w:hint="eastAsia" w:ascii="宋体" w:hAnsi="宋体" w:eastAsia="宋体" w:cs="宋体"/>
        </w:rPr>
        <w:t>2、施工范围</w:t>
      </w:r>
    </w:p>
    <w:p>
      <w:pPr>
        <w:spacing w:line="360" w:lineRule="auto"/>
        <w:rPr>
          <w:rFonts w:ascii="宋体" w:hAnsi="宋体" w:eastAsia="宋体" w:cs="宋体"/>
        </w:rPr>
      </w:pPr>
      <w:r>
        <w:rPr>
          <w:rFonts w:hint="eastAsia" w:ascii="宋体" w:hAnsi="宋体" w:eastAsia="宋体" w:cs="宋体"/>
        </w:rPr>
        <w:t xml:space="preserve">     包含:动力配电系统、照明配电系统、接地安全保护系统、电话、网络系统,视频监控系统、门禁系统。</w:t>
      </w:r>
    </w:p>
    <w:p>
      <w:pPr>
        <w:spacing w:line="360" w:lineRule="auto"/>
        <w:ind w:firstLine="280" w:firstLineChars="100"/>
        <w:rPr>
          <w:rFonts w:ascii="宋体" w:hAnsi="宋体" w:eastAsia="宋体" w:cs="宋体"/>
        </w:rPr>
      </w:pPr>
      <w:r>
        <w:rPr>
          <w:rFonts w:hint="eastAsia" w:ascii="宋体" w:hAnsi="宋体" w:eastAsia="宋体" w:cs="宋体"/>
        </w:rPr>
        <w:t>3、强电部分</w:t>
      </w:r>
    </w:p>
    <w:p>
      <w:pPr>
        <w:spacing w:line="360" w:lineRule="auto"/>
        <w:ind w:firstLine="560" w:firstLineChars="200"/>
        <w:rPr>
          <w:rFonts w:ascii="宋体" w:hAnsi="宋体" w:eastAsia="宋体" w:cs="宋体"/>
        </w:rPr>
      </w:pPr>
      <w:r>
        <w:rPr>
          <w:rFonts w:hint="eastAsia" w:ascii="宋体" w:hAnsi="宋体" w:eastAsia="宋体" w:cs="宋体"/>
        </w:rPr>
        <w:t xml:space="preserve">①．本工程电源电压为380V/220V,医疗总配电箱采用双回路进线方式配电,(配电箱配置不间断UPS持续供电),当一路电源中断供电时另一路电源可承担所有负荷用电。 </w:t>
      </w:r>
    </w:p>
    <w:p>
      <w:pPr>
        <w:spacing w:line="360" w:lineRule="auto"/>
        <w:ind w:firstLine="560" w:firstLineChars="200"/>
        <w:rPr>
          <w:rFonts w:ascii="宋体" w:hAnsi="宋体" w:eastAsia="宋体" w:cs="宋体"/>
        </w:rPr>
      </w:pPr>
      <w:r>
        <w:rPr>
          <w:rFonts w:hint="eastAsia" w:ascii="宋体" w:hAnsi="宋体" w:eastAsia="宋体" w:cs="宋体"/>
        </w:rPr>
        <w:t>②．手术室配电箱设置在非洁净区,暗装且门不应开向手术室。</w:t>
      </w:r>
    </w:p>
    <w:p>
      <w:pPr>
        <w:spacing w:line="360" w:lineRule="auto"/>
        <w:ind w:firstLine="560" w:firstLineChars="200"/>
        <w:rPr>
          <w:rFonts w:ascii="宋体" w:hAnsi="宋体" w:eastAsia="宋体" w:cs="宋体"/>
        </w:rPr>
      </w:pPr>
      <w:r>
        <w:rPr>
          <w:rFonts w:hint="eastAsia" w:ascii="宋体" w:hAnsi="宋体" w:eastAsia="宋体" w:cs="宋体"/>
        </w:rPr>
        <w:t>③．本工程采用电缆桥架敷设方式,电缆桥架水平安装时,支架间距不大于1.5m,垂直安装时,间距不大于 2.0m。</w:t>
      </w:r>
    </w:p>
    <w:p>
      <w:pPr>
        <w:spacing w:line="360" w:lineRule="auto"/>
        <w:ind w:firstLine="560" w:firstLineChars="200"/>
        <w:rPr>
          <w:rFonts w:ascii="宋体" w:hAnsi="宋体" w:eastAsia="宋体" w:cs="宋体"/>
        </w:rPr>
      </w:pPr>
      <w:r>
        <w:rPr>
          <w:rFonts w:hint="eastAsia" w:ascii="宋体" w:hAnsi="宋体" w:eastAsia="宋体" w:cs="宋体"/>
        </w:rPr>
        <w:t xml:space="preserve">④．插座回路为单相三线,采用WDZ-BYJ-0.45/0.75KV 3*4mm导线穿PVC20敷设在吊 </w:t>
      </w:r>
    </w:p>
    <w:p>
      <w:pPr>
        <w:spacing w:line="360" w:lineRule="auto"/>
        <w:rPr>
          <w:rFonts w:ascii="宋体" w:hAnsi="宋体" w:eastAsia="宋体" w:cs="宋体"/>
        </w:rPr>
      </w:pPr>
      <w:r>
        <w:rPr>
          <w:rFonts w:hint="eastAsia" w:ascii="宋体" w:hAnsi="宋体" w:eastAsia="宋体" w:cs="宋体"/>
        </w:rPr>
        <w:t>顶内或墙内,具体见系统图。</w:t>
      </w:r>
    </w:p>
    <w:p>
      <w:pPr>
        <w:spacing w:line="360" w:lineRule="auto"/>
        <w:ind w:firstLine="280" w:firstLineChars="100"/>
        <w:rPr>
          <w:rFonts w:ascii="宋体" w:hAnsi="宋体" w:eastAsia="宋体" w:cs="宋体"/>
        </w:rPr>
      </w:pPr>
      <w:r>
        <w:rPr>
          <w:rFonts w:hint="eastAsia" w:ascii="宋体" w:hAnsi="宋体" w:eastAsia="宋体" w:cs="宋体"/>
        </w:rPr>
        <w:t>4、 照明配电系统</w:t>
      </w:r>
    </w:p>
    <w:p>
      <w:pPr>
        <w:spacing w:line="360" w:lineRule="auto"/>
        <w:ind w:firstLine="560" w:firstLineChars="200"/>
        <w:rPr>
          <w:rFonts w:ascii="宋体" w:hAnsi="宋体" w:eastAsia="宋体" w:cs="宋体"/>
        </w:rPr>
      </w:pPr>
      <w:r>
        <w:rPr>
          <w:rFonts w:hint="eastAsia" w:ascii="宋体" w:hAnsi="宋体" w:eastAsia="宋体" w:cs="宋体"/>
        </w:rPr>
        <w:t xml:space="preserve">①．本工程照明限制区区域采用LED净化灯盘,非限制区域采用格栅灯,所有照明光源均采用高效节能产品,配电子式节能镇流器其cosΦ值均≥0.90。 </w:t>
      </w:r>
    </w:p>
    <w:p>
      <w:pPr>
        <w:spacing w:line="360" w:lineRule="auto"/>
        <w:ind w:firstLine="560" w:firstLineChars="200"/>
        <w:rPr>
          <w:rFonts w:ascii="宋体" w:hAnsi="宋体" w:eastAsia="宋体" w:cs="宋体"/>
        </w:rPr>
      </w:pPr>
      <w:r>
        <w:rPr>
          <w:rFonts w:hint="eastAsia" w:ascii="宋体" w:hAnsi="宋体" w:eastAsia="宋体" w:cs="宋体"/>
        </w:rPr>
        <w:t>②．照度要求</w:t>
      </w:r>
    </w:p>
    <w:p>
      <w:pPr>
        <w:spacing w:line="360" w:lineRule="auto"/>
        <w:rPr>
          <w:rFonts w:ascii="宋体" w:hAnsi="宋体" w:eastAsia="宋体" w:cs="宋体"/>
        </w:rPr>
      </w:pPr>
      <w:r>
        <w:rPr>
          <w:rFonts w:hint="eastAsia" w:ascii="宋体" w:hAnsi="宋体" w:eastAsia="宋体" w:cs="宋体"/>
        </w:rPr>
        <w:t xml:space="preserve">手术室:750lx               </w:t>
      </w:r>
    </w:p>
    <w:p>
      <w:pPr>
        <w:spacing w:line="360" w:lineRule="auto"/>
        <w:rPr>
          <w:rFonts w:ascii="宋体" w:hAnsi="宋体" w:eastAsia="宋体" w:cs="宋体"/>
        </w:rPr>
      </w:pPr>
      <w:r>
        <w:rPr>
          <w:rFonts w:hint="eastAsia" w:ascii="宋体" w:hAnsi="宋体" w:eastAsia="宋体" w:cs="宋体"/>
        </w:rPr>
        <w:t xml:space="preserve">预麻/苏醒室:100lx    </w:t>
      </w:r>
    </w:p>
    <w:p>
      <w:pPr>
        <w:spacing w:line="360" w:lineRule="auto"/>
        <w:rPr>
          <w:rFonts w:ascii="宋体" w:hAnsi="宋体" w:eastAsia="宋体" w:cs="宋体"/>
        </w:rPr>
      </w:pPr>
      <w:r>
        <w:rPr>
          <w:rFonts w:hint="eastAsia" w:ascii="宋体" w:hAnsi="宋体" w:eastAsia="宋体" w:cs="宋体"/>
        </w:rPr>
        <w:t xml:space="preserve">办公室:300lx               </w:t>
      </w:r>
    </w:p>
    <w:p>
      <w:pPr>
        <w:spacing w:line="360" w:lineRule="auto"/>
        <w:rPr>
          <w:rFonts w:ascii="宋体" w:hAnsi="宋体" w:eastAsia="宋体" w:cs="宋体"/>
        </w:rPr>
      </w:pPr>
      <w:r>
        <w:rPr>
          <w:rFonts w:hint="eastAsia" w:ascii="宋体" w:hAnsi="宋体" w:eastAsia="宋体" w:cs="宋体"/>
        </w:rPr>
        <w:t xml:space="preserve">走廊、卫生间:100lx   </w:t>
      </w:r>
    </w:p>
    <w:p>
      <w:pPr>
        <w:spacing w:line="360" w:lineRule="auto"/>
        <w:ind w:firstLine="560" w:firstLineChars="200"/>
        <w:rPr>
          <w:rFonts w:ascii="宋体" w:hAnsi="宋体" w:eastAsia="宋体" w:cs="宋体"/>
        </w:rPr>
      </w:pPr>
      <w:r>
        <w:rPr>
          <w:rFonts w:hint="eastAsia" w:ascii="宋体" w:hAnsi="宋体" w:eastAsia="宋体" w:cs="宋体"/>
        </w:rPr>
        <w:t>③．照明回路为单相三线,采用WDZ-BYJ-0.45/0.75KV 3*2.5mm导线穿PVC16敷设在顶板内或墙内, 具体见系统图。</w:t>
      </w:r>
    </w:p>
    <w:p>
      <w:pPr>
        <w:spacing w:line="360" w:lineRule="auto"/>
        <w:ind w:firstLine="560" w:firstLineChars="200"/>
        <w:rPr>
          <w:rFonts w:ascii="宋体" w:hAnsi="宋体" w:eastAsia="宋体" w:cs="宋体"/>
        </w:rPr>
      </w:pPr>
      <w:r>
        <w:rPr>
          <w:rFonts w:hint="eastAsia" w:ascii="宋体" w:hAnsi="宋体" w:eastAsia="宋体" w:cs="宋体"/>
        </w:rPr>
        <w:t>④．当采用I类灯具时,灯具外露可导电部分应可靠接地,并有明显标志;开关、插座和照明灯具靠近可燃物时,应采取隔热、散热等防火保护措施。</w:t>
      </w:r>
    </w:p>
    <w:p>
      <w:pPr>
        <w:spacing w:line="360" w:lineRule="auto"/>
        <w:ind w:firstLine="280" w:firstLineChars="100"/>
        <w:rPr>
          <w:rFonts w:ascii="宋体" w:hAnsi="宋体" w:eastAsia="宋体" w:cs="宋体"/>
        </w:rPr>
      </w:pPr>
      <w:r>
        <w:rPr>
          <w:rFonts w:hint="eastAsia" w:ascii="宋体" w:hAnsi="宋体" w:eastAsia="宋体" w:cs="宋体"/>
        </w:rPr>
        <w:t>5、弱电部分</w:t>
      </w:r>
    </w:p>
    <w:p>
      <w:pPr>
        <w:spacing w:line="360" w:lineRule="auto"/>
        <w:ind w:firstLine="560" w:firstLineChars="200"/>
        <w:rPr>
          <w:rFonts w:ascii="宋体" w:hAnsi="宋体" w:eastAsia="宋体" w:cs="宋体"/>
        </w:rPr>
      </w:pPr>
      <w:r>
        <w:rPr>
          <w:rFonts w:hint="eastAsia" w:ascii="宋体" w:hAnsi="宋体" w:eastAsia="宋体" w:cs="宋体"/>
        </w:rPr>
        <w:t>①．电话系统</w:t>
      </w:r>
    </w:p>
    <w:p>
      <w:pPr>
        <w:spacing w:line="360" w:lineRule="auto"/>
        <w:ind w:firstLine="560" w:firstLineChars="200"/>
        <w:rPr>
          <w:rFonts w:ascii="宋体" w:hAnsi="宋体" w:eastAsia="宋体" w:cs="宋体"/>
        </w:rPr>
      </w:pPr>
      <w:r>
        <w:rPr>
          <w:rFonts w:hint="eastAsia" w:ascii="宋体" w:hAnsi="宋体" w:eastAsia="宋体" w:cs="宋体"/>
        </w:rPr>
        <w:t>本工程电话系统信号源引自原大楼主体设计预留电话前端箱,电话信号线由弱电井电话配线架引来。 具体电话插座位置详见平面图设计。</w:t>
      </w:r>
    </w:p>
    <w:p>
      <w:pPr>
        <w:spacing w:line="360" w:lineRule="auto"/>
        <w:ind w:firstLine="560" w:firstLineChars="200"/>
        <w:rPr>
          <w:rFonts w:ascii="宋体" w:hAnsi="宋体" w:eastAsia="宋体" w:cs="宋体"/>
        </w:rPr>
      </w:pPr>
      <w:r>
        <w:rPr>
          <w:rFonts w:hint="eastAsia" w:ascii="宋体" w:hAnsi="宋体" w:eastAsia="宋体" w:cs="宋体"/>
        </w:rPr>
        <w:t>②．网络系统</w:t>
      </w:r>
    </w:p>
    <w:p>
      <w:pPr>
        <w:spacing w:line="360" w:lineRule="auto"/>
        <w:ind w:firstLine="560" w:firstLineChars="200"/>
        <w:rPr>
          <w:rFonts w:ascii="宋体" w:hAnsi="宋体" w:eastAsia="宋体" w:cs="宋体"/>
        </w:rPr>
      </w:pPr>
      <w:r>
        <w:rPr>
          <w:rFonts w:hint="eastAsia" w:ascii="宋体" w:hAnsi="宋体" w:eastAsia="宋体" w:cs="宋体"/>
        </w:rPr>
        <w:t xml:space="preserve">本工程网络系统信号源引自原大楼主体设计预留网络前端箱,网络信号线由弱电井网络配线架引来。 </w:t>
      </w:r>
    </w:p>
    <w:p>
      <w:pPr>
        <w:spacing w:line="360" w:lineRule="auto"/>
        <w:ind w:firstLine="560" w:firstLineChars="200"/>
        <w:rPr>
          <w:rFonts w:ascii="宋体" w:hAnsi="宋体" w:eastAsia="宋体" w:cs="宋体"/>
        </w:rPr>
      </w:pPr>
      <w:r>
        <w:rPr>
          <w:rFonts w:hint="eastAsia" w:ascii="宋体" w:hAnsi="宋体" w:eastAsia="宋体" w:cs="宋体"/>
        </w:rPr>
        <w:t>具体网络插座位置详见平面图设计。</w:t>
      </w:r>
    </w:p>
    <w:p>
      <w:pPr>
        <w:spacing w:line="360" w:lineRule="auto"/>
        <w:ind w:firstLine="560" w:firstLineChars="200"/>
        <w:rPr>
          <w:rFonts w:ascii="宋体" w:hAnsi="宋体" w:eastAsia="宋体" w:cs="宋体"/>
        </w:rPr>
      </w:pPr>
      <w:r>
        <w:rPr>
          <w:rFonts w:hint="eastAsia" w:ascii="宋体" w:hAnsi="宋体" w:eastAsia="宋体" w:cs="宋体"/>
        </w:rPr>
        <w:t>③视频监控系统</w:t>
      </w:r>
    </w:p>
    <w:p>
      <w:pPr>
        <w:spacing w:line="360" w:lineRule="auto"/>
        <w:ind w:firstLine="840" w:firstLineChars="300"/>
        <w:rPr>
          <w:rFonts w:ascii="宋体" w:hAnsi="宋体" w:eastAsia="宋体" w:cs="宋体"/>
        </w:rPr>
      </w:pPr>
      <w:r>
        <w:rPr>
          <w:rFonts w:hint="eastAsia" w:ascii="宋体" w:hAnsi="宋体" w:eastAsia="宋体" w:cs="宋体"/>
        </w:rPr>
        <w:t>1) 监视主机设在护士站或办公室，重要通道设置监控摄像机。</w:t>
      </w:r>
    </w:p>
    <w:p>
      <w:pPr>
        <w:spacing w:line="360" w:lineRule="auto"/>
        <w:ind w:firstLine="840" w:firstLineChars="300"/>
        <w:rPr>
          <w:rFonts w:ascii="宋体" w:hAnsi="宋体" w:eastAsia="宋体" w:cs="宋体"/>
        </w:rPr>
      </w:pPr>
      <w:r>
        <w:rPr>
          <w:rFonts w:hint="eastAsia" w:ascii="宋体" w:hAnsi="宋体" w:eastAsia="宋体" w:cs="宋体"/>
        </w:rPr>
        <w:t>2) 手术室设置专用全景监控摄像机,其余设置半球形摄像机。</w:t>
      </w:r>
    </w:p>
    <w:p>
      <w:pPr>
        <w:spacing w:line="360" w:lineRule="auto"/>
        <w:ind w:firstLine="840" w:firstLineChars="300"/>
        <w:rPr>
          <w:rFonts w:ascii="宋体" w:hAnsi="宋体" w:eastAsia="宋体" w:cs="宋体"/>
        </w:rPr>
      </w:pPr>
      <w:r>
        <w:rPr>
          <w:rFonts w:hint="eastAsia" w:ascii="宋体" w:hAnsi="宋体" w:eastAsia="宋体" w:cs="宋体"/>
        </w:rPr>
        <w:t xml:space="preserve">3) 所有全景摄像机的附近设置220V备用电源插座。 </w:t>
      </w:r>
    </w:p>
    <w:p>
      <w:pPr>
        <w:spacing w:line="360" w:lineRule="auto"/>
        <w:ind w:firstLine="840" w:firstLineChars="300"/>
        <w:rPr>
          <w:rFonts w:ascii="宋体" w:hAnsi="宋体" w:eastAsia="宋体" w:cs="宋体"/>
        </w:rPr>
      </w:pPr>
      <w:r>
        <w:rPr>
          <w:rFonts w:hint="eastAsia" w:ascii="宋体" w:hAnsi="宋体" w:eastAsia="宋体" w:cs="宋体"/>
        </w:rPr>
        <w:t>4) 所有视频信号可手动/自动切换,所有摄像机均带红外夜视功能。</w:t>
      </w:r>
    </w:p>
    <w:p>
      <w:pPr>
        <w:spacing w:line="360" w:lineRule="auto"/>
        <w:ind w:firstLine="560" w:firstLineChars="200"/>
        <w:rPr>
          <w:rFonts w:ascii="宋体" w:hAnsi="宋体" w:eastAsia="宋体" w:cs="宋体"/>
        </w:rPr>
      </w:pPr>
      <w:r>
        <w:rPr>
          <w:rFonts w:hint="eastAsia" w:ascii="宋体" w:hAnsi="宋体" w:eastAsia="宋体" w:cs="宋体"/>
        </w:rPr>
        <w:t>④．门禁系统</w:t>
      </w:r>
    </w:p>
    <w:p>
      <w:pPr>
        <w:spacing w:line="360" w:lineRule="auto"/>
        <w:ind w:firstLine="840" w:firstLineChars="300"/>
        <w:rPr>
          <w:rFonts w:ascii="宋体" w:hAnsi="宋体" w:eastAsia="宋体" w:cs="宋体"/>
        </w:rPr>
      </w:pPr>
      <w:r>
        <w:rPr>
          <w:rFonts w:hint="eastAsia" w:ascii="宋体" w:hAnsi="宋体" w:eastAsia="宋体" w:cs="宋体"/>
        </w:rPr>
        <w:t>1) 门禁系统各设备由门禁控制器控制,本系统由感应型读卡器、电磁锁、控制主机及各种外围设备等组成。</w:t>
      </w:r>
    </w:p>
    <w:p>
      <w:pPr>
        <w:spacing w:line="360" w:lineRule="auto"/>
        <w:ind w:firstLine="840" w:firstLineChars="300"/>
        <w:rPr>
          <w:rFonts w:ascii="宋体" w:hAnsi="宋体" w:eastAsia="宋体" w:cs="宋体"/>
        </w:rPr>
      </w:pPr>
      <w:r>
        <w:rPr>
          <w:rFonts w:hint="eastAsia" w:ascii="宋体" w:hAnsi="宋体" w:eastAsia="宋体" w:cs="宋体"/>
        </w:rPr>
        <w:t>2) 门禁系统中门禁控制器与主楼火灾自动报警系统相接,当发生火灾时,通过门禁控制器将电磁锁解锁。</w:t>
      </w:r>
    </w:p>
    <w:p>
      <w:pPr>
        <w:spacing w:line="360" w:lineRule="auto"/>
        <w:ind w:firstLine="840" w:firstLineChars="300"/>
        <w:rPr>
          <w:rFonts w:ascii="宋体" w:hAnsi="宋体" w:eastAsia="宋体" w:cs="宋体"/>
        </w:rPr>
      </w:pPr>
      <w:r>
        <w:rPr>
          <w:rFonts w:hint="eastAsia" w:ascii="宋体" w:hAnsi="宋体" w:eastAsia="宋体" w:cs="宋体"/>
        </w:rPr>
        <w:t>3) 用于安全防范系统的线缆应远离高压线或大电流电缆,并穿金属管或用金属线槽敷设,以防电磁干扰。 与具有强磁场、强电场的电气设备之间的净距离宜大于0.8m。</w:t>
      </w:r>
    </w:p>
    <w:p>
      <w:pPr>
        <w:spacing w:line="360" w:lineRule="auto"/>
        <w:rPr>
          <w:rFonts w:ascii="宋体" w:hAnsi="宋体" w:eastAsia="宋体" w:cs="宋体"/>
          <w:b/>
          <w:bCs/>
        </w:rPr>
      </w:pPr>
      <w:r>
        <w:rPr>
          <w:rFonts w:hint="eastAsia" w:ascii="宋体" w:hAnsi="宋体" w:eastAsia="宋体" w:cs="宋体"/>
          <w:b/>
          <w:bCs/>
        </w:rPr>
        <w:t>九、手术室配置的要求</w:t>
      </w:r>
    </w:p>
    <w:tbl>
      <w:tblPr>
        <w:tblStyle w:val="21"/>
        <w:tblW w:w="9599" w:type="dxa"/>
        <w:tblInd w:w="0" w:type="dxa"/>
        <w:tblLayout w:type="fixed"/>
        <w:tblCellMar>
          <w:top w:w="0" w:type="dxa"/>
          <w:left w:w="0" w:type="dxa"/>
          <w:bottom w:w="0" w:type="dxa"/>
          <w:right w:w="0" w:type="dxa"/>
        </w:tblCellMar>
      </w:tblPr>
      <w:tblGrid>
        <w:gridCol w:w="1057"/>
        <w:gridCol w:w="5935"/>
        <w:gridCol w:w="2607"/>
      </w:tblGrid>
      <w:tr>
        <w:tblPrEx>
          <w:tblCellMar>
            <w:top w:w="0" w:type="dxa"/>
            <w:left w:w="0" w:type="dxa"/>
            <w:bottom w:w="0" w:type="dxa"/>
            <w:right w:w="0" w:type="dxa"/>
          </w:tblCellMar>
        </w:tblPrEx>
        <w:trPr>
          <w:trHeight w:val="448"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编号</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设备名称</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数量（台）</w:t>
            </w:r>
          </w:p>
        </w:tc>
      </w:tr>
      <w:tr>
        <w:tblPrEx>
          <w:tblCellMar>
            <w:top w:w="0" w:type="dxa"/>
            <w:left w:w="0" w:type="dxa"/>
            <w:bottom w:w="0" w:type="dxa"/>
            <w:right w:w="0" w:type="dxa"/>
          </w:tblCellMar>
        </w:tblPrEx>
        <w:trPr>
          <w:trHeight w:val="431"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四联情报面板</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64"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2</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书写台</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383"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3</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四联观片灯</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366"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4</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器械柜</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16"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5</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药品柜</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399"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6</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麻醉柜</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48"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7</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220V插座箱</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2</w:t>
            </w:r>
          </w:p>
        </w:tc>
      </w:tr>
      <w:tr>
        <w:tblPrEx>
          <w:tblCellMar>
            <w:top w:w="0" w:type="dxa"/>
            <w:left w:w="0" w:type="dxa"/>
            <w:bottom w:w="0" w:type="dxa"/>
            <w:right w:w="0" w:type="dxa"/>
          </w:tblCellMar>
        </w:tblPrEx>
        <w:trPr>
          <w:trHeight w:val="431"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8</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380V插座箱</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64"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9</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医用气体墙面终端箱</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16"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10</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单头LED无影灯</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11</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外科手术吊塔</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17"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kern w:val="0"/>
              </w:rPr>
            </w:pPr>
            <w:r>
              <w:rPr>
                <w:rFonts w:hint="eastAsia" w:ascii="宋体" w:hAnsi="宋体" w:eastAsia="宋体" w:cs="宋体"/>
                <w:color w:val="000000"/>
                <w:kern w:val="0"/>
              </w:rPr>
              <w:t>12</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kern w:val="0"/>
              </w:rPr>
            </w:pPr>
            <w:r>
              <w:rPr>
                <w:rFonts w:hint="eastAsia" w:ascii="宋体" w:hAnsi="宋体" w:eastAsia="宋体" w:cs="宋体"/>
                <w:color w:val="000000"/>
                <w:kern w:val="0"/>
              </w:rPr>
              <w:t>腔镜吊塔</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kern w:val="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33"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13</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rPr>
            </w:pPr>
            <w:r>
              <w:rPr>
                <w:rFonts w:hint="eastAsia" w:ascii="宋体" w:hAnsi="宋体" w:eastAsia="宋体" w:cs="宋体"/>
                <w:color w:val="000000"/>
                <w:kern w:val="0"/>
              </w:rPr>
              <w:t>机械妇科手术床</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rPr>
            </w:pPr>
            <w:r>
              <w:rPr>
                <w:rFonts w:hint="eastAsia" w:ascii="宋体" w:hAnsi="宋体" w:eastAsia="宋体" w:cs="宋体"/>
                <w:color w:val="000000"/>
                <w:kern w:val="0"/>
              </w:rPr>
              <w:t>1</w:t>
            </w:r>
          </w:p>
        </w:tc>
      </w:tr>
      <w:tr>
        <w:tblPrEx>
          <w:tblCellMar>
            <w:top w:w="0" w:type="dxa"/>
            <w:left w:w="0" w:type="dxa"/>
            <w:bottom w:w="0" w:type="dxa"/>
            <w:right w:w="0" w:type="dxa"/>
          </w:tblCellMar>
        </w:tblPrEx>
        <w:trPr>
          <w:trHeight w:val="442"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kern w:val="0"/>
              </w:rPr>
            </w:pPr>
            <w:r>
              <w:rPr>
                <w:rFonts w:hint="eastAsia" w:ascii="宋体" w:hAnsi="宋体" w:eastAsia="宋体" w:cs="宋体"/>
                <w:color w:val="000000"/>
                <w:kern w:val="0"/>
              </w:rPr>
              <w:t>14</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textAlignment w:val="center"/>
              <w:rPr>
                <w:rFonts w:ascii="宋体" w:hAnsi="宋体" w:eastAsia="宋体" w:cs="宋体"/>
                <w:color w:val="000000"/>
                <w:kern w:val="0"/>
              </w:rPr>
            </w:pPr>
            <w:r>
              <w:rPr>
                <w:rFonts w:hint="eastAsia" w:ascii="宋体" w:hAnsi="宋体" w:eastAsia="宋体" w:cs="宋体"/>
                <w:color w:val="000000"/>
                <w:kern w:val="0"/>
              </w:rPr>
              <w:t>二人位刷手池</w:t>
            </w:r>
          </w:p>
        </w:tc>
        <w:tc>
          <w:tcPr>
            <w:tcW w:w="26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ascii="宋体" w:hAnsi="宋体" w:eastAsia="宋体" w:cs="宋体"/>
                <w:color w:val="000000"/>
                <w:kern w:val="0"/>
              </w:rPr>
            </w:pPr>
            <w:r>
              <w:rPr>
                <w:rFonts w:hint="eastAsia" w:ascii="宋体" w:hAnsi="宋体" w:eastAsia="宋体" w:cs="宋体"/>
                <w:color w:val="000000"/>
                <w:kern w:val="0"/>
              </w:rPr>
              <w:t>1</w:t>
            </w:r>
          </w:p>
        </w:tc>
      </w:tr>
    </w:tbl>
    <w:p>
      <w:pPr>
        <w:rPr>
          <w:rFonts w:ascii="宋体" w:hAnsi="宋体" w:eastAsia="宋体" w:cs="宋体"/>
          <w:color w:val="000000"/>
        </w:rPr>
      </w:pPr>
      <w:r>
        <w:rPr>
          <w:rFonts w:hint="eastAsia" w:ascii="宋体" w:hAnsi="宋体" w:eastAsia="宋体" w:cs="宋体"/>
          <w:color w:val="000000"/>
        </w:rPr>
        <w:t>十、医疗器械参数</w:t>
      </w:r>
    </w:p>
    <w:p>
      <w:pPr>
        <w:rPr>
          <w:rFonts w:ascii="宋体" w:hAnsi="宋体" w:eastAsia="宋体" w:cs="宋体"/>
          <w:color w:val="000000"/>
        </w:rPr>
      </w:pPr>
      <w:r>
        <w:rPr>
          <w:rFonts w:hint="eastAsia" w:ascii="宋体" w:hAnsi="宋体" w:eastAsia="宋体" w:cs="宋体"/>
          <w:color w:val="000000"/>
        </w:rPr>
        <w:t>1、单头LED无影灯技术参数</w:t>
      </w:r>
    </w:p>
    <w:p>
      <w:pPr>
        <w:numPr>
          <w:ilvl w:val="0"/>
          <w:numId w:val="2"/>
        </w:numPr>
        <w:spacing w:line="360" w:lineRule="auto"/>
        <w:rPr>
          <w:rFonts w:ascii="宋体" w:hAnsi="宋体" w:eastAsia="宋体" w:cs="宋体"/>
        </w:rPr>
      </w:pPr>
      <w:r>
        <w:rPr>
          <w:rFonts w:hint="eastAsia" w:ascii="宋体" w:hAnsi="宋体" w:eastAsia="宋体" w:cs="宋体"/>
        </w:rPr>
        <w:t>知名品牌，持有注册证。</w:t>
      </w:r>
    </w:p>
    <w:p>
      <w:pPr>
        <w:numPr>
          <w:ilvl w:val="0"/>
          <w:numId w:val="2"/>
        </w:numPr>
        <w:spacing w:line="360" w:lineRule="auto"/>
        <w:rPr>
          <w:rFonts w:ascii="宋体" w:hAnsi="宋体" w:eastAsia="宋体" w:cs="宋体"/>
        </w:rPr>
      </w:pPr>
      <w:r>
        <w:rPr>
          <w:rFonts w:hint="eastAsia" w:ascii="宋体" w:hAnsi="宋体" w:eastAsia="宋体" w:cs="宋体"/>
        </w:rPr>
        <w:t>LED光源，整体反射透镜技术，经过汇聚型光学透镜在手术区域形成超强且均匀的照明效果，使术野光斑更加均匀无暗区。</w:t>
      </w:r>
    </w:p>
    <w:p>
      <w:pPr>
        <w:numPr>
          <w:ilvl w:val="0"/>
          <w:numId w:val="2"/>
        </w:numPr>
        <w:spacing w:line="360" w:lineRule="auto"/>
        <w:rPr>
          <w:rFonts w:ascii="宋体" w:hAnsi="宋体" w:eastAsia="宋体" w:cs="宋体"/>
        </w:rPr>
      </w:pPr>
      <w:r>
        <w:rPr>
          <w:rFonts w:hint="eastAsia" w:ascii="宋体" w:hAnsi="宋体" w:eastAsia="宋体" w:cs="宋体"/>
        </w:rPr>
        <w:t>圆盘式设计，灯盘直径小，灯盘厚度薄，稳定性强，表面为光滑圆弧型、无缝隙，无裸露铆钉，稳定性强，对手术室层流影响小；</w:t>
      </w:r>
    </w:p>
    <w:p>
      <w:pPr>
        <w:numPr>
          <w:ilvl w:val="0"/>
          <w:numId w:val="2"/>
        </w:numPr>
        <w:spacing w:line="360" w:lineRule="auto"/>
        <w:rPr>
          <w:rFonts w:ascii="宋体" w:hAnsi="宋体" w:eastAsia="宋体" w:cs="宋体"/>
        </w:rPr>
      </w:pPr>
      <w:r>
        <w:rPr>
          <w:rFonts w:hint="eastAsia" w:ascii="宋体" w:hAnsi="宋体" w:eastAsia="宋体" w:cs="宋体"/>
        </w:rPr>
        <w:t xml:space="preserve">灯头一体化超薄无螺钉设计，灯罩及悬吊臂采用特殊硬质铝合金材料制造，全封闭静电粉末喷涂工艺，强度高、防腐蚀、易清洁、易维护；消毒无卫生死角确保洁净效果； </w:t>
      </w:r>
    </w:p>
    <w:p>
      <w:pPr>
        <w:numPr>
          <w:ilvl w:val="0"/>
          <w:numId w:val="2"/>
        </w:numPr>
        <w:spacing w:line="360" w:lineRule="auto"/>
        <w:rPr>
          <w:rFonts w:ascii="宋体" w:hAnsi="宋体" w:eastAsia="宋体" w:cs="宋体"/>
        </w:rPr>
      </w:pPr>
      <w:r>
        <w:rPr>
          <w:rFonts w:hint="eastAsia" w:ascii="宋体" w:hAnsi="宋体" w:eastAsia="宋体" w:cs="宋体"/>
        </w:rPr>
        <w:t>灯头可360旋转无限位，含消毒手柄及360°围栏扶手，医护人员可从任意角度移动手术灯头调节定位，操作方便无卡角；</w:t>
      </w:r>
    </w:p>
    <w:p>
      <w:pPr>
        <w:numPr>
          <w:ilvl w:val="0"/>
          <w:numId w:val="2"/>
        </w:numPr>
        <w:spacing w:line="360" w:lineRule="auto"/>
        <w:rPr>
          <w:rFonts w:ascii="宋体" w:hAnsi="宋体" w:eastAsia="宋体" w:cs="宋体"/>
        </w:rPr>
      </w:pPr>
      <w:r>
        <w:rPr>
          <w:rStyle w:val="80"/>
          <w:rFonts w:hint="eastAsia" w:ascii="宋体" w:hAnsi="宋体" w:cs="宋体"/>
        </w:rPr>
        <w:t>光学</w:t>
      </w:r>
      <w:r>
        <w:rPr>
          <w:rFonts w:hint="eastAsia" w:ascii="宋体" w:hAnsi="宋体" w:eastAsia="宋体" w:cs="宋体"/>
        </w:rPr>
        <w:t>系统：采用不少于88个手术灯专用的磷涂层LED灯泡，提供纯净、自然的白光。（提供清晰灯头实物照片）</w:t>
      </w:r>
    </w:p>
    <w:p>
      <w:pPr>
        <w:numPr>
          <w:ilvl w:val="0"/>
          <w:numId w:val="2"/>
        </w:numPr>
        <w:spacing w:line="360" w:lineRule="auto"/>
        <w:rPr>
          <w:rFonts w:ascii="宋体" w:hAnsi="宋体" w:eastAsia="宋体" w:cs="宋体"/>
        </w:rPr>
      </w:pPr>
      <w:r>
        <w:rPr>
          <w:rFonts w:hint="eastAsia" w:ascii="宋体" w:hAnsi="宋体" w:eastAsia="宋体" w:cs="宋体"/>
        </w:rPr>
        <w:t>暖色LED光被医生头肩部遮挡后，永远不会产生彩色灯泡引起的彩虹效应；</w:t>
      </w:r>
    </w:p>
    <w:p>
      <w:pPr>
        <w:numPr>
          <w:ilvl w:val="0"/>
          <w:numId w:val="2"/>
        </w:numPr>
        <w:spacing w:line="360" w:lineRule="auto"/>
        <w:rPr>
          <w:rFonts w:ascii="宋体" w:hAnsi="宋体" w:eastAsia="宋体" w:cs="宋体"/>
        </w:rPr>
      </w:pPr>
      <w:r>
        <w:rPr>
          <w:rFonts w:hint="eastAsia" w:ascii="宋体" w:hAnsi="宋体" w:eastAsia="宋体" w:cs="宋体"/>
        </w:rPr>
        <w:t>消毒手柄手动调节光斑大小，每个灯头配2个消毒手柄，金属或高分子材料材质，耐受134℃、205.8kPa高温高压灭菌。</w:t>
      </w:r>
    </w:p>
    <w:p>
      <w:pPr>
        <w:numPr>
          <w:ilvl w:val="0"/>
          <w:numId w:val="2"/>
        </w:numPr>
        <w:spacing w:line="360" w:lineRule="auto"/>
        <w:rPr>
          <w:rFonts w:ascii="宋体" w:hAnsi="宋体" w:eastAsia="宋体" w:cs="宋体"/>
        </w:rPr>
      </w:pPr>
      <w:r>
        <w:rPr>
          <w:rFonts w:hint="eastAsia" w:ascii="宋体" w:hAnsi="宋体" w:eastAsia="宋体" w:cs="宋体"/>
        </w:rPr>
        <w:t>采用十档控制调节，所视即所得，操控更直观简便；</w:t>
      </w:r>
    </w:p>
    <w:p>
      <w:pPr>
        <w:numPr>
          <w:ilvl w:val="0"/>
          <w:numId w:val="2"/>
        </w:numPr>
        <w:spacing w:line="360" w:lineRule="auto"/>
        <w:rPr>
          <w:rFonts w:ascii="宋体" w:hAnsi="宋体" w:eastAsia="宋体" w:cs="宋体"/>
        </w:rPr>
      </w:pPr>
      <w:r>
        <w:rPr>
          <w:rFonts w:hint="eastAsia" w:ascii="宋体" w:hAnsi="宋体" w:eastAsia="宋体" w:cs="宋体"/>
        </w:rPr>
        <w:t>内置一键式微创手术的MIN照明模式,MIN模式时LED照度：≤8,000Lux</w:t>
      </w:r>
    </w:p>
    <w:p>
      <w:pPr>
        <w:numPr>
          <w:ilvl w:val="0"/>
          <w:numId w:val="2"/>
        </w:numPr>
        <w:spacing w:line="360" w:lineRule="auto"/>
        <w:rPr>
          <w:rFonts w:ascii="宋体" w:hAnsi="宋体" w:eastAsia="宋体" w:cs="宋体"/>
        </w:rPr>
      </w:pPr>
      <w:r>
        <w:rPr>
          <w:rFonts w:hint="eastAsia" w:ascii="宋体" w:hAnsi="宋体" w:eastAsia="宋体" w:cs="宋体"/>
        </w:rPr>
        <w:t>光照强度：≥160,000Lux。</w:t>
      </w:r>
    </w:p>
    <w:p>
      <w:pPr>
        <w:numPr>
          <w:ilvl w:val="0"/>
          <w:numId w:val="2"/>
        </w:numPr>
        <w:spacing w:line="360" w:lineRule="auto"/>
        <w:rPr>
          <w:rFonts w:ascii="宋体" w:hAnsi="宋体" w:eastAsia="宋体" w:cs="宋体"/>
        </w:rPr>
      </w:pPr>
      <w:r>
        <w:rPr>
          <w:rFonts w:hint="eastAsia" w:ascii="宋体" w:hAnsi="宋体" w:eastAsia="宋体" w:cs="宋体"/>
        </w:rPr>
        <w:t>亮度调整范围：普通模式40,000～120,000Lux，MAX模式40,000～160,000Lux；</w:t>
      </w:r>
    </w:p>
    <w:p>
      <w:pPr>
        <w:numPr>
          <w:ilvl w:val="0"/>
          <w:numId w:val="2"/>
        </w:numPr>
        <w:spacing w:line="360" w:lineRule="auto"/>
        <w:rPr>
          <w:rFonts w:ascii="宋体" w:hAnsi="宋体" w:eastAsia="宋体" w:cs="宋体"/>
        </w:rPr>
      </w:pPr>
      <w:r>
        <w:rPr>
          <w:rFonts w:hint="eastAsia" w:ascii="宋体" w:hAnsi="宋体" w:eastAsia="宋体" w:cs="宋体"/>
        </w:rPr>
        <w:t>色温： 4500±500Kelvi,满足不同手术术野照射需求和医生不同的用眼习惯需求；</w:t>
      </w:r>
    </w:p>
    <w:p>
      <w:pPr>
        <w:numPr>
          <w:ilvl w:val="0"/>
          <w:numId w:val="2"/>
        </w:numPr>
        <w:spacing w:line="360" w:lineRule="auto"/>
        <w:rPr>
          <w:rFonts w:ascii="宋体" w:hAnsi="宋体" w:eastAsia="宋体" w:cs="宋体"/>
        </w:rPr>
      </w:pPr>
      <w:r>
        <w:rPr>
          <w:rFonts w:hint="eastAsia" w:ascii="宋体" w:hAnsi="宋体" w:eastAsia="宋体" w:cs="宋体"/>
        </w:rPr>
        <w:t>显色性指数CRI（Ra）：≥97, 可看清曝露组织中的每个细节，每个微小红色阴影内的种种细节。（提供省级检测证明文件）</w:t>
      </w:r>
    </w:p>
    <w:p>
      <w:pPr>
        <w:numPr>
          <w:ilvl w:val="0"/>
          <w:numId w:val="2"/>
        </w:numPr>
        <w:spacing w:line="360" w:lineRule="auto"/>
        <w:rPr>
          <w:rFonts w:ascii="宋体" w:hAnsi="宋体" w:eastAsia="宋体" w:cs="宋体"/>
        </w:rPr>
      </w:pPr>
      <w:r>
        <w:rPr>
          <w:rFonts w:hint="eastAsia" w:ascii="宋体" w:hAnsi="宋体" w:eastAsia="宋体" w:cs="宋体"/>
        </w:rPr>
        <w:t>光斑(D10)大小：160-320</w:t>
      </w:r>
      <w:r>
        <w:rPr>
          <w:rFonts w:hint="eastAsia" w:ascii="宋体" w:hAnsi="宋体" w:eastAsia="宋体" w:cs="宋体"/>
          <w:kern w:val="0"/>
        </w:rPr>
        <w:t>mm</w:t>
      </w:r>
      <w:r>
        <w:rPr>
          <w:rFonts w:hint="eastAsia" w:ascii="宋体" w:hAnsi="宋体" w:eastAsia="宋体" w:cs="宋体"/>
        </w:rPr>
        <w:t>，非机械式电子光斑调节，具备自动聚焦功能；</w:t>
      </w:r>
    </w:p>
    <w:p>
      <w:pPr>
        <w:numPr>
          <w:ilvl w:val="0"/>
          <w:numId w:val="2"/>
        </w:numPr>
        <w:spacing w:line="360" w:lineRule="auto"/>
        <w:rPr>
          <w:rFonts w:ascii="宋体" w:hAnsi="宋体" w:eastAsia="宋体" w:cs="宋体"/>
        </w:rPr>
      </w:pPr>
      <w:r>
        <w:rPr>
          <w:rFonts w:hint="eastAsia" w:ascii="宋体" w:hAnsi="宋体" w:eastAsia="宋体" w:cs="宋体"/>
        </w:rPr>
        <w:t>D50/D10(光斑均匀度) ：≥0.5</w:t>
      </w:r>
    </w:p>
    <w:p>
      <w:pPr>
        <w:numPr>
          <w:ilvl w:val="0"/>
          <w:numId w:val="2"/>
        </w:numPr>
        <w:spacing w:line="360" w:lineRule="auto"/>
        <w:rPr>
          <w:rFonts w:ascii="宋体" w:hAnsi="宋体" w:eastAsia="宋体" w:cs="宋体"/>
        </w:rPr>
      </w:pPr>
      <w:r>
        <w:rPr>
          <w:rFonts w:hint="eastAsia" w:ascii="宋体" w:hAnsi="宋体" w:eastAsia="宋体" w:cs="宋体"/>
        </w:rPr>
        <w:t>照明深度：≥1000</w:t>
      </w:r>
      <w:r>
        <w:rPr>
          <w:rFonts w:hint="eastAsia" w:ascii="宋体" w:hAnsi="宋体" w:eastAsia="宋体" w:cs="宋体"/>
          <w:kern w:val="0"/>
        </w:rPr>
        <w:t>mm，</w:t>
      </w:r>
      <w:r>
        <w:rPr>
          <w:rFonts w:hint="eastAsia" w:ascii="宋体" w:hAnsi="宋体" w:eastAsia="宋体" w:cs="宋体"/>
        </w:rPr>
        <w:t>满足深腔聚光照明需求.</w:t>
      </w:r>
    </w:p>
    <w:p>
      <w:pPr>
        <w:numPr>
          <w:ilvl w:val="0"/>
          <w:numId w:val="2"/>
        </w:numPr>
        <w:spacing w:line="360" w:lineRule="auto"/>
        <w:rPr>
          <w:rFonts w:ascii="宋体" w:hAnsi="宋体" w:eastAsia="宋体" w:cs="宋体"/>
        </w:rPr>
      </w:pPr>
      <w:r>
        <w:rPr>
          <w:rFonts w:hint="eastAsia" w:ascii="宋体" w:hAnsi="宋体" w:eastAsia="宋体" w:cs="宋体"/>
        </w:rPr>
        <w:t>灯盘直径：≥700mm</w:t>
      </w:r>
    </w:p>
    <w:p>
      <w:pPr>
        <w:numPr>
          <w:ilvl w:val="0"/>
          <w:numId w:val="2"/>
        </w:numPr>
        <w:spacing w:line="360" w:lineRule="auto"/>
        <w:rPr>
          <w:rFonts w:ascii="宋体" w:hAnsi="宋体" w:eastAsia="宋体" w:cs="宋体"/>
        </w:rPr>
      </w:pPr>
      <w:r>
        <w:rPr>
          <w:rFonts w:hint="eastAsia" w:ascii="宋体" w:hAnsi="宋体" w:eastAsia="宋体" w:cs="宋体"/>
        </w:rPr>
        <w:t>灯泡使用寿命：≥50,000小时</w:t>
      </w:r>
    </w:p>
    <w:p>
      <w:pPr>
        <w:numPr>
          <w:ilvl w:val="0"/>
          <w:numId w:val="2"/>
        </w:numPr>
        <w:spacing w:line="360" w:lineRule="auto"/>
        <w:rPr>
          <w:rFonts w:ascii="宋体" w:hAnsi="宋体" w:eastAsia="宋体" w:cs="宋体"/>
        </w:rPr>
      </w:pPr>
      <w:r>
        <w:rPr>
          <w:rFonts w:hint="eastAsia" w:ascii="宋体" w:hAnsi="宋体" w:eastAsia="宋体" w:cs="宋体"/>
        </w:rPr>
        <w:t>红外辐射：≤4mw/m²Lux，总辐照度Ee≤500W/m</w:t>
      </w:r>
      <w:r>
        <w:rPr>
          <w:rFonts w:hint="eastAsia" w:ascii="宋体" w:hAnsi="宋体" w:eastAsia="宋体" w:cs="宋体"/>
          <w:vertAlign w:val="superscript"/>
        </w:rPr>
        <w:t>2</w:t>
      </w:r>
      <w:r>
        <w:rPr>
          <w:rFonts w:hint="eastAsia" w:ascii="宋体" w:hAnsi="宋体" w:eastAsia="宋体" w:cs="宋体"/>
        </w:rPr>
        <w:t>，紫外光辐照度≤2W/m</w:t>
      </w:r>
      <w:r>
        <w:rPr>
          <w:rFonts w:hint="eastAsia" w:ascii="宋体" w:hAnsi="宋体" w:eastAsia="宋体" w:cs="宋体"/>
          <w:vertAlign w:val="superscript"/>
        </w:rPr>
        <w:t>2</w:t>
      </w:r>
      <w:r>
        <w:rPr>
          <w:rFonts w:hint="eastAsia" w:ascii="宋体" w:hAnsi="宋体" w:eastAsia="宋体" w:cs="宋体"/>
        </w:rPr>
        <w:t>。</w:t>
      </w:r>
    </w:p>
    <w:p>
      <w:pPr>
        <w:numPr>
          <w:ilvl w:val="0"/>
          <w:numId w:val="2"/>
        </w:numPr>
        <w:spacing w:line="360" w:lineRule="auto"/>
        <w:rPr>
          <w:rFonts w:ascii="宋体" w:hAnsi="宋体" w:eastAsia="宋体" w:cs="宋体"/>
        </w:rPr>
      </w:pPr>
      <w:r>
        <w:rPr>
          <w:rFonts w:hint="eastAsia" w:ascii="宋体" w:hAnsi="宋体" w:eastAsia="宋体" w:cs="宋体"/>
        </w:rPr>
        <w:t>每灯悬吊系统旋转关节数≥3个,关节灵活度大，稳定性好，定位准确；</w:t>
      </w:r>
    </w:p>
    <w:p>
      <w:pPr>
        <w:numPr>
          <w:ilvl w:val="0"/>
          <w:numId w:val="2"/>
        </w:numPr>
        <w:spacing w:line="360" w:lineRule="auto"/>
        <w:rPr>
          <w:rFonts w:ascii="宋体" w:hAnsi="宋体" w:eastAsia="宋体" w:cs="宋体"/>
        </w:rPr>
      </w:pPr>
      <w:r>
        <w:rPr>
          <w:rFonts w:hint="eastAsia" w:ascii="宋体" w:hAnsi="宋体" w:eastAsia="宋体" w:cs="宋体"/>
        </w:rPr>
        <w:t>开放的结构，未来可根据客户的需要，配备所需的设备进行升级。</w:t>
      </w:r>
    </w:p>
    <w:p>
      <w:pPr>
        <w:spacing w:line="360" w:lineRule="auto"/>
        <w:rPr>
          <w:rFonts w:ascii="宋体" w:hAnsi="宋体" w:eastAsia="宋体" w:cs="宋体"/>
          <w:b/>
          <w:color w:val="000000"/>
        </w:rPr>
      </w:pPr>
      <w:r>
        <w:rPr>
          <w:rFonts w:hint="eastAsia" w:ascii="宋体" w:hAnsi="宋体" w:eastAsia="宋体" w:cs="宋体"/>
          <w:b/>
          <w:color w:val="000000"/>
        </w:rPr>
        <w:t>2、外科手术吊塔技术参数</w:t>
      </w:r>
    </w:p>
    <w:p>
      <w:pPr>
        <w:spacing w:line="360" w:lineRule="auto"/>
        <w:rPr>
          <w:rFonts w:ascii="宋体" w:hAnsi="宋体" w:eastAsia="宋体" w:cs="宋体"/>
          <w:kern w:val="0"/>
        </w:rPr>
      </w:pPr>
      <w:r>
        <w:rPr>
          <w:rFonts w:hint="eastAsia" w:ascii="宋体" w:hAnsi="宋体" w:eastAsia="宋体" w:cs="宋体"/>
          <w:kern w:val="0"/>
        </w:rPr>
        <w:t>（1）净负载能力≥180KG</w:t>
      </w:r>
    </w:p>
    <w:p>
      <w:pPr>
        <w:spacing w:line="360" w:lineRule="auto"/>
        <w:rPr>
          <w:rFonts w:ascii="宋体" w:hAnsi="宋体" w:eastAsia="宋体" w:cs="宋体"/>
          <w:kern w:val="0"/>
        </w:rPr>
      </w:pPr>
      <w:r>
        <w:rPr>
          <w:rFonts w:hint="eastAsia" w:ascii="宋体" w:hAnsi="宋体" w:eastAsia="宋体" w:cs="宋体"/>
          <w:kern w:val="0"/>
        </w:rPr>
        <w:t>（2）单臂，长度≥800mm</w:t>
      </w:r>
    </w:p>
    <w:p>
      <w:pPr>
        <w:spacing w:line="360" w:lineRule="auto"/>
        <w:rPr>
          <w:rFonts w:ascii="宋体" w:hAnsi="宋体" w:eastAsia="宋体" w:cs="宋体"/>
          <w:kern w:val="0"/>
        </w:rPr>
      </w:pPr>
      <w:r>
        <w:rPr>
          <w:rFonts w:hint="eastAsia" w:ascii="宋体" w:hAnsi="宋体" w:eastAsia="宋体" w:cs="宋体"/>
          <w:kern w:val="0"/>
        </w:rPr>
        <w:t>（3）吊臂（包括吊臂柱）旋转角度≥330º</w:t>
      </w:r>
    </w:p>
    <w:p>
      <w:pPr>
        <w:spacing w:line="360" w:lineRule="auto"/>
        <w:rPr>
          <w:rFonts w:ascii="宋体" w:hAnsi="宋体" w:eastAsia="宋体" w:cs="宋体"/>
          <w:kern w:val="0"/>
        </w:rPr>
      </w:pPr>
      <w:r>
        <w:rPr>
          <w:rFonts w:hint="eastAsia" w:ascii="宋体" w:hAnsi="宋体" w:eastAsia="宋体" w:cs="宋体"/>
          <w:kern w:val="0"/>
        </w:rPr>
        <w:t>（4）竖置吊柱式结构，长度≥800mm，保证能安装所有的接口，并能同时使用</w:t>
      </w:r>
    </w:p>
    <w:p>
      <w:pPr>
        <w:spacing w:line="360" w:lineRule="auto"/>
        <w:rPr>
          <w:rFonts w:ascii="宋体" w:hAnsi="宋体" w:eastAsia="宋体" w:cs="宋体"/>
          <w:kern w:val="0"/>
        </w:rPr>
      </w:pPr>
      <w:r>
        <w:rPr>
          <w:rFonts w:hint="eastAsia" w:ascii="宋体" w:hAnsi="宋体" w:eastAsia="宋体" w:cs="宋体"/>
          <w:kern w:val="0"/>
        </w:rPr>
        <w:t>（5）各个转动关节配置刹车，保证手术时设备无飘移</w:t>
      </w:r>
    </w:p>
    <w:p>
      <w:pPr>
        <w:spacing w:line="360" w:lineRule="auto"/>
        <w:rPr>
          <w:rFonts w:ascii="宋体" w:hAnsi="宋体" w:eastAsia="宋体" w:cs="宋体"/>
          <w:kern w:val="0"/>
        </w:rPr>
      </w:pPr>
      <w:r>
        <w:rPr>
          <w:rFonts w:hint="eastAsia" w:ascii="宋体" w:hAnsi="宋体" w:eastAsia="宋体" w:cs="宋体"/>
          <w:kern w:val="0"/>
        </w:rPr>
        <w:t>（6）仪器平台：2层</w:t>
      </w:r>
    </w:p>
    <w:p>
      <w:pPr>
        <w:spacing w:line="360" w:lineRule="auto"/>
        <w:rPr>
          <w:rFonts w:ascii="宋体" w:hAnsi="宋体" w:eastAsia="宋体" w:cs="宋体"/>
          <w:kern w:val="0"/>
        </w:rPr>
      </w:pPr>
      <w:r>
        <w:rPr>
          <w:rFonts w:hint="eastAsia" w:ascii="宋体" w:hAnsi="宋体" w:eastAsia="宋体" w:cs="宋体"/>
          <w:kern w:val="0"/>
        </w:rPr>
        <w:t>（7）每套配置气源：氧气2个</w:t>
      </w:r>
      <w:r>
        <w:rPr>
          <w:rFonts w:hint="eastAsia" w:ascii="宋体" w:hAnsi="宋体" w:eastAsia="宋体" w:cs="宋体"/>
        </w:rPr>
        <w:t>、吸</w:t>
      </w:r>
      <w:r>
        <w:rPr>
          <w:rFonts w:hint="eastAsia" w:ascii="宋体" w:hAnsi="宋体" w:eastAsia="宋体" w:cs="宋体"/>
          <w:kern w:val="0"/>
        </w:rPr>
        <w:t>引2个</w:t>
      </w:r>
      <w:r>
        <w:rPr>
          <w:rFonts w:hint="eastAsia" w:ascii="宋体" w:hAnsi="宋体" w:eastAsia="宋体" w:cs="宋体"/>
        </w:rPr>
        <w:t>、</w:t>
      </w:r>
      <w:r>
        <w:rPr>
          <w:rFonts w:hint="eastAsia" w:ascii="宋体" w:hAnsi="宋体" w:eastAsia="宋体" w:cs="宋体"/>
          <w:kern w:val="0"/>
        </w:rPr>
        <w:t>空气1个</w:t>
      </w:r>
    </w:p>
    <w:p>
      <w:pPr>
        <w:spacing w:line="360" w:lineRule="auto"/>
        <w:rPr>
          <w:rFonts w:ascii="宋体" w:hAnsi="宋体" w:eastAsia="宋体" w:cs="宋体"/>
          <w:kern w:val="0"/>
        </w:rPr>
      </w:pPr>
      <w:r>
        <w:rPr>
          <w:rFonts w:hint="eastAsia" w:ascii="宋体" w:hAnsi="宋体" w:eastAsia="宋体" w:cs="宋体"/>
          <w:kern w:val="0"/>
        </w:rPr>
        <w:t>（8）每套配置多功能电源插座10个，电气终端可根据需要安装于各个方位。</w:t>
      </w:r>
    </w:p>
    <w:p>
      <w:pPr>
        <w:spacing w:line="360" w:lineRule="auto"/>
        <w:rPr>
          <w:rFonts w:ascii="宋体" w:hAnsi="宋体" w:eastAsia="宋体" w:cs="宋体"/>
          <w:kern w:val="0"/>
        </w:rPr>
      </w:pPr>
      <w:r>
        <w:rPr>
          <w:rFonts w:hint="eastAsia" w:ascii="宋体" w:hAnsi="宋体" w:eastAsia="宋体" w:cs="宋体"/>
          <w:kern w:val="0"/>
        </w:rPr>
        <w:t>（9）输液支架1套，带输液钩。</w:t>
      </w:r>
    </w:p>
    <w:p>
      <w:pPr>
        <w:spacing w:line="360" w:lineRule="auto"/>
        <w:rPr>
          <w:rFonts w:ascii="宋体" w:hAnsi="宋体" w:eastAsia="宋体" w:cs="宋体"/>
          <w:kern w:val="0"/>
        </w:rPr>
      </w:pPr>
      <w:r>
        <w:rPr>
          <w:rFonts w:hint="eastAsia" w:ascii="宋体" w:hAnsi="宋体" w:eastAsia="宋体" w:cs="宋体"/>
          <w:kern w:val="0"/>
        </w:rPr>
        <w:t>（10）双关节延展臂1个。</w:t>
      </w:r>
    </w:p>
    <w:p>
      <w:pPr>
        <w:spacing w:line="360" w:lineRule="auto"/>
        <w:rPr>
          <w:rFonts w:ascii="宋体" w:hAnsi="宋体" w:eastAsia="宋体" w:cs="宋体"/>
          <w:kern w:val="0"/>
        </w:rPr>
      </w:pPr>
      <w:r>
        <w:rPr>
          <w:rFonts w:hint="eastAsia" w:ascii="宋体" w:hAnsi="宋体" w:eastAsia="宋体" w:cs="宋体"/>
          <w:kern w:val="0"/>
        </w:rPr>
        <w:t>（11）网络接口2个。</w:t>
      </w:r>
    </w:p>
    <w:p>
      <w:pPr>
        <w:spacing w:line="360" w:lineRule="auto"/>
        <w:rPr>
          <w:rFonts w:ascii="宋体" w:hAnsi="宋体" w:eastAsia="宋体" w:cs="宋体"/>
          <w:kern w:val="0"/>
        </w:rPr>
      </w:pPr>
      <w:r>
        <w:rPr>
          <w:rFonts w:hint="eastAsia" w:ascii="宋体" w:hAnsi="宋体" w:eastAsia="宋体" w:cs="宋体"/>
          <w:kern w:val="0"/>
        </w:rPr>
        <w:t>（12）抽屉1个。</w:t>
      </w:r>
    </w:p>
    <w:p>
      <w:pPr>
        <w:spacing w:line="360" w:lineRule="auto"/>
        <w:rPr>
          <w:rFonts w:ascii="宋体" w:hAnsi="宋体" w:eastAsia="宋体" w:cs="宋体"/>
          <w:kern w:val="0"/>
        </w:rPr>
      </w:pPr>
      <w:r>
        <w:rPr>
          <w:rFonts w:hint="eastAsia" w:ascii="宋体" w:hAnsi="宋体" w:eastAsia="宋体" w:cs="宋体"/>
          <w:kern w:val="0"/>
        </w:rPr>
        <w:t>（13）等电位端子2个。</w:t>
      </w:r>
    </w:p>
    <w:p>
      <w:pPr>
        <w:spacing w:line="360" w:lineRule="auto"/>
        <w:rPr>
          <w:rFonts w:ascii="宋体" w:hAnsi="宋体" w:eastAsia="宋体" w:cs="宋体"/>
          <w:kern w:val="0"/>
        </w:rPr>
      </w:pPr>
      <w:r>
        <w:rPr>
          <w:rFonts w:hint="eastAsia" w:ascii="宋体" w:hAnsi="宋体" w:eastAsia="宋体" w:cs="宋体"/>
          <w:kern w:val="0"/>
        </w:rPr>
        <w:t>(14)配置可以升级，附件可以按照用户要求灵活选配</w:t>
      </w:r>
    </w:p>
    <w:p>
      <w:pPr>
        <w:spacing w:line="480" w:lineRule="auto"/>
        <w:rPr>
          <w:rFonts w:ascii="宋体" w:hAnsi="宋体" w:eastAsia="宋体" w:cs="宋体"/>
          <w:b/>
        </w:rPr>
      </w:pPr>
      <w:r>
        <w:rPr>
          <w:rFonts w:hint="eastAsia" w:ascii="宋体" w:hAnsi="宋体" w:eastAsia="宋体" w:cs="宋体"/>
          <w:b/>
        </w:rPr>
        <w:t>3、腔镜吊塔技术参数</w:t>
      </w:r>
    </w:p>
    <w:p>
      <w:pPr>
        <w:spacing w:line="360" w:lineRule="auto"/>
        <w:rPr>
          <w:rFonts w:ascii="宋体" w:hAnsi="宋体" w:eastAsia="宋体" w:cs="宋体"/>
        </w:rPr>
      </w:pPr>
      <w:r>
        <w:rPr>
          <w:rFonts w:hint="eastAsia" w:ascii="宋体" w:hAnsi="宋体" w:eastAsia="宋体" w:cs="宋体"/>
          <w:kern w:val="0"/>
        </w:rPr>
        <w:t>（1）净负载能力≥180KG</w:t>
      </w:r>
    </w:p>
    <w:p>
      <w:pPr>
        <w:spacing w:line="360" w:lineRule="auto"/>
        <w:rPr>
          <w:rFonts w:ascii="宋体" w:hAnsi="宋体" w:eastAsia="宋体" w:cs="宋体"/>
        </w:rPr>
      </w:pPr>
      <w:r>
        <w:rPr>
          <w:rFonts w:hint="eastAsia" w:ascii="宋体" w:hAnsi="宋体" w:eastAsia="宋体" w:cs="宋体"/>
          <w:kern w:val="0"/>
        </w:rPr>
        <w:t>（2）单臂，长度≥800mm</w:t>
      </w:r>
    </w:p>
    <w:p>
      <w:pPr>
        <w:spacing w:line="360" w:lineRule="auto"/>
        <w:rPr>
          <w:rFonts w:ascii="宋体" w:hAnsi="宋体" w:eastAsia="宋体" w:cs="宋体"/>
        </w:rPr>
      </w:pPr>
      <w:r>
        <w:rPr>
          <w:rFonts w:hint="eastAsia" w:ascii="宋体" w:hAnsi="宋体" w:eastAsia="宋体" w:cs="宋体"/>
          <w:kern w:val="0"/>
        </w:rPr>
        <w:t>（3）吊臂（包括吊臂柱）旋转角度≥330º</w:t>
      </w:r>
    </w:p>
    <w:p>
      <w:pPr>
        <w:spacing w:line="360" w:lineRule="auto"/>
        <w:rPr>
          <w:rFonts w:ascii="宋体" w:hAnsi="宋体" w:eastAsia="宋体" w:cs="宋体"/>
        </w:rPr>
      </w:pPr>
      <w:r>
        <w:rPr>
          <w:rFonts w:hint="eastAsia" w:ascii="宋体" w:hAnsi="宋体" w:eastAsia="宋体" w:cs="宋体"/>
          <w:kern w:val="0"/>
        </w:rPr>
        <w:t>（4）竖置吊柱式结构，长度≥800mm，保证能安装所有的接口，并能同时使用</w:t>
      </w:r>
    </w:p>
    <w:p>
      <w:pPr>
        <w:spacing w:line="360" w:lineRule="auto"/>
        <w:rPr>
          <w:rFonts w:ascii="宋体" w:hAnsi="宋体" w:eastAsia="宋体" w:cs="宋体"/>
        </w:rPr>
      </w:pPr>
      <w:r>
        <w:rPr>
          <w:rFonts w:hint="eastAsia" w:ascii="宋体" w:hAnsi="宋体" w:eastAsia="宋体" w:cs="宋体"/>
          <w:kern w:val="0"/>
        </w:rPr>
        <w:t>（5）各个转动关节配置刹车，保证手术时设备无飘移</w:t>
      </w:r>
    </w:p>
    <w:p>
      <w:pPr>
        <w:spacing w:line="360" w:lineRule="auto"/>
        <w:rPr>
          <w:rFonts w:ascii="宋体" w:hAnsi="宋体" w:eastAsia="宋体" w:cs="宋体"/>
        </w:rPr>
      </w:pPr>
      <w:r>
        <w:rPr>
          <w:rFonts w:hint="eastAsia" w:ascii="宋体" w:hAnsi="宋体" w:eastAsia="宋体" w:cs="宋体"/>
          <w:kern w:val="0"/>
        </w:rPr>
        <w:t>（6）仪器平台：3层</w:t>
      </w:r>
    </w:p>
    <w:p>
      <w:pPr>
        <w:spacing w:line="360" w:lineRule="auto"/>
        <w:rPr>
          <w:rFonts w:ascii="宋体" w:hAnsi="宋体" w:eastAsia="宋体" w:cs="宋体"/>
        </w:rPr>
      </w:pPr>
      <w:r>
        <w:rPr>
          <w:rFonts w:hint="eastAsia" w:ascii="宋体" w:hAnsi="宋体" w:eastAsia="宋体" w:cs="宋体"/>
          <w:kern w:val="0"/>
        </w:rPr>
        <w:t>（7）每套配置气源：氧气2个</w:t>
      </w:r>
      <w:r>
        <w:rPr>
          <w:rFonts w:hint="eastAsia" w:ascii="宋体" w:hAnsi="宋体" w:eastAsia="宋体" w:cs="宋体"/>
        </w:rPr>
        <w:t>、吸</w:t>
      </w:r>
      <w:r>
        <w:rPr>
          <w:rFonts w:hint="eastAsia" w:ascii="宋体" w:hAnsi="宋体" w:eastAsia="宋体" w:cs="宋体"/>
          <w:kern w:val="0"/>
        </w:rPr>
        <w:t>引2个</w:t>
      </w:r>
      <w:r>
        <w:rPr>
          <w:rFonts w:hint="eastAsia" w:ascii="宋体" w:hAnsi="宋体" w:eastAsia="宋体" w:cs="宋体"/>
        </w:rPr>
        <w:t>、</w:t>
      </w:r>
      <w:r>
        <w:rPr>
          <w:rFonts w:hint="eastAsia" w:ascii="宋体" w:hAnsi="宋体" w:eastAsia="宋体" w:cs="宋体"/>
          <w:kern w:val="0"/>
        </w:rPr>
        <w:t>空气1个、二氧化碳1个</w:t>
      </w:r>
    </w:p>
    <w:p>
      <w:pPr>
        <w:spacing w:line="360" w:lineRule="auto"/>
        <w:rPr>
          <w:rFonts w:ascii="宋体" w:hAnsi="宋体" w:eastAsia="宋体" w:cs="宋体"/>
        </w:rPr>
      </w:pPr>
      <w:r>
        <w:rPr>
          <w:rFonts w:hint="eastAsia" w:ascii="宋体" w:hAnsi="宋体" w:eastAsia="宋体" w:cs="宋体"/>
          <w:kern w:val="0"/>
        </w:rPr>
        <w:t>（8）每套配置多功能电源插座12个，电气终端可根据需要安装于各个方位。</w:t>
      </w:r>
    </w:p>
    <w:p>
      <w:pPr>
        <w:spacing w:line="360" w:lineRule="auto"/>
        <w:rPr>
          <w:rFonts w:ascii="宋体" w:hAnsi="宋体" w:eastAsia="宋体" w:cs="宋体"/>
        </w:rPr>
      </w:pPr>
      <w:r>
        <w:rPr>
          <w:rFonts w:hint="eastAsia" w:ascii="宋体" w:hAnsi="宋体" w:eastAsia="宋体" w:cs="宋体"/>
          <w:kern w:val="0"/>
        </w:rPr>
        <w:t>（9）输液支架1套，带输液钩。</w:t>
      </w:r>
    </w:p>
    <w:p>
      <w:pPr>
        <w:spacing w:line="360" w:lineRule="auto"/>
        <w:rPr>
          <w:rFonts w:ascii="宋体" w:hAnsi="宋体" w:eastAsia="宋体" w:cs="宋体"/>
        </w:rPr>
      </w:pPr>
      <w:r>
        <w:rPr>
          <w:rFonts w:hint="eastAsia" w:ascii="宋体" w:hAnsi="宋体" w:eastAsia="宋体" w:cs="宋体"/>
          <w:kern w:val="0"/>
        </w:rPr>
        <w:t>（10）双关节延展臂1个。</w:t>
      </w:r>
    </w:p>
    <w:p>
      <w:pPr>
        <w:spacing w:line="360" w:lineRule="auto"/>
        <w:rPr>
          <w:rFonts w:ascii="宋体" w:hAnsi="宋体" w:eastAsia="宋体" w:cs="宋体"/>
        </w:rPr>
      </w:pPr>
      <w:r>
        <w:rPr>
          <w:rFonts w:hint="eastAsia" w:ascii="宋体" w:hAnsi="宋体" w:eastAsia="宋体" w:cs="宋体"/>
          <w:kern w:val="0"/>
        </w:rPr>
        <w:t>（11）网络接口2个。</w:t>
      </w:r>
    </w:p>
    <w:p>
      <w:pPr>
        <w:spacing w:line="360" w:lineRule="auto"/>
        <w:rPr>
          <w:rFonts w:ascii="宋体" w:hAnsi="宋体" w:eastAsia="宋体" w:cs="宋体"/>
        </w:rPr>
      </w:pPr>
      <w:r>
        <w:rPr>
          <w:rFonts w:hint="eastAsia" w:ascii="宋体" w:hAnsi="宋体" w:eastAsia="宋体" w:cs="宋体"/>
          <w:kern w:val="0"/>
        </w:rPr>
        <w:t>（12）抽屉1个。</w:t>
      </w:r>
    </w:p>
    <w:p>
      <w:pPr>
        <w:spacing w:line="360" w:lineRule="auto"/>
        <w:rPr>
          <w:rFonts w:ascii="宋体" w:hAnsi="宋体" w:eastAsia="宋体" w:cs="宋体"/>
        </w:rPr>
      </w:pPr>
      <w:r>
        <w:rPr>
          <w:rFonts w:hint="eastAsia" w:ascii="宋体" w:hAnsi="宋体" w:eastAsia="宋体" w:cs="宋体"/>
          <w:kern w:val="0"/>
        </w:rPr>
        <w:t>（13）等电位端子2个。</w:t>
      </w:r>
    </w:p>
    <w:p>
      <w:pPr>
        <w:spacing w:line="360" w:lineRule="auto"/>
        <w:rPr>
          <w:rFonts w:ascii="宋体" w:hAnsi="宋体" w:eastAsia="宋体" w:cs="宋体"/>
          <w:kern w:val="0"/>
        </w:rPr>
      </w:pPr>
      <w:r>
        <w:rPr>
          <w:rFonts w:hint="eastAsia" w:ascii="宋体" w:hAnsi="宋体" w:eastAsia="宋体" w:cs="宋体"/>
          <w:kern w:val="0"/>
        </w:rPr>
        <w:t>(14)配置可以升级，附件可以按照用户要求灵活选配。</w:t>
      </w:r>
    </w:p>
    <w:p>
      <w:pPr>
        <w:rPr>
          <w:rFonts w:ascii="宋体" w:hAnsi="宋体" w:eastAsia="宋体" w:cs="宋体"/>
          <w:color w:val="000000"/>
        </w:rPr>
      </w:pPr>
      <w:r>
        <w:rPr>
          <w:rFonts w:hint="eastAsia" w:ascii="宋体" w:hAnsi="宋体" w:eastAsia="宋体" w:cs="宋体"/>
          <w:color w:val="000000"/>
        </w:rPr>
        <w:t>4、机械妇科手术床技术参数</w:t>
      </w:r>
    </w:p>
    <w:p>
      <w:pPr>
        <w:rPr>
          <w:rFonts w:ascii="宋体" w:hAnsi="宋体" w:eastAsia="宋体" w:cs="宋体"/>
        </w:rPr>
      </w:pPr>
      <w:r>
        <w:rPr>
          <w:rFonts w:hint="eastAsia" w:ascii="宋体" w:hAnsi="宋体" w:eastAsia="宋体" w:cs="宋体"/>
        </w:rPr>
        <w:t>（1）手术床采用304优质不锈钢材质。</w:t>
      </w:r>
    </w:p>
    <w:p>
      <w:pPr>
        <w:rPr>
          <w:rFonts w:ascii="宋体" w:hAnsi="宋体" w:eastAsia="宋体" w:cs="宋体"/>
        </w:rPr>
      </w:pPr>
      <w:r>
        <w:rPr>
          <w:rFonts w:hint="eastAsia" w:ascii="宋体" w:hAnsi="宋体" w:eastAsia="宋体" w:cs="宋体"/>
        </w:rPr>
        <w:t xml:space="preserve"> （2）为了使用安全，生产厂家必须具有注册证及ISO9001、ISO13485和CE认证,证书有效，提供复印件备查。</w:t>
      </w:r>
    </w:p>
    <w:p>
      <w:pPr>
        <w:rPr>
          <w:rFonts w:ascii="宋体" w:hAnsi="宋体" w:eastAsia="宋体" w:cs="宋体"/>
          <w:kern w:val="0"/>
        </w:rPr>
      </w:pPr>
      <w:r>
        <w:rPr>
          <w:rFonts w:hint="eastAsia" w:ascii="宋体" w:hAnsi="宋体" w:eastAsia="宋体" w:cs="宋体"/>
        </w:rPr>
        <w:t>（3）采用机械液压手术床，</w:t>
      </w:r>
      <w:r>
        <w:rPr>
          <w:rFonts w:hint="eastAsia" w:ascii="宋体" w:hAnsi="宋体" w:eastAsia="宋体" w:cs="宋体"/>
          <w:kern w:val="0"/>
        </w:rPr>
        <w:t>适合用于各种妇科检查，顺产手术所需。</w:t>
      </w:r>
    </w:p>
    <w:p>
      <w:pPr>
        <w:rPr>
          <w:rFonts w:ascii="宋体" w:hAnsi="宋体" w:eastAsia="宋体" w:cs="宋体"/>
        </w:rPr>
      </w:pPr>
      <w:r>
        <w:rPr>
          <w:rFonts w:hint="eastAsia" w:ascii="宋体" w:hAnsi="宋体" w:eastAsia="宋体" w:cs="宋体"/>
        </w:rPr>
        <w:t>（4）简洁的外观设计，让其不失实用的同时更加美观、大方。</w:t>
      </w:r>
    </w:p>
    <w:p>
      <w:pPr>
        <w:rPr>
          <w:rFonts w:ascii="宋体" w:hAnsi="宋体" w:eastAsia="宋体" w:cs="宋体"/>
        </w:rPr>
      </w:pPr>
      <w:r>
        <w:rPr>
          <w:rFonts w:hint="eastAsia" w:ascii="宋体" w:hAnsi="宋体" w:eastAsia="宋体" w:cs="宋体"/>
        </w:rPr>
        <w:t xml:space="preserve"> （5）</w:t>
      </w:r>
      <w:r>
        <w:rPr>
          <w:rFonts w:hint="eastAsia" w:ascii="宋体" w:hAnsi="宋体" w:eastAsia="宋体" w:cs="宋体"/>
          <w:kern w:val="0"/>
        </w:rPr>
        <w:t>T型底座设计，为医生提供充足的足腿部空间。</w:t>
      </w:r>
    </w:p>
    <w:p>
      <w:pPr>
        <w:rPr>
          <w:rFonts w:ascii="宋体" w:hAnsi="宋体" w:eastAsia="宋体" w:cs="宋体"/>
        </w:rPr>
      </w:pPr>
      <w:r>
        <w:rPr>
          <w:rFonts w:hint="eastAsia" w:ascii="宋体" w:hAnsi="宋体" w:eastAsia="宋体" w:cs="宋体"/>
        </w:rPr>
        <w:t>（6）</w:t>
      </w:r>
      <w:r>
        <w:rPr>
          <w:rFonts w:hint="eastAsia" w:ascii="宋体" w:hAnsi="宋体" w:eastAsia="宋体" w:cs="宋体"/>
          <w:kern w:val="0"/>
        </w:rPr>
        <w:t>具有特有的三级控制系统，手控背板采用手摇机械齿轮传动和脚踏液压升降功能，前后倾斜用手摇机械齿轮传动控制，保障了手术的安全性，现实了多方位操作。</w:t>
      </w:r>
    </w:p>
    <w:p>
      <w:pPr>
        <w:rPr>
          <w:rFonts w:ascii="宋体" w:hAnsi="宋体" w:eastAsia="宋体" w:cs="宋体"/>
          <w:b/>
          <w:bCs/>
        </w:rPr>
      </w:pPr>
      <w:r>
        <w:rPr>
          <w:rFonts w:hint="eastAsia" w:ascii="宋体" w:hAnsi="宋体" w:eastAsia="宋体" w:cs="宋体"/>
          <w:color w:val="000000"/>
        </w:rPr>
        <w:t>（7）</w:t>
      </w:r>
      <w:r>
        <w:rPr>
          <w:rFonts w:hint="eastAsia" w:ascii="宋体" w:hAnsi="宋体" w:eastAsia="宋体" w:cs="宋体"/>
          <w:b/>
          <w:bCs/>
        </w:rPr>
        <w:t>附件配置要求：</w:t>
      </w:r>
    </w:p>
    <w:p>
      <w:pPr>
        <w:rPr>
          <w:rFonts w:ascii="宋体" w:hAnsi="宋体" w:eastAsia="宋体" w:cs="宋体"/>
        </w:rPr>
      </w:pPr>
      <w:r>
        <w:rPr>
          <w:rFonts w:hint="eastAsia" w:ascii="宋体" w:hAnsi="宋体" w:eastAsia="宋体" w:cs="宋体"/>
        </w:rPr>
        <w:t xml:space="preserve">床垫------------------------------1套  </w:t>
      </w:r>
    </w:p>
    <w:p>
      <w:pPr>
        <w:rPr>
          <w:rFonts w:ascii="宋体" w:hAnsi="宋体" w:eastAsia="宋体" w:cs="宋体"/>
          <w:kern w:val="0"/>
        </w:rPr>
      </w:pPr>
      <w:r>
        <w:rPr>
          <w:rFonts w:hint="eastAsia" w:ascii="宋体" w:hAnsi="宋体" w:eastAsia="宋体" w:cs="宋体"/>
          <w:kern w:val="0"/>
        </w:rPr>
        <w:t>搁手板---------------- 1副</w:t>
      </w:r>
    </w:p>
    <w:p>
      <w:pPr>
        <w:rPr>
          <w:rFonts w:ascii="宋体" w:hAnsi="宋体" w:eastAsia="宋体" w:cs="宋体"/>
        </w:rPr>
      </w:pPr>
      <w:r>
        <w:rPr>
          <w:rFonts w:hint="eastAsia" w:ascii="宋体" w:hAnsi="宋体" w:eastAsia="宋体" w:cs="宋体"/>
        </w:rPr>
        <w:t>麻醉屏架------------------------1副</w:t>
      </w:r>
    </w:p>
    <w:p>
      <w:pPr>
        <w:rPr>
          <w:rFonts w:ascii="宋体" w:hAnsi="宋体" w:eastAsia="宋体" w:cs="宋体"/>
        </w:rPr>
      </w:pPr>
      <w:r>
        <w:rPr>
          <w:rFonts w:hint="eastAsia" w:ascii="宋体" w:hAnsi="宋体" w:eastAsia="宋体" w:cs="宋体"/>
        </w:rPr>
        <w:t>托腿架---------------------------1副</w:t>
      </w:r>
    </w:p>
    <w:p>
      <w:pPr>
        <w:rPr>
          <w:rFonts w:ascii="宋体" w:hAnsi="宋体" w:eastAsia="宋体" w:cs="宋体"/>
        </w:rPr>
      </w:pPr>
      <w:r>
        <w:rPr>
          <w:rFonts w:hint="eastAsia" w:ascii="宋体" w:hAnsi="宋体" w:eastAsia="宋体" w:cs="宋体"/>
        </w:rPr>
        <w:t xml:space="preserve">支肩架(支身架)----------------1副 </w:t>
      </w:r>
    </w:p>
    <w:p>
      <w:pPr>
        <w:rPr>
          <w:rFonts w:ascii="宋体" w:hAnsi="宋体" w:eastAsia="宋体" w:cs="宋体"/>
        </w:rPr>
      </w:pPr>
      <w:r>
        <w:rPr>
          <w:rFonts w:hint="eastAsia" w:ascii="宋体" w:hAnsi="宋体" w:eastAsia="宋体" w:cs="宋体"/>
        </w:rPr>
        <w:t xml:space="preserve">缚身带---------------------------1副 </w:t>
      </w:r>
    </w:p>
    <w:p>
      <w:pPr>
        <w:rPr>
          <w:rFonts w:ascii="宋体" w:hAnsi="宋体" w:eastAsia="宋体" w:cs="宋体"/>
          <w:kern w:val="0"/>
        </w:rPr>
      </w:pPr>
      <w:r>
        <w:rPr>
          <w:rFonts w:hint="eastAsia" w:ascii="宋体" w:hAnsi="宋体" w:eastAsia="宋体" w:cs="宋体"/>
          <w:kern w:val="0"/>
        </w:rPr>
        <w:t>头板 ---------------- 1件</w:t>
      </w:r>
    </w:p>
    <w:p>
      <w:pPr>
        <w:rPr>
          <w:rFonts w:ascii="宋体" w:hAnsi="宋体" w:eastAsia="宋体" w:cs="宋体"/>
          <w:kern w:val="0"/>
        </w:rPr>
      </w:pPr>
      <w:r>
        <w:rPr>
          <w:rFonts w:hint="eastAsia" w:ascii="宋体" w:hAnsi="宋体" w:eastAsia="宋体" w:cs="宋体"/>
          <w:kern w:val="0"/>
        </w:rPr>
        <w:t>腿板 ---------------- 1件</w:t>
      </w:r>
    </w:p>
    <w:p>
      <w:pPr>
        <w:rPr>
          <w:rFonts w:ascii="宋体" w:hAnsi="宋体" w:eastAsia="宋体" w:cs="宋体"/>
          <w:kern w:val="0"/>
        </w:rPr>
      </w:pPr>
      <w:r>
        <w:rPr>
          <w:rFonts w:hint="eastAsia" w:ascii="宋体" w:hAnsi="宋体" w:eastAsia="宋体" w:cs="宋体"/>
          <w:kern w:val="0"/>
        </w:rPr>
        <w:t>污物盆架 --------------1副</w:t>
      </w:r>
    </w:p>
    <w:p>
      <w:pPr>
        <w:rPr>
          <w:rFonts w:ascii="宋体" w:hAnsi="宋体" w:eastAsia="宋体" w:cs="宋体"/>
          <w:kern w:val="0"/>
        </w:rPr>
      </w:pPr>
      <w:r>
        <w:rPr>
          <w:rFonts w:hint="eastAsia" w:ascii="宋体" w:hAnsi="宋体" w:eastAsia="宋体" w:cs="宋体"/>
          <w:kern w:val="0"/>
        </w:rPr>
        <w:t>污物盆 ----------------1件</w:t>
      </w:r>
    </w:p>
    <w:p>
      <w:pPr>
        <w:rPr>
          <w:rFonts w:ascii="宋体" w:hAnsi="宋体" w:eastAsia="宋体" w:cs="宋体"/>
          <w:kern w:val="0"/>
        </w:rPr>
      </w:pPr>
      <w:r>
        <w:rPr>
          <w:rFonts w:hint="eastAsia" w:ascii="宋体" w:hAnsi="宋体" w:eastAsia="宋体" w:cs="宋体"/>
          <w:kern w:val="0"/>
        </w:rPr>
        <w:t>长滑块 ---------------1副</w:t>
      </w:r>
    </w:p>
    <w:p>
      <w:pPr>
        <w:rPr>
          <w:rFonts w:eastAsia="华文中宋"/>
          <w:color w:val="000000"/>
        </w:rPr>
      </w:pPr>
    </w:p>
    <w:p>
      <w:pPr>
        <w:ind w:firstLine="200"/>
        <w:jc w:val="left"/>
        <w:rPr>
          <w:rFonts w:ascii="宋体" w:hAnsi="宋体" w:eastAsia="宋体" w:cs="宋体"/>
          <w:sz w:val="24"/>
          <w:szCs w:val="24"/>
        </w:rPr>
      </w:pPr>
      <w:r>
        <w:rPr>
          <w:rFonts w:hint="eastAsia" w:ascii="宋体" w:hAnsi="宋体" w:eastAsia="宋体" w:cs="宋体"/>
          <w:sz w:val="24"/>
          <w:szCs w:val="24"/>
        </w:rPr>
        <w:br w:type="page"/>
      </w:r>
    </w:p>
    <w:p>
      <w:pPr>
        <w:pStyle w:val="3"/>
        <w:spacing w:line="360" w:lineRule="auto"/>
        <w:rPr>
          <w:rFonts w:ascii="宋体" w:hAnsi="宋体" w:eastAsia="宋体" w:cs="宋体"/>
          <w:color w:val="000000"/>
        </w:rPr>
      </w:pPr>
      <w:bookmarkStart w:id="38" w:name="_Toc21581"/>
      <w:r>
        <w:rPr>
          <w:rFonts w:hint="eastAsia"/>
        </w:rPr>
        <w:t>第四章  合同草案条款</w:t>
      </w:r>
      <w:bookmarkEnd w:id="31"/>
      <w:bookmarkEnd w:id="32"/>
      <w:bookmarkEnd w:id="33"/>
      <w:bookmarkEnd w:id="38"/>
    </w:p>
    <w:p>
      <w:pPr>
        <w:spacing w:line="480" w:lineRule="auto"/>
        <w:jc w:val="center"/>
        <w:rPr>
          <w:rFonts w:ascii="宋体" w:hAnsi="宋体" w:eastAsia="宋体" w:cs="宋体"/>
          <w:b/>
          <w:color w:val="000000"/>
          <w:sz w:val="72"/>
        </w:rPr>
      </w:pPr>
      <w:r>
        <w:rPr>
          <w:rFonts w:hint="eastAsia" w:ascii="宋体" w:hAnsi="宋体" w:eastAsia="宋体" w:cs="宋体"/>
          <w:b/>
          <w:color w:val="000000"/>
          <w:sz w:val="72"/>
        </w:rPr>
        <w:t>政府采购施工合同参考格式</w:t>
      </w:r>
    </w:p>
    <w:p>
      <w:pPr>
        <w:jc w:val="center"/>
        <w:rPr>
          <w:rFonts w:ascii="宋体" w:hAnsi="宋体" w:eastAsia="宋体" w:cs="宋体"/>
          <w:b/>
          <w:color w:val="000000"/>
          <w:sz w:val="72"/>
        </w:rPr>
      </w:pPr>
    </w:p>
    <w:p>
      <w:pPr>
        <w:jc w:val="center"/>
        <w:rPr>
          <w:rFonts w:ascii="宋体" w:hAnsi="宋体" w:eastAsia="宋体" w:cs="宋体"/>
          <w:b/>
          <w:color w:val="000000"/>
          <w:sz w:val="30"/>
        </w:rPr>
      </w:pPr>
      <w:r>
        <w:rPr>
          <w:rFonts w:hint="eastAsia" w:ascii="宋体" w:hAnsi="宋体" w:eastAsia="宋体" w:cs="宋体"/>
          <w:b/>
          <w:color w:val="000000"/>
          <w:sz w:val="30"/>
        </w:rPr>
        <w:t>（竞争性磋商）</w:t>
      </w:r>
    </w:p>
    <w:p>
      <w:pPr>
        <w:jc w:val="center"/>
        <w:rPr>
          <w:rFonts w:ascii="宋体" w:hAnsi="宋体" w:eastAsia="宋体" w:cs="宋体"/>
          <w:b/>
          <w:color w:val="000000"/>
          <w:sz w:val="30"/>
        </w:rPr>
      </w:pPr>
    </w:p>
    <w:p>
      <w:pPr>
        <w:rPr>
          <w:rFonts w:ascii="宋体" w:hAnsi="宋体" w:eastAsia="宋体" w:cs="宋体"/>
          <w:b/>
          <w:color w:val="000000"/>
          <w:sz w:val="36"/>
        </w:rPr>
      </w:pPr>
    </w:p>
    <w:p>
      <w:pPr>
        <w:rPr>
          <w:rFonts w:ascii="宋体" w:hAnsi="宋体" w:eastAsia="宋体" w:cs="宋体"/>
          <w:b/>
          <w:color w:val="000000"/>
          <w:sz w:val="36"/>
        </w:rPr>
      </w:pPr>
    </w:p>
    <w:p>
      <w:pPr>
        <w:rPr>
          <w:rFonts w:ascii="宋体" w:hAnsi="宋体" w:eastAsia="宋体" w:cs="宋体"/>
          <w:b/>
          <w:color w:val="000000"/>
          <w:sz w:val="36"/>
          <w:u w:val="single"/>
        </w:rPr>
      </w:pPr>
      <w:r>
        <w:rPr>
          <w:rFonts w:hint="eastAsia" w:ascii="宋体" w:hAnsi="宋体" w:eastAsia="宋体" w:cs="宋体"/>
          <w:b/>
          <w:color w:val="000000"/>
          <w:sz w:val="36"/>
        </w:rPr>
        <w:t>项目名称:</w:t>
      </w:r>
    </w:p>
    <w:p>
      <w:pPr>
        <w:spacing w:beforeLines="100"/>
        <w:rPr>
          <w:rFonts w:ascii="宋体" w:hAnsi="宋体" w:eastAsia="宋体" w:cs="宋体"/>
          <w:b/>
          <w:color w:val="000000"/>
          <w:sz w:val="36"/>
        </w:rPr>
      </w:pPr>
    </w:p>
    <w:p>
      <w:pPr>
        <w:spacing w:beforeLines="100"/>
        <w:rPr>
          <w:rFonts w:ascii="宋体" w:hAnsi="宋体" w:eastAsia="宋体" w:cs="宋体"/>
          <w:b/>
          <w:color w:val="000000"/>
          <w:sz w:val="36"/>
          <w:u w:val="single"/>
        </w:rPr>
      </w:pPr>
      <w:r>
        <w:rPr>
          <w:rFonts w:hint="eastAsia" w:ascii="宋体" w:hAnsi="宋体" w:eastAsia="宋体" w:cs="宋体"/>
          <w:b/>
          <w:color w:val="000000"/>
          <w:sz w:val="36"/>
        </w:rPr>
        <w:t>项目编号:</w:t>
      </w:r>
    </w:p>
    <w:p>
      <w:pPr>
        <w:rPr>
          <w:rFonts w:ascii="宋体" w:hAnsi="宋体" w:eastAsia="宋体" w:cs="宋体"/>
          <w:b/>
          <w:color w:val="000000"/>
          <w:sz w:val="36"/>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rPr>
          <w:rFonts w:ascii="宋体" w:hAnsi="宋体" w:eastAsia="宋体" w:cs="宋体"/>
          <w:b/>
          <w:color w:val="000000"/>
          <w:sz w:val="32"/>
          <w:szCs w:val="32"/>
        </w:rPr>
      </w:pPr>
    </w:p>
    <w:p>
      <w:pPr>
        <w:ind w:firstLine="643" w:firstLineChars="200"/>
        <w:rPr>
          <w:rFonts w:ascii="宋体" w:hAnsi="宋体" w:eastAsia="宋体" w:cs="宋体"/>
          <w:b/>
          <w:color w:val="000000"/>
          <w:sz w:val="32"/>
          <w:szCs w:val="32"/>
          <w:u w:val="single"/>
        </w:rPr>
      </w:pPr>
      <w:r>
        <w:rPr>
          <w:rFonts w:hint="eastAsia" w:ascii="宋体" w:hAnsi="宋体" w:eastAsia="宋体" w:cs="宋体"/>
          <w:b/>
          <w:color w:val="000000"/>
          <w:sz w:val="32"/>
          <w:szCs w:val="32"/>
        </w:rPr>
        <w:t>发包人:</w:t>
      </w:r>
    </w:p>
    <w:p>
      <w:pPr>
        <w:rPr>
          <w:rFonts w:ascii="宋体" w:hAnsi="宋体" w:eastAsia="宋体" w:cs="宋体"/>
          <w:b/>
          <w:color w:val="000000"/>
          <w:sz w:val="32"/>
          <w:szCs w:val="32"/>
          <w:u w:val="single"/>
        </w:rPr>
      </w:pPr>
    </w:p>
    <w:p>
      <w:pPr>
        <w:spacing w:beforeLines="100"/>
        <w:ind w:firstLine="643" w:firstLineChars="200"/>
        <w:rPr>
          <w:rFonts w:ascii="宋体" w:hAnsi="宋体" w:eastAsia="宋体" w:cs="宋体"/>
          <w:b/>
          <w:color w:val="000000"/>
          <w:sz w:val="32"/>
          <w:szCs w:val="32"/>
          <w:u w:val="single"/>
        </w:rPr>
      </w:pPr>
      <w:r>
        <w:rPr>
          <w:rFonts w:hint="eastAsia" w:ascii="宋体" w:hAnsi="宋体" w:eastAsia="宋体" w:cs="宋体"/>
          <w:b/>
          <w:color w:val="000000"/>
          <w:sz w:val="32"/>
          <w:szCs w:val="32"/>
        </w:rPr>
        <w:t>承包人:</w:t>
      </w:r>
    </w:p>
    <w:p>
      <w:pPr>
        <w:rPr>
          <w:rFonts w:ascii="宋体" w:hAnsi="宋体" w:eastAsia="宋体" w:cs="宋体"/>
          <w:b/>
          <w:color w:val="000000"/>
          <w:sz w:val="32"/>
          <w:szCs w:val="32"/>
        </w:rPr>
      </w:pPr>
    </w:p>
    <w:p>
      <w:pPr>
        <w:rPr>
          <w:rFonts w:ascii="宋体" w:hAnsi="宋体" w:eastAsia="宋体" w:cs="宋体"/>
          <w:b/>
          <w:color w:val="000000"/>
          <w:sz w:val="32"/>
          <w:szCs w:val="32"/>
        </w:rPr>
      </w:pPr>
    </w:p>
    <w:p>
      <w:pPr>
        <w:ind w:firstLine="643" w:firstLineChars="200"/>
        <w:rPr>
          <w:rFonts w:ascii="宋体" w:hAnsi="宋体" w:eastAsia="宋体" w:cs="宋体"/>
          <w:sz w:val="24"/>
        </w:rPr>
      </w:pPr>
      <w:r>
        <w:rPr>
          <w:rFonts w:hint="eastAsia" w:ascii="宋体" w:hAnsi="宋体" w:eastAsia="宋体" w:cs="宋体"/>
          <w:b/>
          <w:color w:val="000000"/>
          <w:sz w:val="32"/>
          <w:szCs w:val="32"/>
        </w:rPr>
        <w:t>日期：</w:t>
      </w:r>
    </w:p>
    <w:p>
      <w:pPr>
        <w:widowControl w:val="0"/>
        <w:spacing w:beforeLines="100" w:line="240" w:lineRule="auto"/>
        <w:rPr>
          <w:rFonts w:ascii="宋体" w:hAnsi="宋体" w:eastAsia="宋体" w:cs="宋体"/>
        </w:rPr>
      </w:pPr>
    </w:p>
    <w:p>
      <w:pPr>
        <w:widowControl w:val="0"/>
        <w:spacing w:beforeLines="100" w:line="240" w:lineRule="auto"/>
        <w:ind w:firstLine="560" w:firstLineChars="200"/>
        <w:rPr>
          <w:rFonts w:ascii="宋体" w:hAnsi="宋体" w:eastAsia="宋体" w:cs="宋体"/>
        </w:rPr>
      </w:pPr>
    </w:p>
    <w:p>
      <w:pPr>
        <w:spacing w:line="480" w:lineRule="auto"/>
        <w:jc w:val="center"/>
        <w:rPr>
          <w:rFonts w:ascii="宋体" w:hAnsi="宋体" w:eastAsia="宋体" w:cs="宋体"/>
          <w:sz w:val="36"/>
          <w:szCs w:val="36"/>
        </w:rPr>
      </w:pPr>
      <w:r>
        <w:rPr>
          <w:rFonts w:hint="eastAsia" w:ascii="宋体" w:hAnsi="宋体"/>
          <w:b/>
          <w:color w:val="000000"/>
          <w:sz w:val="36"/>
          <w:szCs w:val="36"/>
        </w:rPr>
        <w:t>政府采购施工合同</w:t>
      </w:r>
    </w:p>
    <w:p>
      <w:pPr>
        <w:widowControl w:val="0"/>
        <w:spacing w:beforeLines="100" w:line="240" w:lineRule="auto"/>
        <w:ind w:firstLine="560" w:firstLineChars="200"/>
        <w:rPr>
          <w:rFonts w:ascii="宋体" w:hAnsi="宋体" w:eastAsia="宋体" w:cs="宋体"/>
        </w:rPr>
      </w:pPr>
      <w:r>
        <w:rPr>
          <w:rFonts w:hint="eastAsia" w:ascii="宋体" w:hAnsi="宋体" w:eastAsia="宋体" w:cs="宋体"/>
        </w:rPr>
        <w:t xml:space="preserve">发包人（全称）： </w:t>
      </w:r>
    </w:p>
    <w:p>
      <w:pPr>
        <w:widowControl w:val="0"/>
        <w:spacing w:beforeLines="100" w:line="240" w:lineRule="auto"/>
        <w:ind w:firstLine="560" w:firstLineChars="200"/>
        <w:rPr>
          <w:rFonts w:ascii="宋体" w:hAnsi="宋体" w:eastAsia="宋体" w:cs="宋体"/>
        </w:rPr>
      </w:pPr>
      <w:r>
        <w:rPr>
          <w:rFonts w:hint="eastAsia" w:ascii="宋体" w:hAnsi="宋体" w:eastAsia="宋体" w:cs="宋体"/>
        </w:rPr>
        <w:t xml:space="preserve">承包人（全称）： </w:t>
      </w:r>
    </w:p>
    <w:p>
      <w:pPr>
        <w:widowControl w:val="0"/>
        <w:spacing w:beforeLines="100" w:line="360" w:lineRule="auto"/>
        <w:ind w:firstLine="420" w:firstLineChars="150"/>
        <w:rPr>
          <w:rFonts w:ascii="宋体" w:hAnsi="宋体" w:eastAsia="宋体" w:cs="宋体"/>
        </w:rPr>
      </w:pPr>
      <w:r>
        <w:rPr>
          <w:rFonts w:hint="eastAsia" w:ascii="宋体" w:hAnsi="宋体" w:eastAsia="宋体" w:cs="宋体"/>
        </w:rPr>
        <w:t>根据《中华人民共和国合同法》、《中华人民共和国政府采购法》的有关规定以及</w:t>
      </w:r>
      <w:r>
        <w:rPr>
          <w:rFonts w:hint="eastAsia" w:ascii="宋体" w:hAnsi="宋体" w:eastAsia="宋体" w:cs="宋体"/>
          <w:u w:val="single"/>
        </w:rPr>
        <w:t xml:space="preserve"> 西安市阎良区妇幼保健计划生育服务中心(区妇计中心)新建综合楼手术室装修工程 </w:t>
      </w:r>
      <w:r>
        <w:rPr>
          <w:rFonts w:hint="eastAsia" w:ascii="宋体" w:hAnsi="宋体" w:eastAsia="宋体" w:cs="宋体"/>
        </w:rPr>
        <w:t>磋商文件要求的磋商结果，经双方协商，本着平等互利和诚实信用的原则，一致同意签订本合同如</w:t>
      </w:r>
      <w:r>
        <w:rPr>
          <w:rFonts w:hint="eastAsia" w:ascii="宋体" w:hAnsi="宋体" w:eastAsia="宋体" w:cs="宋体"/>
          <w:kern w:val="28"/>
        </w:rPr>
        <w:t>下。</w:t>
      </w:r>
    </w:p>
    <w:p>
      <w:pPr>
        <w:spacing w:line="360" w:lineRule="auto"/>
        <w:ind w:firstLine="562" w:firstLineChars="200"/>
        <w:rPr>
          <w:rFonts w:ascii="宋体" w:hAnsi="宋体" w:eastAsia="宋体" w:cs="宋体"/>
          <w:b/>
          <w:bCs/>
        </w:rPr>
      </w:pPr>
      <w:r>
        <w:rPr>
          <w:rFonts w:hint="eastAsia" w:ascii="宋体" w:hAnsi="宋体" w:eastAsia="宋体" w:cs="宋体"/>
          <w:b/>
          <w:bCs/>
        </w:rPr>
        <w:t>第一条 项目基本情况</w:t>
      </w:r>
    </w:p>
    <w:p>
      <w:pPr>
        <w:spacing w:line="360" w:lineRule="auto"/>
        <w:ind w:firstLine="560" w:firstLineChars="200"/>
        <w:rPr>
          <w:rFonts w:ascii="宋体" w:hAnsi="宋体" w:eastAsia="宋体" w:cs="宋体"/>
          <w:u w:val="single"/>
        </w:rPr>
      </w:pPr>
      <w:r>
        <w:rPr>
          <w:rFonts w:hint="eastAsia" w:ascii="宋体" w:hAnsi="宋体" w:eastAsia="宋体" w:cs="宋体"/>
        </w:rPr>
        <w:t>1．项目名称：</w:t>
      </w:r>
      <w:r>
        <w:rPr>
          <w:rFonts w:hint="eastAsia" w:ascii="宋体" w:hAnsi="宋体" w:eastAsia="宋体" w:cs="宋体"/>
          <w:u w:val="single"/>
        </w:rPr>
        <w:t>西安市阎良区妇幼保健计划生育服务中心(区妇计中心)新建综合楼手术室装修工程。</w:t>
      </w:r>
    </w:p>
    <w:p>
      <w:pPr>
        <w:spacing w:line="360" w:lineRule="auto"/>
        <w:ind w:firstLine="560" w:firstLineChars="200"/>
        <w:rPr>
          <w:rFonts w:ascii="宋体" w:hAnsi="宋体" w:eastAsia="宋体" w:cs="宋体"/>
          <w:u w:val="single"/>
        </w:rPr>
      </w:pPr>
      <w:r>
        <w:rPr>
          <w:rFonts w:hint="eastAsia" w:ascii="宋体" w:hAnsi="宋体" w:eastAsia="宋体" w:cs="宋体"/>
        </w:rPr>
        <w:t>2．采购范围：</w:t>
      </w:r>
      <w:r>
        <w:rPr>
          <w:rFonts w:hint="eastAsia" w:ascii="宋体" w:hAnsi="宋体" w:eastAsia="宋体" w:cs="宋体"/>
          <w:u w:val="single"/>
        </w:rPr>
        <w:t>本项目位于西安市阎良区，主要包含西安市阎良区妇幼保健计划生育服务中心(区妇计中心)新建综合楼手术室的装饰、电气、暖通、医用气体等工程及医疗设备采购安装。（详见磋商文件第三章〈磋商内容及要求〉以及工程量清单）。</w:t>
      </w:r>
    </w:p>
    <w:p>
      <w:pPr>
        <w:tabs>
          <w:tab w:val="left" w:pos="735"/>
        </w:tabs>
        <w:autoSpaceDE w:val="0"/>
        <w:autoSpaceDN w:val="0"/>
        <w:adjustRightInd w:val="0"/>
        <w:snapToGrid w:val="0"/>
        <w:spacing w:line="360" w:lineRule="auto"/>
        <w:rPr>
          <w:rFonts w:ascii="宋体" w:hAnsi="宋体" w:eastAsia="宋体" w:cs="宋体"/>
          <w:b/>
          <w:bCs/>
        </w:rPr>
      </w:pPr>
      <w:r>
        <w:rPr>
          <w:rFonts w:hint="eastAsia" w:ascii="宋体" w:hAnsi="宋体" w:eastAsia="宋体" w:cs="宋体"/>
          <w:b/>
          <w:bCs/>
        </w:rPr>
        <w:t>第二条合同价款</w:t>
      </w:r>
    </w:p>
    <w:p>
      <w:pPr>
        <w:adjustRightInd w:val="0"/>
        <w:snapToGrid w:val="0"/>
        <w:spacing w:line="360" w:lineRule="auto"/>
        <w:rPr>
          <w:rFonts w:ascii="宋体" w:hAnsi="宋体" w:eastAsia="宋体" w:cs="宋体"/>
        </w:rPr>
      </w:pPr>
      <w:r>
        <w:rPr>
          <w:rFonts w:hint="eastAsia" w:ascii="宋体" w:hAnsi="宋体" w:eastAsia="宋体" w:cs="宋体"/>
        </w:rPr>
        <w:t>1、签约合同总价：（大写） ；（小写）：</w:t>
      </w:r>
    </w:p>
    <w:p>
      <w:pPr>
        <w:adjustRightInd w:val="0"/>
        <w:snapToGrid w:val="0"/>
        <w:spacing w:line="360" w:lineRule="auto"/>
        <w:rPr>
          <w:rFonts w:ascii="宋体" w:hAnsi="宋体" w:eastAsia="宋体" w:cs="宋体"/>
          <w:u w:val="single"/>
        </w:rPr>
      </w:pPr>
      <w:r>
        <w:rPr>
          <w:rFonts w:hint="eastAsia" w:ascii="宋体" w:hAnsi="宋体" w:eastAsia="宋体" w:cs="宋体"/>
        </w:rPr>
        <w:t>2、合同总价包括：按照施工图完成工程所需物资的采购、施工，以及达到正常条件下所包含的一切费用。</w:t>
      </w:r>
    </w:p>
    <w:p>
      <w:pPr>
        <w:tabs>
          <w:tab w:val="left" w:pos="735"/>
        </w:tabs>
        <w:autoSpaceDE w:val="0"/>
        <w:autoSpaceDN w:val="0"/>
        <w:adjustRightInd w:val="0"/>
        <w:snapToGrid w:val="0"/>
        <w:spacing w:line="360" w:lineRule="auto"/>
        <w:ind w:firstLine="480"/>
        <w:rPr>
          <w:rFonts w:ascii="宋体" w:hAnsi="宋体" w:eastAsia="宋体" w:cs="宋体"/>
          <w:b/>
          <w:color w:val="000000"/>
        </w:rPr>
      </w:pPr>
      <w:r>
        <w:rPr>
          <w:rFonts w:hint="eastAsia" w:ascii="宋体" w:hAnsi="宋体" w:eastAsia="宋体" w:cs="宋体"/>
          <w:b/>
          <w:bCs/>
        </w:rPr>
        <w:t>第三条</w:t>
      </w:r>
      <w:r>
        <w:rPr>
          <w:rFonts w:hint="eastAsia" w:ascii="宋体" w:hAnsi="宋体" w:eastAsia="宋体" w:cs="宋体"/>
          <w:b/>
          <w:color w:val="000000"/>
        </w:rPr>
        <w:t>合同结算</w:t>
      </w:r>
    </w:p>
    <w:p>
      <w:pPr>
        <w:tabs>
          <w:tab w:val="left" w:pos="735"/>
        </w:tabs>
        <w:autoSpaceDE w:val="0"/>
        <w:autoSpaceDN w:val="0"/>
        <w:adjustRightInd w:val="0"/>
        <w:snapToGrid w:val="0"/>
        <w:spacing w:line="360" w:lineRule="auto"/>
        <w:ind w:firstLine="480"/>
        <w:rPr>
          <w:rFonts w:ascii="宋体" w:hAnsi="宋体" w:eastAsia="宋体" w:cs="宋体"/>
        </w:rPr>
      </w:pPr>
      <w:r>
        <w:rPr>
          <w:rFonts w:hint="eastAsia" w:ascii="宋体" w:hAnsi="宋体" w:eastAsia="宋体" w:cs="宋体"/>
          <w:lang w:val="zh-CN"/>
        </w:rPr>
        <w:t>1、付款方式：本工程在承包人签订了合同协议书并材料机械进场15日内，由承包人提出申请，监理工程师按合同价的40%签发工程预付款支付证书，并报建设单位支付。工程竣工验收一个月内，发包人支付承包人工程款至合同价的80%，余款在工程结算审核完成扣除3%质保金成后一个月内付清（质保期为</w:t>
      </w:r>
      <w:r>
        <w:rPr>
          <w:rFonts w:hint="eastAsia" w:ascii="宋体" w:hAnsi="宋体" w:eastAsia="宋体" w:cs="宋体"/>
        </w:rPr>
        <w:t>2</w:t>
      </w:r>
      <w:r>
        <w:rPr>
          <w:rFonts w:hint="eastAsia" w:ascii="宋体" w:hAnsi="宋体" w:eastAsia="宋体" w:cs="宋体"/>
          <w:lang w:val="zh-CN"/>
        </w:rPr>
        <w:t>年，工程质量缺陷期为1年，工程质量缺陷期满后一个月内付清3%质保金）。</w:t>
      </w:r>
    </w:p>
    <w:p>
      <w:pPr>
        <w:tabs>
          <w:tab w:val="left" w:pos="735"/>
        </w:tabs>
        <w:autoSpaceDE w:val="0"/>
        <w:autoSpaceDN w:val="0"/>
        <w:adjustRightInd w:val="0"/>
        <w:snapToGrid w:val="0"/>
        <w:spacing w:line="360" w:lineRule="auto"/>
        <w:rPr>
          <w:rFonts w:ascii="宋体" w:hAnsi="宋体" w:eastAsia="宋体" w:cs="宋体"/>
          <w:lang w:val="zh-CN"/>
        </w:rPr>
      </w:pPr>
      <w:r>
        <w:rPr>
          <w:rFonts w:hint="eastAsia" w:ascii="宋体" w:hAnsi="宋体" w:eastAsia="宋体" w:cs="宋体"/>
          <w:lang w:val="zh-CN"/>
        </w:rPr>
        <w:t>2、结算方式：银行转账。</w:t>
      </w:r>
    </w:p>
    <w:p>
      <w:pPr>
        <w:tabs>
          <w:tab w:val="left" w:pos="735"/>
        </w:tabs>
        <w:autoSpaceDE w:val="0"/>
        <w:autoSpaceDN w:val="0"/>
        <w:adjustRightInd w:val="0"/>
        <w:snapToGrid w:val="0"/>
        <w:spacing w:line="360" w:lineRule="auto"/>
        <w:rPr>
          <w:rFonts w:ascii="宋体" w:hAnsi="宋体" w:eastAsia="宋体" w:cs="宋体"/>
        </w:rPr>
      </w:pPr>
      <w:r>
        <w:rPr>
          <w:rFonts w:hint="eastAsia" w:ascii="宋体" w:hAnsi="宋体" w:eastAsia="宋体" w:cs="宋体"/>
          <w:lang w:val="zh-CN"/>
        </w:rPr>
        <w:t>3、结算单位：由采购人负责结算，乙方开具合同总价数的全额发票交采购人。</w:t>
      </w:r>
    </w:p>
    <w:p>
      <w:pPr>
        <w:tabs>
          <w:tab w:val="left" w:pos="735"/>
        </w:tabs>
        <w:autoSpaceDE w:val="0"/>
        <w:autoSpaceDN w:val="0"/>
        <w:adjustRightInd w:val="0"/>
        <w:snapToGrid w:val="0"/>
        <w:spacing w:line="360" w:lineRule="auto"/>
        <w:ind w:firstLine="562" w:firstLineChars="200"/>
        <w:rPr>
          <w:rFonts w:ascii="宋体" w:hAnsi="宋体" w:eastAsia="宋体" w:cs="宋体"/>
          <w:b/>
          <w:color w:val="000000"/>
        </w:rPr>
      </w:pPr>
      <w:r>
        <w:rPr>
          <w:rFonts w:hint="eastAsia" w:ascii="宋体" w:hAnsi="宋体" w:eastAsia="宋体" w:cs="宋体"/>
          <w:b/>
          <w:color w:val="000000"/>
        </w:rPr>
        <w:t xml:space="preserve">第四条 工期  </w:t>
      </w:r>
    </w:p>
    <w:p>
      <w:pPr>
        <w:tabs>
          <w:tab w:val="left" w:pos="735"/>
        </w:tabs>
        <w:adjustRightInd w:val="0"/>
        <w:snapToGrid w:val="0"/>
        <w:spacing w:line="360" w:lineRule="auto"/>
        <w:ind w:firstLine="560" w:firstLineChars="200"/>
        <w:rPr>
          <w:rFonts w:ascii="宋体" w:hAnsi="宋体" w:eastAsia="宋体" w:cs="宋体"/>
          <w:lang w:val="zh-CN"/>
        </w:rPr>
      </w:pPr>
      <w:r>
        <w:rPr>
          <w:rFonts w:hint="eastAsia" w:ascii="宋体" w:hAnsi="宋体" w:eastAsia="宋体" w:cs="宋体"/>
          <w:lang w:val="zh-CN"/>
        </w:rPr>
        <w:t>工程施工期限共</w:t>
      </w:r>
      <w:r>
        <w:rPr>
          <w:rFonts w:hint="eastAsia" w:ascii="宋体" w:hAnsi="宋体" w:eastAsia="宋体" w:cs="宋体"/>
          <w:u w:val="single"/>
          <w:lang w:val="zh-CN"/>
        </w:rPr>
        <w:t xml:space="preserve"> </w:t>
      </w:r>
      <w:r>
        <w:rPr>
          <w:rFonts w:hint="eastAsia" w:ascii="宋体" w:hAnsi="宋体" w:eastAsia="宋体" w:cs="宋体"/>
          <w:u w:val="single"/>
        </w:rPr>
        <w:t xml:space="preserve">      </w:t>
      </w:r>
      <w:r>
        <w:rPr>
          <w:rFonts w:hint="eastAsia" w:ascii="宋体" w:hAnsi="宋体" w:eastAsia="宋体" w:cs="宋体"/>
          <w:lang w:val="zh-CN"/>
        </w:rPr>
        <w:t>日历日。具体开工日期以开工通知为准。</w:t>
      </w:r>
    </w:p>
    <w:p>
      <w:pPr>
        <w:tabs>
          <w:tab w:val="left" w:pos="735"/>
        </w:tabs>
        <w:autoSpaceDE w:val="0"/>
        <w:autoSpaceDN w:val="0"/>
        <w:adjustRightInd w:val="0"/>
        <w:snapToGrid w:val="0"/>
        <w:spacing w:line="360" w:lineRule="auto"/>
        <w:ind w:firstLine="562" w:firstLineChars="200"/>
        <w:rPr>
          <w:rFonts w:ascii="宋体" w:hAnsi="宋体" w:eastAsia="宋体" w:cs="宋体"/>
          <w:b/>
          <w:color w:val="000000"/>
          <w:lang w:val="zh-CN"/>
        </w:rPr>
      </w:pPr>
      <w:bookmarkStart w:id="39" w:name="_Toc351203485"/>
      <w:r>
        <w:rPr>
          <w:rFonts w:hint="eastAsia" w:ascii="宋体" w:hAnsi="宋体" w:eastAsia="宋体" w:cs="宋体"/>
          <w:b/>
          <w:color w:val="000000"/>
          <w:lang w:val="zh-CN"/>
        </w:rPr>
        <w:t>第五</w:t>
      </w:r>
      <w:bookmarkEnd w:id="39"/>
      <w:r>
        <w:rPr>
          <w:rFonts w:hint="eastAsia" w:ascii="宋体" w:hAnsi="宋体" w:eastAsia="宋体" w:cs="宋体"/>
          <w:b/>
          <w:color w:val="000000"/>
          <w:lang w:val="zh-CN"/>
        </w:rPr>
        <w:t>条项目经理</w:t>
      </w:r>
    </w:p>
    <w:p>
      <w:pPr>
        <w:tabs>
          <w:tab w:val="left" w:pos="735"/>
        </w:tabs>
        <w:adjustRightInd w:val="0"/>
        <w:snapToGrid w:val="0"/>
        <w:spacing w:line="360" w:lineRule="auto"/>
        <w:ind w:firstLine="560" w:firstLineChars="200"/>
        <w:rPr>
          <w:lang w:val="zh-CN"/>
        </w:rPr>
      </w:pPr>
      <w:r>
        <w:rPr>
          <w:rFonts w:hint="eastAsia" w:ascii="宋体" w:hAnsi="宋体" w:eastAsia="宋体" w:cs="宋体"/>
          <w:lang w:val="zh-CN"/>
        </w:rPr>
        <w:t>承包人项目经理：       注册证号：        身份证号：</w:t>
      </w:r>
    </w:p>
    <w:p>
      <w:pPr>
        <w:pStyle w:val="58"/>
        <w:spacing w:line="360" w:lineRule="auto"/>
        <w:ind w:firstLine="562" w:firstLineChars="200"/>
        <w:rPr>
          <w:rFonts w:ascii="宋体" w:hAnsi="宋体" w:eastAsia="宋体" w:cs="宋体"/>
        </w:rPr>
      </w:pPr>
      <w:r>
        <w:rPr>
          <w:rFonts w:hint="eastAsia" w:ascii="宋体" w:hAnsi="宋体" w:eastAsia="宋体" w:cs="宋体"/>
          <w:b/>
          <w:color w:val="000000"/>
          <w:lang w:val="zh-CN"/>
        </w:rPr>
        <w:t>第六条</w:t>
      </w:r>
      <w:r>
        <w:rPr>
          <w:rFonts w:hint="eastAsia" w:ascii="宋体" w:hAnsi="宋体" w:eastAsia="宋体" w:cs="宋体"/>
          <w:b/>
          <w:bCs/>
          <w:lang w:val="zh-CN"/>
        </w:rPr>
        <w:t>工程质量标准</w:t>
      </w:r>
      <w:r>
        <w:rPr>
          <w:rFonts w:hint="eastAsia" w:ascii="宋体" w:hAnsi="宋体" w:eastAsia="宋体" w:cs="宋体"/>
          <w:lang w:val="zh-CN"/>
        </w:rPr>
        <w:t>：</w:t>
      </w:r>
      <w:r>
        <w:rPr>
          <w:rFonts w:hint="eastAsia" w:ascii="宋体" w:hAnsi="宋体" w:eastAsia="宋体" w:cs="宋体"/>
          <w:u w:val="single"/>
        </w:rPr>
        <w:t>施工要求符合国家相关规范合格标准。</w:t>
      </w:r>
    </w:p>
    <w:p>
      <w:pPr>
        <w:tabs>
          <w:tab w:val="left" w:pos="735"/>
        </w:tabs>
        <w:autoSpaceDE w:val="0"/>
        <w:autoSpaceDN w:val="0"/>
        <w:adjustRightInd w:val="0"/>
        <w:snapToGrid w:val="0"/>
        <w:spacing w:line="360" w:lineRule="auto"/>
        <w:ind w:firstLine="480"/>
        <w:rPr>
          <w:rFonts w:ascii="宋体" w:hAnsi="宋体" w:eastAsia="宋体" w:cs="宋体"/>
          <w:lang w:val="zh-CN"/>
        </w:rPr>
      </w:pPr>
      <w:r>
        <w:rPr>
          <w:rFonts w:hint="eastAsia" w:ascii="宋体" w:hAnsi="宋体" w:eastAsia="宋体" w:cs="宋体"/>
          <w:lang w:val="zh-CN"/>
        </w:rPr>
        <w:t>在工程进行中，承包人应按照本工程施工详图、施工说明书精心施工，认真执行现行国家施工及验收规范，做好隐蔽工程、分项工程的验收工作。按图施工，如需变动，经设计单位、发包人、承包人、监理工程师共同书面确认之后，方可改动。</w:t>
      </w:r>
    </w:p>
    <w:p>
      <w:pPr>
        <w:tabs>
          <w:tab w:val="left" w:pos="735"/>
        </w:tabs>
        <w:autoSpaceDE w:val="0"/>
        <w:autoSpaceDN w:val="0"/>
        <w:adjustRightInd w:val="0"/>
        <w:snapToGrid w:val="0"/>
        <w:spacing w:line="360" w:lineRule="auto"/>
        <w:ind w:firstLine="481"/>
        <w:rPr>
          <w:rFonts w:ascii="宋体" w:hAnsi="宋体" w:eastAsia="宋体" w:cs="宋体"/>
          <w:lang w:val="zh-CN"/>
        </w:rPr>
      </w:pPr>
      <w:r>
        <w:rPr>
          <w:rFonts w:hint="eastAsia" w:ascii="宋体" w:hAnsi="宋体" w:eastAsia="宋体" w:cs="宋体"/>
          <w:lang w:val="zh-CN"/>
        </w:rPr>
        <w:t>如因施工原因造成的质量不合格要求而发生的返工费用，由承包人负责。</w:t>
      </w:r>
    </w:p>
    <w:p>
      <w:pPr>
        <w:tabs>
          <w:tab w:val="left" w:pos="735"/>
        </w:tabs>
        <w:autoSpaceDE w:val="0"/>
        <w:autoSpaceDN w:val="0"/>
        <w:adjustRightInd w:val="0"/>
        <w:snapToGrid w:val="0"/>
        <w:spacing w:line="360" w:lineRule="auto"/>
        <w:rPr>
          <w:rFonts w:ascii="宋体" w:hAnsi="宋体" w:eastAsia="宋体" w:cs="宋体"/>
          <w:b/>
          <w:bCs/>
          <w:lang w:val="zh-CN"/>
        </w:rPr>
      </w:pPr>
      <w:r>
        <w:rPr>
          <w:rFonts w:hint="eastAsia" w:ascii="宋体" w:hAnsi="宋体" w:eastAsia="宋体" w:cs="宋体"/>
          <w:b/>
        </w:rPr>
        <w:t>第七条</w:t>
      </w:r>
      <w:r>
        <w:rPr>
          <w:rFonts w:hint="eastAsia" w:ascii="宋体" w:hAnsi="宋体" w:eastAsia="宋体" w:cs="宋体"/>
          <w:b/>
          <w:bCs/>
          <w:lang w:val="zh-CN"/>
        </w:rPr>
        <w:t>材料和设施供应</w:t>
      </w:r>
    </w:p>
    <w:p>
      <w:pPr>
        <w:tabs>
          <w:tab w:val="left" w:pos="735"/>
        </w:tabs>
        <w:autoSpaceDE w:val="0"/>
        <w:autoSpaceDN w:val="0"/>
        <w:adjustRightInd w:val="0"/>
        <w:snapToGrid w:val="0"/>
        <w:spacing w:line="360" w:lineRule="auto"/>
        <w:ind w:firstLine="560" w:firstLineChars="200"/>
        <w:rPr>
          <w:rFonts w:ascii="宋体" w:hAnsi="宋体" w:eastAsia="宋体" w:cs="宋体"/>
          <w:lang w:val="zh-CN"/>
        </w:rPr>
      </w:pPr>
      <w:r>
        <w:rPr>
          <w:rFonts w:hint="eastAsia" w:ascii="宋体" w:hAnsi="宋体" w:eastAsia="宋体" w:cs="宋体"/>
          <w:lang w:val="zh-CN"/>
        </w:rPr>
        <w:t>材料进场时应及时向监理进行报验并确保其所提供的材料符合本合同约定的质量、规格等要求原则，否则承包人应无条件及时更换，工期不予顺延，给发包人造成损失的，承包人应该足额赔偿，并支付发包人合同价款5%的违约金。</w:t>
      </w:r>
    </w:p>
    <w:p>
      <w:pPr>
        <w:spacing w:line="360" w:lineRule="auto"/>
        <w:ind w:firstLine="481"/>
        <w:rPr>
          <w:rFonts w:ascii="宋体" w:hAnsi="宋体" w:eastAsia="宋体" w:cs="宋体"/>
          <w:b/>
          <w:color w:val="000000"/>
        </w:rPr>
      </w:pPr>
      <w:r>
        <w:rPr>
          <w:rFonts w:hint="eastAsia" w:ascii="宋体" w:hAnsi="宋体" w:eastAsia="宋体" w:cs="宋体"/>
          <w:b/>
        </w:rPr>
        <w:t>第八条</w:t>
      </w:r>
      <w:r>
        <w:rPr>
          <w:rFonts w:hint="eastAsia" w:ascii="宋体" w:hAnsi="宋体" w:eastAsia="宋体" w:cs="宋体"/>
          <w:b/>
          <w:color w:val="000000"/>
        </w:rPr>
        <w:t>双方的权利和义务</w:t>
      </w:r>
    </w:p>
    <w:p>
      <w:pPr>
        <w:adjustRightInd w:val="0"/>
        <w:snapToGrid w:val="0"/>
        <w:spacing w:line="360" w:lineRule="auto"/>
        <w:ind w:firstLine="560" w:firstLineChars="200"/>
        <w:rPr>
          <w:rFonts w:ascii="宋体" w:hAnsi="宋体" w:eastAsia="宋体" w:cs="宋体"/>
        </w:rPr>
      </w:pPr>
      <w:r>
        <w:rPr>
          <w:rFonts w:hint="eastAsia" w:ascii="宋体" w:hAnsi="宋体" w:eastAsia="宋体" w:cs="宋体"/>
          <w:lang w:val="zh-CN"/>
        </w:rPr>
        <w:t>1、工程师：在工程施工中，发包人委托为施工监理；委托现场施工代表为；承包人指派（项目经理）为工程项目负责人，承包人应接受发包方及监理单位的现场管理和对工程项目的监督考核。</w:t>
      </w:r>
    </w:p>
    <w:p>
      <w:pPr>
        <w:adjustRightInd w:val="0"/>
        <w:snapToGrid w:val="0"/>
        <w:spacing w:line="360" w:lineRule="auto"/>
        <w:rPr>
          <w:rFonts w:ascii="宋体" w:hAnsi="宋体" w:eastAsia="宋体" w:cs="宋体"/>
        </w:rPr>
      </w:pPr>
      <w:r>
        <w:rPr>
          <w:rFonts w:hint="eastAsia" w:ascii="宋体" w:hAnsi="宋体" w:eastAsia="宋体" w:cs="宋体"/>
        </w:rPr>
        <w:t xml:space="preserve">2、发包人工作：图纸会审及设计交底；协调处理地下管线、邻近建筑物； </w:t>
      </w:r>
    </w:p>
    <w:p>
      <w:pPr>
        <w:adjustRightInd w:val="0"/>
        <w:snapToGrid w:val="0"/>
        <w:spacing w:line="360" w:lineRule="auto"/>
        <w:rPr>
          <w:rFonts w:ascii="宋体" w:hAnsi="宋体" w:eastAsia="宋体" w:cs="宋体"/>
        </w:rPr>
      </w:pPr>
      <w:r>
        <w:rPr>
          <w:rFonts w:hint="eastAsia" w:ascii="宋体" w:hAnsi="宋体" w:eastAsia="宋体" w:cs="宋体"/>
        </w:rPr>
        <w:t>3、承包人工作：承担施工安全保卫工作和负责保护地下管线、供水管道和邻近建筑物等；提供施工组织设计和进度计划。</w:t>
      </w:r>
    </w:p>
    <w:p>
      <w:pPr>
        <w:spacing w:line="360" w:lineRule="auto"/>
        <w:ind w:firstLine="562" w:firstLineChars="200"/>
        <w:rPr>
          <w:rFonts w:ascii="宋体" w:hAnsi="宋体" w:eastAsia="宋体" w:cs="宋体"/>
          <w:b/>
          <w:bCs/>
        </w:rPr>
      </w:pPr>
      <w:r>
        <w:rPr>
          <w:rFonts w:hint="eastAsia" w:ascii="宋体" w:hAnsi="宋体" w:eastAsia="宋体" w:cs="宋体"/>
          <w:b/>
          <w:color w:val="000000"/>
        </w:rPr>
        <w:t xml:space="preserve">第九条 </w:t>
      </w:r>
      <w:r>
        <w:rPr>
          <w:rFonts w:hint="eastAsia" w:ascii="宋体" w:hAnsi="宋体" w:eastAsia="宋体" w:cs="宋体"/>
          <w:b/>
          <w:bCs/>
        </w:rPr>
        <w:t>违约责任</w:t>
      </w:r>
    </w:p>
    <w:p>
      <w:pPr>
        <w:spacing w:line="360" w:lineRule="auto"/>
        <w:ind w:firstLine="560" w:firstLineChars="200"/>
        <w:rPr>
          <w:rFonts w:ascii="宋体" w:hAnsi="宋体" w:eastAsia="宋体" w:cs="宋体"/>
        </w:rPr>
      </w:pPr>
      <w:r>
        <w:rPr>
          <w:rFonts w:hint="eastAsia" w:ascii="宋体" w:hAnsi="宋体" w:eastAsia="宋体" w:cs="宋体"/>
        </w:rPr>
        <w:t>1、承包方存在以下行为，发包方可提前解除合同，承包方承担全部责任：</w:t>
      </w:r>
    </w:p>
    <w:p>
      <w:pPr>
        <w:spacing w:line="360" w:lineRule="auto"/>
        <w:ind w:firstLine="560" w:firstLineChars="200"/>
        <w:rPr>
          <w:rFonts w:ascii="宋体" w:hAnsi="宋体" w:eastAsia="宋体" w:cs="宋体"/>
        </w:rPr>
      </w:pPr>
      <w:r>
        <w:rPr>
          <w:rFonts w:hint="eastAsia" w:ascii="宋体" w:hAnsi="宋体" w:eastAsia="宋体" w:cs="宋体"/>
        </w:rPr>
        <w:t>1）承包方的施工设备、工具及劳务人数未按磋商响应投标文件承诺配置，或超出发包方规定时间还未配置的；</w:t>
      </w:r>
    </w:p>
    <w:p>
      <w:pPr>
        <w:spacing w:line="360" w:lineRule="auto"/>
        <w:ind w:firstLine="560" w:firstLineChars="200"/>
        <w:rPr>
          <w:rFonts w:ascii="宋体" w:hAnsi="宋体" w:eastAsia="宋体" w:cs="宋体"/>
        </w:rPr>
      </w:pPr>
      <w:r>
        <w:rPr>
          <w:rFonts w:hint="eastAsia" w:ascii="宋体" w:hAnsi="宋体" w:eastAsia="宋体" w:cs="宋体"/>
        </w:rPr>
        <w:t>2）承包方未按磋商响应投标文件承诺配置相应专业技术人员；</w:t>
      </w:r>
    </w:p>
    <w:p>
      <w:pPr>
        <w:spacing w:line="360" w:lineRule="auto"/>
        <w:ind w:firstLine="560" w:firstLineChars="200"/>
        <w:rPr>
          <w:rFonts w:ascii="宋体" w:hAnsi="宋体" w:eastAsia="宋体" w:cs="宋体"/>
        </w:rPr>
      </w:pPr>
      <w:r>
        <w:rPr>
          <w:rFonts w:hint="eastAsia" w:ascii="宋体" w:hAnsi="宋体" w:eastAsia="宋体" w:cs="宋体"/>
        </w:rPr>
        <w:t>3）承包方采取消极态度进行事故的处理，隐瞒上报重大事故；</w:t>
      </w:r>
    </w:p>
    <w:p>
      <w:pPr>
        <w:spacing w:line="360" w:lineRule="auto"/>
        <w:ind w:firstLine="560" w:firstLineChars="200"/>
        <w:rPr>
          <w:rFonts w:ascii="宋体" w:hAnsi="宋体" w:eastAsia="宋体" w:cs="宋体"/>
        </w:rPr>
      </w:pPr>
      <w:r>
        <w:rPr>
          <w:rFonts w:hint="eastAsia" w:ascii="宋体" w:hAnsi="宋体" w:eastAsia="宋体" w:cs="宋体"/>
        </w:rPr>
        <w:t>4）承包方在合同期间，无故停止工作累计3天或以上。</w:t>
      </w:r>
    </w:p>
    <w:p>
      <w:pPr>
        <w:spacing w:line="360" w:lineRule="auto"/>
        <w:ind w:firstLine="560" w:firstLineChars="200"/>
        <w:rPr>
          <w:rFonts w:ascii="宋体" w:hAnsi="宋体" w:eastAsia="宋体" w:cs="宋体"/>
        </w:rPr>
      </w:pPr>
      <w:r>
        <w:rPr>
          <w:rFonts w:hint="eastAsia" w:ascii="宋体" w:hAnsi="宋体" w:eastAsia="宋体" w:cs="宋体"/>
        </w:rPr>
        <w:t>2、承包方违反合同或磋商文件约定的有关义务，对发包方造成经济损失的，应给予发包方经济赔偿；如造成重大损失的，发包方有权终止合同。</w:t>
      </w:r>
    </w:p>
    <w:p>
      <w:pPr>
        <w:spacing w:line="360" w:lineRule="auto"/>
        <w:ind w:firstLine="560" w:firstLineChars="200"/>
        <w:rPr>
          <w:rFonts w:ascii="宋体" w:hAnsi="宋体" w:eastAsia="宋体" w:cs="宋体"/>
        </w:rPr>
      </w:pPr>
      <w:r>
        <w:rPr>
          <w:rFonts w:hint="eastAsia" w:ascii="宋体" w:hAnsi="宋体" w:eastAsia="宋体" w:cs="宋体"/>
        </w:rPr>
        <w:t>3、因承包方原因造成道路、设施等损坏或丢失，承包方应赔偿损失。</w:t>
      </w:r>
    </w:p>
    <w:p>
      <w:pPr>
        <w:spacing w:line="360" w:lineRule="auto"/>
        <w:ind w:firstLine="560" w:firstLineChars="200"/>
        <w:rPr>
          <w:rFonts w:ascii="宋体" w:hAnsi="宋体" w:eastAsia="宋体" w:cs="宋体"/>
        </w:rPr>
      </w:pPr>
      <w:r>
        <w:rPr>
          <w:rFonts w:hint="eastAsia" w:ascii="宋体" w:hAnsi="宋体" w:eastAsia="宋体" w:cs="宋体"/>
        </w:rPr>
        <w:t>4、承包方在接管后10个日历天内不能正常按磋商文件或合同履约的，属于承包方责任的，发包方有权解除合同。</w:t>
      </w:r>
    </w:p>
    <w:p>
      <w:pPr>
        <w:spacing w:line="360" w:lineRule="auto"/>
        <w:ind w:firstLine="560" w:firstLineChars="200"/>
        <w:rPr>
          <w:rFonts w:ascii="宋体" w:hAnsi="宋体" w:eastAsia="宋体" w:cs="宋体"/>
        </w:rPr>
      </w:pPr>
      <w:r>
        <w:rPr>
          <w:rFonts w:hint="eastAsia" w:ascii="宋体" w:hAnsi="宋体" w:eastAsia="宋体" w:cs="宋体"/>
        </w:rPr>
        <w:t>5、承包方在签订合同后或承包过程中放弃承包权时，由发包方报市有关行政主管部门依照有关法律规定给予处罚。</w:t>
      </w:r>
    </w:p>
    <w:p>
      <w:pPr>
        <w:spacing w:line="360" w:lineRule="auto"/>
        <w:ind w:firstLine="560" w:firstLineChars="200"/>
        <w:rPr>
          <w:rFonts w:ascii="宋体" w:hAnsi="宋体" w:eastAsia="宋体" w:cs="宋体"/>
        </w:rPr>
      </w:pPr>
      <w:r>
        <w:rPr>
          <w:rFonts w:hint="eastAsia" w:ascii="宋体" w:hAnsi="宋体" w:eastAsia="宋体" w:cs="宋体"/>
        </w:rPr>
        <w:t>6、承包方不能达到磋商文件和合同规定的施工、养护、抢修质量要求的，或不能履行协议规定的义务，发包方除对承包方发出整改通知书外，也可要求承包方承担因采取措施所增加的费用，并赔偿因违约给发包方造成的损失。</w:t>
      </w:r>
    </w:p>
    <w:p>
      <w:pPr>
        <w:adjustRightInd w:val="0"/>
        <w:snapToGrid w:val="0"/>
        <w:spacing w:line="360" w:lineRule="auto"/>
        <w:rPr>
          <w:rFonts w:ascii="宋体" w:hAnsi="宋体" w:eastAsia="宋体" w:cs="宋体"/>
          <w:b/>
        </w:rPr>
      </w:pPr>
      <w:r>
        <w:rPr>
          <w:rFonts w:hint="eastAsia" w:ascii="宋体" w:hAnsi="宋体" w:eastAsia="宋体" w:cs="宋体"/>
          <w:b/>
        </w:rPr>
        <w:t>第十条、验收</w:t>
      </w:r>
    </w:p>
    <w:p>
      <w:pPr>
        <w:spacing w:line="360" w:lineRule="auto"/>
        <w:ind w:firstLine="560" w:firstLineChars="200"/>
        <w:rPr>
          <w:rFonts w:ascii="宋体" w:hAnsi="宋体" w:eastAsia="宋体" w:cs="宋体"/>
        </w:rPr>
      </w:pPr>
      <w:r>
        <w:rPr>
          <w:rFonts w:hint="eastAsia" w:ascii="宋体" w:hAnsi="宋体" w:eastAsia="宋体" w:cs="宋体"/>
        </w:rPr>
        <w:t>1竣工验收</w:t>
      </w:r>
    </w:p>
    <w:p>
      <w:pPr>
        <w:spacing w:line="360" w:lineRule="auto"/>
        <w:ind w:firstLine="560" w:firstLineChars="200"/>
        <w:rPr>
          <w:rFonts w:ascii="宋体" w:hAnsi="宋体" w:eastAsia="宋体" w:cs="宋体"/>
        </w:rPr>
      </w:pPr>
      <w:r>
        <w:rPr>
          <w:rFonts w:hint="eastAsia" w:ascii="宋体" w:hAnsi="宋体" w:eastAsia="宋体" w:cs="宋体"/>
        </w:rPr>
        <w:t>1.1承包人提供竣工图的约定：竣工验收后一个月内，交竣工图及工程全部竣工资料文件三套。</w:t>
      </w:r>
    </w:p>
    <w:p>
      <w:pPr>
        <w:spacing w:line="360" w:lineRule="auto"/>
        <w:ind w:firstLine="560" w:firstLineChars="200"/>
        <w:rPr>
          <w:rFonts w:ascii="宋体" w:hAnsi="宋体" w:eastAsia="宋体" w:cs="宋体"/>
        </w:rPr>
      </w:pPr>
      <w:r>
        <w:rPr>
          <w:rFonts w:hint="eastAsia" w:ascii="宋体" w:hAnsi="宋体" w:eastAsia="宋体" w:cs="宋体"/>
        </w:rPr>
        <w:t>1.2中间交工工程的范围和竣工时间：</w:t>
      </w:r>
    </w:p>
    <w:p>
      <w:pPr>
        <w:spacing w:line="360" w:lineRule="auto"/>
        <w:ind w:firstLine="560" w:firstLineChars="200"/>
        <w:rPr>
          <w:rFonts w:ascii="宋体" w:hAnsi="宋体" w:eastAsia="宋体" w:cs="宋体"/>
        </w:rPr>
      </w:pPr>
      <w:r>
        <w:rPr>
          <w:rFonts w:hint="eastAsia" w:ascii="宋体" w:hAnsi="宋体" w:eastAsia="宋体" w:cs="宋体"/>
        </w:rPr>
        <w:t>2、竣工结算</w:t>
      </w:r>
    </w:p>
    <w:p>
      <w:pPr>
        <w:spacing w:line="360" w:lineRule="auto"/>
        <w:ind w:firstLine="560" w:firstLineChars="200"/>
        <w:rPr>
          <w:rFonts w:ascii="宋体" w:hAnsi="宋体" w:eastAsia="宋体" w:cs="宋体"/>
        </w:rPr>
      </w:pPr>
      <w:r>
        <w:rPr>
          <w:rFonts w:hint="eastAsia" w:ascii="宋体" w:hAnsi="宋体" w:eastAsia="宋体" w:cs="宋体"/>
        </w:rPr>
        <w:t>结算审查期限：竣工验收后，竣工结算经发包方审定，报审计部门审计后，30日内一次付清全部工程尾款。</w:t>
      </w:r>
    </w:p>
    <w:p>
      <w:pPr>
        <w:spacing w:line="360" w:lineRule="auto"/>
        <w:ind w:firstLine="560" w:firstLineChars="200"/>
        <w:rPr>
          <w:rFonts w:ascii="宋体" w:hAnsi="宋体" w:eastAsia="宋体" w:cs="宋体"/>
        </w:rPr>
      </w:pPr>
      <w:r>
        <w:rPr>
          <w:rFonts w:hint="eastAsia" w:ascii="宋体" w:hAnsi="宋体" w:eastAsia="宋体" w:cs="宋体"/>
        </w:rPr>
        <w:t>3、验收标准：</w:t>
      </w:r>
      <w:r>
        <w:rPr>
          <w:rFonts w:hint="eastAsia" w:ascii="宋体" w:hAnsi="宋体" w:eastAsia="宋体" w:cs="宋体"/>
          <w:u w:val="single"/>
        </w:rPr>
        <w:t>施工要求符合国家相关规范合格标准</w:t>
      </w:r>
      <w:r>
        <w:rPr>
          <w:rFonts w:hint="eastAsia" w:ascii="宋体" w:hAnsi="宋体" w:eastAsia="宋体" w:cs="宋体"/>
        </w:rPr>
        <w:t>，工程增减变更，由相关部门签证认可，最终由发包方决算。</w:t>
      </w:r>
    </w:p>
    <w:p>
      <w:pPr>
        <w:spacing w:line="360" w:lineRule="auto"/>
        <w:ind w:firstLine="562" w:firstLineChars="200"/>
        <w:rPr>
          <w:rFonts w:ascii="宋体" w:hAnsi="宋体" w:eastAsia="宋体" w:cs="宋体"/>
          <w:b/>
          <w:bCs/>
        </w:rPr>
      </w:pPr>
      <w:r>
        <w:rPr>
          <w:rFonts w:hint="eastAsia" w:ascii="宋体" w:hAnsi="宋体" w:eastAsia="宋体" w:cs="宋体"/>
          <w:b/>
          <w:bCs/>
        </w:rPr>
        <w:t>第十一条  质量保修</w:t>
      </w:r>
    </w:p>
    <w:p>
      <w:pPr>
        <w:spacing w:line="360" w:lineRule="auto"/>
        <w:ind w:firstLine="560" w:firstLineChars="200"/>
        <w:rPr>
          <w:rFonts w:ascii="宋体" w:hAnsi="宋体" w:eastAsia="宋体" w:cs="宋体"/>
        </w:rPr>
      </w:pPr>
      <w:r>
        <w:rPr>
          <w:rFonts w:hint="eastAsia" w:ascii="宋体" w:hAnsi="宋体" w:eastAsia="宋体" w:cs="宋体"/>
        </w:rPr>
        <w:t>质量保修期为</w:t>
      </w:r>
      <w:r>
        <w:rPr>
          <w:rFonts w:hint="eastAsia" w:ascii="宋体" w:hAnsi="宋体" w:eastAsia="宋体" w:cs="宋体"/>
          <w:u w:val="single"/>
        </w:rPr>
        <w:t>2</w:t>
      </w:r>
      <w:r>
        <w:rPr>
          <w:rFonts w:hint="eastAsia" w:ascii="宋体" w:hAnsi="宋体" w:eastAsia="宋体" w:cs="宋体"/>
        </w:rPr>
        <w:t>年，从初验报告确认之日起计算。双方应在</w:t>
      </w:r>
      <w:r>
        <w:rPr>
          <w:rFonts w:hint="eastAsia" w:ascii="宋体" w:hAnsi="宋体" w:eastAsia="宋体" w:cs="宋体"/>
          <w:lang w:eastAsia="zh-CN"/>
        </w:rPr>
        <w:t>签订合同</w:t>
      </w:r>
      <w:r>
        <w:rPr>
          <w:rFonts w:hint="eastAsia" w:ascii="宋体" w:hAnsi="宋体" w:eastAsia="宋体" w:cs="宋体"/>
        </w:rPr>
        <w:t>时签订质量保修书，约定质量保修项目内容及范围、保修责任。质量保修书为合同的一部分。</w:t>
      </w:r>
    </w:p>
    <w:p>
      <w:pPr>
        <w:spacing w:line="360" w:lineRule="auto"/>
        <w:ind w:firstLine="562" w:firstLineChars="200"/>
        <w:rPr>
          <w:rFonts w:ascii="宋体" w:hAnsi="宋体" w:eastAsia="宋体" w:cs="宋体"/>
          <w:b/>
          <w:bCs/>
        </w:rPr>
      </w:pPr>
      <w:r>
        <w:rPr>
          <w:rFonts w:hint="eastAsia" w:ascii="宋体" w:hAnsi="宋体" w:eastAsia="宋体" w:cs="宋体"/>
          <w:b/>
          <w:bCs/>
        </w:rPr>
        <w:t>第十二条  履约保证金</w:t>
      </w:r>
    </w:p>
    <w:p>
      <w:pPr>
        <w:spacing w:line="360" w:lineRule="auto"/>
        <w:ind w:firstLine="560" w:firstLineChars="200"/>
        <w:rPr>
          <w:rFonts w:ascii="宋体" w:hAnsi="宋体" w:eastAsia="宋体" w:cs="宋体"/>
        </w:rPr>
      </w:pPr>
      <w:r>
        <w:rPr>
          <w:rFonts w:hint="eastAsia" w:ascii="宋体" w:hAnsi="宋体" w:eastAsia="宋体" w:cs="宋体"/>
        </w:rPr>
        <w:t>承包人在签订合同时，承包人向发包人提供履约担保，担保方式为：，担保金额：    ，担保有效期：。</w:t>
      </w:r>
    </w:p>
    <w:p>
      <w:pPr>
        <w:adjustRightInd w:val="0"/>
        <w:snapToGrid w:val="0"/>
        <w:spacing w:line="360" w:lineRule="auto"/>
        <w:rPr>
          <w:rFonts w:ascii="宋体" w:hAnsi="宋体" w:eastAsia="宋体" w:cs="宋体"/>
          <w:b/>
          <w:color w:val="000000"/>
        </w:rPr>
      </w:pPr>
      <w:r>
        <w:rPr>
          <w:rFonts w:hint="eastAsia" w:ascii="宋体" w:hAnsi="宋体" w:eastAsia="宋体" w:cs="宋体"/>
          <w:b/>
          <w:color w:val="000000"/>
        </w:rPr>
        <w:t>第十三条、合同文件构成</w:t>
      </w:r>
    </w:p>
    <w:p>
      <w:pPr>
        <w:widowControl w:val="0"/>
        <w:spacing w:line="360" w:lineRule="auto"/>
        <w:ind w:firstLine="560" w:firstLineChars="200"/>
        <w:rPr>
          <w:rFonts w:ascii="宋体" w:hAnsi="宋体" w:eastAsia="宋体" w:cs="宋体"/>
          <w:color w:val="000000"/>
        </w:rPr>
      </w:pPr>
      <w:r>
        <w:rPr>
          <w:rFonts w:hint="eastAsia" w:ascii="宋体" w:hAnsi="宋体" w:eastAsia="宋体" w:cs="宋体"/>
          <w:color w:val="000000"/>
        </w:rPr>
        <w:t>本协议书与下列文件一起构成合同文件：</w:t>
      </w:r>
    </w:p>
    <w:p>
      <w:pPr>
        <w:widowControl w:val="0"/>
        <w:spacing w:line="360" w:lineRule="auto"/>
        <w:ind w:firstLine="560" w:firstLineChars="200"/>
        <w:rPr>
          <w:rFonts w:ascii="宋体" w:hAnsi="宋体" w:eastAsia="宋体" w:cs="宋体"/>
          <w:color w:val="000000"/>
        </w:rPr>
      </w:pPr>
      <w:r>
        <w:rPr>
          <w:rFonts w:hint="eastAsia" w:ascii="宋体" w:hAnsi="宋体" w:eastAsia="宋体" w:cs="宋体"/>
          <w:color w:val="000000"/>
        </w:rPr>
        <w:t>（1）中标通知书；</w:t>
      </w:r>
    </w:p>
    <w:p>
      <w:pPr>
        <w:widowControl w:val="0"/>
        <w:autoSpaceDE w:val="0"/>
        <w:autoSpaceDN w:val="0"/>
        <w:adjustRightInd w:val="0"/>
        <w:spacing w:line="360" w:lineRule="auto"/>
        <w:ind w:firstLine="560" w:firstLineChars="200"/>
        <w:jc w:val="left"/>
        <w:rPr>
          <w:rFonts w:ascii="宋体" w:hAnsi="宋体" w:eastAsia="宋体" w:cs="宋体"/>
          <w:color w:val="000000"/>
        </w:rPr>
      </w:pPr>
      <w:r>
        <w:rPr>
          <w:rFonts w:hint="eastAsia" w:ascii="宋体" w:hAnsi="宋体" w:eastAsia="宋体" w:cs="宋体"/>
          <w:color w:val="000000"/>
        </w:rPr>
        <w:t xml:space="preserve">（2）投标函及其附录； </w:t>
      </w:r>
      <w:bookmarkStart w:id="71" w:name="_GoBack"/>
      <w:bookmarkEnd w:id="71"/>
    </w:p>
    <w:p>
      <w:pPr>
        <w:widowControl w:val="0"/>
        <w:autoSpaceDE w:val="0"/>
        <w:autoSpaceDN w:val="0"/>
        <w:adjustRightInd w:val="0"/>
        <w:spacing w:line="360" w:lineRule="auto"/>
        <w:ind w:firstLine="560" w:firstLineChars="200"/>
        <w:jc w:val="left"/>
        <w:rPr>
          <w:rFonts w:ascii="宋体" w:hAnsi="宋体" w:eastAsia="宋体" w:cs="宋体"/>
          <w:color w:val="000000"/>
        </w:rPr>
      </w:pPr>
      <w:r>
        <w:rPr>
          <w:rFonts w:hint="eastAsia" w:ascii="宋体" w:hAnsi="宋体" w:eastAsia="宋体" w:cs="宋体"/>
          <w:color w:val="000000"/>
        </w:rPr>
        <w:t>（3）合同条款及其附件；</w:t>
      </w:r>
    </w:p>
    <w:p>
      <w:pPr>
        <w:widowControl w:val="0"/>
        <w:autoSpaceDE w:val="0"/>
        <w:autoSpaceDN w:val="0"/>
        <w:adjustRightInd w:val="0"/>
        <w:spacing w:line="360" w:lineRule="auto"/>
        <w:ind w:firstLine="560" w:firstLineChars="200"/>
        <w:jc w:val="left"/>
        <w:rPr>
          <w:rFonts w:ascii="宋体" w:hAnsi="宋体" w:eastAsia="宋体" w:cs="宋体"/>
          <w:color w:val="000000"/>
        </w:rPr>
      </w:pPr>
      <w:r>
        <w:rPr>
          <w:rFonts w:hint="eastAsia" w:ascii="宋体" w:hAnsi="宋体" w:eastAsia="宋体" w:cs="宋体"/>
          <w:color w:val="000000"/>
        </w:rPr>
        <w:t>（4）技术标准和要求；</w:t>
      </w:r>
    </w:p>
    <w:p>
      <w:pPr>
        <w:widowControl w:val="0"/>
        <w:autoSpaceDE w:val="0"/>
        <w:autoSpaceDN w:val="0"/>
        <w:adjustRightInd w:val="0"/>
        <w:spacing w:line="360" w:lineRule="auto"/>
        <w:ind w:firstLine="560" w:firstLineChars="200"/>
        <w:jc w:val="left"/>
        <w:rPr>
          <w:rFonts w:ascii="宋体" w:hAnsi="宋体" w:eastAsia="宋体" w:cs="宋体"/>
          <w:color w:val="000000"/>
        </w:rPr>
      </w:pPr>
      <w:r>
        <w:rPr>
          <w:rFonts w:hint="eastAsia" w:ascii="宋体" w:hAnsi="宋体" w:eastAsia="宋体" w:cs="宋体"/>
          <w:color w:val="000000"/>
        </w:rPr>
        <w:t>（5）图纸；</w:t>
      </w:r>
    </w:p>
    <w:p>
      <w:pPr>
        <w:widowControl w:val="0"/>
        <w:autoSpaceDE w:val="0"/>
        <w:autoSpaceDN w:val="0"/>
        <w:adjustRightInd w:val="0"/>
        <w:spacing w:line="360" w:lineRule="auto"/>
        <w:ind w:firstLine="560" w:firstLineChars="200"/>
        <w:jc w:val="left"/>
        <w:rPr>
          <w:rFonts w:ascii="宋体" w:hAnsi="宋体" w:eastAsia="宋体" w:cs="宋体"/>
          <w:color w:val="000000"/>
        </w:rPr>
      </w:pPr>
      <w:r>
        <w:rPr>
          <w:rFonts w:hint="eastAsia" w:ascii="宋体" w:hAnsi="宋体" w:eastAsia="宋体" w:cs="宋体"/>
          <w:color w:val="000000"/>
        </w:rPr>
        <w:t>（6）其他合同文件。</w:t>
      </w:r>
    </w:p>
    <w:p>
      <w:pPr>
        <w:widowControl w:val="0"/>
        <w:autoSpaceDE w:val="0"/>
        <w:autoSpaceDN w:val="0"/>
        <w:adjustRightInd w:val="0"/>
        <w:spacing w:line="360" w:lineRule="auto"/>
        <w:jc w:val="left"/>
        <w:rPr>
          <w:rFonts w:ascii="宋体" w:hAnsi="宋体" w:eastAsia="宋体" w:cs="宋体"/>
          <w:color w:val="000000"/>
        </w:rPr>
      </w:pPr>
      <w:r>
        <w:rPr>
          <w:rFonts w:hint="eastAsia" w:ascii="宋体" w:hAnsi="宋体" w:eastAsia="宋体" w:cs="宋体"/>
          <w:color w:val="000000"/>
        </w:rPr>
        <w:t xml:space="preserve">    在合同订立及履行过程中形成的与合同有关的文件均构成合同文件组成部分。</w:t>
      </w:r>
    </w:p>
    <w:p>
      <w:pPr>
        <w:widowControl w:val="0"/>
        <w:autoSpaceDE w:val="0"/>
        <w:autoSpaceDN w:val="0"/>
        <w:adjustRightInd w:val="0"/>
        <w:spacing w:line="360" w:lineRule="auto"/>
        <w:ind w:firstLine="560" w:firstLineChars="200"/>
        <w:jc w:val="left"/>
        <w:rPr>
          <w:rFonts w:ascii="宋体" w:hAnsi="宋体" w:eastAsia="宋体" w:cs="宋体"/>
        </w:rPr>
      </w:pPr>
      <w:r>
        <w:rPr>
          <w:rFonts w:hint="eastAsia" w:ascii="宋体" w:hAnsi="宋体" w:eastAsia="宋体" w:cs="宋体"/>
        </w:rPr>
        <w:t>上述各项合同文件包括合同当事人就该项合同文件所作出的补充和修改，属于同一类内容的文件，应以最新签署的为准。合同条款及其附件须经合同当事人签字和盖章。</w:t>
      </w:r>
    </w:p>
    <w:p>
      <w:pPr>
        <w:widowControl w:val="0"/>
        <w:autoSpaceDE w:val="0"/>
        <w:autoSpaceDN w:val="0"/>
        <w:adjustRightInd w:val="0"/>
        <w:spacing w:line="360" w:lineRule="auto"/>
        <w:jc w:val="left"/>
        <w:rPr>
          <w:rFonts w:ascii="宋体" w:hAnsi="宋体" w:eastAsia="宋体" w:cs="宋体"/>
          <w:color w:val="000000"/>
        </w:rPr>
      </w:pPr>
      <w:r>
        <w:rPr>
          <w:rFonts w:hint="eastAsia" w:ascii="宋体" w:hAnsi="宋体" w:eastAsia="宋体" w:cs="宋体"/>
          <w:b/>
        </w:rPr>
        <w:t xml:space="preserve">    第十四条、承诺</w:t>
      </w:r>
    </w:p>
    <w:p>
      <w:pPr>
        <w:widowControl w:val="0"/>
        <w:spacing w:line="360" w:lineRule="auto"/>
        <w:ind w:firstLine="560" w:firstLineChars="200"/>
        <w:rPr>
          <w:rFonts w:ascii="宋体" w:hAnsi="宋体" w:eastAsia="宋体" w:cs="宋体"/>
          <w:color w:val="000000"/>
        </w:rPr>
      </w:pPr>
      <w:r>
        <w:rPr>
          <w:rFonts w:hint="eastAsia" w:ascii="宋体" w:hAnsi="宋体" w:eastAsia="宋体" w:cs="宋体"/>
          <w:color w:val="000000"/>
        </w:rPr>
        <w:t>1.发包方承诺按照法律规定履行项目审批手续、筹集工程建设资金并按照合同约定的期限和方式支付合同价款。</w:t>
      </w:r>
    </w:p>
    <w:p>
      <w:pPr>
        <w:widowControl w:val="0"/>
        <w:spacing w:line="360" w:lineRule="auto"/>
        <w:ind w:firstLine="560" w:firstLineChars="200"/>
        <w:rPr>
          <w:rFonts w:ascii="宋体" w:hAnsi="宋体" w:eastAsia="宋体" w:cs="宋体"/>
          <w:color w:val="000000"/>
        </w:rPr>
      </w:pPr>
      <w:r>
        <w:rPr>
          <w:rFonts w:hint="eastAsia" w:ascii="宋体" w:hAnsi="宋体" w:eastAsia="宋体" w:cs="宋体"/>
          <w:color w:val="000000"/>
        </w:rPr>
        <w:t>2.</w:t>
      </w:r>
      <w:r>
        <w:rPr>
          <w:rFonts w:hint="eastAsia" w:ascii="宋体" w:hAnsi="宋体" w:eastAsia="宋体" w:cs="宋体"/>
        </w:rPr>
        <w:t>承包</w:t>
      </w:r>
      <w:r>
        <w:rPr>
          <w:rFonts w:hint="eastAsia" w:ascii="宋体" w:hAnsi="宋体" w:eastAsia="宋体" w:cs="宋体"/>
          <w:color w:val="000000"/>
        </w:rPr>
        <w:t>方承诺按照法律规定及合同约定组织完成工程施工，确保工程质量和安全，不进行转包及违法分包，并在缺陷责任期及保养期内承担相应的工程责任。</w:t>
      </w:r>
    </w:p>
    <w:p>
      <w:pPr>
        <w:widowControl w:val="0"/>
        <w:spacing w:line="360" w:lineRule="auto"/>
        <w:ind w:firstLine="560" w:firstLineChars="200"/>
        <w:rPr>
          <w:rFonts w:ascii="宋体" w:hAnsi="宋体" w:eastAsia="宋体" w:cs="宋体"/>
        </w:rPr>
      </w:pPr>
      <w:r>
        <w:rPr>
          <w:rFonts w:hint="eastAsia" w:ascii="宋体" w:hAnsi="宋体" w:eastAsia="宋体" w:cs="宋体"/>
          <w:color w:val="000000"/>
        </w:rPr>
        <w:t>3.双方通过招投标形式签订合同的，双方理解并承诺不再就同一工程另行签订与合同</w:t>
      </w:r>
      <w:r>
        <w:rPr>
          <w:rFonts w:hint="eastAsia" w:ascii="宋体" w:hAnsi="宋体" w:eastAsia="宋体" w:cs="宋体"/>
          <w:b/>
          <w:bCs/>
          <w:color w:val="000000"/>
        </w:rPr>
        <w:t>实质性</w:t>
      </w:r>
      <w:r>
        <w:rPr>
          <w:rFonts w:hint="eastAsia" w:ascii="宋体" w:hAnsi="宋体" w:eastAsia="宋体" w:cs="宋体"/>
          <w:color w:val="000000"/>
        </w:rPr>
        <w:t>内容相背离的协议。</w:t>
      </w:r>
    </w:p>
    <w:p>
      <w:pPr>
        <w:autoSpaceDE w:val="0"/>
        <w:autoSpaceDN w:val="0"/>
        <w:snapToGrid w:val="0"/>
        <w:spacing w:line="360" w:lineRule="auto"/>
        <w:ind w:right="893"/>
        <w:textAlignment w:val="bottom"/>
        <w:rPr>
          <w:rFonts w:ascii="宋体" w:hAnsi="宋体" w:eastAsia="宋体" w:cs="宋体"/>
          <w:b/>
        </w:rPr>
      </w:pPr>
      <w:r>
        <w:rPr>
          <w:rFonts w:hint="eastAsia" w:ascii="宋体" w:hAnsi="宋体" w:eastAsia="宋体" w:cs="宋体"/>
          <w:b/>
        </w:rPr>
        <w:t>第十五条、合同生效及其它</w:t>
      </w:r>
    </w:p>
    <w:p>
      <w:pPr>
        <w:autoSpaceDE w:val="0"/>
        <w:autoSpaceDN w:val="0"/>
        <w:snapToGrid w:val="0"/>
        <w:spacing w:line="360" w:lineRule="auto"/>
        <w:ind w:right="-110" w:firstLine="560" w:firstLineChars="200"/>
        <w:textAlignment w:val="bottom"/>
        <w:rPr>
          <w:rFonts w:ascii="宋体" w:hAnsi="宋体" w:eastAsia="宋体" w:cs="宋体"/>
        </w:rPr>
      </w:pPr>
      <w:r>
        <w:rPr>
          <w:rFonts w:hint="eastAsia" w:ascii="宋体" w:hAnsi="宋体" w:eastAsia="宋体" w:cs="宋体"/>
        </w:rPr>
        <w:t>1、合同未尽事宜、由发包方和承包方双方协商，作为合同补充，与原合同具有同等法律效力。</w:t>
      </w:r>
    </w:p>
    <w:p>
      <w:pPr>
        <w:tabs>
          <w:tab w:val="left" w:pos="8391"/>
        </w:tabs>
        <w:autoSpaceDE w:val="0"/>
        <w:autoSpaceDN w:val="0"/>
        <w:snapToGrid w:val="0"/>
        <w:spacing w:line="360" w:lineRule="auto"/>
        <w:ind w:right="-69" w:firstLine="560" w:firstLineChars="200"/>
        <w:textAlignment w:val="bottom"/>
        <w:rPr>
          <w:rFonts w:ascii="宋体" w:hAnsi="宋体" w:eastAsia="宋体" w:cs="宋体"/>
        </w:rPr>
      </w:pPr>
      <w:r>
        <w:rPr>
          <w:rFonts w:hint="eastAsia" w:ascii="宋体" w:hAnsi="宋体" w:eastAsia="宋体" w:cs="宋体"/>
        </w:rPr>
        <w:t>2、本合同正本一式份，双方各执份，备案份。</w:t>
      </w:r>
    </w:p>
    <w:p>
      <w:pPr>
        <w:tabs>
          <w:tab w:val="left" w:pos="8391"/>
        </w:tabs>
        <w:autoSpaceDE w:val="0"/>
        <w:autoSpaceDN w:val="0"/>
        <w:snapToGrid w:val="0"/>
        <w:spacing w:line="360" w:lineRule="auto"/>
        <w:ind w:right="-69" w:firstLine="560" w:firstLineChars="200"/>
        <w:textAlignment w:val="bottom"/>
        <w:rPr>
          <w:rFonts w:ascii="宋体" w:hAnsi="宋体" w:eastAsia="宋体" w:cs="宋体"/>
        </w:rPr>
      </w:pPr>
      <w:r>
        <w:rPr>
          <w:rFonts w:hint="eastAsia" w:ascii="宋体" w:hAnsi="宋体" w:eastAsia="宋体" w:cs="宋体"/>
        </w:rPr>
        <w:t>3、合同经双方盖章、签字后生效，合同签订地点为。</w:t>
      </w:r>
    </w:p>
    <w:tbl>
      <w:tblPr>
        <w:tblStyle w:val="21"/>
        <w:tblpPr w:leftFromText="180" w:rightFromText="180" w:vertAnchor="text" w:horzAnchor="page" w:tblpX="2078" w:tblpY="659"/>
        <w:tblOverlap w:val="never"/>
        <w:tblW w:w="8360" w:type="dxa"/>
        <w:tblInd w:w="0" w:type="dxa"/>
        <w:tblLayout w:type="fixed"/>
        <w:tblCellMar>
          <w:top w:w="0" w:type="dxa"/>
          <w:left w:w="108" w:type="dxa"/>
          <w:bottom w:w="0" w:type="dxa"/>
          <w:right w:w="108" w:type="dxa"/>
        </w:tblCellMar>
      </w:tblPr>
      <w:tblGrid>
        <w:gridCol w:w="4389"/>
        <w:gridCol w:w="3971"/>
      </w:tblGrid>
      <w:tr>
        <w:tblPrEx>
          <w:tblCellMar>
            <w:top w:w="0" w:type="dxa"/>
            <w:left w:w="108" w:type="dxa"/>
            <w:bottom w:w="0" w:type="dxa"/>
            <w:right w:w="108" w:type="dxa"/>
          </w:tblCellMar>
        </w:tblPrEx>
        <w:tc>
          <w:tcPr>
            <w:tcW w:w="4389" w:type="dxa"/>
            <w:noWrap/>
          </w:tcPr>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发包方名称</w:t>
            </w:r>
            <w:r>
              <w:rPr>
                <w:rFonts w:hint="eastAsia" w:ascii="宋体" w:hAnsi="宋体" w:eastAsia="宋体" w:cs="宋体"/>
                <w:spacing w:val="-20"/>
              </w:rPr>
              <w:t>（盖章）</w:t>
            </w:r>
            <w:r>
              <w:rPr>
                <w:rFonts w:hint="eastAsia" w:ascii="宋体" w:hAnsi="宋体" w:eastAsia="宋体" w:cs="宋体"/>
              </w:rPr>
              <w:t>:</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地址：</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法定代表人（签字）：</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电话：</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开户银行：</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帐号：</w:t>
            </w:r>
          </w:p>
        </w:tc>
        <w:tc>
          <w:tcPr>
            <w:tcW w:w="3971" w:type="dxa"/>
            <w:noWrap/>
          </w:tcPr>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承包方名称</w:t>
            </w:r>
            <w:r>
              <w:rPr>
                <w:rFonts w:hint="eastAsia" w:ascii="宋体" w:hAnsi="宋体" w:eastAsia="宋体" w:cs="宋体"/>
                <w:spacing w:val="-20"/>
              </w:rPr>
              <w:t>（盖章）</w:t>
            </w:r>
            <w:r>
              <w:rPr>
                <w:rFonts w:hint="eastAsia" w:ascii="宋体" w:hAnsi="宋体" w:eastAsia="宋体" w:cs="宋体"/>
              </w:rPr>
              <w:t>:</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地址：</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法定代表人（签字）：</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电话：</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开户银行：</w:t>
            </w:r>
          </w:p>
          <w:p>
            <w:pPr>
              <w:autoSpaceDE w:val="0"/>
              <w:autoSpaceDN w:val="0"/>
              <w:adjustRightInd w:val="0"/>
              <w:snapToGrid w:val="0"/>
              <w:spacing w:line="360" w:lineRule="auto"/>
              <w:ind w:right="-154"/>
              <w:textAlignment w:val="bottom"/>
              <w:rPr>
                <w:rFonts w:ascii="宋体" w:hAnsi="宋体" w:eastAsia="宋体" w:cs="宋体"/>
              </w:rPr>
            </w:pPr>
            <w:r>
              <w:rPr>
                <w:rFonts w:hint="eastAsia" w:ascii="宋体" w:hAnsi="宋体" w:eastAsia="宋体" w:cs="宋体"/>
              </w:rPr>
              <w:t>帐号：</w:t>
            </w:r>
          </w:p>
        </w:tc>
      </w:tr>
    </w:tbl>
    <w:p>
      <w:pPr>
        <w:tabs>
          <w:tab w:val="left" w:pos="8391"/>
        </w:tabs>
        <w:autoSpaceDE w:val="0"/>
        <w:autoSpaceDN w:val="0"/>
        <w:snapToGrid w:val="0"/>
        <w:spacing w:line="360" w:lineRule="auto"/>
        <w:ind w:right="-69" w:firstLine="560" w:firstLineChars="200"/>
        <w:textAlignment w:val="bottom"/>
        <w:rPr>
          <w:rFonts w:ascii="宋体" w:hAnsi="宋体" w:eastAsia="宋体" w:cs="宋体"/>
        </w:rPr>
      </w:pPr>
      <w:r>
        <w:rPr>
          <w:rFonts w:hint="eastAsia" w:ascii="宋体" w:hAnsi="宋体" w:eastAsia="宋体" w:cs="宋体"/>
        </w:rPr>
        <w:t>4、生效时间：年月日</w:t>
      </w:r>
    </w:p>
    <w:p>
      <w:pPr>
        <w:pStyle w:val="20"/>
        <w:ind w:left="560" w:firstLine="560"/>
      </w:pPr>
    </w:p>
    <w:p>
      <w:pPr>
        <w:spacing w:line="360" w:lineRule="auto"/>
        <w:rPr>
          <w:rFonts w:ascii="宋体" w:hAnsi="宋体" w:eastAsia="宋体" w:cs="宋体"/>
          <w:color w:val="000000"/>
        </w:rPr>
      </w:pPr>
      <w:r>
        <w:rPr>
          <w:rFonts w:hint="eastAsia" w:ascii="宋体" w:hAnsi="宋体" w:eastAsia="宋体" w:cs="宋体"/>
          <w:color w:val="000000"/>
        </w:rPr>
        <w:t>附件1：</w:t>
      </w:r>
    </w:p>
    <w:p>
      <w:pPr>
        <w:spacing w:line="360" w:lineRule="auto"/>
        <w:jc w:val="center"/>
        <w:rPr>
          <w:rFonts w:ascii="宋体" w:hAnsi="宋体" w:eastAsia="宋体" w:cs="宋体"/>
          <w:b/>
          <w:bCs/>
          <w:color w:val="000000"/>
          <w:sz w:val="36"/>
          <w:szCs w:val="36"/>
        </w:rPr>
      </w:pPr>
      <w:r>
        <w:rPr>
          <w:rFonts w:hint="eastAsia" w:ascii="宋体" w:hAnsi="宋体" w:eastAsia="宋体" w:cs="宋体"/>
          <w:b/>
          <w:bCs/>
          <w:color w:val="000000"/>
          <w:sz w:val="36"/>
          <w:szCs w:val="36"/>
        </w:rPr>
        <w:t>工程质量保修书</w:t>
      </w:r>
    </w:p>
    <w:p>
      <w:pPr>
        <w:spacing w:line="360" w:lineRule="auto"/>
        <w:ind w:firstLine="562" w:firstLineChars="200"/>
        <w:jc w:val="left"/>
        <w:rPr>
          <w:rFonts w:ascii="宋体" w:hAnsi="宋体" w:eastAsia="宋体" w:cs="宋体"/>
          <w:b/>
          <w:color w:val="000000"/>
        </w:rPr>
      </w:pPr>
      <w:r>
        <w:rPr>
          <w:rFonts w:hint="eastAsia" w:ascii="宋体" w:hAnsi="宋体" w:eastAsia="宋体" w:cs="宋体"/>
          <w:b/>
          <w:color w:val="000000"/>
        </w:rPr>
        <w:t>发包人（全称）：</w:t>
      </w:r>
      <w:r>
        <w:rPr>
          <w:rFonts w:hint="eastAsia" w:ascii="宋体" w:hAnsi="宋体" w:eastAsia="宋体" w:cs="宋体"/>
          <w:b/>
          <w:color w:val="000000"/>
          <w:u w:val="single"/>
        </w:rPr>
        <w:t>西安市阎良区妇幼保健计划生育服务中心</w:t>
      </w:r>
    </w:p>
    <w:p>
      <w:pPr>
        <w:spacing w:line="360" w:lineRule="auto"/>
        <w:ind w:firstLine="562" w:firstLineChars="200"/>
        <w:rPr>
          <w:rFonts w:ascii="宋体" w:hAnsi="宋体" w:eastAsia="宋体" w:cs="宋体"/>
          <w:b/>
          <w:color w:val="000000"/>
        </w:rPr>
      </w:pPr>
      <w:r>
        <w:rPr>
          <w:rFonts w:hint="eastAsia" w:ascii="宋体" w:hAnsi="宋体" w:eastAsia="宋体" w:cs="宋体"/>
          <w:b/>
          <w:color w:val="000000"/>
        </w:rPr>
        <w:t>承包人（全称）：</w:t>
      </w:r>
      <w:r>
        <w:rPr>
          <w:rFonts w:hint="eastAsia" w:ascii="宋体" w:hAnsi="宋体" w:eastAsia="宋体" w:cs="宋体"/>
          <w:b/>
          <w:color w:val="000000"/>
          <w:u w:val="single"/>
        </w:rPr>
        <w:t xml:space="preserve">             （中标单位）           </w:t>
      </w:r>
    </w:p>
    <w:p>
      <w:pPr>
        <w:spacing w:line="360" w:lineRule="auto"/>
        <w:ind w:firstLine="560" w:firstLineChars="200"/>
        <w:jc w:val="left"/>
        <w:rPr>
          <w:rFonts w:ascii="宋体" w:hAnsi="宋体" w:eastAsia="宋体" w:cs="宋体"/>
          <w:color w:val="000000"/>
          <w:kern w:val="0"/>
        </w:rPr>
      </w:pPr>
      <w:r>
        <w:rPr>
          <w:rFonts w:hint="eastAsia" w:ascii="宋体" w:hAnsi="宋体" w:eastAsia="宋体" w:cs="宋体"/>
          <w:color w:val="000000"/>
          <w:kern w:val="0"/>
        </w:rPr>
        <w:t>为保证</w:t>
      </w:r>
      <w:r>
        <w:rPr>
          <w:rFonts w:hint="eastAsia" w:ascii="宋体" w:hAnsi="宋体" w:eastAsia="宋体" w:cs="宋体"/>
          <w:bCs/>
          <w:color w:val="000000"/>
          <w:u w:val="single"/>
        </w:rPr>
        <w:t xml:space="preserve">西安市阎良区妇幼保健计划生育服务中心(区妇计中心)新建综合楼手术室装修工程  </w:t>
      </w:r>
      <w:r>
        <w:rPr>
          <w:rFonts w:hint="eastAsia" w:ascii="宋体" w:hAnsi="宋体" w:eastAsia="宋体" w:cs="宋体"/>
          <w:color w:val="000000"/>
          <w:kern w:val="0"/>
        </w:rPr>
        <w:t>（工程名称）在合理使用期限内正常使用，发包人、承包人协商一致签订工程质量保修书。承包人在质量保修期内按照有关管理规定及双方约定承担工程质量保修责任。</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一、工程质量保修范围和内容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质量保修范围包括地基基础工程、主体结构工程、双方约定的其他土建工程，以及电线、设备安装工程等项目。具体质量保修内容双方约定如下： </w:t>
      </w:r>
    </w:p>
    <w:p>
      <w:pPr>
        <w:spacing w:line="360" w:lineRule="auto"/>
        <w:ind w:firstLine="560" w:firstLineChars="200"/>
        <w:rPr>
          <w:rFonts w:ascii="宋体" w:hAnsi="宋体" w:eastAsia="宋体" w:cs="宋体"/>
          <w:bCs/>
          <w:color w:val="000000"/>
          <w:u w:val="single"/>
        </w:rPr>
      </w:pPr>
      <w:r>
        <w:rPr>
          <w:rFonts w:hint="eastAsia" w:ascii="宋体" w:hAnsi="宋体" w:eastAsia="宋体" w:cs="宋体"/>
          <w:bCs/>
          <w:color w:val="000000"/>
          <w:u w:val="single"/>
        </w:rPr>
        <w:t>工程交付使用后，若出现各类质量问题，承包人于接到通知后24小时以内到达现场，及时排除隐患。</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二、质量保修期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质量保修期自工程竣工验收合格之日起计算。分单项竣工验收的工程，按单项工程分别计算质量保修期。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双方根据《建设工程质量管理条例》及国家有关规定，结合具体工程约定质量保修期如下： </w:t>
      </w:r>
    </w:p>
    <w:p>
      <w:pPr>
        <w:spacing w:line="360" w:lineRule="auto"/>
        <w:rPr>
          <w:rFonts w:ascii="宋体" w:hAnsi="宋体" w:eastAsia="宋体" w:cs="宋体"/>
          <w:color w:val="000000"/>
          <w:kern w:val="0"/>
        </w:rPr>
      </w:pPr>
      <w:r>
        <w:rPr>
          <w:rFonts w:hint="eastAsia" w:ascii="宋体" w:hAnsi="宋体" w:eastAsia="宋体" w:cs="宋体"/>
          <w:color w:val="000000"/>
          <w:kern w:val="0"/>
        </w:rPr>
        <w:t xml:space="preserve">    1、土建工程为</w:t>
      </w:r>
      <w:r>
        <w:rPr>
          <w:rFonts w:hint="eastAsia" w:ascii="宋体" w:hAnsi="宋体" w:eastAsia="宋体" w:cs="宋体"/>
          <w:color w:val="000000"/>
          <w:kern w:val="0"/>
          <w:u w:val="single"/>
        </w:rPr>
        <w:t>2</w:t>
      </w:r>
      <w:r>
        <w:rPr>
          <w:rFonts w:hint="eastAsia" w:ascii="宋体" w:hAnsi="宋体" w:eastAsia="宋体" w:cs="宋体"/>
          <w:color w:val="000000"/>
          <w:kern w:val="0"/>
        </w:rPr>
        <w:t>，防水工程为</w:t>
      </w:r>
      <w:r>
        <w:rPr>
          <w:rFonts w:hint="eastAsia" w:ascii="宋体" w:hAnsi="宋体" w:eastAsia="宋体" w:cs="宋体"/>
          <w:color w:val="000000"/>
          <w:kern w:val="0"/>
          <w:u w:val="single"/>
        </w:rPr>
        <w:t xml:space="preserve">2 </w:t>
      </w:r>
      <w:r>
        <w:rPr>
          <w:rFonts w:hint="eastAsia" w:ascii="宋体" w:hAnsi="宋体" w:eastAsia="宋体" w:cs="宋体"/>
          <w:color w:val="000000"/>
          <w:kern w:val="0"/>
        </w:rPr>
        <w:t>年,保温工程</w:t>
      </w:r>
      <w:r>
        <w:rPr>
          <w:rFonts w:hint="eastAsia" w:ascii="宋体" w:hAnsi="宋体" w:eastAsia="宋体" w:cs="宋体"/>
          <w:color w:val="000000"/>
          <w:kern w:val="0"/>
          <w:u w:val="single"/>
        </w:rPr>
        <w:t>3</w:t>
      </w:r>
      <w:r>
        <w:rPr>
          <w:rFonts w:hint="eastAsia" w:ascii="宋体" w:hAnsi="宋体" w:eastAsia="宋体" w:cs="宋体"/>
          <w:color w:val="000000"/>
          <w:kern w:val="0"/>
        </w:rPr>
        <w:t xml:space="preserve">年； </w:t>
      </w:r>
    </w:p>
    <w:p>
      <w:pPr>
        <w:spacing w:line="360" w:lineRule="auto"/>
        <w:rPr>
          <w:rFonts w:ascii="宋体" w:hAnsi="宋体" w:eastAsia="宋体" w:cs="宋体"/>
          <w:color w:val="000000"/>
          <w:kern w:val="0"/>
        </w:rPr>
      </w:pPr>
      <w:r>
        <w:rPr>
          <w:rFonts w:hint="eastAsia" w:ascii="宋体" w:hAnsi="宋体" w:eastAsia="宋体" w:cs="宋体"/>
          <w:color w:val="000000"/>
          <w:kern w:val="0"/>
        </w:rPr>
        <w:t xml:space="preserve">    2、电气管线、设备安装工程为</w:t>
      </w:r>
      <w:r>
        <w:rPr>
          <w:rFonts w:hint="eastAsia" w:ascii="宋体" w:hAnsi="宋体" w:eastAsia="宋体" w:cs="宋体"/>
          <w:color w:val="000000"/>
          <w:kern w:val="0"/>
          <w:u w:val="single"/>
        </w:rPr>
        <w:t>2</w:t>
      </w:r>
      <w:r>
        <w:rPr>
          <w:rFonts w:hint="eastAsia" w:ascii="宋体" w:hAnsi="宋体" w:eastAsia="宋体" w:cs="宋体"/>
          <w:color w:val="000000"/>
          <w:kern w:val="0"/>
        </w:rPr>
        <w:t>年；</w:t>
      </w:r>
    </w:p>
    <w:p>
      <w:pPr>
        <w:spacing w:line="360" w:lineRule="auto"/>
        <w:rPr>
          <w:rFonts w:ascii="宋体" w:hAnsi="宋体" w:eastAsia="宋体" w:cs="宋体"/>
          <w:color w:val="000000"/>
          <w:kern w:val="0"/>
        </w:rPr>
      </w:pPr>
      <w:r>
        <w:rPr>
          <w:rFonts w:hint="eastAsia" w:ascii="宋体" w:hAnsi="宋体" w:eastAsia="宋体" w:cs="宋体"/>
          <w:color w:val="000000"/>
          <w:kern w:val="0"/>
        </w:rPr>
        <w:t xml:space="preserve">    3、市政公用工程为</w:t>
      </w:r>
      <w:r>
        <w:rPr>
          <w:rFonts w:hint="eastAsia" w:ascii="宋体" w:hAnsi="宋体" w:eastAsia="宋体" w:cs="宋体"/>
          <w:color w:val="000000"/>
          <w:kern w:val="0"/>
          <w:u w:val="single"/>
        </w:rPr>
        <w:t>2</w:t>
      </w:r>
      <w:r>
        <w:rPr>
          <w:rFonts w:hint="eastAsia" w:ascii="宋体" w:hAnsi="宋体" w:eastAsia="宋体" w:cs="宋体"/>
          <w:color w:val="000000"/>
          <w:kern w:val="0"/>
        </w:rPr>
        <w:t xml:space="preserve">年； </w:t>
      </w:r>
    </w:p>
    <w:p>
      <w:pPr>
        <w:spacing w:line="360" w:lineRule="auto"/>
        <w:rPr>
          <w:rFonts w:ascii="宋体" w:hAnsi="宋体" w:eastAsia="宋体" w:cs="宋体"/>
          <w:color w:val="000000"/>
          <w:kern w:val="0"/>
        </w:rPr>
      </w:pPr>
      <w:r>
        <w:rPr>
          <w:rFonts w:hint="eastAsia" w:ascii="宋体" w:hAnsi="宋体" w:eastAsia="宋体" w:cs="宋体"/>
          <w:color w:val="000000"/>
          <w:kern w:val="0"/>
        </w:rPr>
        <w:t xml:space="preserve">    4、其他约定</w:t>
      </w:r>
      <w:r>
        <w:rPr>
          <w:rFonts w:hint="eastAsia" w:ascii="宋体" w:hAnsi="宋体" w:eastAsia="宋体" w:cs="宋体"/>
          <w:color w:val="000000"/>
          <w:kern w:val="0"/>
          <w:u w:val="single"/>
        </w:rPr>
        <w:t>：本项目工程质量缺陷期为1年。</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三、质量保修责任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1、属于保修范围和内容的项目，承包人应在接到修理通知之日后7天内派人修理。承包人不在约定期限内派人修理，发包人可委托其他人员修理，保修费用从质量保修金内扣除。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2、发生须紧急抢修事故（如上水跑水、暖气漏水漏气、燃气漏气等），承包人接到事故通知后，应立即到达事故现场抢修。非承包人施工质量引起的事故，抢修费用由发包人承担。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3、在国家规定的工程合理使用期限内，承包人确保地基基础工程和主体结构的质量。因承包人原因致使工程在合理使用期限内造成人身和财产损害的，承包人应承担损害赔偿责任。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四、质量保修金的支付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工程质量保修金一般不超过施工合同价款的3 %，本工程约定的工程质量保修金为施工合同价款的3%。 </w:t>
      </w:r>
    </w:p>
    <w:p>
      <w:pPr>
        <w:spacing w:line="360" w:lineRule="auto"/>
        <w:jc w:val="left"/>
        <w:rPr>
          <w:rFonts w:ascii="宋体" w:hAnsi="宋体" w:eastAsia="宋体" w:cs="宋体"/>
          <w:color w:val="000000"/>
          <w:kern w:val="0"/>
        </w:rPr>
      </w:pPr>
      <w:r>
        <w:rPr>
          <w:rFonts w:hint="eastAsia" w:ascii="宋体" w:hAnsi="宋体" w:eastAsia="宋体" w:cs="宋体"/>
          <w:color w:val="000000"/>
          <w:kern w:val="0"/>
        </w:rPr>
        <w:t xml:space="preserve">    本工程双方约定承包人向发包人支付工程质量保修金金额为（大写）。质量保修金银行利率为</w:t>
      </w:r>
      <w:r>
        <w:rPr>
          <w:rFonts w:hint="eastAsia" w:ascii="宋体" w:hAnsi="宋体" w:eastAsia="宋体" w:cs="宋体"/>
          <w:color w:val="000000"/>
          <w:kern w:val="0"/>
          <w:u w:val="single"/>
        </w:rPr>
        <w:t xml:space="preserve">  </w:t>
      </w:r>
      <w:r>
        <w:rPr>
          <w:rFonts w:hint="eastAsia" w:ascii="宋体" w:hAnsi="宋体" w:eastAsia="宋体" w:cs="宋体"/>
          <w:bCs/>
          <w:color w:val="000000"/>
          <w:u w:val="single"/>
        </w:rPr>
        <w:t>银行同期存款利息。</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五、质量保修金的返还 </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发包人在</w:t>
      </w:r>
      <w:r>
        <w:rPr>
          <w:rFonts w:hint="eastAsia" w:ascii="宋体" w:hAnsi="宋体" w:eastAsia="宋体" w:cs="宋体"/>
          <w:lang w:val="zh-CN"/>
        </w:rPr>
        <w:t>工程质量缺陷期</w:t>
      </w:r>
      <w:r>
        <w:rPr>
          <w:rFonts w:hint="eastAsia" w:ascii="宋体" w:hAnsi="宋体" w:eastAsia="宋体" w:cs="宋体"/>
          <w:color w:val="000000"/>
          <w:kern w:val="0"/>
        </w:rPr>
        <w:t>满后14天内，将剩余保修金和利息返还承包人。</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 xml:space="preserve">六、其他 </w:t>
      </w:r>
    </w:p>
    <w:p>
      <w:pPr>
        <w:spacing w:line="360" w:lineRule="auto"/>
        <w:rPr>
          <w:rFonts w:ascii="宋体" w:hAnsi="宋体" w:eastAsia="宋体" w:cs="宋体"/>
          <w:color w:val="000000"/>
          <w:kern w:val="0"/>
          <w:u w:val="thick"/>
        </w:rPr>
      </w:pPr>
      <w:r>
        <w:rPr>
          <w:rFonts w:hint="eastAsia" w:ascii="宋体" w:hAnsi="宋体" w:eastAsia="宋体" w:cs="宋体"/>
          <w:color w:val="000000"/>
          <w:kern w:val="0"/>
        </w:rPr>
        <w:t xml:space="preserve">    双方约定的其他工程质量保修事项：</w:t>
      </w:r>
    </w:p>
    <w:p>
      <w:pPr>
        <w:spacing w:line="360" w:lineRule="auto"/>
        <w:ind w:firstLine="560" w:firstLineChars="200"/>
        <w:rPr>
          <w:rFonts w:ascii="宋体" w:hAnsi="宋体" w:eastAsia="宋体" w:cs="宋体"/>
          <w:color w:val="000000"/>
          <w:kern w:val="0"/>
        </w:rPr>
      </w:pPr>
      <w:r>
        <w:rPr>
          <w:rFonts w:hint="eastAsia" w:ascii="宋体" w:hAnsi="宋体" w:eastAsia="宋体" w:cs="宋体"/>
          <w:color w:val="000000"/>
          <w:kern w:val="0"/>
        </w:rPr>
        <w:t>本工程质量保修作书为施工合同的附件，由施工合同发包人、承包人双方共同签订。</w:t>
      </w:r>
    </w:p>
    <w:p>
      <w:pPr>
        <w:spacing w:line="360" w:lineRule="auto"/>
        <w:rPr>
          <w:rFonts w:ascii="宋体" w:hAnsi="宋体" w:eastAsia="宋体" w:cs="宋体"/>
          <w:color w:val="000000"/>
          <w:kern w:val="0"/>
        </w:rPr>
      </w:pPr>
      <w:r>
        <w:rPr>
          <w:rFonts w:hint="eastAsia" w:ascii="宋体" w:hAnsi="宋体" w:eastAsia="宋体" w:cs="宋体"/>
          <w:color w:val="000000"/>
          <w:kern w:val="0"/>
        </w:rPr>
        <w:t>发 包 人（公章）：         承 包 人（公章）：</w:t>
      </w:r>
    </w:p>
    <w:p>
      <w:pPr>
        <w:spacing w:line="360" w:lineRule="auto"/>
        <w:rPr>
          <w:rFonts w:ascii="宋体" w:hAnsi="宋体" w:eastAsia="宋体" w:cs="宋体"/>
          <w:color w:val="000000"/>
          <w:kern w:val="0"/>
        </w:rPr>
      </w:pPr>
      <w:r>
        <w:rPr>
          <w:rFonts w:hint="eastAsia" w:ascii="宋体" w:hAnsi="宋体" w:eastAsia="宋体" w:cs="宋体"/>
          <w:color w:val="000000"/>
          <w:kern w:val="0"/>
        </w:rPr>
        <w:t>法定代表人（签字）：       法定代表人（签字）：</w:t>
      </w:r>
    </w:p>
    <w:p>
      <w:pPr>
        <w:spacing w:line="360" w:lineRule="auto"/>
        <w:rPr>
          <w:rFonts w:ascii="宋体" w:hAnsi="宋体" w:eastAsia="宋体" w:cs="宋体"/>
          <w:color w:val="000000"/>
          <w:kern w:val="0"/>
        </w:rPr>
      </w:pPr>
      <w:r>
        <w:rPr>
          <w:rFonts w:hint="eastAsia" w:ascii="宋体" w:hAnsi="宋体" w:eastAsia="宋体" w:cs="宋体"/>
          <w:color w:val="000000"/>
          <w:kern w:val="0"/>
        </w:rPr>
        <w:t>年月日                     年月日</w:t>
      </w:r>
    </w:p>
    <w:p>
      <w:pPr>
        <w:rPr>
          <w:rFonts w:ascii="宋体" w:hAnsi="宋体" w:eastAsia="宋体" w:cs="宋体"/>
        </w:rPr>
        <w:sectPr>
          <w:footerReference r:id="rId16" w:type="default"/>
          <w:pgSz w:w="11906" w:h="16838"/>
          <w:pgMar w:top="1417" w:right="1417" w:bottom="1417" w:left="1417" w:header="850" w:footer="992" w:gutter="0"/>
          <w:pgNumType w:start="3"/>
          <w:cols w:space="425" w:num="1"/>
          <w:docGrid w:type="lines" w:linePitch="381" w:charSpace="704"/>
        </w:sectPr>
      </w:pPr>
    </w:p>
    <w:p>
      <w:pPr>
        <w:pStyle w:val="3"/>
        <w:numPr>
          <w:ilvl w:val="0"/>
          <w:numId w:val="3"/>
        </w:numPr>
      </w:pPr>
      <w:bookmarkStart w:id="40" w:name="_Toc445407254"/>
      <w:bookmarkStart w:id="41" w:name="_Toc6026"/>
      <w:bookmarkStart w:id="42" w:name="_Toc15633819"/>
      <w:bookmarkStart w:id="43" w:name="_Toc498202316"/>
      <w:r>
        <w:rPr>
          <w:rFonts w:hint="eastAsia"/>
        </w:rPr>
        <w:t>响应文件构成及格式</w:t>
      </w:r>
      <w:bookmarkEnd w:id="40"/>
      <w:bookmarkEnd w:id="41"/>
      <w:bookmarkEnd w:id="42"/>
      <w:bookmarkEnd w:id="43"/>
    </w:p>
    <w:p/>
    <w:p>
      <w:pPr>
        <w:spacing w:line="240" w:lineRule="auto"/>
        <w:jc w:val="center"/>
        <w:rPr>
          <w:rFonts w:ascii="宋体" w:hAnsi="宋体" w:eastAsia="宋体" w:cs="宋体"/>
          <w:bCs/>
          <w:sz w:val="44"/>
          <w:szCs w:val="44"/>
        </w:rPr>
      </w:pPr>
      <w:r>
        <w:rPr>
          <w:rFonts w:hint="eastAsia" w:ascii="宋体" w:hAnsi="宋体" w:eastAsia="宋体" w:cs="宋体"/>
          <w:bCs/>
          <w:sz w:val="44"/>
          <w:szCs w:val="44"/>
        </w:rPr>
        <w:t>西安市阎良区妇幼保健计划生育服务中心(区妇计中心)新建综合楼手术室装修工程</w:t>
      </w:r>
    </w:p>
    <w:p>
      <w:pPr>
        <w:spacing w:line="240" w:lineRule="auto"/>
        <w:jc w:val="center"/>
        <w:rPr>
          <w:rFonts w:ascii="宋体" w:hAnsi="宋体" w:eastAsia="宋体" w:cs="宋体"/>
          <w:bCs/>
          <w:spacing w:val="315"/>
          <w:kern w:val="0"/>
          <w:sz w:val="96"/>
          <w:szCs w:val="96"/>
        </w:rPr>
      </w:pPr>
    </w:p>
    <w:p>
      <w:pPr>
        <w:spacing w:line="240" w:lineRule="auto"/>
        <w:jc w:val="center"/>
        <w:rPr>
          <w:rFonts w:ascii="宋体" w:hAnsi="宋体" w:eastAsia="宋体" w:cs="宋体"/>
          <w:bCs/>
          <w:sz w:val="96"/>
          <w:szCs w:val="96"/>
        </w:rPr>
      </w:pPr>
      <w:r>
        <w:rPr>
          <w:rFonts w:hint="eastAsia" w:ascii="宋体" w:hAnsi="宋体" w:eastAsia="宋体" w:cs="宋体"/>
          <w:bCs/>
          <w:spacing w:val="315"/>
          <w:kern w:val="0"/>
          <w:sz w:val="96"/>
          <w:szCs w:val="96"/>
        </w:rPr>
        <w:t>响应文</w:t>
      </w:r>
      <w:r>
        <w:rPr>
          <w:rFonts w:hint="eastAsia" w:ascii="宋体" w:hAnsi="宋体" w:eastAsia="宋体" w:cs="宋体"/>
          <w:bCs/>
          <w:spacing w:val="22"/>
          <w:kern w:val="0"/>
          <w:sz w:val="96"/>
          <w:szCs w:val="96"/>
        </w:rPr>
        <w:t>件</w:t>
      </w:r>
    </w:p>
    <w:p>
      <w:pPr>
        <w:spacing w:line="240" w:lineRule="auto"/>
        <w:jc w:val="center"/>
        <w:rPr>
          <w:rFonts w:ascii="宋体" w:hAnsi="宋体" w:eastAsia="宋体" w:cs="宋体"/>
          <w:bCs/>
          <w:sz w:val="36"/>
          <w:szCs w:val="36"/>
        </w:rPr>
      </w:pPr>
      <w:r>
        <w:rPr>
          <w:rFonts w:hint="eastAsia" w:ascii="宋体" w:hAnsi="宋体" w:eastAsia="宋体" w:cs="宋体"/>
          <w:bCs/>
          <w:sz w:val="36"/>
          <w:szCs w:val="36"/>
        </w:rPr>
        <w:t>（项目编号：ZXGJ-YLZB-2020(59)）</w:t>
      </w:r>
    </w:p>
    <w:p>
      <w:pPr>
        <w:spacing w:line="240" w:lineRule="auto"/>
        <w:jc w:val="center"/>
        <w:rPr>
          <w:rFonts w:ascii="宋体" w:hAnsi="宋体" w:eastAsia="宋体" w:cs="宋体"/>
          <w:bCs/>
          <w:sz w:val="36"/>
          <w:szCs w:val="36"/>
        </w:rPr>
      </w:pPr>
      <w:r>
        <w:rPr>
          <w:rFonts w:hint="eastAsia" w:ascii="宋体" w:hAnsi="宋体" w:eastAsia="宋体" w:cs="宋体"/>
          <w:bCs/>
          <w:sz w:val="36"/>
          <w:szCs w:val="36"/>
        </w:rPr>
        <w:t>正本/副本</w:t>
      </w:r>
    </w:p>
    <w:p>
      <w:pPr>
        <w:spacing w:line="240" w:lineRule="auto"/>
        <w:jc w:val="center"/>
        <w:rPr>
          <w:rFonts w:ascii="宋体" w:hAnsi="宋体" w:eastAsia="宋体" w:cs="宋体"/>
          <w:bCs/>
          <w:sz w:val="36"/>
        </w:rPr>
      </w:pPr>
    </w:p>
    <w:p>
      <w:pPr>
        <w:spacing w:line="240" w:lineRule="auto"/>
        <w:rPr>
          <w:rFonts w:ascii="宋体" w:hAnsi="宋体" w:eastAsia="宋体" w:cs="宋体"/>
          <w:bCs/>
          <w:sz w:val="36"/>
        </w:rPr>
      </w:pPr>
    </w:p>
    <w:p>
      <w:pPr>
        <w:spacing w:line="240" w:lineRule="auto"/>
        <w:ind w:firstLine="180" w:firstLineChars="50"/>
        <w:rPr>
          <w:rFonts w:ascii="宋体" w:hAnsi="宋体" w:eastAsia="宋体" w:cs="宋体"/>
          <w:bCs/>
          <w:color w:val="000000"/>
          <w:sz w:val="32"/>
          <w:szCs w:val="32"/>
        </w:rPr>
      </w:pPr>
      <w:r>
        <w:rPr>
          <w:rFonts w:hint="eastAsia" w:ascii="宋体" w:hAnsi="宋体" w:eastAsia="宋体" w:cs="宋体"/>
          <w:bCs/>
          <w:sz w:val="36"/>
        </w:rPr>
        <w:t>供应商：</w:t>
      </w:r>
      <w:r>
        <w:rPr>
          <w:rFonts w:hint="eastAsia" w:ascii="宋体" w:hAnsi="宋体" w:eastAsia="宋体" w:cs="宋体"/>
          <w:bCs/>
          <w:sz w:val="36"/>
          <w:u w:val="single"/>
        </w:rPr>
        <w:t xml:space="preserve">                             （盖章）</w:t>
      </w:r>
    </w:p>
    <w:p>
      <w:pPr>
        <w:spacing w:line="240" w:lineRule="auto"/>
        <w:ind w:firstLine="1440" w:firstLineChars="400"/>
        <w:rPr>
          <w:rFonts w:ascii="宋体" w:hAnsi="宋体" w:eastAsia="宋体" w:cs="宋体"/>
          <w:bCs/>
          <w:sz w:val="36"/>
        </w:rPr>
      </w:pPr>
    </w:p>
    <w:p>
      <w:pPr>
        <w:spacing w:line="240" w:lineRule="auto"/>
        <w:ind w:firstLine="180" w:firstLineChars="50"/>
        <w:rPr>
          <w:rFonts w:ascii="宋体" w:hAnsi="宋体" w:eastAsia="宋体" w:cs="宋体"/>
          <w:bCs/>
          <w:sz w:val="36"/>
        </w:rPr>
      </w:pPr>
      <w:r>
        <w:rPr>
          <w:rFonts w:hint="eastAsia" w:ascii="宋体" w:hAnsi="宋体" w:eastAsia="宋体" w:cs="宋体"/>
          <w:bCs/>
          <w:sz w:val="36"/>
        </w:rPr>
        <w:t>法定代表人或</w:t>
      </w:r>
    </w:p>
    <w:p>
      <w:pPr>
        <w:spacing w:line="240" w:lineRule="auto"/>
        <w:ind w:firstLine="180" w:firstLineChars="50"/>
        <w:rPr>
          <w:rFonts w:ascii="宋体" w:hAnsi="宋体" w:eastAsia="宋体" w:cs="宋体"/>
          <w:bCs/>
          <w:sz w:val="36"/>
        </w:rPr>
      </w:pPr>
      <w:r>
        <w:rPr>
          <w:rFonts w:hint="eastAsia" w:ascii="宋体" w:hAnsi="宋体" w:eastAsia="宋体" w:cs="宋体"/>
          <w:bCs/>
          <w:sz w:val="36"/>
        </w:rPr>
        <w:t>其委托代理人：（签字或盖章）</w:t>
      </w:r>
    </w:p>
    <w:p>
      <w:pPr>
        <w:spacing w:line="240" w:lineRule="auto"/>
        <w:ind w:firstLine="1440" w:firstLineChars="400"/>
        <w:rPr>
          <w:rFonts w:ascii="宋体" w:hAnsi="宋体" w:eastAsia="宋体" w:cs="宋体"/>
          <w:bCs/>
          <w:sz w:val="36"/>
        </w:rPr>
      </w:pPr>
    </w:p>
    <w:p>
      <w:pPr>
        <w:spacing w:line="240" w:lineRule="auto"/>
        <w:ind w:firstLine="180" w:firstLineChars="50"/>
        <w:rPr>
          <w:rFonts w:ascii="宋体" w:hAnsi="宋体" w:eastAsia="宋体" w:cs="宋体"/>
          <w:bCs/>
          <w:sz w:val="36"/>
        </w:rPr>
      </w:pPr>
      <w:r>
        <w:rPr>
          <w:rFonts w:hint="eastAsia" w:ascii="宋体" w:hAnsi="宋体" w:eastAsia="宋体" w:cs="宋体"/>
          <w:bCs/>
          <w:sz w:val="36"/>
        </w:rPr>
        <w:t>日        期：   年     月    日</w:t>
      </w:r>
    </w:p>
    <w:p>
      <w:pPr>
        <w:ind w:firstLine="200"/>
        <w:jc w:val="left"/>
        <w:rPr>
          <w:rFonts w:ascii="宋体" w:hAnsi="宋体" w:eastAsia="宋体" w:cs="宋体"/>
          <w:b/>
          <w:color w:val="000000"/>
          <w:sz w:val="36"/>
          <w:szCs w:val="36"/>
        </w:rPr>
      </w:pPr>
      <w:r>
        <w:rPr>
          <w:rFonts w:hint="eastAsia" w:ascii="宋体" w:hAnsi="宋体" w:eastAsia="宋体" w:cs="宋体"/>
          <w:sz w:val="36"/>
        </w:rPr>
        <w:br w:type="page"/>
      </w:r>
    </w:p>
    <w:p>
      <w:pPr>
        <w:spacing w:line="240" w:lineRule="auto"/>
        <w:jc w:val="center"/>
        <w:rPr>
          <w:rFonts w:ascii="宋体" w:hAnsi="宋体" w:eastAsia="宋体" w:cs="宋体"/>
          <w:b/>
          <w:color w:val="000000"/>
          <w:sz w:val="36"/>
          <w:szCs w:val="36"/>
        </w:rPr>
      </w:pPr>
      <w:r>
        <w:rPr>
          <w:rFonts w:hint="eastAsia" w:ascii="宋体" w:hAnsi="宋体" w:eastAsia="宋体" w:cs="宋体"/>
          <w:b/>
          <w:color w:val="000000"/>
          <w:sz w:val="44"/>
          <w:szCs w:val="44"/>
        </w:rPr>
        <w:t>目  录</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第一部分  响应函</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第二部分  第一次磋商报价表</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第三部分  资格证明文件</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　　　　  无重大违法记录声明（格式）</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　　　　  法定代表人委托授权书（格式）</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第四部分  供应商概况</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第五部分  供应商参加政府采购活动承诺书</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第六部分  响应方案</w:t>
      </w:r>
      <w:r>
        <w:rPr>
          <w:rFonts w:hint="eastAsia" w:ascii="宋体" w:hAnsi="宋体" w:eastAsia="宋体" w:cs="宋体"/>
          <w:sz w:val="36"/>
        </w:rPr>
        <w:tab/>
      </w:r>
      <w:r>
        <w:rPr>
          <w:rFonts w:hint="eastAsia" w:ascii="宋体" w:hAnsi="宋体" w:eastAsia="宋体" w:cs="宋体"/>
          <w:sz w:val="36"/>
        </w:rPr>
        <w:t>X</w:t>
      </w:r>
    </w:p>
    <w:p>
      <w:pPr>
        <w:tabs>
          <w:tab w:val="right" w:leader="hyphen" w:pos="8504"/>
        </w:tabs>
        <w:spacing w:line="240" w:lineRule="auto"/>
        <w:ind w:left="2360" w:leftChars="200" w:right="840" w:rightChars="300" w:hanging="1800" w:hangingChars="500"/>
        <w:rPr>
          <w:rFonts w:ascii="宋体" w:hAnsi="宋体" w:eastAsia="宋体" w:cs="宋体"/>
          <w:sz w:val="36"/>
        </w:rPr>
      </w:pPr>
      <w:r>
        <w:rPr>
          <w:rFonts w:hint="eastAsia" w:ascii="宋体" w:hAnsi="宋体" w:eastAsia="宋体" w:cs="宋体"/>
          <w:sz w:val="36"/>
        </w:rPr>
        <w:t>第七部分  纸质响应文件封袋标识式样</w:t>
      </w:r>
      <w:r>
        <w:rPr>
          <w:rFonts w:hint="eastAsia" w:ascii="宋体" w:hAnsi="宋体" w:eastAsia="宋体" w:cs="宋体"/>
          <w:sz w:val="36"/>
        </w:rPr>
        <w:tab/>
      </w:r>
      <w:r>
        <w:rPr>
          <w:rFonts w:hint="eastAsia" w:ascii="宋体" w:hAnsi="宋体" w:eastAsia="宋体" w:cs="宋体"/>
          <w:sz w:val="36"/>
        </w:rPr>
        <w:t>X</w:t>
      </w:r>
    </w:p>
    <w:p>
      <w:pPr>
        <w:pStyle w:val="66"/>
        <w:rPr>
          <w:rFonts w:ascii="宋体" w:hAnsi="宋体" w:eastAsia="宋体" w:cs="宋体"/>
        </w:rPr>
      </w:pPr>
      <w:r>
        <w:rPr>
          <w:rFonts w:hint="eastAsia" w:ascii="宋体" w:hAnsi="宋体" w:eastAsia="宋体" w:cs="宋体"/>
        </w:rPr>
        <w:br w:type="page"/>
      </w:r>
      <w:bookmarkStart w:id="44" w:name="_Toc14328"/>
      <w:bookmarkStart w:id="45" w:name="_Toc23320"/>
      <w:bookmarkStart w:id="46" w:name="_Toc18551"/>
      <w:r>
        <w:rPr>
          <w:rStyle w:val="38"/>
          <w:rFonts w:hint="eastAsia"/>
          <w:color w:val="auto"/>
        </w:rPr>
        <w:t>第一部分  响应函</w:t>
      </w:r>
      <w:bookmarkEnd w:id="44"/>
      <w:bookmarkEnd w:id="45"/>
      <w:bookmarkEnd w:id="46"/>
    </w:p>
    <w:p>
      <w:pPr>
        <w:spacing w:line="360" w:lineRule="auto"/>
        <w:rPr>
          <w:rFonts w:ascii="宋体" w:hAnsi="宋体" w:eastAsia="宋体" w:cs="宋体"/>
          <w:color w:val="000000"/>
        </w:rPr>
      </w:pPr>
      <w:r>
        <w:rPr>
          <w:rFonts w:hint="eastAsia" w:ascii="宋体" w:hAnsi="宋体" w:eastAsia="宋体" w:cs="宋体"/>
          <w:color w:val="000000"/>
        </w:rPr>
        <w:t>中昕国际项目管理有限公司：</w:t>
      </w:r>
    </w:p>
    <w:p>
      <w:pPr>
        <w:spacing w:line="360" w:lineRule="auto"/>
        <w:ind w:firstLine="567"/>
        <w:rPr>
          <w:rFonts w:ascii="宋体" w:hAnsi="宋体" w:eastAsia="宋体" w:cs="宋体"/>
          <w:color w:val="000000"/>
        </w:rPr>
      </w:pPr>
      <w:r>
        <w:rPr>
          <w:rFonts w:hint="eastAsia" w:ascii="宋体" w:hAnsi="宋体" w:eastAsia="宋体" w:cs="宋体"/>
          <w:color w:val="000000"/>
        </w:rPr>
        <w:t>我方收到贵中心发布的《西安市阎良区妇幼保健计划生育服务中心(区妇计中心)新建综合楼手术室装修工程》（项目编号：ZXGJ-YLZB-2020(59)）磋商文件，经详细研究，我方决定参加该项目的磋商活动。为此，我方郑重声明以下诸点，并负法律责任。</w:t>
      </w:r>
    </w:p>
    <w:p>
      <w:pPr>
        <w:spacing w:line="360" w:lineRule="auto"/>
        <w:ind w:firstLine="567"/>
        <w:rPr>
          <w:rFonts w:ascii="宋体" w:hAnsi="宋体" w:eastAsia="宋体" w:cs="宋体"/>
          <w:color w:val="000000"/>
        </w:rPr>
      </w:pPr>
      <w:r>
        <w:rPr>
          <w:rFonts w:hint="eastAsia" w:ascii="宋体" w:hAnsi="宋体" w:eastAsia="宋体" w:cs="宋体"/>
          <w:color w:val="000000"/>
        </w:rPr>
        <w:t>一、我方已详细阅读了磋商文件，完全理解并同意磋商文件的所有事项及内容。</w:t>
      </w:r>
    </w:p>
    <w:p>
      <w:pPr>
        <w:spacing w:line="360" w:lineRule="auto"/>
        <w:ind w:firstLine="567"/>
        <w:rPr>
          <w:rFonts w:ascii="宋体" w:hAnsi="宋体" w:eastAsia="宋体" w:cs="宋体"/>
          <w:color w:val="000000"/>
        </w:rPr>
      </w:pPr>
      <w:r>
        <w:rPr>
          <w:rFonts w:hint="eastAsia" w:ascii="宋体" w:hAnsi="宋体" w:eastAsia="宋体" w:cs="宋体"/>
          <w:color w:val="000000"/>
        </w:rPr>
        <w:t>二、</w:t>
      </w:r>
      <w:r>
        <w:rPr>
          <w:rFonts w:hint="eastAsia" w:ascii="宋体" w:hAnsi="宋体" w:eastAsia="宋体" w:cs="宋体"/>
        </w:rPr>
        <w:t>我方已悉知并关注了贵中心在政府采购信息发布媒体（详见第二章第三条中的“磋商文件的修改、澄清”）上发布的关于本项目的有关变更公告（包括但不限于对磋商文件做出的修改或澄清、答疑纪要，以及项目暂停、重启、延期、终止等）。</w:t>
      </w:r>
    </w:p>
    <w:p>
      <w:pPr>
        <w:spacing w:line="360" w:lineRule="auto"/>
        <w:ind w:firstLine="567"/>
        <w:rPr>
          <w:rFonts w:ascii="宋体" w:hAnsi="宋体" w:eastAsia="宋体" w:cs="宋体"/>
          <w:color w:val="000000"/>
        </w:rPr>
      </w:pPr>
      <w:r>
        <w:rPr>
          <w:rFonts w:hint="eastAsia" w:ascii="宋体" w:hAnsi="宋体" w:eastAsia="宋体" w:cs="宋体"/>
          <w:color w:val="000000"/>
        </w:rPr>
        <w:t>三、我方同意向贵方提供与本次磋商有关的任何证明材料，并保证所提交的证明材料真实、合法、有效。我方理解</w:t>
      </w:r>
      <w:r>
        <w:rPr>
          <w:rFonts w:hint="eastAsia" w:ascii="宋体" w:hAnsi="宋体" w:eastAsia="宋体" w:cs="宋体"/>
        </w:rPr>
        <w:t>最低价不</w:t>
      </w:r>
      <w:r>
        <w:rPr>
          <w:rFonts w:hint="eastAsia" w:ascii="宋体" w:hAnsi="宋体" w:eastAsia="宋体" w:cs="宋体"/>
          <w:color w:val="000000"/>
        </w:rPr>
        <w:t>是成交的唯一条件，并尊重磋商小组的评审结果。</w:t>
      </w:r>
    </w:p>
    <w:p>
      <w:pPr>
        <w:spacing w:line="360" w:lineRule="auto"/>
        <w:ind w:firstLine="567"/>
        <w:rPr>
          <w:rFonts w:ascii="宋体" w:hAnsi="宋体" w:eastAsia="宋体" w:cs="宋体"/>
          <w:color w:val="000000"/>
        </w:rPr>
      </w:pPr>
      <w:r>
        <w:rPr>
          <w:rFonts w:hint="eastAsia" w:ascii="宋体" w:hAnsi="宋体" w:eastAsia="宋体" w:cs="宋体"/>
          <w:color w:val="000000"/>
        </w:rPr>
        <w:t>四、我方愿意按照磋商文件中的一切要求，完成本项目的合同责任和义务。</w:t>
      </w:r>
    </w:p>
    <w:p>
      <w:pPr>
        <w:spacing w:line="360" w:lineRule="auto"/>
        <w:ind w:firstLine="567"/>
        <w:rPr>
          <w:rFonts w:ascii="宋体" w:hAnsi="宋体" w:eastAsia="宋体" w:cs="宋体"/>
          <w:color w:val="000000"/>
        </w:rPr>
      </w:pPr>
      <w:r>
        <w:rPr>
          <w:rFonts w:hint="eastAsia" w:ascii="宋体" w:hAnsi="宋体" w:eastAsia="宋体" w:cs="宋体"/>
          <w:color w:val="000000"/>
        </w:rPr>
        <w:t>五、我方提交的响应文件正本一套、副本两套。</w:t>
      </w:r>
    </w:p>
    <w:p>
      <w:pPr>
        <w:spacing w:line="360" w:lineRule="auto"/>
        <w:ind w:firstLine="567"/>
        <w:rPr>
          <w:rFonts w:ascii="宋体" w:hAnsi="宋体" w:eastAsia="宋体" w:cs="宋体"/>
          <w:color w:val="000000"/>
        </w:rPr>
      </w:pPr>
      <w:r>
        <w:rPr>
          <w:rFonts w:hint="eastAsia" w:ascii="宋体" w:hAnsi="宋体" w:eastAsia="宋体" w:cs="宋体"/>
          <w:color w:val="000000"/>
        </w:rPr>
        <w:t>六、我方的响应文件在开标之日起90个日历日内有效，如成交，延长至合同执行完毕时止。</w:t>
      </w:r>
    </w:p>
    <w:p>
      <w:pPr>
        <w:spacing w:line="360" w:lineRule="auto"/>
        <w:ind w:firstLine="567"/>
        <w:rPr>
          <w:rFonts w:ascii="宋体" w:hAnsi="宋体" w:eastAsia="宋体" w:cs="宋体"/>
          <w:color w:val="000000"/>
        </w:rPr>
      </w:pPr>
      <w:r>
        <w:rPr>
          <w:rFonts w:hint="eastAsia" w:ascii="宋体" w:hAnsi="宋体" w:eastAsia="宋体" w:cs="宋体"/>
          <w:color w:val="000000"/>
        </w:rPr>
        <w:t>七、所有关于此次磋商活动的函电，请按下列地址联系：</w:t>
      </w:r>
    </w:p>
    <w:p>
      <w:pPr>
        <w:spacing w:line="360" w:lineRule="auto"/>
        <w:ind w:firstLine="567"/>
        <w:rPr>
          <w:rFonts w:ascii="宋体" w:hAnsi="宋体" w:eastAsia="宋体" w:cs="宋体"/>
          <w:color w:val="000000"/>
        </w:rPr>
      </w:pPr>
    </w:p>
    <w:p>
      <w:pPr>
        <w:spacing w:line="360" w:lineRule="auto"/>
        <w:ind w:firstLine="567"/>
        <w:rPr>
          <w:rFonts w:ascii="宋体" w:hAnsi="宋体" w:eastAsia="宋体" w:cs="宋体"/>
          <w:color w:val="000000"/>
        </w:rPr>
      </w:pPr>
      <w:r>
        <w:rPr>
          <w:rFonts w:hint="eastAsia" w:ascii="宋体" w:hAnsi="宋体" w:eastAsia="宋体" w:cs="宋体"/>
          <w:color w:val="000000"/>
        </w:rPr>
        <w:t>供应商:（供应商全称并加盖公章）</w:t>
      </w:r>
    </w:p>
    <w:p>
      <w:pPr>
        <w:spacing w:line="360" w:lineRule="auto"/>
        <w:ind w:firstLine="567"/>
        <w:rPr>
          <w:rFonts w:ascii="宋体" w:hAnsi="宋体" w:eastAsia="宋体" w:cs="宋体"/>
          <w:color w:val="000000"/>
        </w:rPr>
      </w:pPr>
      <w:r>
        <w:rPr>
          <w:rFonts w:hint="eastAsia" w:ascii="宋体" w:hAnsi="宋体" w:eastAsia="宋体" w:cs="宋体"/>
          <w:color w:val="000000"/>
        </w:rPr>
        <w:t>地址：</w:t>
      </w:r>
    </w:p>
    <w:p>
      <w:pPr>
        <w:spacing w:line="360" w:lineRule="auto"/>
        <w:ind w:firstLine="567"/>
        <w:rPr>
          <w:rFonts w:ascii="宋体" w:hAnsi="宋体" w:eastAsia="宋体" w:cs="宋体"/>
          <w:color w:val="000000"/>
        </w:rPr>
      </w:pPr>
      <w:r>
        <w:rPr>
          <w:rFonts w:hint="eastAsia" w:ascii="宋体" w:hAnsi="宋体" w:eastAsia="宋体" w:cs="宋体"/>
          <w:color w:val="000000"/>
        </w:rPr>
        <w:t>开户银行：</w:t>
      </w:r>
    </w:p>
    <w:p>
      <w:pPr>
        <w:spacing w:line="360" w:lineRule="auto"/>
        <w:ind w:firstLine="567"/>
        <w:rPr>
          <w:rFonts w:ascii="宋体" w:hAnsi="宋体" w:eastAsia="宋体" w:cs="宋体"/>
          <w:color w:val="000000"/>
        </w:rPr>
      </w:pPr>
      <w:r>
        <w:rPr>
          <w:rFonts w:hint="eastAsia" w:ascii="宋体" w:hAnsi="宋体" w:eastAsia="宋体" w:cs="宋体"/>
          <w:color w:val="000000"/>
        </w:rPr>
        <w:t>账号：</w:t>
      </w:r>
    </w:p>
    <w:p>
      <w:pPr>
        <w:spacing w:line="360" w:lineRule="auto"/>
        <w:ind w:firstLine="567"/>
        <w:rPr>
          <w:rFonts w:ascii="宋体" w:hAnsi="宋体" w:eastAsia="宋体" w:cs="宋体"/>
          <w:color w:val="000000"/>
        </w:rPr>
      </w:pPr>
      <w:r>
        <w:rPr>
          <w:rFonts w:hint="eastAsia" w:ascii="宋体" w:hAnsi="宋体" w:eastAsia="宋体" w:cs="宋体"/>
          <w:color w:val="000000"/>
        </w:rPr>
        <w:t>电话：</w:t>
      </w:r>
    </w:p>
    <w:p>
      <w:pPr>
        <w:spacing w:line="360" w:lineRule="auto"/>
        <w:ind w:firstLine="567"/>
        <w:rPr>
          <w:rFonts w:ascii="宋体" w:hAnsi="宋体" w:eastAsia="宋体" w:cs="宋体"/>
          <w:color w:val="000000"/>
        </w:rPr>
      </w:pPr>
      <w:r>
        <w:rPr>
          <w:rFonts w:hint="eastAsia" w:ascii="宋体" w:hAnsi="宋体" w:eastAsia="宋体" w:cs="宋体"/>
          <w:color w:val="000000"/>
        </w:rPr>
        <w:t>传真：</w:t>
      </w:r>
    </w:p>
    <w:p>
      <w:pPr>
        <w:spacing w:line="360" w:lineRule="auto"/>
        <w:ind w:firstLine="567"/>
        <w:rPr>
          <w:rFonts w:ascii="宋体" w:hAnsi="宋体" w:eastAsia="宋体" w:cs="宋体"/>
          <w:color w:val="000000"/>
        </w:rPr>
      </w:pPr>
      <w:r>
        <w:rPr>
          <w:rFonts w:hint="eastAsia" w:ascii="宋体" w:hAnsi="宋体" w:eastAsia="宋体" w:cs="宋体"/>
          <w:color w:val="000000"/>
        </w:rPr>
        <w:t>邮编：</w:t>
      </w:r>
    </w:p>
    <w:p>
      <w:pPr>
        <w:spacing w:line="360" w:lineRule="auto"/>
        <w:ind w:firstLine="567"/>
        <w:rPr>
          <w:rFonts w:ascii="宋体" w:hAnsi="宋体" w:eastAsia="宋体" w:cs="宋体"/>
          <w:color w:val="000000"/>
        </w:rPr>
      </w:pPr>
      <w:r>
        <w:rPr>
          <w:rFonts w:hint="eastAsia" w:ascii="宋体" w:hAnsi="宋体" w:eastAsia="宋体" w:cs="宋体"/>
          <w:color w:val="000000"/>
        </w:rPr>
        <w:t>电子邮箱：</w:t>
      </w:r>
    </w:p>
    <w:p>
      <w:pPr>
        <w:spacing w:line="360" w:lineRule="auto"/>
        <w:ind w:firstLine="567"/>
        <w:rPr>
          <w:rFonts w:ascii="宋体" w:hAnsi="宋体" w:eastAsia="宋体" w:cs="宋体"/>
          <w:color w:val="000000"/>
        </w:rPr>
      </w:pPr>
      <w:r>
        <w:rPr>
          <w:rFonts w:hint="eastAsia" w:ascii="宋体" w:hAnsi="宋体" w:eastAsia="宋体" w:cs="宋体"/>
          <w:color w:val="000000"/>
        </w:rPr>
        <w:t>日期：　　年　月　日</w:t>
      </w:r>
    </w:p>
    <w:p>
      <w:pPr>
        <w:ind w:firstLine="200"/>
        <w:jc w:val="left"/>
        <w:rPr>
          <w:rFonts w:ascii="宋体" w:hAnsi="宋体" w:eastAsia="宋体" w:cs="宋体"/>
          <w:color w:val="000000"/>
        </w:rPr>
      </w:pPr>
    </w:p>
    <w:p>
      <w:pPr>
        <w:ind w:firstLine="200"/>
        <w:jc w:val="left"/>
        <w:rPr>
          <w:rFonts w:ascii="宋体" w:hAnsi="宋体" w:eastAsia="宋体" w:cs="宋体"/>
          <w:color w:val="000000"/>
        </w:rPr>
      </w:pPr>
      <w:r>
        <w:rPr>
          <w:rFonts w:hint="eastAsia" w:ascii="宋体" w:hAnsi="宋体" w:eastAsia="宋体" w:cs="宋体"/>
          <w:color w:val="000000"/>
        </w:rPr>
        <w:br w:type="page"/>
      </w:r>
    </w:p>
    <w:p>
      <w:pPr>
        <w:pStyle w:val="66"/>
        <w:rPr>
          <w:rStyle w:val="38"/>
          <w:color w:val="auto"/>
        </w:rPr>
      </w:pPr>
      <w:bookmarkStart w:id="47" w:name="_Toc15934"/>
      <w:bookmarkStart w:id="48" w:name="_Toc31345"/>
      <w:bookmarkStart w:id="49" w:name="_Toc18624"/>
      <w:r>
        <w:rPr>
          <w:rStyle w:val="38"/>
          <w:rFonts w:hint="eastAsia"/>
          <w:color w:val="auto"/>
        </w:rPr>
        <w:t>第二部分  第一次磋商报价表</w:t>
      </w:r>
      <w:bookmarkEnd w:id="47"/>
      <w:bookmarkEnd w:id="48"/>
      <w:bookmarkEnd w:id="49"/>
    </w:p>
    <w:p>
      <w:pPr>
        <w:spacing w:line="440" w:lineRule="exact"/>
        <w:ind w:right="81" w:rightChars="29"/>
        <w:jc w:val="right"/>
        <w:rPr>
          <w:rFonts w:ascii="宋体" w:hAnsi="宋体" w:eastAsia="宋体" w:cs="宋体"/>
          <w:color w:val="000000"/>
        </w:rPr>
      </w:pPr>
      <w:r>
        <w:rPr>
          <w:rFonts w:hint="eastAsia" w:ascii="宋体" w:hAnsi="宋体" w:eastAsia="宋体" w:cs="宋体"/>
          <w:color w:val="000000"/>
        </w:rPr>
        <w:t>单位:元（精确到小数点后两位）</w:t>
      </w:r>
    </w:p>
    <w:tbl>
      <w:tblPr>
        <w:tblStyle w:val="21"/>
        <w:tblW w:w="9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0"/>
        <w:gridCol w:w="1843"/>
        <w:gridCol w:w="1998"/>
        <w:gridCol w:w="2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3100" w:type="dxa"/>
            <w:tcBorders>
              <w:tl2br w:val="single" w:color="auto" w:sz="4" w:space="0"/>
            </w:tcBorders>
          </w:tcPr>
          <w:p>
            <w:pPr>
              <w:spacing w:line="440" w:lineRule="exact"/>
              <w:ind w:right="280"/>
              <w:jc w:val="right"/>
              <w:rPr>
                <w:rFonts w:ascii="宋体" w:hAnsi="宋体" w:eastAsia="宋体" w:cs="宋体"/>
                <w:b/>
              </w:rPr>
            </w:pPr>
            <w:r>
              <w:rPr>
                <w:rFonts w:hint="eastAsia" w:ascii="宋体" w:hAnsi="宋体" w:eastAsia="宋体" w:cs="宋体"/>
                <w:b/>
              </w:rPr>
              <w:t>报价内容</w:t>
            </w:r>
          </w:p>
          <w:p>
            <w:pPr>
              <w:jc w:val="left"/>
              <w:rPr>
                <w:rFonts w:ascii="宋体" w:hAnsi="宋体" w:eastAsia="宋体" w:cs="宋体"/>
              </w:rPr>
            </w:pPr>
          </w:p>
          <w:p>
            <w:pPr>
              <w:spacing w:line="440" w:lineRule="exact"/>
              <w:ind w:right="1540" w:firstLine="141" w:firstLineChars="50"/>
              <w:rPr>
                <w:rFonts w:ascii="宋体" w:hAnsi="宋体" w:eastAsia="宋体" w:cs="宋体"/>
                <w:b/>
              </w:rPr>
            </w:pPr>
            <w:r>
              <w:rPr>
                <w:rFonts w:hint="eastAsia" w:ascii="宋体" w:hAnsi="宋体" w:eastAsia="宋体" w:cs="宋体"/>
                <w:b/>
              </w:rPr>
              <w:t>项目名称</w:t>
            </w:r>
          </w:p>
        </w:tc>
        <w:tc>
          <w:tcPr>
            <w:tcW w:w="1843" w:type="dxa"/>
            <w:vAlign w:val="center"/>
          </w:tcPr>
          <w:p>
            <w:pPr>
              <w:jc w:val="center"/>
              <w:rPr>
                <w:rFonts w:ascii="宋体" w:hAnsi="宋体" w:eastAsia="宋体" w:cs="宋体"/>
                <w:b/>
              </w:rPr>
            </w:pPr>
            <w:r>
              <w:rPr>
                <w:rFonts w:hint="eastAsia" w:ascii="宋体" w:hAnsi="宋体" w:eastAsia="宋体" w:cs="宋体"/>
                <w:b/>
              </w:rPr>
              <w:t>磋商报价</w:t>
            </w:r>
          </w:p>
          <w:p>
            <w:pPr>
              <w:jc w:val="center"/>
              <w:rPr>
                <w:rFonts w:ascii="宋体" w:hAnsi="宋体" w:eastAsia="宋体" w:cs="宋体"/>
                <w:b/>
              </w:rPr>
            </w:pPr>
            <w:r>
              <w:rPr>
                <w:rFonts w:hint="eastAsia" w:ascii="宋体" w:hAnsi="宋体" w:eastAsia="宋体" w:cs="宋体"/>
                <w:b/>
              </w:rPr>
              <w:t>A</w:t>
            </w:r>
          </w:p>
        </w:tc>
        <w:tc>
          <w:tcPr>
            <w:tcW w:w="1998" w:type="dxa"/>
            <w:vAlign w:val="center"/>
          </w:tcPr>
          <w:p>
            <w:pPr>
              <w:jc w:val="center"/>
              <w:rPr>
                <w:rFonts w:ascii="宋体" w:hAnsi="宋体" w:eastAsia="宋体" w:cs="宋体"/>
                <w:b/>
              </w:rPr>
            </w:pPr>
            <w:r>
              <w:rPr>
                <w:rFonts w:hint="eastAsia" w:ascii="宋体" w:hAnsi="宋体" w:eastAsia="宋体" w:cs="宋体"/>
                <w:b/>
              </w:rPr>
              <w:t>工程质量等级</w:t>
            </w:r>
          </w:p>
          <w:p>
            <w:pPr>
              <w:jc w:val="center"/>
              <w:rPr>
                <w:rFonts w:ascii="宋体" w:hAnsi="宋体" w:eastAsia="宋体" w:cs="宋体"/>
                <w:b/>
              </w:rPr>
            </w:pPr>
            <w:r>
              <w:rPr>
                <w:rFonts w:hint="eastAsia" w:ascii="宋体" w:hAnsi="宋体" w:eastAsia="宋体" w:cs="宋体"/>
                <w:b/>
              </w:rPr>
              <w:t>B</w:t>
            </w:r>
          </w:p>
        </w:tc>
        <w:tc>
          <w:tcPr>
            <w:tcW w:w="2090" w:type="dxa"/>
            <w:vAlign w:val="center"/>
          </w:tcPr>
          <w:p>
            <w:pPr>
              <w:jc w:val="center"/>
              <w:rPr>
                <w:rFonts w:ascii="宋体" w:hAnsi="宋体" w:eastAsia="宋体" w:cs="宋体"/>
                <w:b/>
              </w:rPr>
            </w:pPr>
            <w:r>
              <w:rPr>
                <w:rFonts w:hint="eastAsia" w:ascii="宋体" w:hAnsi="宋体" w:eastAsia="宋体" w:cs="宋体"/>
                <w:b/>
              </w:rPr>
              <w:t>工期（日历日）</w:t>
            </w:r>
          </w:p>
          <w:p>
            <w:pPr>
              <w:jc w:val="center"/>
              <w:rPr>
                <w:rFonts w:ascii="宋体" w:hAnsi="宋体" w:eastAsia="宋体" w:cs="宋体"/>
                <w:b/>
              </w:rPr>
            </w:pPr>
            <w:r>
              <w:rPr>
                <w:rFonts w:hint="eastAsia" w:ascii="宋体" w:hAnsi="宋体" w:eastAsia="宋体" w:cs="宋体"/>
                <w:b/>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3100" w:type="dxa"/>
            <w:vAlign w:val="center"/>
          </w:tcPr>
          <w:p>
            <w:pPr>
              <w:spacing w:line="440" w:lineRule="exact"/>
              <w:jc w:val="center"/>
              <w:rPr>
                <w:rFonts w:ascii="宋体" w:hAnsi="宋体" w:eastAsia="宋体" w:cs="宋体"/>
                <w:b/>
              </w:rPr>
            </w:pPr>
            <w:r>
              <w:rPr>
                <w:rFonts w:hint="eastAsia" w:ascii="宋体" w:hAnsi="宋体" w:eastAsia="宋体" w:cs="宋体"/>
                <w:b/>
              </w:rPr>
              <w:t>西安市阎良区妇幼保健计划生育服务中心(区妇计中心)新建综合楼手术室装修工程</w:t>
            </w:r>
          </w:p>
        </w:tc>
        <w:tc>
          <w:tcPr>
            <w:tcW w:w="1843" w:type="dxa"/>
            <w:vAlign w:val="center"/>
          </w:tcPr>
          <w:p>
            <w:pPr>
              <w:spacing w:line="440" w:lineRule="exact"/>
              <w:jc w:val="center"/>
              <w:rPr>
                <w:rFonts w:ascii="宋体" w:hAnsi="宋体" w:eastAsia="宋体" w:cs="宋体"/>
              </w:rPr>
            </w:pPr>
          </w:p>
        </w:tc>
        <w:tc>
          <w:tcPr>
            <w:tcW w:w="1998" w:type="dxa"/>
            <w:vAlign w:val="center"/>
          </w:tcPr>
          <w:p>
            <w:pPr>
              <w:spacing w:line="440" w:lineRule="exact"/>
              <w:jc w:val="center"/>
              <w:rPr>
                <w:rFonts w:ascii="宋体" w:hAnsi="宋体" w:eastAsia="宋体" w:cs="宋体"/>
              </w:rPr>
            </w:pPr>
          </w:p>
        </w:tc>
        <w:tc>
          <w:tcPr>
            <w:tcW w:w="2090" w:type="dxa"/>
            <w:vAlign w:val="center"/>
          </w:tcPr>
          <w:p>
            <w:pPr>
              <w:spacing w:line="440" w:lineRule="exact"/>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3100" w:type="dxa"/>
            <w:vAlign w:val="center"/>
          </w:tcPr>
          <w:p>
            <w:pPr>
              <w:spacing w:line="440" w:lineRule="exact"/>
              <w:jc w:val="center"/>
              <w:rPr>
                <w:rFonts w:ascii="宋体" w:hAnsi="宋体" w:eastAsia="宋体" w:cs="宋体"/>
                <w:b/>
                <w:color w:val="000000"/>
              </w:rPr>
            </w:pPr>
            <w:r>
              <w:rPr>
                <w:rFonts w:hint="eastAsia" w:ascii="宋体" w:hAnsi="宋体" w:eastAsia="宋体" w:cs="宋体"/>
                <w:b/>
                <w:color w:val="000000"/>
              </w:rPr>
              <w:t>磋商报价（大写）</w:t>
            </w:r>
          </w:p>
        </w:tc>
        <w:tc>
          <w:tcPr>
            <w:tcW w:w="5931" w:type="dxa"/>
            <w:gridSpan w:val="3"/>
            <w:vAlign w:val="center"/>
          </w:tcPr>
          <w:p>
            <w:pPr>
              <w:spacing w:line="440" w:lineRule="exact"/>
              <w:jc w:val="center"/>
              <w:rPr>
                <w:rFonts w:ascii="宋体" w:hAnsi="宋体" w:eastAsia="宋体" w:cs="宋体"/>
                <w:color w:val="FF0000"/>
              </w:rPr>
            </w:pPr>
          </w:p>
        </w:tc>
      </w:tr>
    </w:tbl>
    <w:p>
      <w:pPr>
        <w:tabs>
          <w:tab w:val="right" w:pos="9070"/>
        </w:tabs>
        <w:adjustRightInd w:val="0"/>
        <w:snapToGrid w:val="0"/>
        <w:spacing w:line="440" w:lineRule="exact"/>
        <w:rPr>
          <w:rFonts w:ascii="宋体" w:hAnsi="宋体" w:eastAsia="宋体" w:cs="宋体"/>
          <w:color w:val="000000"/>
        </w:rPr>
      </w:pPr>
    </w:p>
    <w:p>
      <w:pPr>
        <w:tabs>
          <w:tab w:val="right" w:pos="9070"/>
        </w:tabs>
        <w:adjustRightInd w:val="0"/>
        <w:snapToGrid w:val="0"/>
        <w:spacing w:line="440" w:lineRule="exact"/>
        <w:rPr>
          <w:rFonts w:ascii="宋体" w:hAnsi="宋体" w:eastAsia="宋体" w:cs="宋体"/>
          <w:color w:val="000000"/>
        </w:rPr>
      </w:pPr>
    </w:p>
    <w:p>
      <w:pPr>
        <w:tabs>
          <w:tab w:val="right" w:pos="9070"/>
        </w:tabs>
        <w:adjustRightInd w:val="0"/>
        <w:snapToGrid w:val="0"/>
        <w:spacing w:line="440" w:lineRule="exact"/>
        <w:rPr>
          <w:rFonts w:ascii="宋体" w:hAnsi="宋体" w:eastAsia="宋体" w:cs="宋体"/>
          <w:color w:val="000000"/>
        </w:rPr>
      </w:pPr>
    </w:p>
    <w:p>
      <w:pPr>
        <w:tabs>
          <w:tab w:val="right" w:pos="9070"/>
        </w:tabs>
        <w:adjustRightInd w:val="0"/>
        <w:snapToGrid w:val="0"/>
        <w:spacing w:line="440" w:lineRule="exact"/>
        <w:ind w:firstLine="280" w:firstLineChars="100"/>
        <w:rPr>
          <w:rFonts w:ascii="宋体" w:hAnsi="宋体" w:eastAsia="宋体" w:cs="宋体"/>
          <w:color w:val="000000"/>
        </w:rPr>
      </w:pPr>
      <w:r>
        <w:rPr>
          <w:rFonts w:hint="eastAsia" w:ascii="宋体" w:hAnsi="宋体" w:eastAsia="宋体" w:cs="宋体"/>
          <w:color w:val="000000"/>
        </w:rPr>
        <w:t>供应商:（供应商全称并加盖公章）</w:t>
      </w:r>
    </w:p>
    <w:p>
      <w:pPr>
        <w:pStyle w:val="20"/>
        <w:ind w:left="0" w:leftChars="0" w:firstLine="0" w:firstLineChars="0"/>
        <w:rPr>
          <w:rFonts w:ascii="宋体" w:hAnsi="宋体" w:eastAsia="宋体" w:cs="宋体"/>
          <w:color w:val="000000"/>
        </w:rPr>
      </w:pPr>
    </w:p>
    <w:p>
      <w:pPr>
        <w:ind w:firstLine="280" w:firstLineChars="100"/>
        <w:rPr>
          <w:rFonts w:ascii="宋体" w:hAnsi="宋体" w:eastAsia="宋体" w:cs="宋体"/>
          <w:color w:val="000000"/>
        </w:rPr>
      </w:pPr>
      <w:r>
        <w:rPr>
          <w:rFonts w:hint="eastAsia" w:ascii="宋体" w:hAnsi="宋体" w:eastAsia="宋体" w:cs="宋体"/>
          <w:color w:val="000000"/>
        </w:rPr>
        <w:t>法定代表人或授权委托人：（签字或盖章）</w:t>
      </w:r>
    </w:p>
    <w:p>
      <w:pPr>
        <w:pStyle w:val="20"/>
        <w:ind w:left="560" w:firstLine="560"/>
      </w:pPr>
    </w:p>
    <w:p>
      <w:pPr>
        <w:ind w:firstLine="280" w:firstLineChars="100"/>
        <w:rPr>
          <w:rFonts w:eastAsia="宋体"/>
        </w:rPr>
      </w:pPr>
      <w:r>
        <w:rPr>
          <w:rFonts w:hint="eastAsia" w:ascii="宋体" w:hAnsi="宋体" w:eastAsia="宋体" w:cs="宋体"/>
          <w:color w:val="000000"/>
        </w:rPr>
        <w:t>日期：</w:t>
      </w:r>
    </w:p>
    <w:p>
      <w:pPr>
        <w:spacing w:beforeLines="50"/>
        <w:rPr>
          <w:rFonts w:ascii="宋体" w:hAnsi="宋体" w:eastAsia="宋体" w:cs="宋体"/>
          <w:b/>
          <w:color w:val="000000"/>
        </w:rPr>
      </w:pPr>
    </w:p>
    <w:p>
      <w:pPr>
        <w:spacing w:beforeLines="50"/>
        <w:rPr>
          <w:rFonts w:ascii="宋体" w:hAnsi="宋体" w:eastAsia="宋体" w:cs="宋体"/>
          <w:b/>
          <w:color w:val="000000"/>
        </w:rPr>
      </w:pPr>
      <w:r>
        <w:rPr>
          <w:rFonts w:hint="eastAsia" w:ascii="宋体" w:hAnsi="宋体" w:eastAsia="宋体" w:cs="宋体"/>
          <w:b/>
          <w:color w:val="000000"/>
        </w:rPr>
        <w:t>注：</w:t>
      </w:r>
    </w:p>
    <w:p>
      <w:pPr>
        <w:spacing w:beforeLines="50"/>
        <w:ind w:firstLine="560" w:firstLineChars="200"/>
        <w:rPr>
          <w:rFonts w:ascii="宋体" w:hAnsi="宋体" w:eastAsia="宋体" w:cs="宋体"/>
        </w:rPr>
      </w:pPr>
      <w:r>
        <w:rPr>
          <w:rFonts w:hint="eastAsia" w:ascii="宋体" w:hAnsi="宋体" w:eastAsia="宋体" w:cs="宋体"/>
          <w:color w:val="000000"/>
        </w:rPr>
        <w:t>1、磋商报价包括人工费、机械费、材料费、措施项目费、规费、税金等</w:t>
      </w:r>
      <w:r>
        <w:rPr>
          <w:rFonts w:hint="eastAsia" w:ascii="宋体" w:hAnsi="宋体" w:eastAsia="宋体" w:cs="宋体"/>
        </w:rPr>
        <w:t>所有费用。</w:t>
      </w:r>
    </w:p>
    <w:p>
      <w:pPr>
        <w:ind w:firstLine="560" w:firstLineChars="200"/>
        <w:rPr>
          <w:rFonts w:ascii="宋体" w:hAnsi="宋体" w:eastAsia="宋体" w:cs="宋体"/>
        </w:rPr>
      </w:pPr>
      <w:r>
        <w:rPr>
          <w:rFonts w:hint="eastAsia" w:ascii="宋体" w:hAnsi="宋体" w:eastAsia="宋体" w:cs="宋体"/>
        </w:rPr>
        <w:t>2、A栏须填写阿拉伯数字，C栏须填写工期；</w:t>
      </w:r>
    </w:p>
    <w:p>
      <w:pPr>
        <w:adjustRightInd w:val="0"/>
        <w:snapToGrid w:val="0"/>
        <w:spacing w:line="440" w:lineRule="exact"/>
        <w:ind w:firstLine="560" w:firstLineChars="200"/>
        <w:rPr>
          <w:rFonts w:ascii="宋体" w:hAnsi="宋体" w:eastAsia="宋体" w:cs="宋体"/>
          <w:color w:val="000000"/>
        </w:rPr>
      </w:pPr>
      <w:r>
        <w:rPr>
          <w:rFonts w:hint="eastAsia" w:ascii="宋体" w:hAnsi="宋体" w:eastAsia="宋体" w:cs="宋体"/>
          <w:color w:val="000000"/>
        </w:rPr>
        <w:t>3、“磋商报价（大写）”栏须填写大写报价金额。</w:t>
      </w:r>
    </w:p>
    <w:p>
      <w:pPr>
        <w:ind w:firstLine="200"/>
        <w:jc w:val="left"/>
        <w:rPr>
          <w:rFonts w:ascii="宋体" w:hAnsi="宋体" w:eastAsia="宋体" w:cs="宋体"/>
          <w:b/>
          <w:bCs/>
          <w:color w:val="000000"/>
          <w:sz w:val="30"/>
          <w:szCs w:val="30"/>
        </w:rPr>
      </w:pPr>
      <w:r>
        <w:rPr>
          <w:rFonts w:hint="eastAsia" w:ascii="宋体" w:hAnsi="宋体" w:eastAsia="宋体" w:cs="宋体"/>
          <w:b/>
          <w:bCs/>
          <w:color w:val="000000"/>
          <w:sz w:val="30"/>
          <w:szCs w:val="30"/>
        </w:rPr>
        <w:br w:type="page"/>
      </w:r>
    </w:p>
    <w:p>
      <w:pPr>
        <w:pStyle w:val="66"/>
        <w:rPr>
          <w:rStyle w:val="38"/>
          <w:color w:val="auto"/>
        </w:rPr>
      </w:pPr>
      <w:bookmarkStart w:id="50" w:name="_Toc14386"/>
      <w:bookmarkStart w:id="51" w:name="_Toc1391"/>
      <w:bookmarkStart w:id="52" w:name="_Toc12066"/>
      <w:r>
        <w:rPr>
          <w:rStyle w:val="38"/>
          <w:rFonts w:hint="eastAsia"/>
          <w:color w:val="auto"/>
        </w:rPr>
        <w:t>第三部分  资格证明文件</w:t>
      </w:r>
      <w:bookmarkEnd w:id="50"/>
      <w:bookmarkEnd w:id="51"/>
      <w:bookmarkEnd w:id="52"/>
    </w:p>
    <w:p>
      <w:pPr>
        <w:ind w:firstLine="562" w:firstLineChars="200"/>
        <w:rPr>
          <w:rFonts w:ascii="宋体" w:hAnsi="宋体" w:eastAsia="宋体" w:cs="宋体"/>
          <w:b/>
          <w:bCs/>
        </w:rPr>
      </w:pPr>
      <w:r>
        <w:rPr>
          <w:rFonts w:hint="eastAsia" w:ascii="宋体" w:hAnsi="宋体" w:eastAsia="宋体" w:cs="宋体"/>
          <w:b/>
          <w:bCs/>
        </w:rPr>
        <w:t>供应商应按照《磋商公告》所列“供应商资格要求”提供全部资格证明文件，缺少其中任何一项，其响应文件将被视为无效文件。</w:t>
      </w:r>
    </w:p>
    <w:p>
      <w:pPr>
        <w:spacing w:line="500" w:lineRule="exact"/>
        <w:ind w:firstLine="560" w:firstLineChars="200"/>
        <w:rPr>
          <w:rFonts w:ascii="宋体" w:hAnsi="宋体" w:eastAsia="宋体" w:cs="宋体"/>
        </w:rPr>
      </w:pPr>
      <w:r>
        <w:rPr>
          <w:rFonts w:hint="eastAsia" w:ascii="宋体" w:hAnsi="宋体" w:eastAsia="宋体" w:cs="宋体"/>
        </w:rPr>
        <w:t>符合《政府采购法》第二十二条规定的投标人资格条件；</w:t>
      </w:r>
    </w:p>
    <w:p>
      <w:pPr>
        <w:spacing w:line="500" w:lineRule="exact"/>
        <w:ind w:firstLine="840" w:firstLineChars="300"/>
        <w:rPr>
          <w:rFonts w:ascii="宋体" w:hAnsi="宋体" w:eastAsia="宋体" w:cs="宋体"/>
        </w:rPr>
      </w:pPr>
      <w:r>
        <w:rPr>
          <w:rFonts w:hint="eastAsia" w:ascii="宋体" w:hAnsi="宋体" w:eastAsia="宋体" w:cs="宋体"/>
        </w:rPr>
        <w:t>（需附符合政府采购法第二十二条规定的证明资料）</w:t>
      </w:r>
    </w:p>
    <w:p>
      <w:pPr>
        <w:spacing w:line="500" w:lineRule="exact"/>
        <w:ind w:firstLine="560" w:firstLineChars="200"/>
        <w:rPr>
          <w:rFonts w:ascii="宋体" w:hAnsi="宋体" w:eastAsia="宋体" w:cs="宋体"/>
        </w:rPr>
      </w:pPr>
      <w:r>
        <w:rPr>
          <w:rFonts w:hint="eastAsia" w:ascii="宋体" w:hAnsi="宋体" w:eastAsia="宋体" w:cs="宋体"/>
        </w:rPr>
        <w:t>1.附2016年度至2018年度任一年的财务报表或经审计的财务报告或在开标日期前六个月内其基本开户银行出具的资信证明或财政部门认可的政府采购专业担保机构出具的投标担保函，以上四种形式的证明资料提供任何一种即可；</w:t>
      </w:r>
    </w:p>
    <w:p>
      <w:pPr>
        <w:spacing w:line="500" w:lineRule="exact"/>
        <w:ind w:firstLine="560" w:firstLineChars="200"/>
        <w:rPr>
          <w:rFonts w:ascii="宋体" w:hAnsi="宋体" w:eastAsia="宋体" w:cs="宋体"/>
        </w:rPr>
      </w:pPr>
      <w:r>
        <w:rPr>
          <w:rFonts w:hint="eastAsia" w:ascii="宋体" w:hAnsi="宋体" w:eastAsia="宋体" w:cs="宋体"/>
        </w:rPr>
        <w:t>2.供应商应出具自2019年1月1日以来已缴纳的至少一个月的纳税证明或完税证明（纳税证明或完税证明上应有代收机构或税务机关的公章）依法免税的供应商应提供相关证明文件；</w:t>
      </w:r>
    </w:p>
    <w:p>
      <w:pPr>
        <w:spacing w:line="500" w:lineRule="exact"/>
        <w:ind w:firstLine="560" w:firstLineChars="200"/>
        <w:rPr>
          <w:rFonts w:ascii="宋体" w:hAnsi="宋体" w:eastAsia="宋体" w:cs="宋体"/>
        </w:rPr>
      </w:pPr>
      <w:r>
        <w:rPr>
          <w:rFonts w:hint="eastAsia" w:ascii="宋体" w:hAnsi="宋体" w:eastAsia="宋体" w:cs="宋体"/>
        </w:rPr>
        <w:t>3.供应商应出具自2019年1月1日以来已缴纳至少一个月的社会保障资金缴存单据或社保机构开具的社会保险参保缴费情况证明，（单据或证明上应有社保机构或代收机构的公章）依法不需要缴纳社会保障资金的供应商应提供相关证明文件；</w:t>
      </w:r>
    </w:p>
    <w:p>
      <w:pPr>
        <w:spacing w:line="500" w:lineRule="exact"/>
        <w:ind w:firstLine="560" w:firstLineChars="200"/>
        <w:rPr>
          <w:rFonts w:ascii="宋体" w:hAnsi="宋体" w:eastAsia="宋体" w:cs="宋体"/>
        </w:rPr>
      </w:pPr>
      <w:r>
        <w:rPr>
          <w:rFonts w:hint="eastAsia" w:ascii="宋体" w:hAnsi="宋体" w:eastAsia="宋体" w:cs="宋体"/>
        </w:rPr>
        <w:t>4.其他供应商认为需要提供的证明资料。</w:t>
      </w:r>
    </w:p>
    <w:p>
      <w:pPr>
        <w:rPr>
          <w:rFonts w:ascii="宋体" w:hAnsi="宋体" w:eastAsia="宋体" w:cs="宋体"/>
          <w:b/>
        </w:rPr>
      </w:pPr>
    </w:p>
    <w:p>
      <w:pPr>
        <w:rPr>
          <w:rFonts w:ascii="宋体" w:hAnsi="宋体" w:eastAsia="宋体" w:cs="宋体"/>
          <w:b/>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
      <w:pPr>
        <w:pStyle w:val="20"/>
        <w:ind w:left="560" w:firstLine="560"/>
      </w:pPr>
    </w:p>
    <w:p>
      <w:pPr>
        <w:rPr>
          <w:rFonts w:ascii="宋体" w:hAnsi="宋体" w:eastAsia="宋体" w:cs="宋体"/>
        </w:rPr>
      </w:pPr>
      <w:r>
        <w:rPr>
          <w:rFonts w:hint="eastAsia" w:ascii="宋体" w:hAnsi="宋体" w:eastAsia="宋体" w:cs="宋体"/>
          <w:b/>
        </w:rPr>
        <w:t>五、无重大违法记录声明</w:t>
      </w:r>
      <w:r>
        <w:rPr>
          <w:rFonts w:hint="eastAsia" w:ascii="宋体" w:hAnsi="宋体" w:eastAsia="宋体" w:cs="宋体"/>
        </w:rPr>
        <w:t>：</w:t>
      </w:r>
    </w:p>
    <w:p>
      <w:pPr>
        <w:spacing w:line="240" w:lineRule="auto"/>
        <w:ind w:firstLine="440" w:firstLineChars="200"/>
        <w:rPr>
          <w:rFonts w:ascii="宋体" w:hAnsi="宋体" w:eastAsia="宋体" w:cs="宋体"/>
          <w:b/>
        </w:rPr>
      </w:pPr>
      <w:r>
        <w:rPr>
          <w:rFonts w:hint="eastAsia" w:ascii="宋体" w:hAnsi="宋体" w:eastAsia="宋体" w:cs="宋体"/>
          <w:sz w:val="22"/>
          <w:szCs w:val="22"/>
        </w:rPr>
        <w:t>（提示：1、供应商可通过【信用中国（www.creditchina.gov.cn）】、【中国政府采购网（www.ccgp.gov.cn）】网站对自身信用记录进行自查，并按查询结果填写下述声明。2、供应商在参加政府采购活动前三年内因违法经营被禁止在一定期限内参加政府采购活动，期限届满的，可以参加政府采购活动，但应提供期限届满的证明材料。）</w:t>
      </w:r>
      <w:bookmarkStart w:id="53" w:name="_Toc18783"/>
    </w:p>
    <w:bookmarkEnd w:id="53"/>
    <w:p>
      <w:pPr>
        <w:rPr>
          <w:rFonts w:ascii="宋体" w:hAnsi="宋体" w:eastAsia="宋体" w:cs="宋体"/>
          <w:b/>
        </w:rPr>
      </w:pPr>
    </w:p>
    <w:p>
      <w:pPr>
        <w:rPr>
          <w:rFonts w:ascii="宋体" w:hAnsi="宋体" w:eastAsia="宋体" w:cs="宋体"/>
          <w:b/>
        </w:rPr>
      </w:pPr>
    </w:p>
    <w:p>
      <w:pPr>
        <w:pStyle w:val="20"/>
        <w:ind w:left="0" w:leftChars="0" w:firstLine="0" w:firstLineChars="0"/>
        <w:jc w:val="center"/>
        <w:rPr>
          <w:rFonts w:ascii="宋体" w:hAnsi="宋体" w:eastAsia="宋体" w:cs="宋体"/>
        </w:rPr>
      </w:pPr>
      <w:r>
        <w:rPr>
          <w:rFonts w:hint="eastAsia" w:ascii="宋体" w:hAnsi="宋体" w:eastAsia="宋体" w:cs="宋体"/>
        </w:rPr>
        <w:t>格式自拟</w:t>
      </w: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Pr>
        <w:rPr>
          <w:rFonts w:ascii="宋体" w:hAnsi="宋体" w:eastAsia="宋体" w:cs="宋体"/>
          <w:b/>
        </w:rPr>
      </w:pPr>
    </w:p>
    <w:p>
      <w:pPr>
        <w:pStyle w:val="20"/>
        <w:ind w:left="560" w:firstLine="562"/>
        <w:rPr>
          <w:rFonts w:ascii="宋体" w:hAnsi="宋体" w:eastAsia="宋体" w:cs="宋体"/>
        </w:rPr>
      </w:pPr>
    </w:p>
    <w:p/>
    <w:p>
      <w:pPr>
        <w:rPr>
          <w:rFonts w:ascii="宋体" w:hAnsi="宋体" w:eastAsia="宋体" w:cs="宋体"/>
          <w:b/>
        </w:rPr>
      </w:pPr>
    </w:p>
    <w:p>
      <w:pPr>
        <w:pStyle w:val="20"/>
        <w:ind w:left="560" w:firstLine="560"/>
      </w:pPr>
    </w:p>
    <w:p/>
    <w:p>
      <w:pPr>
        <w:rPr>
          <w:rFonts w:ascii="宋体" w:hAnsi="宋体" w:eastAsia="宋体" w:cs="宋体"/>
          <w:b/>
        </w:rPr>
      </w:pPr>
    </w:p>
    <w:p>
      <w:pPr>
        <w:rPr>
          <w:rFonts w:ascii="宋体" w:hAnsi="宋体" w:eastAsia="宋体" w:cs="宋体"/>
        </w:rPr>
      </w:pPr>
      <w:r>
        <w:rPr>
          <w:rFonts w:hint="eastAsia" w:ascii="宋体" w:hAnsi="宋体" w:eastAsia="宋体" w:cs="宋体"/>
          <w:b/>
        </w:rPr>
        <w:t>六、法定代表人委托授权书</w:t>
      </w:r>
      <w:r>
        <w:rPr>
          <w:rFonts w:hint="eastAsia" w:ascii="宋体" w:hAnsi="宋体" w:eastAsia="宋体" w:cs="宋体"/>
        </w:rPr>
        <w:t>（按下方给定格式进行填写）：</w:t>
      </w:r>
    </w:p>
    <w:p>
      <w:pPr>
        <w:ind w:firstLine="560" w:firstLineChars="200"/>
        <w:rPr>
          <w:rFonts w:ascii="宋体" w:hAnsi="宋体" w:eastAsia="宋体" w:cs="宋体"/>
        </w:rPr>
      </w:pPr>
      <w:r>
        <w:rPr>
          <w:rFonts w:hint="eastAsia" w:ascii="宋体" w:hAnsi="宋体" w:eastAsia="宋体" w:cs="宋体"/>
        </w:rPr>
        <w:t>说明：法定代表人亲自参加磋商的，无需提供该委托授权书，但须提供法定代表人本人身份证（正反面）复印件。</w:t>
      </w:r>
    </w:p>
    <w:p>
      <w:pPr>
        <w:pStyle w:val="67"/>
        <w:spacing w:beforeLines="50"/>
        <w:rPr>
          <w:rFonts w:ascii="宋体" w:hAnsi="宋体" w:eastAsia="宋体" w:cs="宋体"/>
          <w:color w:val="auto"/>
          <w:sz w:val="28"/>
        </w:rPr>
      </w:pPr>
      <w:bookmarkStart w:id="54" w:name="_Toc11957"/>
      <w:bookmarkStart w:id="55" w:name="_Toc24078"/>
      <w:bookmarkStart w:id="56" w:name="_Toc27325"/>
      <w:r>
        <w:rPr>
          <w:rFonts w:hint="eastAsia" w:ascii="宋体" w:hAnsi="宋体" w:eastAsia="宋体" w:cs="宋体"/>
          <w:color w:val="auto"/>
          <w:sz w:val="28"/>
        </w:rPr>
        <w:t>法定代表人委托授权书</w:t>
      </w:r>
      <w:bookmarkEnd w:id="54"/>
      <w:bookmarkEnd w:id="55"/>
      <w:bookmarkEnd w:id="56"/>
    </w:p>
    <w:p>
      <w:pPr>
        <w:snapToGrid w:val="0"/>
        <w:rPr>
          <w:rFonts w:ascii="宋体" w:hAnsi="宋体" w:eastAsia="宋体" w:cs="宋体"/>
          <w:color w:val="000000"/>
        </w:rPr>
      </w:pPr>
      <w:r>
        <w:rPr>
          <w:rFonts w:hint="eastAsia" w:ascii="宋体" w:hAnsi="宋体" w:eastAsia="宋体" w:cs="宋体"/>
          <w:color w:val="000000"/>
        </w:rPr>
        <w:t>中昕国际项目管理有限公司 ：</w:t>
      </w:r>
    </w:p>
    <w:p>
      <w:pPr>
        <w:snapToGrid w:val="0"/>
        <w:spacing w:afterLines="50"/>
        <w:ind w:firstLine="560" w:firstLineChars="200"/>
        <w:rPr>
          <w:rFonts w:ascii="宋体" w:hAnsi="宋体" w:eastAsia="宋体" w:cs="宋体"/>
          <w:color w:val="000000"/>
        </w:rPr>
      </w:pPr>
      <w:r>
        <w:rPr>
          <w:rFonts w:hint="eastAsia" w:ascii="宋体" w:hAnsi="宋体" w:eastAsia="宋体" w:cs="宋体"/>
          <w:color w:val="000000"/>
        </w:rPr>
        <w:t>现委派</w:t>
      </w:r>
      <w:r>
        <w:rPr>
          <w:rFonts w:hint="eastAsia" w:ascii="宋体" w:hAnsi="宋体" w:eastAsia="宋体" w:cs="宋体"/>
          <w:color w:val="000000"/>
          <w:u w:val="single"/>
        </w:rPr>
        <w:t>（被授权人姓名）</w:t>
      </w:r>
      <w:r>
        <w:rPr>
          <w:rFonts w:hint="eastAsia" w:ascii="宋体" w:hAnsi="宋体" w:eastAsia="宋体" w:cs="宋体"/>
          <w:color w:val="000000"/>
        </w:rPr>
        <w:t>_______________为本公司的全权代表人，参加贵中心组织的</w:t>
      </w:r>
      <w:r>
        <w:rPr>
          <w:rFonts w:hint="eastAsia" w:ascii="宋体" w:hAnsi="宋体" w:eastAsia="宋体" w:cs="宋体"/>
          <w:u w:val="single"/>
        </w:rPr>
        <w:t>西安市阎良区妇幼保健计划生育服务中心(区妇计中心)新建综合楼手术室装修工程</w:t>
      </w:r>
      <w:r>
        <w:rPr>
          <w:rFonts w:hint="eastAsia" w:ascii="宋体" w:hAnsi="宋体" w:eastAsia="宋体" w:cs="宋体"/>
        </w:rPr>
        <w:t>（项目编号：ZXGJ-YLZB-2020(59)）</w:t>
      </w:r>
      <w:r>
        <w:rPr>
          <w:rFonts w:hint="eastAsia" w:ascii="宋体" w:hAnsi="宋体" w:eastAsia="宋体" w:cs="宋体"/>
          <w:color w:val="000000"/>
        </w:rPr>
        <w:t>政府采购活动，就本项目的磋商及合同的执行和完成，以本公司的名义处理一切与之有关的事宜。本授权有效期与响应文件有效期一致。</w:t>
      </w:r>
    </w:p>
    <w:p>
      <w:pPr>
        <w:tabs>
          <w:tab w:val="left" w:pos="5245"/>
          <w:tab w:val="left" w:pos="7230"/>
        </w:tabs>
        <w:snapToGrid w:val="0"/>
        <w:spacing w:line="480" w:lineRule="exact"/>
        <w:ind w:left="280" w:leftChars="100"/>
        <w:rPr>
          <w:rFonts w:ascii="宋体" w:hAnsi="宋体" w:eastAsia="宋体" w:cs="宋体"/>
          <w:color w:val="000000"/>
        </w:rPr>
      </w:pPr>
      <w:r>
        <w:rPr>
          <w:rFonts w:hint="eastAsia" w:ascii="宋体" w:hAnsi="宋体" w:eastAsia="宋体" w:cs="宋体"/>
          <w:color w:val="000000"/>
        </w:rPr>
        <w:t>被授权人姓名：_______________</w:t>
      </w:r>
      <w:r>
        <w:rPr>
          <w:rFonts w:hint="eastAsia" w:ascii="宋体" w:hAnsi="宋体" w:eastAsia="宋体" w:cs="宋体"/>
          <w:color w:val="000000"/>
        </w:rPr>
        <w:tab/>
      </w:r>
      <w:r>
        <w:rPr>
          <w:rFonts w:hint="eastAsia" w:ascii="宋体" w:hAnsi="宋体" w:eastAsia="宋体" w:cs="宋体"/>
          <w:color w:val="000000"/>
        </w:rPr>
        <w:t>性别：_____</w:t>
      </w:r>
      <w:r>
        <w:rPr>
          <w:rFonts w:hint="eastAsia" w:ascii="宋体" w:hAnsi="宋体" w:eastAsia="宋体" w:cs="宋体"/>
          <w:color w:val="000000"/>
        </w:rPr>
        <w:tab/>
      </w:r>
      <w:r>
        <w:rPr>
          <w:rFonts w:hint="eastAsia" w:ascii="宋体" w:hAnsi="宋体" w:eastAsia="宋体" w:cs="宋体"/>
          <w:color w:val="000000"/>
        </w:rPr>
        <w:t>年龄：____</w:t>
      </w:r>
    </w:p>
    <w:p>
      <w:pPr>
        <w:tabs>
          <w:tab w:val="left" w:pos="5245"/>
          <w:tab w:val="left" w:pos="7371"/>
        </w:tabs>
        <w:snapToGrid w:val="0"/>
        <w:spacing w:line="480" w:lineRule="exact"/>
        <w:ind w:left="280" w:leftChars="100"/>
        <w:rPr>
          <w:rFonts w:ascii="宋体" w:hAnsi="宋体" w:eastAsia="宋体" w:cs="宋体"/>
          <w:color w:val="000000"/>
        </w:rPr>
      </w:pPr>
      <w:r>
        <w:rPr>
          <w:rFonts w:hint="eastAsia" w:ascii="宋体" w:hAnsi="宋体" w:eastAsia="宋体" w:cs="宋体"/>
          <w:color w:val="000000"/>
        </w:rPr>
        <w:t>身份证号码：___________________</w:t>
      </w:r>
      <w:r>
        <w:rPr>
          <w:rFonts w:hint="eastAsia" w:ascii="宋体" w:hAnsi="宋体" w:eastAsia="宋体" w:cs="宋体"/>
          <w:color w:val="000000"/>
        </w:rPr>
        <w:tab/>
      </w:r>
      <w:r>
        <w:rPr>
          <w:rFonts w:hint="eastAsia" w:ascii="宋体" w:hAnsi="宋体" w:eastAsia="宋体" w:cs="宋体"/>
          <w:color w:val="000000"/>
        </w:rPr>
        <w:t>职务：__________________</w:t>
      </w:r>
    </w:p>
    <w:p>
      <w:pPr>
        <w:snapToGrid w:val="0"/>
        <w:spacing w:line="480" w:lineRule="exact"/>
        <w:ind w:left="280" w:leftChars="100"/>
        <w:rPr>
          <w:rFonts w:ascii="宋体" w:hAnsi="宋体" w:eastAsia="宋体" w:cs="宋体"/>
          <w:color w:val="000000"/>
        </w:rPr>
      </w:pPr>
      <w:r>
        <w:rPr>
          <w:rFonts w:hint="eastAsia" w:ascii="宋体" w:hAnsi="宋体" w:eastAsia="宋体" w:cs="宋体"/>
          <w:color w:val="000000"/>
        </w:rPr>
        <w:t>通讯地址：_________________________________________________</w:t>
      </w:r>
    </w:p>
    <w:p>
      <w:pPr>
        <w:tabs>
          <w:tab w:val="left" w:pos="3544"/>
          <w:tab w:val="left" w:pos="6237"/>
        </w:tabs>
        <w:snapToGrid w:val="0"/>
        <w:spacing w:afterLines="50" w:line="480" w:lineRule="exact"/>
        <w:ind w:left="280" w:leftChars="100"/>
        <w:rPr>
          <w:rFonts w:ascii="宋体" w:hAnsi="宋体" w:eastAsia="宋体" w:cs="宋体"/>
          <w:color w:val="000000"/>
        </w:rPr>
      </w:pPr>
      <w:r>
        <w:rPr>
          <w:rFonts w:hint="eastAsia" w:ascii="宋体" w:hAnsi="宋体" w:eastAsia="宋体" w:cs="宋体"/>
          <w:color w:val="000000"/>
        </w:rPr>
        <w:t>邮政编码：__________</w:t>
      </w:r>
      <w:r>
        <w:rPr>
          <w:rFonts w:hint="eastAsia" w:ascii="宋体" w:hAnsi="宋体" w:eastAsia="宋体" w:cs="宋体"/>
          <w:color w:val="000000"/>
        </w:rPr>
        <w:tab/>
      </w:r>
      <w:r>
        <w:rPr>
          <w:rFonts w:hint="eastAsia" w:ascii="宋体" w:hAnsi="宋体" w:eastAsia="宋体" w:cs="宋体"/>
          <w:color w:val="000000"/>
        </w:rPr>
        <w:t>电话：_________</w:t>
      </w:r>
      <w:r>
        <w:rPr>
          <w:rFonts w:hint="eastAsia" w:ascii="宋体" w:hAnsi="宋体" w:eastAsia="宋体" w:cs="宋体"/>
          <w:color w:val="000000"/>
        </w:rPr>
        <w:tab/>
      </w:r>
    </w:p>
    <w:tbl>
      <w:tblPr>
        <w:tblStyle w:val="21"/>
        <w:tblW w:w="9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9"/>
        <w:gridCol w:w="236"/>
        <w:gridCol w:w="4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4859" w:type="dxa"/>
            <w:tcBorders>
              <w:top w:val="single" w:color="auto" w:sz="12" w:space="0"/>
              <w:left w:val="single" w:color="auto" w:sz="12" w:space="0"/>
              <w:bottom w:val="dashSmallGap" w:color="auto" w:sz="4" w:space="0"/>
              <w:right w:val="single" w:color="auto" w:sz="12" w:space="0"/>
            </w:tcBorders>
            <w:vAlign w:val="bottom"/>
          </w:tcPr>
          <w:p>
            <w:pPr>
              <w:ind w:firstLine="8" w:firstLineChars="3"/>
              <w:jc w:val="center"/>
              <w:rPr>
                <w:rFonts w:ascii="宋体" w:hAnsi="宋体" w:eastAsia="宋体" w:cs="宋体"/>
                <w:color w:val="000000"/>
              </w:rPr>
            </w:pPr>
            <w:r>
              <w:rPr>
                <w:rFonts w:hint="eastAsia" w:ascii="宋体" w:hAnsi="宋体" w:eastAsia="宋体" w:cs="宋体"/>
                <w:color w:val="000000"/>
              </w:rPr>
              <w:t>附法定代表人身份证复印件</w:t>
            </w:r>
          </w:p>
        </w:tc>
        <w:tc>
          <w:tcPr>
            <w:tcW w:w="236" w:type="dxa"/>
            <w:tcBorders>
              <w:top w:val="nil"/>
              <w:left w:val="single" w:color="auto" w:sz="12" w:space="0"/>
              <w:bottom w:val="nil"/>
              <w:right w:val="single" w:color="auto" w:sz="12" w:space="0"/>
            </w:tcBorders>
          </w:tcPr>
          <w:p>
            <w:pPr>
              <w:jc w:val="center"/>
              <w:rPr>
                <w:rFonts w:ascii="宋体" w:hAnsi="宋体" w:eastAsia="宋体" w:cs="宋体"/>
                <w:color w:val="000000"/>
              </w:rPr>
            </w:pPr>
          </w:p>
        </w:tc>
        <w:tc>
          <w:tcPr>
            <w:tcW w:w="4859" w:type="dxa"/>
            <w:tcBorders>
              <w:top w:val="single" w:color="auto" w:sz="12" w:space="0"/>
              <w:left w:val="single" w:color="auto" w:sz="12" w:space="0"/>
              <w:bottom w:val="dashSmallGap" w:color="auto" w:sz="4" w:space="0"/>
              <w:right w:val="single" w:color="auto" w:sz="12" w:space="0"/>
            </w:tcBorders>
            <w:vAlign w:val="bottom"/>
          </w:tcPr>
          <w:p>
            <w:pPr>
              <w:jc w:val="center"/>
              <w:rPr>
                <w:rFonts w:ascii="宋体" w:hAnsi="宋体" w:eastAsia="宋体" w:cs="宋体"/>
                <w:color w:val="000000"/>
              </w:rPr>
            </w:pPr>
            <w:r>
              <w:rPr>
                <w:rFonts w:hint="eastAsia" w:ascii="宋体" w:hAnsi="宋体" w:eastAsia="宋体" w:cs="宋体"/>
                <w:color w:val="000000"/>
              </w:rPr>
              <w:t>附被授权人身份证复印件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4" w:hRule="atLeast"/>
          <w:jc w:val="center"/>
        </w:trPr>
        <w:tc>
          <w:tcPr>
            <w:tcW w:w="4859" w:type="dxa"/>
            <w:tcBorders>
              <w:top w:val="dashSmallGap" w:color="auto" w:sz="4" w:space="0"/>
              <w:left w:val="single" w:color="auto" w:sz="12" w:space="0"/>
              <w:bottom w:val="single" w:color="auto" w:sz="12" w:space="0"/>
              <w:right w:val="single" w:color="auto" w:sz="12" w:space="0"/>
            </w:tcBorders>
          </w:tcPr>
          <w:p>
            <w:pPr>
              <w:jc w:val="center"/>
              <w:rPr>
                <w:rFonts w:ascii="宋体" w:hAnsi="宋体" w:eastAsia="宋体" w:cs="宋体"/>
                <w:color w:val="000000"/>
              </w:rPr>
            </w:pPr>
            <w:r>
              <w:rPr>
                <w:rFonts w:hint="eastAsia" w:ascii="宋体" w:hAnsi="宋体" w:eastAsia="宋体" w:cs="宋体"/>
                <w:color w:val="000000"/>
              </w:rPr>
              <w:t>（正、反面）</w:t>
            </w:r>
          </w:p>
        </w:tc>
        <w:tc>
          <w:tcPr>
            <w:tcW w:w="236" w:type="dxa"/>
            <w:tcBorders>
              <w:top w:val="nil"/>
              <w:left w:val="single" w:color="auto" w:sz="12" w:space="0"/>
              <w:bottom w:val="nil"/>
              <w:right w:val="single" w:color="auto" w:sz="12" w:space="0"/>
            </w:tcBorders>
          </w:tcPr>
          <w:p>
            <w:pPr>
              <w:jc w:val="center"/>
              <w:rPr>
                <w:rFonts w:ascii="宋体" w:hAnsi="宋体" w:eastAsia="宋体" w:cs="宋体"/>
                <w:color w:val="000000"/>
              </w:rPr>
            </w:pPr>
          </w:p>
        </w:tc>
        <w:tc>
          <w:tcPr>
            <w:tcW w:w="4859" w:type="dxa"/>
            <w:tcBorders>
              <w:top w:val="dashSmallGap" w:color="auto" w:sz="4" w:space="0"/>
              <w:left w:val="single" w:color="auto" w:sz="12" w:space="0"/>
              <w:bottom w:val="single" w:color="auto" w:sz="12" w:space="0"/>
              <w:right w:val="single" w:color="auto" w:sz="12" w:space="0"/>
            </w:tcBorders>
          </w:tcPr>
          <w:p>
            <w:pPr>
              <w:jc w:val="center"/>
              <w:rPr>
                <w:rFonts w:ascii="宋体" w:hAnsi="宋体" w:eastAsia="宋体" w:cs="宋体"/>
                <w:color w:val="000000"/>
              </w:rPr>
            </w:pPr>
            <w:r>
              <w:rPr>
                <w:rFonts w:hint="eastAsia" w:ascii="宋体" w:hAnsi="宋体" w:eastAsia="宋体" w:cs="宋体"/>
                <w:color w:val="000000"/>
              </w:rPr>
              <w:t>（正、反面）</w:t>
            </w:r>
          </w:p>
        </w:tc>
      </w:tr>
    </w:tbl>
    <w:p>
      <w:pPr>
        <w:tabs>
          <w:tab w:val="right" w:pos="9070"/>
        </w:tabs>
        <w:spacing w:beforeLines="50"/>
        <w:rPr>
          <w:rFonts w:ascii="宋体" w:hAnsi="宋体" w:eastAsia="宋体" w:cs="宋体"/>
          <w:color w:val="000000"/>
        </w:rPr>
      </w:pPr>
      <w:r>
        <w:rPr>
          <w:rFonts w:hint="eastAsia" w:ascii="宋体" w:hAnsi="宋体" w:eastAsia="宋体" w:cs="宋体"/>
          <w:color w:val="000000"/>
        </w:rPr>
        <w:t>供应商:（供应商全称并加盖公章）</w:t>
      </w:r>
      <w:r>
        <w:rPr>
          <w:rFonts w:hint="eastAsia" w:ascii="宋体" w:hAnsi="宋体" w:eastAsia="宋体" w:cs="宋体"/>
          <w:color w:val="000000"/>
        </w:rPr>
        <w:tab/>
      </w:r>
      <w:r>
        <w:rPr>
          <w:rFonts w:hint="eastAsia" w:ascii="宋体" w:hAnsi="宋体" w:eastAsia="宋体" w:cs="宋体"/>
          <w:color w:val="000000"/>
        </w:rPr>
        <w:t>法定代</w:t>
      </w:r>
      <w:r>
        <w:rPr>
          <w:rFonts w:hint="eastAsia" w:ascii="宋体" w:hAnsi="宋体" w:eastAsia="宋体" w:cs="宋体"/>
        </w:rPr>
        <w:t>表人：（签字或盖章）</w:t>
      </w:r>
    </w:p>
    <w:p>
      <w:pPr>
        <w:rPr>
          <w:rFonts w:ascii="宋体" w:hAnsi="宋体" w:eastAsia="宋体" w:cs="宋体"/>
          <w:color w:val="000000"/>
        </w:rPr>
      </w:pPr>
    </w:p>
    <w:p>
      <w:pPr>
        <w:rPr>
          <w:rFonts w:eastAsia="宋体"/>
        </w:rPr>
      </w:pPr>
      <w:r>
        <w:rPr>
          <w:rFonts w:hint="eastAsia" w:ascii="宋体" w:hAnsi="宋体" w:eastAsia="宋体" w:cs="宋体"/>
          <w:color w:val="000000"/>
        </w:rPr>
        <w:t>日期：   年    月    日</w:t>
      </w:r>
    </w:p>
    <w:p>
      <w:pPr>
        <w:spacing w:afterLines="50" w:line="440" w:lineRule="exact"/>
        <w:rPr>
          <w:rFonts w:ascii="宋体" w:hAnsi="宋体" w:eastAsia="宋体" w:cs="宋体"/>
          <w:b/>
        </w:rPr>
      </w:pPr>
      <w:r>
        <w:rPr>
          <w:rFonts w:hint="eastAsia" w:ascii="宋体" w:hAnsi="宋体" w:eastAsia="宋体" w:cs="宋体"/>
          <w:color w:val="000000"/>
        </w:rPr>
        <w:br w:type="page"/>
      </w:r>
    </w:p>
    <w:p>
      <w:pPr>
        <w:spacing w:afterLines="50" w:line="440" w:lineRule="exact"/>
        <w:rPr>
          <w:rFonts w:ascii="宋体" w:hAnsi="宋体" w:eastAsia="宋体" w:cs="宋体"/>
          <w:b/>
        </w:rPr>
      </w:pPr>
      <w:r>
        <w:rPr>
          <w:rFonts w:hint="eastAsia" w:ascii="宋体" w:hAnsi="宋体" w:eastAsia="宋体" w:cs="宋体"/>
          <w:b/>
        </w:rPr>
        <w:t>七、磋商邀请函中要求的其他资格证明文件</w:t>
      </w:r>
    </w:p>
    <w:p>
      <w:pPr>
        <w:pStyle w:val="20"/>
        <w:ind w:left="560" w:firstLine="560"/>
      </w:pPr>
    </w:p>
    <w:p>
      <w:pPr>
        <w:spacing w:afterLines="50" w:line="440" w:lineRule="exact"/>
        <w:rPr>
          <w:rFonts w:ascii="宋体" w:hAnsi="宋体" w:eastAsia="宋体" w:cs="宋体"/>
          <w:b/>
        </w:rPr>
      </w:pPr>
    </w:p>
    <w:p>
      <w:pPr>
        <w:jc w:val="left"/>
        <w:rPr>
          <w:rFonts w:ascii="宋体" w:hAnsi="宋体" w:eastAsia="宋体" w:cs="宋体"/>
        </w:rPr>
      </w:pPr>
      <w:r>
        <w:rPr>
          <w:rFonts w:hint="eastAsia" w:ascii="宋体" w:hAnsi="宋体" w:eastAsia="宋体" w:cs="宋体"/>
        </w:rPr>
        <w:br w:type="page"/>
      </w:r>
    </w:p>
    <w:p>
      <w:pPr>
        <w:pStyle w:val="66"/>
        <w:rPr>
          <w:rStyle w:val="38"/>
          <w:color w:val="auto"/>
        </w:rPr>
      </w:pPr>
      <w:bookmarkStart w:id="57" w:name="_Toc145"/>
      <w:bookmarkStart w:id="58" w:name="_Toc210"/>
      <w:bookmarkStart w:id="59" w:name="_Toc12852"/>
      <w:r>
        <w:rPr>
          <w:rStyle w:val="38"/>
          <w:rFonts w:hint="eastAsia"/>
          <w:color w:val="auto"/>
        </w:rPr>
        <w:t>第四部分  供应商概况</w:t>
      </w:r>
      <w:bookmarkEnd w:id="57"/>
      <w:bookmarkEnd w:id="58"/>
      <w:bookmarkEnd w:id="59"/>
    </w:p>
    <w:p>
      <w:pPr>
        <w:spacing w:beforeLines="50"/>
        <w:rPr>
          <w:rFonts w:ascii="宋体" w:hAnsi="宋体" w:eastAsia="宋体" w:cs="宋体"/>
          <w:b/>
        </w:rPr>
      </w:pPr>
      <w:r>
        <w:rPr>
          <w:rFonts w:hint="eastAsia" w:ascii="宋体" w:hAnsi="宋体" w:eastAsia="宋体" w:cs="宋体"/>
          <w:b/>
        </w:rPr>
        <w:t>（一）供应商基本信息</w:t>
      </w:r>
    </w:p>
    <w:tbl>
      <w:tblPr>
        <w:tblStyle w:val="21"/>
        <w:tblW w:w="918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86"/>
        <w:gridCol w:w="1586"/>
        <w:gridCol w:w="1533"/>
        <w:gridCol w:w="1417"/>
        <w:gridCol w:w="1560"/>
        <w:gridCol w:w="139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180" w:type="dxa"/>
            <w:gridSpan w:val="6"/>
            <w:tcBorders>
              <w:top w:val="single" w:color="auto" w:sz="12" w:space="0"/>
              <w:left w:val="single" w:color="auto" w:sz="12" w:space="0"/>
              <w:bottom w:val="single" w:color="auto" w:sz="6" w:space="0"/>
              <w:right w:val="single" w:color="auto" w:sz="12" w:space="0"/>
            </w:tcBorders>
            <w:shd w:val="clear" w:color="auto" w:fill="F7CAAC" w:themeFill="accent2" w:themeFillTint="66"/>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单位基本情况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1686" w:type="dxa"/>
            <w:tcBorders>
              <w:top w:val="single" w:color="auto" w:sz="6" w:space="0"/>
              <w:left w:val="single" w:color="auto" w:sz="12" w:space="0"/>
              <w:bottom w:val="single" w:color="auto" w:sz="6"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供应商全称</w:t>
            </w:r>
          </w:p>
        </w:tc>
        <w:tc>
          <w:tcPr>
            <w:tcW w:w="7494" w:type="dxa"/>
            <w:gridSpan w:val="5"/>
            <w:tcBorders>
              <w:top w:val="single" w:color="auto" w:sz="6" w:space="0"/>
              <w:bottom w:val="single" w:color="auto" w:sz="6" w:space="0"/>
              <w:righ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13" w:hRule="atLeast"/>
          <w:jc w:val="center"/>
        </w:trPr>
        <w:tc>
          <w:tcPr>
            <w:tcW w:w="1686" w:type="dxa"/>
            <w:tcBorders>
              <w:top w:val="single" w:color="auto" w:sz="6" w:space="0"/>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注册地址</w:t>
            </w:r>
          </w:p>
        </w:tc>
        <w:tc>
          <w:tcPr>
            <w:tcW w:w="3119" w:type="dxa"/>
            <w:gridSpan w:val="2"/>
            <w:tcBorders>
              <w:top w:val="single" w:color="auto" w:sz="6"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c>
          <w:tcPr>
            <w:tcW w:w="1417" w:type="dxa"/>
            <w:tcBorders>
              <w:top w:val="single" w:color="auto" w:sz="6"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成立时间</w:t>
            </w:r>
          </w:p>
        </w:tc>
        <w:tc>
          <w:tcPr>
            <w:tcW w:w="2958" w:type="dxa"/>
            <w:gridSpan w:val="2"/>
            <w:tcBorders>
              <w:top w:val="single" w:color="auto" w:sz="6" w:space="0"/>
              <w:righ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48" w:hRule="atLeast"/>
          <w:jc w:val="center"/>
        </w:trPr>
        <w:tc>
          <w:tcPr>
            <w:tcW w:w="1686" w:type="dxa"/>
            <w:tcBorders>
              <w:top w:val="single" w:color="auto" w:sz="6" w:space="0"/>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登记证号</w:t>
            </w:r>
          </w:p>
        </w:tc>
        <w:tc>
          <w:tcPr>
            <w:tcW w:w="7494" w:type="dxa"/>
            <w:gridSpan w:val="5"/>
            <w:tcBorders>
              <w:top w:val="single" w:color="auto" w:sz="6" w:space="0"/>
              <w:righ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注册资产</w:t>
            </w:r>
          </w:p>
        </w:tc>
        <w:tc>
          <w:tcPr>
            <w:tcW w:w="3119" w:type="dxa"/>
            <w:gridSpan w:val="2"/>
            <w:vAlign w:val="center"/>
          </w:tcPr>
          <w:p>
            <w:pPr>
              <w:autoSpaceDE w:val="0"/>
              <w:autoSpaceDN w:val="0"/>
              <w:adjustRightInd w:val="0"/>
              <w:spacing w:line="320" w:lineRule="exact"/>
              <w:jc w:val="center"/>
              <w:rPr>
                <w:rFonts w:ascii="宋体" w:hAnsi="宋体" w:eastAsia="宋体" w:cs="宋体"/>
                <w:kern w:val="0"/>
                <w:sz w:val="21"/>
                <w:szCs w:val="21"/>
              </w:rPr>
            </w:pPr>
          </w:p>
        </w:tc>
        <w:tc>
          <w:tcPr>
            <w:tcW w:w="1417" w:type="dxa"/>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单位性质</w:t>
            </w:r>
          </w:p>
        </w:tc>
        <w:tc>
          <w:tcPr>
            <w:tcW w:w="2958" w:type="dxa"/>
            <w:gridSpan w:val="2"/>
            <w:tcBorders>
              <w:righ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43"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法定代表人</w:t>
            </w:r>
          </w:p>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(主要负责人)</w:t>
            </w:r>
          </w:p>
        </w:tc>
        <w:tc>
          <w:tcPr>
            <w:tcW w:w="3119" w:type="dxa"/>
            <w:gridSpan w:val="2"/>
            <w:vAlign w:val="center"/>
          </w:tcPr>
          <w:p>
            <w:pPr>
              <w:autoSpaceDE w:val="0"/>
              <w:autoSpaceDN w:val="0"/>
              <w:adjustRightInd w:val="0"/>
              <w:spacing w:line="320" w:lineRule="exact"/>
              <w:jc w:val="center"/>
              <w:rPr>
                <w:rFonts w:ascii="宋体" w:hAnsi="宋体" w:eastAsia="宋体" w:cs="宋体"/>
                <w:kern w:val="0"/>
                <w:sz w:val="21"/>
                <w:szCs w:val="21"/>
              </w:rPr>
            </w:pPr>
          </w:p>
        </w:tc>
        <w:tc>
          <w:tcPr>
            <w:tcW w:w="1417" w:type="dxa"/>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所属行业</w:t>
            </w:r>
          </w:p>
        </w:tc>
        <w:tc>
          <w:tcPr>
            <w:tcW w:w="2958" w:type="dxa"/>
            <w:gridSpan w:val="2"/>
            <w:tcBorders>
              <w:righ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92"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基本存款账户</w:t>
            </w:r>
            <w:r>
              <w:rPr>
                <w:rFonts w:hint="eastAsia" w:ascii="宋体" w:hAnsi="宋体" w:eastAsia="宋体" w:cs="宋体"/>
                <w:kern w:val="0"/>
                <w:sz w:val="21"/>
                <w:szCs w:val="21"/>
              </w:rPr>
              <w:br w:type="textWrapping"/>
            </w:r>
            <w:r>
              <w:rPr>
                <w:rFonts w:hint="eastAsia" w:ascii="宋体" w:hAnsi="宋体" w:eastAsia="宋体" w:cs="宋体"/>
                <w:kern w:val="0"/>
                <w:sz w:val="21"/>
                <w:szCs w:val="21"/>
              </w:rPr>
              <w:t>开户银行</w:t>
            </w:r>
          </w:p>
        </w:tc>
        <w:tc>
          <w:tcPr>
            <w:tcW w:w="3119" w:type="dxa"/>
            <w:gridSpan w:val="2"/>
            <w:vAlign w:val="center"/>
          </w:tcPr>
          <w:p>
            <w:pPr>
              <w:autoSpaceDE w:val="0"/>
              <w:autoSpaceDN w:val="0"/>
              <w:adjustRightInd w:val="0"/>
              <w:spacing w:line="320" w:lineRule="exact"/>
              <w:jc w:val="center"/>
              <w:rPr>
                <w:rFonts w:ascii="宋体" w:hAnsi="宋体" w:eastAsia="宋体" w:cs="宋体"/>
                <w:kern w:val="0"/>
                <w:sz w:val="21"/>
                <w:szCs w:val="21"/>
              </w:rPr>
            </w:pPr>
          </w:p>
        </w:tc>
        <w:tc>
          <w:tcPr>
            <w:tcW w:w="1417" w:type="dxa"/>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基本存款</w:t>
            </w:r>
            <w:r>
              <w:rPr>
                <w:rFonts w:hint="eastAsia" w:ascii="宋体" w:hAnsi="宋体" w:eastAsia="宋体" w:cs="宋体"/>
                <w:kern w:val="0"/>
                <w:sz w:val="21"/>
                <w:szCs w:val="21"/>
              </w:rPr>
              <w:br w:type="textWrapping"/>
            </w:r>
            <w:r>
              <w:rPr>
                <w:rFonts w:hint="eastAsia" w:ascii="宋体" w:hAnsi="宋体" w:eastAsia="宋体" w:cs="宋体"/>
                <w:kern w:val="0"/>
                <w:sz w:val="21"/>
                <w:szCs w:val="21"/>
              </w:rPr>
              <w:t>账户账号</w:t>
            </w:r>
          </w:p>
        </w:tc>
        <w:tc>
          <w:tcPr>
            <w:tcW w:w="2958" w:type="dxa"/>
            <w:gridSpan w:val="2"/>
            <w:tcBorders>
              <w:righ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所获得资质及等级(国家行政部门颁发)</w:t>
            </w:r>
          </w:p>
        </w:tc>
        <w:tc>
          <w:tcPr>
            <w:tcW w:w="7494" w:type="dxa"/>
            <w:gridSpan w:val="5"/>
            <w:tcBorders>
              <w:right w:val="single" w:color="auto" w:sz="12" w:space="0"/>
            </w:tcBorders>
            <w:vAlign w:val="center"/>
          </w:tcPr>
          <w:p>
            <w:pPr>
              <w:autoSpaceDE w:val="0"/>
              <w:autoSpaceDN w:val="0"/>
              <w:adjustRightInd w:val="0"/>
              <w:spacing w:line="320" w:lineRule="exact"/>
              <w:rPr>
                <w:rFonts w:ascii="宋体" w:hAnsi="宋体" w:eastAsia="宋体" w:cs="宋体"/>
                <w:kern w:val="0"/>
                <w:sz w:val="21"/>
                <w:szCs w:val="21"/>
              </w:rPr>
            </w:pPr>
          </w:p>
          <w:p>
            <w:pPr>
              <w:autoSpaceDE w:val="0"/>
              <w:autoSpaceDN w:val="0"/>
              <w:adjustRightInd w:val="0"/>
              <w:spacing w:line="320" w:lineRule="exact"/>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6" w:hRule="atLeast"/>
          <w:jc w:val="center"/>
        </w:trPr>
        <w:tc>
          <w:tcPr>
            <w:tcW w:w="1686" w:type="dxa"/>
            <w:tcBorders>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经营范围</w:t>
            </w:r>
          </w:p>
        </w:tc>
        <w:tc>
          <w:tcPr>
            <w:tcW w:w="7494" w:type="dxa"/>
            <w:gridSpan w:val="5"/>
            <w:tcBorders>
              <w:right w:val="single" w:color="auto" w:sz="12" w:space="0"/>
            </w:tcBorders>
            <w:vAlign w:val="center"/>
          </w:tcPr>
          <w:p>
            <w:pPr>
              <w:autoSpaceDE w:val="0"/>
              <w:autoSpaceDN w:val="0"/>
              <w:adjustRightInd w:val="0"/>
              <w:spacing w:line="320" w:lineRule="exact"/>
              <w:rPr>
                <w:rFonts w:ascii="宋体" w:hAnsi="宋体" w:eastAsia="宋体" w:cs="宋体"/>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180" w:type="dxa"/>
            <w:gridSpan w:val="6"/>
            <w:tcBorders>
              <w:left w:val="single" w:color="auto" w:sz="12" w:space="0"/>
              <w:right w:val="single" w:color="auto" w:sz="12" w:space="0"/>
            </w:tcBorders>
            <w:shd w:val="clear" w:color="auto" w:fill="F7CAAC" w:themeFill="accent2" w:themeFillTint="66"/>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人员情况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vMerge w:val="restart"/>
            <w:tcBorders>
              <w:left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从业人员总数</w:t>
            </w:r>
          </w:p>
        </w:tc>
        <w:tc>
          <w:tcPr>
            <w:tcW w:w="1586" w:type="dxa"/>
            <w:vMerge w:val="restart"/>
            <w:vAlign w:val="center"/>
          </w:tcPr>
          <w:p>
            <w:pPr>
              <w:autoSpaceDE w:val="0"/>
              <w:autoSpaceDN w:val="0"/>
              <w:adjustRightInd w:val="0"/>
              <w:spacing w:line="320" w:lineRule="exact"/>
              <w:jc w:val="center"/>
              <w:rPr>
                <w:rFonts w:ascii="宋体" w:hAnsi="宋体" w:eastAsia="宋体" w:cs="宋体"/>
                <w:kern w:val="0"/>
                <w:sz w:val="21"/>
                <w:szCs w:val="21"/>
              </w:rPr>
            </w:pPr>
          </w:p>
        </w:tc>
        <w:tc>
          <w:tcPr>
            <w:tcW w:w="1533" w:type="dxa"/>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管理人员数量</w:t>
            </w:r>
          </w:p>
        </w:tc>
        <w:tc>
          <w:tcPr>
            <w:tcW w:w="1417" w:type="dxa"/>
            <w:vAlign w:val="center"/>
          </w:tcPr>
          <w:p>
            <w:pPr>
              <w:autoSpaceDE w:val="0"/>
              <w:autoSpaceDN w:val="0"/>
              <w:adjustRightInd w:val="0"/>
              <w:spacing w:line="320" w:lineRule="exact"/>
              <w:jc w:val="center"/>
              <w:rPr>
                <w:rFonts w:ascii="宋体" w:hAnsi="宋体" w:eastAsia="宋体" w:cs="宋体"/>
                <w:kern w:val="0"/>
                <w:sz w:val="21"/>
                <w:szCs w:val="21"/>
              </w:rPr>
            </w:pPr>
          </w:p>
        </w:tc>
        <w:tc>
          <w:tcPr>
            <w:tcW w:w="1560" w:type="dxa"/>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专业技术</w:t>
            </w:r>
            <w:r>
              <w:rPr>
                <w:rFonts w:hint="eastAsia" w:ascii="宋体" w:hAnsi="宋体" w:eastAsia="宋体" w:cs="宋体"/>
                <w:kern w:val="0"/>
                <w:sz w:val="21"/>
                <w:szCs w:val="21"/>
              </w:rPr>
              <w:br w:type="textWrapping"/>
            </w:r>
            <w:r>
              <w:rPr>
                <w:rFonts w:hint="eastAsia" w:ascii="宋体" w:hAnsi="宋体" w:eastAsia="宋体" w:cs="宋体"/>
                <w:kern w:val="0"/>
                <w:sz w:val="21"/>
                <w:szCs w:val="21"/>
              </w:rPr>
              <w:t>人员数量</w:t>
            </w:r>
          </w:p>
        </w:tc>
        <w:tc>
          <w:tcPr>
            <w:tcW w:w="1398" w:type="dxa"/>
            <w:tcBorders>
              <w:right w:val="single" w:color="auto" w:sz="12" w:space="0"/>
            </w:tcBorders>
            <w:vAlign w:val="center"/>
          </w:tcPr>
          <w:p>
            <w:pPr>
              <w:autoSpaceDE w:val="0"/>
              <w:autoSpaceDN w:val="0"/>
              <w:adjustRightInd w:val="0"/>
              <w:spacing w:line="320" w:lineRule="exact"/>
              <w:jc w:val="center"/>
              <w:rPr>
                <w:rFonts w:ascii="宋体" w:hAnsi="宋体" w:eastAsia="宋体" w:cs="宋体"/>
                <w:bCs/>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686" w:type="dxa"/>
            <w:vMerge w:val="continue"/>
            <w:tcBorders>
              <w:left w:val="single" w:color="auto" w:sz="12" w:space="0"/>
              <w:bottom w:val="single" w:color="auto" w:sz="4"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c>
          <w:tcPr>
            <w:tcW w:w="1586" w:type="dxa"/>
            <w:vMerge w:val="continue"/>
            <w:tcBorders>
              <w:bottom w:val="single" w:color="auto" w:sz="4"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c>
          <w:tcPr>
            <w:tcW w:w="1533" w:type="dxa"/>
            <w:tcBorders>
              <w:bottom w:val="single" w:color="auto" w:sz="4"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残疾人人数</w:t>
            </w:r>
          </w:p>
        </w:tc>
        <w:tc>
          <w:tcPr>
            <w:tcW w:w="1417" w:type="dxa"/>
            <w:tcBorders>
              <w:bottom w:val="single" w:color="auto" w:sz="4" w:space="0"/>
            </w:tcBorders>
            <w:vAlign w:val="center"/>
          </w:tcPr>
          <w:p>
            <w:pPr>
              <w:autoSpaceDE w:val="0"/>
              <w:autoSpaceDN w:val="0"/>
              <w:adjustRightInd w:val="0"/>
              <w:spacing w:line="320" w:lineRule="exact"/>
              <w:jc w:val="center"/>
              <w:rPr>
                <w:rFonts w:ascii="宋体" w:hAnsi="宋体" w:eastAsia="宋体" w:cs="宋体"/>
                <w:kern w:val="0"/>
                <w:sz w:val="21"/>
                <w:szCs w:val="21"/>
              </w:rPr>
            </w:pPr>
          </w:p>
        </w:tc>
        <w:tc>
          <w:tcPr>
            <w:tcW w:w="1560" w:type="dxa"/>
            <w:tcBorders>
              <w:bottom w:val="single" w:color="auto" w:sz="4"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少数民族人数</w:t>
            </w:r>
          </w:p>
        </w:tc>
        <w:tc>
          <w:tcPr>
            <w:tcW w:w="1398" w:type="dxa"/>
            <w:tcBorders>
              <w:bottom w:val="single" w:color="auto" w:sz="4" w:space="0"/>
              <w:right w:val="single" w:color="auto" w:sz="12" w:space="0"/>
            </w:tcBorders>
            <w:vAlign w:val="center"/>
          </w:tcPr>
          <w:p>
            <w:pPr>
              <w:autoSpaceDE w:val="0"/>
              <w:autoSpaceDN w:val="0"/>
              <w:adjustRightInd w:val="0"/>
              <w:spacing w:line="320" w:lineRule="exact"/>
              <w:jc w:val="center"/>
              <w:rPr>
                <w:rFonts w:ascii="宋体" w:hAnsi="宋体" w:eastAsia="宋体" w:cs="宋体"/>
                <w:bCs/>
                <w:kern w:val="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918" w:hRule="atLeast"/>
          <w:jc w:val="center"/>
        </w:trPr>
        <w:tc>
          <w:tcPr>
            <w:tcW w:w="1686" w:type="dxa"/>
            <w:tcBorders>
              <w:left w:val="single" w:color="auto" w:sz="12" w:space="0"/>
              <w:bottom w:val="single" w:color="auto" w:sz="12" w:space="0"/>
            </w:tcBorders>
            <w:vAlign w:val="center"/>
          </w:tcPr>
          <w:p>
            <w:pPr>
              <w:autoSpaceDE w:val="0"/>
              <w:autoSpaceDN w:val="0"/>
              <w:adjustRightInd w:val="0"/>
              <w:spacing w:line="320" w:lineRule="exact"/>
              <w:jc w:val="center"/>
              <w:rPr>
                <w:rFonts w:ascii="宋体" w:hAnsi="宋体" w:eastAsia="宋体" w:cs="宋体"/>
                <w:kern w:val="0"/>
                <w:sz w:val="21"/>
                <w:szCs w:val="21"/>
              </w:rPr>
            </w:pPr>
            <w:r>
              <w:rPr>
                <w:rFonts w:hint="eastAsia" w:ascii="宋体" w:hAnsi="宋体" w:eastAsia="宋体" w:cs="宋体"/>
                <w:kern w:val="0"/>
                <w:sz w:val="21"/>
                <w:szCs w:val="21"/>
              </w:rPr>
              <w:t>备注</w:t>
            </w:r>
          </w:p>
        </w:tc>
        <w:tc>
          <w:tcPr>
            <w:tcW w:w="7494" w:type="dxa"/>
            <w:gridSpan w:val="5"/>
            <w:tcBorders>
              <w:bottom w:val="single" w:color="auto" w:sz="12" w:space="0"/>
              <w:right w:val="single" w:color="auto" w:sz="12" w:space="0"/>
            </w:tcBorders>
            <w:vAlign w:val="center"/>
          </w:tcPr>
          <w:p>
            <w:pPr>
              <w:spacing w:line="320" w:lineRule="exact"/>
              <w:ind w:left="360" w:hanging="360"/>
              <w:rPr>
                <w:rFonts w:ascii="宋体" w:hAnsi="宋体" w:eastAsia="宋体" w:cs="宋体"/>
                <w:kern w:val="0"/>
                <w:sz w:val="21"/>
                <w:szCs w:val="21"/>
              </w:rPr>
            </w:pPr>
          </w:p>
        </w:tc>
      </w:tr>
    </w:tbl>
    <w:p>
      <w:pPr>
        <w:ind w:firstLine="560" w:firstLineChars="200"/>
        <w:rPr>
          <w:rFonts w:ascii="宋体" w:hAnsi="宋体" w:eastAsia="宋体" w:cs="宋体"/>
        </w:rPr>
      </w:pPr>
    </w:p>
    <w:p>
      <w:pPr>
        <w:spacing w:beforeLines="50"/>
        <w:rPr>
          <w:rFonts w:ascii="宋体" w:hAnsi="宋体" w:eastAsia="宋体" w:cs="宋体"/>
          <w:b/>
        </w:rPr>
      </w:pPr>
    </w:p>
    <w:p>
      <w:pPr>
        <w:spacing w:beforeLines="50"/>
        <w:rPr>
          <w:rFonts w:ascii="宋体" w:hAnsi="宋体" w:eastAsia="宋体" w:cs="宋体"/>
          <w:b/>
        </w:rPr>
      </w:pPr>
      <w:r>
        <w:rPr>
          <w:rFonts w:hint="eastAsia" w:ascii="宋体" w:hAnsi="宋体" w:eastAsia="宋体" w:cs="宋体"/>
          <w:b/>
        </w:rPr>
        <w:t>（二）供应商性质</w:t>
      </w:r>
    </w:p>
    <w:p>
      <w:pPr>
        <w:ind w:firstLine="560" w:firstLineChars="200"/>
        <w:rPr>
          <w:rFonts w:ascii="宋体" w:hAnsi="宋体" w:eastAsia="宋体" w:cs="宋体"/>
        </w:rPr>
      </w:pPr>
      <w:r>
        <w:rPr>
          <w:rFonts w:hint="eastAsia" w:ascii="宋体" w:hAnsi="宋体" w:eastAsia="宋体" w:cs="宋体"/>
        </w:rPr>
        <w:t>1、供应商为中小企业或残疾人福利性单位的，应按下文给定格式填写声明函。未提供或未按给定格式提供声明函的，将不能享受磋商文件规定的价格优惠政策，但不影响响应文件的有效性。</w:t>
      </w:r>
    </w:p>
    <w:p>
      <w:pPr>
        <w:ind w:firstLine="560" w:firstLineChars="200"/>
        <w:rPr>
          <w:rFonts w:ascii="宋体" w:hAnsi="宋体" w:eastAsia="宋体" w:cs="宋体"/>
          <w:color w:val="000000"/>
        </w:rPr>
      </w:pPr>
      <w:r>
        <w:rPr>
          <w:rFonts w:hint="eastAsia" w:ascii="宋体" w:hAnsi="宋体" w:eastAsia="宋体" w:cs="宋体"/>
          <w:color w:val="000000"/>
        </w:rPr>
        <w:t>2、供应商为监狱企业的，应当提供由省级以上监狱管理局、戒毒管理局（含新疆生产建设兵团）出具的属于监</w:t>
      </w:r>
      <w:r>
        <w:rPr>
          <w:rFonts w:hint="eastAsia" w:ascii="宋体" w:hAnsi="宋体" w:eastAsia="宋体" w:cs="宋体"/>
        </w:rPr>
        <w:t>狱企业的证明函（</w:t>
      </w:r>
      <w:r>
        <w:rPr>
          <w:rFonts w:hint="eastAsia" w:ascii="宋体" w:hAnsi="宋体" w:eastAsia="宋体" w:cs="宋体"/>
          <w:color w:val="000000"/>
        </w:rPr>
        <w:t>格式不限定）。未提供证明函的，将不能享受磋商文件规定的价格优惠政策，但不影响响应文件的有效性。</w:t>
      </w:r>
    </w:p>
    <w:p>
      <w:pPr>
        <w:ind w:firstLine="480" w:firstLineChars="200"/>
        <w:rPr>
          <w:rFonts w:ascii="宋体" w:hAnsi="宋体" w:eastAsia="宋体" w:cs="宋体"/>
          <w:b/>
          <w:sz w:val="30"/>
          <w:szCs w:val="30"/>
        </w:rPr>
      </w:pPr>
      <w:r>
        <w:rPr>
          <w:rFonts w:hint="eastAsia" w:ascii="宋体" w:hAnsi="宋体" w:eastAsia="宋体" w:cs="宋体"/>
          <w:sz w:val="24"/>
          <w:szCs w:val="24"/>
        </w:rPr>
        <w:t>特别提醒：仅当供应商属于中小微企业、或残疾人福利性单位、或监狱企业，或以联合体身份参与磋商时才需填写相应的声明函/证明函/联合体协议书，否则应当将其留空或直接删除。供应商性质将随成交公告一同公布，接受社会监督。</w:t>
      </w:r>
    </w:p>
    <w:p>
      <w:pPr>
        <w:ind w:firstLine="200"/>
        <w:jc w:val="left"/>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0"/>
      </w:pPr>
    </w:p>
    <w:p>
      <w:pPr>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20"/>
        <w:ind w:left="560" w:firstLine="562"/>
        <w:rPr>
          <w:rFonts w:ascii="宋体" w:hAnsi="宋体" w:eastAsia="宋体" w:cs="宋体"/>
        </w:rPr>
      </w:pPr>
    </w:p>
    <w:p>
      <w:pPr>
        <w:pStyle w:val="66"/>
        <w:rPr>
          <w:rStyle w:val="38"/>
          <w:color w:val="auto"/>
        </w:rPr>
      </w:pPr>
      <w:bookmarkStart w:id="60" w:name="_Toc30819"/>
      <w:bookmarkStart w:id="61" w:name="_Toc2161"/>
      <w:bookmarkStart w:id="62" w:name="_Toc25684"/>
      <w:r>
        <w:rPr>
          <w:rStyle w:val="38"/>
          <w:rFonts w:hint="eastAsia"/>
          <w:color w:val="auto"/>
        </w:rPr>
        <w:t>第五部分  供应商参加政府采购活动承诺书</w:t>
      </w:r>
      <w:bookmarkEnd w:id="60"/>
      <w:bookmarkEnd w:id="61"/>
      <w:bookmarkEnd w:id="62"/>
    </w:p>
    <w:p>
      <w:pPr>
        <w:pStyle w:val="11"/>
        <w:spacing w:line="360" w:lineRule="auto"/>
        <w:jc w:val="center"/>
        <w:rPr>
          <w:rFonts w:hAnsi="宋体" w:eastAsia="宋体" w:cs="宋体"/>
          <w:szCs w:val="28"/>
        </w:rPr>
      </w:pPr>
      <w:r>
        <w:rPr>
          <w:rFonts w:hint="eastAsia" w:hAnsi="宋体" w:eastAsia="宋体" w:cs="宋体"/>
          <w:b/>
          <w:szCs w:val="28"/>
        </w:rPr>
        <w:t>陕西省政府采购供应商拒绝政府采购领域商业贿赂承诺书Ⅰ</w:t>
      </w:r>
    </w:p>
    <w:p>
      <w:pPr>
        <w:spacing w:line="240" w:lineRule="auto"/>
        <w:ind w:firstLine="420" w:firstLineChars="150"/>
        <w:rPr>
          <w:rFonts w:ascii="宋体" w:hAnsi="宋体" w:eastAsia="宋体" w:cs="宋体"/>
        </w:rPr>
      </w:pPr>
      <w:r>
        <w:rPr>
          <w:rFonts w:hint="eastAsia" w:ascii="宋体" w:hAnsi="宋体" w:eastAsia="宋体" w:cs="宋体"/>
        </w:rPr>
        <w:t xml:space="preserve"> 为响应党中央、国务院关于治理政府采购领域商业贿赂行为的号召，我公司在此庄严承诺：</w:t>
      </w:r>
    </w:p>
    <w:p>
      <w:pPr>
        <w:spacing w:line="240" w:lineRule="auto"/>
        <w:ind w:firstLine="560" w:firstLineChars="200"/>
        <w:rPr>
          <w:rFonts w:ascii="宋体" w:hAnsi="宋体" w:eastAsia="宋体" w:cs="宋体"/>
        </w:rPr>
      </w:pPr>
      <w:r>
        <w:rPr>
          <w:rFonts w:hint="eastAsia" w:ascii="宋体" w:hAnsi="宋体" w:eastAsia="宋体" w:cs="宋体"/>
        </w:rPr>
        <w:t>1、在参与政府采购活动中遵纪守法、诚信经营、公平竞标。</w:t>
      </w:r>
    </w:p>
    <w:p>
      <w:pPr>
        <w:spacing w:line="240" w:lineRule="auto"/>
        <w:ind w:firstLine="560" w:firstLineChars="200"/>
        <w:rPr>
          <w:rFonts w:ascii="宋体" w:hAnsi="宋体" w:eastAsia="宋体" w:cs="宋体"/>
        </w:rPr>
      </w:pPr>
      <w:r>
        <w:rPr>
          <w:rFonts w:hint="eastAsia" w:ascii="宋体" w:hAnsi="宋体" w:eastAsia="宋体" w:cs="宋体"/>
        </w:rPr>
        <w:t>2、不向政府采购人、代理机构和政府采购评审专家进行任何形式的商业贿赂以谋取交易机会。</w:t>
      </w:r>
    </w:p>
    <w:p>
      <w:pPr>
        <w:spacing w:line="240" w:lineRule="auto"/>
        <w:ind w:firstLine="560" w:firstLineChars="200"/>
        <w:rPr>
          <w:rFonts w:ascii="宋体" w:hAnsi="宋体" w:eastAsia="宋体" w:cs="宋体"/>
        </w:rPr>
      </w:pPr>
      <w:r>
        <w:rPr>
          <w:rFonts w:hint="eastAsia" w:ascii="宋体" w:hAnsi="宋体" w:eastAsia="宋体" w:cs="宋体"/>
        </w:rPr>
        <w:t>3、不向政府代理机构和采购提供虚假资质文件或采用虚假应标方式参与政府采购市场竞争并谋取中标、成交。</w:t>
      </w:r>
    </w:p>
    <w:p>
      <w:pPr>
        <w:spacing w:line="240" w:lineRule="auto"/>
        <w:ind w:firstLine="560" w:firstLineChars="200"/>
        <w:rPr>
          <w:rFonts w:ascii="宋体" w:hAnsi="宋体" w:eastAsia="宋体" w:cs="宋体"/>
        </w:rPr>
      </w:pPr>
      <w:r>
        <w:rPr>
          <w:rFonts w:hint="eastAsia" w:ascii="宋体" w:hAnsi="宋体" w:eastAsia="宋体" w:cs="宋体"/>
        </w:rPr>
        <w:t>4、不采取“围标、陪标”等商业欺诈手段获得政府采购订单。</w:t>
      </w:r>
    </w:p>
    <w:p>
      <w:pPr>
        <w:spacing w:line="240" w:lineRule="auto"/>
        <w:ind w:firstLine="560" w:firstLineChars="200"/>
        <w:rPr>
          <w:rFonts w:ascii="宋体" w:hAnsi="宋体" w:eastAsia="宋体" w:cs="宋体"/>
        </w:rPr>
      </w:pPr>
      <w:r>
        <w:rPr>
          <w:rFonts w:hint="eastAsia" w:ascii="宋体" w:hAnsi="宋体" w:eastAsia="宋体" w:cs="宋体"/>
        </w:rPr>
        <w:t>5、不采取不正当手段诋毁、排挤其他供应商。</w:t>
      </w:r>
    </w:p>
    <w:p>
      <w:pPr>
        <w:spacing w:line="240" w:lineRule="auto"/>
        <w:ind w:firstLine="560" w:firstLineChars="200"/>
        <w:rPr>
          <w:rFonts w:ascii="宋体" w:hAnsi="宋体" w:eastAsia="宋体" w:cs="宋体"/>
        </w:rPr>
      </w:pPr>
      <w:r>
        <w:rPr>
          <w:rFonts w:hint="eastAsia" w:ascii="宋体" w:hAnsi="宋体" w:eastAsia="宋体" w:cs="宋体"/>
        </w:rPr>
        <w:t>6、不在提供商品和服务时“偷梁换柱、以次充好”损害采购人的合法权益。</w:t>
      </w:r>
    </w:p>
    <w:p>
      <w:pPr>
        <w:spacing w:line="240" w:lineRule="auto"/>
        <w:ind w:firstLine="560" w:firstLineChars="200"/>
        <w:rPr>
          <w:rFonts w:ascii="宋体" w:hAnsi="宋体" w:eastAsia="宋体" w:cs="宋体"/>
        </w:rPr>
      </w:pPr>
      <w:r>
        <w:rPr>
          <w:rFonts w:hint="eastAsia" w:ascii="宋体" w:hAnsi="宋体" w:eastAsia="宋体" w:cs="宋体"/>
        </w:rPr>
        <w:t>7、不与采购人、代理机构政府采购评审专家或其它供应商恶意串通，进行质疑和投诉，维护政府采购市场秩序。</w:t>
      </w:r>
    </w:p>
    <w:p>
      <w:pPr>
        <w:spacing w:line="240" w:lineRule="auto"/>
        <w:ind w:firstLine="560" w:firstLineChars="200"/>
        <w:rPr>
          <w:rFonts w:ascii="宋体" w:hAnsi="宋体" w:eastAsia="宋体" w:cs="宋体"/>
        </w:rPr>
      </w:pPr>
      <w:r>
        <w:rPr>
          <w:rFonts w:hint="eastAsia" w:ascii="宋体" w:hAnsi="宋体" w:eastAsia="宋体" w:cs="宋体"/>
        </w:rPr>
        <w:t>8、尊重和接受政府采购监督管理部门的监督和政府代理机构招标采购要求，承担因违约行为给采购人造成的损失。</w:t>
      </w:r>
    </w:p>
    <w:p>
      <w:pPr>
        <w:spacing w:line="240" w:lineRule="auto"/>
        <w:ind w:firstLine="560" w:firstLineChars="200"/>
        <w:rPr>
          <w:rFonts w:ascii="宋体" w:hAnsi="宋体" w:eastAsia="宋体" w:cs="宋体"/>
        </w:rPr>
      </w:pPr>
      <w:r>
        <w:rPr>
          <w:rFonts w:hint="eastAsia" w:ascii="宋体" w:hAnsi="宋体" w:eastAsia="宋体" w:cs="宋体"/>
        </w:rPr>
        <w:t>9、不发生其他有悖于政府采购公开、公平、公正和诚信原则的行为。</w:t>
      </w:r>
    </w:p>
    <w:p>
      <w:pPr>
        <w:spacing w:line="360" w:lineRule="auto"/>
        <w:ind w:firstLine="560" w:firstLineChars="200"/>
        <w:rPr>
          <w:rFonts w:ascii="宋体" w:hAnsi="宋体" w:eastAsia="宋体" w:cs="宋体"/>
        </w:rPr>
      </w:pPr>
    </w:p>
    <w:p>
      <w:pPr>
        <w:spacing w:line="360" w:lineRule="auto"/>
        <w:ind w:firstLine="560" w:firstLineChars="200"/>
        <w:rPr>
          <w:rFonts w:ascii="宋体" w:hAnsi="宋体" w:eastAsia="宋体" w:cs="宋体"/>
        </w:rPr>
      </w:pPr>
      <w:r>
        <w:rPr>
          <w:rFonts w:hint="eastAsia" w:ascii="宋体" w:hAnsi="宋体" w:eastAsia="宋体" w:cs="宋体"/>
        </w:rPr>
        <w:t>承诺单位：（盖章）</w:t>
      </w:r>
    </w:p>
    <w:p>
      <w:pPr>
        <w:spacing w:line="360" w:lineRule="auto"/>
        <w:ind w:firstLine="560" w:firstLineChars="200"/>
        <w:rPr>
          <w:rFonts w:ascii="宋体" w:hAnsi="宋体" w:eastAsia="宋体" w:cs="宋体"/>
        </w:rPr>
      </w:pPr>
      <w:r>
        <w:rPr>
          <w:rFonts w:hint="eastAsia" w:ascii="宋体" w:hAnsi="宋体" w:eastAsia="宋体" w:cs="宋体"/>
        </w:rPr>
        <w:t>全权代表：（签字）</w:t>
      </w:r>
    </w:p>
    <w:p>
      <w:pPr>
        <w:spacing w:line="360" w:lineRule="auto"/>
        <w:ind w:firstLine="560" w:firstLineChars="200"/>
        <w:rPr>
          <w:rFonts w:ascii="宋体" w:hAnsi="宋体" w:eastAsia="宋体" w:cs="宋体"/>
        </w:rPr>
      </w:pPr>
      <w:r>
        <w:rPr>
          <w:rFonts w:hint="eastAsia" w:ascii="宋体" w:hAnsi="宋体" w:eastAsia="宋体" w:cs="宋体"/>
        </w:rPr>
        <w:t>地址：                              邮编：</w:t>
      </w:r>
    </w:p>
    <w:p>
      <w:pPr>
        <w:spacing w:line="360" w:lineRule="auto"/>
        <w:ind w:firstLine="560" w:firstLineChars="200"/>
        <w:rPr>
          <w:rFonts w:ascii="宋体" w:hAnsi="宋体" w:eastAsia="宋体" w:cs="宋体"/>
        </w:rPr>
      </w:pPr>
      <w:r>
        <w:rPr>
          <w:rFonts w:hint="eastAsia" w:ascii="宋体" w:hAnsi="宋体" w:eastAsia="宋体" w:cs="宋体"/>
        </w:rPr>
        <w:t>年  月  日</w:t>
      </w:r>
    </w:p>
    <w:p>
      <w:pPr>
        <w:spacing w:line="360" w:lineRule="atLeast"/>
        <w:jc w:val="center"/>
        <w:rPr>
          <w:rFonts w:ascii="宋体" w:hAnsi="宋体" w:eastAsia="宋体" w:cs="宋体"/>
          <w:b/>
          <w:sz w:val="32"/>
          <w:szCs w:val="32"/>
        </w:rPr>
      </w:pPr>
      <w:bookmarkStart w:id="63" w:name="_Toc12863"/>
    </w:p>
    <w:p>
      <w:pPr>
        <w:spacing w:line="360" w:lineRule="atLeast"/>
        <w:jc w:val="center"/>
        <w:rPr>
          <w:rFonts w:ascii="宋体" w:hAnsi="宋体" w:eastAsia="宋体" w:cs="宋体"/>
          <w:b/>
          <w:sz w:val="32"/>
          <w:szCs w:val="32"/>
        </w:rPr>
      </w:pPr>
    </w:p>
    <w:p>
      <w:pPr>
        <w:spacing w:line="360" w:lineRule="atLeast"/>
        <w:jc w:val="center"/>
        <w:rPr>
          <w:rFonts w:ascii="宋体" w:hAnsi="宋体" w:eastAsia="宋体" w:cs="宋体"/>
          <w:b/>
          <w:sz w:val="32"/>
          <w:szCs w:val="32"/>
        </w:rPr>
      </w:pPr>
    </w:p>
    <w:p>
      <w:pPr>
        <w:spacing w:line="360" w:lineRule="atLeast"/>
        <w:jc w:val="center"/>
        <w:rPr>
          <w:rFonts w:ascii="宋体" w:hAnsi="宋体" w:eastAsia="宋体" w:cs="宋体"/>
          <w:b/>
          <w:sz w:val="32"/>
          <w:szCs w:val="32"/>
        </w:rPr>
      </w:pPr>
    </w:p>
    <w:p>
      <w:pPr>
        <w:spacing w:line="360" w:lineRule="atLeast"/>
        <w:jc w:val="center"/>
        <w:rPr>
          <w:rFonts w:ascii="宋体" w:hAnsi="宋体" w:eastAsia="宋体" w:cs="宋体"/>
          <w:b/>
          <w:sz w:val="32"/>
          <w:szCs w:val="32"/>
        </w:rPr>
      </w:pPr>
      <w:r>
        <w:rPr>
          <w:rFonts w:hint="eastAsia" w:ascii="宋体" w:hAnsi="宋体" w:eastAsia="宋体" w:cs="宋体"/>
          <w:b/>
          <w:sz w:val="32"/>
          <w:szCs w:val="32"/>
        </w:rPr>
        <w:t>承诺书Ⅱ</w:t>
      </w:r>
    </w:p>
    <w:tbl>
      <w:tblPr>
        <w:tblStyle w:val="2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rPr>
            </w:pPr>
            <w:r>
              <w:rPr>
                <w:rFonts w:hint="eastAsia" w:ascii="宋体" w:hAnsi="宋体" w:eastAsia="宋体" w:cs="宋体"/>
              </w:rPr>
              <w:t>致：（代理公司）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560" w:firstLineChars="200"/>
              <w:rPr>
                <w:rFonts w:ascii="宋体" w:hAnsi="宋体" w:eastAsia="宋体" w:cs="宋体"/>
              </w:rPr>
            </w:pPr>
            <w:r>
              <w:rPr>
                <w:rFonts w:hint="eastAsia" w:ascii="宋体" w:hAnsi="宋体" w:eastAsia="宋体" w:cs="宋体"/>
              </w:rPr>
              <w:t>作为参加贵公司组织的采购项目的投标人，本公司承诺：在参加本项目采购之前不存在被依法禁止经营行为、财产被接管或冻结的情况，如有隐瞒实情，愿承担一切责任及后果。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投标人</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法定代表人</w:t>
            </w:r>
          </w:p>
        </w:tc>
        <w:tc>
          <w:tcPr>
            <w:tcW w:w="2340" w:type="dxa"/>
            <w:noWrap/>
            <w:vAlign w:val="center"/>
          </w:tcPr>
          <w:p>
            <w:pPr>
              <w:spacing w:line="360" w:lineRule="atLeast"/>
              <w:jc w:val="center"/>
              <w:rPr>
                <w:rFonts w:ascii="宋体" w:hAnsi="宋体" w:eastAsia="宋体" w:cs="宋体"/>
              </w:rPr>
            </w:pPr>
            <w:r>
              <w:rPr>
                <w:rFonts w:hint="eastAsia" w:ascii="宋体" w:hAnsi="宋体" w:eastAsia="宋体" w:cs="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（公章）</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（签字或盖章）</w:t>
            </w:r>
          </w:p>
        </w:tc>
        <w:tc>
          <w:tcPr>
            <w:tcW w:w="2340" w:type="dxa"/>
            <w:noWrap/>
            <w:vAlign w:val="center"/>
          </w:tcPr>
          <w:p>
            <w:pPr>
              <w:spacing w:line="360" w:lineRule="atLeast"/>
              <w:ind w:firstLine="280" w:firstLineChars="100"/>
              <w:jc w:val="center"/>
              <w:rPr>
                <w:rFonts w:ascii="宋体" w:hAnsi="宋体" w:eastAsia="宋体" w:cs="宋体"/>
              </w:rPr>
            </w:pPr>
            <w:r>
              <w:rPr>
                <w:rFonts w:hint="eastAsia" w:ascii="宋体" w:hAnsi="宋体" w:eastAsia="宋体" w:cs="宋体"/>
              </w:rPr>
              <w:t>年  月  日</w:t>
            </w:r>
          </w:p>
        </w:tc>
      </w:tr>
    </w:tbl>
    <w:p>
      <w:pPr>
        <w:spacing w:line="360" w:lineRule="atLeast"/>
        <w:rPr>
          <w:rFonts w:ascii="宋体" w:hAnsi="宋体" w:eastAsia="宋体" w:cs="宋体"/>
          <w:b/>
        </w:rPr>
      </w:pPr>
    </w:p>
    <w:p>
      <w:pPr>
        <w:spacing w:line="360" w:lineRule="atLeast"/>
        <w:jc w:val="center"/>
        <w:rPr>
          <w:rFonts w:ascii="宋体" w:hAnsi="宋体" w:eastAsia="宋体" w:cs="宋体"/>
          <w:b/>
        </w:rPr>
      </w:pPr>
      <w:r>
        <w:rPr>
          <w:rFonts w:hint="eastAsia" w:ascii="宋体" w:hAnsi="宋体" w:eastAsia="宋体" w:cs="宋体"/>
          <w:b/>
        </w:rPr>
        <w:t>承诺书Ⅲ</w:t>
      </w:r>
    </w:p>
    <w:tbl>
      <w:tblPr>
        <w:tblStyle w:val="2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rPr>
            </w:pPr>
            <w:r>
              <w:rPr>
                <w:rFonts w:hint="eastAsia" w:ascii="宋体" w:hAnsi="宋体" w:eastAsia="宋体" w:cs="宋体"/>
              </w:rPr>
              <w:t>致：（代理公司）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560" w:firstLineChars="200"/>
              <w:rPr>
                <w:rFonts w:ascii="宋体" w:hAnsi="宋体" w:eastAsia="宋体" w:cs="宋体"/>
              </w:rPr>
            </w:pPr>
            <w:r>
              <w:rPr>
                <w:rFonts w:hint="eastAsia" w:ascii="宋体" w:hAnsi="宋体" w:eastAsia="宋体" w:cs="宋体"/>
              </w:rPr>
              <w:t>作为参加贵公司组织标采购项目的投标人，本公司郑重申告并承诺：近三年受到有关行政主管部门的行政处理、不良行为记录为次（没有填零），如有隐瞒实情，愿承担一切责任及后果。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投标人</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法定代表人</w:t>
            </w:r>
          </w:p>
        </w:tc>
        <w:tc>
          <w:tcPr>
            <w:tcW w:w="2340" w:type="dxa"/>
            <w:noWrap/>
            <w:vAlign w:val="center"/>
          </w:tcPr>
          <w:p>
            <w:pPr>
              <w:spacing w:line="360" w:lineRule="atLeast"/>
              <w:jc w:val="center"/>
              <w:rPr>
                <w:rFonts w:ascii="宋体" w:hAnsi="宋体" w:eastAsia="宋体" w:cs="宋体"/>
              </w:rPr>
            </w:pPr>
            <w:r>
              <w:rPr>
                <w:rFonts w:hint="eastAsia" w:ascii="宋体" w:hAnsi="宋体" w:eastAsia="宋体" w:cs="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（公章）</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（签字或盖章）</w:t>
            </w:r>
          </w:p>
        </w:tc>
        <w:tc>
          <w:tcPr>
            <w:tcW w:w="2340" w:type="dxa"/>
            <w:noWrap/>
            <w:vAlign w:val="center"/>
          </w:tcPr>
          <w:p>
            <w:pPr>
              <w:spacing w:line="360" w:lineRule="atLeast"/>
              <w:ind w:firstLine="280" w:firstLineChars="100"/>
              <w:jc w:val="center"/>
              <w:rPr>
                <w:rFonts w:ascii="宋体" w:hAnsi="宋体" w:eastAsia="宋体" w:cs="宋体"/>
              </w:rPr>
            </w:pPr>
            <w:r>
              <w:rPr>
                <w:rFonts w:hint="eastAsia" w:ascii="宋体" w:hAnsi="宋体" w:eastAsia="宋体" w:cs="宋体"/>
              </w:rPr>
              <w:t>年  月  日</w:t>
            </w:r>
          </w:p>
        </w:tc>
      </w:tr>
    </w:tbl>
    <w:p>
      <w:pPr>
        <w:pStyle w:val="2"/>
        <w:rPr>
          <w:rFonts w:eastAsia="宋体" w:cs="宋体"/>
          <w:szCs w:val="28"/>
        </w:rPr>
      </w:pPr>
    </w:p>
    <w:p>
      <w:pPr>
        <w:rPr>
          <w:rFonts w:ascii="宋体" w:hAnsi="宋体" w:eastAsia="宋体" w:cs="宋体"/>
        </w:rPr>
      </w:pPr>
    </w:p>
    <w:p>
      <w:pPr>
        <w:spacing w:line="360" w:lineRule="atLeast"/>
        <w:jc w:val="center"/>
        <w:rPr>
          <w:rFonts w:ascii="宋体" w:hAnsi="宋体" w:eastAsia="宋体" w:cs="宋体"/>
          <w:b/>
        </w:rPr>
      </w:pPr>
    </w:p>
    <w:p>
      <w:pPr>
        <w:spacing w:line="360" w:lineRule="atLeast"/>
        <w:jc w:val="center"/>
        <w:rPr>
          <w:rFonts w:ascii="宋体" w:hAnsi="宋体" w:eastAsia="宋体" w:cs="宋体"/>
          <w:b/>
        </w:rPr>
      </w:pPr>
    </w:p>
    <w:p>
      <w:pPr>
        <w:spacing w:line="360" w:lineRule="atLeast"/>
        <w:jc w:val="center"/>
        <w:rPr>
          <w:rFonts w:ascii="宋体" w:hAnsi="宋体" w:eastAsia="宋体" w:cs="宋体"/>
          <w:b/>
        </w:rPr>
      </w:pPr>
    </w:p>
    <w:p>
      <w:pPr>
        <w:spacing w:line="360" w:lineRule="atLeast"/>
        <w:jc w:val="center"/>
        <w:rPr>
          <w:rFonts w:ascii="宋体" w:hAnsi="宋体" w:eastAsia="宋体" w:cs="宋体"/>
          <w:b/>
        </w:rPr>
      </w:pPr>
      <w:r>
        <w:rPr>
          <w:rFonts w:hint="eastAsia" w:ascii="宋体" w:hAnsi="宋体" w:eastAsia="宋体" w:cs="宋体"/>
          <w:b/>
        </w:rPr>
        <w:t>承诺书Ⅳ</w:t>
      </w:r>
    </w:p>
    <w:tbl>
      <w:tblPr>
        <w:tblStyle w:val="2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rPr>
            </w:pPr>
            <w:r>
              <w:rPr>
                <w:rFonts w:hint="eastAsia" w:ascii="宋体" w:hAnsi="宋体" w:eastAsia="宋体" w:cs="宋体"/>
              </w:rPr>
              <w:t>致：（代理公司）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560" w:firstLineChars="200"/>
              <w:rPr>
                <w:rFonts w:ascii="宋体" w:hAnsi="宋体" w:eastAsia="宋体" w:cs="宋体"/>
              </w:rPr>
            </w:pPr>
            <w:r>
              <w:rPr>
                <w:rFonts w:hint="eastAsia" w:ascii="宋体" w:hAnsi="宋体" w:eastAsia="宋体" w:cs="宋体"/>
              </w:rPr>
              <w:t>作为参加贵公司组织的采购项目的投标人，本公司郑重申告：近三年因工程质量问题的不法行为记录为次（没有填零），如有隐瞒实情，愿承担一切责任及后果。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投标人</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法定代表人</w:t>
            </w:r>
          </w:p>
        </w:tc>
        <w:tc>
          <w:tcPr>
            <w:tcW w:w="2340" w:type="dxa"/>
            <w:noWrap/>
            <w:vAlign w:val="center"/>
          </w:tcPr>
          <w:p>
            <w:pPr>
              <w:spacing w:line="360" w:lineRule="atLeast"/>
              <w:jc w:val="center"/>
              <w:rPr>
                <w:rFonts w:ascii="宋体" w:hAnsi="宋体" w:eastAsia="宋体" w:cs="宋体"/>
              </w:rPr>
            </w:pPr>
            <w:r>
              <w:rPr>
                <w:rFonts w:hint="eastAsia" w:ascii="宋体" w:hAnsi="宋体" w:eastAsia="宋体" w:cs="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（公章）</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（签字或盖章）</w:t>
            </w:r>
          </w:p>
        </w:tc>
        <w:tc>
          <w:tcPr>
            <w:tcW w:w="2340" w:type="dxa"/>
            <w:noWrap/>
            <w:vAlign w:val="center"/>
          </w:tcPr>
          <w:p>
            <w:pPr>
              <w:spacing w:line="360" w:lineRule="atLeast"/>
              <w:ind w:firstLine="280" w:firstLineChars="100"/>
              <w:jc w:val="center"/>
              <w:rPr>
                <w:rFonts w:ascii="宋体" w:hAnsi="宋体" w:eastAsia="宋体" w:cs="宋体"/>
              </w:rPr>
            </w:pPr>
            <w:r>
              <w:rPr>
                <w:rFonts w:hint="eastAsia" w:ascii="宋体" w:hAnsi="宋体" w:eastAsia="宋体" w:cs="宋体"/>
              </w:rPr>
              <w:t>年  月  日</w:t>
            </w:r>
          </w:p>
        </w:tc>
      </w:tr>
    </w:tbl>
    <w:p>
      <w:pPr>
        <w:spacing w:line="360" w:lineRule="atLeast"/>
        <w:rPr>
          <w:rFonts w:ascii="宋体" w:hAnsi="宋体" w:eastAsia="宋体" w:cs="宋体"/>
          <w:b/>
        </w:rPr>
      </w:pPr>
    </w:p>
    <w:p>
      <w:pPr>
        <w:spacing w:line="360" w:lineRule="atLeast"/>
        <w:jc w:val="center"/>
        <w:rPr>
          <w:rFonts w:ascii="宋体" w:hAnsi="宋体" w:eastAsia="宋体" w:cs="宋体"/>
          <w:b/>
        </w:rPr>
      </w:pPr>
      <w:r>
        <w:rPr>
          <w:rFonts w:hint="eastAsia" w:ascii="宋体" w:hAnsi="宋体" w:eastAsia="宋体" w:cs="宋体"/>
          <w:b/>
        </w:rPr>
        <w:t>承诺书</w:t>
      </w:r>
      <w:r>
        <w:rPr>
          <w:rFonts w:hint="eastAsia" w:ascii="宋体" w:hAnsi="宋体" w:eastAsia="宋体" w:cs="宋体"/>
          <w:b/>
        </w:rPr>
        <w:fldChar w:fldCharType="begin"/>
      </w:r>
      <w:r>
        <w:rPr>
          <w:rFonts w:hint="eastAsia" w:ascii="宋体" w:hAnsi="宋体" w:eastAsia="宋体" w:cs="宋体"/>
          <w:b/>
        </w:rPr>
        <w:instrText xml:space="preserve"> = 5 \* ROMAN </w:instrText>
      </w:r>
      <w:r>
        <w:rPr>
          <w:rFonts w:hint="eastAsia" w:ascii="宋体" w:hAnsi="宋体" w:eastAsia="宋体" w:cs="宋体"/>
          <w:b/>
        </w:rPr>
        <w:fldChar w:fldCharType="separate"/>
      </w:r>
      <w:r>
        <w:rPr>
          <w:rFonts w:hint="eastAsia" w:ascii="宋体" w:hAnsi="宋体" w:eastAsia="宋体" w:cs="宋体"/>
          <w:b/>
        </w:rPr>
        <w:t>V</w:t>
      </w:r>
      <w:r>
        <w:rPr>
          <w:rFonts w:hint="eastAsia" w:ascii="宋体" w:hAnsi="宋体" w:eastAsia="宋体" w:cs="宋体"/>
          <w:b/>
        </w:rPr>
        <w:fldChar w:fldCharType="end"/>
      </w:r>
    </w:p>
    <w:tbl>
      <w:tblPr>
        <w:tblStyle w:val="21"/>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pacing w:line="360" w:lineRule="atLeast"/>
              <w:rPr>
                <w:rFonts w:ascii="宋体" w:hAnsi="宋体" w:eastAsia="宋体" w:cs="宋体"/>
              </w:rPr>
            </w:pPr>
            <w:r>
              <w:rPr>
                <w:rFonts w:hint="eastAsia" w:ascii="宋体" w:hAnsi="宋体" w:eastAsia="宋体" w:cs="宋体"/>
              </w:rPr>
              <w:t>致：（代理公司）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pacing w:line="360" w:lineRule="atLeast"/>
              <w:ind w:firstLine="560" w:firstLineChars="200"/>
              <w:rPr>
                <w:rFonts w:ascii="宋体" w:hAnsi="宋体" w:eastAsia="宋体" w:cs="宋体"/>
              </w:rPr>
            </w:pPr>
            <w:r>
              <w:rPr>
                <w:rFonts w:hint="eastAsia" w:ascii="宋体" w:hAnsi="宋体" w:eastAsia="宋体" w:cs="宋体"/>
              </w:rPr>
              <w:t>作为参加贵公司组织的采购项目的投标人，本公司承诺：参加本次投标提交的所有资质证明文件及业绩证明文件是真实的、有效的，如有隐瞒实情，愿承担一切责任及后果。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投标人</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法定代表人</w:t>
            </w:r>
          </w:p>
        </w:tc>
        <w:tc>
          <w:tcPr>
            <w:tcW w:w="2340" w:type="dxa"/>
            <w:noWrap/>
            <w:vAlign w:val="center"/>
          </w:tcPr>
          <w:p>
            <w:pPr>
              <w:spacing w:line="360" w:lineRule="atLeast"/>
              <w:jc w:val="center"/>
              <w:rPr>
                <w:rFonts w:ascii="宋体" w:hAnsi="宋体" w:eastAsia="宋体" w:cs="宋体"/>
              </w:rPr>
            </w:pPr>
            <w:r>
              <w:rPr>
                <w:rFonts w:hint="eastAsia" w:ascii="宋体" w:hAnsi="宋体" w:eastAsia="宋体" w:cs="宋体"/>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pacing w:line="360" w:lineRule="atLeast"/>
              <w:jc w:val="center"/>
              <w:rPr>
                <w:rFonts w:ascii="宋体" w:hAnsi="宋体" w:eastAsia="宋体" w:cs="宋体"/>
              </w:rPr>
            </w:pPr>
            <w:r>
              <w:rPr>
                <w:rFonts w:hint="eastAsia" w:ascii="宋体" w:hAnsi="宋体" w:eastAsia="宋体" w:cs="宋体"/>
              </w:rPr>
              <w:t>（公章）</w:t>
            </w:r>
          </w:p>
        </w:tc>
        <w:tc>
          <w:tcPr>
            <w:tcW w:w="3420" w:type="dxa"/>
            <w:noWrap/>
            <w:vAlign w:val="center"/>
          </w:tcPr>
          <w:p>
            <w:pPr>
              <w:spacing w:line="360" w:lineRule="atLeast"/>
              <w:jc w:val="center"/>
              <w:rPr>
                <w:rFonts w:ascii="宋体" w:hAnsi="宋体" w:eastAsia="宋体" w:cs="宋体"/>
              </w:rPr>
            </w:pPr>
            <w:r>
              <w:rPr>
                <w:rFonts w:hint="eastAsia" w:ascii="宋体" w:hAnsi="宋体" w:eastAsia="宋体" w:cs="宋体"/>
              </w:rPr>
              <w:t>（签字或盖章）</w:t>
            </w:r>
          </w:p>
        </w:tc>
        <w:tc>
          <w:tcPr>
            <w:tcW w:w="2340" w:type="dxa"/>
            <w:noWrap/>
            <w:vAlign w:val="center"/>
          </w:tcPr>
          <w:p>
            <w:pPr>
              <w:spacing w:line="360" w:lineRule="atLeast"/>
              <w:ind w:firstLine="280" w:firstLineChars="100"/>
              <w:jc w:val="center"/>
              <w:rPr>
                <w:rFonts w:ascii="宋体" w:hAnsi="宋体" w:eastAsia="宋体" w:cs="宋体"/>
              </w:rPr>
            </w:pPr>
            <w:r>
              <w:rPr>
                <w:rFonts w:hint="eastAsia" w:ascii="宋体" w:hAnsi="宋体" w:eastAsia="宋体" w:cs="宋体"/>
              </w:rPr>
              <w:t>年  月  日</w:t>
            </w:r>
          </w:p>
        </w:tc>
      </w:tr>
    </w:tbl>
    <w:p>
      <w:pPr>
        <w:spacing w:line="500" w:lineRule="exact"/>
        <w:rPr>
          <w:rFonts w:ascii="宋体" w:hAnsi="宋体" w:eastAsia="宋体" w:cs="宋体"/>
          <w:b/>
          <w:bCs/>
          <w:color w:val="000000"/>
          <w:sz w:val="32"/>
        </w:rPr>
      </w:pPr>
    </w:p>
    <w:p>
      <w:pPr>
        <w:pStyle w:val="2"/>
      </w:pPr>
    </w:p>
    <w:p/>
    <w:p>
      <w:pPr>
        <w:pStyle w:val="66"/>
        <w:rPr>
          <w:rStyle w:val="38"/>
          <w:color w:val="auto"/>
        </w:rPr>
      </w:pPr>
      <w:bookmarkStart w:id="64" w:name="_Toc1855"/>
    </w:p>
    <w:p>
      <w:pPr>
        <w:pStyle w:val="66"/>
        <w:rPr>
          <w:rStyle w:val="38"/>
          <w:color w:val="auto"/>
        </w:rPr>
      </w:pPr>
      <w:bookmarkStart w:id="65" w:name="_Toc24450"/>
      <w:r>
        <w:rPr>
          <w:rStyle w:val="38"/>
          <w:rFonts w:hint="eastAsia"/>
          <w:color w:val="auto"/>
        </w:rPr>
        <w:t>第六部分  响应方案</w:t>
      </w:r>
      <w:bookmarkEnd w:id="63"/>
      <w:bookmarkEnd w:id="64"/>
      <w:bookmarkEnd w:id="65"/>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依照磋商文件第二章第九项《磋商方法及程序》各条款的要求，结合第三章《磋商内容及要求》编制响应方案。包括但不限于以下内容：</w:t>
      </w:r>
    </w:p>
    <w:p>
      <w:pPr>
        <w:spacing w:beforeLines="50" w:line="360" w:lineRule="auto"/>
        <w:ind w:firstLine="562" w:firstLineChars="200"/>
        <w:rPr>
          <w:rFonts w:ascii="宋体" w:hAnsi="宋体" w:eastAsia="宋体" w:cs="宋体"/>
          <w:color w:val="000000"/>
        </w:rPr>
      </w:pPr>
      <w:r>
        <w:rPr>
          <w:rFonts w:hint="eastAsia" w:ascii="宋体" w:hAnsi="宋体" w:eastAsia="宋体" w:cs="宋体"/>
          <w:b/>
          <w:color w:val="000000"/>
        </w:rPr>
        <w:t>一、</w:t>
      </w:r>
      <w:r>
        <w:rPr>
          <w:rFonts w:hint="eastAsia" w:ascii="宋体" w:hAnsi="宋体" w:eastAsia="宋体" w:cs="宋体"/>
          <w:b/>
          <w:bCs/>
        </w:rPr>
        <w:t>施工组织设计。</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1、按下列顺序编制：</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2、确保工程质量的技术组织措施；</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3、确保安全生产的技术组织措施；</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4、确保文明施工的技术组织措施及环境保护措施（含治污减霾防治措施）；</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5、确保工期的技术组织措施；</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 xml:space="preserve">6、施工方案和项目部组成人员； </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7、施工机械配备和材料投入计划；</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8、施工进度表或施工网络图；</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9、劳动力安排计划及劳务分包情况表；</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 xml:space="preserve">10、施工总平面布置图；  </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11、新技术、新产品、新工艺、新材料应用；</w:t>
      </w:r>
    </w:p>
    <w:p>
      <w:pPr>
        <w:spacing w:line="360" w:lineRule="auto"/>
        <w:ind w:firstLine="560" w:firstLineChars="200"/>
        <w:rPr>
          <w:rFonts w:ascii="宋体" w:hAnsi="宋体" w:eastAsia="宋体" w:cs="宋体"/>
          <w:color w:val="000000"/>
        </w:rPr>
      </w:pPr>
      <w:r>
        <w:rPr>
          <w:rFonts w:hint="eastAsia" w:ascii="宋体" w:hAnsi="宋体" w:eastAsia="宋体" w:cs="宋体"/>
          <w:color w:val="000000"/>
        </w:rPr>
        <w:t>12、设备采购、运输、安装、维护方案；</w:t>
      </w:r>
    </w:p>
    <w:p>
      <w:pPr>
        <w:pStyle w:val="2"/>
        <w:ind w:firstLine="560" w:firstLineChars="200"/>
        <w:rPr>
          <w:rFonts w:eastAsia="宋体"/>
        </w:rPr>
      </w:pPr>
      <w:r>
        <w:rPr>
          <w:rFonts w:hint="eastAsia" w:eastAsia="宋体" w:cs="宋体"/>
          <w:color w:val="000000"/>
        </w:rPr>
        <w:t>13、业绩证明资料。</w:t>
      </w:r>
    </w:p>
    <w:p>
      <w:pPr>
        <w:spacing w:beforeLines="50" w:line="360" w:lineRule="auto"/>
        <w:ind w:firstLine="562" w:firstLineChars="200"/>
        <w:rPr>
          <w:rFonts w:ascii="宋体" w:hAnsi="宋体" w:eastAsia="宋体" w:cs="宋体"/>
          <w:b/>
          <w:bCs/>
        </w:rPr>
      </w:pPr>
      <w:r>
        <w:rPr>
          <w:rFonts w:hint="eastAsia" w:ascii="宋体" w:hAnsi="宋体" w:eastAsia="宋体" w:cs="宋体"/>
          <w:b/>
          <w:bCs/>
        </w:rPr>
        <w:t>二、合同草案条款说明（未响应合同草案条款的视为无效响应）。</w:t>
      </w:r>
    </w:p>
    <w:p>
      <w:pPr>
        <w:spacing w:beforeLines="50" w:line="360" w:lineRule="auto"/>
        <w:ind w:firstLine="562" w:firstLineChars="200"/>
        <w:rPr>
          <w:rFonts w:ascii="宋体" w:hAnsi="宋体" w:eastAsia="宋体" w:cs="宋体"/>
          <w:b/>
          <w:bCs/>
        </w:rPr>
      </w:pPr>
      <w:bookmarkStart w:id="66" w:name="_Toc2012"/>
      <w:r>
        <w:rPr>
          <w:rFonts w:hint="eastAsia" w:ascii="宋体" w:hAnsi="宋体" w:eastAsia="宋体" w:cs="宋体"/>
          <w:b/>
          <w:bCs/>
        </w:rPr>
        <w:t>三、供应商认为有利于成交的其他情况说明。</w:t>
      </w:r>
      <w:bookmarkEnd w:id="66"/>
    </w:p>
    <w:p>
      <w:pPr>
        <w:spacing w:beforeLines="50" w:line="360" w:lineRule="auto"/>
        <w:ind w:firstLine="562" w:firstLineChars="200"/>
        <w:rPr>
          <w:rFonts w:ascii="宋体" w:hAnsi="宋体" w:eastAsia="宋体" w:cs="宋体"/>
          <w:b/>
          <w:bCs/>
        </w:rPr>
      </w:pPr>
      <w:r>
        <w:rPr>
          <w:rFonts w:hint="eastAsia" w:ascii="宋体" w:hAnsi="宋体" w:eastAsia="宋体" w:cs="宋体"/>
          <w:b/>
          <w:bCs/>
        </w:rPr>
        <w:t>四、已标价的工程量清单（参照国家通用表格进行预算）。</w:t>
      </w:r>
    </w:p>
    <w:p>
      <w:pPr>
        <w:ind w:firstLine="200"/>
        <w:jc w:val="left"/>
        <w:rPr>
          <w:rFonts w:ascii="宋体" w:hAnsi="宋体" w:eastAsia="宋体" w:cs="宋体"/>
        </w:rPr>
      </w:pPr>
    </w:p>
    <w:p>
      <w:pPr>
        <w:pStyle w:val="20"/>
        <w:ind w:left="560" w:firstLine="562"/>
        <w:rPr>
          <w:rFonts w:ascii="宋体" w:hAnsi="宋体" w:eastAsia="宋体" w:cs="宋体"/>
        </w:rPr>
      </w:pPr>
    </w:p>
    <w:p>
      <w:pPr>
        <w:rPr>
          <w:rFonts w:ascii="宋体" w:hAnsi="宋体" w:eastAsia="宋体" w:cs="宋体"/>
        </w:rPr>
      </w:pPr>
    </w:p>
    <w:p>
      <w:pPr>
        <w:pStyle w:val="66"/>
        <w:numPr>
          <w:ilvl w:val="0"/>
          <w:numId w:val="4"/>
        </w:numPr>
        <w:rPr>
          <w:rStyle w:val="38"/>
          <w:color w:val="auto"/>
        </w:rPr>
      </w:pPr>
      <w:bookmarkStart w:id="67" w:name="_Toc5999"/>
      <w:bookmarkStart w:id="68" w:name="_Toc9248"/>
      <w:bookmarkStart w:id="69" w:name="_Toc14877"/>
      <w:r>
        <w:rPr>
          <w:rStyle w:val="38"/>
          <w:rFonts w:hint="eastAsia"/>
          <w:color w:val="auto"/>
        </w:rPr>
        <w:t>纸质响应文件封袋标识式样</w:t>
      </w:r>
      <w:bookmarkEnd w:id="67"/>
      <w:bookmarkEnd w:id="68"/>
      <w:bookmarkEnd w:id="69"/>
    </w:p>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s="宋体"/>
          <w:color w:val="000000"/>
        </w:rPr>
      </w:pPr>
      <w:r>
        <w:rPr>
          <w:rFonts w:hint="eastAsia" w:ascii="宋体" w:hAnsi="宋体" w:eastAsia="宋体" w:cs="宋体"/>
          <w:color w:val="000000"/>
        </w:rPr>
        <w:t xml:space="preserve">致：中昕国际项目管理有限公司 </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s="宋体"/>
          <w:color w:val="000000"/>
        </w:rPr>
      </w:pPr>
      <w:r>
        <w:rPr>
          <w:rFonts w:hint="eastAsia" w:ascii="宋体" w:hAnsi="宋体" w:eastAsia="宋体" w:cs="宋体"/>
          <w:color w:val="000000"/>
        </w:rPr>
        <w:t>项目编号：ZXGJ-YLZB-2020(59)</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s="宋体"/>
          <w:color w:val="000000"/>
        </w:rPr>
      </w:pPr>
      <w:r>
        <w:rPr>
          <w:rFonts w:hint="eastAsia" w:ascii="宋体" w:hAnsi="宋体" w:eastAsia="宋体" w:cs="宋体"/>
          <w:color w:val="000000"/>
        </w:rPr>
        <w:t>项目名称：西安市阎良区妇幼保健计划生育服务中心(区妇计中心)新建综合楼手术室装修工程</w:t>
      </w:r>
    </w:p>
    <w:p>
      <w:pPr>
        <w:pBdr>
          <w:top w:val="thickThinSmallGap" w:color="auto" w:sz="24" w:space="1"/>
          <w:left w:val="thickThinSmallGap" w:color="auto" w:sz="24" w:space="4"/>
          <w:bottom w:val="thinThickSmallGap" w:color="auto" w:sz="24" w:space="1"/>
          <w:right w:val="thinThickSmallGap" w:color="auto" w:sz="24" w:space="4"/>
        </w:pBdr>
        <w:jc w:val="center"/>
        <w:rPr>
          <w:rFonts w:ascii="宋体" w:hAnsi="宋体" w:eastAsia="宋体" w:cs="宋体"/>
          <w:b/>
          <w:color w:val="000000"/>
          <w:sz w:val="44"/>
          <w:szCs w:val="44"/>
        </w:rPr>
      </w:pPr>
    </w:p>
    <w:p>
      <w:pPr>
        <w:pBdr>
          <w:top w:val="thickThinSmallGap" w:color="auto" w:sz="24" w:space="1"/>
          <w:left w:val="thickThinSmallGap" w:color="auto" w:sz="24" w:space="4"/>
          <w:bottom w:val="thinThickSmallGap" w:color="auto" w:sz="24" w:space="1"/>
          <w:right w:val="thinThickSmallGap" w:color="auto" w:sz="24" w:space="4"/>
        </w:pBdr>
        <w:spacing w:line="240" w:lineRule="auto"/>
        <w:jc w:val="center"/>
        <w:rPr>
          <w:rFonts w:ascii="宋体" w:hAnsi="宋体" w:eastAsia="宋体" w:cs="宋体"/>
          <w:b/>
          <w:color w:val="000000"/>
          <w:sz w:val="44"/>
          <w:szCs w:val="44"/>
        </w:rPr>
      </w:pPr>
      <w:r>
        <w:rPr>
          <w:rFonts w:hint="eastAsia" w:ascii="宋体" w:hAnsi="宋体" w:eastAsia="宋体" w:cs="宋体"/>
          <w:b/>
          <w:color w:val="000000"/>
          <w:sz w:val="44"/>
          <w:szCs w:val="44"/>
        </w:rPr>
        <w:t>响应文件（正本/副本）</w:t>
      </w:r>
    </w:p>
    <w:p>
      <w:pPr>
        <w:pBdr>
          <w:top w:val="thickThinSmallGap" w:color="auto" w:sz="24" w:space="1"/>
          <w:left w:val="thickThinSmallGap" w:color="auto" w:sz="24" w:space="4"/>
          <w:bottom w:val="thinThickSmallGap" w:color="auto" w:sz="24" w:space="1"/>
          <w:right w:val="thinThickSmallGap" w:color="auto" w:sz="24" w:space="4"/>
        </w:pBdr>
        <w:jc w:val="center"/>
        <w:rPr>
          <w:rFonts w:ascii="宋体" w:hAnsi="宋体" w:eastAsia="宋体" w:cs="宋体"/>
          <w:color w:val="000000"/>
        </w:rPr>
      </w:pPr>
      <w:r>
        <w:rPr>
          <w:rFonts w:hint="eastAsia" w:ascii="宋体" w:hAnsi="宋体" w:eastAsia="宋体" w:cs="宋体"/>
          <w:color w:val="000000"/>
        </w:rPr>
        <w:t>（在规定的开启时间前不得启封）</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s="宋体"/>
          <w:color w:val="000000"/>
        </w:rPr>
      </w:pP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s="宋体"/>
          <w:color w:val="000000"/>
        </w:rPr>
      </w:pPr>
      <w:r>
        <w:rPr>
          <w:rFonts w:hint="eastAsia" w:ascii="宋体" w:hAnsi="宋体" w:eastAsia="宋体" w:cs="宋体"/>
          <w:color w:val="000000"/>
        </w:rPr>
        <w:t>供应商:（供应商全称并加盖公章）</w:t>
      </w:r>
    </w:p>
    <w:p>
      <w:pPr>
        <w:pBdr>
          <w:top w:val="thickThinSmallGap" w:color="auto" w:sz="24" w:space="1"/>
          <w:left w:val="thickThinSmallGap" w:color="auto" w:sz="24" w:space="4"/>
          <w:bottom w:val="thinThickSmallGap" w:color="auto" w:sz="24" w:space="1"/>
          <w:right w:val="thinThickSmallGap" w:color="auto" w:sz="24" w:space="4"/>
        </w:pBdr>
        <w:rPr>
          <w:rFonts w:ascii="宋体" w:hAnsi="宋体" w:eastAsia="宋体" w:cs="宋体"/>
          <w:color w:val="000000"/>
        </w:rPr>
      </w:pPr>
    </w:p>
    <w:p>
      <w:pPr>
        <w:pBdr>
          <w:top w:val="thickThinSmallGap" w:color="auto" w:sz="24" w:space="1"/>
          <w:left w:val="thickThinSmallGap" w:color="auto" w:sz="24" w:space="4"/>
          <w:bottom w:val="thinThickSmallGap" w:color="auto" w:sz="24" w:space="1"/>
          <w:right w:val="thinThickSmallGap" w:color="auto" w:sz="24" w:space="4"/>
        </w:pBdr>
        <w:tabs>
          <w:tab w:val="left" w:pos="5670"/>
        </w:tabs>
        <w:rPr>
          <w:rFonts w:ascii="宋体" w:hAnsi="宋体" w:eastAsia="宋体" w:cs="宋体"/>
          <w:color w:val="000000"/>
        </w:rPr>
      </w:pPr>
      <w:r>
        <w:rPr>
          <w:rFonts w:hint="eastAsia" w:ascii="宋体" w:hAnsi="宋体" w:eastAsia="宋体" w:cs="宋体"/>
          <w:color w:val="000000"/>
        </w:rPr>
        <w:t>法人或法定代表人（签字或盖章）</w:t>
      </w:r>
      <w:r>
        <w:rPr>
          <w:rFonts w:hint="eastAsia" w:ascii="宋体" w:hAnsi="宋体" w:eastAsia="宋体" w:cs="宋体"/>
          <w:color w:val="000000"/>
        </w:rPr>
        <w:tab/>
      </w:r>
    </w:p>
    <w:p/>
    <w:p/>
    <w:p/>
    <w:p/>
    <w:p/>
    <w:p/>
    <w:p/>
    <w:p/>
    <w:p/>
    <w:p/>
    <w:p>
      <w:pPr>
        <w:tabs>
          <w:tab w:val="left" w:pos="5470"/>
        </w:tabs>
        <w:jc w:val="left"/>
      </w:pPr>
    </w:p>
    <w:p>
      <w:pPr>
        <w:pStyle w:val="20"/>
        <w:ind w:left="560" w:firstLine="560"/>
      </w:pPr>
    </w:p>
    <w:p/>
    <w:p>
      <w:pPr>
        <w:pStyle w:val="20"/>
        <w:ind w:left="560" w:firstLine="560"/>
      </w:pPr>
    </w:p>
    <w:p/>
    <w:p>
      <w:pPr>
        <w:pStyle w:val="20"/>
        <w:ind w:left="560" w:firstLine="560"/>
      </w:pPr>
    </w:p>
    <w:p/>
    <w:p>
      <w:pPr>
        <w:pStyle w:val="3"/>
        <w:jc w:val="both"/>
        <w:rPr>
          <w:sz w:val="32"/>
          <w:szCs w:val="40"/>
        </w:rPr>
      </w:pPr>
      <w:bookmarkStart w:id="70" w:name="_Toc23742"/>
      <w:r>
        <w:rPr>
          <w:rFonts w:hint="eastAsia"/>
          <w:sz w:val="32"/>
          <w:szCs w:val="40"/>
        </w:rPr>
        <w:t>附件一：工程量清单</w:t>
      </w:r>
      <w:bookmarkEnd w:id="70"/>
    </w:p>
    <w:p>
      <w:pPr>
        <w:autoSpaceDE w:val="0"/>
        <w:autoSpaceDN w:val="0"/>
        <w:adjustRightInd w:val="0"/>
        <w:snapToGrid w:val="0"/>
        <w:spacing w:line="360" w:lineRule="auto"/>
        <w:jc w:val="left"/>
        <w:rPr>
          <w:rFonts w:ascii="仿宋_GB2312" w:hAnsi="仿宋_GB2312" w:eastAsia="仿宋_GB2312"/>
          <w:b/>
          <w:bCs/>
          <w:sz w:val="30"/>
          <w:szCs w:val="30"/>
          <w:lang w:val="zh-CN"/>
        </w:rPr>
      </w:pPr>
      <w:r>
        <w:rPr>
          <w:rFonts w:hint="eastAsia" w:ascii="仿宋_GB2312" w:hAnsi="仿宋_GB2312" w:eastAsia="仿宋_GB2312" w:cs="仿宋_GB2312"/>
          <w:b/>
          <w:bCs/>
          <w:sz w:val="30"/>
          <w:szCs w:val="30"/>
          <w:lang w:val="zh-CN"/>
        </w:rPr>
        <w:t>政府采购项目</w:t>
      </w:r>
    </w:p>
    <w:p>
      <w:pPr>
        <w:autoSpaceDE w:val="0"/>
        <w:autoSpaceDN w:val="0"/>
        <w:adjustRightInd w:val="0"/>
        <w:snapToGrid w:val="0"/>
        <w:spacing w:line="360" w:lineRule="auto"/>
        <w:jc w:val="left"/>
        <w:rPr>
          <w:rFonts w:ascii="仿宋_GB2312" w:hAnsi="仿宋_GB2312" w:eastAsia="仿宋_GB2312" w:cs="仿宋_GB2312"/>
          <w:b/>
          <w:bCs/>
          <w:sz w:val="30"/>
          <w:szCs w:val="30"/>
          <w:lang w:val="zh-CN"/>
        </w:rPr>
      </w:pPr>
      <w:r>
        <w:rPr>
          <w:rFonts w:hint="eastAsia" w:ascii="仿宋_GB2312" w:hAnsi="仿宋_GB2312" w:eastAsia="仿宋_GB2312" w:cs="仿宋_GB2312"/>
          <w:b/>
          <w:bCs/>
          <w:sz w:val="30"/>
          <w:szCs w:val="30"/>
          <w:lang w:val="zh-CN"/>
        </w:rPr>
        <w:t>项目编号：ZXGJ</w:t>
      </w:r>
      <w:r>
        <w:rPr>
          <w:rFonts w:hint="eastAsia" w:ascii="仿宋_GB2312" w:hAnsi="仿宋_GB2312" w:eastAsia="仿宋_GB2312" w:cs="仿宋_GB2312"/>
          <w:b/>
          <w:bCs/>
          <w:sz w:val="30"/>
          <w:szCs w:val="30"/>
        </w:rPr>
        <w:t>-YLZB</w:t>
      </w:r>
      <w:r>
        <w:rPr>
          <w:rFonts w:hint="eastAsia" w:ascii="仿宋_GB2312" w:hAnsi="仿宋_GB2312" w:eastAsia="仿宋_GB2312" w:cs="仿宋_GB2312"/>
          <w:b/>
          <w:bCs/>
          <w:sz w:val="30"/>
          <w:szCs w:val="30"/>
          <w:lang w:val="zh-CN"/>
        </w:rPr>
        <w:t>-2020</w:t>
      </w:r>
      <w:r>
        <w:rPr>
          <w:rFonts w:hint="eastAsia" w:ascii="仿宋_GB2312" w:hAnsi="仿宋_GB2312" w:eastAsia="仿宋_GB2312" w:cs="仿宋_GB2312"/>
          <w:b/>
          <w:bCs/>
          <w:sz w:val="30"/>
          <w:szCs w:val="30"/>
        </w:rPr>
        <w:t>(59)</w:t>
      </w:r>
    </w:p>
    <w:p>
      <w:pPr>
        <w:pStyle w:val="2"/>
      </w:pPr>
    </w:p>
    <w:p>
      <w:pPr>
        <w:autoSpaceDE w:val="0"/>
        <w:autoSpaceDN w:val="0"/>
        <w:adjustRightInd w:val="0"/>
        <w:spacing w:line="348" w:lineRule="auto"/>
        <w:jc w:val="center"/>
        <w:rPr>
          <w:rFonts w:ascii="宋体" w:hAnsi="宋体" w:eastAsia="宋体" w:cs="宋体"/>
          <w:b/>
          <w:bCs/>
          <w:sz w:val="44"/>
          <w:szCs w:val="44"/>
        </w:rPr>
      </w:pPr>
      <w:r>
        <w:rPr>
          <w:rFonts w:hint="eastAsia" w:ascii="宋体" w:hAnsi="宋体" w:eastAsia="宋体" w:cs="宋体"/>
          <w:b/>
          <w:bCs/>
          <w:sz w:val="44"/>
          <w:szCs w:val="44"/>
        </w:rPr>
        <w:t>西安市阎良区妇幼保健计划生育服务中心(区妇计中心)新建综合楼手术室装修工程</w:t>
      </w:r>
    </w:p>
    <w:p>
      <w:pPr>
        <w:autoSpaceDE w:val="0"/>
        <w:autoSpaceDN w:val="0"/>
        <w:adjustRightInd w:val="0"/>
        <w:spacing w:line="348" w:lineRule="auto"/>
        <w:rPr>
          <w:rFonts w:ascii="宋体" w:hAnsi="宋体" w:eastAsia="宋体" w:cs="宋体"/>
          <w:b/>
          <w:bCs/>
          <w:sz w:val="44"/>
          <w:szCs w:val="44"/>
        </w:rPr>
      </w:pPr>
    </w:p>
    <w:p>
      <w:pPr>
        <w:autoSpaceDE w:val="0"/>
        <w:autoSpaceDN w:val="0"/>
        <w:adjustRightInd w:val="0"/>
        <w:spacing w:line="348" w:lineRule="auto"/>
        <w:jc w:val="center"/>
        <w:rPr>
          <w:rFonts w:ascii="宋体" w:hAnsi="宋体" w:eastAsia="宋体" w:cs="宋体"/>
          <w:b/>
          <w:bCs/>
          <w:sz w:val="44"/>
          <w:szCs w:val="44"/>
        </w:rPr>
      </w:pPr>
      <w:r>
        <w:rPr>
          <w:rFonts w:hint="eastAsia" w:ascii="宋体" w:hAnsi="宋体" w:eastAsia="宋体" w:cs="宋体"/>
          <w:b/>
          <w:bCs/>
          <w:sz w:val="44"/>
          <w:szCs w:val="44"/>
        </w:rPr>
        <w:t>工程量清单</w:t>
      </w:r>
    </w:p>
    <w:p>
      <w:pPr>
        <w:spacing w:line="360" w:lineRule="auto"/>
      </w:pPr>
    </w:p>
    <w:p>
      <w:pPr>
        <w:pStyle w:val="2"/>
        <w:spacing w:line="360" w:lineRule="auto"/>
        <w:jc w:val="center"/>
        <w:rPr>
          <w:b/>
          <w:bCs/>
          <w:sz w:val="40"/>
          <w:szCs w:val="24"/>
        </w:rPr>
      </w:pPr>
      <w:r>
        <w:rPr>
          <w:rFonts w:hint="eastAsia"/>
          <w:b/>
          <w:bCs/>
          <w:sz w:val="40"/>
          <w:szCs w:val="24"/>
        </w:rPr>
        <w:t>（另行装订）</w:t>
      </w:r>
    </w:p>
    <w:p/>
    <w:p>
      <w:pPr>
        <w:pStyle w:val="2"/>
      </w:pPr>
    </w:p>
    <w:p/>
    <w:p>
      <w:pPr>
        <w:pStyle w:val="2"/>
      </w:pPr>
    </w:p>
    <w:p>
      <w:pPr>
        <w:pStyle w:val="20"/>
        <w:ind w:left="0" w:leftChars="0" w:firstLine="0" w:firstLineChars="0"/>
      </w:pPr>
    </w:p>
    <w:p>
      <w:pPr>
        <w:pStyle w:val="2"/>
      </w:pPr>
    </w:p>
    <w:p>
      <w:pPr>
        <w:pStyle w:val="20"/>
        <w:ind w:left="0" w:leftChars="0" w:firstLine="0" w:firstLineChars="0"/>
      </w:pPr>
    </w:p>
    <w:p>
      <w:pPr>
        <w:pStyle w:val="20"/>
        <w:ind w:left="0" w:leftChars="0" w:firstLine="0" w:firstLineChars="0"/>
      </w:pPr>
    </w:p>
    <w:p/>
    <w:p/>
    <w:p>
      <w:pPr>
        <w:jc w:val="center"/>
        <w:rPr>
          <w:rFonts w:ascii="宋体" w:hAnsi="宋体" w:eastAsia="宋体" w:cs="宋体"/>
          <w:b/>
          <w:bCs/>
          <w:color w:val="000000"/>
          <w:sz w:val="36"/>
          <w:szCs w:val="36"/>
        </w:rPr>
      </w:pPr>
      <w:r>
        <w:rPr>
          <w:rFonts w:hint="eastAsia" w:ascii="宋体" w:hAnsi="宋体" w:eastAsia="宋体" w:cs="宋体"/>
          <w:b/>
          <w:bCs/>
          <w:color w:val="000000"/>
          <w:sz w:val="36"/>
          <w:szCs w:val="36"/>
        </w:rPr>
        <w:t>西安市阎良区妇幼保健计划生育服务中心</w:t>
      </w:r>
    </w:p>
    <w:p>
      <w:pPr>
        <w:jc w:val="center"/>
        <w:rPr>
          <w:rFonts w:ascii="宋体" w:hAnsi="宋体" w:eastAsia="宋体" w:cs="宋体"/>
          <w:b/>
          <w:color w:val="000000"/>
        </w:rPr>
      </w:pPr>
    </w:p>
    <w:p>
      <w:pPr>
        <w:jc w:val="center"/>
        <w:rPr>
          <w:rFonts w:ascii="宋体" w:hAnsi="宋体" w:eastAsia="宋体" w:cs="宋体"/>
          <w:b/>
          <w:bCs/>
          <w:color w:val="000000"/>
          <w:sz w:val="32"/>
          <w:szCs w:val="32"/>
        </w:rPr>
      </w:pPr>
      <w:r>
        <w:rPr>
          <w:rFonts w:hint="eastAsia" w:ascii="宋体" w:hAnsi="宋体" w:eastAsia="宋体" w:cs="宋体"/>
          <w:b/>
          <w:bCs/>
          <w:color w:val="000000"/>
          <w:sz w:val="32"/>
          <w:szCs w:val="32"/>
        </w:rPr>
        <w:t>二零二零年十一月</w:t>
      </w:r>
    </w:p>
    <w:p>
      <w:pPr>
        <w:spacing w:line="240" w:lineRule="auto"/>
      </w:pPr>
    </w:p>
    <w:sectPr>
      <w:footerReference r:id="rId21" w:type="first"/>
      <w:headerReference r:id="rId17" w:type="default"/>
      <w:footerReference r:id="rId19" w:type="default"/>
      <w:headerReference r:id="rId18" w:type="even"/>
      <w:footerReference r:id="rId20" w:type="even"/>
      <w:pgSz w:w="11906" w:h="16838"/>
      <w:pgMar w:top="1417" w:right="1417" w:bottom="1417" w:left="1417" w:header="851" w:footer="992" w:gutter="0"/>
      <w:cols w:space="425" w:num="1"/>
      <w:docGrid w:type="lines" w:linePitch="381" w:charSpace="7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Calibri Light">
    <w:panose1 w:val="020F03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5"/>
      </w:rPr>
    </w:pPr>
    <w:r>
      <w:fldChar w:fldCharType="begin"/>
    </w:r>
    <w:r>
      <w:rPr>
        <w:rStyle w:val="25"/>
      </w:rPr>
      <w:instrText xml:space="preserve">PAGE  </w:instrText>
    </w:r>
    <w:r>
      <w:fldChar w:fldCharType="separate"/>
    </w:r>
    <w:r>
      <w:rPr>
        <w:rStyle w:val="25"/>
      </w:rPr>
      <w:t>1</w: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9072"/>
        <w:tab w:val="clear" w:pos="4153"/>
        <w:tab w:val="clear" w:pos="8306"/>
      </w:tabs>
      <w:rPr>
        <w:rFonts w:ascii="宋体" w:hAnsi="宋体" w:eastAsia="宋体"/>
      </w:rPr>
    </w:pPr>
    <w:r>
      <w:rPr>
        <w:rFonts w:ascii="宋体" w:hAnsi="宋体" w:eastAsia="宋体"/>
      </w:rPr>
      <w:tab/>
    </w:r>
    <w:r>
      <w:rPr>
        <w:rFonts w:ascii="宋体" w:hAnsi="宋体" w:eastAsia="宋体"/>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9072"/>
        <w:tab w:val="clear" w:pos="4153"/>
        <w:tab w:val="clear" w:pos="8306"/>
      </w:tabs>
      <w:rPr>
        <w:rFonts w:ascii="宋体" w:hAnsi="宋体" w:eastAsia="宋体"/>
      </w:rPr>
    </w:pPr>
    <w:r>
      <w:rPr>
        <w:rFonts w:ascii="宋体" w:hAnsi="宋体" w:eastAsia="宋体"/>
      </w:rPr>
      <w:tab/>
    </w:r>
    <w:r>
      <w:rPr>
        <w:rFonts w:ascii="宋体" w:hAnsi="宋体" w:eastAsia="宋体"/>
      </w:rPr>
      <w:t>第</w:t>
    </w: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18</w:t>
    </w:r>
    <w:r>
      <w:rPr>
        <w:rFonts w:ascii="宋体" w:hAnsi="宋体" w:eastAsia="宋体"/>
      </w:rPr>
      <w:fldChar w:fldCharType="end"/>
    </w:r>
    <w:r>
      <w:rPr>
        <w:rFonts w:ascii="宋体" w:hAnsi="宋体" w:eastAsia="宋体"/>
      </w:rPr>
      <w:t>页　共</w:t>
    </w:r>
    <w:r>
      <w:rPr>
        <w:rFonts w:ascii="宋体" w:hAnsi="宋体" w:eastAsia="宋体"/>
      </w:rPr>
      <w:fldChar w:fldCharType="begin"/>
    </w:r>
    <w:r>
      <w:rPr>
        <w:rFonts w:ascii="宋体" w:hAnsi="宋体" w:eastAsia="宋体"/>
      </w:rPr>
      <w:instrText xml:space="preserve"> =</w:instrText>
    </w:r>
    <w:r>
      <w:fldChar w:fldCharType="begin"/>
    </w:r>
    <w:r>
      <w:instrText xml:space="preserve"> NUMPAGES  \* MERGEFORMAT </w:instrText>
    </w:r>
    <w:r>
      <w:fldChar w:fldCharType="separate"/>
    </w:r>
    <w:r>
      <w:rPr>
        <w:rFonts w:ascii="宋体" w:hAnsi="宋体" w:eastAsia="宋体"/>
      </w:rPr>
      <w:instrText xml:space="preserve">48</w:instrText>
    </w:r>
    <w:r>
      <w:rPr>
        <w:rFonts w:ascii="宋体" w:hAnsi="宋体" w:eastAsia="宋体"/>
      </w:rPr>
      <w:fldChar w:fldCharType="end"/>
    </w:r>
    <w:r>
      <w:rPr>
        <w:rFonts w:ascii="宋体" w:hAnsi="宋体" w:eastAsia="宋体"/>
      </w:rPr>
      <w:instrText xml:space="preserve">-2 \* MERGEFORMAT </w:instrText>
    </w:r>
    <w:r>
      <w:rPr>
        <w:rFonts w:ascii="宋体" w:hAnsi="宋体" w:eastAsia="宋体"/>
      </w:rPr>
      <w:fldChar w:fldCharType="separate"/>
    </w:r>
    <w:r>
      <w:rPr>
        <w:rFonts w:ascii="宋体" w:hAnsi="宋体" w:eastAsia="宋体"/>
      </w:rPr>
      <w:t>46</w:t>
    </w:r>
    <w:r>
      <w:rPr>
        <w:rFonts w:ascii="宋体" w:hAnsi="宋体" w:eastAsia="宋体"/>
      </w:rPr>
      <w:fldChar w:fldCharType="end"/>
    </w:r>
    <w:r>
      <w:rPr>
        <w:rFonts w:ascii="宋体" w:hAnsi="宋体" w:eastAsia="宋体"/>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10489"/>
        <w:tab w:val="clear" w:pos="4153"/>
        <w:tab w:val="clear" w:pos="8306"/>
      </w:tabs>
      <w:rPr>
        <w:rFonts w:ascii="宋体" w:hAnsi="宋体" w:eastAsia="宋体"/>
      </w:rPr>
    </w:pPr>
    <w:r>
      <w:rPr>
        <w:rFonts w:ascii="宋体" w:hAnsi="宋体" w:eastAsia="宋体"/>
      </w:rPr>
      <w:tab/>
    </w:r>
    <w:r>
      <w:rPr>
        <w:rFonts w:ascii="宋体" w:hAnsi="宋体" w:eastAsia="宋体"/>
      </w:rPr>
      <w:t>第</w:t>
    </w:r>
  </w:p>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9072"/>
        <w:tab w:val="clear" w:pos="4153"/>
        <w:tab w:val="clear" w:pos="8306"/>
      </w:tabs>
      <w:rPr>
        <w:rFonts w:ascii="宋体" w:hAnsi="宋体" w:eastAsia="宋体"/>
      </w:rP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AVXYVAgAAFQQAAA4AAABkcnMvZTJvRG9jLnhtbK1Ty47TMBTdI/EP&#10;lvc0aQd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mRDOFHZ2+fzv9+HX6+ZVAB4Ba62fw21h4hu6t6bDoQe+hjHN3&#10;lVPxxkQEdkB9vMArukB4DJpOptMcJg7b8ED+7DHcOh/eCaNIFArqsL8EKzusfehdB5dYTZtVI2Xa&#10;odSkLej11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4AVXYVAgAAFQQAAA4AAAAAAAAA&#10;AQAgAAAAHwEAAGRycy9lMm9Eb2MueG1sUEsFBgAAAAAGAAYAWQEAAKYFA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51</w:t>
                </w:r>
                <w:r>
                  <w:fldChar w:fldCharType="end"/>
                </w:r>
              </w:p>
            </w:txbxContent>
          </v:textbox>
        </v:shape>
      </w:pict>
    </w:r>
    <w:r>
      <w:rPr>
        <w:rFonts w:ascii="宋体" w:hAnsi="宋体" w:eastAsia="宋体"/>
      </w:rPr>
      <w:tab/>
    </w:r>
    <w:r>
      <w:rPr>
        <w:rFonts w:ascii="宋体" w:hAnsi="宋体" w:eastAsia="宋体"/>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9072"/>
        <w:tab w:val="clear" w:pos="4153"/>
        <w:tab w:val="clear" w:pos="8306"/>
      </w:tabs>
      <w:ind w:right="-2"/>
      <w:rPr>
        <w:rFonts w:ascii="宋体" w:hAnsi="宋体" w:eastAsia="宋体"/>
      </w:rPr>
    </w:pPr>
    <w:r>
      <w:pict>
        <v:shape id="_x0000_s1027" o:spid="_x0000_s102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yowpkVAgAAFQQAAA4AAAAAAAAA&#10;AQAgAAAAHwEAAGRycy9lMm9Eb2MueG1sUEsFBgAAAAAGAAYAWQEAAKYFAAAAAA==&#10;">
          <v:path/>
          <v:fill on="f" focussize="0,0"/>
          <v:stroke on="f" weight="0.5pt" joinstyle="miter"/>
          <v:imagedata o:title=""/>
          <o:lock v:ext="edit"/>
          <v:textbox inset="0mm,0mm,0mm,0mm" style="mso-fit-shape-to-text:t;">
            <w:txbxContent>
              <w:p>
                <w:pPr>
                  <w:pStyle w:val="14"/>
                </w:pPr>
                <w:r>
                  <w:fldChar w:fldCharType="begin"/>
                </w:r>
                <w:r>
                  <w:instrText xml:space="preserve"> PAGE  \* MERGEFORMAT </w:instrText>
                </w:r>
                <w:r>
                  <w:fldChar w:fldCharType="separate"/>
                </w:r>
                <w:r>
                  <w:t>68</w:t>
                </w:r>
                <w: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9072"/>
        <w:tab w:val="clear" w:pos="4153"/>
        <w:tab w:val="clear" w:pos="8306"/>
      </w:tabs>
      <w:rPr>
        <w:rFonts w:ascii="宋体" w:hAnsi="宋体" w:eastAsia="宋体"/>
      </w:rPr>
    </w:pPr>
    <w:r>
      <w:rPr>
        <w:rFonts w:ascii="宋体" w:hAnsi="宋体" w:eastAsia="宋体"/>
      </w:rPr>
      <w:tab/>
    </w:r>
    <w:r>
      <w:rPr>
        <w:rFonts w:ascii="宋体" w:hAnsi="宋体" w:eastAsia="宋体"/>
      </w:rPr>
      <w:t>第</w:t>
    </w:r>
    <w:r>
      <w:rPr>
        <w:rFonts w:ascii="宋体" w:hAnsi="宋体" w:eastAsia="宋体"/>
      </w:rPr>
      <w:fldChar w:fldCharType="begin"/>
    </w:r>
    <w:r>
      <w:rPr>
        <w:rFonts w:ascii="宋体" w:hAnsi="宋体" w:eastAsia="宋体"/>
      </w:rPr>
      <w:instrText xml:space="preserve"> PAGE  \* MERGEFORMAT </w:instrText>
    </w:r>
    <w:r>
      <w:rPr>
        <w:rFonts w:ascii="宋体" w:hAnsi="宋体" w:eastAsia="宋体"/>
      </w:rPr>
      <w:fldChar w:fldCharType="separate"/>
    </w:r>
    <w:r>
      <w:rPr>
        <w:rFonts w:ascii="宋体" w:hAnsi="宋体" w:eastAsia="宋体"/>
      </w:rPr>
      <w:t>38</w:t>
    </w:r>
    <w:r>
      <w:rPr>
        <w:rFonts w:ascii="宋体" w:hAnsi="宋体" w:eastAsia="宋体"/>
      </w:rPr>
      <w:fldChar w:fldCharType="end"/>
    </w:r>
    <w:r>
      <w:rPr>
        <w:rFonts w:ascii="宋体" w:hAnsi="宋体" w:eastAsia="宋体"/>
      </w:rPr>
      <w:t>页　共</w:t>
    </w:r>
    <w:r>
      <w:rPr>
        <w:rFonts w:ascii="宋体" w:hAnsi="宋体" w:eastAsia="宋体"/>
      </w:rPr>
      <w:fldChar w:fldCharType="begin"/>
    </w:r>
    <w:r>
      <w:rPr>
        <w:rFonts w:ascii="宋体" w:hAnsi="宋体" w:eastAsia="宋体"/>
      </w:rPr>
      <w:instrText xml:space="preserve"> =</w:instrText>
    </w:r>
    <w:r>
      <w:fldChar w:fldCharType="begin"/>
    </w:r>
    <w:r>
      <w:instrText xml:space="preserve"> NUMPAGES  \* MERGEFORMAT </w:instrText>
    </w:r>
    <w:r>
      <w:fldChar w:fldCharType="separate"/>
    </w:r>
    <w:r>
      <w:rPr>
        <w:rFonts w:ascii="宋体" w:hAnsi="宋体" w:eastAsia="宋体"/>
      </w:rPr>
      <w:instrText xml:space="preserve">48</w:instrText>
    </w:r>
    <w:r>
      <w:rPr>
        <w:rFonts w:ascii="宋体" w:hAnsi="宋体" w:eastAsia="宋体"/>
      </w:rPr>
      <w:fldChar w:fldCharType="end"/>
    </w:r>
    <w:r>
      <w:rPr>
        <w:rFonts w:ascii="宋体" w:hAnsi="宋体" w:eastAsia="宋体"/>
      </w:rPr>
      <w:instrText xml:space="preserve">-2 \* MERGEFORMAT </w:instrText>
    </w:r>
    <w:r>
      <w:rPr>
        <w:rFonts w:ascii="宋体" w:hAnsi="宋体" w:eastAsia="宋体"/>
      </w:rPr>
      <w:fldChar w:fldCharType="separate"/>
    </w:r>
    <w:r>
      <w:rPr>
        <w:rFonts w:ascii="宋体" w:hAnsi="宋体" w:eastAsia="宋体"/>
      </w:rPr>
      <w:t>46</w:t>
    </w:r>
    <w:r>
      <w:rPr>
        <w:rFonts w:ascii="宋体" w:hAnsi="宋体" w:eastAsia="宋体"/>
      </w:rPr>
      <w:fldChar w:fldCharType="end"/>
    </w:r>
    <w:r>
      <w:rPr>
        <w:rFonts w:ascii="宋体" w:hAnsi="宋体" w:eastAsia="宋体"/>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36"/>
        <w:tab w:val="right" w:pos="9070"/>
        <w:tab w:val="clear" w:pos="4153"/>
        <w:tab w:val="clear" w:pos="8306"/>
      </w:tabs>
    </w:pPr>
    <w:r>
      <w:rPr>
        <w:rFonts w:hint="eastAsia" w:ascii="宋体" w:hAnsi="宋体" w:eastAsia="宋体"/>
      </w:rPr>
      <w:t xml:space="preserve">中昕国际项目管理有限公司 </w:t>
    </w:r>
    <w:r>
      <w:rPr>
        <w:rFonts w:ascii="宋体" w:hAnsi="宋体" w:eastAsia="宋体"/>
      </w:rPr>
      <w:ptab w:relativeTo="margin" w:alignment="center" w:leader="none"/>
    </w:r>
    <w:r>
      <w:rPr>
        <w:rFonts w:hint="eastAsia" w:ascii="宋体" w:hAnsi="宋体" w:eastAsia="宋体"/>
      </w:rPr>
      <w:t>第</w:t>
    </w:r>
    <w:r>
      <w:rPr>
        <w:rFonts w:ascii="宋体" w:hAnsi="宋体" w:eastAsia="宋体"/>
      </w:rPr>
      <w:fldChar w:fldCharType="begin"/>
    </w:r>
    <w:r>
      <w:rPr>
        <w:rFonts w:ascii="宋体" w:hAnsi="宋体" w:eastAsia="宋体"/>
      </w:rPr>
      <w:instrText xml:space="preserve"> PAGE </w:instrText>
    </w:r>
    <w:r>
      <w:rPr>
        <w:rFonts w:ascii="宋体" w:hAnsi="宋体" w:eastAsia="宋体"/>
      </w:rPr>
      <w:fldChar w:fldCharType="separate"/>
    </w:r>
    <w:r>
      <w:rPr>
        <w:rFonts w:ascii="宋体" w:hAnsi="宋体" w:eastAsia="宋体"/>
      </w:rPr>
      <w:t>32</w:t>
    </w:r>
    <w:r>
      <w:rPr>
        <w:rFonts w:ascii="宋体" w:hAnsi="宋体" w:eastAsia="宋体"/>
      </w:rPr>
      <w:fldChar w:fldCharType="end"/>
    </w:r>
    <w:r>
      <w:rPr>
        <w:rFonts w:hint="eastAsia" w:ascii="宋体" w:hAnsi="宋体" w:eastAsia="宋体"/>
      </w:rPr>
      <w:t>页 共</w:t>
    </w:r>
    <w:r>
      <w:rPr>
        <w:rFonts w:ascii="宋体" w:hAnsi="宋体" w:eastAsia="宋体"/>
      </w:rPr>
      <w:fldChar w:fldCharType="begin"/>
    </w:r>
    <w:r>
      <w:rPr>
        <w:rFonts w:ascii="宋体" w:hAnsi="宋体" w:eastAsia="宋体"/>
      </w:rPr>
      <w:instrText xml:space="preserve"> =</w:instrText>
    </w:r>
    <w:r>
      <w:rPr>
        <w:rFonts w:ascii="宋体" w:hAnsi="宋体" w:eastAsia="宋体"/>
      </w:rPr>
      <w:fldChar w:fldCharType="begin"/>
    </w:r>
    <w:r>
      <w:rPr>
        <w:rFonts w:ascii="宋体" w:hAnsi="宋体" w:eastAsia="宋体"/>
      </w:rPr>
      <w:instrText xml:space="preserve"> NUMPAGES </w:instrText>
    </w:r>
    <w:r>
      <w:rPr>
        <w:rFonts w:ascii="宋体" w:hAnsi="宋体" w:eastAsia="宋体"/>
      </w:rPr>
      <w:fldChar w:fldCharType="separate"/>
    </w:r>
    <w:r>
      <w:rPr>
        <w:rFonts w:ascii="宋体" w:hAnsi="宋体" w:eastAsia="宋体"/>
      </w:rPr>
      <w:instrText xml:space="preserve">48</w:instrText>
    </w:r>
    <w:r>
      <w:rPr>
        <w:rFonts w:ascii="宋体" w:hAnsi="宋体" w:eastAsia="宋体"/>
      </w:rPr>
      <w:fldChar w:fldCharType="end"/>
    </w:r>
    <w:r>
      <w:rPr>
        <w:rFonts w:ascii="宋体" w:hAnsi="宋体" w:eastAsia="宋体"/>
      </w:rPr>
      <w:instrText xml:space="preserve">-1 </w:instrText>
    </w:r>
    <w:r>
      <w:rPr>
        <w:rFonts w:ascii="宋体" w:hAnsi="宋体" w:eastAsia="宋体"/>
      </w:rPr>
      <w:fldChar w:fldCharType="separate"/>
    </w:r>
    <w:r>
      <w:rPr>
        <w:rFonts w:ascii="宋体" w:hAnsi="宋体" w:eastAsia="宋体"/>
      </w:rPr>
      <w:t>47</w:t>
    </w:r>
    <w:r>
      <w:rPr>
        <w:rFonts w:ascii="宋体" w:hAnsi="宋体" w:eastAsia="宋体"/>
      </w:rPr>
      <w:fldChar w:fldCharType="end"/>
    </w:r>
    <w:r>
      <w:rPr>
        <w:rFonts w:hint="eastAsia" w:ascii="宋体" w:hAnsi="宋体" w:eastAsia="宋体"/>
      </w:rPr>
      <w:t>页</w:t>
    </w:r>
    <w:r>
      <w:rPr>
        <w:rFonts w:ascii="宋体" w:hAnsi="宋体" w:eastAsia="宋体"/>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sz w:val="21"/>
      </w:rPr>
    </w:pPr>
    <w:r>
      <w:rPr>
        <w:rFonts w:ascii="宋体" w:hAnsi="宋体" w:cs="宋体"/>
        <w:kern w:val="0"/>
        <w:u w:val="single"/>
      </w:rPr>
      <w:drawing>
        <wp:inline distT="0" distB="0" distL="114300" distR="114300">
          <wp:extent cx="381000" cy="335280"/>
          <wp:effectExtent l="0" t="0" r="0" b="762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
                  <a:stretch>
                    <a:fillRect/>
                  </a:stretch>
                </pic:blipFill>
                <pic:spPr>
                  <a:xfrm>
                    <a:off x="0" y="0"/>
                    <a:ext cx="381000" cy="335280"/>
                  </a:xfrm>
                  <a:prstGeom prst="rect">
                    <a:avLst/>
                  </a:prstGeom>
                  <a:noFill/>
                  <a:ln>
                    <a:noFill/>
                  </a:ln>
                </pic:spPr>
              </pic:pic>
            </a:graphicData>
          </a:graphic>
        </wp:inline>
      </w:drawing>
    </w:r>
    <w:r>
      <w:rPr>
        <w:rFonts w:hint="eastAsia" w:ascii="宋体" w:hAnsi="宋体" w:cs="宋体"/>
        <w:kern w:val="0"/>
        <w:u w:val="single"/>
      </w:rPr>
      <w:t xml:space="preserve">                                            </w:t>
    </w:r>
    <w:r>
      <w:rPr>
        <w:rFonts w:hint="eastAsia" w:ascii="宋体" w:hAnsi="宋体" w:cs="宋体"/>
        <w:sz w:val="21"/>
        <w:szCs w:val="21"/>
        <w:u w:val="single"/>
      </w:rPr>
      <w:t>竞争性</w:t>
    </w:r>
    <w:r>
      <w:rPr>
        <w:rFonts w:hint="eastAsia" w:ascii="宋体" w:hAnsi="宋体"/>
        <w:sz w:val="21"/>
        <w:szCs w:val="21"/>
        <w:u w:val="single"/>
      </w:rPr>
      <w:t>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pPr>
    <w:r>
      <w:rPr>
        <w:rFonts w:ascii="宋体" w:hAnsi="宋体" w:cs="宋体"/>
        <w:kern w:val="0"/>
      </w:rPr>
      <w:drawing>
        <wp:inline distT="0" distB="0" distL="114300" distR="114300">
          <wp:extent cx="381000" cy="335280"/>
          <wp:effectExtent l="0" t="0" r="0" b="762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
                  <a:stretch>
                    <a:fillRect/>
                  </a:stretch>
                </pic:blipFill>
                <pic:spPr>
                  <a:xfrm>
                    <a:off x="0" y="0"/>
                    <a:ext cx="381000" cy="335280"/>
                  </a:xfrm>
                  <a:prstGeom prst="rect">
                    <a:avLst/>
                  </a:prstGeom>
                  <a:noFill/>
                  <a:ln>
                    <a:noFill/>
                  </a:ln>
                </pic:spPr>
              </pic:pic>
            </a:graphicData>
          </a:graphic>
        </wp:inline>
      </w:drawing>
    </w:r>
    <w:r>
      <w:rPr>
        <w:rFonts w:hint="eastAsia" w:ascii="宋体" w:hAnsi="宋体" w:cs="宋体"/>
        <w:sz w:val="21"/>
        <w:szCs w:val="21"/>
      </w:rPr>
      <w:t xml:space="preserve">                                                                竞争性</w:t>
    </w:r>
    <w:r>
      <w:rPr>
        <w:rFonts w:hint="eastAsia" w:ascii="宋体" w:hAnsi="宋体"/>
        <w:sz w:val="21"/>
        <w:szCs w:val="21"/>
      </w:rPr>
      <w:t>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eastAsia="宋体" w:cs="宋体"/>
      </w:rPr>
    </w:pPr>
    <w:r>
      <w:rPr>
        <w:rFonts w:hint="eastAsia" w:ascii="宋体" w:hAnsi="宋体" w:eastAsia="宋体" w:cs="宋体"/>
        <w:sz w:val="21"/>
        <w:szCs w:val="21"/>
      </w:rPr>
      <w:t xml:space="preserve">                             磋商文件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rPr>
        <w:rFonts w:hint="eastAsia" w:ascii="宋体" w:hAnsi="宋体" w:eastAsia="宋体"/>
      </w:rPr>
      <w:t>〈项目名称〉</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pPr>
    <w:r>
      <w:rPr>
        <w:rFonts w:ascii="宋体" w:hAnsi="宋体" w:cs="宋体"/>
        <w:kern w:val="0"/>
      </w:rPr>
      <w:drawing>
        <wp:inline distT="0" distB="0" distL="114300" distR="114300">
          <wp:extent cx="381000" cy="335280"/>
          <wp:effectExtent l="0" t="0" r="0" b="762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1"/>
                  <a:stretch>
                    <a:fillRect/>
                  </a:stretch>
                </pic:blipFill>
                <pic:spPr>
                  <a:xfrm>
                    <a:off x="0" y="0"/>
                    <a:ext cx="381000" cy="335280"/>
                  </a:xfrm>
                  <a:prstGeom prst="rect">
                    <a:avLst/>
                  </a:prstGeom>
                  <a:noFill/>
                  <a:ln>
                    <a:noFill/>
                  </a:ln>
                </pic:spPr>
              </pic:pic>
            </a:graphicData>
          </a:graphic>
        </wp:inline>
      </w:drawing>
    </w:r>
    <w:r>
      <w:rPr>
        <w:rFonts w:hint="eastAsia" w:ascii="宋体" w:hAnsi="宋体"/>
        <w:sz w:val="21"/>
        <w:szCs w:val="21"/>
        <w:u w:val="single"/>
      </w:rPr>
      <w:t xml:space="preserve">                                                                 竞争性磋商文件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ascii="宋体" w:hAnsi="宋体" w:cs="宋体"/>
        <w:kern w:val="0"/>
      </w:rPr>
      <w:drawing>
        <wp:inline distT="0" distB="0" distL="114300" distR="114300">
          <wp:extent cx="381000" cy="335280"/>
          <wp:effectExtent l="0" t="0" r="0" b="762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1"/>
                  <a:stretch>
                    <a:fillRect/>
                  </a:stretch>
                </pic:blipFill>
                <pic:spPr>
                  <a:xfrm>
                    <a:off x="0" y="0"/>
                    <a:ext cx="381000" cy="335280"/>
                  </a:xfrm>
                  <a:prstGeom prst="rect">
                    <a:avLst/>
                  </a:prstGeom>
                  <a:noFill/>
                  <a:ln>
                    <a:noFill/>
                  </a:ln>
                </pic:spPr>
              </pic:pic>
            </a:graphicData>
          </a:graphic>
        </wp:inline>
      </w:drawing>
    </w:r>
    <w:r>
      <w:rPr>
        <w:rFonts w:hint="eastAsia" w:ascii="宋体" w:hAnsi="宋体"/>
        <w:sz w:val="21"/>
        <w:szCs w:val="21"/>
      </w:rPr>
      <w:t>临潼区代王中心卫生院数字化预防接种门诊工程                            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AA421"/>
    <w:multiLevelType w:val="singleLevel"/>
    <w:tmpl w:val="D37AA421"/>
    <w:lvl w:ilvl="0" w:tentative="0">
      <w:start w:val="7"/>
      <w:numFmt w:val="chineseCounting"/>
      <w:suff w:val="space"/>
      <w:lvlText w:val="第%1部分"/>
      <w:lvlJc w:val="left"/>
      <w:rPr>
        <w:rFonts w:hint="eastAsia"/>
      </w:rPr>
    </w:lvl>
  </w:abstractNum>
  <w:abstractNum w:abstractNumId="1">
    <w:nsid w:val="DE7B5A25"/>
    <w:multiLevelType w:val="singleLevel"/>
    <w:tmpl w:val="DE7B5A25"/>
    <w:lvl w:ilvl="0" w:tentative="0">
      <w:start w:val="1"/>
      <w:numFmt w:val="decimal"/>
      <w:suff w:val="nothing"/>
      <w:lvlText w:val="（%1）"/>
      <w:lvlJc w:val="left"/>
    </w:lvl>
  </w:abstractNum>
  <w:abstractNum w:abstractNumId="2">
    <w:nsid w:val="00000002"/>
    <w:multiLevelType w:val="multilevel"/>
    <w:tmpl w:val="0000000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1A8B378"/>
    <w:multiLevelType w:val="singleLevel"/>
    <w:tmpl w:val="31A8B378"/>
    <w:lvl w:ilvl="0" w:tentative="0">
      <w:start w:val="5"/>
      <w:numFmt w:val="chineseCounting"/>
      <w:suff w:val="space"/>
      <w:lvlText w:val="第%1章"/>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283"/>
  <w:drawingGridVerticalSpacing w:val="38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00555649"/>
    <w:rsid w:val="000023FA"/>
    <w:rsid w:val="00004B8C"/>
    <w:rsid w:val="00006CB1"/>
    <w:rsid w:val="00006D7D"/>
    <w:rsid w:val="00006D93"/>
    <w:rsid w:val="00006F79"/>
    <w:rsid w:val="00010272"/>
    <w:rsid w:val="0001131B"/>
    <w:rsid w:val="000134AA"/>
    <w:rsid w:val="00013D05"/>
    <w:rsid w:val="000153C4"/>
    <w:rsid w:val="00016CA4"/>
    <w:rsid w:val="00016E4B"/>
    <w:rsid w:val="00017C69"/>
    <w:rsid w:val="0002046D"/>
    <w:rsid w:val="00021A1F"/>
    <w:rsid w:val="00021AAC"/>
    <w:rsid w:val="00023622"/>
    <w:rsid w:val="00025A17"/>
    <w:rsid w:val="00026265"/>
    <w:rsid w:val="00026934"/>
    <w:rsid w:val="00026DAD"/>
    <w:rsid w:val="00026FE0"/>
    <w:rsid w:val="000327A3"/>
    <w:rsid w:val="00034FC5"/>
    <w:rsid w:val="00035605"/>
    <w:rsid w:val="00035B4D"/>
    <w:rsid w:val="00036A55"/>
    <w:rsid w:val="00040F12"/>
    <w:rsid w:val="0004127D"/>
    <w:rsid w:val="00041F32"/>
    <w:rsid w:val="00043439"/>
    <w:rsid w:val="000447E0"/>
    <w:rsid w:val="00050D4B"/>
    <w:rsid w:val="000540B1"/>
    <w:rsid w:val="00060739"/>
    <w:rsid w:val="0006152D"/>
    <w:rsid w:val="000618AE"/>
    <w:rsid w:val="00062574"/>
    <w:rsid w:val="00063BD6"/>
    <w:rsid w:val="00063DD0"/>
    <w:rsid w:val="000658F0"/>
    <w:rsid w:val="00065F6A"/>
    <w:rsid w:val="000668A4"/>
    <w:rsid w:val="00066EC4"/>
    <w:rsid w:val="00067A9B"/>
    <w:rsid w:val="0007090C"/>
    <w:rsid w:val="0007114C"/>
    <w:rsid w:val="00071973"/>
    <w:rsid w:val="000720B4"/>
    <w:rsid w:val="000724F1"/>
    <w:rsid w:val="00073169"/>
    <w:rsid w:val="0007702B"/>
    <w:rsid w:val="000821A1"/>
    <w:rsid w:val="00082E8E"/>
    <w:rsid w:val="00084010"/>
    <w:rsid w:val="00084E4C"/>
    <w:rsid w:val="00087A67"/>
    <w:rsid w:val="00090BE4"/>
    <w:rsid w:val="000910F1"/>
    <w:rsid w:val="00092451"/>
    <w:rsid w:val="00093129"/>
    <w:rsid w:val="00095097"/>
    <w:rsid w:val="000953A2"/>
    <w:rsid w:val="0009553B"/>
    <w:rsid w:val="000956DB"/>
    <w:rsid w:val="000964D9"/>
    <w:rsid w:val="000A1AD0"/>
    <w:rsid w:val="000A24DC"/>
    <w:rsid w:val="000A276B"/>
    <w:rsid w:val="000A2A49"/>
    <w:rsid w:val="000A3D3B"/>
    <w:rsid w:val="000A4187"/>
    <w:rsid w:val="000A4ED7"/>
    <w:rsid w:val="000A5337"/>
    <w:rsid w:val="000B6558"/>
    <w:rsid w:val="000B6817"/>
    <w:rsid w:val="000B7013"/>
    <w:rsid w:val="000C07CF"/>
    <w:rsid w:val="000C10D2"/>
    <w:rsid w:val="000C28F4"/>
    <w:rsid w:val="000C3342"/>
    <w:rsid w:val="000C5F5C"/>
    <w:rsid w:val="000C7932"/>
    <w:rsid w:val="000D11E5"/>
    <w:rsid w:val="000D12A9"/>
    <w:rsid w:val="000D2481"/>
    <w:rsid w:val="000D490F"/>
    <w:rsid w:val="000D4B6A"/>
    <w:rsid w:val="000D566B"/>
    <w:rsid w:val="000D714A"/>
    <w:rsid w:val="000E0BB3"/>
    <w:rsid w:val="000E2598"/>
    <w:rsid w:val="000E34F5"/>
    <w:rsid w:val="000E3C3E"/>
    <w:rsid w:val="000E474C"/>
    <w:rsid w:val="000E4F80"/>
    <w:rsid w:val="000E51C5"/>
    <w:rsid w:val="000E7452"/>
    <w:rsid w:val="000F04D9"/>
    <w:rsid w:val="000F1D79"/>
    <w:rsid w:val="000F263A"/>
    <w:rsid w:val="000F2C4F"/>
    <w:rsid w:val="000F2F48"/>
    <w:rsid w:val="000F37C0"/>
    <w:rsid w:val="000F3B61"/>
    <w:rsid w:val="000F5ACB"/>
    <w:rsid w:val="000F6013"/>
    <w:rsid w:val="000F6716"/>
    <w:rsid w:val="000F7C51"/>
    <w:rsid w:val="001019C2"/>
    <w:rsid w:val="00104800"/>
    <w:rsid w:val="00104DA6"/>
    <w:rsid w:val="0010516D"/>
    <w:rsid w:val="001062C7"/>
    <w:rsid w:val="00106D28"/>
    <w:rsid w:val="0010793B"/>
    <w:rsid w:val="00107F68"/>
    <w:rsid w:val="001127DB"/>
    <w:rsid w:val="00113090"/>
    <w:rsid w:val="00113290"/>
    <w:rsid w:val="001141F6"/>
    <w:rsid w:val="00114ECB"/>
    <w:rsid w:val="00115E63"/>
    <w:rsid w:val="0012102A"/>
    <w:rsid w:val="00121A96"/>
    <w:rsid w:val="00122811"/>
    <w:rsid w:val="0012349B"/>
    <w:rsid w:val="00123F8F"/>
    <w:rsid w:val="00124D56"/>
    <w:rsid w:val="001275F9"/>
    <w:rsid w:val="00127913"/>
    <w:rsid w:val="00130186"/>
    <w:rsid w:val="001302E4"/>
    <w:rsid w:val="001310C3"/>
    <w:rsid w:val="00132477"/>
    <w:rsid w:val="00133200"/>
    <w:rsid w:val="001378E5"/>
    <w:rsid w:val="0014313C"/>
    <w:rsid w:val="00143512"/>
    <w:rsid w:val="00143F5B"/>
    <w:rsid w:val="001442C3"/>
    <w:rsid w:val="001455C6"/>
    <w:rsid w:val="001475C3"/>
    <w:rsid w:val="00147659"/>
    <w:rsid w:val="001511B6"/>
    <w:rsid w:val="00152490"/>
    <w:rsid w:val="00152EBF"/>
    <w:rsid w:val="00153F57"/>
    <w:rsid w:val="00156119"/>
    <w:rsid w:val="00156BAC"/>
    <w:rsid w:val="001577F0"/>
    <w:rsid w:val="00157BBE"/>
    <w:rsid w:val="001610E1"/>
    <w:rsid w:val="00161862"/>
    <w:rsid w:val="00163C8A"/>
    <w:rsid w:val="00166B2F"/>
    <w:rsid w:val="001675A3"/>
    <w:rsid w:val="001709EF"/>
    <w:rsid w:val="00171A5D"/>
    <w:rsid w:val="0017209E"/>
    <w:rsid w:val="00176AFD"/>
    <w:rsid w:val="00177EAC"/>
    <w:rsid w:val="00182B70"/>
    <w:rsid w:val="00182D83"/>
    <w:rsid w:val="00182EB0"/>
    <w:rsid w:val="001831A0"/>
    <w:rsid w:val="0018352C"/>
    <w:rsid w:val="0018359D"/>
    <w:rsid w:val="00183E89"/>
    <w:rsid w:val="0018676D"/>
    <w:rsid w:val="00187807"/>
    <w:rsid w:val="00187D42"/>
    <w:rsid w:val="0019037C"/>
    <w:rsid w:val="00193DDD"/>
    <w:rsid w:val="0019404E"/>
    <w:rsid w:val="00195011"/>
    <w:rsid w:val="001979D3"/>
    <w:rsid w:val="001A06A2"/>
    <w:rsid w:val="001A1299"/>
    <w:rsid w:val="001A1C39"/>
    <w:rsid w:val="001A2D5E"/>
    <w:rsid w:val="001A6008"/>
    <w:rsid w:val="001B0488"/>
    <w:rsid w:val="001B2552"/>
    <w:rsid w:val="001B6AFD"/>
    <w:rsid w:val="001C0085"/>
    <w:rsid w:val="001C23E9"/>
    <w:rsid w:val="001C3A25"/>
    <w:rsid w:val="001C4E86"/>
    <w:rsid w:val="001C6AD6"/>
    <w:rsid w:val="001C6E8A"/>
    <w:rsid w:val="001D0CE0"/>
    <w:rsid w:val="001D14F0"/>
    <w:rsid w:val="001D1BCD"/>
    <w:rsid w:val="001D305B"/>
    <w:rsid w:val="001D3950"/>
    <w:rsid w:val="001D3AC0"/>
    <w:rsid w:val="001D5748"/>
    <w:rsid w:val="001D72CE"/>
    <w:rsid w:val="001D779F"/>
    <w:rsid w:val="001D7F8F"/>
    <w:rsid w:val="001E086B"/>
    <w:rsid w:val="001E11E9"/>
    <w:rsid w:val="001E1FB3"/>
    <w:rsid w:val="001E4C56"/>
    <w:rsid w:val="001E4D10"/>
    <w:rsid w:val="001F0F45"/>
    <w:rsid w:val="001F104D"/>
    <w:rsid w:val="001F48C0"/>
    <w:rsid w:val="001F70FC"/>
    <w:rsid w:val="002022E8"/>
    <w:rsid w:val="002062C6"/>
    <w:rsid w:val="00206A0B"/>
    <w:rsid w:val="00210CE2"/>
    <w:rsid w:val="00210DF2"/>
    <w:rsid w:val="0021133A"/>
    <w:rsid w:val="00211854"/>
    <w:rsid w:val="00213571"/>
    <w:rsid w:val="00213B88"/>
    <w:rsid w:val="0021650A"/>
    <w:rsid w:val="002169A9"/>
    <w:rsid w:val="00216A4E"/>
    <w:rsid w:val="0022130C"/>
    <w:rsid w:val="00222AE6"/>
    <w:rsid w:val="00222CF8"/>
    <w:rsid w:val="002230F1"/>
    <w:rsid w:val="00224818"/>
    <w:rsid w:val="00224B1A"/>
    <w:rsid w:val="00226DA4"/>
    <w:rsid w:val="00230A38"/>
    <w:rsid w:val="0023122B"/>
    <w:rsid w:val="0023283B"/>
    <w:rsid w:val="00233D40"/>
    <w:rsid w:val="00237339"/>
    <w:rsid w:val="00246D69"/>
    <w:rsid w:val="00251487"/>
    <w:rsid w:val="002515D9"/>
    <w:rsid w:val="00252797"/>
    <w:rsid w:val="00253807"/>
    <w:rsid w:val="002543E8"/>
    <w:rsid w:val="00254F49"/>
    <w:rsid w:val="00256B5F"/>
    <w:rsid w:val="0025722A"/>
    <w:rsid w:val="002602F4"/>
    <w:rsid w:val="0026221E"/>
    <w:rsid w:val="00264803"/>
    <w:rsid w:val="00265274"/>
    <w:rsid w:val="002659FE"/>
    <w:rsid w:val="00265DDD"/>
    <w:rsid w:val="002669D3"/>
    <w:rsid w:val="00266E57"/>
    <w:rsid w:val="002701C1"/>
    <w:rsid w:val="002709E2"/>
    <w:rsid w:val="00270C45"/>
    <w:rsid w:val="00270E94"/>
    <w:rsid w:val="002718A6"/>
    <w:rsid w:val="0027190A"/>
    <w:rsid w:val="002721C1"/>
    <w:rsid w:val="00274DDB"/>
    <w:rsid w:val="002758E9"/>
    <w:rsid w:val="0027649B"/>
    <w:rsid w:val="00277742"/>
    <w:rsid w:val="00277D63"/>
    <w:rsid w:val="0028163D"/>
    <w:rsid w:val="00282047"/>
    <w:rsid w:val="0028310E"/>
    <w:rsid w:val="00284E0F"/>
    <w:rsid w:val="002856A3"/>
    <w:rsid w:val="0028708F"/>
    <w:rsid w:val="0028762F"/>
    <w:rsid w:val="00287FBB"/>
    <w:rsid w:val="002901CD"/>
    <w:rsid w:val="002901D6"/>
    <w:rsid w:val="00290F80"/>
    <w:rsid w:val="00297669"/>
    <w:rsid w:val="002A07CF"/>
    <w:rsid w:val="002A22F0"/>
    <w:rsid w:val="002A3D88"/>
    <w:rsid w:val="002A3FDD"/>
    <w:rsid w:val="002A4E5D"/>
    <w:rsid w:val="002A5E1C"/>
    <w:rsid w:val="002A6542"/>
    <w:rsid w:val="002A6AAA"/>
    <w:rsid w:val="002A70B6"/>
    <w:rsid w:val="002A7530"/>
    <w:rsid w:val="002A759C"/>
    <w:rsid w:val="002A76AB"/>
    <w:rsid w:val="002B0150"/>
    <w:rsid w:val="002B1258"/>
    <w:rsid w:val="002B1C5C"/>
    <w:rsid w:val="002B3B2B"/>
    <w:rsid w:val="002B4A8B"/>
    <w:rsid w:val="002B4DD0"/>
    <w:rsid w:val="002B5EA1"/>
    <w:rsid w:val="002B67D7"/>
    <w:rsid w:val="002C260B"/>
    <w:rsid w:val="002C3518"/>
    <w:rsid w:val="002C375F"/>
    <w:rsid w:val="002C4EAE"/>
    <w:rsid w:val="002C791B"/>
    <w:rsid w:val="002C7DBF"/>
    <w:rsid w:val="002D0CF7"/>
    <w:rsid w:val="002D47BB"/>
    <w:rsid w:val="002D58D8"/>
    <w:rsid w:val="002E0DC3"/>
    <w:rsid w:val="002E16AE"/>
    <w:rsid w:val="002E1822"/>
    <w:rsid w:val="002E1BFB"/>
    <w:rsid w:val="002E3460"/>
    <w:rsid w:val="002E4226"/>
    <w:rsid w:val="002E61F9"/>
    <w:rsid w:val="002E7EF4"/>
    <w:rsid w:val="002F1089"/>
    <w:rsid w:val="002F1171"/>
    <w:rsid w:val="002F1C38"/>
    <w:rsid w:val="002F1D77"/>
    <w:rsid w:val="002F2BAB"/>
    <w:rsid w:val="002F4169"/>
    <w:rsid w:val="002F4A48"/>
    <w:rsid w:val="002F5556"/>
    <w:rsid w:val="002F57A8"/>
    <w:rsid w:val="002F65D9"/>
    <w:rsid w:val="002F66CF"/>
    <w:rsid w:val="002F72AF"/>
    <w:rsid w:val="00300FB5"/>
    <w:rsid w:val="0030146B"/>
    <w:rsid w:val="0030151A"/>
    <w:rsid w:val="003021F3"/>
    <w:rsid w:val="00305E41"/>
    <w:rsid w:val="003073B4"/>
    <w:rsid w:val="003077C4"/>
    <w:rsid w:val="003118B9"/>
    <w:rsid w:val="00311E53"/>
    <w:rsid w:val="0031392F"/>
    <w:rsid w:val="003142A2"/>
    <w:rsid w:val="00315D95"/>
    <w:rsid w:val="003203C1"/>
    <w:rsid w:val="0032152A"/>
    <w:rsid w:val="003215A4"/>
    <w:rsid w:val="00324CF3"/>
    <w:rsid w:val="003254CA"/>
    <w:rsid w:val="00326A35"/>
    <w:rsid w:val="00326D8C"/>
    <w:rsid w:val="00331ED3"/>
    <w:rsid w:val="003332ED"/>
    <w:rsid w:val="00337855"/>
    <w:rsid w:val="0033790E"/>
    <w:rsid w:val="003403ED"/>
    <w:rsid w:val="003415B8"/>
    <w:rsid w:val="00343D44"/>
    <w:rsid w:val="0034451E"/>
    <w:rsid w:val="003446F4"/>
    <w:rsid w:val="003460AF"/>
    <w:rsid w:val="003479A9"/>
    <w:rsid w:val="00350694"/>
    <w:rsid w:val="003513BE"/>
    <w:rsid w:val="00351A22"/>
    <w:rsid w:val="00352D79"/>
    <w:rsid w:val="00355785"/>
    <w:rsid w:val="003557CA"/>
    <w:rsid w:val="00355927"/>
    <w:rsid w:val="00356077"/>
    <w:rsid w:val="00356611"/>
    <w:rsid w:val="003579C2"/>
    <w:rsid w:val="00357F57"/>
    <w:rsid w:val="00360434"/>
    <w:rsid w:val="0036333E"/>
    <w:rsid w:val="00364B39"/>
    <w:rsid w:val="00365A9A"/>
    <w:rsid w:val="00370521"/>
    <w:rsid w:val="00372364"/>
    <w:rsid w:val="00373F68"/>
    <w:rsid w:val="003743F4"/>
    <w:rsid w:val="00374DC8"/>
    <w:rsid w:val="00375D1E"/>
    <w:rsid w:val="00376A99"/>
    <w:rsid w:val="00376EBE"/>
    <w:rsid w:val="00377114"/>
    <w:rsid w:val="00381D05"/>
    <w:rsid w:val="00382587"/>
    <w:rsid w:val="003863CC"/>
    <w:rsid w:val="00387B22"/>
    <w:rsid w:val="00390231"/>
    <w:rsid w:val="00390270"/>
    <w:rsid w:val="00390F06"/>
    <w:rsid w:val="00391C6E"/>
    <w:rsid w:val="00391E75"/>
    <w:rsid w:val="00394861"/>
    <w:rsid w:val="003962E7"/>
    <w:rsid w:val="003964DC"/>
    <w:rsid w:val="00397543"/>
    <w:rsid w:val="00397E79"/>
    <w:rsid w:val="003A04C8"/>
    <w:rsid w:val="003A1787"/>
    <w:rsid w:val="003A1D6B"/>
    <w:rsid w:val="003A295E"/>
    <w:rsid w:val="003A3A5D"/>
    <w:rsid w:val="003A3C3F"/>
    <w:rsid w:val="003A47A1"/>
    <w:rsid w:val="003A53B2"/>
    <w:rsid w:val="003A5659"/>
    <w:rsid w:val="003A6838"/>
    <w:rsid w:val="003B0E7D"/>
    <w:rsid w:val="003B1139"/>
    <w:rsid w:val="003B11ED"/>
    <w:rsid w:val="003B243A"/>
    <w:rsid w:val="003B4E20"/>
    <w:rsid w:val="003B665D"/>
    <w:rsid w:val="003B78F7"/>
    <w:rsid w:val="003B7A6B"/>
    <w:rsid w:val="003C13A6"/>
    <w:rsid w:val="003C1AC9"/>
    <w:rsid w:val="003C3A13"/>
    <w:rsid w:val="003C6454"/>
    <w:rsid w:val="003C794D"/>
    <w:rsid w:val="003D2373"/>
    <w:rsid w:val="003D2D27"/>
    <w:rsid w:val="003D3623"/>
    <w:rsid w:val="003D559D"/>
    <w:rsid w:val="003E063C"/>
    <w:rsid w:val="003E0F8A"/>
    <w:rsid w:val="003E1A26"/>
    <w:rsid w:val="003E1E40"/>
    <w:rsid w:val="003E3256"/>
    <w:rsid w:val="003E3518"/>
    <w:rsid w:val="003E3707"/>
    <w:rsid w:val="003E3FAD"/>
    <w:rsid w:val="003E47D4"/>
    <w:rsid w:val="003E78D3"/>
    <w:rsid w:val="003F093D"/>
    <w:rsid w:val="003F0F92"/>
    <w:rsid w:val="003F1F3D"/>
    <w:rsid w:val="003F215A"/>
    <w:rsid w:val="003F3266"/>
    <w:rsid w:val="003F3A2B"/>
    <w:rsid w:val="003F4085"/>
    <w:rsid w:val="003F4AE8"/>
    <w:rsid w:val="003F4FDF"/>
    <w:rsid w:val="003F5E75"/>
    <w:rsid w:val="003F70EE"/>
    <w:rsid w:val="003F77B7"/>
    <w:rsid w:val="003F7E69"/>
    <w:rsid w:val="00401437"/>
    <w:rsid w:val="00401849"/>
    <w:rsid w:val="00403C6C"/>
    <w:rsid w:val="0040454B"/>
    <w:rsid w:val="00406380"/>
    <w:rsid w:val="00410CC4"/>
    <w:rsid w:val="004122B3"/>
    <w:rsid w:val="0041422E"/>
    <w:rsid w:val="0042214B"/>
    <w:rsid w:val="0042423F"/>
    <w:rsid w:val="004242E2"/>
    <w:rsid w:val="00424947"/>
    <w:rsid w:val="0042607E"/>
    <w:rsid w:val="00432CCA"/>
    <w:rsid w:val="00442991"/>
    <w:rsid w:val="00444D45"/>
    <w:rsid w:val="00444D6F"/>
    <w:rsid w:val="00445EB1"/>
    <w:rsid w:val="00447286"/>
    <w:rsid w:val="00447749"/>
    <w:rsid w:val="00450B91"/>
    <w:rsid w:val="004510FF"/>
    <w:rsid w:val="0045211C"/>
    <w:rsid w:val="004530F9"/>
    <w:rsid w:val="004535F8"/>
    <w:rsid w:val="0045367C"/>
    <w:rsid w:val="00454FD1"/>
    <w:rsid w:val="00455FC1"/>
    <w:rsid w:val="00457425"/>
    <w:rsid w:val="00457451"/>
    <w:rsid w:val="00460F47"/>
    <w:rsid w:val="004610F9"/>
    <w:rsid w:val="00461371"/>
    <w:rsid w:val="00463240"/>
    <w:rsid w:val="00465451"/>
    <w:rsid w:val="00465585"/>
    <w:rsid w:val="0046598B"/>
    <w:rsid w:val="004664D9"/>
    <w:rsid w:val="00466E14"/>
    <w:rsid w:val="004678EA"/>
    <w:rsid w:val="00470950"/>
    <w:rsid w:val="00470BB5"/>
    <w:rsid w:val="004713FD"/>
    <w:rsid w:val="00471564"/>
    <w:rsid w:val="00471E1F"/>
    <w:rsid w:val="0047229C"/>
    <w:rsid w:val="004726CE"/>
    <w:rsid w:val="0047328D"/>
    <w:rsid w:val="00473466"/>
    <w:rsid w:val="00475BF8"/>
    <w:rsid w:val="00475C7C"/>
    <w:rsid w:val="00476873"/>
    <w:rsid w:val="00477389"/>
    <w:rsid w:val="00480831"/>
    <w:rsid w:val="004811BF"/>
    <w:rsid w:val="00481A38"/>
    <w:rsid w:val="0048218F"/>
    <w:rsid w:val="004824CA"/>
    <w:rsid w:val="00482C98"/>
    <w:rsid w:val="00482ED5"/>
    <w:rsid w:val="0048324D"/>
    <w:rsid w:val="00483445"/>
    <w:rsid w:val="004840E3"/>
    <w:rsid w:val="0048563D"/>
    <w:rsid w:val="0048565B"/>
    <w:rsid w:val="00486147"/>
    <w:rsid w:val="00490AF1"/>
    <w:rsid w:val="0049101A"/>
    <w:rsid w:val="004919AE"/>
    <w:rsid w:val="00491FCC"/>
    <w:rsid w:val="0049200C"/>
    <w:rsid w:val="0049465F"/>
    <w:rsid w:val="0049554D"/>
    <w:rsid w:val="004956A0"/>
    <w:rsid w:val="004956AD"/>
    <w:rsid w:val="00497000"/>
    <w:rsid w:val="0049722F"/>
    <w:rsid w:val="004A0F44"/>
    <w:rsid w:val="004A2150"/>
    <w:rsid w:val="004A2417"/>
    <w:rsid w:val="004A3FA2"/>
    <w:rsid w:val="004A461A"/>
    <w:rsid w:val="004A5908"/>
    <w:rsid w:val="004A6C03"/>
    <w:rsid w:val="004B01C0"/>
    <w:rsid w:val="004B1964"/>
    <w:rsid w:val="004B35D8"/>
    <w:rsid w:val="004B4D1B"/>
    <w:rsid w:val="004B5371"/>
    <w:rsid w:val="004B55AA"/>
    <w:rsid w:val="004B5B81"/>
    <w:rsid w:val="004B6729"/>
    <w:rsid w:val="004B740D"/>
    <w:rsid w:val="004B7923"/>
    <w:rsid w:val="004B7D7A"/>
    <w:rsid w:val="004C12AB"/>
    <w:rsid w:val="004C16E4"/>
    <w:rsid w:val="004C2E8F"/>
    <w:rsid w:val="004C2F84"/>
    <w:rsid w:val="004C5200"/>
    <w:rsid w:val="004C5780"/>
    <w:rsid w:val="004C59F0"/>
    <w:rsid w:val="004C5D3F"/>
    <w:rsid w:val="004C69C2"/>
    <w:rsid w:val="004D1616"/>
    <w:rsid w:val="004D1B4A"/>
    <w:rsid w:val="004D2689"/>
    <w:rsid w:val="004D7826"/>
    <w:rsid w:val="004E03C6"/>
    <w:rsid w:val="004E3546"/>
    <w:rsid w:val="004E416E"/>
    <w:rsid w:val="004E5EFB"/>
    <w:rsid w:val="004E7D4E"/>
    <w:rsid w:val="004F01FB"/>
    <w:rsid w:val="004F0D4C"/>
    <w:rsid w:val="004F3CA7"/>
    <w:rsid w:val="004F5945"/>
    <w:rsid w:val="004F7733"/>
    <w:rsid w:val="004F792A"/>
    <w:rsid w:val="00501590"/>
    <w:rsid w:val="00503D14"/>
    <w:rsid w:val="00504388"/>
    <w:rsid w:val="0050523C"/>
    <w:rsid w:val="0050679B"/>
    <w:rsid w:val="0050770A"/>
    <w:rsid w:val="005112AC"/>
    <w:rsid w:val="00511C56"/>
    <w:rsid w:val="00512FDD"/>
    <w:rsid w:val="005135BB"/>
    <w:rsid w:val="00513BD5"/>
    <w:rsid w:val="00514C0F"/>
    <w:rsid w:val="00514FEE"/>
    <w:rsid w:val="0051530A"/>
    <w:rsid w:val="005163B0"/>
    <w:rsid w:val="00516DF7"/>
    <w:rsid w:val="00520927"/>
    <w:rsid w:val="00520E8A"/>
    <w:rsid w:val="005231C1"/>
    <w:rsid w:val="00523C9B"/>
    <w:rsid w:val="005241CB"/>
    <w:rsid w:val="005267B6"/>
    <w:rsid w:val="00527532"/>
    <w:rsid w:val="005276AD"/>
    <w:rsid w:val="005306EA"/>
    <w:rsid w:val="00530943"/>
    <w:rsid w:val="0053127A"/>
    <w:rsid w:val="00531682"/>
    <w:rsid w:val="005322D5"/>
    <w:rsid w:val="005332D6"/>
    <w:rsid w:val="0053611A"/>
    <w:rsid w:val="00536184"/>
    <w:rsid w:val="00537FF5"/>
    <w:rsid w:val="005406EF"/>
    <w:rsid w:val="00541498"/>
    <w:rsid w:val="00542F4A"/>
    <w:rsid w:val="00543CBC"/>
    <w:rsid w:val="00543D57"/>
    <w:rsid w:val="0054404F"/>
    <w:rsid w:val="005444F9"/>
    <w:rsid w:val="00544ABB"/>
    <w:rsid w:val="005451CF"/>
    <w:rsid w:val="00545D0F"/>
    <w:rsid w:val="00550A04"/>
    <w:rsid w:val="0055124B"/>
    <w:rsid w:val="005528B2"/>
    <w:rsid w:val="005540C6"/>
    <w:rsid w:val="00555649"/>
    <w:rsid w:val="005559E2"/>
    <w:rsid w:val="00560138"/>
    <w:rsid w:val="0056289D"/>
    <w:rsid w:val="00562ADB"/>
    <w:rsid w:val="00563E58"/>
    <w:rsid w:val="00566CDA"/>
    <w:rsid w:val="00566E53"/>
    <w:rsid w:val="00566EE9"/>
    <w:rsid w:val="00567558"/>
    <w:rsid w:val="00570266"/>
    <w:rsid w:val="005702D0"/>
    <w:rsid w:val="00571208"/>
    <w:rsid w:val="00571EE9"/>
    <w:rsid w:val="0057333F"/>
    <w:rsid w:val="005761C5"/>
    <w:rsid w:val="0057655B"/>
    <w:rsid w:val="00581002"/>
    <w:rsid w:val="00581B53"/>
    <w:rsid w:val="00582812"/>
    <w:rsid w:val="00582BD0"/>
    <w:rsid w:val="005848BC"/>
    <w:rsid w:val="00584D1A"/>
    <w:rsid w:val="00586FBA"/>
    <w:rsid w:val="0058758F"/>
    <w:rsid w:val="005878E6"/>
    <w:rsid w:val="00590990"/>
    <w:rsid w:val="005916B7"/>
    <w:rsid w:val="005923BB"/>
    <w:rsid w:val="00592E14"/>
    <w:rsid w:val="00592ED2"/>
    <w:rsid w:val="00594464"/>
    <w:rsid w:val="005945E0"/>
    <w:rsid w:val="0059711B"/>
    <w:rsid w:val="005A0EA1"/>
    <w:rsid w:val="005A1EA3"/>
    <w:rsid w:val="005A3DFF"/>
    <w:rsid w:val="005A40F7"/>
    <w:rsid w:val="005A4A72"/>
    <w:rsid w:val="005A5A02"/>
    <w:rsid w:val="005A74F1"/>
    <w:rsid w:val="005A7B24"/>
    <w:rsid w:val="005B2477"/>
    <w:rsid w:val="005B3438"/>
    <w:rsid w:val="005B3C90"/>
    <w:rsid w:val="005B3F80"/>
    <w:rsid w:val="005B3FCF"/>
    <w:rsid w:val="005B48C7"/>
    <w:rsid w:val="005B56F6"/>
    <w:rsid w:val="005B5CB9"/>
    <w:rsid w:val="005B636A"/>
    <w:rsid w:val="005B687F"/>
    <w:rsid w:val="005C4309"/>
    <w:rsid w:val="005C5722"/>
    <w:rsid w:val="005C7B56"/>
    <w:rsid w:val="005D023C"/>
    <w:rsid w:val="005D0ABE"/>
    <w:rsid w:val="005D0EB7"/>
    <w:rsid w:val="005D1062"/>
    <w:rsid w:val="005D1C1E"/>
    <w:rsid w:val="005D4548"/>
    <w:rsid w:val="005D5205"/>
    <w:rsid w:val="005D5586"/>
    <w:rsid w:val="005D64EE"/>
    <w:rsid w:val="005D6DE4"/>
    <w:rsid w:val="005D6E97"/>
    <w:rsid w:val="005D7925"/>
    <w:rsid w:val="005D7D3F"/>
    <w:rsid w:val="005E1CED"/>
    <w:rsid w:val="005E23F7"/>
    <w:rsid w:val="005E45BF"/>
    <w:rsid w:val="005E7D89"/>
    <w:rsid w:val="005F0070"/>
    <w:rsid w:val="005F00A8"/>
    <w:rsid w:val="005F04FD"/>
    <w:rsid w:val="005F2746"/>
    <w:rsid w:val="005F725C"/>
    <w:rsid w:val="00600A11"/>
    <w:rsid w:val="00600D89"/>
    <w:rsid w:val="0060285A"/>
    <w:rsid w:val="00604DE2"/>
    <w:rsid w:val="00610277"/>
    <w:rsid w:val="00610AD8"/>
    <w:rsid w:val="00611BF8"/>
    <w:rsid w:val="006124C8"/>
    <w:rsid w:val="00612E00"/>
    <w:rsid w:val="00614095"/>
    <w:rsid w:val="00616640"/>
    <w:rsid w:val="00617594"/>
    <w:rsid w:val="0061768C"/>
    <w:rsid w:val="006228D0"/>
    <w:rsid w:val="00622BBD"/>
    <w:rsid w:val="00624310"/>
    <w:rsid w:val="006258DE"/>
    <w:rsid w:val="006300D6"/>
    <w:rsid w:val="00631652"/>
    <w:rsid w:val="006321C7"/>
    <w:rsid w:val="0063296F"/>
    <w:rsid w:val="00633124"/>
    <w:rsid w:val="00634B5A"/>
    <w:rsid w:val="00635882"/>
    <w:rsid w:val="0063701B"/>
    <w:rsid w:val="006370CC"/>
    <w:rsid w:val="00637BBA"/>
    <w:rsid w:val="006411E7"/>
    <w:rsid w:val="006412BA"/>
    <w:rsid w:val="00641D8C"/>
    <w:rsid w:val="00643F78"/>
    <w:rsid w:val="00644FB2"/>
    <w:rsid w:val="006453AF"/>
    <w:rsid w:val="0064598C"/>
    <w:rsid w:val="00645A9C"/>
    <w:rsid w:val="00645F63"/>
    <w:rsid w:val="0064688E"/>
    <w:rsid w:val="006514A6"/>
    <w:rsid w:val="00651DDF"/>
    <w:rsid w:val="00654500"/>
    <w:rsid w:val="00654E16"/>
    <w:rsid w:val="00657D32"/>
    <w:rsid w:val="0066002E"/>
    <w:rsid w:val="00662BC1"/>
    <w:rsid w:val="006644EC"/>
    <w:rsid w:val="00664C6E"/>
    <w:rsid w:val="00667166"/>
    <w:rsid w:val="006677E8"/>
    <w:rsid w:val="00667AC6"/>
    <w:rsid w:val="00667E4F"/>
    <w:rsid w:val="00670A3F"/>
    <w:rsid w:val="00671518"/>
    <w:rsid w:val="00671E2C"/>
    <w:rsid w:val="00674377"/>
    <w:rsid w:val="0067450E"/>
    <w:rsid w:val="00674898"/>
    <w:rsid w:val="00674E4C"/>
    <w:rsid w:val="00674FA4"/>
    <w:rsid w:val="0067519B"/>
    <w:rsid w:val="0067540F"/>
    <w:rsid w:val="0067586D"/>
    <w:rsid w:val="0067653F"/>
    <w:rsid w:val="00676C3D"/>
    <w:rsid w:val="00677103"/>
    <w:rsid w:val="006777CB"/>
    <w:rsid w:val="00680594"/>
    <w:rsid w:val="006836CA"/>
    <w:rsid w:val="00683B76"/>
    <w:rsid w:val="00683F8E"/>
    <w:rsid w:val="0068426C"/>
    <w:rsid w:val="00684F23"/>
    <w:rsid w:val="00686130"/>
    <w:rsid w:val="0068647A"/>
    <w:rsid w:val="0068751B"/>
    <w:rsid w:val="006927EF"/>
    <w:rsid w:val="00694A99"/>
    <w:rsid w:val="006966C9"/>
    <w:rsid w:val="00696845"/>
    <w:rsid w:val="00696B4B"/>
    <w:rsid w:val="00696BDF"/>
    <w:rsid w:val="00696C89"/>
    <w:rsid w:val="00697F16"/>
    <w:rsid w:val="006A00A8"/>
    <w:rsid w:val="006A3291"/>
    <w:rsid w:val="006A3951"/>
    <w:rsid w:val="006A6570"/>
    <w:rsid w:val="006A7003"/>
    <w:rsid w:val="006A7F9E"/>
    <w:rsid w:val="006B1B5C"/>
    <w:rsid w:val="006B3336"/>
    <w:rsid w:val="006B3428"/>
    <w:rsid w:val="006B3A1F"/>
    <w:rsid w:val="006B47F6"/>
    <w:rsid w:val="006C4411"/>
    <w:rsid w:val="006C4768"/>
    <w:rsid w:val="006C7F7C"/>
    <w:rsid w:val="006D06A5"/>
    <w:rsid w:val="006D16C3"/>
    <w:rsid w:val="006D1D07"/>
    <w:rsid w:val="006D35DF"/>
    <w:rsid w:val="006D3824"/>
    <w:rsid w:val="006D427E"/>
    <w:rsid w:val="006D4544"/>
    <w:rsid w:val="006D6257"/>
    <w:rsid w:val="006E10EB"/>
    <w:rsid w:val="006E1690"/>
    <w:rsid w:val="006E260A"/>
    <w:rsid w:val="006E285F"/>
    <w:rsid w:val="006E333D"/>
    <w:rsid w:val="006E4147"/>
    <w:rsid w:val="006E546D"/>
    <w:rsid w:val="006E6379"/>
    <w:rsid w:val="006F0265"/>
    <w:rsid w:val="006F056A"/>
    <w:rsid w:val="006F1299"/>
    <w:rsid w:val="006F37F6"/>
    <w:rsid w:val="006F67DF"/>
    <w:rsid w:val="006F78D9"/>
    <w:rsid w:val="006F7AA9"/>
    <w:rsid w:val="00700376"/>
    <w:rsid w:val="0070042B"/>
    <w:rsid w:val="0070087A"/>
    <w:rsid w:val="00700A86"/>
    <w:rsid w:val="00701DDB"/>
    <w:rsid w:val="007034BB"/>
    <w:rsid w:val="00704917"/>
    <w:rsid w:val="00710183"/>
    <w:rsid w:val="00710584"/>
    <w:rsid w:val="00710676"/>
    <w:rsid w:val="007110C3"/>
    <w:rsid w:val="00711407"/>
    <w:rsid w:val="0071187E"/>
    <w:rsid w:val="00711892"/>
    <w:rsid w:val="00712113"/>
    <w:rsid w:val="007132B5"/>
    <w:rsid w:val="007207B3"/>
    <w:rsid w:val="00720A50"/>
    <w:rsid w:val="00720B59"/>
    <w:rsid w:val="007210C4"/>
    <w:rsid w:val="00721803"/>
    <w:rsid w:val="00722524"/>
    <w:rsid w:val="00722A38"/>
    <w:rsid w:val="00723224"/>
    <w:rsid w:val="00723377"/>
    <w:rsid w:val="007236AC"/>
    <w:rsid w:val="00723F19"/>
    <w:rsid w:val="0072439D"/>
    <w:rsid w:val="007271CA"/>
    <w:rsid w:val="00727297"/>
    <w:rsid w:val="007313F2"/>
    <w:rsid w:val="0073175D"/>
    <w:rsid w:val="007319C5"/>
    <w:rsid w:val="00732849"/>
    <w:rsid w:val="007328CA"/>
    <w:rsid w:val="007329B9"/>
    <w:rsid w:val="00733BDF"/>
    <w:rsid w:val="00733E30"/>
    <w:rsid w:val="0073498A"/>
    <w:rsid w:val="00735DEE"/>
    <w:rsid w:val="00736364"/>
    <w:rsid w:val="007377FF"/>
    <w:rsid w:val="007433A5"/>
    <w:rsid w:val="00743F45"/>
    <w:rsid w:val="00744372"/>
    <w:rsid w:val="0074457D"/>
    <w:rsid w:val="00744B38"/>
    <w:rsid w:val="0074552A"/>
    <w:rsid w:val="00745C35"/>
    <w:rsid w:val="00746914"/>
    <w:rsid w:val="00746C56"/>
    <w:rsid w:val="007475AA"/>
    <w:rsid w:val="0075075C"/>
    <w:rsid w:val="0075307C"/>
    <w:rsid w:val="00753870"/>
    <w:rsid w:val="00754463"/>
    <w:rsid w:val="00755A5A"/>
    <w:rsid w:val="00757BAD"/>
    <w:rsid w:val="00760633"/>
    <w:rsid w:val="00764207"/>
    <w:rsid w:val="00764387"/>
    <w:rsid w:val="007652C1"/>
    <w:rsid w:val="0076586B"/>
    <w:rsid w:val="0076732B"/>
    <w:rsid w:val="007675FD"/>
    <w:rsid w:val="007723EF"/>
    <w:rsid w:val="007764DA"/>
    <w:rsid w:val="007769B2"/>
    <w:rsid w:val="00776C60"/>
    <w:rsid w:val="00777644"/>
    <w:rsid w:val="00782936"/>
    <w:rsid w:val="007839A3"/>
    <w:rsid w:val="00784DAD"/>
    <w:rsid w:val="00785378"/>
    <w:rsid w:val="007855C4"/>
    <w:rsid w:val="00791D74"/>
    <w:rsid w:val="007920B6"/>
    <w:rsid w:val="00792222"/>
    <w:rsid w:val="00792C2A"/>
    <w:rsid w:val="00797DB9"/>
    <w:rsid w:val="00797F81"/>
    <w:rsid w:val="007A19CF"/>
    <w:rsid w:val="007A3885"/>
    <w:rsid w:val="007A5E1F"/>
    <w:rsid w:val="007B1652"/>
    <w:rsid w:val="007B1E7A"/>
    <w:rsid w:val="007B1F02"/>
    <w:rsid w:val="007B31E0"/>
    <w:rsid w:val="007B4980"/>
    <w:rsid w:val="007B59B9"/>
    <w:rsid w:val="007B737F"/>
    <w:rsid w:val="007B73E5"/>
    <w:rsid w:val="007B7BD3"/>
    <w:rsid w:val="007C00D3"/>
    <w:rsid w:val="007C0BD2"/>
    <w:rsid w:val="007C2978"/>
    <w:rsid w:val="007C382E"/>
    <w:rsid w:val="007C4DC2"/>
    <w:rsid w:val="007D0036"/>
    <w:rsid w:val="007D2517"/>
    <w:rsid w:val="007D5E64"/>
    <w:rsid w:val="007D60FD"/>
    <w:rsid w:val="007D707B"/>
    <w:rsid w:val="007D7D6D"/>
    <w:rsid w:val="007E0172"/>
    <w:rsid w:val="007E02E2"/>
    <w:rsid w:val="007E0B38"/>
    <w:rsid w:val="007E102D"/>
    <w:rsid w:val="007E2A90"/>
    <w:rsid w:val="007E63B2"/>
    <w:rsid w:val="007E64DC"/>
    <w:rsid w:val="007E686D"/>
    <w:rsid w:val="007E68F7"/>
    <w:rsid w:val="007F0CE6"/>
    <w:rsid w:val="007F11AC"/>
    <w:rsid w:val="007F2873"/>
    <w:rsid w:val="007F52A3"/>
    <w:rsid w:val="007F6016"/>
    <w:rsid w:val="007F681B"/>
    <w:rsid w:val="007F74AA"/>
    <w:rsid w:val="00801CDF"/>
    <w:rsid w:val="00803707"/>
    <w:rsid w:val="00803F59"/>
    <w:rsid w:val="0080577D"/>
    <w:rsid w:val="0080603A"/>
    <w:rsid w:val="0080637F"/>
    <w:rsid w:val="00806460"/>
    <w:rsid w:val="00806BDA"/>
    <w:rsid w:val="008102C5"/>
    <w:rsid w:val="0081053E"/>
    <w:rsid w:val="00810765"/>
    <w:rsid w:val="0081249A"/>
    <w:rsid w:val="00812B5F"/>
    <w:rsid w:val="00814414"/>
    <w:rsid w:val="0081516C"/>
    <w:rsid w:val="00815DCC"/>
    <w:rsid w:val="00821468"/>
    <w:rsid w:val="00822A4C"/>
    <w:rsid w:val="00822C9C"/>
    <w:rsid w:val="00827F5E"/>
    <w:rsid w:val="008304CB"/>
    <w:rsid w:val="00830F11"/>
    <w:rsid w:val="008311D5"/>
    <w:rsid w:val="0083306C"/>
    <w:rsid w:val="00834DC7"/>
    <w:rsid w:val="008375CF"/>
    <w:rsid w:val="008404EC"/>
    <w:rsid w:val="008413E9"/>
    <w:rsid w:val="00841BF5"/>
    <w:rsid w:val="00841EFB"/>
    <w:rsid w:val="00843C89"/>
    <w:rsid w:val="008446BA"/>
    <w:rsid w:val="008460CE"/>
    <w:rsid w:val="00850377"/>
    <w:rsid w:val="008506CD"/>
    <w:rsid w:val="00850BE9"/>
    <w:rsid w:val="00851A42"/>
    <w:rsid w:val="00852F81"/>
    <w:rsid w:val="00854313"/>
    <w:rsid w:val="008569E0"/>
    <w:rsid w:val="00856CF3"/>
    <w:rsid w:val="00863DEF"/>
    <w:rsid w:val="00864BD8"/>
    <w:rsid w:val="00865191"/>
    <w:rsid w:val="00865A14"/>
    <w:rsid w:val="00865E8F"/>
    <w:rsid w:val="008670C5"/>
    <w:rsid w:val="00870A25"/>
    <w:rsid w:val="00871AAD"/>
    <w:rsid w:val="00872EAC"/>
    <w:rsid w:val="0087389C"/>
    <w:rsid w:val="008761B8"/>
    <w:rsid w:val="00876A20"/>
    <w:rsid w:val="00876A59"/>
    <w:rsid w:val="00876C16"/>
    <w:rsid w:val="00877037"/>
    <w:rsid w:val="008778A5"/>
    <w:rsid w:val="00880E63"/>
    <w:rsid w:val="00881B1B"/>
    <w:rsid w:val="00885204"/>
    <w:rsid w:val="00885CF8"/>
    <w:rsid w:val="0088667E"/>
    <w:rsid w:val="0088701E"/>
    <w:rsid w:val="00887037"/>
    <w:rsid w:val="00887759"/>
    <w:rsid w:val="00895815"/>
    <w:rsid w:val="00896EE1"/>
    <w:rsid w:val="0089734C"/>
    <w:rsid w:val="00897F59"/>
    <w:rsid w:val="008A0CDB"/>
    <w:rsid w:val="008A0E1F"/>
    <w:rsid w:val="008A223E"/>
    <w:rsid w:val="008A54A8"/>
    <w:rsid w:val="008B0056"/>
    <w:rsid w:val="008B3932"/>
    <w:rsid w:val="008B4EAF"/>
    <w:rsid w:val="008B54CA"/>
    <w:rsid w:val="008B666B"/>
    <w:rsid w:val="008B6973"/>
    <w:rsid w:val="008B6F15"/>
    <w:rsid w:val="008C14AB"/>
    <w:rsid w:val="008C2893"/>
    <w:rsid w:val="008C4096"/>
    <w:rsid w:val="008C47D8"/>
    <w:rsid w:val="008C69FF"/>
    <w:rsid w:val="008C6ABC"/>
    <w:rsid w:val="008D09D8"/>
    <w:rsid w:val="008D13B8"/>
    <w:rsid w:val="008D4A56"/>
    <w:rsid w:val="008D4CF4"/>
    <w:rsid w:val="008D663F"/>
    <w:rsid w:val="008E1073"/>
    <w:rsid w:val="008E23F8"/>
    <w:rsid w:val="008E3152"/>
    <w:rsid w:val="008E3C6A"/>
    <w:rsid w:val="008E3F30"/>
    <w:rsid w:val="008E425F"/>
    <w:rsid w:val="008E582C"/>
    <w:rsid w:val="008E5873"/>
    <w:rsid w:val="008E741D"/>
    <w:rsid w:val="008E7C7E"/>
    <w:rsid w:val="008F1065"/>
    <w:rsid w:val="008F16E4"/>
    <w:rsid w:val="008F2CDA"/>
    <w:rsid w:val="008F3FA3"/>
    <w:rsid w:val="008F47F9"/>
    <w:rsid w:val="008F492C"/>
    <w:rsid w:val="008F6397"/>
    <w:rsid w:val="00901379"/>
    <w:rsid w:val="009041DB"/>
    <w:rsid w:val="00904446"/>
    <w:rsid w:val="00904FF8"/>
    <w:rsid w:val="009069B8"/>
    <w:rsid w:val="0091272C"/>
    <w:rsid w:val="00912E11"/>
    <w:rsid w:val="00913F4B"/>
    <w:rsid w:val="00914541"/>
    <w:rsid w:val="00915258"/>
    <w:rsid w:val="00917309"/>
    <w:rsid w:val="00920875"/>
    <w:rsid w:val="00920A02"/>
    <w:rsid w:val="00920BA6"/>
    <w:rsid w:val="009228F1"/>
    <w:rsid w:val="00923C7C"/>
    <w:rsid w:val="009250F1"/>
    <w:rsid w:val="00933A45"/>
    <w:rsid w:val="009359A0"/>
    <w:rsid w:val="00935BA5"/>
    <w:rsid w:val="00937260"/>
    <w:rsid w:val="0093726D"/>
    <w:rsid w:val="009402D7"/>
    <w:rsid w:val="00943498"/>
    <w:rsid w:val="00944610"/>
    <w:rsid w:val="0094504E"/>
    <w:rsid w:val="00945762"/>
    <w:rsid w:val="009500AC"/>
    <w:rsid w:val="009528EC"/>
    <w:rsid w:val="00952982"/>
    <w:rsid w:val="00952FD4"/>
    <w:rsid w:val="0095438E"/>
    <w:rsid w:val="00957CD6"/>
    <w:rsid w:val="00960A58"/>
    <w:rsid w:val="0096177F"/>
    <w:rsid w:val="00961DCD"/>
    <w:rsid w:val="00962450"/>
    <w:rsid w:val="00962B2C"/>
    <w:rsid w:val="00963D1F"/>
    <w:rsid w:val="009641A6"/>
    <w:rsid w:val="00966E52"/>
    <w:rsid w:val="009704BB"/>
    <w:rsid w:val="009717C8"/>
    <w:rsid w:val="00971A8B"/>
    <w:rsid w:val="00972845"/>
    <w:rsid w:val="00973760"/>
    <w:rsid w:val="0097393E"/>
    <w:rsid w:val="00973A1F"/>
    <w:rsid w:val="0097592C"/>
    <w:rsid w:val="00977C2A"/>
    <w:rsid w:val="009815B7"/>
    <w:rsid w:val="00982B9C"/>
    <w:rsid w:val="00983EAE"/>
    <w:rsid w:val="009840A3"/>
    <w:rsid w:val="0098436B"/>
    <w:rsid w:val="00985927"/>
    <w:rsid w:val="00985ADE"/>
    <w:rsid w:val="00987106"/>
    <w:rsid w:val="0098743E"/>
    <w:rsid w:val="00987EAF"/>
    <w:rsid w:val="00991309"/>
    <w:rsid w:val="00992EF1"/>
    <w:rsid w:val="009934C6"/>
    <w:rsid w:val="00993F42"/>
    <w:rsid w:val="009953D8"/>
    <w:rsid w:val="00995906"/>
    <w:rsid w:val="0099676F"/>
    <w:rsid w:val="0099684E"/>
    <w:rsid w:val="0099697B"/>
    <w:rsid w:val="00996A50"/>
    <w:rsid w:val="00997414"/>
    <w:rsid w:val="00997461"/>
    <w:rsid w:val="00997CC3"/>
    <w:rsid w:val="009A0D01"/>
    <w:rsid w:val="009A2ABD"/>
    <w:rsid w:val="009A364A"/>
    <w:rsid w:val="009A36F0"/>
    <w:rsid w:val="009A3E0A"/>
    <w:rsid w:val="009A4379"/>
    <w:rsid w:val="009B1F15"/>
    <w:rsid w:val="009B2B2D"/>
    <w:rsid w:val="009B3D07"/>
    <w:rsid w:val="009B3F2D"/>
    <w:rsid w:val="009B4127"/>
    <w:rsid w:val="009B5605"/>
    <w:rsid w:val="009B5723"/>
    <w:rsid w:val="009B6037"/>
    <w:rsid w:val="009C03D9"/>
    <w:rsid w:val="009C2120"/>
    <w:rsid w:val="009C2A35"/>
    <w:rsid w:val="009C407E"/>
    <w:rsid w:val="009C4340"/>
    <w:rsid w:val="009C4BF0"/>
    <w:rsid w:val="009C560A"/>
    <w:rsid w:val="009C5C31"/>
    <w:rsid w:val="009C5E01"/>
    <w:rsid w:val="009C5FED"/>
    <w:rsid w:val="009C66F9"/>
    <w:rsid w:val="009C6DEA"/>
    <w:rsid w:val="009D6425"/>
    <w:rsid w:val="009E054C"/>
    <w:rsid w:val="009E1710"/>
    <w:rsid w:val="009E2C13"/>
    <w:rsid w:val="009E3C49"/>
    <w:rsid w:val="009E3F40"/>
    <w:rsid w:val="009E41B9"/>
    <w:rsid w:val="009E4375"/>
    <w:rsid w:val="009E679C"/>
    <w:rsid w:val="009E6D3F"/>
    <w:rsid w:val="009E7574"/>
    <w:rsid w:val="009F08D5"/>
    <w:rsid w:val="009F1717"/>
    <w:rsid w:val="009F1C40"/>
    <w:rsid w:val="009F5804"/>
    <w:rsid w:val="009F6D44"/>
    <w:rsid w:val="009F6F36"/>
    <w:rsid w:val="009F7E17"/>
    <w:rsid w:val="00A01FCC"/>
    <w:rsid w:val="00A02B1C"/>
    <w:rsid w:val="00A03B0F"/>
    <w:rsid w:val="00A03C79"/>
    <w:rsid w:val="00A0447D"/>
    <w:rsid w:val="00A04D52"/>
    <w:rsid w:val="00A07FC8"/>
    <w:rsid w:val="00A100E0"/>
    <w:rsid w:val="00A100F7"/>
    <w:rsid w:val="00A1293E"/>
    <w:rsid w:val="00A13AB8"/>
    <w:rsid w:val="00A13F36"/>
    <w:rsid w:val="00A16E43"/>
    <w:rsid w:val="00A20EB0"/>
    <w:rsid w:val="00A21CB4"/>
    <w:rsid w:val="00A230C4"/>
    <w:rsid w:val="00A23795"/>
    <w:rsid w:val="00A2472E"/>
    <w:rsid w:val="00A24D10"/>
    <w:rsid w:val="00A25371"/>
    <w:rsid w:val="00A27372"/>
    <w:rsid w:val="00A27B61"/>
    <w:rsid w:val="00A27D92"/>
    <w:rsid w:val="00A322FF"/>
    <w:rsid w:val="00A3449E"/>
    <w:rsid w:val="00A3747E"/>
    <w:rsid w:val="00A4054B"/>
    <w:rsid w:val="00A40573"/>
    <w:rsid w:val="00A4078A"/>
    <w:rsid w:val="00A4472D"/>
    <w:rsid w:val="00A46120"/>
    <w:rsid w:val="00A464F0"/>
    <w:rsid w:val="00A47A57"/>
    <w:rsid w:val="00A47BB9"/>
    <w:rsid w:val="00A507F2"/>
    <w:rsid w:val="00A510A4"/>
    <w:rsid w:val="00A51DF9"/>
    <w:rsid w:val="00A52CA4"/>
    <w:rsid w:val="00A541F6"/>
    <w:rsid w:val="00A5754C"/>
    <w:rsid w:val="00A63103"/>
    <w:rsid w:val="00A639C0"/>
    <w:rsid w:val="00A67ABD"/>
    <w:rsid w:val="00A701CB"/>
    <w:rsid w:val="00A70FF5"/>
    <w:rsid w:val="00A71233"/>
    <w:rsid w:val="00A74570"/>
    <w:rsid w:val="00A74A15"/>
    <w:rsid w:val="00A757AA"/>
    <w:rsid w:val="00A76917"/>
    <w:rsid w:val="00A8126B"/>
    <w:rsid w:val="00A8335E"/>
    <w:rsid w:val="00A83842"/>
    <w:rsid w:val="00A854E0"/>
    <w:rsid w:val="00A9118A"/>
    <w:rsid w:val="00A91C20"/>
    <w:rsid w:val="00A91F36"/>
    <w:rsid w:val="00A92338"/>
    <w:rsid w:val="00A93FC9"/>
    <w:rsid w:val="00A9458B"/>
    <w:rsid w:val="00A957F4"/>
    <w:rsid w:val="00A9585C"/>
    <w:rsid w:val="00A96B54"/>
    <w:rsid w:val="00AA233A"/>
    <w:rsid w:val="00AA282E"/>
    <w:rsid w:val="00AA2FF0"/>
    <w:rsid w:val="00AA4C4C"/>
    <w:rsid w:val="00AA7392"/>
    <w:rsid w:val="00AA7F0C"/>
    <w:rsid w:val="00AB019F"/>
    <w:rsid w:val="00AB175F"/>
    <w:rsid w:val="00AB1970"/>
    <w:rsid w:val="00AB20A0"/>
    <w:rsid w:val="00AB21C2"/>
    <w:rsid w:val="00AB2773"/>
    <w:rsid w:val="00AB2C09"/>
    <w:rsid w:val="00AB30E6"/>
    <w:rsid w:val="00AB4A84"/>
    <w:rsid w:val="00AB659E"/>
    <w:rsid w:val="00AC066D"/>
    <w:rsid w:val="00AC1E6D"/>
    <w:rsid w:val="00AC49DB"/>
    <w:rsid w:val="00AC50AD"/>
    <w:rsid w:val="00AC598B"/>
    <w:rsid w:val="00AC7E93"/>
    <w:rsid w:val="00AD2C20"/>
    <w:rsid w:val="00AD333E"/>
    <w:rsid w:val="00AD5E54"/>
    <w:rsid w:val="00AE50A1"/>
    <w:rsid w:val="00AE623F"/>
    <w:rsid w:val="00AE6952"/>
    <w:rsid w:val="00AE703E"/>
    <w:rsid w:val="00AF03FB"/>
    <w:rsid w:val="00AF0FE4"/>
    <w:rsid w:val="00AF3C0F"/>
    <w:rsid w:val="00AF4E70"/>
    <w:rsid w:val="00AF6050"/>
    <w:rsid w:val="00B00B51"/>
    <w:rsid w:val="00B01601"/>
    <w:rsid w:val="00B0181D"/>
    <w:rsid w:val="00B0337A"/>
    <w:rsid w:val="00B04B1A"/>
    <w:rsid w:val="00B059FB"/>
    <w:rsid w:val="00B05F06"/>
    <w:rsid w:val="00B1196A"/>
    <w:rsid w:val="00B12D7F"/>
    <w:rsid w:val="00B13B85"/>
    <w:rsid w:val="00B1422D"/>
    <w:rsid w:val="00B147F2"/>
    <w:rsid w:val="00B14B60"/>
    <w:rsid w:val="00B1514E"/>
    <w:rsid w:val="00B203DC"/>
    <w:rsid w:val="00B20C61"/>
    <w:rsid w:val="00B20D21"/>
    <w:rsid w:val="00B214E7"/>
    <w:rsid w:val="00B2349D"/>
    <w:rsid w:val="00B2484A"/>
    <w:rsid w:val="00B24B21"/>
    <w:rsid w:val="00B2546D"/>
    <w:rsid w:val="00B27599"/>
    <w:rsid w:val="00B27F2E"/>
    <w:rsid w:val="00B319BA"/>
    <w:rsid w:val="00B31DAD"/>
    <w:rsid w:val="00B35124"/>
    <w:rsid w:val="00B36FEB"/>
    <w:rsid w:val="00B379AB"/>
    <w:rsid w:val="00B4039B"/>
    <w:rsid w:val="00B405C7"/>
    <w:rsid w:val="00B41534"/>
    <w:rsid w:val="00B41EAA"/>
    <w:rsid w:val="00B42923"/>
    <w:rsid w:val="00B445A5"/>
    <w:rsid w:val="00B44C00"/>
    <w:rsid w:val="00B45444"/>
    <w:rsid w:val="00B4605F"/>
    <w:rsid w:val="00B46318"/>
    <w:rsid w:val="00B47973"/>
    <w:rsid w:val="00B47FE7"/>
    <w:rsid w:val="00B51E20"/>
    <w:rsid w:val="00B525C5"/>
    <w:rsid w:val="00B53C34"/>
    <w:rsid w:val="00B54510"/>
    <w:rsid w:val="00B55535"/>
    <w:rsid w:val="00B562C0"/>
    <w:rsid w:val="00B56331"/>
    <w:rsid w:val="00B570E1"/>
    <w:rsid w:val="00B60647"/>
    <w:rsid w:val="00B608DB"/>
    <w:rsid w:val="00B60E19"/>
    <w:rsid w:val="00B617D9"/>
    <w:rsid w:val="00B61FC8"/>
    <w:rsid w:val="00B627C4"/>
    <w:rsid w:val="00B62D4F"/>
    <w:rsid w:val="00B6316A"/>
    <w:rsid w:val="00B637E3"/>
    <w:rsid w:val="00B63AD2"/>
    <w:rsid w:val="00B644FD"/>
    <w:rsid w:val="00B64D15"/>
    <w:rsid w:val="00B65E80"/>
    <w:rsid w:val="00B66BBF"/>
    <w:rsid w:val="00B670B5"/>
    <w:rsid w:val="00B70590"/>
    <w:rsid w:val="00B70E9D"/>
    <w:rsid w:val="00B71061"/>
    <w:rsid w:val="00B7144C"/>
    <w:rsid w:val="00B716B1"/>
    <w:rsid w:val="00B724F8"/>
    <w:rsid w:val="00B737D6"/>
    <w:rsid w:val="00B74283"/>
    <w:rsid w:val="00B75989"/>
    <w:rsid w:val="00B75B61"/>
    <w:rsid w:val="00B772A6"/>
    <w:rsid w:val="00B77594"/>
    <w:rsid w:val="00B77660"/>
    <w:rsid w:val="00B77867"/>
    <w:rsid w:val="00B77E4B"/>
    <w:rsid w:val="00B80078"/>
    <w:rsid w:val="00B81E64"/>
    <w:rsid w:val="00B82307"/>
    <w:rsid w:val="00B83112"/>
    <w:rsid w:val="00B8350F"/>
    <w:rsid w:val="00B86EAE"/>
    <w:rsid w:val="00B87B60"/>
    <w:rsid w:val="00B93985"/>
    <w:rsid w:val="00B9399D"/>
    <w:rsid w:val="00BA056F"/>
    <w:rsid w:val="00BA44FC"/>
    <w:rsid w:val="00BA4B5A"/>
    <w:rsid w:val="00BB1168"/>
    <w:rsid w:val="00BB1A11"/>
    <w:rsid w:val="00BB2A04"/>
    <w:rsid w:val="00BB2FE1"/>
    <w:rsid w:val="00BB3135"/>
    <w:rsid w:val="00BB3356"/>
    <w:rsid w:val="00BB3C51"/>
    <w:rsid w:val="00BB4050"/>
    <w:rsid w:val="00BB4A2C"/>
    <w:rsid w:val="00BB4D66"/>
    <w:rsid w:val="00BB588A"/>
    <w:rsid w:val="00BB6B36"/>
    <w:rsid w:val="00BB74CC"/>
    <w:rsid w:val="00BC0489"/>
    <w:rsid w:val="00BC101E"/>
    <w:rsid w:val="00BC1060"/>
    <w:rsid w:val="00BC43E1"/>
    <w:rsid w:val="00BC51A5"/>
    <w:rsid w:val="00BC5BE4"/>
    <w:rsid w:val="00BD25E5"/>
    <w:rsid w:val="00BD58F2"/>
    <w:rsid w:val="00BD70C5"/>
    <w:rsid w:val="00BD7195"/>
    <w:rsid w:val="00BD7DFA"/>
    <w:rsid w:val="00BE0C32"/>
    <w:rsid w:val="00BE0D10"/>
    <w:rsid w:val="00BE2461"/>
    <w:rsid w:val="00BE2852"/>
    <w:rsid w:val="00BE4D5D"/>
    <w:rsid w:val="00BE7645"/>
    <w:rsid w:val="00BF201E"/>
    <w:rsid w:val="00BF4792"/>
    <w:rsid w:val="00BF4AF7"/>
    <w:rsid w:val="00BF4E14"/>
    <w:rsid w:val="00BF5F09"/>
    <w:rsid w:val="00BF64A1"/>
    <w:rsid w:val="00BF7C8B"/>
    <w:rsid w:val="00C02810"/>
    <w:rsid w:val="00C041DB"/>
    <w:rsid w:val="00C04B44"/>
    <w:rsid w:val="00C04D26"/>
    <w:rsid w:val="00C050CF"/>
    <w:rsid w:val="00C054C9"/>
    <w:rsid w:val="00C0682F"/>
    <w:rsid w:val="00C0759C"/>
    <w:rsid w:val="00C1017D"/>
    <w:rsid w:val="00C10E54"/>
    <w:rsid w:val="00C11333"/>
    <w:rsid w:val="00C128F4"/>
    <w:rsid w:val="00C13885"/>
    <w:rsid w:val="00C144D4"/>
    <w:rsid w:val="00C158BF"/>
    <w:rsid w:val="00C162B5"/>
    <w:rsid w:val="00C16303"/>
    <w:rsid w:val="00C16559"/>
    <w:rsid w:val="00C16AC8"/>
    <w:rsid w:val="00C16CB6"/>
    <w:rsid w:val="00C174F7"/>
    <w:rsid w:val="00C2043C"/>
    <w:rsid w:val="00C21A0A"/>
    <w:rsid w:val="00C233E0"/>
    <w:rsid w:val="00C252A7"/>
    <w:rsid w:val="00C2696D"/>
    <w:rsid w:val="00C27473"/>
    <w:rsid w:val="00C302B8"/>
    <w:rsid w:val="00C31B8B"/>
    <w:rsid w:val="00C3277B"/>
    <w:rsid w:val="00C3281E"/>
    <w:rsid w:val="00C33895"/>
    <w:rsid w:val="00C34A26"/>
    <w:rsid w:val="00C3683F"/>
    <w:rsid w:val="00C36D29"/>
    <w:rsid w:val="00C37685"/>
    <w:rsid w:val="00C404C8"/>
    <w:rsid w:val="00C41170"/>
    <w:rsid w:val="00C42E89"/>
    <w:rsid w:val="00C42F09"/>
    <w:rsid w:val="00C4456A"/>
    <w:rsid w:val="00C46824"/>
    <w:rsid w:val="00C46E84"/>
    <w:rsid w:val="00C50CD5"/>
    <w:rsid w:val="00C51078"/>
    <w:rsid w:val="00C516DA"/>
    <w:rsid w:val="00C554DF"/>
    <w:rsid w:val="00C56447"/>
    <w:rsid w:val="00C6045D"/>
    <w:rsid w:val="00C60A10"/>
    <w:rsid w:val="00C619DB"/>
    <w:rsid w:val="00C62446"/>
    <w:rsid w:val="00C6290E"/>
    <w:rsid w:val="00C63A8C"/>
    <w:rsid w:val="00C63CF0"/>
    <w:rsid w:val="00C65096"/>
    <w:rsid w:val="00C6723A"/>
    <w:rsid w:val="00C72DCD"/>
    <w:rsid w:val="00C72DFF"/>
    <w:rsid w:val="00C73A52"/>
    <w:rsid w:val="00C73D79"/>
    <w:rsid w:val="00C7488A"/>
    <w:rsid w:val="00C74A92"/>
    <w:rsid w:val="00C7541E"/>
    <w:rsid w:val="00C754F0"/>
    <w:rsid w:val="00C762CE"/>
    <w:rsid w:val="00C80B66"/>
    <w:rsid w:val="00C82879"/>
    <w:rsid w:val="00C86DC0"/>
    <w:rsid w:val="00C87078"/>
    <w:rsid w:val="00C87462"/>
    <w:rsid w:val="00C90046"/>
    <w:rsid w:val="00C908FF"/>
    <w:rsid w:val="00C91BD6"/>
    <w:rsid w:val="00C94554"/>
    <w:rsid w:val="00C946EF"/>
    <w:rsid w:val="00C9486A"/>
    <w:rsid w:val="00C9603A"/>
    <w:rsid w:val="00C96CDF"/>
    <w:rsid w:val="00C96E26"/>
    <w:rsid w:val="00C96FC3"/>
    <w:rsid w:val="00C971D9"/>
    <w:rsid w:val="00CA0828"/>
    <w:rsid w:val="00CA22D6"/>
    <w:rsid w:val="00CA4B18"/>
    <w:rsid w:val="00CA588D"/>
    <w:rsid w:val="00CA7A57"/>
    <w:rsid w:val="00CB01EC"/>
    <w:rsid w:val="00CB1A03"/>
    <w:rsid w:val="00CB26BF"/>
    <w:rsid w:val="00CB300E"/>
    <w:rsid w:val="00CB3DE1"/>
    <w:rsid w:val="00CB4183"/>
    <w:rsid w:val="00CB442A"/>
    <w:rsid w:val="00CB444C"/>
    <w:rsid w:val="00CB54CF"/>
    <w:rsid w:val="00CB5C4C"/>
    <w:rsid w:val="00CB7201"/>
    <w:rsid w:val="00CC152E"/>
    <w:rsid w:val="00CC273C"/>
    <w:rsid w:val="00CC3DE4"/>
    <w:rsid w:val="00CC464D"/>
    <w:rsid w:val="00CC4CA5"/>
    <w:rsid w:val="00CC67C7"/>
    <w:rsid w:val="00CD0035"/>
    <w:rsid w:val="00CD313D"/>
    <w:rsid w:val="00CD373A"/>
    <w:rsid w:val="00CD5E7C"/>
    <w:rsid w:val="00CD7DFB"/>
    <w:rsid w:val="00CE0611"/>
    <w:rsid w:val="00CE2E4F"/>
    <w:rsid w:val="00CE33B6"/>
    <w:rsid w:val="00CE5D15"/>
    <w:rsid w:val="00CF08A6"/>
    <w:rsid w:val="00CF31D5"/>
    <w:rsid w:val="00CF3320"/>
    <w:rsid w:val="00CF45EC"/>
    <w:rsid w:val="00CF536D"/>
    <w:rsid w:val="00CF7C2C"/>
    <w:rsid w:val="00D015E0"/>
    <w:rsid w:val="00D01AD1"/>
    <w:rsid w:val="00D01E19"/>
    <w:rsid w:val="00D0366C"/>
    <w:rsid w:val="00D045EE"/>
    <w:rsid w:val="00D04EA4"/>
    <w:rsid w:val="00D06668"/>
    <w:rsid w:val="00D06868"/>
    <w:rsid w:val="00D06F51"/>
    <w:rsid w:val="00D0792B"/>
    <w:rsid w:val="00D103A6"/>
    <w:rsid w:val="00D107B3"/>
    <w:rsid w:val="00D10E03"/>
    <w:rsid w:val="00D1103B"/>
    <w:rsid w:val="00D11A7C"/>
    <w:rsid w:val="00D12809"/>
    <w:rsid w:val="00D12FC9"/>
    <w:rsid w:val="00D139E3"/>
    <w:rsid w:val="00D161C6"/>
    <w:rsid w:val="00D16818"/>
    <w:rsid w:val="00D200E3"/>
    <w:rsid w:val="00D202F1"/>
    <w:rsid w:val="00D2173E"/>
    <w:rsid w:val="00D219A4"/>
    <w:rsid w:val="00D21C26"/>
    <w:rsid w:val="00D21FFA"/>
    <w:rsid w:val="00D2265D"/>
    <w:rsid w:val="00D22B35"/>
    <w:rsid w:val="00D22DEC"/>
    <w:rsid w:val="00D23553"/>
    <w:rsid w:val="00D23E07"/>
    <w:rsid w:val="00D23E29"/>
    <w:rsid w:val="00D23EF1"/>
    <w:rsid w:val="00D24A0D"/>
    <w:rsid w:val="00D2651E"/>
    <w:rsid w:val="00D26AE9"/>
    <w:rsid w:val="00D27E93"/>
    <w:rsid w:val="00D305BE"/>
    <w:rsid w:val="00D3092C"/>
    <w:rsid w:val="00D31053"/>
    <w:rsid w:val="00D31BC4"/>
    <w:rsid w:val="00D32024"/>
    <w:rsid w:val="00D34C9F"/>
    <w:rsid w:val="00D36695"/>
    <w:rsid w:val="00D37C49"/>
    <w:rsid w:val="00D40FA0"/>
    <w:rsid w:val="00D41F4D"/>
    <w:rsid w:val="00D44333"/>
    <w:rsid w:val="00D44E9A"/>
    <w:rsid w:val="00D460B9"/>
    <w:rsid w:val="00D46A6D"/>
    <w:rsid w:val="00D46EC6"/>
    <w:rsid w:val="00D470EB"/>
    <w:rsid w:val="00D47D0D"/>
    <w:rsid w:val="00D505DB"/>
    <w:rsid w:val="00D51E27"/>
    <w:rsid w:val="00D52268"/>
    <w:rsid w:val="00D53B99"/>
    <w:rsid w:val="00D54168"/>
    <w:rsid w:val="00D5471B"/>
    <w:rsid w:val="00D5587A"/>
    <w:rsid w:val="00D55D23"/>
    <w:rsid w:val="00D55EE9"/>
    <w:rsid w:val="00D56365"/>
    <w:rsid w:val="00D56A20"/>
    <w:rsid w:val="00D60C66"/>
    <w:rsid w:val="00D6174D"/>
    <w:rsid w:val="00D628EC"/>
    <w:rsid w:val="00D62E05"/>
    <w:rsid w:val="00D63FB6"/>
    <w:rsid w:val="00D65E0E"/>
    <w:rsid w:val="00D7088D"/>
    <w:rsid w:val="00D7110C"/>
    <w:rsid w:val="00D719C7"/>
    <w:rsid w:val="00D727AB"/>
    <w:rsid w:val="00D740A2"/>
    <w:rsid w:val="00D740FD"/>
    <w:rsid w:val="00D74265"/>
    <w:rsid w:val="00D75A01"/>
    <w:rsid w:val="00D82A15"/>
    <w:rsid w:val="00D83DC8"/>
    <w:rsid w:val="00D85602"/>
    <w:rsid w:val="00D91C5F"/>
    <w:rsid w:val="00D92785"/>
    <w:rsid w:val="00D927D6"/>
    <w:rsid w:val="00D942BB"/>
    <w:rsid w:val="00D94AE5"/>
    <w:rsid w:val="00D94C1C"/>
    <w:rsid w:val="00D9723B"/>
    <w:rsid w:val="00D97A58"/>
    <w:rsid w:val="00D97FEA"/>
    <w:rsid w:val="00DA050E"/>
    <w:rsid w:val="00DA09E9"/>
    <w:rsid w:val="00DA18FC"/>
    <w:rsid w:val="00DA1930"/>
    <w:rsid w:val="00DA3F43"/>
    <w:rsid w:val="00DA5D79"/>
    <w:rsid w:val="00DA702E"/>
    <w:rsid w:val="00DB0AE8"/>
    <w:rsid w:val="00DB39CC"/>
    <w:rsid w:val="00DB414B"/>
    <w:rsid w:val="00DB4366"/>
    <w:rsid w:val="00DB5538"/>
    <w:rsid w:val="00DB6376"/>
    <w:rsid w:val="00DB7816"/>
    <w:rsid w:val="00DC0DAB"/>
    <w:rsid w:val="00DC0F48"/>
    <w:rsid w:val="00DC2FD0"/>
    <w:rsid w:val="00DC3C69"/>
    <w:rsid w:val="00DC4375"/>
    <w:rsid w:val="00DC4460"/>
    <w:rsid w:val="00DC7292"/>
    <w:rsid w:val="00DD0CA9"/>
    <w:rsid w:val="00DD265E"/>
    <w:rsid w:val="00DD2C9D"/>
    <w:rsid w:val="00DD3671"/>
    <w:rsid w:val="00DD526D"/>
    <w:rsid w:val="00DD6565"/>
    <w:rsid w:val="00DD6EA8"/>
    <w:rsid w:val="00DE0980"/>
    <w:rsid w:val="00DE430B"/>
    <w:rsid w:val="00DE4FA4"/>
    <w:rsid w:val="00DE51FD"/>
    <w:rsid w:val="00DE606F"/>
    <w:rsid w:val="00DF00DB"/>
    <w:rsid w:val="00DF2B26"/>
    <w:rsid w:val="00DF37C6"/>
    <w:rsid w:val="00DF6063"/>
    <w:rsid w:val="00E02565"/>
    <w:rsid w:val="00E028B6"/>
    <w:rsid w:val="00E02961"/>
    <w:rsid w:val="00E02A2C"/>
    <w:rsid w:val="00E04637"/>
    <w:rsid w:val="00E060A3"/>
    <w:rsid w:val="00E065C0"/>
    <w:rsid w:val="00E07255"/>
    <w:rsid w:val="00E12EFA"/>
    <w:rsid w:val="00E169AB"/>
    <w:rsid w:val="00E16ECE"/>
    <w:rsid w:val="00E17661"/>
    <w:rsid w:val="00E206C2"/>
    <w:rsid w:val="00E23047"/>
    <w:rsid w:val="00E23DAC"/>
    <w:rsid w:val="00E23DF7"/>
    <w:rsid w:val="00E24B2D"/>
    <w:rsid w:val="00E24E5E"/>
    <w:rsid w:val="00E2790A"/>
    <w:rsid w:val="00E27D3C"/>
    <w:rsid w:val="00E31DAB"/>
    <w:rsid w:val="00E32108"/>
    <w:rsid w:val="00E331BF"/>
    <w:rsid w:val="00E335D3"/>
    <w:rsid w:val="00E35B65"/>
    <w:rsid w:val="00E36937"/>
    <w:rsid w:val="00E37A98"/>
    <w:rsid w:val="00E37DD6"/>
    <w:rsid w:val="00E41B46"/>
    <w:rsid w:val="00E41D06"/>
    <w:rsid w:val="00E4310B"/>
    <w:rsid w:val="00E44C2E"/>
    <w:rsid w:val="00E46541"/>
    <w:rsid w:val="00E46988"/>
    <w:rsid w:val="00E514CC"/>
    <w:rsid w:val="00E51F82"/>
    <w:rsid w:val="00E52E26"/>
    <w:rsid w:val="00E54F77"/>
    <w:rsid w:val="00E556F6"/>
    <w:rsid w:val="00E5699D"/>
    <w:rsid w:val="00E60DC4"/>
    <w:rsid w:val="00E611FD"/>
    <w:rsid w:val="00E61AB9"/>
    <w:rsid w:val="00E61ED9"/>
    <w:rsid w:val="00E635DD"/>
    <w:rsid w:val="00E653E4"/>
    <w:rsid w:val="00E65ED9"/>
    <w:rsid w:val="00E66062"/>
    <w:rsid w:val="00E660B1"/>
    <w:rsid w:val="00E72395"/>
    <w:rsid w:val="00E72656"/>
    <w:rsid w:val="00E73DE5"/>
    <w:rsid w:val="00E73E34"/>
    <w:rsid w:val="00E7447D"/>
    <w:rsid w:val="00E75196"/>
    <w:rsid w:val="00E752CA"/>
    <w:rsid w:val="00E75F8B"/>
    <w:rsid w:val="00E77A19"/>
    <w:rsid w:val="00E82AEE"/>
    <w:rsid w:val="00E84F3B"/>
    <w:rsid w:val="00E850CD"/>
    <w:rsid w:val="00E86D17"/>
    <w:rsid w:val="00E8711D"/>
    <w:rsid w:val="00E87776"/>
    <w:rsid w:val="00E90495"/>
    <w:rsid w:val="00E91D69"/>
    <w:rsid w:val="00E928DC"/>
    <w:rsid w:val="00E92F9B"/>
    <w:rsid w:val="00E93746"/>
    <w:rsid w:val="00E93946"/>
    <w:rsid w:val="00E93AEB"/>
    <w:rsid w:val="00E951A0"/>
    <w:rsid w:val="00EA16F9"/>
    <w:rsid w:val="00EA266C"/>
    <w:rsid w:val="00EA324D"/>
    <w:rsid w:val="00EA32C5"/>
    <w:rsid w:val="00EA5D7F"/>
    <w:rsid w:val="00EA5EDD"/>
    <w:rsid w:val="00EB1202"/>
    <w:rsid w:val="00EB216D"/>
    <w:rsid w:val="00EB2FE0"/>
    <w:rsid w:val="00EB34ED"/>
    <w:rsid w:val="00EB5F53"/>
    <w:rsid w:val="00EB60D9"/>
    <w:rsid w:val="00EB65CD"/>
    <w:rsid w:val="00EC0C28"/>
    <w:rsid w:val="00EC0FB6"/>
    <w:rsid w:val="00EC1E68"/>
    <w:rsid w:val="00EC3FE8"/>
    <w:rsid w:val="00EC5568"/>
    <w:rsid w:val="00EC7740"/>
    <w:rsid w:val="00ED2FDF"/>
    <w:rsid w:val="00ED611D"/>
    <w:rsid w:val="00ED6452"/>
    <w:rsid w:val="00EE0732"/>
    <w:rsid w:val="00EE1410"/>
    <w:rsid w:val="00EE1C83"/>
    <w:rsid w:val="00EE1C9B"/>
    <w:rsid w:val="00EE5983"/>
    <w:rsid w:val="00EE5D64"/>
    <w:rsid w:val="00EE7BF0"/>
    <w:rsid w:val="00EF0986"/>
    <w:rsid w:val="00EF2323"/>
    <w:rsid w:val="00EF28C4"/>
    <w:rsid w:val="00EF3F45"/>
    <w:rsid w:val="00EF5386"/>
    <w:rsid w:val="00EF549C"/>
    <w:rsid w:val="00EF5828"/>
    <w:rsid w:val="00EF5CC6"/>
    <w:rsid w:val="00EF799D"/>
    <w:rsid w:val="00F00CE7"/>
    <w:rsid w:val="00F01FE7"/>
    <w:rsid w:val="00F0262E"/>
    <w:rsid w:val="00F03E1E"/>
    <w:rsid w:val="00F049E8"/>
    <w:rsid w:val="00F05FD5"/>
    <w:rsid w:val="00F06ED4"/>
    <w:rsid w:val="00F109D0"/>
    <w:rsid w:val="00F116ED"/>
    <w:rsid w:val="00F11BE0"/>
    <w:rsid w:val="00F13E76"/>
    <w:rsid w:val="00F15B4D"/>
    <w:rsid w:val="00F15EF9"/>
    <w:rsid w:val="00F1627B"/>
    <w:rsid w:val="00F163D8"/>
    <w:rsid w:val="00F16A8F"/>
    <w:rsid w:val="00F2104B"/>
    <w:rsid w:val="00F23695"/>
    <w:rsid w:val="00F23DDE"/>
    <w:rsid w:val="00F2475D"/>
    <w:rsid w:val="00F25F16"/>
    <w:rsid w:val="00F2606F"/>
    <w:rsid w:val="00F27D97"/>
    <w:rsid w:val="00F30241"/>
    <w:rsid w:val="00F30A2B"/>
    <w:rsid w:val="00F3160B"/>
    <w:rsid w:val="00F33DFC"/>
    <w:rsid w:val="00F345AF"/>
    <w:rsid w:val="00F3501A"/>
    <w:rsid w:val="00F363E7"/>
    <w:rsid w:val="00F40E1B"/>
    <w:rsid w:val="00F4342D"/>
    <w:rsid w:val="00F44C74"/>
    <w:rsid w:val="00F45911"/>
    <w:rsid w:val="00F4798A"/>
    <w:rsid w:val="00F47B18"/>
    <w:rsid w:val="00F50A2F"/>
    <w:rsid w:val="00F5149F"/>
    <w:rsid w:val="00F514DE"/>
    <w:rsid w:val="00F52478"/>
    <w:rsid w:val="00F60E25"/>
    <w:rsid w:val="00F62EF6"/>
    <w:rsid w:val="00F6586D"/>
    <w:rsid w:val="00F67BDE"/>
    <w:rsid w:val="00F704CA"/>
    <w:rsid w:val="00F71EF5"/>
    <w:rsid w:val="00F723DE"/>
    <w:rsid w:val="00F729B1"/>
    <w:rsid w:val="00F72D39"/>
    <w:rsid w:val="00F737AF"/>
    <w:rsid w:val="00F74435"/>
    <w:rsid w:val="00F759E4"/>
    <w:rsid w:val="00F75E0D"/>
    <w:rsid w:val="00F7647A"/>
    <w:rsid w:val="00F778C0"/>
    <w:rsid w:val="00F81176"/>
    <w:rsid w:val="00F81886"/>
    <w:rsid w:val="00F8211F"/>
    <w:rsid w:val="00F83774"/>
    <w:rsid w:val="00F837D7"/>
    <w:rsid w:val="00F87505"/>
    <w:rsid w:val="00F90399"/>
    <w:rsid w:val="00F908E3"/>
    <w:rsid w:val="00F918DB"/>
    <w:rsid w:val="00F91DB3"/>
    <w:rsid w:val="00F93159"/>
    <w:rsid w:val="00F933F5"/>
    <w:rsid w:val="00F95C7B"/>
    <w:rsid w:val="00F971DC"/>
    <w:rsid w:val="00FA003E"/>
    <w:rsid w:val="00FA17BC"/>
    <w:rsid w:val="00FA1EED"/>
    <w:rsid w:val="00FA213E"/>
    <w:rsid w:val="00FA2271"/>
    <w:rsid w:val="00FA3D0D"/>
    <w:rsid w:val="00FA3D50"/>
    <w:rsid w:val="00FA40A2"/>
    <w:rsid w:val="00FA4F53"/>
    <w:rsid w:val="00FA5DDD"/>
    <w:rsid w:val="00FA6F08"/>
    <w:rsid w:val="00FA704D"/>
    <w:rsid w:val="00FA73CA"/>
    <w:rsid w:val="00FA7F5C"/>
    <w:rsid w:val="00FB0FE3"/>
    <w:rsid w:val="00FB331F"/>
    <w:rsid w:val="00FB3320"/>
    <w:rsid w:val="00FB359F"/>
    <w:rsid w:val="00FB3B8E"/>
    <w:rsid w:val="00FB5A39"/>
    <w:rsid w:val="00FB6CF4"/>
    <w:rsid w:val="00FC03FE"/>
    <w:rsid w:val="00FC06DF"/>
    <w:rsid w:val="00FC2D41"/>
    <w:rsid w:val="00FC3AE6"/>
    <w:rsid w:val="00FC3B32"/>
    <w:rsid w:val="00FC5152"/>
    <w:rsid w:val="00FD00F9"/>
    <w:rsid w:val="00FD0365"/>
    <w:rsid w:val="00FD0FCD"/>
    <w:rsid w:val="00FD425D"/>
    <w:rsid w:val="00FD587A"/>
    <w:rsid w:val="00FE050D"/>
    <w:rsid w:val="00FE0EC1"/>
    <w:rsid w:val="00FE1776"/>
    <w:rsid w:val="00FE19B6"/>
    <w:rsid w:val="00FE1C48"/>
    <w:rsid w:val="00FE3CA2"/>
    <w:rsid w:val="00FE3D0C"/>
    <w:rsid w:val="00FE3DBC"/>
    <w:rsid w:val="00FE3FC7"/>
    <w:rsid w:val="00FF3372"/>
    <w:rsid w:val="00FF4030"/>
    <w:rsid w:val="00FF4763"/>
    <w:rsid w:val="00FF4B6E"/>
    <w:rsid w:val="00FF6009"/>
    <w:rsid w:val="00FF7EF4"/>
    <w:rsid w:val="02B735C6"/>
    <w:rsid w:val="03CE739E"/>
    <w:rsid w:val="04A426DE"/>
    <w:rsid w:val="054619A9"/>
    <w:rsid w:val="06D90CFB"/>
    <w:rsid w:val="0960374B"/>
    <w:rsid w:val="09E86744"/>
    <w:rsid w:val="0ACF3A4E"/>
    <w:rsid w:val="0B871E0A"/>
    <w:rsid w:val="0C3D6DC6"/>
    <w:rsid w:val="0C67111A"/>
    <w:rsid w:val="0D6B6A9B"/>
    <w:rsid w:val="0E9A1EBB"/>
    <w:rsid w:val="0EBE2FA5"/>
    <w:rsid w:val="0FAD0F3C"/>
    <w:rsid w:val="10B623D4"/>
    <w:rsid w:val="116365D7"/>
    <w:rsid w:val="11EF4D8B"/>
    <w:rsid w:val="14F54EA3"/>
    <w:rsid w:val="16987C2D"/>
    <w:rsid w:val="17E64C19"/>
    <w:rsid w:val="184F469C"/>
    <w:rsid w:val="188A6270"/>
    <w:rsid w:val="18D424F2"/>
    <w:rsid w:val="19DD7883"/>
    <w:rsid w:val="1BBD538B"/>
    <w:rsid w:val="1C1A7CDF"/>
    <w:rsid w:val="219F2114"/>
    <w:rsid w:val="21F95273"/>
    <w:rsid w:val="265226D1"/>
    <w:rsid w:val="274A0EB0"/>
    <w:rsid w:val="28626089"/>
    <w:rsid w:val="287A7DFB"/>
    <w:rsid w:val="2AC75526"/>
    <w:rsid w:val="2DCD0D59"/>
    <w:rsid w:val="2E581A0F"/>
    <w:rsid w:val="2F5E78A7"/>
    <w:rsid w:val="316E08F8"/>
    <w:rsid w:val="32821F05"/>
    <w:rsid w:val="33C97AF5"/>
    <w:rsid w:val="35320AD5"/>
    <w:rsid w:val="36C22B4D"/>
    <w:rsid w:val="37D47050"/>
    <w:rsid w:val="39DB0D68"/>
    <w:rsid w:val="3A25516B"/>
    <w:rsid w:val="3A8E76A1"/>
    <w:rsid w:val="3B417CAA"/>
    <w:rsid w:val="3B8020AF"/>
    <w:rsid w:val="3CFB18C0"/>
    <w:rsid w:val="3D1C5FB9"/>
    <w:rsid w:val="3DDA0FD1"/>
    <w:rsid w:val="3DDD6EE3"/>
    <w:rsid w:val="408A7CF5"/>
    <w:rsid w:val="40E00C66"/>
    <w:rsid w:val="4320400A"/>
    <w:rsid w:val="439C7B08"/>
    <w:rsid w:val="446B5961"/>
    <w:rsid w:val="45280F0C"/>
    <w:rsid w:val="46497100"/>
    <w:rsid w:val="48440A71"/>
    <w:rsid w:val="4A8D1820"/>
    <w:rsid w:val="4B0940DF"/>
    <w:rsid w:val="4C105E46"/>
    <w:rsid w:val="4C312B1F"/>
    <w:rsid w:val="4CC77AEE"/>
    <w:rsid w:val="4CEC77A7"/>
    <w:rsid w:val="4D507E21"/>
    <w:rsid w:val="4E046394"/>
    <w:rsid w:val="4EC045B4"/>
    <w:rsid w:val="4F342D5B"/>
    <w:rsid w:val="4F701CEA"/>
    <w:rsid w:val="52F45D89"/>
    <w:rsid w:val="541B6426"/>
    <w:rsid w:val="55DF0E81"/>
    <w:rsid w:val="563A5FF7"/>
    <w:rsid w:val="56A92034"/>
    <w:rsid w:val="571B7595"/>
    <w:rsid w:val="586F74CE"/>
    <w:rsid w:val="58EA2EDB"/>
    <w:rsid w:val="59FB0941"/>
    <w:rsid w:val="5B461DB0"/>
    <w:rsid w:val="5BCA729C"/>
    <w:rsid w:val="5C1B1BF6"/>
    <w:rsid w:val="5F323D34"/>
    <w:rsid w:val="5F7B0219"/>
    <w:rsid w:val="60E02FA1"/>
    <w:rsid w:val="61632610"/>
    <w:rsid w:val="63BA0DB3"/>
    <w:rsid w:val="63EC5810"/>
    <w:rsid w:val="64573EAD"/>
    <w:rsid w:val="64C36E5C"/>
    <w:rsid w:val="64CD0A22"/>
    <w:rsid w:val="655149F5"/>
    <w:rsid w:val="65853490"/>
    <w:rsid w:val="66116917"/>
    <w:rsid w:val="67617D2F"/>
    <w:rsid w:val="68EF48C1"/>
    <w:rsid w:val="69E2496A"/>
    <w:rsid w:val="6B135644"/>
    <w:rsid w:val="6BF043B9"/>
    <w:rsid w:val="6C403780"/>
    <w:rsid w:val="6CBB21AC"/>
    <w:rsid w:val="6D481DD9"/>
    <w:rsid w:val="6E926DD1"/>
    <w:rsid w:val="6F32692B"/>
    <w:rsid w:val="741209A7"/>
    <w:rsid w:val="763C0ED9"/>
    <w:rsid w:val="76F440B2"/>
    <w:rsid w:val="787226F4"/>
    <w:rsid w:val="7ACD4EF3"/>
    <w:rsid w:val="7BD52F16"/>
    <w:rsid w:val="7CF6263B"/>
    <w:rsid w:val="7E036CF7"/>
    <w:rsid w:val="7E9A26BB"/>
    <w:rsid w:val="7F2A2265"/>
    <w:rsid w:val="7FDC354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400" w:lineRule="exact"/>
      <w:jc w:val="both"/>
    </w:pPr>
    <w:rPr>
      <w:rFonts w:ascii="华文仿宋" w:hAnsi="华文仿宋" w:eastAsia="华文仿宋" w:cstheme="minorBidi"/>
      <w:kern w:val="2"/>
      <w:sz w:val="28"/>
      <w:szCs w:val="28"/>
      <w:lang w:val="en-US" w:eastAsia="zh-CN" w:bidi="ar-SA"/>
    </w:rPr>
  </w:style>
  <w:style w:type="paragraph" w:styleId="3">
    <w:name w:val="heading 1"/>
    <w:basedOn w:val="1"/>
    <w:next w:val="1"/>
    <w:link w:val="79"/>
    <w:qFormat/>
    <w:uiPriority w:val="9"/>
    <w:pPr>
      <w:keepNext/>
      <w:keepLines/>
      <w:spacing w:line="240" w:lineRule="auto"/>
      <w:jc w:val="center"/>
      <w:outlineLvl w:val="0"/>
    </w:pPr>
    <w:rPr>
      <w:b/>
      <w:bCs/>
      <w:kern w:val="44"/>
      <w:sz w:val="36"/>
      <w:szCs w:val="44"/>
    </w:rPr>
  </w:style>
  <w:style w:type="paragraph" w:styleId="4">
    <w:name w:val="heading 2"/>
    <w:basedOn w:val="1"/>
    <w:next w:val="1"/>
    <w:link w:val="38"/>
    <w:unhideWhenUsed/>
    <w:qFormat/>
    <w:uiPriority w:val="9"/>
    <w:pPr>
      <w:keepNext/>
      <w:keepLines/>
      <w:spacing w:line="240" w:lineRule="auto"/>
      <w:outlineLvl w:val="1"/>
    </w:pPr>
    <w:rPr>
      <w:rFonts w:asciiTheme="majorHAnsi" w:hAnsiTheme="majorHAnsi" w:eastAsiaTheme="majorEastAsia" w:cstheme="majorBidi"/>
      <w:b/>
      <w:bCs/>
      <w:sz w:val="32"/>
      <w:szCs w:val="32"/>
    </w:rPr>
  </w:style>
  <w:style w:type="paragraph" w:styleId="5">
    <w:name w:val="heading 3"/>
    <w:basedOn w:val="1"/>
    <w:next w:val="1"/>
    <w:link w:val="41"/>
    <w:unhideWhenUsed/>
    <w:qFormat/>
    <w:uiPriority w:val="9"/>
    <w:pPr>
      <w:keepNext/>
      <w:keepLines/>
      <w:spacing w:line="400" w:lineRule="atLeast"/>
      <w:jc w:val="center"/>
      <w:outlineLvl w:val="2"/>
    </w:pPr>
    <w:rPr>
      <w:b/>
      <w:bCs/>
      <w:sz w:val="32"/>
      <w:szCs w:val="32"/>
      <w:u w:val="double"/>
    </w:rPr>
  </w:style>
  <w:style w:type="paragraph" w:styleId="6">
    <w:name w:val="heading 4"/>
    <w:basedOn w:val="1"/>
    <w:next w:val="1"/>
    <w:qFormat/>
    <w:uiPriority w:val="0"/>
    <w:pPr>
      <w:keepNext/>
      <w:keepLines/>
      <w:spacing w:line="372" w:lineRule="auto"/>
      <w:outlineLvl w:val="3"/>
    </w:pPr>
    <w:rPr>
      <w:rFonts w:ascii="Arial" w:hAnsi="Arial" w:eastAsia="黑体"/>
      <w:b/>
      <w:bCs/>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宋体" w:hAnsi="宋体"/>
      <w:szCs w:val="20"/>
    </w:rPr>
  </w:style>
  <w:style w:type="paragraph" w:styleId="7">
    <w:name w:val="Document Map"/>
    <w:basedOn w:val="1"/>
    <w:link w:val="49"/>
    <w:semiHidden/>
    <w:unhideWhenUsed/>
    <w:qFormat/>
    <w:uiPriority w:val="99"/>
    <w:rPr>
      <w:rFonts w:ascii="宋体" w:eastAsia="宋体"/>
      <w:sz w:val="18"/>
      <w:szCs w:val="18"/>
    </w:rPr>
  </w:style>
  <w:style w:type="paragraph" w:styleId="8">
    <w:name w:val="annotation text"/>
    <w:basedOn w:val="1"/>
    <w:link w:val="50"/>
    <w:semiHidden/>
    <w:unhideWhenUsed/>
    <w:qFormat/>
    <w:uiPriority w:val="99"/>
    <w:pPr>
      <w:jc w:val="left"/>
    </w:pPr>
  </w:style>
  <w:style w:type="paragraph" w:styleId="9">
    <w:name w:val="Body Text Indent"/>
    <w:basedOn w:val="1"/>
    <w:qFormat/>
    <w:uiPriority w:val="0"/>
    <w:pPr>
      <w:ind w:left="1619"/>
    </w:pPr>
    <w:rPr>
      <w:rFonts w:ascii="楷体_GB2312" w:hAnsi="宋体" w:eastAsia="楷体_GB2312"/>
      <w:b/>
      <w:sz w:val="36"/>
      <w:szCs w:val="20"/>
    </w:rPr>
  </w:style>
  <w:style w:type="paragraph" w:styleId="10">
    <w:name w:val="toc 3"/>
    <w:basedOn w:val="1"/>
    <w:next w:val="1"/>
    <w:semiHidden/>
    <w:unhideWhenUsed/>
    <w:qFormat/>
    <w:uiPriority w:val="39"/>
    <w:pPr>
      <w:ind w:left="840" w:leftChars="400"/>
    </w:pPr>
  </w:style>
  <w:style w:type="paragraph" w:styleId="11">
    <w:name w:val="Plain Text"/>
    <w:basedOn w:val="1"/>
    <w:qFormat/>
    <w:uiPriority w:val="0"/>
    <w:rPr>
      <w:rFonts w:ascii="宋体" w:hAnsi="Courier New" w:cs="Courier New"/>
      <w:szCs w:val="21"/>
    </w:rPr>
  </w:style>
  <w:style w:type="paragraph" w:styleId="12">
    <w:name w:val="Date"/>
    <w:basedOn w:val="1"/>
    <w:next w:val="1"/>
    <w:link w:val="35"/>
    <w:semiHidden/>
    <w:unhideWhenUsed/>
    <w:qFormat/>
    <w:uiPriority w:val="99"/>
    <w:pPr>
      <w:ind w:left="100" w:leftChars="2500"/>
    </w:pPr>
  </w:style>
  <w:style w:type="paragraph" w:styleId="13">
    <w:name w:val="Balloon Text"/>
    <w:basedOn w:val="1"/>
    <w:link w:val="36"/>
    <w:semiHidden/>
    <w:unhideWhenUsed/>
    <w:qFormat/>
    <w:uiPriority w:val="99"/>
    <w:pPr>
      <w:spacing w:line="240" w:lineRule="auto"/>
    </w:pPr>
    <w:rPr>
      <w:sz w:val="18"/>
      <w:szCs w:val="18"/>
    </w:rPr>
  </w:style>
  <w:style w:type="paragraph" w:styleId="14">
    <w:name w:val="footer"/>
    <w:basedOn w:val="1"/>
    <w:link w:val="45"/>
    <w:qFormat/>
    <w:uiPriority w:val="99"/>
    <w:pPr>
      <w:widowControl w:val="0"/>
      <w:tabs>
        <w:tab w:val="center" w:pos="4153"/>
        <w:tab w:val="right" w:pos="8306"/>
      </w:tabs>
      <w:snapToGrid w:val="0"/>
      <w:spacing w:line="240" w:lineRule="auto"/>
      <w:jc w:val="left"/>
    </w:pPr>
    <w:rPr>
      <w:sz w:val="18"/>
    </w:rPr>
  </w:style>
  <w:style w:type="paragraph" w:styleId="15">
    <w:name w:val="header"/>
    <w:basedOn w:val="1"/>
    <w:link w:val="42"/>
    <w:qFormat/>
    <w:uiPriority w:val="0"/>
    <w:pPr>
      <w:widowControl w:val="0"/>
      <w:pBdr>
        <w:bottom w:val="single" w:color="auto" w:sz="6" w:space="1"/>
      </w:pBdr>
      <w:tabs>
        <w:tab w:val="center" w:pos="4153"/>
        <w:tab w:val="right" w:pos="8306"/>
      </w:tabs>
      <w:snapToGrid w:val="0"/>
      <w:spacing w:line="240" w:lineRule="auto"/>
      <w:jc w:val="center"/>
    </w:pPr>
    <w:rPr>
      <w:sz w:val="18"/>
    </w:rPr>
  </w:style>
  <w:style w:type="paragraph" w:styleId="16">
    <w:name w:val="toc 1"/>
    <w:basedOn w:val="1"/>
    <w:next w:val="1"/>
    <w:unhideWhenUsed/>
    <w:qFormat/>
    <w:uiPriority w:val="39"/>
  </w:style>
  <w:style w:type="paragraph" w:styleId="17">
    <w:name w:val="toc 2"/>
    <w:basedOn w:val="1"/>
    <w:next w:val="1"/>
    <w:semiHidden/>
    <w:unhideWhenUsed/>
    <w:qFormat/>
    <w:uiPriority w:val="39"/>
    <w:pPr>
      <w:ind w:left="420" w:leftChars="200"/>
    </w:pPr>
  </w:style>
  <w:style w:type="paragraph" w:styleId="18">
    <w:name w:val="Normal (Web)"/>
    <w:basedOn w:val="1"/>
    <w:qFormat/>
    <w:uiPriority w:val="0"/>
    <w:pPr>
      <w:jc w:val="left"/>
    </w:pPr>
    <w:rPr>
      <w:rFonts w:cs="Times New Roman"/>
      <w:kern w:val="0"/>
      <w:sz w:val="24"/>
    </w:rPr>
  </w:style>
  <w:style w:type="paragraph" w:styleId="19">
    <w:name w:val="annotation subject"/>
    <w:basedOn w:val="8"/>
    <w:next w:val="8"/>
    <w:link w:val="51"/>
    <w:semiHidden/>
    <w:unhideWhenUsed/>
    <w:qFormat/>
    <w:uiPriority w:val="99"/>
    <w:rPr>
      <w:b/>
      <w:bCs/>
    </w:rPr>
  </w:style>
  <w:style w:type="paragraph" w:styleId="20">
    <w:name w:val="Body Text First Indent 2"/>
    <w:basedOn w:val="9"/>
    <w:next w:val="1"/>
    <w:unhideWhenUsed/>
    <w:qFormat/>
    <w:uiPriority w:val="99"/>
    <w:pPr>
      <w:spacing w:after="120" w:line="240" w:lineRule="auto"/>
      <w:ind w:left="420" w:leftChars="200" w:firstLine="420" w:firstLineChars="200"/>
    </w:pPr>
    <w:rPr>
      <w:rFonts w:ascii="Times New Roman" w:hAnsi="Times New Roman"/>
      <w:sz w:val="28"/>
      <w:szCs w:val="24"/>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qFormat/>
    <w:uiPriority w:val="22"/>
    <w:rPr>
      <w:b/>
    </w:rPr>
  </w:style>
  <w:style w:type="character" w:styleId="25">
    <w:name w:val="page number"/>
    <w:basedOn w:val="23"/>
    <w:qFormat/>
    <w:uiPriority w:val="0"/>
    <w:rPr>
      <w:rFonts w:ascii="Times New Roman" w:hAnsi="Times New Roman" w:eastAsia="宋体" w:cs="Times New Roman"/>
    </w:rPr>
  </w:style>
  <w:style w:type="character" w:styleId="26">
    <w:name w:val="FollowedHyperlink"/>
    <w:basedOn w:val="23"/>
    <w:semiHidden/>
    <w:unhideWhenUsed/>
    <w:qFormat/>
    <w:uiPriority w:val="99"/>
    <w:rPr>
      <w:color w:val="333333"/>
      <w:u w:val="none"/>
    </w:rPr>
  </w:style>
  <w:style w:type="character" w:styleId="27">
    <w:name w:val="Emphasis"/>
    <w:basedOn w:val="23"/>
    <w:qFormat/>
    <w:uiPriority w:val="20"/>
  </w:style>
  <w:style w:type="character" w:styleId="28">
    <w:name w:val="HTML Definition"/>
    <w:basedOn w:val="23"/>
    <w:semiHidden/>
    <w:unhideWhenUsed/>
    <w:qFormat/>
    <w:uiPriority w:val="99"/>
    <w:rPr>
      <w:i/>
    </w:rPr>
  </w:style>
  <w:style w:type="character" w:styleId="29">
    <w:name w:val="Hyperlink"/>
    <w:qFormat/>
    <w:uiPriority w:val="99"/>
    <w:rPr>
      <w:color w:val="000000"/>
      <w:sz w:val="18"/>
      <w:szCs w:val="18"/>
      <w:u w:val="none"/>
    </w:rPr>
  </w:style>
  <w:style w:type="character" w:styleId="30">
    <w:name w:val="HTML Code"/>
    <w:basedOn w:val="23"/>
    <w:semiHidden/>
    <w:unhideWhenUsed/>
    <w:qFormat/>
    <w:uiPriority w:val="99"/>
    <w:rPr>
      <w:rFonts w:hint="default" w:ascii="Consolas" w:hAnsi="Consolas" w:eastAsia="Consolas" w:cs="Consolas"/>
      <w:color w:val="C7254E"/>
      <w:sz w:val="21"/>
      <w:szCs w:val="21"/>
      <w:shd w:val="clear" w:color="auto" w:fill="F9F2F4"/>
    </w:rPr>
  </w:style>
  <w:style w:type="character" w:styleId="31">
    <w:name w:val="annotation reference"/>
    <w:basedOn w:val="23"/>
    <w:semiHidden/>
    <w:unhideWhenUsed/>
    <w:qFormat/>
    <w:uiPriority w:val="99"/>
    <w:rPr>
      <w:sz w:val="21"/>
      <w:szCs w:val="21"/>
    </w:rPr>
  </w:style>
  <w:style w:type="character" w:styleId="32">
    <w:name w:val="HTML Keyboard"/>
    <w:basedOn w:val="23"/>
    <w:semiHidden/>
    <w:unhideWhenUsed/>
    <w:qFormat/>
    <w:uiPriority w:val="99"/>
    <w:rPr>
      <w:rFonts w:ascii="Consolas" w:hAnsi="Consolas" w:eastAsia="Consolas" w:cs="Consolas"/>
      <w:color w:val="FFFFFF"/>
      <w:sz w:val="21"/>
      <w:szCs w:val="21"/>
      <w:shd w:val="clear" w:color="auto" w:fill="333333"/>
    </w:rPr>
  </w:style>
  <w:style w:type="character" w:styleId="33">
    <w:name w:val="HTML Sample"/>
    <w:basedOn w:val="23"/>
    <w:semiHidden/>
    <w:unhideWhenUsed/>
    <w:qFormat/>
    <w:uiPriority w:val="99"/>
    <w:rPr>
      <w:rFonts w:hint="default" w:ascii="Consolas" w:hAnsi="Consolas" w:eastAsia="Consolas" w:cs="Consolas"/>
      <w:sz w:val="21"/>
      <w:szCs w:val="21"/>
    </w:rPr>
  </w:style>
  <w:style w:type="paragraph" w:customStyle="1" w:styleId="34">
    <w:name w:val="Char"/>
    <w:basedOn w:val="1"/>
    <w:qFormat/>
    <w:uiPriority w:val="0"/>
    <w:pPr>
      <w:spacing w:before="100" w:beforeAutospacing="1" w:after="100" w:afterAutospacing="1"/>
    </w:pPr>
  </w:style>
  <w:style w:type="character" w:customStyle="1" w:styleId="35">
    <w:name w:val="日期 Char"/>
    <w:basedOn w:val="23"/>
    <w:link w:val="12"/>
    <w:semiHidden/>
    <w:qFormat/>
    <w:uiPriority w:val="99"/>
    <w:rPr>
      <w:rFonts w:ascii="Calibri Light" w:hAnsi="Calibri Light" w:eastAsia="华文仿宋"/>
      <w:sz w:val="28"/>
    </w:rPr>
  </w:style>
  <w:style w:type="character" w:customStyle="1" w:styleId="36">
    <w:name w:val="批注框文本 Char"/>
    <w:basedOn w:val="23"/>
    <w:link w:val="13"/>
    <w:semiHidden/>
    <w:qFormat/>
    <w:uiPriority w:val="99"/>
    <w:rPr>
      <w:sz w:val="18"/>
      <w:szCs w:val="18"/>
    </w:rPr>
  </w:style>
  <w:style w:type="character" w:customStyle="1" w:styleId="37">
    <w:name w:val="标题 1 Char"/>
    <w:basedOn w:val="23"/>
    <w:link w:val="3"/>
    <w:qFormat/>
    <w:uiPriority w:val="9"/>
    <w:rPr>
      <w:b/>
      <w:bCs/>
      <w:kern w:val="44"/>
      <w:sz w:val="36"/>
      <w:szCs w:val="44"/>
    </w:rPr>
  </w:style>
  <w:style w:type="character" w:customStyle="1" w:styleId="38">
    <w:name w:val="标题 2 Char"/>
    <w:basedOn w:val="23"/>
    <w:link w:val="4"/>
    <w:qFormat/>
    <w:uiPriority w:val="9"/>
    <w:rPr>
      <w:rFonts w:asciiTheme="majorHAnsi" w:hAnsiTheme="majorHAnsi" w:eastAsiaTheme="majorEastAsia" w:cstheme="majorBidi"/>
      <w:b/>
      <w:bCs/>
      <w:sz w:val="32"/>
      <w:szCs w:val="32"/>
    </w:rPr>
  </w:style>
  <w:style w:type="paragraph" w:customStyle="1" w:styleId="39">
    <w:name w:val="※封面大标题"/>
    <w:basedOn w:val="1"/>
    <w:next w:val="1"/>
    <w:qFormat/>
    <w:uiPriority w:val="0"/>
    <w:pPr>
      <w:spacing w:line="240" w:lineRule="auto"/>
      <w:jc w:val="center"/>
    </w:pPr>
    <w:rPr>
      <w:rFonts w:ascii="华文中宋" w:hAnsi="华文中宋" w:eastAsia="华文中宋"/>
      <w:sz w:val="96"/>
      <w:szCs w:val="96"/>
    </w:rPr>
  </w:style>
  <w:style w:type="paragraph" w:customStyle="1" w:styleId="40">
    <w:name w:val="※封面题颌"/>
    <w:basedOn w:val="1"/>
    <w:next w:val="1"/>
    <w:qFormat/>
    <w:uiPriority w:val="0"/>
    <w:pPr>
      <w:spacing w:line="240" w:lineRule="auto"/>
      <w:jc w:val="center"/>
    </w:pPr>
    <w:rPr>
      <w:sz w:val="36"/>
      <w:szCs w:val="36"/>
    </w:rPr>
  </w:style>
  <w:style w:type="character" w:customStyle="1" w:styleId="41">
    <w:name w:val="标题 3 Char"/>
    <w:basedOn w:val="23"/>
    <w:link w:val="5"/>
    <w:qFormat/>
    <w:uiPriority w:val="9"/>
    <w:rPr>
      <w:b/>
      <w:bCs/>
      <w:sz w:val="32"/>
      <w:szCs w:val="32"/>
      <w:u w:val="double"/>
    </w:rPr>
  </w:style>
  <w:style w:type="character" w:customStyle="1" w:styleId="42">
    <w:name w:val="页眉 Char"/>
    <w:link w:val="15"/>
    <w:qFormat/>
    <w:uiPriority w:val="0"/>
    <w:rPr>
      <w:sz w:val="18"/>
    </w:rPr>
  </w:style>
  <w:style w:type="paragraph" w:customStyle="1" w:styleId="43">
    <w:name w:val="※封面题眉"/>
    <w:basedOn w:val="1"/>
    <w:next w:val="39"/>
    <w:qFormat/>
    <w:uiPriority w:val="0"/>
    <w:pPr>
      <w:spacing w:line="240" w:lineRule="auto"/>
      <w:jc w:val="center"/>
    </w:pPr>
    <w:rPr>
      <w:sz w:val="52"/>
    </w:rPr>
  </w:style>
  <w:style w:type="character" w:customStyle="1" w:styleId="44">
    <w:name w:val="页眉 Char1"/>
    <w:basedOn w:val="23"/>
    <w:semiHidden/>
    <w:qFormat/>
    <w:uiPriority w:val="99"/>
    <w:rPr>
      <w:sz w:val="18"/>
      <w:szCs w:val="18"/>
    </w:rPr>
  </w:style>
  <w:style w:type="character" w:customStyle="1" w:styleId="45">
    <w:name w:val="页脚 Char"/>
    <w:link w:val="14"/>
    <w:qFormat/>
    <w:uiPriority w:val="99"/>
    <w:rPr>
      <w:sz w:val="18"/>
    </w:rPr>
  </w:style>
  <w:style w:type="character" w:customStyle="1" w:styleId="46">
    <w:name w:val="页脚 Char1"/>
    <w:basedOn w:val="23"/>
    <w:semiHidden/>
    <w:qFormat/>
    <w:uiPriority w:val="99"/>
    <w:rPr>
      <w:sz w:val="18"/>
      <w:szCs w:val="18"/>
    </w:rPr>
  </w:style>
  <w:style w:type="paragraph" w:customStyle="1" w:styleId="47">
    <w:name w:val="※封面题须"/>
    <w:basedOn w:val="1"/>
    <w:qFormat/>
    <w:uiPriority w:val="0"/>
    <w:pPr>
      <w:spacing w:line="240" w:lineRule="auto"/>
      <w:ind w:left="850" w:leftChars="350" w:right="250" w:rightChars="250" w:hanging="500" w:hangingChars="500"/>
      <w:jc w:val="left"/>
    </w:pPr>
    <w:rPr>
      <w:sz w:val="36"/>
      <w:szCs w:val="36"/>
    </w:rPr>
  </w:style>
  <w:style w:type="paragraph" w:styleId="48">
    <w:name w:val="List Paragraph"/>
    <w:basedOn w:val="1"/>
    <w:qFormat/>
    <w:uiPriority w:val="0"/>
    <w:pPr>
      <w:spacing w:line="240" w:lineRule="auto"/>
      <w:ind w:firstLine="420" w:firstLineChars="200"/>
      <w:jc w:val="left"/>
    </w:pPr>
    <w:rPr>
      <w:rFonts w:ascii="Times New Roman" w:hAnsi="Times New Roman" w:eastAsia="宋体" w:cs="Times New Roman"/>
      <w:kern w:val="0"/>
      <w:sz w:val="24"/>
      <w:szCs w:val="24"/>
      <w:lang w:val="en-AU" w:eastAsia="en-US"/>
    </w:rPr>
  </w:style>
  <w:style w:type="character" w:customStyle="1" w:styleId="49">
    <w:name w:val="文档结构图 Char"/>
    <w:basedOn w:val="23"/>
    <w:link w:val="7"/>
    <w:semiHidden/>
    <w:qFormat/>
    <w:uiPriority w:val="99"/>
    <w:rPr>
      <w:rFonts w:ascii="宋体" w:eastAsia="宋体"/>
      <w:sz w:val="18"/>
      <w:szCs w:val="18"/>
    </w:rPr>
  </w:style>
  <w:style w:type="character" w:customStyle="1" w:styleId="50">
    <w:name w:val="批注文字 Char"/>
    <w:basedOn w:val="23"/>
    <w:link w:val="8"/>
    <w:semiHidden/>
    <w:qFormat/>
    <w:uiPriority w:val="99"/>
  </w:style>
  <w:style w:type="character" w:customStyle="1" w:styleId="51">
    <w:name w:val="批注主题 Char"/>
    <w:basedOn w:val="50"/>
    <w:link w:val="19"/>
    <w:semiHidden/>
    <w:qFormat/>
    <w:uiPriority w:val="99"/>
    <w:rPr>
      <w:b/>
      <w:bCs/>
    </w:rPr>
  </w:style>
  <w:style w:type="character" w:styleId="52">
    <w:name w:val="Placeholder Text"/>
    <w:basedOn w:val="23"/>
    <w:semiHidden/>
    <w:qFormat/>
    <w:uiPriority w:val="99"/>
    <w:rPr>
      <w:color w:val="808080"/>
    </w:rPr>
  </w:style>
  <w:style w:type="paragraph" w:styleId="53">
    <w:name w:val="No Spacing"/>
    <w:link w:val="54"/>
    <w:qFormat/>
    <w:uiPriority w:val="1"/>
    <w:rPr>
      <w:rFonts w:asciiTheme="minorHAnsi" w:hAnsiTheme="minorHAnsi" w:eastAsiaTheme="minorEastAsia" w:cstheme="minorBidi"/>
      <w:sz w:val="22"/>
      <w:szCs w:val="22"/>
      <w:lang w:val="en-US" w:eastAsia="zh-CN" w:bidi="ar-SA"/>
    </w:rPr>
  </w:style>
  <w:style w:type="character" w:customStyle="1" w:styleId="54">
    <w:name w:val="无间隔 Char"/>
    <w:basedOn w:val="23"/>
    <w:link w:val="53"/>
    <w:qFormat/>
    <w:uiPriority w:val="1"/>
    <w:rPr>
      <w:rFonts w:asciiTheme="minorHAnsi" w:hAnsiTheme="minorHAnsi" w:eastAsiaTheme="minorEastAsia"/>
      <w:kern w:val="0"/>
      <w:sz w:val="22"/>
      <w:szCs w:val="22"/>
    </w:rPr>
  </w:style>
  <w:style w:type="paragraph" w:customStyle="1" w:styleId="55">
    <w:name w:val="※目录（次）"/>
    <w:basedOn w:val="1"/>
    <w:qFormat/>
    <w:uiPriority w:val="0"/>
    <w:pPr>
      <w:tabs>
        <w:tab w:val="right" w:leader="hyphen" w:pos="8400"/>
      </w:tabs>
      <w:wordWrap w:val="0"/>
      <w:spacing w:line="240" w:lineRule="auto"/>
      <w:ind w:left="700" w:leftChars="200" w:right="300" w:rightChars="300" w:hanging="500" w:hangingChars="500"/>
      <w:jc w:val="left"/>
    </w:pPr>
    <w:rPr>
      <w:sz w:val="36"/>
    </w:rPr>
  </w:style>
  <w:style w:type="paragraph" w:customStyle="1" w:styleId="56">
    <w:name w:val="※目录（主）"/>
    <w:basedOn w:val="1"/>
    <w:qFormat/>
    <w:uiPriority w:val="0"/>
    <w:pPr>
      <w:tabs>
        <w:tab w:val="right" w:leader="hyphen" w:pos="8400"/>
      </w:tabs>
      <w:spacing w:afterLines="100"/>
      <w:ind w:left="200" w:leftChars="200" w:right="200" w:rightChars="200" w:hanging="499" w:hangingChars="400"/>
      <w:jc w:val="left"/>
    </w:pPr>
    <w:rPr>
      <w:sz w:val="36"/>
      <w:szCs w:val="36"/>
    </w:rPr>
  </w:style>
  <w:style w:type="paragraph" w:customStyle="1" w:styleId="57">
    <w:name w:val="※小标题 1"/>
    <w:basedOn w:val="1"/>
    <w:next w:val="1"/>
    <w:qFormat/>
    <w:uiPriority w:val="0"/>
    <w:pPr>
      <w:wordWrap w:val="0"/>
      <w:spacing w:before="20" w:after="20"/>
      <w:ind w:firstLine="200" w:firstLineChars="200"/>
      <w:jc w:val="left"/>
      <w:outlineLvl w:val="4"/>
    </w:pPr>
    <w:rPr>
      <w:b/>
    </w:rPr>
  </w:style>
  <w:style w:type="paragraph" w:customStyle="1" w:styleId="58">
    <w:name w:val="※正文"/>
    <w:basedOn w:val="1"/>
    <w:next w:val="1"/>
    <w:qFormat/>
    <w:uiPriority w:val="0"/>
    <w:pPr>
      <w:wordWrap w:val="0"/>
    </w:pPr>
  </w:style>
  <w:style w:type="paragraph" w:customStyle="1" w:styleId="59">
    <w:name w:val="※小标题 一"/>
    <w:basedOn w:val="58"/>
    <w:next w:val="58"/>
    <w:qFormat/>
    <w:uiPriority w:val="0"/>
    <w:pPr>
      <w:spacing w:before="120" w:line="240" w:lineRule="auto"/>
      <w:outlineLvl w:val="2"/>
    </w:pPr>
    <w:rPr>
      <w:b/>
      <w:color w:val="1F3864" w:themeColor="accent5" w:themeShade="80"/>
      <w:sz w:val="32"/>
    </w:rPr>
  </w:style>
  <w:style w:type="paragraph" w:customStyle="1" w:styleId="60">
    <w:name w:val="※小标题（1）"/>
    <w:basedOn w:val="1"/>
    <w:next w:val="58"/>
    <w:qFormat/>
    <w:uiPriority w:val="0"/>
    <w:pPr>
      <w:wordWrap w:val="0"/>
      <w:ind w:firstLine="200" w:firstLineChars="200"/>
      <w:outlineLvl w:val="5"/>
    </w:pPr>
    <w:rPr>
      <w:b/>
    </w:rPr>
  </w:style>
  <w:style w:type="paragraph" w:customStyle="1" w:styleId="61">
    <w:name w:val="※小标题（一）"/>
    <w:basedOn w:val="1"/>
    <w:next w:val="58"/>
    <w:qFormat/>
    <w:uiPriority w:val="0"/>
    <w:pPr>
      <w:wordWrap w:val="0"/>
      <w:spacing w:before="60" w:after="60"/>
      <w:ind w:firstLine="200" w:firstLineChars="200"/>
      <w:outlineLvl w:val="3"/>
    </w:pPr>
    <w:rPr>
      <w:b/>
    </w:rPr>
  </w:style>
  <w:style w:type="paragraph" w:customStyle="1" w:styleId="62">
    <w:name w:val="※页脚（横屏）"/>
    <w:basedOn w:val="1"/>
    <w:qFormat/>
    <w:uiPriority w:val="0"/>
    <w:pPr>
      <w:tabs>
        <w:tab w:val="center" w:pos="7000"/>
      </w:tabs>
      <w:wordWrap w:val="0"/>
      <w:spacing w:line="240" w:lineRule="atLeast"/>
      <w:jc w:val="left"/>
    </w:pPr>
    <w:rPr>
      <w:rFonts w:ascii="宋体" w:hAnsi="宋体" w:eastAsia="宋体"/>
      <w:sz w:val="18"/>
      <w:szCs w:val="18"/>
    </w:rPr>
  </w:style>
  <w:style w:type="paragraph" w:customStyle="1" w:styleId="63">
    <w:name w:val="※页脚（竖屏）"/>
    <w:basedOn w:val="1"/>
    <w:qFormat/>
    <w:uiPriority w:val="0"/>
    <w:pPr>
      <w:tabs>
        <w:tab w:val="center" w:pos="4536"/>
      </w:tabs>
      <w:wordWrap w:val="0"/>
      <w:spacing w:line="240" w:lineRule="atLeast"/>
      <w:jc w:val="left"/>
    </w:pPr>
    <w:rPr>
      <w:rFonts w:ascii="宋体" w:hAnsi="宋体" w:eastAsia="宋体"/>
      <w:sz w:val="18"/>
      <w:szCs w:val="18"/>
    </w:rPr>
  </w:style>
  <w:style w:type="paragraph" w:customStyle="1" w:styleId="64">
    <w:name w:val="※页眉"/>
    <w:basedOn w:val="58"/>
    <w:qFormat/>
    <w:uiPriority w:val="0"/>
    <w:pPr>
      <w:pBdr>
        <w:bottom w:val="single" w:color="auto" w:sz="4" w:space="1"/>
      </w:pBdr>
      <w:spacing w:line="240" w:lineRule="atLeast"/>
      <w:jc w:val="right"/>
    </w:pPr>
    <w:rPr>
      <w:rFonts w:ascii="宋体" w:hAnsi="宋体" w:eastAsia="宋体"/>
      <w:sz w:val="18"/>
    </w:rPr>
  </w:style>
  <w:style w:type="paragraph" w:customStyle="1" w:styleId="65">
    <w:name w:val="※章节标题（第X章）"/>
    <w:basedOn w:val="1"/>
    <w:qFormat/>
    <w:uiPriority w:val="0"/>
    <w:pPr>
      <w:spacing w:line="240" w:lineRule="auto"/>
      <w:jc w:val="center"/>
      <w:outlineLvl w:val="0"/>
    </w:pPr>
    <w:rPr>
      <w:rFonts w:eastAsia="黑体"/>
      <w:sz w:val="36"/>
    </w:rPr>
  </w:style>
  <w:style w:type="paragraph" w:customStyle="1" w:styleId="66">
    <w:name w:val="※章节标题（第Y部分）"/>
    <w:basedOn w:val="1"/>
    <w:next w:val="1"/>
    <w:qFormat/>
    <w:uiPriority w:val="0"/>
    <w:pPr>
      <w:spacing w:line="240" w:lineRule="auto"/>
      <w:jc w:val="center"/>
      <w:outlineLvl w:val="1"/>
    </w:pPr>
    <w:rPr>
      <w:rFonts w:eastAsia="黑体"/>
      <w:color w:val="1F4E79" w:themeColor="accent1" w:themeShade="80"/>
      <w:sz w:val="32"/>
      <w:szCs w:val="36"/>
    </w:rPr>
  </w:style>
  <w:style w:type="paragraph" w:customStyle="1" w:styleId="67">
    <w:name w:val="※章节标题（第Z部分分项）"/>
    <w:basedOn w:val="66"/>
    <w:qFormat/>
    <w:uiPriority w:val="0"/>
    <w:pPr>
      <w:outlineLvl w:val="2"/>
    </w:pPr>
  </w:style>
  <w:style w:type="paragraph" w:customStyle="1" w:styleId="68">
    <w:name w:val="※正文（落款）"/>
    <w:basedOn w:val="1"/>
    <w:qFormat/>
    <w:uiPriority w:val="0"/>
    <w:pPr>
      <w:tabs>
        <w:tab w:val="center" w:pos="6663"/>
      </w:tabs>
      <w:wordWrap w:val="0"/>
      <w:spacing w:line="240" w:lineRule="atLeast"/>
      <w:jc w:val="left"/>
    </w:pPr>
  </w:style>
  <w:style w:type="paragraph" w:customStyle="1" w:styleId="69">
    <w:name w:val="※正文（缩进2）"/>
    <w:basedOn w:val="58"/>
    <w:qFormat/>
    <w:uiPriority w:val="0"/>
    <w:pPr>
      <w:ind w:firstLine="200" w:firstLineChars="200"/>
    </w:pPr>
  </w:style>
  <w:style w:type="paragraph" w:customStyle="1" w:styleId="70">
    <w:name w:val="※正文（缩进4）"/>
    <w:basedOn w:val="58"/>
    <w:qFormat/>
    <w:uiPriority w:val="0"/>
    <w:pPr>
      <w:ind w:firstLine="400" w:firstLineChars="400"/>
    </w:pPr>
  </w:style>
  <w:style w:type="character" w:customStyle="1" w:styleId="71">
    <w:name w:val="hover3"/>
    <w:basedOn w:val="23"/>
    <w:qFormat/>
    <w:uiPriority w:val="0"/>
    <w:rPr>
      <w:shd w:val="clear" w:color="auto" w:fill="EEEEEE"/>
    </w:rPr>
  </w:style>
  <w:style w:type="character" w:customStyle="1" w:styleId="72">
    <w:name w:val="old"/>
    <w:basedOn w:val="23"/>
    <w:qFormat/>
    <w:uiPriority w:val="0"/>
    <w:rPr>
      <w:color w:val="999999"/>
    </w:rPr>
  </w:style>
  <w:style w:type="character" w:customStyle="1" w:styleId="73">
    <w:name w:val="glyphicon4"/>
    <w:basedOn w:val="23"/>
    <w:qFormat/>
    <w:uiPriority w:val="0"/>
  </w:style>
  <w:style w:type="character" w:customStyle="1" w:styleId="74">
    <w:name w:val="hour_am"/>
    <w:basedOn w:val="23"/>
    <w:qFormat/>
    <w:uiPriority w:val="0"/>
  </w:style>
  <w:style w:type="character" w:customStyle="1" w:styleId="75">
    <w:name w:val="hour_pm"/>
    <w:basedOn w:val="23"/>
    <w:qFormat/>
    <w:uiPriority w:val="0"/>
  </w:style>
  <w:style w:type="character" w:customStyle="1" w:styleId="76">
    <w:name w:val="button"/>
    <w:basedOn w:val="23"/>
    <w:qFormat/>
    <w:uiPriority w:val="0"/>
  </w:style>
  <w:style w:type="character" w:customStyle="1" w:styleId="77">
    <w:name w:val="indent"/>
    <w:basedOn w:val="23"/>
    <w:qFormat/>
    <w:uiPriority w:val="0"/>
  </w:style>
  <w:style w:type="character" w:customStyle="1" w:styleId="78">
    <w:name w:val="tmpztreemove_arrow"/>
    <w:basedOn w:val="23"/>
    <w:qFormat/>
    <w:uiPriority w:val="0"/>
    <w:rPr>
      <w:shd w:val="clear" w:color="auto" w:fill="FFFFFF"/>
    </w:rPr>
  </w:style>
  <w:style w:type="character" w:customStyle="1" w:styleId="79">
    <w:name w:val="标题 1 Char1"/>
    <w:link w:val="3"/>
    <w:qFormat/>
    <w:locked/>
    <w:uiPriority w:val="99"/>
    <w:rPr>
      <w:rFonts w:ascii="黑体" w:hAnsi="Times New Roman" w:eastAsia="黑体" w:cs="黑体"/>
      <w:kern w:val="2"/>
      <w:sz w:val="28"/>
      <w:szCs w:val="28"/>
      <w:lang w:val="en-US" w:eastAsia="zh-CN"/>
    </w:rPr>
  </w:style>
  <w:style w:type="character" w:customStyle="1" w:styleId="80">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 Type="http://schemas.openxmlformats.org/officeDocument/2006/relationships/header" Target="header6.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cuments\&#33258;&#23450;&#20041;%20Office%20&#27169;&#26495;\&#65339;&#26631;&#20934;&#27169;&#26495;2019&#65341;\NCV%202019&#29256;&#31454;&#20105;&#24615;&#30923;&#21830;&#25991;&#20214;&#65288;&#24037;&#31243;&#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hark">
      <a:majorFont>
        <a:latin typeface="Calibri"/>
        <a:ea typeface="华文仿宋"/>
        <a:cs typeface=""/>
      </a:majorFont>
      <a:minorFont>
        <a:latin typeface="Calibri Light"/>
        <a:ea typeface="华文仿宋"/>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A07310-B8C2-4504-AC50-4B01A656A6DE}">
  <ds:schemaRefs/>
</ds:datastoreItem>
</file>

<file path=docProps/app.xml><?xml version="1.0" encoding="utf-8"?>
<Properties xmlns="http://schemas.openxmlformats.org/officeDocument/2006/extended-properties" xmlns:vt="http://schemas.openxmlformats.org/officeDocument/2006/docPropsVTypes">
  <Template>NCV 2019版竞争性磋商文件（工程）</Template>
  <Company>xczx</Company>
  <Pages>68</Pages>
  <Words>4913</Words>
  <Characters>28007</Characters>
  <Lines>233</Lines>
  <Paragraphs>65</Paragraphs>
  <TotalTime>0</TotalTime>
  <ScaleCrop>false</ScaleCrop>
  <LinksUpToDate>false</LinksUpToDate>
  <CharactersWithSpaces>32855</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2020-12-01T03:11:00Z</dcterms:created>
  <dc:creator>lenovo</dc:creator>
  <cp:lastModifiedBy>Otomi</cp:lastModifiedBy>
  <cp:lastPrinted>2020-11-09T01:31:00Z</cp:lastPrinted>
  <dcterms:modified xsi:type="dcterms:W3CDTF">2023-08-21T08:29:56Z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8C0D948C0C274ACF9ED182E284B74FD5_12</vt:lpwstr>
  </property>
</Properties>
</file>