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hint="eastAsia" w:ascii="黑体" w:hAnsi="黑体" w:eastAsia="黑体"/>
          <w:b/>
          <w:bCs/>
          <w:color w:val="000000" w:themeColor="text1"/>
          <w:sz w:val="22"/>
          <w:szCs w:val="32"/>
          <w:lang w:eastAsia="zh-CN"/>
        </w:rPr>
      </w:pPr>
      <w:bookmarkStart w:id="0" w:name="_Toc5293"/>
      <w:bookmarkStart w:id="1" w:name="_Toc20652"/>
      <w:bookmarkStart w:id="2" w:name="_Toc21518"/>
      <w:bookmarkStart w:id="3" w:name="_Toc389582033"/>
      <w:bookmarkStart w:id="4" w:name="_Toc20858"/>
      <w:bookmarkStart w:id="5" w:name="_Toc16218"/>
      <w:bookmarkStart w:id="6" w:name="_Toc438073527"/>
      <w:bookmarkStart w:id="7" w:name="_Toc19886"/>
      <w:r>
        <w:rPr>
          <w:rFonts w:hint="eastAsia" w:ascii="黑体" w:hAnsi="黑体" w:eastAsia="黑体"/>
          <w:b/>
          <w:bCs/>
          <w:color w:val="000000" w:themeColor="text1"/>
          <w:sz w:val="22"/>
          <w:szCs w:val="32"/>
        </w:rPr>
        <w:t>采购项目编号：</w:t>
      </w:r>
      <w:r>
        <w:rPr>
          <w:rFonts w:hint="eastAsia" w:ascii="黑体" w:hAnsi="黑体" w:eastAsia="黑体"/>
          <w:b/>
          <w:bCs/>
          <w:color w:val="000000" w:themeColor="text1"/>
          <w:sz w:val="22"/>
          <w:szCs w:val="32"/>
          <w:lang w:eastAsia="zh-CN"/>
        </w:rPr>
        <w:t>SXDC2021-ZB-15-01</w:t>
      </w:r>
    </w:p>
    <w:p>
      <w:pPr>
        <w:spacing w:line="360" w:lineRule="auto"/>
        <w:jc w:val="center"/>
        <w:rPr>
          <w:rFonts w:ascii="黑体" w:hAnsi="黑体" w:eastAsia="黑体"/>
          <w:b/>
          <w:bCs/>
          <w:color w:val="000000" w:themeColor="text1"/>
          <w:sz w:val="40"/>
          <w:szCs w:val="32"/>
        </w:rPr>
      </w:pPr>
    </w:p>
    <w:p>
      <w:pPr>
        <w:spacing w:line="360" w:lineRule="auto"/>
        <w:jc w:val="center"/>
        <w:rPr>
          <w:rFonts w:ascii="黑体" w:hAnsi="黑体" w:eastAsia="黑体"/>
          <w:b/>
          <w:bCs/>
          <w:color w:val="000000" w:themeColor="text1"/>
          <w:sz w:val="48"/>
          <w:szCs w:val="44"/>
        </w:rPr>
      </w:pPr>
    </w:p>
    <w:p>
      <w:pPr>
        <w:spacing w:line="360" w:lineRule="auto"/>
        <w:jc w:val="center"/>
        <w:rPr>
          <w:rFonts w:ascii="黑体" w:hAnsi="黑体" w:eastAsia="黑体"/>
          <w:b/>
          <w:bCs/>
          <w:color w:val="000000" w:themeColor="text1"/>
          <w:sz w:val="48"/>
          <w:szCs w:val="44"/>
        </w:rPr>
      </w:pPr>
      <w:r>
        <w:rPr>
          <w:rFonts w:hint="eastAsia" w:ascii="黑体" w:hAnsi="黑体" w:eastAsia="黑体"/>
          <w:b/>
          <w:bCs/>
          <w:color w:val="000000" w:themeColor="text1"/>
          <w:sz w:val="48"/>
          <w:szCs w:val="44"/>
        </w:rPr>
        <w:t>西安市阎良区人民医院感染性疾病科</w:t>
      </w:r>
    </w:p>
    <w:p>
      <w:pPr>
        <w:spacing w:line="360" w:lineRule="auto"/>
        <w:jc w:val="center"/>
        <w:rPr>
          <w:rFonts w:ascii="黑体" w:hAnsi="黑体" w:eastAsia="黑体"/>
          <w:b/>
          <w:bCs/>
          <w:color w:val="000000" w:themeColor="text1"/>
          <w:sz w:val="48"/>
          <w:szCs w:val="44"/>
        </w:rPr>
      </w:pPr>
      <w:r>
        <w:rPr>
          <w:rFonts w:hint="eastAsia" w:ascii="黑体" w:hAnsi="黑体" w:eastAsia="黑体"/>
          <w:b/>
          <w:bCs/>
          <w:color w:val="000000" w:themeColor="text1"/>
          <w:sz w:val="48"/>
          <w:szCs w:val="44"/>
        </w:rPr>
        <w:t>改造项目</w:t>
      </w:r>
    </w:p>
    <w:p>
      <w:pPr>
        <w:spacing w:line="360" w:lineRule="auto"/>
        <w:rPr>
          <w:rFonts w:ascii="黑体" w:hAnsi="黑体" w:eastAsia="黑体" w:cs="宋体"/>
          <w:b/>
          <w:bCs/>
          <w:color w:val="000000" w:themeColor="text1"/>
          <w:sz w:val="96"/>
          <w:szCs w:val="144"/>
        </w:rPr>
      </w:pPr>
    </w:p>
    <w:p>
      <w:pPr>
        <w:spacing w:line="360" w:lineRule="auto"/>
        <w:jc w:val="center"/>
        <w:rPr>
          <w:rFonts w:ascii="黑体" w:hAnsi="黑体" w:eastAsia="黑体" w:cs="宋体"/>
          <w:b/>
          <w:bCs/>
          <w:color w:val="000000" w:themeColor="text1"/>
          <w:sz w:val="96"/>
          <w:szCs w:val="144"/>
        </w:rPr>
      </w:pPr>
      <w:r>
        <w:rPr>
          <w:rFonts w:hint="eastAsia" w:ascii="黑体" w:hAnsi="黑体" w:eastAsia="黑体" w:cs="宋体"/>
          <w:b/>
          <w:bCs/>
          <w:color w:val="000000" w:themeColor="text1"/>
          <w:sz w:val="96"/>
          <w:szCs w:val="144"/>
        </w:rPr>
        <w:t>招标文件</w:t>
      </w:r>
    </w:p>
    <w:p>
      <w:pPr>
        <w:spacing w:line="360" w:lineRule="auto"/>
        <w:rPr>
          <w:rFonts w:ascii="黑体" w:hAnsi="黑体" w:eastAsia="黑体" w:cs="宋体"/>
          <w:b/>
          <w:bCs/>
          <w:color w:val="000000" w:themeColor="text1"/>
          <w:sz w:val="60"/>
          <w:szCs w:val="60"/>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spacing w:line="360" w:lineRule="auto"/>
        <w:rPr>
          <w:rFonts w:ascii="黑体" w:hAnsi="黑体" w:eastAsia="黑体"/>
          <w:b/>
          <w:bCs/>
          <w:color w:val="000000" w:themeColor="text1"/>
        </w:rPr>
      </w:pPr>
    </w:p>
    <w:p>
      <w:pPr>
        <w:jc w:val="center"/>
        <w:rPr>
          <w:rFonts w:ascii="黑体" w:hAnsi="黑体" w:eastAsia="黑体"/>
          <w:b/>
          <w:bCs/>
          <w:color w:val="000000" w:themeColor="text1"/>
          <w:sz w:val="32"/>
          <w:szCs w:val="20"/>
        </w:rPr>
      </w:pPr>
      <w:r>
        <w:rPr>
          <w:rFonts w:hint="eastAsia" w:ascii="黑体" w:hAnsi="黑体" w:eastAsia="黑体"/>
          <w:b/>
          <w:bCs/>
          <w:color w:val="000000" w:themeColor="text1"/>
          <w:sz w:val="32"/>
          <w:szCs w:val="20"/>
        </w:rPr>
        <w:t>采购代理机构：陕西迪诚项目管理有限公司</w:t>
      </w:r>
    </w:p>
    <w:p>
      <w:pPr>
        <w:spacing w:line="360" w:lineRule="auto"/>
        <w:jc w:val="center"/>
        <w:rPr>
          <w:rFonts w:cs="Arial" w:asciiTheme="minorEastAsia" w:hAnsiTheme="minorEastAsia" w:eastAsiaTheme="minorEastAsia"/>
          <w:b/>
          <w:bCs/>
          <w:kern w:val="0"/>
          <w:sz w:val="36"/>
          <w:szCs w:val="36"/>
        </w:rPr>
      </w:pPr>
      <w:r>
        <w:rPr>
          <w:rFonts w:hint="eastAsia" w:ascii="黑体" w:hAnsi="黑体" w:eastAsia="黑体"/>
          <w:b/>
          <w:bCs/>
          <w:color w:val="000000" w:themeColor="text1"/>
          <w:sz w:val="32"/>
          <w:szCs w:val="20"/>
        </w:rPr>
        <w:t>二〇二一年三月</w:t>
      </w:r>
    </w:p>
    <w:p>
      <w:pPr>
        <w:spacing w:line="360" w:lineRule="auto"/>
        <w:jc w:val="center"/>
        <w:rPr>
          <w:rFonts w:cs="Arial" w:asciiTheme="minorEastAsia" w:hAnsiTheme="minorEastAsia" w:eastAsiaTheme="minorEastAsia"/>
          <w:b/>
          <w:bCs/>
          <w:kern w:val="0"/>
          <w:sz w:val="36"/>
          <w:szCs w:val="36"/>
        </w:rPr>
      </w:pPr>
    </w:p>
    <w:p>
      <w:pPr>
        <w:tabs>
          <w:tab w:val="left" w:pos="525"/>
        </w:tabs>
        <w:jc w:val="center"/>
        <w:rPr>
          <w:rFonts w:cs="宋体" w:asciiTheme="minorEastAsia" w:hAnsiTheme="minorEastAsia" w:eastAsiaTheme="minorEastAsia"/>
          <w:b/>
          <w:bCs/>
          <w:sz w:val="36"/>
          <w:szCs w:val="36"/>
        </w:rPr>
        <w:sectPr>
          <w:headerReference r:id="rId3" w:type="first"/>
          <w:footerReference r:id="rId4" w:type="default"/>
          <w:footerReference r:id="rId5" w:type="even"/>
          <w:pgSz w:w="11906" w:h="16838"/>
          <w:pgMar w:top="1304" w:right="1134" w:bottom="1134" w:left="1417" w:header="1134" w:footer="992" w:gutter="0"/>
          <w:pgNumType w:start="0"/>
          <w:cols w:space="720" w:num="1"/>
          <w:titlePg/>
          <w:docGrid w:type="lines" w:linePitch="327" w:charSpace="0"/>
        </w:sectPr>
      </w:pPr>
    </w:p>
    <w:p>
      <w:pPr>
        <w:jc w:val="center"/>
        <w:rPr>
          <w:rFonts w:cs="宋体" w:asciiTheme="minorEastAsia" w:hAnsiTheme="minorEastAsia" w:eastAsiaTheme="minorEastAsia"/>
          <w:b/>
          <w:bCs/>
          <w:color w:val="000000"/>
          <w:sz w:val="38"/>
          <w:szCs w:val="36"/>
          <w:lang w:val="zh-CN"/>
        </w:rPr>
      </w:pPr>
      <w:r>
        <w:rPr>
          <w:rFonts w:hint="eastAsia" w:cs="宋体" w:asciiTheme="minorEastAsia" w:hAnsiTheme="minorEastAsia" w:eastAsiaTheme="minorEastAsia"/>
          <w:b/>
          <w:bCs/>
          <w:color w:val="000000"/>
          <w:sz w:val="38"/>
          <w:szCs w:val="36"/>
          <w:lang w:val="zh-CN"/>
        </w:rPr>
        <w:t>温馨提示</w:t>
      </w:r>
    </w:p>
    <w:p>
      <w:pPr>
        <w:spacing w:line="360" w:lineRule="auto"/>
        <w:ind w:firstLine="560"/>
        <w:rPr>
          <w:rFonts w:cs="宋体" w:asciiTheme="minorEastAsia" w:hAnsiTheme="minorEastAsia" w:eastAsiaTheme="minorEastAsia"/>
          <w:bCs/>
          <w:color w:val="000000"/>
          <w:sz w:val="28"/>
          <w:szCs w:val="28"/>
          <w:lang w:val="zh-CN"/>
        </w:rPr>
      </w:pPr>
      <w:r>
        <w:rPr>
          <w:rFonts w:hint="eastAsia" w:cs="宋体" w:asciiTheme="minorEastAsia" w:hAnsiTheme="minorEastAsia" w:eastAsiaTheme="minorEastAsia"/>
          <w:bCs/>
          <w:color w:val="000000"/>
          <w:sz w:val="28"/>
          <w:szCs w:val="28"/>
          <w:lang w:val="zh-CN"/>
        </w:rPr>
        <w:t>购买招标文件后，请仔细阅读，特别注意粗体部分，如有疑问，请来电咨询。</w:t>
      </w:r>
    </w:p>
    <w:tbl>
      <w:tblPr>
        <w:tblStyle w:val="4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6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77" w:hRule="atLeast"/>
          <w:jc w:val="center"/>
        </w:trPr>
        <w:tc>
          <w:tcPr>
            <w:tcW w:w="9693" w:type="dxa"/>
          </w:tcPr>
          <w:p>
            <w:pPr>
              <w:spacing w:line="360" w:lineRule="auto"/>
              <w:ind w:firstLine="551" w:firstLineChars="196"/>
              <w:rPr>
                <w:rFonts w:cs="宋体" w:asciiTheme="minorEastAsia" w:hAnsiTheme="minorEastAsia" w:eastAsiaTheme="minorEastAsia"/>
                <w:b/>
                <w:bCs/>
                <w:color w:val="000000"/>
                <w:sz w:val="28"/>
                <w:szCs w:val="28"/>
                <w:lang w:val="zh-CN"/>
              </w:rPr>
            </w:pPr>
            <w:r>
              <w:rPr>
                <w:rFonts w:hint="eastAsia" w:cs="宋体" w:asciiTheme="minorEastAsia" w:hAnsiTheme="minorEastAsia" w:eastAsiaTheme="minorEastAsia"/>
                <w:b/>
                <w:bCs/>
                <w:color w:val="000000"/>
                <w:sz w:val="28"/>
                <w:szCs w:val="28"/>
                <w:lang w:val="zh-CN"/>
              </w:rPr>
              <w:t>请将代理服务费汇至下列指定账户：</w:t>
            </w:r>
          </w:p>
          <w:p>
            <w:pPr>
              <w:spacing w:line="360" w:lineRule="auto"/>
              <w:ind w:firstLine="560"/>
              <w:rPr>
                <w:rFonts w:hint="eastAsia" w:cs="宋体" w:asciiTheme="minorEastAsia" w:hAnsiTheme="minorEastAsia" w:eastAsiaTheme="minorEastAsia"/>
                <w:bCs/>
                <w:color w:val="000000"/>
                <w:sz w:val="28"/>
                <w:szCs w:val="28"/>
                <w:lang w:val="zh-CN"/>
              </w:rPr>
            </w:pPr>
            <w:r>
              <w:rPr>
                <w:rFonts w:hint="eastAsia" w:cs="宋体" w:asciiTheme="minorEastAsia" w:hAnsiTheme="minorEastAsia" w:eastAsiaTheme="minorEastAsia"/>
                <w:bCs/>
                <w:color w:val="000000"/>
                <w:sz w:val="28"/>
                <w:szCs w:val="28"/>
                <w:lang w:val="zh-CN"/>
              </w:rPr>
              <w:t>招标代理机构开户名称：陕西迪诚项目管理有限公司</w:t>
            </w:r>
          </w:p>
          <w:p>
            <w:pPr>
              <w:spacing w:line="360" w:lineRule="auto"/>
              <w:ind w:firstLine="560"/>
              <w:rPr>
                <w:rFonts w:hint="eastAsia" w:cs="宋体" w:asciiTheme="minorEastAsia" w:hAnsiTheme="minorEastAsia" w:eastAsiaTheme="minorEastAsia"/>
                <w:bCs/>
                <w:color w:val="000000"/>
                <w:sz w:val="28"/>
                <w:szCs w:val="28"/>
                <w:lang w:val="zh-CN"/>
              </w:rPr>
            </w:pPr>
            <w:r>
              <w:rPr>
                <w:rFonts w:hint="eastAsia" w:cs="宋体" w:asciiTheme="minorEastAsia" w:hAnsiTheme="minorEastAsia" w:eastAsiaTheme="minorEastAsia"/>
                <w:bCs/>
                <w:color w:val="000000"/>
                <w:sz w:val="28"/>
                <w:szCs w:val="28"/>
                <w:lang w:val="zh-CN"/>
              </w:rPr>
              <w:t>开户行名称：中国建设银行股份有限公司西安世融嘉城支行</w:t>
            </w:r>
          </w:p>
          <w:p>
            <w:pPr>
              <w:spacing w:line="360" w:lineRule="auto"/>
              <w:ind w:firstLine="560"/>
              <w:rPr>
                <w:rFonts w:hint="eastAsia" w:cs="宋体" w:asciiTheme="minorEastAsia" w:hAnsiTheme="minorEastAsia" w:eastAsiaTheme="minorEastAsia"/>
                <w:bCs/>
                <w:color w:val="000000"/>
                <w:sz w:val="28"/>
                <w:szCs w:val="28"/>
                <w:lang w:val="zh-CN"/>
              </w:rPr>
            </w:pPr>
            <w:r>
              <w:rPr>
                <w:rFonts w:hint="eastAsia" w:cs="宋体" w:asciiTheme="minorEastAsia" w:hAnsiTheme="minorEastAsia" w:eastAsiaTheme="minorEastAsia"/>
                <w:bCs/>
                <w:color w:val="000000"/>
                <w:sz w:val="28"/>
                <w:szCs w:val="28"/>
                <w:lang w:val="zh-CN"/>
              </w:rPr>
              <w:t>账号：61050175540000000417</w:t>
            </w:r>
          </w:p>
          <w:p>
            <w:pPr>
              <w:spacing w:line="360" w:lineRule="auto"/>
              <w:ind w:firstLine="551" w:firstLineChars="196"/>
              <w:rPr>
                <w:rFonts w:cs="宋体" w:asciiTheme="minorEastAsia" w:hAnsiTheme="minorEastAsia" w:eastAsiaTheme="minorEastAsia"/>
                <w:b/>
                <w:bCs/>
                <w:color w:val="000000"/>
                <w:sz w:val="28"/>
                <w:szCs w:val="28"/>
                <w:lang w:val="zh-CN"/>
              </w:rPr>
            </w:pPr>
            <w:r>
              <w:rPr>
                <w:rFonts w:hint="eastAsia" w:cs="宋体" w:asciiTheme="minorEastAsia" w:hAnsiTheme="minorEastAsia" w:eastAsiaTheme="minorEastAsia"/>
                <w:b/>
                <w:bCs/>
                <w:color w:val="000000"/>
                <w:sz w:val="28"/>
                <w:szCs w:val="28"/>
                <w:lang w:val="zh-CN"/>
              </w:rPr>
              <w:t>汇款备注：</w:t>
            </w:r>
            <w:r>
              <w:rPr>
                <w:rFonts w:hint="eastAsia" w:cs="宋体" w:asciiTheme="minorEastAsia" w:hAnsiTheme="minorEastAsia" w:eastAsiaTheme="minorEastAsia"/>
                <w:b/>
                <w:bCs/>
                <w:color w:val="000000"/>
                <w:sz w:val="28"/>
                <w:szCs w:val="28"/>
              </w:rPr>
              <w:t>西安市阎良区人民医院感染性疾病科改造项目代理服务费（可简写）</w:t>
            </w:r>
          </w:p>
        </w:tc>
      </w:tr>
    </w:tbl>
    <w:p>
      <w:pPr>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pStyle w:val="2"/>
        <w:rPr>
          <w:rFonts w:cs="宋体" w:asciiTheme="minorEastAsia" w:hAnsiTheme="minorEastAsia" w:eastAsiaTheme="minorEastAsia"/>
          <w:b/>
          <w:sz w:val="44"/>
          <w:szCs w:val="44"/>
        </w:rPr>
      </w:pPr>
    </w:p>
    <w:p>
      <w:pPr>
        <w:rPr>
          <w:rFonts w:cs="宋体" w:asciiTheme="minorEastAsia" w:hAnsiTheme="minorEastAsia" w:eastAsiaTheme="minorEastAsia"/>
          <w:b/>
          <w:bCs/>
          <w:sz w:val="32"/>
          <w:szCs w:val="32"/>
        </w:rPr>
      </w:pPr>
    </w:p>
    <w:p>
      <w:pPr>
        <w:spacing w:line="360" w:lineRule="auto"/>
        <w:jc w:val="center"/>
        <w:rPr>
          <w:rFonts w:cs="宋体" w:asciiTheme="minorEastAsia" w:hAnsiTheme="minorEastAsia" w:eastAsiaTheme="minorEastAsia"/>
          <w:b/>
          <w:bCs/>
          <w:sz w:val="36"/>
          <w:szCs w:val="36"/>
        </w:rPr>
      </w:pPr>
      <w:r>
        <w:rPr>
          <w:rFonts w:hint="eastAsia" w:cs="宋体" w:asciiTheme="minorEastAsia" w:hAnsiTheme="minorEastAsia" w:eastAsiaTheme="minorEastAsia"/>
          <w:b/>
          <w:bCs/>
          <w:sz w:val="36"/>
          <w:szCs w:val="36"/>
        </w:rPr>
        <w:t xml:space="preserve"> 目  录</w:t>
      </w:r>
    </w:p>
    <w:sdt>
      <w:sdtPr>
        <w:rPr>
          <w:rFonts w:hint="eastAsia" w:cs="宋体" w:asciiTheme="minorEastAsia" w:hAnsiTheme="minorEastAsia" w:eastAsiaTheme="minorEastAsia"/>
          <w:b/>
          <w:bCs/>
          <w:caps/>
          <w:sz w:val="28"/>
          <w:szCs w:val="28"/>
        </w:rPr>
        <w:id w:val="147479322"/>
        <w:docPartObj>
          <w:docPartGallery w:val="Table of Contents"/>
          <w:docPartUnique/>
        </w:docPartObj>
      </w:sdtPr>
      <w:sdtEndPr>
        <w:rPr>
          <w:rFonts w:hint="eastAsia" w:cs="宋体" w:asciiTheme="minorEastAsia" w:hAnsiTheme="minorEastAsia" w:eastAsiaTheme="minorEastAsia"/>
          <w:b/>
          <w:bCs/>
          <w:caps/>
          <w:sz w:val="20"/>
          <w:szCs w:val="24"/>
        </w:rPr>
      </w:sdtEndPr>
      <w:sdtContent>
        <w:p>
          <w:pPr>
            <w:spacing w:line="360" w:lineRule="auto"/>
            <w:jc w:val="center"/>
            <w:rPr>
              <w:rFonts w:cs="宋体" w:asciiTheme="minorEastAsia" w:hAnsiTheme="minorEastAsia" w:eastAsiaTheme="minorEastAsia"/>
              <w:sz w:val="24"/>
              <w:szCs w:val="24"/>
            </w:rPr>
          </w:pP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rPr>
              <w:rFonts w:hint="eastAsia" w:cs="宋体" w:asciiTheme="minorEastAsia" w:hAnsiTheme="minorEastAsia" w:eastAsiaTheme="minorEastAsia"/>
              <w:b w:val="0"/>
              <w:bCs w:val="0"/>
              <w:sz w:val="24"/>
              <w:szCs w:val="24"/>
            </w:rPr>
            <w:fldChar w:fldCharType="begin"/>
          </w:r>
          <w:r>
            <w:rPr>
              <w:rFonts w:hint="eastAsia" w:cs="宋体" w:asciiTheme="minorEastAsia" w:hAnsiTheme="minorEastAsia" w:eastAsiaTheme="minorEastAsia"/>
              <w:b w:val="0"/>
              <w:bCs w:val="0"/>
              <w:sz w:val="24"/>
              <w:szCs w:val="24"/>
            </w:rPr>
            <w:instrText xml:space="preserve">TOC \o "1-1" \h \u </w:instrText>
          </w:r>
          <w:r>
            <w:rPr>
              <w:rFonts w:hint="eastAsia" w:cs="宋体" w:asciiTheme="minorEastAsia" w:hAnsiTheme="minorEastAsia" w:eastAsiaTheme="minorEastAsia"/>
              <w:b w:val="0"/>
              <w:bCs w:val="0"/>
              <w:sz w:val="24"/>
              <w:szCs w:val="24"/>
            </w:rPr>
            <w:fldChar w:fldCharType="separate"/>
          </w:r>
          <w:r>
            <w:fldChar w:fldCharType="begin"/>
          </w:r>
          <w:r>
            <w:instrText xml:space="preserve"> HYPERLINK \l "_Toc56414660" </w:instrText>
          </w:r>
          <w:r>
            <w:fldChar w:fldCharType="separate"/>
          </w:r>
          <w:r>
            <w:rPr>
              <w:rStyle w:val="54"/>
              <w:rFonts w:hint="eastAsia" w:asciiTheme="minorEastAsia" w:hAnsiTheme="minorEastAsia" w:eastAsiaTheme="minorEastAsia"/>
              <w:sz w:val="24"/>
              <w:szCs w:val="24"/>
            </w:rPr>
            <w:t>第一章</w:t>
          </w:r>
          <w:r>
            <w:rPr>
              <w:rStyle w:val="54"/>
              <w:rFonts w:asciiTheme="minorEastAsia" w:hAnsiTheme="minorEastAsia" w:eastAsiaTheme="minorEastAsia"/>
              <w:sz w:val="24"/>
              <w:szCs w:val="24"/>
            </w:rPr>
            <w:t xml:space="preserve">  </w:t>
          </w:r>
          <w:r>
            <w:rPr>
              <w:rStyle w:val="54"/>
              <w:rFonts w:hint="eastAsia" w:asciiTheme="minorEastAsia" w:hAnsiTheme="minorEastAsia" w:eastAsiaTheme="minorEastAsia"/>
              <w:sz w:val="24"/>
              <w:szCs w:val="24"/>
            </w:rPr>
            <w:t>投标确认通知</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_Toc56414660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3</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fldChar w:fldCharType="begin"/>
          </w:r>
          <w:r>
            <w:instrText xml:space="preserve"> HYPERLINK \l "_Toc56414661" </w:instrText>
          </w:r>
          <w:r>
            <w:fldChar w:fldCharType="separate"/>
          </w:r>
          <w:r>
            <w:rPr>
              <w:rStyle w:val="54"/>
              <w:rFonts w:hint="eastAsia" w:cs="宋体" w:asciiTheme="minorEastAsia" w:hAnsiTheme="minorEastAsia" w:eastAsiaTheme="minorEastAsia"/>
              <w:sz w:val="24"/>
              <w:szCs w:val="24"/>
            </w:rPr>
            <w:t>第二章  投标人须知</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_Toc56414661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4</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fldChar w:fldCharType="begin"/>
          </w:r>
          <w:r>
            <w:instrText xml:space="preserve"> HYPERLINK \l "_Toc56414662" </w:instrText>
          </w:r>
          <w:r>
            <w:fldChar w:fldCharType="separate"/>
          </w:r>
          <w:r>
            <w:rPr>
              <w:rStyle w:val="54"/>
              <w:rFonts w:hint="eastAsia" w:cs="宋体" w:asciiTheme="minorEastAsia" w:hAnsiTheme="minorEastAsia" w:eastAsiaTheme="minorEastAsia"/>
              <w:sz w:val="24"/>
              <w:szCs w:val="24"/>
            </w:rPr>
            <w:t>第三章</w:t>
          </w:r>
          <w:r>
            <w:rPr>
              <w:rStyle w:val="54"/>
              <w:rFonts w:cs="宋体" w:asciiTheme="minorEastAsia" w:hAnsiTheme="minorEastAsia" w:eastAsiaTheme="minorEastAsia"/>
              <w:sz w:val="24"/>
              <w:szCs w:val="24"/>
            </w:rPr>
            <w:t xml:space="preserve"> </w:t>
          </w:r>
          <w:r>
            <w:rPr>
              <w:rStyle w:val="54"/>
              <w:rFonts w:hint="eastAsia" w:cs="宋体" w:asciiTheme="minorEastAsia" w:hAnsiTheme="minorEastAsia" w:eastAsiaTheme="minorEastAsia"/>
              <w:sz w:val="24"/>
              <w:szCs w:val="24"/>
            </w:rPr>
            <w:t xml:space="preserve"> 评标办法</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_Toc56414662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19</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fldChar w:fldCharType="begin"/>
          </w:r>
          <w:r>
            <w:instrText xml:space="preserve"> HYPERLINK \l "_Toc56414663" </w:instrText>
          </w:r>
          <w:r>
            <w:fldChar w:fldCharType="separate"/>
          </w:r>
          <w:r>
            <w:rPr>
              <w:rStyle w:val="54"/>
              <w:rFonts w:hint="eastAsia" w:cs="宋体" w:asciiTheme="minorEastAsia" w:hAnsiTheme="minorEastAsia" w:eastAsiaTheme="minorEastAsia"/>
              <w:sz w:val="24"/>
              <w:szCs w:val="24"/>
            </w:rPr>
            <w:t>第四章</w:t>
          </w:r>
          <w:r>
            <w:rPr>
              <w:rStyle w:val="54"/>
              <w:rFonts w:cs="宋体" w:asciiTheme="minorEastAsia" w:hAnsiTheme="minorEastAsia" w:eastAsiaTheme="minorEastAsia"/>
              <w:sz w:val="24"/>
              <w:szCs w:val="24"/>
            </w:rPr>
            <w:t xml:space="preserve"> </w:t>
          </w:r>
          <w:r>
            <w:rPr>
              <w:rStyle w:val="54"/>
              <w:rFonts w:hint="eastAsia" w:cs="宋体" w:asciiTheme="minorEastAsia" w:hAnsiTheme="minorEastAsia" w:eastAsiaTheme="minorEastAsia"/>
              <w:sz w:val="24"/>
              <w:szCs w:val="24"/>
            </w:rPr>
            <w:t xml:space="preserve"> 采购内容及需求</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_Toc56414663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25</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fldChar w:fldCharType="begin"/>
          </w:r>
          <w:r>
            <w:instrText xml:space="preserve"> HYPERLINK \l "_Toc56414664" </w:instrText>
          </w:r>
          <w:r>
            <w:fldChar w:fldCharType="separate"/>
          </w:r>
          <w:r>
            <w:rPr>
              <w:rStyle w:val="54"/>
              <w:rFonts w:hint="eastAsia" w:cs="宋体" w:asciiTheme="minorEastAsia" w:hAnsiTheme="minorEastAsia" w:eastAsiaTheme="minorEastAsia"/>
              <w:sz w:val="24"/>
              <w:szCs w:val="24"/>
            </w:rPr>
            <w:t>第五章</w:t>
          </w:r>
          <w:r>
            <w:rPr>
              <w:rStyle w:val="54"/>
              <w:rFonts w:cs="宋体" w:asciiTheme="minorEastAsia" w:hAnsiTheme="minorEastAsia" w:eastAsiaTheme="minorEastAsia"/>
              <w:sz w:val="24"/>
              <w:szCs w:val="24"/>
            </w:rPr>
            <w:t xml:space="preserve">  </w:t>
          </w:r>
          <w:r>
            <w:rPr>
              <w:rStyle w:val="54"/>
              <w:rFonts w:hint="eastAsia" w:cs="宋体" w:asciiTheme="minorEastAsia" w:hAnsiTheme="minorEastAsia" w:eastAsiaTheme="minorEastAsia"/>
              <w:sz w:val="24"/>
              <w:szCs w:val="24"/>
            </w:rPr>
            <w:t>合同条款及格式</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_Toc56414664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28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fldChar w:fldCharType="begin"/>
          </w:r>
          <w:r>
            <w:instrText xml:space="preserve"> HYPERLINK \l "_Toc56414665" </w:instrText>
          </w:r>
          <w:r>
            <w:fldChar w:fldCharType="separate"/>
          </w:r>
          <w:r>
            <w:rPr>
              <w:rStyle w:val="54"/>
              <w:rFonts w:hint="eastAsia" w:cs="宋体" w:asciiTheme="minorEastAsia" w:hAnsiTheme="minorEastAsia" w:eastAsiaTheme="minorEastAsia"/>
              <w:sz w:val="24"/>
              <w:szCs w:val="24"/>
            </w:rPr>
            <w:t>第六章</w:t>
          </w:r>
          <w:r>
            <w:rPr>
              <w:rStyle w:val="54"/>
              <w:rFonts w:cs="宋体" w:asciiTheme="minorEastAsia" w:hAnsiTheme="minorEastAsia" w:eastAsiaTheme="minorEastAsia"/>
              <w:sz w:val="24"/>
              <w:szCs w:val="24"/>
            </w:rPr>
            <w:t xml:space="preserve">  </w:t>
          </w:r>
          <w:r>
            <w:rPr>
              <w:rStyle w:val="54"/>
              <w:rFonts w:hint="eastAsia" w:cs="宋体" w:asciiTheme="minorEastAsia" w:hAnsiTheme="minorEastAsia" w:eastAsiaTheme="minorEastAsia"/>
              <w:sz w:val="24"/>
              <w:szCs w:val="24"/>
            </w:rPr>
            <w:t>投标文件格式</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_Toc56414665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121</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22"/>
            </w:tabs>
            <w:spacing w:line="360" w:lineRule="auto"/>
            <w:rPr>
              <w:rFonts w:asciiTheme="minorEastAsia" w:hAnsiTheme="minorEastAsia" w:eastAsiaTheme="minorEastAsia" w:cstheme="minorBidi"/>
              <w:b w:val="0"/>
              <w:bCs w:val="0"/>
              <w:caps w:val="0"/>
              <w:sz w:val="24"/>
              <w:szCs w:val="24"/>
            </w:rPr>
          </w:pPr>
          <w:r>
            <w:fldChar w:fldCharType="begin"/>
          </w:r>
          <w:r>
            <w:instrText xml:space="preserve"> HYPERLINK \l "_Toc56414671" </w:instrText>
          </w:r>
          <w:r>
            <w:fldChar w:fldCharType="separate"/>
          </w:r>
          <w:r>
            <w:rPr>
              <w:rStyle w:val="54"/>
              <w:rFonts w:hint="eastAsia" w:asciiTheme="minorEastAsia" w:hAnsiTheme="minorEastAsia" w:eastAsiaTheme="minorEastAsia"/>
              <w:sz w:val="24"/>
              <w:szCs w:val="24"/>
            </w:rPr>
            <w:t>第七章</w:t>
          </w:r>
          <w:r>
            <w:rPr>
              <w:rStyle w:val="54"/>
              <w:rFonts w:asciiTheme="minorEastAsia" w:hAnsiTheme="minorEastAsia" w:eastAsiaTheme="minorEastAsia"/>
              <w:sz w:val="24"/>
              <w:szCs w:val="24"/>
            </w:rPr>
            <w:t xml:space="preserve">  </w:t>
          </w:r>
          <w:r>
            <w:rPr>
              <w:rStyle w:val="54"/>
              <w:rFonts w:hint="eastAsia" w:asciiTheme="minorEastAsia" w:hAnsiTheme="minorEastAsia" w:eastAsiaTheme="minorEastAsia"/>
              <w:sz w:val="24"/>
              <w:szCs w:val="24"/>
            </w:rPr>
            <w:t>补充内容</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begin"/>
          </w:r>
          <w:r>
            <w:rPr>
              <w:rFonts w:asciiTheme="minorEastAsia" w:hAnsiTheme="minorEastAsia" w:eastAsiaTheme="minorEastAsia"/>
              <w:sz w:val="24"/>
              <w:szCs w:val="24"/>
            </w:rPr>
            <w:instrText xml:space="preserve"> PAGEREF _Toc56414671 \h </w:instrText>
          </w:r>
          <w:r>
            <w:rPr>
              <w:rFonts w:asciiTheme="minorEastAsia" w:hAnsiTheme="minorEastAsia" w:eastAsiaTheme="minorEastAsia"/>
              <w:sz w:val="24"/>
              <w:szCs w:val="24"/>
            </w:rPr>
            <w:fldChar w:fldCharType="separate"/>
          </w:r>
          <w:r>
            <w:rPr>
              <w:rFonts w:asciiTheme="minorEastAsia" w:hAnsiTheme="minorEastAsia" w:eastAsiaTheme="minorEastAsia"/>
              <w:sz w:val="24"/>
              <w:szCs w:val="24"/>
            </w:rPr>
            <w:t>148</w:t>
          </w:r>
          <w:r>
            <w:rPr>
              <w:rFonts w:asciiTheme="minorEastAsia" w:hAnsiTheme="minorEastAsia" w:eastAsiaTheme="minorEastAsia"/>
              <w:sz w:val="24"/>
              <w:szCs w:val="24"/>
            </w:rPr>
            <w:fldChar w:fldCharType="end"/>
          </w:r>
          <w:r>
            <w:rPr>
              <w:rFonts w:asciiTheme="minorEastAsia" w:hAnsiTheme="minorEastAsia" w:eastAsiaTheme="minorEastAsia"/>
              <w:sz w:val="24"/>
              <w:szCs w:val="24"/>
            </w:rPr>
            <w:fldChar w:fldCharType="end"/>
          </w:r>
        </w:p>
        <w:p>
          <w:pPr>
            <w:pStyle w:val="29"/>
            <w:tabs>
              <w:tab w:val="right" w:leader="dot" w:pos="8787"/>
            </w:tabs>
            <w:spacing w:before="0" w:after="0" w:line="360" w:lineRule="auto"/>
            <w:rPr>
              <w:rFonts w:cs="宋体" w:asciiTheme="minorEastAsia" w:hAnsiTheme="minorEastAsia" w:eastAsiaTheme="minorEastAsia"/>
              <w:sz w:val="24"/>
              <w:szCs w:val="24"/>
            </w:rPr>
          </w:pPr>
          <w:r>
            <w:rPr>
              <w:rFonts w:hint="eastAsia" w:cs="宋体" w:asciiTheme="minorEastAsia" w:hAnsiTheme="minorEastAsia" w:eastAsiaTheme="minorEastAsia"/>
              <w:b w:val="0"/>
              <w:bCs w:val="0"/>
              <w:sz w:val="24"/>
              <w:szCs w:val="24"/>
            </w:rPr>
            <w:fldChar w:fldCharType="end"/>
          </w:r>
        </w:p>
      </w:sdtContent>
    </w:sdt>
    <w:p>
      <w:pPr>
        <w:rPr>
          <w:rFonts w:cs="宋体" w:asciiTheme="minorEastAsia" w:hAnsiTheme="minorEastAsia" w:eastAsiaTheme="minorEastAsia"/>
          <w:sz w:val="28"/>
          <w:szCs w:val="28"/>
        </w:rPr>
      </w:pPr>
    </w:p>
    <w:p>
      <w:pPr>
        <w:rPr>
          <w:rFonts w:cs="宋体" w:asciiTheme="minorEastAsia" w:hAnsiTheme="minorEastAsia" w:eastAsiaTheme="minorEastAsia"/>
          <w:sz w:val="36"/>
          <w:szCs w:val="36"/>
        </w:rPr>
      </w:pPr>
    </w:p>
    <w:p>
      <w:pPr>
        <w:rPr>
          <w:rFonts w:cs="宋体" w:asciiTheme="minorEastAsia" w:hAnsiTheme="minorEastAsia" w:eastAsiaTheme="minorEastAsia"/>
          <w:sz w:val="36"/>
          <w:szCs w:val="36"/>
        </w:rPr>
      </w:pPr>
    </w:p>
    <w:p>
      <w:pPr>
        <w:rPr>
          <w:rFonts w:cs="宋体" w:asciiTheme="minorEastAsia" w:hAnsiTheme="minorEastAsia" w:eastAsiaTheme="minorEastAsia"/>
          <w:sz w:val="36"/>
          <w:szCs w:val="36"/>
        </w:rPr>
      </w:pPr>
    </w:p>
    <w:p>
      <w:pPr>
        <w:rPr>
          <w:rFonts w:cs="宋体" w:asciiTheme="minorEastAsia" w:hAnsiTheme="minorEastAsia" w:eastAsiaTheme="minorEastAsia"/>
          <w:sz w:val="36"/>
          <w:szCs w:val="36"/>
        </w:rPr>
      </w:pPr>
    </w:p>
    <w:p>
      <w:pPr>
        <w:rPr>
          <w:rFonts w:cs="宋体" w:asciiTheme="minorEastAsia" w:hAnsiTheme="minorEastAsia" w:eastAsiaTheme="minorEastAsia"/>
          <w:sz w:val="36"/>
          <w:szCs w:val="36"/>
        </w:rPr>
      </w:pPr>
    </w:p>
    <w:p>
      <w:pPr>
        <w:rPr>
          <w:rFonts w:cs="宋体" w:asciiTheme="minorEastAsia" w:hAnsiTheme="minorEastAsia" w:eastAsiaTheme="minorEastAsia"/>
          <w:sz w:val="36"/>
          <w:szCs w:val="36"/>
        </w:rPr>
      </w:pPr>
    </w:p>
    <w:p>
      <w:pPr>
        <w:pStyle w:val="2"/>
        <w:rPr>
          <w:rFonts w:cs="宋体" w:asciiTheme="minorEastAsia" w:hAnsiTheme="minorEastAsia" w:eastAsiaTheme="minorEastAsia"/>
        </w:rPr>
      </w:pPr>
    </w:p>
    <w:p>
      <w:pPr>
        <w:rPr>
          <w:rFonts w:cs="宋体" w:asciiTheme="minorEastAsia" w:hAnsiTheme="minorEastAsia" w:eastAsiaTheme="minorEastAsia"/>
          <w:sz w:val="36"/>
          <w:szCs w:val="36"/>
        </w:rPr>
      </w:pPr>
    </w:p>
    <w:bookmarkEnd w:id="0"/>
    <w:bookmarkEnd w:id="1"/>
    <w:bookmarkEnd w:id="2"/>
    <w:bookmarkEnd w:id="3"/>
    <w:bookmarkEnd w:id="4"/>
    <w:bookmarkEnd w:id="5"/>
    <w:bookmarkEnd w:id="6"/>
    <w:bookmarkEnd w:id="7"/>
    <w:p>
      <w:pPr>
        <w:widowControl/>
        <w:spacing w:line="360" w:lineRule="auto"/>
        <w:ind w:firstLine="482" w:firstLineChars="150"/>
        <w:jc w:val="center"/>
        <w:rPr>
          <w:rFonts w:cs="宋体" w:asciiTheme="minorEastAsia" w:hAnsiTheme="minorEastAsia" w:eastAsiaTheme="minorEastAsia"/>
          <w:b/>
          <w:bCs/>
          <w:sz w:val="32"/>
          <w:szCs w:val="32"/>
        </w:rPr>
      </w:pPr>
      <w:bookmarkStart w:id="8" w:name="_Toc2360"/>
      <w:bookmarkStart w:id="9" w:name="_Toc31186"/>
      <w:bookmarkStart w:id="10" w:name="_Toc452384741"/>
    </w:p>
    <w:p>
      <w:pPr>
        <w:widowControl/>
        <w:spacing w:line="360" w:lineRule="auto"/>
        <w:ind w:firstLine="482" w:firstLineChars="150"/>
        <w:jc w:val="center"/>
        <w:rPr>
          <w:rFonts w:cs="宋体" w:asciiTheme="minorEastAsia" w:hAnsiTheme="minorEastAsia" w:eastAsiaTheme="minorEastAsia"/>
          <w:b/>
          <w:bCs/>
          <w:sz w:val="32"/>
          <w:szCs w:val="32"/>
        </w:rPr>
      </w:pPr>
    </w:p>
    <w:p>
      <w:pPr>
        <w:widowControl/>
        <w:spacing w:line="360" w:lineRule="auto"/>
        <w:ind w:firstLine="482" w:firstLineChars="150"/>
        <w:jc w:val="center"/>
        <w:rPr>
          <w:rFonts w:cs="宋体" w:asciiTheme="minorEastAsia" w:hAnsiTheme="minorEastAsia" w:eastAsiaTheme="minorEastAsia"/>
          <w:b/>
          <w:bCs/>
          <w:sz w:val="32"/>
          <w:szCs w:val="32"/>
        </w:rPr>
      </w:pPr>
    </w:p>
    <w:p>
      <w:pPr>
        <w:widowControl/>
        <w:spacing w:line="360" w:lineRule="auto"/>
        <w:rPr>
          <w:rFonts w:cs="宋体" w:asciiTheme="minorEastAsia" w:hAnsiTheme="minorEastAsia" w:eastAsiaTheme="minorEastAsia"/>
          <w:b/>
          <w:bCs/>
          <w:sz w:val="32"/>
          <w:szCs w:val="32"/>
        </w:rPr>
      </w:pPr>
    </w:p>
    <w:bookmarkEnd w:id="8"/>
    <w:bookmarkEnd w:id="9"/>
    <w:bookmarkEnd w:id="10"/>
    <w:p>
      <w:pPr>
        <w:pStyle w:val="3"/>
        <w:jc w:val="center"/>
      </w:pPr>
      <w:bookmarkStart w:id="11" w:name="_Toc56414660"/>
      <w:bookmarkStart w:id="12" w:name="_Toc421778363"/>
      <w:bookmarkStart w:id="13" w:name="_Toc24310"/>
      <w:bookmarkStart w:id="14" w:name="_Toc18593"/>
      <w:r>
        <w:rPr>
          <w:rFonts w:hint="eastAsia"/>
        </w:rPr>
        <w:t>第一章  投标确认通知</w:t>
      </w:r>
      <w:bookmarkEnd w:id="11"/>
    </w:p>
    <w:p>
      <w:pPr>
        <w:spacing w:line="560" w:lineRule="exact"/>
        <w:ind w:firstLine="960" w:firstLineChars="400"/>
        <w:jc w:val="left"/>
        <w:rPr>
          <w:rFonts w:ascii="宋体" w:hAnsi="宋体"/>
          <w:bCs/>
          <w:kern w:val="0"/>
          <w:sz w:val="24"/>
          <w:szCs w:val="20"/>
        </w:rPr>
      </w:pPr>
    </w:p>
    <w:p>
      <w:pPr>
        <w:spacing w:line="480" w:lineRule="auto"/>
        <w:jc w:val="left"/>
        <w:rPr>
          <w:rFonts w:ascii="宋体" w:hAnsi="宋体"/>
          <w:bCs/>
          <w:kern w:val="0"/>
          <w:sz w:val="24"/>
          <w:szCs w:val="24"/>
        </w:rPr>
      </w:pPr>
      <w:r>
        <w:rPr>
          <w:rFonts w:hint="eastAsia" w:ascii="宋体" w:hAnsi="宋体"/>
          <w:sz w:val="24"/>
          <w:szCs w:val="24"/>
          <w:u w:val="single"/>
        </w:rPr>
        <w:t>西安市阎良区人民医院</w:t>
      </w:r>
      <w:r>
        <w:rPr>
          <w:rFonts w:hint="eastAsia" w:ascii="宋体" w:hAnsi="宋体"/>
          <w:bCs/>
          <w:kern w:val="0"/>
          <w:sz w:val="24"/>
          <w:szCs w:val="24"/>
        </w:rPr>
        <w:t>：</w:t>
      </w:r>
    </w:p>
    <w:p>
      <w:pPr>
        <w:spacing w:line="480" w:lineRule="auto"/>
        <w:ind w:firstLine="480" w:firstLineChars="200"/>
        <w:jc w:val="left"/>
        <w:rPr>
          <w:rFonts w:ascii="宋体" w:hAnsi="宋体"/>
          <w:b/>
          <w:bCs/>
          <w:kern w:val="0"/>
          <w:sz w:val="24"/>
          <w:szCs w:val="24"/>
          <w:u w:val="single"/>
        </w:rPr>
      </w:pPr>
      <w:r>
        <w:rPr>
          <w:rFonts w:hint="eastAsia" w:ascii="宋体" w:hAnsi="宋体"/>
          <w:bCs/>
          <w:kern w:val="0"/>
          <w:sz w:val="24"/>
          <w:szCs w:val="24"/>
        </w:rPr>
        <w:t>我方已于</w:t>
      </w:r>
      <w:r>
        <w:rPr>
          <w:rFonts w:hint="eastAsia" w:ascii="宋体" w:hAnsi="宋体"/>
          <w:bCs/>
          <w:kern w:val="0"/>
          <w:sz w:val="24"/>
          <w:szCs w:val="24"/>
          <w:u w:val="single"/>
        </w:rPr>
        <w:t xml:space="preserve"> 2021</w:t>
      </w:r>
      <w:r>
        <w:rPr>
          <w:rFonts w:hint="eastAsia" w:ascii="宋体" w:hAnsi="宋体"/>
          <w:bCs/>
          <w:kern w:val="0"/>
          <w:sz w:val="24"/>
          <w:szCs w:val="24"/>
        </w:rPr>
        <w:t>年</w:t>
      </w:r>
      <w:r>
        <w:rPr>
          <w:rFonts w:hint="eastAsia" w:ascii="宋体" w:hAnsi="宋体"/>
          <w:bCs/>
          <w:kern w:val="0"/>
          <w:sz w:val="24"/>
          <w:szCs w:val="24"/>
          <w:u w:val="single"/>
        </w:rPr>
        <w:t>3</w:t>
      </w:r>
      <w:r>
        <w:rPr>
          <w:rFonts w:hint="eastAsia" w:ascii="宋体" w:hAnsi="宋体"/>
          <w:bCs/>
          <w:kern w:val="0"/>
          <w:sz w:val="24"/>
          <w:szCs w:val="24"/>
        </w:rPr>
        <w:t>月</w:t>
      </w:r>
      <w:r>
        <w:rPr>
          <w:rFonts w:hint="eastAsia" w:ascii="宋体" w:hAnsi="宋体"/>
          <w:bCs/>
          <w:kern w:val="0"/>
          <w:sz w:val="24"/>
          <w:szCs w:val="24"/>
          <w:u w:val="single"/>
        </w:rPr>
        <w:t>1</w:t>
      </w:r>
      <w:r>
        <w:rPr>
          <w:rFonts w:hint="eastAsia" w:ascii="宋体" w:hAnsi="宋体"/>
          <w:bCs/>
          <w:kern w:val="0"/>
          <w:sz w:val="24"/>
          <w:szCs w:val="24"/>
        </w:rPr>
        <w:t>日收到你方</w:t>
      </w:r>
      <w:r>
        <w:rPr>
          <w:rFonts w:hint="eastAsia" w:ascii="宋体" w:hAnsi="宋体"/>
          <w:bCs/>
          <w:kern w:val="0"/>
          <w:sz w:val="24"/>
          <w:szCs w:val="24"/>
          <w:u w:val="single"/>
        </w:rPr>
        <w:t>2021</w:t>
      </w:r>
      <w:r>
        <w:rPr>
          <w:rFonts w:hint="eastAsia" w:ascii="宋体" w:hAnsi="宋体"/>
          <w:bCs/>
          <w:kern w:val="0"/>
          <w:sz w:val="24"/>
          <w:szCs w:val="24"/>
        </w:rPr>
        <w:t>年</w:t>
      </w:r>
      <w:r>
        <w:rPr>
          <w:rFonts w:hint="eastAsia" w:ascii="宋体" w:hAnsi="宋体"/>
          <w:bCs/>
          <w:kern w:val="0"/>
          <w:sz w:val="24"/>
          <w:szCs w:val="24"/>
          <w:u w:val="single"/>
        </w:rPr>
        <w:t>3</w:t>
      </w:r>
      <w:r>
        <w:rPr>
          <w:rFonts w:hint="eastAsia" w:ascii="宋体" w:hAnsi="宋体"/>
          <w:bCs/>
          <w:kern w:val="0"/>
          <w:sz w:val="24"/>
          <w:szCs w:val="24"/>
        </w:rPr>
        <w:t>月</w:t>
      </w:r>
      <w:r>
        <w:rPr>
          <w:rFonts w:hint="eastAsia" w:ascii="宋体" w:hAnsi="宋体"/>
          <w:bCs/>
          <w:kern w:val="0"/>
          <w:sz w:val="24"/>
          <w:szCs w:val="24"/>
          <w:u w:val="single"/>
        </w:rPr>
        <w:t>1</w:t>
      </w:r>
      <w:r>
        <w:rPr>
          <w:rFonts w:hint="eastAsia" w:ascii="宋体" w:hAnsi="宋体"/>
          <w:bCs/>
          <w:kern w:val="0"/>
          <w:sz w:val="24"/>
          <w:szCs w:val="24"/>
        </w:rPr>
        <w:t>日发出的</w:t>
      </w:r>
      <w:r>
        <w:rPr>
          <w:rFonts w:hint="eastAsia" w:ascii="宋体" w:hAnsi="宋体"/>
          <w:bCs/>
          <w:kern w:val="0"/>
          <w:sz w:val="24"/>
          <w:szCs w:val="24"/>
          <w:u w:val="single"/>
        </w:rPr>
        <w:t>西安市阎良区人民医院感染性疾病科改造项目</w:t>
      </w:r>
      <w:r>
        <w:rPr>
          <w:rFonts w:hint="eastAsia" w:ascii="宋体" w:hAnsi="宋体"/>
          <w:bCs/>
          <w:kern w:val="0"/>
          <w:sz w:val="24"/>
          <w:szCs w:val="24"/>
        </w:rPr>
        <w:t>资格预审结果通知书，并确认</w:t>
      </w:r>
      <w:r>
        <w:rPr>
          <w:rFonts w:hint="eastAsia" w:ascii="宋体" w:hAnsi="宋体"/>
          <w:bCs/>
          <w:kern w:val="0"/>
          <w:sz w:val="24"/>
          <w:szCs w:val="24"/>
          <w:u w:val="single"/>
        </w:rPr>
        <w:t xml:space="preserve">      </w:t>
      </w:r>
      <w:r>
        <w:rPr>
          <w:rFonts w:ascii="宋体" w:hAnsi="宋体"/>
          <w:bCs/>
          <w:kern w:val="0"/>
          <w:sz w:val="24"/>
          <w:szCs w:val="24"/>
          <w:u w:val="single"/>
        </w:rPr>
        <w:t xml:space="preserve">   </w:t>
      </w:r>
      <w:r>
        <w:rPr>
          <w:rFonts w:hint="eastAsia" w:ascii="宋体" w:hAnsi="宋体"/>
          <w:bCs/>
          <w:kern w:val="0"/>
          <w:sz w:val="24"/>
          <w:szCs w:val="24"/>
          <w:u w:val="single"/>
        </w:rPr>
        <w:t xml:space="preserve">   </w:t>
      </w:r>
      <w:r>
        <w:rPr>
          <w:rFonts w:hint="eastAsia" w:ascii="宋体" w:hAnsi="宋体"/>
          <w:bCs/>
          <w:kern w:val="0"/>
          <w:sz w:val="24"/>
          <w:szCs w:val="24"/>
        </w:rPr>
        <w:t>（继续参加/不参加）投标。</w:t>
      </w:r>
    </w:p>
    <w:p>
      <w:pPr>
        <w:spacing w:line="480" w:lineRule="auto"/>
        <w:ind w:firstLine="480" w:firstLineChars="200"/>
        <w:jc w:val="left"/>
        <w:rPr>
          <w:rFonts w:ascii="宋体" w:hAnsi="宋体"/>
          <w:bCs/>
          <w:kern w:val="0"/>
          <w:sz w:val="24"/>
          <w:szCs w:val="24"/>
        </w:rPr>
      </w:pPr>
      <w:r>
        <w:rPr>
          <w:rFonts w:hint="eastAsia" w:ascii="宋体" w:hAnsi="宋体"/>
          <w:bCs/>
          <w:kern w:val="0"/>
          <w:sz w:val="24"/>
          <w:szCs w:val="24"/>
        </w:rPr>
        <w:t xml:space="preserve">特此确认。  </w:t>
      </w:r>
    </w:p>
    <w:p>
      <w:pPr>
        <w:spacing w:line="480" w:lineRule="auto"/>
        <w:ind w:firstLine="960" w:firstLineChars="400"/>
        <w:jc w:val="left"/>
        <w:rPr>
          <w:rFonts w:ascii="宋体" w:hAnsi="宋体"/>
          <w:bCs/>
          <w:kern w:val="0"/>
          <w:sz w:val="24"/>
          <w:szCs w:val="24"/>
        </w:rPr>
      </w:pPr>
    </w:p>
    <w:p>
      <w:pPr>
        <w:spacing w:line="480" w:lineRule="auto"/>
        <w:ind w:firstLine="960" w:firstLineChars="400"/>
        <w:jc w:val="left"/>
        <w:rPr>
          <w:rFonts w:ascii="宋体" w:hAnsi="宋体"/>
          <w:bCs/>
          <w:kern w:val="0"/>
          <w:sz w:val="24"/>
          <w:szCs w:val="24"/>
        </w:rPr>
      </w:pPr>
    </w:p>
    <w:p>
      <w:pPr>
        <w:spacing w:line="480" w:lineRule="auto"/>
        <w:ind w:firstLine="960" w:firstLineChars="400"/>
        <w:jc w:val="left"/>
        <w:rPr>
          <w:rFonts w:ascii="宋体" w:hAnsi="宋体"/>
          <w:bCs/>
          <w:kern w:val="0"/>
          <w:sz w:val="24"/>
          <w:szCs w:val="24"/>
          <w:u w:val="single"/>
        </w:rPr>
      </w:pPr>
      <w:r>
        <w:rPr>
          <w:rFonts w:hint="eastAsia" w:ascii="宋体" w:hAnsi="宋体"/>
          <w:bCs/>
          <w:kern w:val="0"/>
          <w:sz w:val="24"/>
          <w:szCs w:val="24"/>
        </w:rPr>
        <w:t xml:space="preserve">                 单位名称：</w:t>
      </w:r>
      <w:r>
        <w:rPr>
          <w:rFonts w:hint="eastAsia" w:ascii="宋体" w:hAnsi="宋体"/>
          <w:bCs/>
          <w:kern w:val="0"/>
          <w:sz w:val="24"/>
          <w:szCs w:val="24"/>
          <w:u w:val="single"/>
        </w:rPr>
        <w:t xml:space="preserve">          </w:t>
      </w:r>
      <w:r>
        <w:rPr>
          <w:rFonts w:ascii="宋体" w:hAnsi="宋体"/>
          <w:bCs/>
          <w:kern w:val="0"/>
          <w:sz w:val="24"/>
          <w:szCs w:val="24"/>
          <w:u w:val="single"/>
        </w:rPr>
        <w:t xml:space="preserve">      </w:t>
      </w:r>
      <w:r>
        <w:rPr>
          <w:rFonts w:hint="eastAsia" w:ascii="宋体" w:hAnsi="宋体"/>
          <w:bCs/>
          <w:kern w:val="0"/>
          <w:sz w:val="24"/>
          <w:szCs w:val="24"/>
          <w:u w:val="single"/>
        </w:rPr>
        <w:t xml:space="preserve">    </w:t>
      </w:r>
      <w:r>
        <w:rPr>
          <w:rFonts w:hint="eastAsia" w:ascii="宋体" w:hAnsi="宋体"/>
          <w:bCs/>
          <w:kern w:val="0"/>
          <w:sz w:val="24"/>
          <w:szCs w:val="24"/>
        </w:rPr>
        <w:t>（盖单位章）</w:t>
      </w:r>
    </w:p>
    <w:p>
      <w:pPr>
        <w:spacing w:line="480" w:lineRule="auto"/>
        <w:ind w:firstLine="960" w:firstLineChars="400"/>
        <w:jc w:val="left"/>
        <w:rPr>
          <w:rFonts w:ascii="宋体" w:hAnsi="宋体"/>
          <w:bCs/>
          <w:kern w:val="0"/>
          <w:sz w:val="24"/>
          <w:szCs w:val="24"/>
          <w:u w:val="single"/>
        </w:rPr>
      </w:pPr>
    </w:p>
    <w:p>
      <w:pPr>
        <w:spacing w:line="480" w:lineRule="auto"/>
        <w:ind w:firstLine="960" w:firstLineChars="400"/>
        <w:jc w:val="left"/>
        <w:rPr>
          <w:rFonts w:ascii="宋体" w:hAnsi="宋体"/>
          <w:bCs/>
          <w:kern w:val="0"/>
          <w:sz w:val="24"/>
          <w:szCs w:val="24"/>
        </w:rPr>
      </w:pPr>
      <w:r>
        <w:rPr>
          <w:rFonts w:hint="eastAsia" w:ascii="宋体" w:hAnsi="宋体"/>
          <w:bCs/>
          <w:kern w:val="0"/>
          <w:sz w:val="24"/>
          <w:szCs w:val="24"/>
        </w:rPr>
        <w:t xml:space="preserve">                 法定代表人：</w:t>
      </w:r>
      <w:r>
        <w:rPr>
          <w:rFonts w:hint="eastAsia" w:ascii="宋体" w:hAnsi="宋体"/>
          <w:bCs/>
          <w:kern w:val="0"/>
          <w:sz w:val="24"/>
          <w:szCs w:val="24"/>
          <w:u w:val="single"/>
        </w:rPr>
        <w:t xml:space="preserve">                  </w:t>
      </w:r>
      <w:r>
        <w:rPr>
          <w:rFonts w:hint="eastAsia" w:ascii="宋体" w:hAnsi="宋体"/>
          <w:bCs/>
          <w:kern w:val="0"/>
          <w:sz w:val="24"/>
          <w:szCs w:val="24"/>
        </w:rPr>
        <w:t>（签字或盖章）</w:t>
      </w:r>
    </w:p>
    <w:p>
      <w:pPr>
        <w:spacing w:line="480" w:lineRule="auto"/>
        <w:ind w:firstLine="960" w:firstLineChars="400"/>
        <w:jc w:val="left"/>
        <w:rPr>
          <w:rFonts w:ascii="宋体" w:hAnsi="宋体"/>
          <w:bCs/>
          <w:kern w:val="0"/>
          <w:sz w:val="24"/>
          <w:szCs w:val="24"/>
        </w:rPr>
      </w:pPr>
    </w:p>
    <w:p>
      <w:pPr>
        <w:spacing w:line="480" w:lineRule="auto"/>
        <w:ind w:firstLine="960" w:firstLineChars="400"/>
        <w:jc w:val="left"/>
        <w:rPr>
          <w:rFonts w:ascii="宋体" w:hAnsi="宋体"/>
          <w:bCs/>
          <w:kern w:val="0"/>
          <w:sz w:val="24"/>
          <w:szCs w:val="24"/>
        </w:rPr>
      </w:pPr>
      <w:r>
        <w:rPr>
          <w:rFonts w:hint="eastAsia" w:ascii="宋体" w:hAnsi="宋体"/>
          <w:bCs/>
          <w:kern w:val="0"/>
          <w:sz w:val="24"/>
          <w:szCs w:val="24"/>
        </w:rPr>
        <w:t xml:space="preserve">                 日 </w:t>
      </w:r>
      <w:r>
        <w:rPr>
          <w:rFonts w:ascii="宋体" w:hAnsi="宋体"/>
          <w:bCs/>
          <w:kern w:val="0"/>
          <w:sz w:val="24"/>
          <w:szCs w:val="24"/>
        </w:rPr>
        <w:t xml:space="preserve"> </w:t>
      </w:r>
      <w:r>
        <w:rPr>
          <w:rFonts w:hint="eastAsia" w:ascii="宋体" w:hAnsi="宋体"/>
          <w:bCs/>
          <w:kern w:val="0"/>
          <w:sz w:val="24"/>
          <w:szCs w:val="24"/>
        </w:rPr>
        <w:t xml:space="preserve">     期：    年    月   日</w:t>
      </w:r>
    </w:p>
    <w:p>
      <w:pPr>
        <w:ind w:right="560" w:firstLine="570"/>
        <w:jc w:val="center"/>
        <w:rPr>
          <w:sz w:val="30"/>
          <w:szCs w:val="30"/>
        </w:rPr>
      </w:pPr>
    </w:p>
    <w:p>
      <w:pPr>
        <w:ind w:right="560" w:firstLine="570"/>
        <w:jc w:val="center"/>
        <w:rPr>
          <w:sz w:val="30"/>
          <w:szCs w:val="30"/>
        </w:rPr>
      </w:pPr>
    </w:p>
    <w:p>
      <w:pPr>
        <w:ind w:right="560" w:firstLine="570"/>
        <w:jc w:val="center"/>
        <w:rPr>
          <w:sz w:val="30"/>
          <w:szCs w:val="30"/>
        </w:rPr>
      </w:pPr>
    </w:p>
    <w:p>
      <w:pPr>
        <w:ind w:right="560" w:firstLine="570"/>
        <w:jc w:val="center"/>
        <w:rPr>
          <w:sz w:val="30"/>
          <w:szCs w:val="30"/>
        </w:rPr>
      </w:pPr>
    </w:p>
    <w:p>
      <w:pPr>
        <w:rPr>
          <w:rFonts w:asciiTheme="minorEastAsia" w:hAnsiTheme="minorEastAsia" w:eastAsiaTheme="minorEastAsia"/>
        </w:rPr>
      </w:pPr>
    </w:p>
    <w:p>
      <w:pPr>
        <w:pStyle w:val="3"/>
        <w:keepNext w:val="0"/>
        <w:pageBreakBefore/>
        <w:numPr>
          <w:ilvl w:val="0"/>
          <w:numId w:val="1"/>
        </w:numPr>
        <w:spacing w:line="350" w:lineRule="auto"/>
        <w:jc w:val="center"/>
        <w:rPr>
          <w:rFonts w:cs="宋体" w:asciiTheme="minorEastAsia" w:hAnsiTheme="minorEastAsia" w:eastAsiaTheme="minorEastAsia"/>
        </w:rPr>
      </w:pPr>
      <w:r>
        <w:rPr>
          <w:rFonts w:hint="eastAsia" w:cs="宋体" w:asciiTheme="minorEastAsia" w:hAnsiTheme="minorEastAsia" w:eastAsiaTheme="minorEastAsia"/>
        </w:rPr>
        <w:t xml:space="preserve"> </w:t>
      </w:r>
      <w:bookmarkStart w:id="15" w:name="_Toc56414661"/>
      <w:r>
        <w:rPr>
          <w:rFonts w:hint="eastAsia" w:cs="宋体" w:asciiTheme="minorEastAsia" w:hAnsiTheme="minorEastAsia" w:eastAsiaTheme="minorEastAsia"/>
        </w:rPr>
        <w:t>投标人须知</w:t>
      </w:r>
      <w:bookmarkEnd w:id="12"/>
      <w:bookmarkEnd w:id="13"/>
      <w:bookmarkEnd w:id="14"/>
      <w:bookmarkEnd w:id="15"/>
    </w:p>
    <w:p>
      <w:pPr>
        <w:jc w:val="center"/>
        <w:rPr>
          <w:rFonts w:cs="宋体" w:asciiTheme="minorEastAsia" w:hAnsiTheme="minorEastAsia" w:eastAsiaTheme="minorEastAsia"/>
        </w:rPr>
      </w:pPr>
      <w:r>
        <w:rPr>
          <w:rFonts w:hint="eastAsia" w:cs="宋体" w:asciiTheme="minorEastAsia" w:hAnsiTheme="minorEastAsia" w:eastAsiaTheme="minorEastAsia"/>
          <w:b/>
          <w:bCs/>
          <w:sz w:val="28"/>
          <w:szCs w:val="28"/>
        </w:rPr>
        <w:t>投标人须知前附表</w:t>
      </w:r>
    </w:p>
    <w:tbl>
      <w:tblPr>
        <w:tblStyle w:val="44"/>
        <w:tblpPr w:leftFromText="180" w:rightFromText="180" w:vertAnchor="text" w:horzAnchor="page" w:tblpX="1200" w:tblpY="596"/>
        <w:tblOverlap w:val="never"/>
        <w:tblW w:w="97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3"/>
        <w:gridCol w:w="2037"/>
        <w:gridCol w:w="6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973" w:type="dxa"/>
            <w:vAlign w:val="center"/>
          </w:tcPr>
          <w:p>
            <w:pPr>
              <w:spacing w:line="360" w:lineRule="auto"/>
              <w:jc w:val="center"/>
              <w:rPr>
                <w:rFonts w:cs="宋体" w:asciiTheme="minorEastAsia" w:hAnsiTheme="minorEastAsia" w:eastAsiaTheme="minorEastAsia"/>
                <w:b/>
                <w:bCs/>
              </w:rPr>
            </w:pPr>
            <w:bookmarkStart w:id="16" w:name="_Toc421778364"/>
            <w:bookmarkStart w:id="17" w:name="_Toc19675"/>
            <w:bookmarkStart w:id="18" w:name="_Toc420591642"/>
            <w:r>
              <w:rPr>
                <w:rFonts w:hint="eastAsia" w:cs="宋体" w:asciiTheme="minorEastAsia" w:hAnsiTheme="minorEastAsia" w:eastAsiaTheme="minorEastAsia"/>
                <w:b/>
                <w:bCs/>
              </w:rPr>
              <w:t>条款号</w:t>
            </w:r>
          </w:p>
        </w:tc>
        <w:tc>
          <w:tcPr>
            <w:tcW w:w="2037" w:type="dxa"/>
            <w:vAlign w:val="center"/>
          </w:tcPr>
          <w:p>
            <w:pPr>
              <w:spacing w:line="360" w:lineRule="auto"/>
              <w:jc w:val="center"/>
              <w:rPr>
                <w:rFonts w:cs="宋体" w:asciiTheme="minorEastAsia" w:hAnsiTheme="minorEastAsia" w:eastAsiaTheme="minorEastAsia"/>
                <w:b/>
                <w:bCs/>
              </w:rPr>
            </w:pPr>
            <w:r>
              <w:rPr>
                <w:rFonts w:hint="eastAsia" w:cs="宋体" w:asciiTheme="minorEastAsia" w:hAnsiTheme="minorEastAsia" w:eastAsiaTheme="minorEastAsia"/>
                <w:b/>
                <w:bCs/>
              </w:rPr>
              <w:t>条款名称</w:t>
            </w:r>
          </w:p>
        </w:tc>
        <w:tc>
          <w:tcPr>
            <w:tcW w:w="6696" w:type="dxa"/>
            <w:vAlign w:val="center"/>
          </w:tcPr>
          <w:p>
            <w:pPr>
              <w:spacing w:line="360" w:lineRule="auto"/>
              <w:jc w:val="center"/>
              <w:rPr>
                <w:rFonts w:cs="宋体" w:asciiTheme="minorEastAsia" w:hAnsiTheme="minorEastAsia" w:eastAsiaTheme="minorEastAsia"/>
                <w:b/>
                <w:bCs/>
              </w:rPr>
            </w:pPr>
            <w:r>
              <w:rPr>
                <w:rFonts w:hint="eastAsia" w:cs="宋体" w:asciiTheme="minorEastAsia" w:hAnsiTheme="minorEastAsia" w:eastAsiaTheme="minorEastAsia"/>
                <w:b/>
                <w:bCs/>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1.1.2</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招标人</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招标人：西安市阎良区人民医院</w:t>
            </w:r>
          </w:p>
          <w:p>
            <w:pPr>
              <w:spacing w:line="360" w:lineRule="auto"/>
              <w:rPr>
                <w:rFonts w:ascii="宋体" w:hAnsi="宋体" w:cs="宋体"/>
                <w:color w:val="000000" w:themeColor="text1"/>
                <w:kern w:val="0"/>
              </w:rPr>
            </w:pPr>
            <w:r>
              <w:rPr>
                <w:rFonts w:hint="eastAsia" w:ascii="宋体" w:hAnsi="宋体" w:cs="宋体"/>
                <w:color w:val="000000" w:themeColor="text1"/>
                <w:kern w:val="0"/>
              </w:rPr>
              <w:t xml:space="preserve">联系人：宋老师 </w:t>
            </w:r>
          </w:p>
          <w:p>
            <w:pPr>
              <w:spacing w:line="360" w:lineRule="auto"/>
              <w:rPr>
                <w:rFonts w:ascii="宋体" w:hAnsi="宋体" w:cs="宋体"/>
                <w:color w:val="000000" w:themeColor="text1"/>
                <w:kern w:val="0"/>
              </w:rPr>
            </w:pPr>
            <w:r>
              <w:rPr>
                <w:rFonts w:hint="eastAsia" w:ascii="宋体" w:hAnsi="宋体" w:cs="宋体"/>
                <w:color w:val="000000" w:themeColor="text1"/>
                <w:kern w:val="0"/>
              </w:rPr>
              <w:t>联系地址：西安市阎良区胜利路康复街</w:t>
            </w:r>
            <w:r>
              <w:rPr>
                <w:rFonts w:ascii="宋体" w:hAnsi="宋体" w:cs="宋体"/>
                <w:color w:val="000000" w:themeColor="text1"/>
                <w:kern w:val="0"/>
              </w:rPr>
              <w:t>9号</w:t>
            </w:r>
          </w:p>
          <w:p>
            <w:pPr>
              <w:spacing w:line="360" w:lineRule="auto"/>
              <w:rPr>
                <w:rFonts w:ascii="宋体" w:hAnsi="宋体" w:cs="宋体"/>
                <w:color w:val="000000" w:themeColor="text1"/>
                <w:kern w:val="0"/>
              </w:rPr>
            </w:pPr>
            <w:r>
              <w:rPr>
                <w:rFonts w:hint="eastAsia" w:ascii="宋体" w:hAnsi="宋体" w:cs="宋体"/>
                <w:color w:val="000000" w:themeColor="text1"/>
                <w:kern w:val="0"/>
              </w:rPr>
              <w:t>联系电话：13892851760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1.1.3</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招标代理机构</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名称：陕西迪诚项目管理有限公司</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地址：西安市未央区凤城四路世融国际中心2207</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联系人：李工</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电话：</w:t>
            </w:r>
            <w:r>
              <w:rPr>
                <w:rFonts w:cs="宋体" w:asciiTheme="minorEastAsia" w:hAnsiTheme="minorEastAsia" w:eastAsiaTheme="minorEastAsia"/>
              </w:rPr>
              <w:t>13572222035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1.1.4</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监督机构</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西安市阎良区财政局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1.1.5</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项目实施地点</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西安市阎良区胜利路康复街9号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1.2.1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资金来源</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财政资金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1.2.2</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资金落实情况</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资金已落实到位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1.3.1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招标范围</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项目概况：本项目为阎良区人民医院感染性疾病科改造项目，本工程位于西安市阎良区胜利路康复街9号。总施工面积约592.21平方米。主要包括：原建筑二层装饰面层、设备管线拆除；新建感染性疾病科病房装修工程、强弱电安装工程、通风空调工程、给排水、污水预处理系统工程、二次消防改造工程及医用气体工程，同时包含污洗台、医废暂存台与工程配套实施的基本装备等维修改造工程。</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本工程招标文件及工程量清单的全部内容</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具体要求详见招标文件第四章“采购内容及需求”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1.3.2</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计划工期</w:t>
            </w:r>
          </w:p>
        </w:tc>
        <w:tc>
          <w:tcPr>
            <w:tcW w:w="6696" w:type="dxa"/>
            <w:vAlign w:val="center"/>
          </w:tcPr>
          <w:p>
            <w:pPr>
              <w:pStyle w:val="16"/>
              <w:spacing w:line="360" w:lineRule="auto"/>
              <w:rPr>
                <w:rFonts w:cs="宋体" w:asciiTheme="minorEastAsia" w:hAnsiTheme="minorEastAsia" w:eastAsiaTheme="minorEastAsia"/>
              </w:rPr>
            </w:pPr>
            <w:r>
              <w:rPr>
                <w:rFonts w:hint="eastAsia" w:cs="宋体" w:asciiTheme="minorEastAsia" w:hAnsiTheme="minorEastAsia" w:eastAsiaTheme="minorEastAsia"/>
              </w:rPr>
              <w:t>45日历日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1.3.3</w:t>
            </w:r>
          </w:p>
        </w:tc>
        <w:tc>
          <w:tcPr>
            <w:tcW w:w="2037" w:type="dxa"/>
            <w:vAlign w:val="center"/>
          </w:tcPr>
          <w:p>
            <w:pPr>
              <w:spacing w:line="360" w:lineRule="auto"/>
              <w:jc w:val="center"/>
              <w:rPr>
                <w:rFonts w:cs="宋体" w:asciiTheme="minorEastAsia" w:hAnsiTheme="minorEastAsia" w:eastAsiaTheme="minorEastAsia"/>
                <w:kern w:val="0"/>
                <w:highlight w:val="yellow"/>
              </w:rPr>
            </w:pPr>
            <w:r>
              <w:rPr>
                <w:rFonts w:hint="eastAsia" w:cs="宋体" w:asciiTheme="minorEastAsia" w:hAnsiTheme="minorEastAsia" w:eastAsiaTheme="minorEastAsia"/>
              </w:rPr>
              <w:t>质量要求</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符合工程质量施工验收规范合格标准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1.4.1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资格审查条件</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参加本次政府采购活动的申请人应当具备《中华人民共和国政府采购法》第二十二条规定的条件，并符合以下要求：</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（1）申请人须具有独立承担民事责任能力的法人或其他组织，提供有效存续的营业执照或事业单位法人证书或非企业专业服务机构执业许可证或民办非企业单位登记证书或自然人的身份证明；</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2）申请人应授权合法的人员参加资格预审全过程，其中法定代表人直接参加的，须出具法人身份证原件，并与营业执照上信息一致。法定代表人授权代表参加的，须出具法定代表人授权书及授权代表身份证原件；</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（3）申请人须具有建设行政主管部门颁发的建筑工程施工总承包三级及以上资质证书,具有建设行政主管部门颁发的安全生产许可证，且合格有效；</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 xml:space="preserve">（4）申请人拟派项目经理须具备建筑工程专业二级及以上注册建造师证书，并具有安全生产考核合格证书，在本单位注册，且无在建项目（提供无在建声明）； </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（5）申请人基本信息及项目经理的基本信息在“陕西省建筑市场监管与诚信信息发布平台”可查询；</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（6）申请人没有列入信用中国 (www.creditchina.gov.cn)记录失信被执行人或重大税收违法案件当事人名单或政府采购严重违法失信行为记录名单；采购代理机构于资格预审文件递交截止日当天在“信用中国”网站（www.creditchina.gov.cn）查询结果为准，如相关失信记录已失效，需提供相关证明资料；</w:t>
            </w:r>
          </w:p>
          <w:p>
            <w:pPr>
              <w:spacing w:line="360" w:lineRule="auto"/>
              <w:ind w:firstLine="480"/>
              <w:rPr>
                <w:rFonts w:cs="宋体" w:asciiTheme="minorEastAsia" w:hAnsiTheme="minorEastAsia" w:eastAsiaTheme="minorEastAsia"/>
              </w:rPr>
            </w:pPr>
            <w:r>
              <w:rPr>
                <w:rFonts w:hint="eastAsia" w:cs="宋体" w:asciiTheme="minorEastAsia" w:hAnsiTheme="minorEastAsia" w:eastAsiaTheme="minorEastAsia"/>
              </w:rPr>
              <w:t>（7）本项目不接受联合体投标。</w:t>
            </w:r>
          </w:p>
          <w:p>
            <w:pPr>
              <w:spacing w:line="360" w:lineRule="auto"/>
              <w:ind w:firstLine="480"/>
              <w:rPr>
                <w:rFonts w:cs="宋体" w:asciiTheme="minorEastAsia" w:hAnsiTheme="minorEastAsia" w:eastAsiaTheme="minorEastAsia"/>
              </w:rPr>
            </w:pPr>
            <w:r>
              <w:rPr>
                <w:rFonts w:hint="eastAsia" w:cs="宋体" w:asciiTheme="minorEastAsia" w:hAnsiTheme="minorEastAsia" w:eastAsiaTheme="minorEastAsia"/>
              </w:rPr>
              <w:t>注：以上为必备资质，缺少一项或某项达不到文件要求的按无效文件处理。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1.4.2</w:t>
            </w:r>
          </w:p>
        </w:tc>
        <w:tc>
          <w:tcPr>
            <w:tcW w:w="2037" w:type="dxa"/>
            <w:vAlign w:val="center"/>
          </w:tcPr>
          <w:p>
            <w:pPr>
              <w:spacing w:line="360" w:lineRule="auto"/>
              <w:jc w:val="center"/>
              <w:rPr>
                <w:rFonts w:cs="宋体" w:asciiTheme="minorEastAsia" w:hAnsiTheme="minorEastAsia" w:eastAsiaTheme="minorEastAsia"/>
                <w:highlight w:val="none"/>
              </w:rPr>
            </w:pPr>
            <w:r>
              <w:rPr>
                <w:rFonts w:hint="eastAsia" w:cs="宋体" w:asciiTheme="minorEastAsia" w:hAnsiTheme="minorEastAsia" w:eastAsiaTheme="minorEastAsia"/>
                <w:highlight w:val="none"/>
              </w:rPr>
              <w:t>招标文件发售时间</w:t>
            </w:r>
          </w:p>
        </w:tc>
        <w:tc>
          <w:tcPr>
            <w:tcW w:w="6696" w:type="dxa"/>
            <w:vAlign w:val="center"/>
          </w:tcPr>
          <w:p>
            <w:pPr>
              <w:spacing w:line="360" w:lineRule="auto"/>
              <w:rPr>
                <w:rFonts w:cs="宋体" w:asciiTheme="minorEastAsia" w:hAnsiTheme="minorEastAsia" w:eastAsiaTheme="minorEastAsia"/>
                <w:highlight w:val="none"/>
              </w:rPr>
            </w:pPr>
            <w:r>
              <w:rPr>
                <w:rFonts w:hint="eastAsia" w:cs="宋体" w:asciiTheme="minorEastAsia" w:hAnsiTheme="minorEastAsia" w:eastAsiaTheme="minorEastAsia"/>
                <w:highlight w:val="none"/>
              </w:rPr>
              <w:t>2021年</w:t>
            </w:r>
            <w:r>
              <w:rPr>
                <w:rFonts w:hint="eastAsia" w:cs="宋体" w:asciiTheme="minorEastAsia" w:hAnsiTheme="minorEastAsia" w:eastAsiaTheme="minorEastAsia"/>
                <w:highlight w:val="none"/>
                <w:lang w:val="en-US" w:eastAsia="zh-CN"/>
              </w:rPr>
              <w:t>3</w:t>
            </w:r>
            <w:r>
              <w:rPr>
                <w:rFonts w:hint="eastAsia" w:cs="宋体" w:asciiTheme="minorEastAsia" w:hAnsiTheme="minorEastAsia" w:eastAsiaTheme="minorEastAsia"/>
                <w:highlight w:val="none"/>
              </w:rPr>
              <w:t>月</w:t>
            </w:r>
            <w:r>
              <w:rPr>
                <w:rFonts w:hint="eastAsia" w:cs="宋体" w:asciiTheme="minorEastAsia" w:hAnsiTheme="minorEastAsia" w:eastAsiaTheme="minorEastAsia"/>
                <w:highlight w:val="none"/>
                <w:lang w:val="en-US" w:eastAsia="zh-CN"/>
              </w:rPr>
              <w:t>3</w:t>
            </w:r>
            <w:r>
              <w:rPr>
                <w:rFonts w:hint="eastAsia" w:cs="宋体" w:asciiTheme="minorEastAsia" w:hAnsiTheme="minorEastAsia" w:eastAsiaTheme="minorEastAsia"/>
                <w:highlight w:val="none"/>
              </w:rPr>
              <w:t xml:space="preserve">日至2021年 </w:t>
            </w:r>
            <w:r>
              <w:rPr>
                <w:rFonts w:hint="eastAsia" w:cs="宋体" w:asciiTheme="minorEastAsia" w:hAnsiTheme="minorEastAsia" w:eastAsiaTheme="minorEastAsia"/>
                <w:highlight w:val="none"/>
                <w:lang w:val="en-US" w:eastAsia="zh-CN"/>
              </w:rPr>
              <w:t>3</w:t>
            </w:r>
            <w:r>
              <w:rPr>
                <w:rFonts w:hint="eastAsia" w:cs="宋体" w:asciiTheme="minorEastAsia" w:hAnsiTheme="minorEastAsia" w:eastAsiaTheme="minorEastAsia"/>
                <w:highlight w:val="none"/>
              </w:rPr>
              <w:t xml:space="preserve"> 月</w:t>
            </w:r>
            <w:r>
              <w:rPr>
                <w:rFonts w:hint="eastAsia" w:cs="宋体" w:asciiTheme="minorEastAsia" w:hAnsiTheme="minorEastAsia" w:eastAsiaTheme="minorEastAsia"/>
                <w:highlight w:val="none"/>
                <w:lang w:val="en-US" w:eastAsia="zh-CN"/>
              </w:rPr>
              <w:t>9</w:t>
            </w:r>
            <w:r>
              <w:rPr>
                <w:rFonts w:hint="eastAsia" w:cs="宋体" w:asciiTheme="minorEastAsia" w:hAnsiTheme="minorEastAsia" w:eastAsiaTheme="minorEastAsia"/>
                <w:highlight w:val="none"/>
              </w:rPr>
              <w:t xml:space="preserve">日9:00-12:00，14:00-17:00（节假日除外）。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1.4.3</w:t>
            </w:r>
          </w:p>
        </w:tc>
        <w:tc>
          <w:tcPr>
            <w:tcW w:w="2037" w:type="dxa"/>
            <w:vAlign w:val="center"/>
          </w:tcPr>
          <w:p>
            <w:pPr>
              <w:spacing w:line="360" w:lineRule="auto"/>
              <w:jc w:val="center"/>
              <w:rPr>
                <w:rFonts w:cs="宋体" w:asciiTheme="minorEastAsia" w:hAnsiTheme="minorEastAsia" w:eastAsiaTheme="minorEastAsia"/>
              </w:rPr>
            </w:pPr>
            <w:r>
              <w:rPr>
                <w:rFonts w:hint="eastAsia" w:ascii="宋体" w:hAnsi="宋体" w:cs="宋体"/>
                <w:color w:val="000000"/>
              </w:rPr>
              <w:t>投标人开标现场须携带的资料</w:t>
            </w:r>
          </w:p>
        </w:tc>
        <w:tc>
          <w:tcPr>
            <w:tcW w:w="6696" w:type="dxa"/>
            <w:vAlign w:val="center"/>
          </w:tcPr>
          <w:p>
            <w:pPr>
              <w:spacing w:line="360" w:lineRule="auto"/>
              <w:contextualSpacing/>
              <w:jc w:val="left"/>
              <w:rPr>
                <w:rFonts w:ascii="宋体"/>
                <w:color w:val="000000"/>
              </w:rPr>
            </w:pPr>
            <w:r>
              <w:rPr>
                <w:rFonts w:hint="eastAsia" w:ascii="宋体"/>
                <w:color w:val="000000"/>
              </w:rPr>
              <w:t>法定代表人本人参加开标的，应提供法定代表人身份证明和本人身份证原件；法人授权委托他人参加开标的，应提供法定代表人身份证明、授权委托书和被委托人身份证原件；上述原件在开标时由监标人审验；开标现场未携带以上资料的，按废标处理。</w:t>
            </w:r>
          </w:p>
          <w:p>
            <w:pPr>
              <w:spacing w:line="360" w:lineRule="auto"/>
              <w:rPr>
                <w:rFonts w:cs="宋体" w:asciiTheme="minorEastAsia" w:hAnsiTheme="minorEastAsia" w:eastAsiaTheme="minorEastAsia"/>
              </w:rPr>
            </w:pPr>
            <w:r>
              <w:rPr>
                <w:rFonts w:hint="eastAsia" w:ascii="宋体" w:hAnsi="宋体" w:cs="宋体"/>
                <w:color w:val="000000"/>
              </w:rPr>
              <w:t>注：按照本招标文件“第六章投标文件格式”要求完成签字和（或）盖章。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1.9</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踏勘现场</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不组织统一踏勘现场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1.10</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投标答疑会</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不召开；若有疑问，均应在投标截止时间10日内以书面形式向招标代理机构提出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1.11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分包</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2.1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构成招标文件的</w:t>
            </w:r>
          </w:p>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其他材料</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澄清、修改、答疑文件、招标工程量清单等相关材料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2.2.2</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招标人澄清</w:t>
            </w:r>
          </w:p>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招标文件的截止时间</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投标截止时间15日前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2.2.3</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投标人对招标文件的疑问</w:t>
            </w:r>
          </w:p>
        </w:tc>
        <w:tc>
          <w:tcPr>
            <w:tcW w:w="6696" w:type="dxa"/>
            <w:vAlign w:val="center"/>
          </w:tcPr>
          <w:p>
            <w:pPr>
              <w:pStyle w:val="16"/>
              <w:spacing w:line="360" w:lineRule="auto"/>
              <w:rPr>
                <w:rFonts w:cs="宋体" w:asciiTheme="minorEastAsia" w:hAnsiTheme="minorEastAsia" w:eastAsiaTheme="minorEastAsia"/>
              </w:rPr>
            </w:pPr>
            <w:r>
              <w:rPr>
                <w:rFonts w:hint="eastAsia" w:cs="宋体" w:asciiTheme="minorEastAsia" w:hAnsiTheme="minorEastAsia" w:eastAsiaTheme="minorEastAsia"/>
              </w:rPr>
              <w:t>投标截止时间10日前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3.2.10</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b/>
                <w:bCs/>
              </w:rPr>
              <w:t>最高限价</w:t>
            </w:r>
          </w:p>
        </w:tc>
        <w:tc>
          <w:tcPr>
            <w:tcW w:w="6696" w:type="dxa"/>
            <w:vAlign w:val="center"/>
          </w:tcPr>
          <w:p>
            <w:pPr>
              <w:pStyle w:val="42"/>
              <w:spacing w:line="360" w:lineRule="auto"/>
              <w:ind w:firstLine="422" w:firstLineChars="200"/>
              <w:jc w:val="both"/>
              <w:rPr>
                <w:rFonts w:cs="宋体" w:asciiTheme="minorEastAsia" w:hAnsiTheme="minorEastAsia" w:eastAsiaTheme="minorEastAsia"/>
                <w:b/>
                <w:color w:val="333333"/>
                <w:szCs w:val="21"/>
              </w:rPr>
            </w:pPr>
            <w:r>
              <w:rPr>
                <w:rFonts w:hint="eastAsia" w:cs="宋体" w:asciiTheme="minorEastAsia" w:hAnsiTheme="minorEastAsia" w:eastAsiaTheme="minorEastAsia"/>
                <w:b/>
                <w:color w:val="333333"/>
                <w:szCs w:val="21"/>
              </w:rPr>
              <w:t>5439054.</w:t>
            </w:r>
            <w:r>
              <w:rPr>
                <w:rFonts w:hint="eastAsia" w:cs="宋体" w:asciiTheme="minorEastAsia" w:hAnsiTheme="minorEastAsia" w:eastAsiaTheme="minorEastAsia"/>
                <w:b/>
                <w:color w:val="333333"/>
                <w:szCs w:val="21"/>
                <w:lang w:val="en-US" w:eastAsia="zh-CN"/>
              </w:rPr>
              <w:t>43</w:t>
            </w:r>
            <w:r>
              <w:rPr>
                <w:rFonts w:hint="eastAsia" w:cs="宋体" w:asciiTheme="minorEastAsia" w:hAnsiTheme="minorEastAsia" w:eastAsiaTheme="minorEastAsia"/>
                <w:b/>
                <w:color w:val="333333"/>
                <w:szCs w:val="21"/>
              </w:rPr>
              <w:t>元</w:t>
            </w:r>
          </w:p>
          <w:p>
            <w:pPr>
              <w:pStyle w:val="42"/>
              <w:spacing w:line="360" w:lineRule="auto"/>
              <w:ind w:firstLineChars="200"/>
              <w:jc w:val="both"/>
              <w:rPr>
                <w:rFonts w:cs="宋体" w:asciiTheme="minorEastAsia" w:hAnsiTheme="minorEastAsia" w:eastAsiaTheme="minorEastAsia"/>
              </w:rPr>
            </w:pPr>
            <w:r>
              <w:rPr>
                <w:rFonts w:hint="eastAsia" w:cs="宋体" w:asciiTheme="minorEastAsia" w:hAnsiTheme="minorEastAsia" w:eastAsiaTheme="minorEastAsia"/>
                <w:szCs w:val="21"/>
              </w:rPr>
              <w:t>注：凡投标总报价高于最高限价的将被视为无效投标处理，不再参与后续评标。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3.3.1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投标有效期</w:t>
            </w:r>
          </w:p>
        </w:tc>
        <w:tc>
          <w:tcPr>
            <w:tcW w:w="6696" w:type="dxa"/>
            <w:vAlign w:val="center"/>
          </w:tcPr>
          <w:p>
            <w:pPr>
              <w:spacing w:line="360" w:lineRule="auto"/>
              <w:jc w:val="left"/>
              <w:rPr>
                <w:rFonts w:cs="宋体" w:asciiTheme="minorEastAsia" w:hAnsiTheme="minorEastAsia" w:eastAsiaTheme="minorEastAsia"/>
              </w:rPr>
            </w:pPr>
            <w:r>
              <w:rPr>
                <w:rFonts w:hint="eastAsia" w:cs="宋体" w:asciiTheme="minorEastAsia" w:hAnsiTheme="minorEastAsia" w:eastAsiaTheme="minorEastAsia"/>
              </w:rPr>
              <w:t>90日历天（从投标截止之日算起）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3.4.1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投标保证金</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3.5</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是否允许递交备选投标方案</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3.6.3</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签字或盖章要求</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投标文件封面、投标函及其它有要求处必须加盖投标人公章并经法定代表人或其委托代理人签字或盖章。</w:t>
            </w:r>
            <w:bookmarkStart w:id="19" w:name="_Toc343511347"/>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投标文件应无涂改或行间插字和增删。如确需修改，修改处必须由投标人加盖投标人公章并经法定代表人或其委托代理人签字或盖章。</w:t>
            </w:r>
            <w:bookmarkEnd w:id="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3.6.4</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投标文件份数</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正本壹份；副本贰份；电子光盘贰份，需在盘面上标注投标人全称、项目名称、项目编号</w:t>
            </w:r>
          </w:p>
          <w:p>
            <w:pPr>
              <w:spacing w:line="360" w:lineRule="auto"/>
              <w:contextualSpacing/>
              <w:jc w:val="left"/>
              <w:rPr>
                <w:b/>
              </w:rPr>
            </w:pPr>
            <w:r>
              <w:rPr>
                <w:rFonts w:hint="eastAsia" w:cs="宋体" w:asciiTheme="minorEastAsia" w:hAnsiTheme="minorEastAsia" w:eastAsiaTheme="minorEastAsia"/>
                <w:b/>
              </w:rPr>
              <w:t>投标文件电子版包含：技术标、商务标及电子报价文件（广联达软件格式）。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4.1.2</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封套上写明</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1、招标人名称：西安市阎良区人民医院</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2、投标人名称以及标注“正本”、“副本”、“电子版”字样，密封处应加盖投标人公章。</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3、（项目名称）投标文件在     年   月   日   时  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4.2.2</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递交投标文件截止时间、地点</w:t>
            </w:r>
          </w:p>
        </w:tc>
        <w:tc>
          <w:tcPr>
            <w:tcW w:w="6696" w:type="dxa"/>
            <w:vAlign w:val="center"/>
          </w:tcPr>
          <w:p>
            <w:pPr>
              <w:spacing w:line="360" w:lineRule="auto"/>
              <w:rPr>
                <w:rFonts w:cs="宋体" w:asciiTheme="minorEastAsia" w:hAnsiTheme="minorEastAsia" w:eastAsiaTheme="minorEastAsia"/>
                <w:highlight w:val="none"/>
              </w:rPr>
            </w:pPr>
            <w:r>
              <w:rPr>
                <w:rFonts w:hint="eastAsia" w:cs="宋体" w:asciiTheme="minorEastAsia" w:hAnsiTheme="minorEastAsia" w:eastAsiaTheme="minorEastAsia"/>
                <w:highlight w:val="none"/>
              </w:rPr>
              <w:t xml:space="preserve">时间：2021年 </w:t>
            </w:r>
            <w:r>
              <w:rPr>
                <w:rFonts w:hint="eastAsia" w:cs="宋体" w:asciiTheme="minorEastAsia" w:hAnsiTheme="minorEastAsia" w:eastAsiaTheme="minorEastAsia"/>
                <w:highlight w:val="none"/>
                <w:lang w:val="en-US" w:eastAsia="zh-CN"/>
              </w:rPr>
              <w:t>3</w:t>
            </w:r>
            <w:r>
              <w:rPr>
                <w:rFonts w:hint="eastAsia" w:cs="宋体" w:asciiTheme="minorEastAsia" w:hAnsiTheme="minorEastAsia" w:eastAsiaTheme="minorEastAsia"/>
                <w:highlight w:val="none"/>
              </w:rPr>
              <w:t xml:space="preserve"> 月 </w:t>
            </w:r>
            <w:r>
              <w:rPr>
                <w:rFonts w:hint="eastAsia" w:cs="宋体" w:asciiTheme="minorEastAsia" w:hAnsiTheme="minorEastAsia" w:eastAsiaTheme="minorEastAsia"/>
                <w:highlight w:val="none"/>
                <w:lang w:val="en-US" w:eastAsia="zh-CN"/>
              </w:rPr>
              <w:t>23</w:t>
            </w:r>
            <w:r>
              <w:rPr>
                <w:rFonts w:hint="eastAsia" w:cs="宋体" w:asciiTheme="minorEastAsia" w:hAnsiTheme="minorEastAsia" w:eastAsiaTheme="minorEastAsia"/>
                <w:highlight w:val="none"/>
              </w:rPr>
              <w:t xml:space="preserve"> 日  </w:t>
            </w:r>
            <w:r>
              <w:rPr>
                <w:rFonts w:hint="eastAsia" w:cs="宋体" w:asciiTheme="minorEastAsia" w:hAnsiTheme="minorEastAsia" w:eastAsiaTheme="minorEastAsia"/>
                <w:highlight w:val="none"/>
                <w:lang w:val="en-US" w:eastAsia="zh-CN"/>
              </w:rPr>
              <w:t>10</w:t>
            </w:r>
            <w:r>
              <w:rPr>
                <w:rFonts w:hint="eastAsia" w:cs="宋体" w:asciiTheme="minorEastAsia" w:hAnsiTheme="minorEastAsia" w:eastAsiaTheme="minorEastAsia"/>
                <w:highlight w:val="none"/>
              </w:rPr>
              <w:t>时</w:t>
            </w:r>
            <w:r>
              <w:rPr>
                <w:rFonts w:hint="eastAsia" w:cs="宋体" w:asciiTheme="minorEastAsia" w:hAnsiTheme="minorEastAsia" w:eastAsiaTheme="minorEastAsia"/>
                <w:highlight w:val="none"/>
                <w:lang w:val="en-US" w:eastAsia="zh-CN"/>
              </w:rPr>
              <w:t>00</w:t>
            </w:r>
            <w:r>
              <w:rPr>
                <w:rFonts w:hint="eastAsia" w:cs="宋体" w:asciiTheme="minorEastAsia" w:hAnsiTheme="minorEastAsia" w:eastAsiaTheme="minorEastAsia"/>
                <w:highlight w:val="none"/>
              </w:rPr>
              <w:t xml:space="preserve">  分</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地点：</w:t>
            </w:r>
            <w:r>
              <w:rPr>
                <w:rFonts w:hint="eastAsia" w:asciiTheme="minorEastAsia" w:hAnsiTheme="minorEastAsia" w:eastAsiaTheme="minorEastAsia"/>
                <w:color w:val="333333"/>
              </w:rPr>
              <w:t>西安市未央区凤城四路世融国际中心2205会议室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4.2.3</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是否退还投标文件</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5.1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开标时间和地点</w:t>
            </w:r>
          </w:p>
        </w:tc>
        <w:tc>
          <w:tcPr>
            <w:tcW w:w="6696" w:type="dxa"/>
            <w:vAlign w:val="center"/>
          </w:tcPr>
          <w:p>
            <w:pPr>
              <w:spacing w:line="360" w:lineRule="auto"/>
              <w:rPr>
                <w:rFonts w:cs="宋体" w:asciiTheme="minorEastAsia" w:hAnsiTheme="minorEastAsia" w:eastAsiaTheme="minorEastAsia"/>
                <w:highlight w:val="none"/>
              </w:rPr>
            </w:pPr>
            <w:r>
              <w:rPr>
                <w:rFonts w:hint="eastAsia" w:cs="宋体" w:asciiTheme="minorEastAsia" w:hAnsiTheme="minorEastAsia" w:eastAsiaTheme="minorEastAsia"/>
                <w:highlight w:val="none"/>
              </w:rPr>
              <w:t>开标时间：</w:t>
            </w:r>
            <w:r>
              <w:rPr>
                <w:rFonts w:cs="宋体" w:asciiTheme="minorEastAsia" w:hAnsiTheme="minorEastAsia" w:eastAsiaTheme="minorEastAsia"/>
                <w:highlight w:val="none"/>
              </w:rPr>
              <w:t xml:space="preserve"> </w:t>
            </w:r>
            <w:r>
              <w:rPr>
                <w:rFonts w:hint="eastAsia" w:cs="宋体" w:asciiTheme="minorEastAsia" w:hAnsiTheme="minorEastAsia" w:eastAsiaTheme="minorEastAsia"/>
                <w:highlight w:val="none"/>
              </w:rPr>
              <w:t xml:space="preserve">2021年 </w:t>
            </w:r>
            <w:r>
              <w:rPr>
                <w:rFonts w:hint="eastAsia" w:cs="宋体" w:asciiTheme="minorEastAsia" w:hAnsiTheme="minorEastAsia" w:eastAsiaTheme="minorEastAsia"/>
                <w:highlight w:val="none"/>
                <w:lang w:val="en-US" w:eastAsia="zh-CN"/>
              </w:rPr>
              <w:t>3</w:t>
            </w:r>
            <w:r>
              <w:rPr>
                <w:rFonts w:hint="eastAsia" w:cs="宋体" w:asciiTheme="minorEastAsia" w:hAnsiTheme="minorEastAsia" w:eastAsiaTheme="minorEastAsia"/>
                <w:highlight w:val="none"/>
              </w:rPr>
              <w:t xml:space="preserve"> 月 </w:t>
            </w:r>
            <w:r>
              <w:rPr>
                <w:rFonts w:hint="eastAsia" w:cs="宋体" w:asciiTheme="minorEastAsia" w:hAnsiTheme="minorEastAsia" w:eastAsiaTheme="minorEastAsia"/>
                <w:highlight w:val="none"/>
                <w:lang w:val="en-US" w:eastAsia="zh-CN"/>
              </w:rPr>
              <w:t>23</w:t>
            </w:r>
            <w:r>
              <w:rPr>
                <w:rFonts w:hint="eastAsia" w:cs="宋体" w:asciiTheme="minorEastAsia" w:hAnsiTheme="minorEastAsia" w:eastAsiaTheme="minorEastAsia"/>
                <w:highlight w:val="none"/>
              </w:rPr>
              <w:t xml:space="preserve"> 日  </w:t>
            </w:r>
            <w:r>
              <w:rPr>
                <w:rFonts w:hint="eastAsia" w:cs="宋体" w:asciiTheme="minorEastAsia" w:hAnsiTheme="minorEastAsia" w:eastAsiaTheme="minorEastAsia"/>
                <w:highlight w:val="none"/>
                <w:lang w:val="en-US" w:eastAsia="zh-CN"/>
              </w:rPr>
              <w:t>10</w:t>
            </w:r>
            <w:r>
              <w:rPr>
                <w:rFonts w:hint="eastAsia" w:cs="宋体" w:asciiTheme="minorEastAsia" w:hAnsiTheme="minorEastAsia" w:eastAsiaTheme="minorEastAsia"/>
                <w:highlight w:val="none"/>
              </w:rPr>
              <w:t>时</w:t>
            </w:r>
            <w:r>
              <w:rPr>
                <w:rFonts w:hint="eastAsia" w:cs="宋体" w:asciiTheme="minorEastAsia" w:hAnsiTheme="minorEastAsia" w:eastAsiaTheme="minorEastAsia"/>
                <w:highlight w:val="none"/>
                <w:lang w:val="en-US" w:eastAsia="zh-CN"/>
              </w:rPr>
              <w:t>00</w:t>
            </w:r>
            <w:r>
              <w:rPr>
                <w:rFonts w:hint="eastAsia" w:cs="宋体" w:asciiTheme="minorEastAsia" w:hAnsiTheme="minorEastAsia" w:eastAsiaTheme="minorEastAsia"/>
                <w:highlight w:val="none"/>
              </w:rPr>
              <w:t xml:space="preserve">  分</w:t>
            </w:r>
          </w:p>
          <w:p>
            <w:pPr>
              <w:spacing w:line="360" w:lineRule="auto"/>
              <w:rPr>
                <w:rFonts w:cs="宋体" w:asciiTheme="minorEastAsia" w:hAnsiTheme="minorEastAsia" w:eastAsiaTheme="minorEastAsia"/>
              </w:rPr>
            </w:pPr>
            <w:r>
              <w:rPr>
                <w:rFonts w:hint="eastAsia" w:cs="宋体" w:asciiTheme="minorEastAsia" w:hAnsiTheme="minorEastAsia" w:eastAsiaTheme="minorEastAsia"/>
              </w:rPr>
              <w:t xml:space="preserve">开标地点: </w:t>
            </w:r>
            <w:r>
              <w:rPr>
                <w:rFonts w:hint="eastAsia" w:asciiTheme="minorEastAsia" w:hAnsiTheme="minorEastAsia" w:eastAsiaTheme="minorEastAsia"/>
                <w:color w:val="333333"/>
              </w:rPr>
              <w:t>西安市未央区凤城四路世融国际中心2205会议室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7.1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是否授权评标委员会确定中标人</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否,</w:t>
            </w:r>
            <w:bookmarkStart w:id="20" w:name="OLE_LINK6"/>
            <w:r>
              <w:rPr>
                <w:rFonts w:hint="eastAsia" w:cs="宋体" w:asciiTheme="minorEastAsia" w:hAnsiTheme="minorEastAsia" w:eastAsiaTheme="minorEastAsia"/>
              </w:rPr>
              <w:t>推荐3名中标候选人</w:t>
            </w:r>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973"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7.3.1</w:t>
            </w:r>
          </w:p>
        </w:tc>
        <w:tc>
          <w:tcPr>
            <w:tcW w:w="2037" w:type="dxa"/>
            <w:vAlign w:val="center"/>
          </w:tcPr>
          <w:p>
            <w:pPr>
              <w:spacing w:line="360" w:lineRule="auto"/>
              <w:jc w:val="center"/>
              <w:rPr>
                <w:rFonts w:cs="宋体" w:asciiTheme="minorEastAsia" w:hAnsiTheme="minorEastAsia" w:eastAsiaTheme="minorEastAsia"/>
              </w:rPr>
            </w:pPr>
            <w:r>
              <w:rPr>
                <w:rFonts w:hint="eastAsia" w:cs="宋体" w:asciiTheme="minorEastAsia" w:hAnsiTheme="minorEastAsia" w:eastAsiaTheme="minorEastAsia"/>
              </w:rPr>
              <w:t>履约担保</w:t>
            </w:r>
          </w:p>
        </w:tc>
        <w:tc>
          <w:tcPr>
            <w:tcW w:w="6696" w:type="dxa"/>
            <w:vAlign w:val="center"/>
          </w:tcPr>
          <w:p>
            <w:pPr>
              <w:spacing w:line="360" w:lineRule="auto"/>
              <w:rPr>
                <w:rFonts w:cs="宋体" w:asciiTheme="minorEastAsia" w:hAnsiTheme="minorEastAsia" w:eastAsiaTheme="minorEastAsia"/>
              </w:rPr>
            </w:pPr>
            <w:r>
              <w:rPr>
                <w:rFonts w:hint="eastAsia" w:cs="宋体" w:asciiTheme="minorEastAsia" w:hAnsiTheme="minorEastAsia" w:eastAsiaTheme="minorEastAsia"/>
              </w:rPr>
              <w:t>无</w:t>
            </w:r>
          </w:p>
        </w:tc>
      </w:tr>
      <w:bookmarkEnd w:id="16"/>
      <w:bookmarkEnd w:id="17"/>
      <w:bookmarkEnd w:id="18"/>
    </w:tbl>
    <w:p>
      <w:pPr>
        <w:spacing w:line="360" w:lineRule="auto"/>
        <w:jc w:val="center"/>
        <w:outlineLvl w:val="1"/>
        <w:rPr>
          <w:rFonts w:cs="宋体" w:asciiTheme="minorEastAsia" w:hAnsiTheme="minorEastAsia" w:eastAsiaTheme="minorEastAsia"/>
          <w:b/>
          <w:bCs/>
          <w:sz w:val="28"/>
          <w:szCs w:val="28"/>
        </w:rPr>
      </w:pPr>
    </w:p>
    <w:p>
      <w:pPr>
        <w:spacing w:line="360" w:lineRule="auto"/>
        <w:jc w:val="left"/>
        <w:rPr>
          <w:rFonts w:cs="宋体" w:asciiTheme="minorEastAsia" w:hAnsiTheme="minorEastAsia" w:eastAsiaTheme="minorEastAsia"/>
          <w:sz w:val="24"/>
          <w:szCs w:val="24"/>
        </w:rPr>
        <w:sectPr>
          <w:headerReference r:id="rId6" w:type="default"/>
          <w:footerReference r:id="rId7" w:type="default"/>
          <w:pgSz w:w="11906" w:h="16838"/>
          <w:pgMar w:top="1417" w:right="1587" w:bottom="1417" w:left="1587" w:header="851" w:footer="992" w:gutter="0"/>
          <w:pgNumType w:start="1"/>
          <w:cols w:space="0" w:num="1"/>
          <w:docGrid w:type="lines" w:linePitch="312" w:charSpace="0"/>
        </w:sectPr>
      </w:pPr>
    </w:p>
    <w:p>
      <w:pPr>
        <w:spacing w:line="360" w:lineRule="auto"/>
        <w:rPr>
          <w:rFonts w:cs="宋体" w:asciiTheme="minorEastAsia" w:hAnsiTheme="minorEastAsia" w:eastAsiaTheme="minorEastAsia"/>
          <w:b/>
          <w:bCs/>
          <w:sz w:val="24"/>
          <w:szCs w:val="24"/>
        </w:rPr>
      </w:pPr>
      <w:bookmarkStart w:id="21" w:name="_Toc420591643"/>
      <w:bookmarkStart w:id="22" w:name="_Toc425240464"/>
      <w:bookmarkStart w:id="23" w:name="_Toc421778365"/>
      <w:r>
        <w:rPr>
          <w:rFonts w:hint="eastAsia" w:cs="宋体" w:asciiTheme="minorEastAsia" w:hAnsiTheme="minorEastAsia" w:eastAsiaTheme="minorEastAsia"/>
          <w:b/>
          <w:bCs/>
          <w:sz w:val="24"/>
          <w:szCs w:val="24"/>
        </w:rPr>
        <w:t>1．总则</w:t>
      </w:r>
      <w:bookmarkEnd w:id="21"/>
      <w:bookmarkEnd w:id="22"/>
      <w:bookmarkEnd w:id="23"/>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1.1 项目概况</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1.1.1 根据《中华人民共和国政府采购法》、《中华人民共和国招标投标法》、《中华人民共和国招标投标法实施条例》等有关法律、法规和规章的规定，本招标项目已具备招标条件，现对本招标项目施工进行招标。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1.1.2 本招标项目招标人：见投标人须知前附表。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1.1.3 本招标项目招标代理机构：见投标人须知前附表。</w:t>
      </w:r>
    </w:p>
    <w:p>
      <w:pPr>
        <w:tabs>
          <w:tab w:val="left" w:pos="7665"/>
        </w:tabs>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1.1.4本招标项目监督机构：西安市阎良区财政局</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1.1.5本招标项目项目实施地点：见投标人须知前附表。</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1.2 资金来源和落实情况</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1.2.1 本招标项目的资金来源：见投标人须知前附表。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1.2.2 本招标项目的资金落实情况：见投标人须知前附表。</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1.3 招标范围、计划工期、质量要求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1.3.1 本次招标范围：见投标人须知前附表。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1.3.2 本招标项目的计划工期：</w:t>
      </w:r>
      <w:bookmarkStart w:id="24" w:name="OLE_LINK8"/>
      <w:r>
        <w:rPr>
          <w:rFonts w:hint="eastAsia" w:cs="宋体" w:asciiTheme="minorEastAsia" w:hAnsiTheme="minorEastAsia" w:eastAsiaTheme="minorEastAsia"/>
          <w:sz w:val="24"/>
          <w:szCs w:val="24"/>
        </w:rPr>
        <w:t>见投标人须知前附表。</w:t>
      </w:r>
      <w:bookmarkEnd w:id="24"/>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1.3.3 本招标项目的质量要求：见投标人须知前附表。</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1.4 投标人资格要求、招标文件发售时间及开标现场须携带的资料</w:t>
      </w:r>
    </w:p>
    <w:p>
      <w:pPr>
        <w:pStyle w:val="16"/>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1.4.1资格审查条件：见投标人须知前附表。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1.4.2招标文件发售时间：见投标人须知前附表。</w:t>
      </w:r>
    </w:p>
    <w:p>
      <w:pPr>
        <w:pStyle w:val="2"/>
        <w:spacing w:line="360" w:lineRule="auto"/>
        <w:ind w:firstLine="480" w:firstLineChars="200"/>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1.4.3投标人开标现场须携带的资料：见投标人须知前附表。</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1.5 费用承担</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投标人准备和参加投标活动所发生的一切费用自理。</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1.6 保密</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参与招标投标活动的各方应对招标文件和投标文件中的商业和技术等秘密保密，违者应对由此造成的后果承担法律责任。</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1.7 语言文字</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除专用术语外，与招标投标有关的语言均使用中文。必要时专用术语应附有中文注释。</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1.8 计量单位</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所有计量均采用中华人民共和国法定计量单位。</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1.9 踏勘现场</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1.9.1招标代理机构不组织统一踏勘现场，由投标人自行安排。</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1.9.2 投标人踏勘现场发生的一切费用自理，并自行负责在踏勘现场中所发生的人员伤亡和财产损失。</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1.9.3 投标人应对工程现场及周围环境进行踏勘，充分了解现场环境、总体布置情况、地形地貌、现场道路、总体进度情况、场内运输、装卸等限制条件及其它任何足以影响投标报价的情况，以便各投标人获取须自主考虑的有关投标文件编制和合同签署所需的相关资料和数据，任何因忽视或误解工地情况而导致的索赔或工期延长申请将不获批准。</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1.9.4 招标人在踏勘现场中介绍的场地和相关的周边环境情况，供投标人在编制投标文件时参考，招标人不对投标人据此作出的判断和决策负责。</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1.10 投标答疑会</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项目不召开投标答疑会，投标人对招标文件、工程量清单以及施工现场条件等的疑问和要求澄清的内容，均应在投标截止时间10日前以书面形式向招标代理机构提出，招标人和招标代理机构做出统一解答和必要澄清后在开标前7天以书面的《招标答疑纪要》发送所有投标人。答疑纪要为招标文件的组成部分，与招标文件具有同等法律效力。</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1.11 分包</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不允许。</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1.12 偏离</w:t>
      </w:r>
    </w:p>
    <w:p>
      <w:pPr>
        <w:spacing w:before="156" w:beforeLines="50" w:after="156" w:afterLines="50" w:line="360" w:lineRule="auto"/>
        <w:ind w:firstLine="480" w:firstLineChars="200"/>
        <w:rPr>
          <w:rFonts w:cs="宋体" w:asciiTheme="minorEastAsia" w:hAnsiTheme="minorEastAsia" w:eastAsiaTheme="minorEastAsia"/>
          <w:sz w:val="24"/>
          <w:szCs w:val="24"/>
        </w:rPr>
      </w:pPr>
      <w:bookmarkStart w:id="25" w:name="_Toc420591644"/>
      <w:bookmarkStart w:id="26" w:name="_Toc421778366"/>
      <w:bookmarkStart w:id="27" w:name="_Toc425240465"/>
      <w:r>
        <w:rPr>
          <w:rFonts w:hint="eastAsia" w:cs="宋体" w:asciiTheme="minorEastAsia" w:hAnsiTheme="minorEastAsia" w:eastAsiaTheme="minorEastAsia"/>
          <w:sz w:val="24"/>
          <w:szCs w:val="24"/>
        </w:rPr>
        <w:t>不满足评标办法中初步评审标准的，视为发生重大偏离，其投标被否决。其余偏离视为细微偏离，评标委员会将通过澄清方式对细微偏离进行澄清或修改。</w:t>
      </w:r>
    </w:p>
    <w:p>
      <w:pPr>
        <w:spacing w:before="156" w:beforeLines="50" w:after="156" w:afterLines="50" w:line="360" w:lineRule="auto"/>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2．招标文件</w:t>
      </w:r>
      <w:bookmarkEnd w:id="25"/>
      <w:bookmarkEnd w:id="26"/>
      <w:bookmarkEnd w:id="27"/>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2.1 招标文件的组成</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本招标文件包括：</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(1）投标确认通知；</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(2）投标人须知前附表及投标人须知；</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(3）评标办法；</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(4）采购内容及需求；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(5）合同条款及格式；</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(6）投标文件格式；</w:t>
      </w:r>
    </w:p>
    <w:p>
      <w:pPr>
        <w:pStyle w:val="2"/>
        <w:spacing w:line="360" w:lineRule="auto"/>
        <w:ind w:firstLine="360" w:firstLineChars="150"/>
        <w:jc w:val="both"/>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（7）补充内容。</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根据本章第1.10 款和第2.2 款对招标文件所作的澄清、修改，构成招标文件的组成部分。</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2.2 招标文件的澄清及修改</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2.2.1在投标文件递交截止时间3日前，招标代理机构可以视采购具体情况，延长投标截止时间和开标时间并在财政部门指定的媒体上发布变更公告，同时将变更时间书面通知所有获取招标文件的潜在投标人。</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2.2.2招标代理机构如果对已发出的招标文件进行修改，将在招标文件要求提交投标文件截止时间15日前，在发布招标公告的媒体上发布变更公告，并以书面形式通知所有获取招标文件的潜在投标人。该澄清或者修改的内容为招标文件的组成部分。 </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2.2.3已经购买招标文件的投标人对招标文件有疑问的，均应在投标截止时间10日前以书面形式向招标代理机构提出。招标代理机构视情况必要时将书面答复传送给所有获取招标文件的潜在投标人。</w:t>
      </w:r>
    </w:p>
    <w:p>
      <w:pPr>
        <w:spacing w:line="360" w:lineRule="auto"/>
        <w:ind w:firstLine="480"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sz w:val="24"/>
          <w:szCs w:val="24"/>
        </w:rPr>
        <w:t>2.2.4投标人在收到上述通知后，应立即向招标代理机构回函确认。</w:t>
      </w:r>
    </w:p>
    <w:p>
      <w:pPr>
        <w:spacing w:line="360" w:lineRule="auto"/>
        <w:rPr>
          <w:rFonts w:cs="宋体" w:asciiTheme="minorEastAsia" w:hAnsiTheme="minorEastAsia" w:eastAsiaTheme="minorEastAsia"/>
          <w:b/>
          <w:bCs/>
          <w:sz w:val="24"/>
          <w:szCs w:val="24"/>
        </w:rPr>
      </w:pPr>
      <w:bookmarkStart w:id="28" w:name="_Toc420591645"/>
      <w:bookmarkStart w:id="29" w:name="_Toc421778367"/>
      <w:bookmarkStart w:id="30" w:name="_Toc425240466"/>
      <w:r>
        <w:rPr>
          <w:rFonts w:hint="eastAsia" w:cs="宋体" w:asciiTheme="minorEastAsia" w:hAnsiTheme="minorEastAsia" w:eastAsiaTheme="minorEastAsia"/>
          <w:b/>
          <w:bCs/>
          <w:sz w:val="24"/>
          <w:szCs w:val="24"/>
        </w:rPr>
        <w:t>3．投标文件</w:t>
      </w:r>
      <w:bookmarkEnd w:id="28"/>
      <w:bookmarkEnd w:id="29"/>
      <w:bookmarkEnd w:id="30"/>
    </w:p>
    <w:p>
      <w:pPr>
        <w:spacing w:line="360" w:lineRule="auto"/>
        <w:ind w:firstLine="361" w:firstLineChars="150"/>
        <w:jc w:val="left"/>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3.1投标文件内容</w:t>
      </w:r>
    </w:p>
    <w:p>
      <w:pPr>
        <w:spacing w:line="360" w:lineRule="auto"/>
        <w:ind w:firstLine="361" w:firstLineChars="150"/>
        <w:jc w:val="left"/>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3.1.1技术标</w:t>
      </w:r>
    </w:p>
    <w:p>
      <w:pPr>
        <w:spacing w:line="360" w:lineRule="auto"/>
        <w:ind w:firstLine="361" w:firstLineChars="150"/>
        <w:jc w:val="left"/>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3.1.2商务标</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3.2 投标报价</w:t>
      </w:r>
    </w:p>
    <w:p>
      <w:pPr>
        <w:spacing w:line="360" w:lineRule="auto"/>
        <w:ind w:firstLine="496" w:firstLineChars="207"/>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3.2.1工程计价方式：工程量清单综合单价法；</w:t>
      </w:r>
    </w:p>
    <w:p>
      <w:pPr>
        <w:spacing w:line="360" w:lineRule="auto"/>
        <w:ind w:firstLine="496" w:firstLineChars="207"/>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3.2.2投标人应按本项目“工程量清单”的要求填写。</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3.2.3投标报价应按照工程量清单、补充通知、答疑纪要、合同条款、施工现场实际情况、拟定的施工方案或施工组织设计的相关内容及要求，并在满足招标文件要求的前提下，结合企业自身技术力量、设备装备水平、企业管理水平、市场价格行情自主报价。组价时应充分考虑相关费用在施工期间的政策调整、市场变动幅度、自然灾害、停电、停水、停工、窝工、施工现场条件及施工过程中发生的不可预见的风险因素，中标后综合单价不可作调整。</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3.2.4</w:t>
      </w:r>
      <w:bookmarkStart w:id="31" w:name="OLE_LINK44"/>
      <w:r>
        <w:rPr>
          <w:rFonts w:hint="eastAsia" w:cs="宋体" w:asciiTheme="minorEastAsia" w:hAnsiTheme="minorEastAsia" w:eastAsiaTheme="minorEastAsia"/>
          <w:sz w:val="24"/>
          <w:szCs w:val="24"/>
        </w:rPr>
        <w:t>投标组价时应妥善考虑，正式施工时固定综合单价不因国家法律、行政法规和国家政策变化及原材料市场价发生变化等进行调整。</w:t>
      </w:r>
    </w:p>
    <w:bookmarkEnd w:id="31"/>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w:t>
      </w:r>
      <w:bookmarkStart w:id="32" w:name="OLE_LINK24"/>
      <w:r>
        <w:rPr>
          <w:rFonts w:hint="eastAsia" w:cs="宋体" w:asciiTheme="minorEastAsia" w:hAnsiTheme="minorEastAsia" w:eastAsiaTheme="minorEastAsia"/>
          <w:sz w:val="24"/>
          <w:szCs w:val="24"/>
        </w:rPr>
        <w:t>5投标人应按招标文件中提供的工程量清单数量进行计价，不得修改清单工程量。</w:t>
      </w:r>
    </w:p>
    <w:bookmarkEnd w:id="32"/>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3.2.6除非招标人或招标代理机构对招标文件予以修改，投标人应按本招标文件要求规定的计价办法填报单价和合价。每一分项工程只允许有一个报价，任何有选择的报价将不予接受。投标人未填单价或合价的分项工程（零报价），视为该项费用已包括在其他价款的单价或合价内，并在工程实施后，招标人将不予支付，承包人必须按发包人代表指令完成工程量清单中未填入单价或合价的工程分项；若投标人未填单价或合价的工程分项在实施中发生变更，无论变更增加或减少均按合同约定执行而且必须无条件执行发包人发出的变更通知。</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3.2.7投标人应先到工地踏勘以充分了解项目位置、现状、道路、装卸限制及任何其他足以影响投标价的情况，任何因投标人忽视或误解工地情况而导致的其提出的任何索赔或工期延长申请将不被批准。凡因投标人对招标文件阅读疏忽或误解，或因对施工现场、施工环境、市场行情等了解不清而造成的后果和风险，均由投标人负责。</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3.2.8编制投标报价的其他约定</w:t>
      </w:r>
    </w:p>
    <w:p>
      <w:pPr>
        <w:spacing w:line="360" w:lineRule="auto"/>
        <w:ind w:firstLine="480" w:firstLineChars="200"/>
        <w:rPr>
          <w:rFonts w:cs="宋体" w:asciiTheme="minorEastAsia" w:hAnsiTheme="minorEastAsia" w:eastAsiaTheme="minorEastAsia"/>
          <w:sz w:val="24"/>
          <w:szCs w:val="24"/>
        </w:rPr>
      </w:pPr>
      <w:bookmarkStart w:id="33" w:name="OLE_LINK21"/>
      <w:r>
        <w:rPr>
          <w:rFonts w:hint="eastAsia" w:cs="宋体" w:asciiTheme="minorEastAsia" w:hAnsiTheme="minorEastAsia" w:eastAsiaTheme="minorEastAsia"/>
          <w:sz w:val="24"/>
          <w:szCs w:val="24"/>
        </w:rPr>
        <w:t>3.2.8.</w:t>
      </w:r>
      <w:bookmarkEnd w:id="33"/>
      <w:r>
        <w:rPr>
          <w:rFonts w:hint="eastAsia" w:cs="宋体" w:asciiTheme="minorEastAsia" w:hAnsiTheme="minorEastAsia" w:eastAsiaTheme="minorEastAsia"/>
          <w:sz w:val="24"/>
          <w:szCs w:val="24"/>
        </w:rPr>
        <w:t>1投标人根据自行确定的施工组织设计或施工方案进行自主报价。</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3.2.8.2规费、税金为不可竞争费，投标人不可随意改动，按规定标准计取。</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3.2.8.3投标人因承包本合同工程需缴纳的一切税费均由投标人自行承担，并包含在所报的单价或总价内。</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3.2.8.4投标人应为建设工程和施工场地内自有人员及第三方人员生命财产及运至施工场地内用于工程的材料和待安装设备办理保险，投标人的投标价中应含的保险费，承包人装备险和承包人职工的（人身）事故险由投标人在其他项目清单保险费栏内自主列报，中标后包干使用。施工期间在施工区域内因非招标人原因发生的设备、材料、人员等的损害、伤害，招标人不再承担任何责任和费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3.2.8.5投标报价中的总价要与综合单价相对应。所有工程量清单每个项目报价中的单价乘以工程量必须等于该项合价，合价累计必须等于合计。</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3.2.9投标人报价应包含本项目造价咨询服务费、招标代理服务费。</w:t>
      </w:r>
    </w:p>
    <w:p>
      <w:pPr>
        <w:spacing w:line="360" w:lineRule="auto"/>
        <w:ind w:firstLine="480" w:firstLineChars="200"/>
        <w:rPr>
          <w:rFonts w:cs="宋体" w:asciiTheme="minorEastAsia" w:hAnsiTheme="minorEastAsia" w:eastAsiaTheme="minorEastAsia"/>
          <w:b/>
          <w:sz w:val="24"/>
          <w:szCs w:val="24"/>
        </w:rPr>
      </w:pPr>
      <w:r>
        <w:rPr>
          <w:rFonts w:hint="eastAsia" w:cs="宋体" w:asciiTheme="minorEastAsia" w:hAnsiTheme="minorEastAsia" w:eastAsiaTheme="minorEastAsia"/>
          <w:sz w:val="24"/>
          <w:szCs w:val="24"/>
        </w:rPr>
        <w:t>3.2.10</w:t>
      </w:r>
      <w:r>
        <w:rPr>
          <w:rFonts w:hint="eastAsia" w:cs="宋体" w:asciiTheme="minorEastAsia" w:hAnsiTheme="minorEastAsia" w:eastAsiaTheme="minorEastAsia"/>
          <w:b/>
          <w:sz w:val="24"/>
          <w:szCs w:val="24"/>
        </w:rPr>
        <w:t>本项目最高限价：</w:t>
      </w:r>
      <w:r>
        <w:rPr>
          <w:rFonts w:cs="宋体" w:asciiTheme="minorEastAsia" w:hAnsiTheme="minorEastAsia" w:eastAsiaTheme="minorEastAsia"/>
          <w:b/>
          <w:sz w:val="24"/>
          <w:szCs w:val="24"/>
        </w:rPr>
        <w:t>5439054.</w:t>
      </w:r>
      <w:r>
        <w:rPr>
          <w:rFonts w:hint="eastAsia" w:cs="宋体" w:asciiTheme="minorEastAsia" w:hAnsiTheme="minorEastAsia" w:eastAsiaTheme="minorEastAsia"/>
          <w:b/>
          <w:sz w:val="24"/>
          <w:szCs w:val="24"/>
          <w:lang w:val="en-US" w:eastAsia="zh-CN"/>
        </w:rPr>
        <w:t>34</w:t>
      </w:r>
      <w:r>
        <w:rPr>
          <w:rFonts w:hint="eastAsia" w:cs="宋体" w:asciiTheme="minorEastAsia" w:hAnsiTheme="minorEastAsia" w:eastAsiaTheme="minorEastAsia"/>
          <w:b/>
          <w:sz w:val="24"/>
          <w:szCs w:val="24"/>
        </w:rPr>
        <w:t>元；凡投标总报价高于最高限价的将被视为无效投标处理，不再参与后续评标。</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3.3 投标有效期</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3.3.1 在投标人须知前附表规定的投标有效期内，投标人不得要求撤销或修改其投标文件。</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3.3.2 出现特殊情况需要延长投标有效期的，招标人以书面形式通知所有投标人延长投标有效期。投标人拒绝延长的，其投标失效。</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3.4 投标保证金</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无。</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3.5备选投标方案</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除投标人须知前附表另有规定外，投标人不得递交备选投标方案。</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3.6投标文件的编制</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3.6.1 投标文件应按“投标文件格式”进行编写，如有必要，可以增加附页，作为投标文件的组成部分。</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3.6.2 投标文件应当对招标文件有关工期、投标有效期、质量要求、招标范围等实质性内容作出响应。</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3.6.3 投标文件应用不褪色的材料书写或打印，并由投标人的法定代表人或其委托代理人签字或盖章。委托代理人签字的，投标文件应附法定代表人签署的授权委托书。投标文件应尽量避免涂改、行间插字或删除。如果出现上述情况，改动之处应加盖投标人公章或由投标人的法定代表人或其授权的代理人签字确认。所有要求签字（名）处，均须由签字（名）者本人用不褪色的蓝(黑)色墨水(汁)书写，不得用任何形式的图章代替。</w:t>
      </w:r>
    </w:p>
    <w:p>
      <w:pPr>
        <w:pStyle w:val="2"/>
        <w:spacing w:line="360" w:lineRule="auto"/>
        <w:ind w:firstLine="480" w:firstLineChars="200"/>
        <w:jc w:val="left"/>
        <w:rPr>
          <w:rFonts w:cs="宋体" w:asciiTheme="minorEastAsia" w:hAnsiTheme="minorEastAsia" w:eastAsiaTheme="minorEastAsia"/>
          <w:sz w:val="24"/>
          <w:szCs w:val="24"/>
          <w:highlight w:val="green"/>
        </w:rPr>
      </w:pPr>
      <w:r>
        <w:rPr>
          <w:rFonts w:hint="eastAsia" w:cs="宋体" w:asciiTheme="minorEastAsia" w:hAnsiTheme="minorEastAsia" w:eastAsiaTheme="minorEastAsia"/>
          <w:sz w:val="24"/>
          <w:szCs w:val="24"/>
        </w:rPr>
        <w:t>3.6.4 投标文件正本、副本份数见投标人须知前附表。正本和副本的封面上应清楚地标记“正本”或“副本”的字样。当副本和正本不一致时，以正本为准。</w:t>
      </w:r>
    </w:p>
    <w:p>
      <w:pPr>
        <w:spacing w:line="360" w:lineRule="auto"/>
        <w:ind w:firstLine="482" w:firstLineChars="200"/>
        <w:rPr>
          <w:rFonts w:cs="宋体" w:asciiTheme="minorEastAsia" w:hAnsiTheme="minorEastAsia" w:eastAsiaTheme="minorEastAsia"/>
          <w:sz w:val="24"/>
          <w:szCs w:val="24"/>
        </w:rPr>
      </w:pPr>
      <w:r>
        <w:rPr>
          <w:rFonts w:hint="eastAsia" w:cs="宋体" w:asciiTheme="minorEastAsia" w:hAnsiTheme="minorEastAsia" w:eastAsiaTheme="minorEastAsia"/>
          <w:b/>
          <w:bCs/>
          <w:sz w:val="24"/>
          <w:szCs w:val="24"/>
        </w:rPr>
        <w:t>3.6.5 所有投标文件正本和副本须按规定的顺序编排、编制对应目录、投标文件正文须标注连续页码。投标文件正副本须分别胶装成册</w:t>
      </w:r>
      <w:r>
        <w:rPr>
          <w:rFonts w:hint="eastAsia" w:cs="宋体" w:asciiTheme="minorEastAsia" w:hAnsiTheme="minorEastAsia" w:eastAsiaTheme="minorEastAsia"/>
          <w:sz w:val="24"/>
          <w:szCs w:val="24"/>
        </w:rPr>
        <w:t>。</w:t>
      </w:r>
    </w:p>
    <w:p>
      <w:pPr>
        <w:spacing w:line="360" w:lineRule="auto"/>
        <w:rPr>
          <w:rFonts w:cs="宋体" w:asciiTheme="minorEastAsia" w:hAnsiTheme="minorEastAsia" w:eastAsiaTheme="minorEastAsia"/>
          <w:b/>
          <w:bCs/>
          <w:sz w:val="24"/>
          <w:szCs w:val="24"/>
        </w:rPr>
      </w:pPr>
      <w:bookmarkStart w:id="34" w:name="_Toc425240467"/>
      <w:bookmarkStart w:id="35" w:name="_Toc421778368"/>
      <w:bookmarkStart w:id="36" w:name="_Toc420591646"/>
      <w:r>
        <w:rPr>
          <w:rFonts w:hint="eastAsia" w:cs="宋体" w:asciiTheme="minorEastAsia" w:hAnsiTheme="minorEastAsia" w:eastAsiaTheme="minorEastAsia"/>
          <w:b/>
          <w:bCs/>
          <w:sz w:val="24"/>
          <w:szCs w:val="24"/>
        </w:rPr>
        <w:t>4．投标</w:t>
      </w:r>
      <w:bookmarkEnd w:id="34"/>
      <w:bookmarkEnd w:id="35"/>
      <w:bookmarkEnd w:id="36"/>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4.1 投标文件的密封和标记</w:t>
      </w:r>
    </w:p>
    <w:p>
      <w:pPr>
        <w:spacing w:line="360" w:lineRule="auto"/>
        <w:ind w:firstLine="360" w:firstLineChars="1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 4.1.1投标文件的密封：投标文件须胶装成套且须用密封袋密封，包括投标文件正本、副本、投标文件电子版。</w:t>
      </w:r>
    </w:p>
    <w:p>
      <w:pPr>
        <w:spacing w:line="360" w:lineRule="auto"/>
        <w:ind w:firstLine="480" w:firstLineChars="200"/>
        <w:contextualSpacing/>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4.1.2投标文件技术标正本壹份单独包封，技术标副本贰份一起包封；商务标正本壹份单独包封，商务标副本贰份一起包封；电子版投标文件光盘2份一起包封。所有封套均应加贴封条，并在封套的封口处加盖投标人公章及法定代表人或其委托代理人签字或盖章。</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4.1.3 投标文件的封套上应清楚地标记“正本”、“副本”、“电子版”字样，封套上应写明的其他内容见投标人须知前附表。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4.1.4未按本章第3.6.4、第3.6.5项和第4.1.2 、第4.1.3项要求密封和加写标记的投标文件，招标代理机构不予受理。</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4.2 投标文件的递交</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4.2.1 投标人应在投标人须知前附表第4.2.2 项规定的投标截止时间前递交投标文件。</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4.2.2 投标人递交投标文件的地点：见投标人须知前附表。</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4.2.3 投标人所递交的投标文件不予退还。</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4.2.4逾期送达的或者未送达指定地点的投标文件，招标代理机构不予受理。</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4.3 投标文件的修改与撤回</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4.3.1 在投标人须知前附表第4.2.2 项规定的投标截止时间前，投标人可以修改或撤回已递交的投标文件，但应以书面形式通知招标人。</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4.3.2 投标人修改或撤回已递交投标文件的书面通知应按照本章第3.6.5项的要求签字和盖章。</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4.3.3 修改的内容为投标文件的组成部分。修改的投标文件应按照本章第3 条、第4 条规定进行编制、密封、标记和递交，并标明“修改”字样。</w:t>
      </w:r>
    </w:p>
    <w:p>
      <w:pPr>
        <w:spacing w:line="360" w:lineRule="auto"/>
        <w:rPr>
          <w:rFonts w:cs="宋体" w:asciiTheme="minorEastAsia" w:hAnsiTheme="minorEastAsia" w:eastAsiaTheme="minorEastAsia"/>
          <w:b/>
          <w:bCs/>
          <w:sz w:val="24"/>
          <w:szCs w:val="24"/>
        </w:rPr>
      </w:pPr>
      <w:bookmarkStart w:id="37" w:name="_Toc425240468"/>
      <w:bookmarkStart w:id="38" w:name="_Toc420591647"/>
      <w:bookmarkStart w:id="39" w:name="_Toc421778369"/>
      <w:r>
        <w:rPr>
          <w:rFonts w:hint="eastAsia" w:cs="宋体" w:asciiTheme="minorEastAsia" w:hAnsiTheme="minorEastAsia" w:eastAsiaTheme="minorEastAsia"/>
          <w:b/>
          <w:bCs/>
          <w:sz w:val="24"/>
          <w:szCs w:val="24"/>
        </w:rPr>
        <w:t>5．开标</w:t>
      </w:r>
      <w:bookmarkEnd w:id="37"/>
      <w:bookmarkEnd w:id="38"/>
      <w:bookmarkEnd w:id="39"/>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5.1 开标时间和地点</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见投标人须知前附表。</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5.2开标程序</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主持人按下列程序进行开标：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（1）宣布招标项目名称及投标文件接收截止时间，终止一切投标文件的接收工作，并宣布开标会开始；</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（2）宣布开标会议纪律；</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（3）介绍招标人、招标代理机构和招标工作人员；</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（4）宣布本项目投标人签到名单；</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（5）查验投标人的有效证件；</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（6）检查投标文件的密封情况；</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（7）开启技术标；</w:t>
      </w:r>
    </w:p>
    <w:p>
      <w:pPr>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（8）评审技术标；</w:t>
      </w:r>
    </w:p>
    <w:p>
      <w:pPr>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（9）开启商务标，公布投标人总报价、措施费、安全文明施工费、工期、质量、项目经理；</w:t>
      </w:r>
      <w:r>
        <w:rPr>
          <w:rFonts w:hint="eastAsia" w:cs="宋体" w:asciiTheme="minorEastAsia" w:hAnsiTheme="minorEastAsia" w:eastAsiaTheme="minorEastAsia"/>
          <w:sz w:val="24"/>
          <w:szCs w:val="24"/>
        </w:rPr>
        <w:t>投标人代表在开标记录上签字确认；</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（10）将有效的投标文件送交评标委员会评审，评审商务标；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（11）宣布评标结果。</w:t>
      </w:r>
    </w:p>
    <w:p>
      <w:pPr>
        <w:spacing w:line="360" w:lineRule="auto"/>
        <w:rPr>
          <w:rFonts w:cs="宋体" w:asciiTheme="minorEastAsia" w:hAnsiTheme="minorEastAsia" w:eastAsiaTheme="minorEastAsia"/>
          <w:b/>
          <w:bCs/>
          <w:sz w:val="24"/>
          <w:szCs w:val="24"/>
        </w:rPr>
      </w:pPr>
      <w:bookmarkStart w:id="40" w:name="_Toc420591648"/>
      <w:bookmarkStart w:id="41" w:name="_Toc425240469"/>
      <w:bookmarkStart w:id="42" w:name="_Toc421778370"/>
      <w:r>
        <w:rPr>
          <w:rFonts w:hint="eastAsia" w:cs="宋体" w:asciiTheme="minorEastAsia" w:hAnsiTheme="minorEastAsia" w:eastAsiaTheme="minorEastAsia"/>
          <w:b/>
          <w:bCs/>
          <w:sz w:val="24"/>
          <w:szCs w:val="24"/>
        </w:rPr>
        <w:t>6．评标</w:t>
      </w:r>
      <w:bookmarkEnd w:id="40"/>
      <w:bookmarkEnd w:id="41"/>
      <w:bookmarkEnd w:id="42"/>
    </w:p>
    <w:p>
      <w:pPr>
        <w:spacing w:line="360" w:lineRule="auto"/>
        <w:ind w:firstLine="482" w:firstLineChars="200"/>
        <w:rPr>
          <w:rFonts w:cs="宋体" w:asciiTheme="minorEastAsia" w:hAnsiTheme="minorEastAsia" w:eastAsiaTheme="minorEastAsia"/>
          <w:sz w:val="24"/>
          <w:szCs w:val="24"/>
        </w:rPr>
      </w:pPr>
      <w:r>
        <w:rPr>
          <w:rFonts w:hint="eastAsia" w:cs="宋体" w:asciiTheme="minorEastAsia" w:hAnsiTheme="minorEastAsia" w:eastAsiaTheme="minorEastAsia"/>
          <w:b/>
          <w:bCs/>
          <w:sz w:val="24"/>
          <w:szCs w:val="24"/>
        </w:rPr>
        <w:t>6.1 评标委员会</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6.1.1 评标由招标人依法组建的评标委员会负责。评标委员会由招标人代表和具备相关专业的专家等5人以上单数组成评标委员会，其中采购人代表须持有授权书。评标委员会按照招标文件规定的评审方法独立进行评审工作。</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6.1.2 评标委员会成员有下列情形之一的，应当回避：</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(1）投标人或投标人的主要负责人的近亲属；</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(2）与投标人有经济利益关系，可能影响对投标公正评审的；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(3）曾因在招标、评标以及其他与招标投标有关活动中从事违法行为而受过行政处罚或刑事处罚的。</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6.2 评标原则</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评标活动遵循公平、公正、科学和择优的原则。</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6.3 评标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6.3.1评标委员会按照第三章“评标办法”规定的方法、评审因素、标准和程序对投标文件进行评审。第三章“评标办法”没有规定的方法、评审因素和标准，不作为评标依据。</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6.3.2评标过程的保密</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（1）开标后，直至授予中标人合同为止，凡属于对投标文件的审查、补遗、评价和比较的有关资料以及中标候选人的推荐情况等均严格保密。</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（2）在投标文件的评审、中标候选人推荐以及授予合同的过程中，投标人向招标人和评标委员会施加影响的任何行为，都将会导致其投标被拒绝直至取消其中标资格。</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（3）中标人确定后，招标人不对未中标人就评标过程以及未能中标原因作出任何解释。未中标人不得向评标委员会组成人员或其他有关人员索问评标过程的情况和材料。</w:t>
      </w:r>
    </w:p>
    <w:p>
      <w:pPr>
        <w:spacing w:line="360" w:lineRule="auto"/>
        <w:rPr>
          <w:rFonts w:cs="宋体" w:asciiTheme="minorEastAsia" w:hAnsiTheme="minorEastAsia" w:eastAsiaTheme="minorEastAsia"/>
          <w:b/>
          <w:bCs/>
          <w:sz w:val="24"/>
          <w:szCs w:val="24"/>
        </w:rPr>
      </w:pPr>
      <w:bookmarkStart w:id="43" w:name="_Toc420591649"/>
      <w:bookmarkStart w:id="44" w:name="_Toc421778371"/>
      <w:bookmarkStart w:id="45" w:name="_Toc425240470"/>
      <w:r>
        <w:rPr>
          <w:rFonts w:hint="eastAsia" w:cs="宋体" w:asciiTheme="minorEastAsia" w:hAnsiTheme="minorEastAsia" w:eastAsiaTheme="minorEastAsia"/>
          <w:b/>
          <w:bCs/>
          <w:sz w:val="24"/>
          <w:szCs w:val="24"/>
        </w:rPr>
        <w:t>7．合同授予</w:t>
      </w:r>
      <w:bookmarkEnd w:id="43"/>
      <w:bookmarkEnd w:id="44"/>
      <w:bookmarkEnd w:id="45"/>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7.1 定标方式</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评标委员会推荐3名中标候选人，并标明推荐顺序，招标人依据评标委员会推荐的中标候选人确定中标人。</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7.2 中标通知</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在本章第3.3 款规定的投标有效期内，经招标人同意由招标代理机构以书面形式向中标人发出中标通知书。</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7.3 履约担保</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见投标人须知前附表。</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7.4 签订合同</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7.4.1 招标人和中标人应当自中标通知书发出之日起30天内，根据招标文件和中标人的投标文件订立书面合同；中标人应在领取中标通知书时向招标代理机构一次性支付招标代理服务费。中标人无正当理由拒签合同或拒绝缴纳招标代理服务费的，招标人取消其中标资格；给招标人和招标代理机构造成的损失的，中标人还应当予以赔偿。</w:t>
      </w:r>
    </w:p>
    <w:p>
      <w:pPr>
        <w:spacing w:line="360" w:lineRule="auto"/>
        <w:rPr>
          <w:rFonts w:cs="宋体" w:asciiTheme="minorEastAsia" w:hAnsiTheme="minorEastAsia" w:eastAsiaTheme="minorEastAsia"/>
          <w:b/>
          <w:bCs/>
          <w:sz w:val="24"/>
          <w:szCs w:val="24"/>
        </w:rPr>
      </w:pPr>
      <w:bookmarkStart w:id="46" w:name="_Toc421778372"/>
      <w:bookmarkStart w:id="47" w:name="_Toc420591650"/>
      <w:bookmarkStart w:id="48" w:name="_Toc425240471"/>
      <w:r>
        <w:rPr>
          <w:rFonts w:hint="eastAsia" w:cs="宋体" w:asciiTheme="minorEastAsia" w:hAnsiTheme="minorEastAsia" w:eastAsiaTheme="minorEastAsia"/>
          <w:b/>
          <w:bCs/>
          <w:sz w:val="24"/>
          <w:szCs w:val="24"/>
        </w:rPr>
        <w:t>8．重新招标和不再招标</w:t>
      </w:r>
      <w:bookmarkEnd w:id="46"/>
      <w:bookmarkEnd w:id="47"/>
      <w:bookmarkEnd w:id="48"/>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8.1 重新招标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有下列情形之一的，招标人将重新招标：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（l）投标截止时间止，投标人少于3个的；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（2）经评标委员会评审后否决所有投标的。</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8.2 不再招标</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重新招标后投标人仍少于3个或者所有投标被否决的，属于必须审批或核准的工程建设项目，经原审批或核准部门批准后不再进行招标。</w:t>
      </w:r>
    </w:p>
    <w:p>
      <w:pPr>
        <w:spacing w:line="360" w:lineRule="auto"/>
        <w:rPr>
          <w:rFonts w:cs="宋体" w:asciiTheme="minorEastAsia" w:hAnsiTheme="minorEastAsia" w:eastAsiaTheme="minorEastAsia"/>
          <w:b/>
          <w:bCs/>
          <w:sz w:val="24"/>
          <w:szCs w:val="24"/>
        </w:rPr>
      </w:pPr>
      <w:bookmarkStart w:id="49" w:name="_Toc420591651"/>
      <w:bookmarkStart w:id="50" w:name="_Toc425240472"/>
      <w:bookmarkStart w:id="51" w:name="_Toc421778373"/>
      <w:r>
        <w:rPr>
          <w:rFonts w:hint="eastAsia" w:cs="宋体" w:asciiTheme="minorEastAsia" w:hAnsiTheme="minorEastAsia" w:eastAsiaTheme="minorEastAsia"/>
          <w:b/>
          <w:bCs/>
          <w:sz w:val="24"/>
          <w:szCs w:val="24"/>
        </w:rPr>
        <w:t>9．纪律和监督</w:t>
      </w:r>
      <w:bookmarkEnd w:id="49"/>
      <w:bookmarkEnd w:id="50"/>
      <w:bookmarkEnd w:id="51"/>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9.1 对招标人的纪律要求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招标人不得泄漏招标投标活动中应当保密的情况和资料，不得与投标人串通损害国家利益、社会公共利益或者他人合法权益。</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9.2 对投标人的纪律要求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9.3 对评标委员会成员的纪律要求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9.4 对与评标活动有关的工作人员的纪律要求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9.5 投诉</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投标人和其他利害关系人认为本次招标活动违反法律、法规和规章规定的，有权向有关行政监督部门投诉。</w:t>
      </w:r>
    </w:p>
    <w:p>
      <w:pPr>
        <w:spacing w:line="360" w:lineRule="auto"/>
        <w:ind w:firstLine="482" w:firstLineChars="2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10.质疑</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10.1投标人认为招标文件、招标过程、中标结果使自己的权益受到损害的，可以在知道或者应知其权益受到损害之日起7个工作日内，以书面形式向采购人、采购代理机构提出质疑。</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10.2投标人必须在法定质疑期内一次性提出针对同一采购程序环节的质疑。</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10.3投标人可以委托代理人进行质疑。代理人提出质疑的，应当提交授权委托书。授权委托书应当载明代理人的姓名或者名称、代理事项、具体权限、期限和相关事项。投标人为自然人的，应当由本人签字；投标人为法人或者其他组织的，应当由法定代表人、主要负责人签字或者盖章，并加盖公章。</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10.4以联合体形式参加政府采购活动的，其质疑应当由组成联合体的所有投标人共同提出。</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10.5投标人提出质疑应当提交质疑函和必要的证明材料。质疑函应当包括下列内容：</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10.5.1投标人的姓名或者名称、地址、邮编、联系人及联系电话；</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10.5.2质疑项目的名称、编号；</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10.5.3具体、明确的质疑事项和与质疑事项相关的请求；</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10.5.4事实依据；</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10.5.5必要的法律依据；</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10.5.6提出质疑的日期。</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10.6有下列情形之一的，属于无效质疑，采购代理机构和采购人不予受理：</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10.6.1质疑投标人不是参与本次政府采购项目的投标人；</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10.6.2质疑投标人与质疑事项不存在利害关系的；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10.6.3未在法定期限内提出质疑的；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10.6.4质疑未以书面形式提出，或质疑函主要内容构成不完整的；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10.6.5应当提交授权书而未提交的；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10.6.6以非法手段取得证据、材料的；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10.6.7质疑答复后，同一质疑人就同一事项或同一采购程序环节再次提出质疑的；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10.6.8不符合法律、法规、规章和政府采购监管机构规定的其他条件的。</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10.7质疑答复</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10.7.1采购人或采购代理机构在收到质疑函后7个工作日内作出答复，并以书面形式通知质疑投标人和其他有关投标人。</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10.7.2质疑投标人对采购人、采购代理机构的答复不满意，或者采购人、采购代理机构未在规定时间内作出答复的，可以在答复期满后15个工作日内向西安市阎良区财政局提起投诉。</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10.8其他需要说明的事项</w:t>
      </w:r>
    </w:p>
    <w:p>
      <w:pPr>
        <w:pStyle w:val="122"/>
        <w:spacing w:line="360" w:lineRule="auto"/>
        <w:ind w:firstLine="480" w:firstLineChars="0"/>
        <w:jc w:val="left"/>
        <w:rPr>
          <w:rFonts w:cs="宋体" w:asciiTheme="minorEastAsia" w:hAnsiTheme="minorEastAsia" w:eastAsiaTheme="minorEastAsia"/>
          <w:sz w:val="24"/>
          <w:szCs w:val="24"/>
        </w:rPr>
      </w:pPr>
      <w:bookmarkStart w:id="52" w:name="_Toc425240473"/>
      <w:bookmarkStart w:id="53" w:name="_Toc421778374"/>
      <w:bookmarkStart w:id="54" w:name="_Toc420591652"/>
      <w:r>
        <w:rPr>
          <w:rFonts w:hint="eastAsia" w:cs="宋体" w:asciiTheme="minorEastAsia" w:hAnsiTheme="minorEastAsia" w:eastAsiaTheme="minorEastAsia"/>
          <w:sz w:val="24"/>
          <w:szCs w:val="24"/>
        </w:rPr>
        <w:t>10.8.1质疑函须按财政部《质疑函范本》给定的格式进行填写，范本下载详见【财政部国库司（gks.mof.gov.cn）】网站〖首页·政府采购管理〗栏目中的《政府采购投标人质疑函范本》。《政府采购投标人质疑函范本》链接地址：</w:t>
      </w:r>
    </w:p>
    <w:p>
      <w:pPr>
        <w:pStyle w:val="122"/>
        <w:spacing w:line="360" w:lineRule="auto"/>
        <w:ind w:firstLine="480" w:firstLineChars="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http://gks.mof.gov.cn/zhengfucaigouguanli/201802/t20180201_2804589.html</w:t>
      </w:r>
    </w:p>
    <w:p>
      <w:pPr>
        <w:pStyle w:val="122"/>
        <w:spacing w:line="360" w:lineRule="auto"/>
        <w:ind w:firstLine="480" w:firstLineChars="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10.8.2接收质疑函的方式：书面形式</w:t>
      </w:r>
    </w:p>
    <w:p>
      <w:pPr>
        <w:pStyle w:val="122"/>
        <w:spacing w:line="360" w:lineRule="auto"/>
        <w:ind w:firstLine="480" w:firstLineChars="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10.8.3联系部门：陕西迪诚项目管理有限公司</w:t>
      </w:r>
    </w:p>
    <w:p>
      <w:pPr>
        <w:pStyle w:val="122"/>
        <w:spacing w:line="360" w:lineRule="auto"/>
        <w:ind w:firstLine="480" w:firstLineChars="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10.8.4联系电话： </w:t>
      </w:r>
      <w:r>
        <w:rPr>
          <w:rFonts w:cs="宋体" w:asciiTheme="minorEastAsia" w:hAnsiTheme="minorEastAsia" w:eastAsiaTheme="minorEastAsia"/>
          <w:sz w:val="24"/>
          <w:szCs w:val="24"/>
        </w:rPr>
        <w:t>13572222035</w:t>
      </w:r>
    </w:p>
    <w:p>
      <w:pPr>
        <w:pStyle w:val="122"/>
        <w:spacing w:line="360" w:lineRule="auto"/>
        <w:ind w:firstLine="480" w:firstLineChars="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10.8.5通讯地址：西安市未央区凤城四路世融国际中心2207</w:t>
      </w:r>
    </w:p>
    <w:p>
      <w:pPr>
        <w:spacing w:line="360" w:lineRule="auto"/>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11.需要补充的其他内容：</w:t>
      </w:r>
      <w:bookmarkStart w:id="55" w:name="_Toc356305901"/>
      <w:r>
        <w:rPr>
          <w:rFonts w:hint="eastAsia" w:cs="宋体" w:asciiTheme="minorEastAsia" w:hAnsiTheme="minorEastAsia" w:eastAsiaTheme="minorEastAsia"/>
          <w:b/>
          <w:bCs/>
          <w:sz w:val="24"/>
          <w:szCs w:val="24"/>
        </w:rPr>
        <w:t>详见投标人须知前附表</w:t>
      </w:r>
      <w:bookmarkEnd w:id="55"/>
      <w:r>
        <w:rPr>
          <w:rFonts w:hint="eastAsia" w:cs="宋体" w:asciiTheme="minorEastAsia" w:hAnsiTheme="minorEastAsia" w:eastAsiaTheme="minorEastAsia"/>
          <w:b/>
          <w:bCs/>
          <w:sz w:val="24"/>
          <w:szCs w:val="24"/>
        </w:rPr>
        <w:t>。</w:t>
      </w:r>
      <w:bookmarkEnd w:id="52"/>
      <w:bookmarkEnd w:id="53"/>
      <w:bookmarkEnd w:id="54"/>
    </w:p>
    <w:p>
      <w:pPr>
        <w:spacing w:line="360" w:lineRule="auto"/>
        <w:rPr>
          <w:rFonts w:cs="宋体" w:asciiTheme="minorEastAsia" w:hAnsiTheme="minorEastAsia" w:eastAsiaTheme="minorEastAsia"/>
          <w:b/>
          <w:bCs/>
          <w:sz w:val="24"/>
          <w:szCs w:val="24"/>
        </w:rPr>
      </w:pPr>
      <w:bookmarkStart w:id="56" w:name="_Toc421778375"/>
      <w:bookmarkStart w:id="57" w:name="_Toc420591653"/>
      <w:bookmarkStart w:id="58" w:name="_Toc425240474"/>
      <w:r>
        <w:rPr>
          <w:rFonts w:hint="eastAsia" w:cs="宋体" w:asciiTheme="minorEastAsia" w:hAnsiTheme="minorEastAsia" w:eastAsiaTheme="minorEastAsia"/>
          <w:b/>
          <w:bCs/>
          <w:sz w:val="24"/>
          <w:szCs w:val="24"/>
        </w:rPr>
        <w:t>12.招标代理服务费</w:t>
      </w:r>
      <w:bookmarkEnd w:id="56"/>
      <w:bookmarkEnd w:id="57"/>
      <w:bookmarkEnd w:id="58"/>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12.1按国家计委颁发的《招标代理服务收费管理暂行办法》（计价格[2002]1980号）和国家发展改革委员会办公厅颁发的《关于招标代理服务收费有关问题的通知》（发改办价格[2003]857号）的有关标准执行。</w:t>
      </w:r>
    </w:p>
    <w:p>
      <w:pPr>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12.2中标人在领取中标通知书前，向招标代理机构一次性缴付招标代理服务费。</w:t>
      </w:r>
    </w:p>
    <w:p>
      <w:pPr>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12.3招标代理服务费交纳信息</w:t>
      </w:r>
    </w:p>
    <w:p>
      <w:pPr>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招标代理机构开户名称：陕西迪诚项目管理有限公司</w:t>
      </w:r>
    </w:p>
    <w:p>
      <w:pPr>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开户行名称：中国建设银行股份有限公司西安世融嘉城支行</w:t>
      </w:r>
    </w:p>
    <w:p>
      <w:pPr>
        <w:spacing w:line="360" w:lineRule="auto"/>
        <w:ind w:firstLine="480" w:firstLineChars="200"/>
        <w:rPr>
          <w:rFonts w:hint="eastAsia" w:cs="宋体" w:asciiTheme="minorEastAsia" w:hAnsiTheme="minorEastAsia" w:eastAsiaTheme="minorEastAsia"/>
          <w:sz w:val="24"/>
          <w:szCs w:val="24"/>
        </w:rPr>
      </w:pPr>
      <w:r>
        <w:rPr>
          <w:rFonts w:hint="eastAsia" w:cs="宋体" w:asciiTheme="minorEastAsia" w:hAnsiTheme="minorEastAsia" w:eastAsiaTheme="minorEastAsia"/>
          <w:sz w:val="24"/>
          <w:szCs w:val="24"/>
        </w:rPr>
        <w:t>账号：61050175540000000417</w:t>
      </w:r>
    </w:p>
    <w:p>
      <w:pPr>
        <w:pStyle w:val="2"/>
      </w:pPr>
    </w:p>
    <w:p>
      <w:pPr>
        <w:pStyle w:val="3"/>
        <w:spacing w:after="156" w:afterLines="50"/>
        <w:jc w:val="center"/>
        <w:rPr>
          <w:rFonts w:cs="宋体" w:asciiTheme="minorEastAsia" w:hAnsiTheme="minorEastAsia" w:eastAsiaTheme="minorEastAsia"/>
        </w:rPr>
      </w:pPr>
      <w:bookmarkStart w:id="59" w:name="_Toc56414662"/>
      <w:bookmarkStart w:id="60" w:name="_Toc26288"/>
      <w:bookmarkStart w:id="61" w:name="_Toc421778376"/>
      <w:bookmarkStart w:id="62" w:name="_Toc20671"/>
      <w:r>
        <w:rPr>
          <w:rFonts w:hint="eastAsia" w:cs="宋体" w:asciiTheme="minorEastAsia" w:hAnsiTheme="minorEastAsia" w:eastAsiaTheme="minorEastAsia"/>
        </w:rPr>
        <w:t>第三章 评标办法</w:t>
      </w:r>
      <w:bookmarkEnd w:id="59"/>
      <w:bookmarkEnd w:id="60"/>
      <w:bookmarkEnd w:id="61"/>
      <w:bookmarkEnd w:id="62"/>
    </w:p>
    <w:p>
      <w:pPr>
        <w:spacing w:line="360" w:lineRule="auto"/>
        <w:jc w:val="left"/>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一、评标方法</w:t>
      </w:r>
    </w:p>
    <w:p>
      <w:pPr>
        <w:spacing w:line="360" w:lineRule="auto"/>
        <w:ind w:firstLine="480" w:firstLineChars="200"/>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按照《中华人民共和国政府采购法》及实施条例、《中华人民共和国招标投标法》及实施条例的规定，本次评标采用综合评分法，即在最大限度地满足招标文件实质性要求前提下，按照招标文件中规定的各项因素和相应的权重分值进行综合评审后，以总得分最高的投标人作为中标候选人并依次排序（最低报价不是中标的唯一标准）。</w:t>
      </w:r>
    </w:p>
    <w:p>
      <w:pPr>
        <w:spacing w:line="360" w:lineRule="auto"/>
        <w:ind w:right="40" w:rightChars="19"/>
        <w:rPr>
          <w:rFonts w:cs="宋体" w:asciiTheme="minorEastAsia" w:hAnsiTheme="minorEastAsia" w:eastAsiaTheme="minorEastAsia"/>
          <w:b/>
          <w:bCs/>
          <w:sz w:val="24"/>
          <w:szCs w:val="24"/>
        </w:rPr>
      </w:pPr>
      <w:bookmarkStart w:id="63" w:name="_Toc465432103"/>
      <w:r>
        <w:rPr>
          <w:rFonts w:hint="eastAsia" w:cs="宋体" w:asciiTheme="minorEastAsia" w:hAnsiTheme="minorEastAsia" w:eastAsiaTheme="minorEastAsia"/>
          <w:b/>
          <w:bCs/>
          <w:sz w:val="24"/>
          <w:szCs w:val="24"/>
        </w:rPr>
        <w:t>二、评标原则</w:t>
      </w:r>
      <w:bookmarkEnd w:id="63"/>
    </w:p>
    <w:p>
      <w:pPr>
        <w:widowControl/>
        <w:snapToGrid w:val="0"/>
        <w:spacing w:line="360" w:lineRule="auto"/>
        <w:ind w:firstLine="315"/>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1、公平、公正、科学、择优。</w:t>
      </w:r>
    </w:p>
    <w:p>
      <w:pPr>
        <w:widowControl/>
        <w:snapToGrid w:val="0"/>
        <w:spacing w:line="360" w:lineRule="auto"/>
        <w:ind w:firstLine="315"/>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2、</w:t>
      </w:r>
      <w:r>
        <w:rPr>
          <w:rFonts w:hint="eastAsia" w:cs="宋体" w:asciiTheme="minorEastAsia" w:hAnsiTheme="minorEastAsia" w:eastAsiaTheme="minorEastAsia"/>
          <w:sz w:val="24"/>
          <w:szCs w:val="24"/>
        </w:rPr>
        <w:t>工程质量符合国家各项施工及验收规范标准、工期满足招标文件要求、施工方案合理可行、投标报价合理低价</w:t>
      </w:r>
      <w:r>
        <w:rPr>
          <w:rFonts w:hint="eastAsia" w:cs="宋体" w:asciiTheme="minorEastAsia" w:hAnsiTheme="minorEastAsia" w:eastAsiaTheme="minorEastAsia"/>
          <w:kern w:val="0"/>
          <w:sz w:val="24"/>
          <w:szCs w:val="24"/>
        </w:rPr>
        <w:t>。</w:t>
      </w:r>
    </w:p>
    <w:p>
      <w:pPr>
        <w:widowControl/>
        <w:snapToGrid w:val="0"/>
        <w:spacing w:line="360" w:lineRule="auto"/>
        <w:ind w:firstLine="315"/>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3、禁止不正当竞争。</w:t>
      </w:r>
    </w:p>
    <w:p>
      <w:pPr>
        <w:spacing w:line="360" w:lineRule="auto"/>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三、政策性扣减</w:t>
      </w:r>
    </w:p>
    <w:p>
      <w:pPr>
        <w:spacing w:line="360" w:lineRule="auto"/>
        <w:ind w:firstLine="498" w:firstLineChars="200"/>
        <w:rPr>
          <w:rFonts w:cs="宋体" w:asciiTheme="minorEastAsia" w:hAnsiTheme="minorEastAsia" w:eastAsiaTheme="minorEastAsia"/>
          <w:b/>
          <w:spacing w:val="4"/>
          <w:sz w:val="24"/>
          <w:szCs w:val="24"/>
        </w:rPr>
      </w:pPr>
      <w:r>
        <w:rPr>
          <w:rFonts w:hint="eastAsia" w:cs="宋体" w:asciiTheme="minorEastAsia" w:hAnsiTheme="minorEastAsia" w:eastAsiaTheme="minorEastAsia"/>
          <w:b/>
          <w:spacing w:val="4"/>
          <w:sz w:val="24"/>
          <w:szCs w:val="24"/>
        </w:rPr>
        <w:t>1、政策性扣减范围</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1.1投标人符合小型、微型企业或监狱企业、残疾人福利性单位条件的，其投标报价价格评审时将按相应比例进行扣减。</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1.2依照&lt;关于印发《政府采购促进中小企业发展暂行办法》的通知&gt;（财库(2011〕181号）的规定，小型、微型企业应当同时符合以下条件：</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1.2.1符合中小企业划分标准（中小企业划分标准是指国务院有关部门根据企业从业人员、营业收入、资产总额等指标制定的中小企业划型标准（工信部联企业〔2011〕300号））。</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1.2.2提供本企业制造的货物、承担的工程或者服务，或者提供其他中小企业制造的货物，不包括提供或使用大型企业注册商标的货物。</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1.2.3小型、微型企业提供中型企业制造的货物的，视同为中型企业；小型、微型、中型企业提供大型企业制造的货物的，视同为大型企业。</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1.3采购人拟采购产品属于优先采购节能、环境标志产品范围的，应当优先采购节能、环境标志产品；拟采购产品符合政府采购强制采购政策的，实行强制采购。</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1.3.1采购人依据节能产品、环境标志产品品目清单和节能、环境标志产品认证证书实施政府优先采购和强制采购。</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1.3.2采购人拟采购的产品属于品目清单范围的，采购人及其委托的采购代理机构将依据国家确定的认证机构出具的、处于有效期之内的节能、环境标志产品认证证书，对获得证书的产品实施政府优先采购或强制采购。</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1.4监狱企业参加政府采购活动时，应当提供由省级以上监狱管理局、戒毒管理局(含新疆生产建设兵团)出具的属于监狱企业的证明文件。监狱企业参加政府采购活动时，视同小型、微型企业。</w:t>
      </w:r>
    </w:p>
    <w:p>
      <w:pPr>
        <w:spacing w:line="360" w:lineRule="auto"/>
        <w:ind w:firstLine="496" w:firstLineChars="200"/>
        <w:rPr>
          <w:rFonts w:cs="宋体" w:asciiTheme="minorEastAsia" w:hAnsiTheme="minorEastAsia" w:eastAsiaTheme="minorEastAsia"/>
          <w:bCs/>
          <w:spacing w:val="4"/>
          <w:sz w:val="24"/>
          <w:szCs w:val="24"/>
        </w:rPr>
      </w:pPr>
      <w:r>
        <w:rPr>
          <w:rFonts w:hint="eastAsia" w:cs="宋体" w:asciiTheme="minorEastAsia" w:hAnsiTheme="minorEastAsia" w:eastAsiaTheme="minorEastAsia"/>
          <w:bCs/>
          <w:spacing w:val="4"/>
          <w:sz w:val="24"/>
          <w:szCs w:val="24"/>
        </w:rPr>
        <w:t>1.5符合条件的残疾人福利性单位在参加政府采购活动时，应当提供本通知规定的《残疾人福利性单位声明函》，并对声明的真实性负责。残疾人福利性单位参加政府采购活动时，视同小型、微型企业；残疾人福利性单位属于小型、微型企业的，不重复享受政策。</w:t>
      </w:r>
    </w:p>
    <w:p>
      <w:pPr>
        <w:spacing w:line="360" w:lineRule="auto"/>
        <w:ind w:firstLine="498" w:firstLineChars="200"/>
        <w:rPr>
          <w:rFonts w:cs="宋体" w:asciiTheme="minorEastAsia" w:hAnsiTheme="minorEastAsia" w:eastAsiaTheme="minorEastAsia"/>
          <w:b/>
          <w:spacing w:val="4"/>
          <w:sz w:val="24"/>
          <w:szCs w:val="24"/>
        </w:rPr>
      </w:pPr>
      <w:r>
        <w:rPr>
          <w:rFonts w:hint="eastAsia" w:cs="宋体" w:asciiTheme="minorEastAsia" w:hAnsiTheme="minorEastAsia" w:eastAsiaTheme="minorEastAsia"/>
          <w:b/>
          <w:spacing w:val="4"/>
          <w:sz w:val="24"/>
          <w:szCs w:val="24"/>
        </w:rPr>
        <w:t>2、政策性扣减方式：</w:t>
      </w:r>
    </w:p>
    <w:p>
      <w:pPr>
        <w:tabs>
          <w:tab w:val="left" w:pos="403"/>
        </w:tabs>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2.1在投标报价的基础上，对小微企业、监狱企业、残疾人福利性单位，按“投标报价×6%”进行扣减；</w:t>
      </w:r>
    </w:p>
    <w:p>
      <w:pPr>
        <w:tabs>
          <w:tab w:val="left" w:pos="403"/>
        </w:tabs>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2.2投标人为联合体参与投标，且联合协议中约定小型或微型企业的协议合同金额占到联合体协议合同总金额30％以上的，按“投标报价×2%”进行扣减；</w:t>
      </w:r>
    </w:p>
    <w:p>
      <w:pPr>
        <w:tabs>
          <w:tab w:val="left" w:pos="403"/>
        </w:tabs>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2.3小微企业、监狱企业、残疾人福利性单位不重复享受优惠政策；</w:t>
      </w:r>
    </w:p>
    <w:p>
      <w:pPr>
        <w:tabs>
          <w:tab w:val="left" w:pos="403"/>
        </w:tabs>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2.4投标人享受支持中小型企业发展政策优惠的，可以同时享受节能、环境标志产品优先采购政策。</w:t>
      </w:r>
    </w:p>
    <w:p>
      <w:pPr>
        <w:spacing w:line="360" w:lineRule="auto"/>
        <w:ind w:firstLine="496" w:firstLineChars="200"/>
        <w:rPr>
          <w:rFonts w:cs="宋体" w:asciiTheme="minorEastAsia" w:hAnsiTheme="minorEastAsia" w:eastAsiaTheme="minorEastAsia"/>
          <w:kern w:val="0"/>
          <w:sz w:val="24"/>
          <w:szCs w:val="24"/>
        </w:rPr>
      </w:pPr>
      <w:r>
        <w:rPr>
          <w:rFonts w:hint="eastAsia" w:cs="宋体" w:asciiTheme="minorEastAsia" w:hAnsiTheme="minorEastAsia" w:eastAsiaTheme="minorEastAsia"/>
          <w:bCs/>
          <w:spacing w:val="4"/>
          <w:sz w:val="24"/>
          <w:szCs w:val="24"/>
        </w:rPr>
        <w:t>3、中标价格=成交投标人的投标报价。</w:t>
      </w:r>
      <w:bookmarkStart w:id="64" w:name="_Toc363463333"/>
    </w:p>
    <w:p>
      <w:pPr>
        <w:spacing w:line="360" w:lineRule="auto"/>
        <w:rPr>
          <w:rFonts w:cs="宋体" w:asciiTheme="minorEastAsia" w:hAnsiTheme="minorEastAsia" w:eastAsiaTheme="minorEastAsia"/>
          <w:kern w:val="0"/>
          <w:sz w:val="24"/>
          <w:szCs w:val="24"/>
        </w:rPr>
      </w:pPr>
      <w:r>
        <w:rPr>
          <w:rFonts w:hint="eastAsia" w:cs="宋体" w:asciiTheme="minorEastAsia" w:hAnsiTheme="minorEastAsia" w:eastAsiaTheme="minorEastAsia"/>
          <w:b/>
          <w:bCs/>
          <w:sz w:val="24"/>
          <w:szCs w:val="24"/>
        </w:rPr>
        <w:t>四、评标程序</w:t>
      </w:r>
      <w:bookmarkEnd w:id="64"/>
    </w:p>
    <w:p>
      <w:pPr>
        <w:tabs>
          <w:tab w:val="left" w:pos="6439"/>
        </w:tabs>
        <w:autoSpaceDE w:val="0"/>
        <w:autoSpaceDN w:val="0"/>
        <w:adjustRightInd w:val="0"/>
        <w:spacing w:line="360" w:lineRule="auto"/>
        <w:ind w:firstLine="501"/>
        <w:rPr>
          <w:rFonts w:cs="宋体" w:asciiTheme="minorEastAsia" w:hAnsiTheme="minorEastAsia" w:eastAsiaTheme="minorEastAsia"/>
          <w:b/>
          <w:bCs/>
          <w:color w:val="000000"/>
          <w:sz w:val="24"/>
        </w:rPr>
      </w:pPr>
      <w:r>
        <w:rPr>
          <w:rFonts w:hint="eastAsia" w:cs="宋体" w:asciiTheme="minorEastAsia" w:hAnsiTheme="minorEastAsia" w:eastAsiaTheme="minorEastAsia"/>
          <w:b/>
          <w:bCs/>
          <w:color w:val="000000"/>
          <w:sz w:val="24"/>
        </w:rPr>
        <w:t>1、评分标准：</w:t>
      </w:r>
      <w:r>
        <w:rPr>
          <w:rFonts w:hint="eastAsia" w:cs="宋体" w:asciiTheme="minorEastAsia" w:hAnsiTheme="minorEastAsia" w:eastAsiaTheme="minorEastAsia"/>
          <w:color w:val="000000"/>
          <w:sz w:val="24"/>
        </w:rPr>
        <w:t>（满分</w:t>
      </w:r>
      <w:r>
        <w:rPr>
          <w:rFonts w:cs="宋体" w:asciiTheme="minorEastAsia" w:hAnsiTheme="minorEastAsia" w:eastAsiaTheme="minorEastAsia"/>
          <w:color w:val="000000"/>
          <w:sz w:val="24"/>
        </w:rPr>
        <w:t>100</w:t>
      </w:r>
      <w:r>
        <w:rPr>
          <w:rFonts w:hint="eastAsia" w:cs="宋体" w:asciiTheme="minorEastAsia" w:hAnsiTheme="minorEastAsia" w:eastAsiaTheme="minorEastAsia"/>
          <w:color w:val="000000"/>
          <w:sz w:val="24"/>
        </w:rPr>
        <w:t>分）</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w:t>
      </w:r>
      <w:r>
        <w:rPr>
          <w:rFonts w:cs="宋体" w:asciiTheme="minorEastAsia" w:hAnsiTheme="minorEastAsia" w:eastAsiaTheme="minorEastAsia"/>
          <w:color w:val="000000"/>
          <w:sz w:val="24"/>
        </w:rPr>
        <w:t>1</w:t>
      </w:r>
      <w:r>
        <w:rPr>
          <w:rFonts w:hint="eastAsia" w:cs="宋体" w:asciiTheme="minorEastAsia" w:hAnsiTheme="minorEastAsia" w:eastAsiaTheme="minorEastAsia"/>
          <w:color w:val="000000"/>
          <w:sz w:val="24"/>
        </w:rPr>
        <w:t>）施工组织设计</w:t>
      </w:r>
      <w:r>
        <w:rPr>
          <w:rFonts w:cs="宋体" w:asciiTheme="minorEastAsia" w:hAnsiTheme="minorEastAsia" w:eastAsiaTheme="minorEastAsia"/>
          <w:color w:val="000000"/>
          <w:sz w:val="24"/>
        </w:rPr>
        <w:t xml:space="preserve">                           20</w:t>
      </w:r>
      <w:r>
        <w:rPr>
          <w:rFonts w:hint="eastAsia" w:cs="宋体" w:asciiTheme="minorEastAsia" w:hAnsiTheme="minorEastAsia" w:eastAsiaTheme="minorEastAsia"/>
          <w:color w:val="000000"/>
          <w:sz w:val="24"/>
        </w:rPr>
        <w:t>分</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w:t>
      </w:r>
      <w:r>
        <w:rPr>
          <w:rFonts w:cs="宋体" w:asciiTheme="minorEastAsia" w:hAnsiTheme="minorEastAsia" w:eastAsiaTheme="minorEastAsia"/>
          <w:color w:val="000000"/>
          <w:sz w:val="24"/>
        </w:rPr>
        <w:t>2</w:t>
      </w:r>
      <w:r>
        <w:rPr>
          <w:rFonts w:hint="eastAsia" w:cs="宋体" w:asciiTheme="minorEastAsia" w:hAnsiTheme="minorEastAsia" w:eastAsiaTheme="minorEastAsia"/>
          <w:color w:val="000000"/>
          <w:sz w:val="24"/>
        </w:rPr>
        <w:t>）投标总报价</w:t>
      </w:r>
      <w:r>
        <w:rPr>
          <w:rFonts w:cs="宋体" w:asciiTheme="minorEastAsia" w:hAnsiTheme="minorEastAsia" w:eastAsiaTheme="minorEastAsia"/>
          <w:color w:val="000000"/>
          <w:sz w:val="24"/>
        </w:rPr>
        <w:t xml:space="preserve">                             30</w:t>
      </w:r>
      <w:r>
        <w:rPr>
          <w:rFonts w:hint="eastAsia" w:cs="宋体" w:asciiTheme="minorEastAsia" w:hAnsiTheme="minorEastAsia" w:eastAsiaTheme="minorEastAsia"/>
          <w:color w:val="000000"/>
          <w:sz w:val="24"/>
        </w:rPr>
        <w:t>分</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w:t>
      </w:r>
      <w:r>
        <w:rPr>
          <w:rFonts w:cs="宋体" w:asciiTheme="minorEastAsia" w:hAnsiTheme="minorEastAsia" w:eastAsiaTheme="minorEastAsia"/>
          <w:color w:val="000000"/>
          <w:sz w:val="24"/>
        </w:rPr>
        <w:t>3</w:t>
      </w:r>
      <w:r>
        <w:rPr>
          <w:rFonts w:hint="eastAsia" w:cs="宋体" w:asciiTheme="minorEastAsia" w:hAnsiTheme="minorEastAsia" w:eastAsiaTheme="minorEastAsia"/>
          <w:color w:val="000000"/>
          <w:sz w:val="24"/>
        </w:rPr>
        <w:t>）投标分项工程综合单价报价</w:t>
      </w:r>
      <w:r>
        <w:rPr>
          <w:rFonts w:cs="宋体" w:asciiTheme="minorEastAsia" w:hAnsiTheme="minorEastAsia" w:eastAsiaTheme="minorEastAsia"/>
          <w:color w:val="000000"/>
          <w:sz w:val="24"/>
        </w:rPr>
        <w:t xml:space="preserve">               40</w:t>
      </w:r>
      <w:r>
        <w:rPr>
          <w:rFonts w:hint="eastAsia" w:cs="宋体" w:asciiTheme="minorEastAsia" w:hAnsiTheme="minorEastAsia" w:eastAsiaTheme="minorEastAsia"/>
          <w:color w:val="000000"/>
          <w:sz w:val="24"/>
        </w:rPr>
        <w:t>分</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w:t>
      </w:r>
      <w:r>
        <w:rPr>
          <w:rFonts w:cs="宋体" w:asciiTheme="minorEastAsia" w:hAnsiTheme="minorEastAsia" w:eastAsiaTheme="minorEastAsia"/>
          <w:color w:val="000000"/>
          <w:sz w:val="24"/>
        </w:rPr>
        <w:t>4</w:t>
      </w:r>
      <w:r>
        <w:rPr>
          <w:rFonts w:hint="eastAsia" w:cs="宋体" w:asciiTheme="minorEastAsia" w:hAnsiTheme="minorEastAsia" w:eastAsiaTheme="minorEastAsia"/>
          <w:color w:val="000000"/>
          <w:sz w:val="24"/>
        </w:rPr>
        <w:t>）投标措施费报价</w:t>
      </w:r>
      <w:r>
        <w:rPr>
          <w:rFonts w:cs="宋体" w:asciiTheme="minorEastAsia" w:hAnsiTheme="minorEastAsia" w:eastAsiaTheme="minorEastAsia"/>
          <w:color w:val="000000"/>
          <w:sz w:val="24"/>
        </w:rPr>
        <w:t xml:space="preserve">                         10</w:t>
      </w:r>
      <w:r>
        <w:rPr>
          <w:rFonts w:hint="eastAsia" w:cs="宋体" w:asciiTheme="minorEastAsia" w:hAnsiTheme="minorEastAsia" w:eastAsiaTheme="minorEastAsia"/>
          <w:color w:val="000000"/>
          <w:sz w:val="24"/>
        </w:rPr>
        <w:t>分</w:t>
      </w:r>
    </w:p>
    <w:p>
      <w:pPr>
        <w:tabs>
          <w:tab w:val="left" w:pos="6439"/>
        </w:tabs>
        <w:autoSpaceDE w:val="0"/>
        <w:autoSpaceDN w:val="0"/>
        <w:adjustRightInd w:val="0"/>
        <w:spacing w:line="360" w:lineRule="auto"/>
        <w:ind w:firstLine="501"/>
        <w:rPr>
          <w:rFonts w:cs="宋体" w:asciiTheme="minorEastAsia" w:hAnsiTheme="minorEastAsia" w:eastAsiaTheme="minorEastAsia"/>
          <w:b/>
          <w:bCs/>
          <w:color w:val="000000"/>
          <w:sz w:val="24"/>
        </w:rPr>
      </w:pPr>
      <w:r>
        <w:rPr>
          <w:rFonts w:hint="eastAsia" w:cs="宋体" w:asciiTheme="minorEastAsia" w:hAnsiTheme="minorEastAsia" w:eastAsiaTheme="minorEastAsia"/>
          <w:b/>
          <w:bCs/>
          <w:color w:val="000000"/>
          <w:sz w:val="24"/>
        </w:rPr>
        <w:t>2、评审步骤：</w:t>
      </w:r>
    </w:p>
    <w:p>
      <w:pPr>
        <w:tabs>
          <w:tab w:val="left" w:pos="6439"/>
        </w:tabs>
        <w:autoSpaceDE w:val="0"/>
        <w:autoSpaceDN w:val="0"/>
        <w:adjustRightInd w:val="0"/>
        <w:spacing w:line="360" w:lineRule="auto"/>
        <w:ind w:firstLine="480" w:firstLineChars="200"/>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（1）开启技术标。</w:t>
      </w:r>
    </w:p>
    <w:p>
      <w:pPr>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w:t>
      </w:r>
      <w:r>
        <w:rPr>
          <w:rFonts w:cs="宋体" w:asciiTheme="minorEastAsia" w:hAnsiTheme="minorEastAsia" w:eastAsiaTheme="minorEastAsia"/>
          <w:color w:val="000000"/>
          <w:sz w:val="24"/>
        </w:rPr>
        <w:t>2</w:t>
      </w:r>
      <w:r>
        <w:rPr>
          <w:rFonts w:hint="eastAsia" w:cs="宋体" w:asciiTheme="minorEastAsia" w:hAnsiTheme="minorEastAsia" w:eastAsiaTheme="minorEastAsia"/>
          <w:color w:val="000000"/>
          <w:sz w:val="24"/>
        </w:rPr>
        <w:t>）评审技术标。</w:t>
      </w:r>
      <w:r>
        <w:rPr>
          <w:rFonts w:cs="宋体" w:asciiTheme="minorEastAsia" w:hAnsiTheme="minorEastAsia" w:eastAsiaTheme="minorEastAsia"/>
          <w:color w:val="000000"/>
          <w:sz w:val="24"/>
        </w:rPr>
        <w:t xml:space="preserve"> </w:t>
      </w:r>
    </w:p>
    <w:p>
      <w:pPr>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w:t>
      </w:r>
      <w:r>
        <w:rPr>
          <w:rFonts w:cs="宋体" w:asciiTheme="minorEastAsia" w:hAnsiTheme="minorEastAsia" w:eastAsiaTheme="minorEastAsia"/>
          <w:color w:val="000000"/>
          <w:sz w:val="24"/>
        </w:rPr>
        <w:t>3</w:t>
      </w:r>
      <w:r>
        <w:rPr>
          <w:rFonts w:hint="eastAsia" w:cs="宋体" w:asciiTheme="minorEastAsia" w:hAnsiTheme="minorEastAsia" w:eastAsiaTheme="minorEastAsia"/>
          <w:color w:val="000000"/>
          <w:sz w:val="24"/>
        </w:rPr>
        <w:t>）开启商务标，公布投标人总报价、措施费、安全文明施工费、工期、质量、项目经理。</w:t>
      </w:r>
    </w:p>
    <w:p>
      <w:pPr>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（4）确定入评单位。</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（5）评审商务标（评投标总报价、投标措施费、投标分部分项工程综合单价）。</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color w:val="000000"/>
          <w:sz w:val="24"/>
        </w:rPr>
        <w:t>（6）确定中标候选人。</w:t>
      </w:r>
    </w:p>
    <w:p>
      <w:pPr>
        <w:tabs>
          <w:tab w:val="left" w:pos="6439"/>
        </w:tabs>
        <w:autoSpaceDE w:val="0"/>
        <w:autoSpaceDN w:val="0"/>
        <w:adjustRightInd w:val="0"/>
        <w:spacing w:line="360" w:lineRule="auto"/>
        <w:ind w:firstLine="499"/>
        <w:rPr>
          <w:rFonts w:cs="宋体" w:asciiTheme="minorEastAsia" w:hAnsiTheme="minorEastAsia" w:eastAsiaTheme="minorEastAsia"/>
          <w:color w:val="000000"/>
          <w:sz w:val="24"/>
        </w:rPr>
      </w:pPr>
      <w:r>
        <w:rPr>
          <w:rFonts w:hint="eastAsia" w:cs="宋体" w:asciiTheme="minorEastAsia" w:hAnsiTheme="minorEastAsia" w:eastAsiaTheme="minorEastAsia"/>
          <w:b/>
          <w:sz w:val="24"/>
          <w:szCs w:val="24"/>
        </w:rPr>
        <w:t>3、投标文件的澄清</w:t>
      </w:r>
    </w:p>
    <w:p>
      <w:pPr>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3.1为有助于投标文件的审查、比较和评价，评标委员会可要求投标人对其投标文件中非实质性（投标文件中含义不明确、同类问题表述不一致或者有明显文字和计算错误的内容）的有关问题进行澄清、说明或者补正。有关澄清、说明或者补正的要求和答复应以书面形式提交，并由其法定代表人（负责人）或授权代表签字。投标人的澄清、说明或者补正不得超出投标文件的范围或者改变投标文件的实质性内容。评标委员会不接受投标人主动提出的澄清、说明。</w:t>
      </w:r>
    </w:p>
    <w:p>
      <w:pPr>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3.2有效的书面澄清材料，是投标文件的补充材料，成为投标文件的组成部分。</w:t>
      </w:r>
    </w:p>
    <w:p>
      <w:pPr>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3.3评标委员会发现投标人的报价明显低于其他投标报价、或明显低于市场价格，使得其投标报价可能低于其成本的，有可能影响产品质量或者不能诚信履约的，应当要求其在合理的时间内做出书面说明并提交相关证明材料。投标人不能证明其报价合理性的，由评标委员会认定该投标人以低于成本报价竞标，将其作为无效投标处理。</w:t>
      </w:r>
    </w:p>
    <w:p>
      <w:pPr>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3.4 对于投标文件中可能出现的不一致和算术计算错误按以下方法更正：</w:t>
      </w:r>
    </w:p>
    <w:p>
      <w:pPr>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投标文件的大写金额和小写金额不一致的，以大写金额为准；总价金额与按单价汇总金额不一致的，以单价金额计算结果为准；单价金额小数点有明显错位的，应以总价为准，并修改单价。</w:t>
      </w:r>
    </w:p>
    <w:p>
      <w:pPr>
        <w:spacing w:line="360" w:lineRule="auto"/>
        <w:ind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bCs/>
          <w:spacing w:val="4"/>
          <w:sz w:val="24"/>
          <w:szCs w:val="24"/>
        </w:rPr>
        <w:t>3.5</w:t>
      </w:r>
      <w:r>
        <w:rPr>
          <w:rFonts w:hint="eastAsia" w:cs="宋体" w:asciiTheme="minorEastAsia" w:hAnsiTheme="minorEastAsia" w:eastAsiaTheme="minorEastAsia"/>
          <w:b/>
          <w:bCs/>
          <w:spacing w:val="4"/>
          <w:sz w:val="24"/>
          <w:szCs w:val="24"/>
        </w:rPr>
        <w:t xml:space="preserve"> </w:t>
      </w:r>
      <w:r>
        <w:rPr>
          <w:rFonts w:hint="eastAsia" w:cs="宋体" w:asciiTheme="minorEastAsia" w:hAnsiTheme="minorEastAsia" w:eastAsiaTheme="minorEastAsia"/>
          <w:spacing w:val="4"/>
          <w:sz w:val="24"/>
          <w:szCs w:val="24"/>
        </w:rPr>
        <w:t>投标文件中有含义不明确的内容、明显文字或者计算错误，</w:t>
      </w:r>
      <w:r>
        <w:fldChar w:fldCharType="begin"/>
      </w:r>
      <w:r>
        <w:instrText xml:space="preserve"> HYPERLINK "http://www.baidu.com/s?wd=%E8%AF%84%E6%A0%87%E5%A7%94%E5%91%98%E4%BC%9A&amp;hl_tag=textlink&amp;tn=SE_hldp01350_v6v6zkg6" \t "_blank" </w:instrText>
      </w:r>
      <w:r>
        <w:fldChar w:fldCharType="separate"/>
      </w:r>
      <w:r>
        <w:rPr>
          <w:rFonts w:hint="eastAsia" w:cs="宋体" w:asciiTheme="minorEastAsia" w:hAnsiTheme="minorEastAsia" w:eastAsiaTheme="minorEastAsia"/>
          <w:spacing w:val="4"/>
          <w:sz w:val="24"/>
          <w:szCs w:val="24"/>
        </w:rPr>
        <w:t>评标委员会</w:t>
      </w:r>
      <w:r>
        <w:rPr>
          <w:rFonts w:hint="eastAsia" w:cs="宋体" w:asciiTheme="minorEastAsia" w:hAnsiTheme="minorEastAsia" w:eastAsiaTheme="minorEastAsia"/>
          <w:spacing w:val="4"/>
          <w:sz w:val="24"/>
          <w:szCs w:val="24"/>
        </w:rPr>
        <w:fldChar w:fldCharType="end"/>
      </w:r>
      <w:r>
        <w:rPr>
          <w:rFonts w:hint="eastAsia" w:cs="宋体" w:asciiTheme="minorEastAsia" w:hAnsiTheme="minorEastAsia" w:eastAsiaTheme="minorEastAsia"/>
          <w:spacing w:val="4"/>
          <w:sz w:val="24"/>
          <w:szCs w:val="24"/>
        </w:rPr>
        <w:t>认为需要</w:t>
      </w:r>
      <w:r>
        <w:fldChar w:fldCharType="begin"/>
      </w:r>
      <w:r>
        <w:instrText xml:space="preserve"> HYPERLINK "http://www.baidu.com/s?wd=%E6%8A%95%E6%A0%87%E4%BA%BA&amp;hl_tag=textlink&amp;tn=SE_hldp01350_v6v6zkg6" \t "_blank" </w:instrText>
      </w:r>
      <w:r>
        <w:fldChar w:fldCharType="separate"/>
      </w:r>
      <w:r>
        <w:rPr>
          <w:rFonts w:hint="eastAsia" w:cs="宋体" w:asciiTheme="minorEastAsia" w:hAnsiTheme="minorEastAsia" w:eastAsiaTheme="minorEastAsia"/>
          <w:spacing w:val="4"/>
          <w:sz w:val="24"/>
          <w:szCs w:val="24"/>
        </w:rPr>
        <w:t>投标人</w:t>
      </w:r>
      <w:r>
        <w:rPr>
          <w:rFonts w:hint="eastAsia" w:cs="宋体" w:asciiTheme="minorEastAsia" w:hAnsiTheme="minorEastAsia" w:eastAsiaTheme="minorEastAsia"/>
          <w:spacing w:val="4"/>
          <w:sz w:val="24"/>
          <w:szCs w:val="24"/>
        </w:rPr>
        <w:fldChar w:fldCharType="end"/>
      </w:r>
      <w:r>
        <w:rPr>
          <w:rFonts w:hint="eastAsia" w:cs="宋体" w:asciiTheme="minorEastAsia" w:hAnsiTheme="minorEastAsia" w:eastAsiaTheme="minorEastAsia"/>
          <w:spacing w:val="4"/>
          <w:sz w:val="24"/>
          <w:szCs w:val="24"/>
        </w:rPr>
        <w:t>作出必要澄清、说明的，应当通知该</w:t>
      </w:r>
      <w:r>
        <w:fldChar w:fldCharType="begin"/>
      </w:r>
      <w:r>
        <w:instrText xml:space="preserve"> HYPERLINK "http://www.baidu.com/s?wd=%E6%8A%95%E6%A0%87%E4%BA%BA&amp;hl_tag=textlink&amp;tn=SE_hldp01350_v6v6zkg6" \t "_blank" </w:instrText>
      </w:r>
      <w:r>
        <w:fldChar w:fldCharType="separate"/>
      </w:r>
      <w:r>
        <w:rPr>
          <w:rFonts w:hint="eastAsia" w:cs="宋体" w:asciiTheme="minorEastAsia" w:hAnsiTheme="minorEastAsia" w:eastAsiaTheme="minorEastAsia"/>
          <w:spacing w:val="4"/>
          <w:sz w:val="24"/>
          <w:szCs w:val="24"/>
        </w:rPr>
        <w:t>投标人</w:t>
      </w:r>
      <w:r>
        <w:rPr>
          <w:rFonts w:hint="eastAsia" w:cs="宋体" w:asciiTheme="minorEastAsia" w:hAnsiTheme="minorEastAsia" w:eastAsiaTheme="minorEastAsia"/>
          <w:spacing w:val="4"/>
          <w:sz w:val="24"/>
          <w:szCs w:val="24"/>
        </w:rPr>
        <w:fldChar w:fldCharType="end"/>
      </w:r>
      <w:r>
        <w:rPr>
          <w:rFonts w:hint="eastAsia" w:cs="宋体" w:asciiTheme="minorEastAsia" w:hAnsiTheme="minorEastAsia" w:eastAsiaTheme="minorEastAsia"/>
          <w:spacing w:val="4"/>
          <w:sz w:val="24"/>
          <w:szCs w:val="24"/>
        </w:rPr>
        <w:t>，投标人的澄清、说明应当采用书面形式。如果投标文件没有实质性响应招标文件的要求，评委会将予以拒绝。投标人不得通过修正或撤消不合要求的偏离或保留，从而使其投标成为实质性响应的投标。</w:t>
      </w:r>
    </w:p>
    <w:p>
      <w:pPr>
        <w:spacing w:line="48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五、评审标准</w:t>
      </w:r>
    </w:p>
    <w:p>
      <w:pPr>
        <w:tabs>
          <w:tab w:val="left" w:pos="0"/>
        </w:tabs>
        <w:adjustRightInd w:val="0"/>
        <w:snapToGrid w:val="0"/>
        <w:spacing w:line="480" w:lineRule="exact"/>
        <w:ind w:firstLine="470" w:firstLineChars="196"/>
        <w:rPr>
          <w:rFonts w:cs="宋体" w:asciiTheme="minorEastAsia" w:hAnsiTheme="minorEastAsia" w:eastAsiaTheme="minorEastAsia"/>
          <w:sz w:val="24"/>
        </w:rPr>
      </w:pPr>
      <w:r>
        <w:rPr>
          <w:rFonts w:hint="eastAsia" w:cs="宋体" w:asciiTheme="minorEastAsia" w:hAnsiTheme="minorEastAsia" w:eastAsiaTheme="minorEastAsia"/>
          <w:sz w:val="24"/>
        </w:rPr>
        <w:t>详见附件</w:t>
      </w:r>
    </w:p>
    <w:p>
      <w:pPr>
        <w:spacing w:line="480" w:lineRule="exact"/>
        <w:rPr>
          <w:rFonts w:cs="宋体" w:asciiTheme="minorEastAsia" w:hAnsiTheme="minorEastAsia" w:eastAsiaTheme="minorEastAsia"/>
          <w:b/>
          <w:sz w:val="24"/>
          <w:szCs w:val="24"/>
        </w:rPr>
      </w:pPr>
      <w:r>
        <w:rPr>
          <w:rFonts w:hint="eastAsia" w:cs="宋体" w:asciiTheme="minorEastAsia" w:hAnsiTheme="minorEastAsia" w:eastAsiaTheme="minorEastAsia"/>
          <w:b/>
          <w:sz w:val="24"/>
          <w:szCs w:val="24"/>
        </w:rPr>
        <w:t>六、中标</w:t>
      </w:r>
    </w:p>
    <w:p>
      <w:pPr>
        <w:spacing w:line="440" w:lineRule="exact"/>
        <w:ind w:right="40" w:rightChars="19"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1、评标结果由全体评标委员会成员签字确认。</w:t>
      </w:r>
    </w:p>
    <w:p>
      <w:pPr>
        <w:spacing w:line="440" w:lineRule="exact"/>
        <w:ind w:right="40" w:rightChars="19"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2、采购人根据评标报告中推荐的中标候选人排列顺序确定投标人，</w:t>
      </w:r>
      <w:r>
        <w:rPr>
          <w:rFonts w:hint="eastAsia" w:cs="宋体" w:asciiTheme="minorEastAsia" w:hAnsiTheme="minorEastAsia" w:eastAsiaTheme="minorEastAsia"/>
          <w:sz w:val="24"/>
        </w:rPr>
        <w:t>同时书面复函采购代理机构</w:t>
      </w:r>
      <w:r>
        <w:rPr>
          <w:rFonts w:hint="eastAsia" w:cs="宋体" w:asciiTheme="minorEastAsia" w:hAnsiTheme="minorEastAsia" w:eastAsiaTheme="minorEastAsia"/>
          <w:spacing w:val="4"/>
          <w:sz w:val="24"/>
          <w:szCs w:val="24"/>
        </w:rPr>
        <w:t>。</w:t>
      </w:r>
    </w:p>
    <w:p>
      <w:pPr>
        <w:spacing w:line="440" w:lineRule="exact"/>
        <w:ind w:right="40" w:rightChars="19" w:firstLine="496" w:firstLineChars="200"/>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 xml:space="preserve">3、采购代理机构收到采购人“成交复函”后，二个工作日内在财政部门指定的政府采购信息媒体上发布公告，公示期无异议后，向中标投标人发出“中标通知书”。 </w:t>
      </w:r>
    </w:p>
    <w:p>
      <w:pPr>
        <w:widowControl/>
        <w:tabs>
          <w:tab w:val="left" w:pos="1620"/>
          <w:tab w:val="left" w:pos="7530"/>
        </w:tabs>
        <w:snapToGrid w:val="0"/>
        <w:spacing w:line="360" w:lineRule="auto"/>
        <w:rPr>
          <w:rFonts w:cs="宋体" w:asciiTheme="minorEastAsia" w:hAnsiTheme="minorEastAsia" w:eastAsiaTheme="minorEastAsia"/>
          <w:b/>
          <w:bCs/>
          <w:spacing w:val="4"/>
          <w:sz w:val="24"/>
          <w:szCs w:val="24"/>
        </w:rPr>
      </w:pPr>
    </w:p>
    <w:p>
      <w:pPr>
        <w:spacing w:line="360" w:lineRule="auto"/>
        <w:ind w:firstLine="3494" w:firstLineChars="1450"/>
        <w:jc w:val="left"/>
        <w:rPr>
          <w:rFonts w:ascii="宋体" w:hAnsi="宋体"/>
          <w:b/>
          <w:sz w:val="24"/>
        </w:rPr>
      </w:pPr>
      <w:r>
        <w:rPr>
          <w:rFonts w:hint="eastAsia" w:ascii="宋体" w:hAnsi="宋体"/>
          <w:b/>
          <w:sz w:val="24"/>
        </w:rPr>
        <w:t>评审打分表</w:t>
      </w:r>
    </w:p>
    <w:p>
      <w:pPr>
        <w:pStyle w:val="2"/>
      </w:pPr>
    </w:p>
    <w:tbl>
      <w:tblPr>
        <w:tblStyle w:val="44"/>
        <w:tblW w:w="90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3231"/>
        <w:gridCol w:w="4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993" w:type="dxa"/>
            <w:tcBorders>
              <w:right w:val="single" w:color="auto" w:sz="6" w:space="0"/>
            </w:tcBorders>
            <w:vAlign w:val="center"/>
          </w:tcPr>
          <w:p>
            <w:pPr>
              <w:jc w:val="center"/>
              <w:rPr>
                <w:rFonts w:cs="宋体" w:asciiTheme="minorEastAsia" w:hAnsiTheme="minorEastAsia" w:eastAsiaTheme="minorEastAsia"/>
                <w:b/>
                <w:bCs/>
                <w:color w:val="000000"/>
              </w:rPr>
            </w:pPr>
            <w:r>
              <w:rPr>
                <w:rFonts w:hint="eastAsia" w:cs="宋体" w:asciiTheme="minorEastAsia" w:hAnsiTheme="minorEastAsia" w:eastAsiaTheme="minorEastAsia"/>
                <w:b/>
                <w:bCs/>
                <w:color w:val="000000"/>
              </w:rPr>
              <w:t>评审项</w:t>
            </w:r>
          </w:p>
        </w:tc>
        <w:tc>
          <w:tcPr>
            <w:tcW w:w="3231" w:type="dxa"/>
            <w:tcBorders>
              <w:left w:val="single" w:color="auto" w:sz="6" w:space="0"/>
            </w:tcBorders>
            <w:vAlign w:val="center"/>
          </w:tcPr>
          <w:p>
            <w:pPr>
              <w:jc w:val="center"/>
              <w:rPr>
                <w:rFonts w:cs="宋体" w:asciiTheme="minorEastAsia" w:hAnsiTheme="minorEastAsia" w:eastAsiaTheme="minorEastAsia"/>
                <w:b/>
                <w:bCs/>
                <w:color w:val="000000"/>
              </w:rPr>
            </w:pPr>
            <w:r>
              <w:rPr>
                <w:rFonts w:hint="eastAsia" w:cs="宋体" w:asciiTheme="minorEastAsia" w:hAnsiTheme="minorEastAsia" w:eastAsiaTheme="minorEastAsia"/>
                <w:b/>
                <w:bCs/>
                <w:color w:val="000000"/>
              </w:rPr>
              <w:t>评审内容</w:t>
            </w:r>
          </w:p>
        </w:tc>
        <w:tc>
          <w:tcPr>
            <w:tcW w:w="4801" w:type="dxa"/>
            <w:vAlign w:val="center"/>
          </w:tcPr>
          <w:p>
            <w:pPr>
              <w:jc w:val="center"/>
              <w:rPr>
                <w:rFonts w:cs="宋体" w:asciiTheme="minorEastAsia" w:hAnsiTheme="minorEastAsia" w:eastAsiaTheme="minorEastAsia"/>
                <w:b/>
                <w:bCs/>
                <w:color w:val="000000"/>
              </w:rPr>
            </w:pPr>
            <w:r>
              <w:rPr>
                <w:rFonts w:hint="eastAsia" w:cs="宋体" w:asciiTheme="minorEastAsia" w:hAnsiTheme="minorEastAsia" w:eastAsiaTheme="minorEastAsia"/>
                <w:b/>
                <w:bCs/>
                <w:color w:val="000000"/>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restart"/>
            <w:tcBorders>
              <w:right w:val="single" w:color="auto" w:sz="6" w:space="0"/>
            </w:tcBorders>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技术标</w:t>
            </w:r>
          </w:p>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评审</w:t>
            </w:r>
          </w:p>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w:t>
            </w:r>
            <w:r>
              <w:rPr>
                <w:rFonts w:cs="宋体" w:asciiTheme="minorEastAsia" w:hAnsiTheme="minorEastAsia" w:eastAsiaTheme="minorEastAsia"/>
                <w:bCs/>
                <w:color w:val="000000"/>
              </w:rPr>
              <w:t>20</w:t>
            </w:r>
            <w:r>
              <w:rPr>
                <w:rFonts w:hint="eastAsia" w:cs="宋体" w:asciiTheme="minorEastAsia" w:hAnsiTheme="minorEastAsia" w:eastAsiaTheme="minorEastAsia"/>
                <w:bCs/>
                <w:color w:val="000000"/>
              </w:rPr>
              <w:t>分）</w:t>
            </w:r>
          </w:p>
        </w:tc>
        <w:tc>
          <w:tcPr>
            <w:tcW w:w="3231" w:type="dxa"/>
            <w:tcBorders>
              <w:left w:val="single" w:color="auto" w:sz="6" w:space="0"/>
            </w:tcBorders>
            <w:vAlign w:val="center"/>
          </w:tcPr>
          <w:p>
            <w:pPr>
              <w:pStyle w:val="174"/>
              <w:numPr>
                <w:ilvl w:val="0"/>
                <w:numId w:val="2"/>
              </w:numPr>
              <w:spacing w:line="360" w:lineRule="auto"/>
              <w:ind w:left="0" w:firstLineChars="0"/>
              <w:jc w:val="left"/>
              <w:rPr>
                <w:rFonts w:cs="宋体" w:asciiTheme="minorEastAsia" w:hAnsiTheme="minorEastAsia" w:eastAsiaTheme="minorEastAsia"/>
                <w:bCs/>
                <w:color w:val="000000"/>
                <w:szCs w:val="21"/>
              </w:rPr>
            </w:pPr>
            <w:r>
              <w:rPr>
                <w:rFonts w:hint="eastAsia" w:cs="宋体" w:asciiTheme="minorEastAsia" w:hAnsiTheme="minorEastAsia" w:eastAsiaTheme="minorEastAsia"/>
                <w:bCs/>
                <w:color w:val="000000"/>
                <w:szCs w:val="21"/>
              </w:rPr>
              <w:t>项目管理部组成及人员配备情况</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pStyle w:val="174"/>
              <w:numPr>
                <w:ilvl w:val="0"/>
                <w:numId w:val="2"/>
              </w:numPr>
              <w:spacing w:line="360" w:lineRule="auto"/>
              <w:ind w:left="0" w:firstLineChars="0"/>
              <w:jc w:val="left"/>
              <w:rPr>
                <w:rFonts w:cs="宋体" w:asciiTheme="minorEastAsia" w:hAnsiTheme="minorEastAsia" w:eastAsiaTheme="minorEastAsia"/>
                <w:bCs/>
                <w:color w:val="000000"/>
                <w:szCs w:val="21"/>
              </w:rPr>
            </w:pPr>
            <w:r>
              <w:rPr>
                <w:rFonts w:hint="eastAsia" w:cs="宋体" w:asciiTheme="minorEastAsia" w:hAnsiTheme="minorEastAsia" w:eastAsiaTheme="minorEastAsia"/>
                <w:bCs/>
                <w:color w:val="000000"/>
                <w:szCs w:val="21"/>
              </w:rPr>
              <w:t>施工方案和方法</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pStyle w:val="174"/>
              <w:numPr>
                <w:ilvl w:val="0"/>
                <w:numId w:val="2"/>
              </w:numPr>
              <w:spacing w:line="360" w:lineRule="auto"/>
              <w:ind w:left="0" w:firstLineChars="0"/>
              <w:jc w:val="left"/>
              <w:rPr>
                <w:rFonts w:cs="宋体" w:asciiTheme="minorEastAsia" w:hAnsiTheme="minorEastAsia" w:eastAsiaTheme="minorEastAsia"/>
                <w:bCs/>
                <w:color w:val="000000"/>
                <w:szCs w:val="21"/>
              </w:rPr>
            </w:pPr>
            <w:r>
              <w:rPr>
                <w:rFonts w:hint="eastAsia" w:cs="宋体" w:asciiTheme="minorEastAsia" w:hAnsiTheme="minorEastAsia" w:eastAsiaTheme="minorEastAsia"/>
                <w:bCs/>
                <w:color w:val="000000"/>
                <w:szCs w:val="21"/>
              </w:rPr>
              <w:t>确保工期的技术组织措施</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spacing w:line="360" w:lineRule="auto"/>
              <w:jc w:val="left"/>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确保工程质量的技术组织措施</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pStyle w:val="174"/>
              <w:numPr>
                <w:ilvl w:val="0"/>
                <w:numId w:val="2"/>
              </w:numPr>
              <w:spacing w:line="360" w:lineRule="auto"/>
              <w:ind w:left="0" w:firstLineChars="0"/>
              <w:jc w:val="left"/>
              <w:rPr>
                <w:rFonts w:cs="宋体" w:asciiTheme="minorEastAsia" w:hAnsiTheme="minorEastAsia" w:eastAsiaTheme="minorEastAsia"/>
                <w:bCs/>
                <w:color w:val="000000"/>
                <w:szCs w:val="21"/>
              </w:rPr>
            </w:pPr>
            <w:r>
              <w:rPr>
                <w:rFonts w:hint="eastAsia" w:cs="宋体" w:asciiTheme="minorEastAsia" w:hAnsiTheme="minorEastAsia" w:eastAsiaTheme="minorEastAsia"/>
                <w:bCs/>
                <w:color w:val="000000"/>
                <w:szCs w:val="21"/>
              </w:rPr>
              <w:t>确保安全生产的技术组织措施</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spacing w:line="360" w:lineRule="auto"/>
              <w:jc w:val="left"/>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确保文明施工的技术组织措施及环境保护措施</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spacing w:line="360" w:lineRule="auto"/>
              <w:jc w:val="left"/>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施工部署及施工总平面布置图</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spacing w:line="360" w:lineRule="auto"/>
              <w:jc w:val="left"/>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施工机械配备和材料投入计划</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spacing w:line="360" w:lineRule="auto"/>
              <w:jc w:val="left"/>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进度计划和工期目标（投标人须提供施工计划网络图或横道图）</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tcPr>
          <w:p>
            <w:pPr>
              <w:spacing w:line="360" w:lineRule="auto"/>
              <w:rPr>
                <w:rFonts w:cs="宋体" w:asciiTheme="minorEastAsia" w:hAnsiTheme="minorEastAsia" w:eastAsiaTheme="minorEastAsia"/>
                <w:bCs/>
                <w:color w:val="000000"/>
              </w:rPr>
            </w:pPr>
          </w:p>
        </w:tc>
        <w:tc>
          <w:tcPr>
            <w:tcW w:w="3231" w:type="dxa"/>
            <w:tcBorders>
              <w:left w:val="single" w:color="auto" w:sz="6" w:space="0"/>
            </w:tcBorders>
            <w:vAlign w:val="center"/>
          </w:tcPr>
          <w:p>
            <w:pPr>
              <w:spacing w:line="360" w:lineRule="auto"/>
              <w:jc w:val="left"/>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新技术、新产品、新工艺及新材料的应用，对提高工程质量、缩短工期、降低造价的可行性</w:t>
            </w:r>
          </w:p>
        </w:tc>
        <w:tc>
          <w:tcPr>
            <w:tcW w:w="480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由评标委员会成员酌情打分，分值间：0-2分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tcBorders>
              <w:right w:val="single" w:color="auto" w:sz="6" w:space="0"/>
            </w:tcBorders>
            <w:vAlign w:val="center"/>
          </w:tcPr>
          <w:p>
            <w:pPr>
              <w:spacing w:line="360" w:lineRule="auto"/>
              <w:ind w:firstLine="420" w:firstLineChars="200"/>
              <w:rPr>
                <w:rFonts w:cs="宋体" w:asciiTheme="minorEastAsia" w:hAnsiTheme="minorEastAsia" w:eastAsiaTheme="minorEastAsia"/>
                <w:bCs/>
                <w:color w:val="000000"/>
              </w:rPr>
            </w:pPr>
          </w:p>
        </w:tc>
        <w:tc>
          <w:tcPr>
            <w:tcW w:w="8032" w:type="dxa"/>
            <w:gridSpan w:val="2"/>
            <w:tcBorders>
              <w:left w:val="single" w:color="auto" w:sz="6" w:space="0"/>
            </w:tcBorders>
            <w:vAlign w:val="center"/>
          </w:tcPr>
          <w:p>
            <w:pPr>
              <w:spacing w:line="360" w:lineRule="auto"/>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注：技术标的评审按以上各项进行评标，若出现缺项或只有标题无内容或内容有严重错误者，该项得0分(需评委会认定）。</w:t>
            </w:r>
          </w:p>
          <w:p>
            <w:pPr>
              <w:spacing w:line="360" w:lineRule="auto"/>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投标人的施工组织设计应包含以上评分项内容，投标文件格式部分中施工组织设计内容仅供参考。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93" w:type="dxa"/>
            <w:vMerge w:val="restart"/>
            <w:vAlign w:val="center"/>
          </w:tcPr>
          <w:p>
            <w:pPr>
              <w:spacing w:line="360" w:lineRule="auto"/>
              <w:jc w:val="center"/>
              <w:rPr>
                <w:rFonts w:cs="宋体" w:asciiTheme="minorEastAsia" w:hAnsiTheme="minorEastAsia" w:eastAsiaTheme="minorEastAsia"/>
                <w:color w:val="000000"/>
              </w:rPr>
            </w:pPr>
          </w:p>
          <w:p>
            <w:pPr>
              <w:spacing w:line="360" w:lineRule="auto"/>
              <w:jc w:val="center"/>
              <w:rPr>
                <w:rFonts w:cs="宋体" w:asciiTheme="minorEastAsia" w:hAnsiTheme="minorEastAsia" w:eastAsiaTheme="minorEastAsia"/>
                <w:color w:val="000000"/>
              </w:rPr>
            </w:pPr>
          </w:p>
          <w:p>
            <w:pPr>
              <w:spacing w:line="360" w:lineRule="auto"/>
              <w:jc w:val="center"/>
              <w:rPr>
                <w:rFonts w:cs="宋体" w:asciiTheme="minorEastAsia" w:hAnsiTheme="minorEastAsia" w:eastAsiaTheme="minorEastAsia"/>
                <w:color w:val="000000"/>
              </w:rPr>
            </w:pPr>
          </w:p>
          <w:p>
            <w:pPr>
              <w:spacing w:line="360" w:lineRule="auto"/>
              <w:jc w:val="center"/>
              <w:rPr>
                <w:rFonts w:cs="宋体" w:asciiTheme="minorEastAsia" w:hAnsiTheme="minorEastAsia" w:eastAsiaTheme="minorEastAsia"/>
                <w:color w:val="000000"/>
              </w:rPr>
            </w:pPr>
          </w:p>
          <w:p>
            <w:pPr>
              <w:spacing w:line="360" w:lineRule="auto"/>
              <w:jc w:val="center"/>
              <w:rPr>
                <w:rFonts w:cs="宋体" w:asciiTheme="minorEastAsia" w:hAnsiTheme="minorEastAsia" w:eastAsiaTheme="minorEastAsia"/>
                <w:color w:val="000000"/>
              </w:rPr>
            </w:pPr>
          </w:p>
          <w:p>
            <w:pPr>
              <w:spacing w:line="360" w:lineRule="auto"/>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商务标</w:t>
            </w:r>
          </w:p>
          <w:p>
            <w:pPr>
              <w:spacing w:line="360" w:lineRule="auto"/>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评审</w:t>
            </w:r>
          </w:p>
          <w:p>
            <w:pPr>
              <w:spacing w:line="360" w:lineRule="auto"/>
              <w:jc w:val="center"/>
              <w:rPr>
                <w:rFonts w:cs="宋体" w:asciiTheme="minorEastAsia" w:hAnsiTheme="minorEastAsia" w:eastAsiaTheme="minorEastAsia"/>
                <w:color w:val="000000"/>
              </w:rPr>
            </w:pPr>
            <w:r>
              <w:rPr>
                <w:rFonts w:hint="eastAsia" w:cs="宋体" w:asciiTheme="minorEastAsia" w:hAnsiTheme="minorEastAsia" w:eastAsiaTheme="minorEastAsia"/>
                <w:color w:val="000000"/>
              </w:rPr>
              <w:t>（</w:t>
            </w:r>
            <w:r>
              <w:rPr>
                <w:rFonts w:cs="宋体" w:asciiTheme="minorEastAsia" w:hAnsiTheme="minorEastAsia" w:eastAsiaTheme="minorEastAsia"/>
                <w:color w:val="000000"/>
              </w:rPr>
              <w:t>80</w:t>
            </w:r>
            <w:r>
              <w:rPr>
                <w:rFonts w:hint="eastAsia" w:cs="宋体" w:asciiTheme="minorEastAsia" w:hAnsiTheme="minorEastAsia" w:eastAsiaTheme="minorEastAsia"/>
                <w:color w:val="000000"/>
              </w:rPr>
              <w:t>分）</w:t>
            </w:r>
          </w:p>
        </w:tc>
        <w:tc>
          <w:tcPr>
            <w:tcW w:w="323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投标总报价</w:t>
            </w:r>
          </w:p>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（3</w:t>
            </w:r>
            <w:r>
              <w:rPr>
                <w:rFonts w:cs="宋体" w:asciiTheme="minorEastAsia" w:hAnsiTheme="minorEastAsia" w:eastAsiaTheme="minorEastAsia"/>
                <w:bCs/>
                <w:color w:val="000000"/>
              </w:rPr>
              <w:t>0</w:t>
            </w:r>
            <w:r>
              <w:rPr>
                <w:rFonts w:hint="eastAsia" w:cs="宋体" w:asciiTheme="minorEastAsia" w:hAnsiTheme="minorEastAsia" w:eastAsiaTheme="minorEastAsia"/>
                <w:bCs/>
                <w:color w:val="000000"/>
              </w:rPr>
              <w:t>分）</w:t>
            </w:r>
          </w:p>
        </w:tc>
        <w:tc>
          <w:tcPr>
            <w:tcW w:w="4801" w:type="dxa"/>
            <w:vAlign w:val="center"/>
          </w:tcPr>
          <w:p>
            <w:pPr>
              <w:spacing w:line="360" w:lineRule="auto"/>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凡不高于工程招标最高限价的报价为有效投标报价，对有效投标报价计算出平均值，平均值下浮3%为评标基准价，各有效报价与评标基准价相比，每高出1%扣2分，每低出1%扣1分，扣完为止。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vAlign w:val="center"/>
          </w:tcPr>
          <w:p>
            <w:pPr>
              <w:spacing w:line="360" w:lineRule="auto"/>
              <w:jc w:val="center"/>
              <w:rPr>
                <w:rFonts w:cs="宋体" w:asciiTheme="minorEastAsia" w:hAnsiTheme="minorEastAsia" w:eastAsiaTheme="minorEastAsia"/>
                <w:bCs/>
                <w:color w:val="000000"/>
              </w:rPr>
            </w:pPr>
          </w:p>
        </w:tc>
        <w:tc>
          <w:tcPr>
            <w:tcW w:w="323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分部分项工程量清单综合单价</w:t>
            </w:r>
          </w:p>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w:t>
            </w:r>
            <w:r>
              <w:rPr>
                <w:rFonts w:cs="宋体" w:asciiTheme="minorEastAsia" w:hAnsiTheme="minorEastAsia" w:eastAsiaTheme="minorEastAsia"/>
                <w:bCs/>
                <w:color w:val="000000"/>
              </w:rPr>
              <w:t>40</w:t>
            </w:r>
            <w:r>
              <w:rPr>
                <w:rFonts w:hint="eastAsia" w:cs="宋体" w:asciiTheme="minorEastAsia" w:hAnsiTheme="minorEastAsia" w:eastAsiaTheme="minorEastAsia"/>
                <w:bCs/>
                <w:color w:val="000000"/>
              </w:rPr>
              <w:t>分）</w:t>
            </w:r>
          </w:p>
        </w:tc>
        <w:tc>
          <w:tcPr>
            <w:tcW w:w="4801" w:type="dxa"/>
            <w:vAlign w:val="center"/>
          </w:tcPr>
          <w:p>
            <w:pPr>
              <w:spacing w:line="360" w:lineRule="auto"/>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随机抽取</w:t>
            </w:r>
            <w:r>
              <w:rPr>
                <w:rFonts w:hint="eastAsia" w:cs="宋体" w:asciiTheme="minorEastAsia" w:hAnsiTheme="minorEastAsia" w:eastAsiaTheme="minorEastAsia"/>
                <w:bCs/>
                <w:color w:val="auto"/>
                <w:highlight w:val="none"/>
              </w:rPr>
              <w:t>20项分</w:t>
            </w:r>
            <w:r>
              <w:rPr>
                <w:rFonts w:hint="eastAsia" w:cs="宋体" w:asciiTheme="minorEastAsia" w:hAnsiTheme="minorEastAsia" w:eastAsiaTheme="minorEastAsia"/>
                <w:bCs/>
                <w:color w:val="000000"/>
              </w:rPr>
              <w:t>部分项工程量清单项作为评分项，每一评分项满分为2分。对有效投标报价的同一工程量清单项目综合单价报价进行算术平均值计算，以算术平均值下浮3%为评标基准价。分部分项综合单价等于评标基准价时得满分，报价与评标基准价相比，每高出1%扣0.</w:t>
            </w:r>
            <w:r>
              <w:rPr>
                <w:rFonts w:cs="宋体" w:asciiTheme="minorEastAsia" w:hAnsiTheme="minorEastAsia" w:eastAsiaTheme="minorEastAsia"/>
                <w:bCs/>
                <w:color w:val="000000"/>
              </w:rPr>
              <w:t>1</w:t>
            </w:r>
            <w:r>
              <w:rPr>
                <w:rFonts w:hint="eastAsia" w:cs="宋体" w:asciiTheme="minorEastAsia" w:hAnsiTheme="minorEastAsia" w:eastAsiaTheme="minorEastAsia"/>
                <w:bCs/>
                <w:color w:val="000000"/>
              </w:rPr>
              <w:t>分，每低出1%扣0.</w:t>
            </w:r>
            <w:r>
              <w:rPr>
                <w:rFonts w:cs="宋体" w:asciiTheme="minorEastAsia" w:hAnsiTheme="minorEastAsia" w:eastAsiaTheme="minorEastAsia"/>
                <w:bCs/>
                <w:color w:val="000000"/>
              </w:rPr>
              <w:t>05</w:t>
            </w:r>
            <w:r>
              <w:rPr>
                <w:rFonts w:hint="eastAsia" w:cs="宋体" w:asciiTheme="minorEastAsia" w:hAnsiTheme="minorEastAsia" w:eastAsiaTheme="minorEastAsia"/>
                <w:bCs/>
                <w:color w:val="000000"/>
              </w:rPr>
              <w:t>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93" w:type="dxa"/>
            <w:vMerge w:val="continue"/>
            <w:vAlign w:val="center"/>
          </w:tcPr>
          <w:p>
            <w:pPr>
              <w:spacing w:line="360" w:lineRule="auto"/>
              <w:jc w:val="center"/>
              <w:rPr>
                <w:rFonts w:cs="宋体" w:asciiTheme="minorEastAsia" w:hAnsiTheme="minorEastAsia" w:eastAsiaTheme="minorEastAsia"/>
                <w:bCs/>
                <w:color w:val="000000"/>
              </w:rPr>
            </w:pPr>
          </w:p>
        </w:tc>
        <w:tc>
          <w:tcPr>
            <w:tcW w:w="3231" w:type="dxa"/>
            <w:vAlign w:val="center"/>
          </w:tcPr>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措施项目费报价</w:t>
            </w:r>
          </w:p>
          <w:p>
            <w:pPr>
              <w:spacing w:line="360" w:lineRule="auto"/>
              <w:jc w:val="center"/>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w:t>
            </w:r>
            <w:r>
              <w:rPr>
                <w:rFonts w:cs="宋体" w:asciiTheme="minorEastAsia" w:hAnsiTheme="minorEastAsia" w:eastAsiaTheme="minorEastAsia"/>
                <w:bCs/>
                <w:color w:val="000000"/>
              </w:rPr>
              <w:t>10</w:t>
            </w:r>
            <w:r>
              <w:rPr>
                <w:rFonts w:hint="eastAsia" w:cs="宋体" w:asciiTheme="minorEastAsia" w:hAnsiTheme="minorEastAsia" w:eastAsiaTheme="minorEastAsia"/>
                <w:bCs/>
                <w:color w:val="000000"/>
              </w:rPr>
              <w:t>分）</w:t>
            </w:r>
          </w:p>
        </w:tc>
        <w:tc>
          <w:tcPr>
            <w:tcW w:w="4801" w:type="dxa"/>
            <w:vAlign w:val="center"/>
          </w:tcPr>
          <w:p>
            <w:pPr>
              <w:spacing w:line="360" w:lineRule="auto"/>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对有效投标报价的措施项目费报价进行算术平均值计算,以算术平均值下浮3﹪后作为评标基准价。措施项目费报价等于评标基准价时得满分，其它报价与评标基准价相比，每高出1%扣0.</w:t>
            </w:r>
            <w:r>
              <w:rPr>
                <w:rFonts w:cs="宋体" w:asciiTheme="minorEastAsia" w:hAnsiTheme="minorEastAsia" w:eastAsiaTheme="minorEastAsia"/>
                <w:bCs/>
                <w:color w:val="000000"/>
              </w:rPr>
              <w:t>1</w:t>
            </w:r>
            <w:r>
              <w:rPr>
                <w:rFonts w:hint="eastAsia" w:cs="宋体" w:asciiTheme="minorEastAsia" w:hAnsiTheme="minorEastAsia" w:eastAsiaTheme="minorEastAsia"/>
                <w:bCs/>
                <w:color w:val="000000"/>
              </w:rPr>
              <w:t>分，每低出1%扣0.</w:t>
            </w:r>
            <w:r>
              <w:rPr>
                <w:rFonts w:cs="宋体" w:asciiTheme="minorEastAsia" w:hAnsiTheme="minorEastAsia" w:eastAsiaTheme="minorEastAsia"/>
                <w:bCs/>
                <w:color w:val="000000"/>
              </w:rPr>
              <w:t>1</w:t>
            </w:r>
            <w:r>
              <w:rPr>
                <w:rFonts w:hint="eastAsia" w:cs="宋体" w:asciiTheme="minorEastAsia" w:hAnsiTheme="minorEastAsia" w:eastAsiaTheme="minorEastAsia"/>
                <w:bCs/>
                <w:color w:val="000000"/>
              </w:rPr>
              <w:t>分，扣完为止</w:t>
            </w:r>
          </w:p>
        </w:tc>
      </w:tr>
    </w:tbl>
    <w:p>
      <w:pPr>
        <w:autoSpaceDE w:val="0"/>
        <w:autoSpaceDN w:val="0"/>
        <w:adjustRightInd w:val="0"/>
        <w:spacing w:line="360" w:lineRule="auto"/>
        <w:rPr>
          <w:rFonts w:ascii="宋体" w:cs="宋体"/>
          <w:b/>
          <w:bCs/>
          <w:color w:val="000000"/>
          <w:sz w:val="24"/>
        </w:rPr>
      </w:pPr>
    </w:p>
    <w:p>
      <w:pPr>
        <w:autoSpaceDE w:val="0"/>
        <w:autoSpaceDN w:val="0"/>
        <w:adjustRightInd w:val="0"/>
        <w:spacing w:line="360" w:lineRule="auto"/>
        <w:rPr>
          <w:rFonts w:ascii="宋体" w:cs="宋体"/>
          <w:b/>
          <w:bCs/>
          <w:color w:val="000000"/>
          <w:sz w:val="24"/>
        </w:rPr>
      </w:pPr>
      <w:r>
        <w:rPr>
          <w:rFonts w:hint="eastAsia" w:ascii="宋体" w:cs="宋体"/>
          <w:b/>
          <w:bCs/>
          <w:color w:val="000000"/>
          <w:sz w:val="24"/>
        </w:rPr>
        <w:t>七、</w:t>
      </w:r>
      <w:r>
        <w:rPr>
          <w:rFonts w:hint="eastAsia" w:ascii="宋体" w:cs="宋体"/>
          <w:color w:val="000000"/>
          <w:sz w:val="24"/>
        </w:rPr>
        <w:t>将各项</w:t>
      </w:r>
      <w:r>
        <w:rPr>
          <w:rFonts w:hint="eastAsia" w:ascii="宋体" w:cs="宋体"/>
          <w:color w:val="000000"/>
          <w:spacing w:val="-6"/>
          <w:sz w:val="24"/>
        </w:rPr>
        <w:t>得分汇总，由高到低进行排序。排序第一的单位为第一中标候选人。排序第二的单位为第二中标候选人（以此类推）。</w:t>
      </w:r>
      <w:r>
        <w:rPr>
          <w:rFonts w:hint="eastAsia" w:ascii="宋体" w:cs="宋体"/>
          <w:color w:val="000000"/>
          <w:sz w:val="24"/>
        </w:rPr>
        <w:t>若出现两个投标人综合得分相同的情况，则依次比较投标总报价、综合单价、措施项目费等项的得分，取其中得分高的单位为排名靠前的中标候选人。</w:t>
      </w:r>
    </w:p>
    <w:p>
      <w:pPr>
        <w:tabs>
          <w:tab w:val="left" w:pos="6439"/>
        </w:tabs>
        <w:autoSpaceDE w:val="0"/>
        <w:autoSpaceDN w:val="0"/>
        <w:adjustRightInd w:val="0"/>
        <w:spacing w:line="360" w:lineRule="auto"/>
        <w:rPr>
          <w:rFonts w:ascii="宋体" w:cs="宋体"/>
          <w:color w:val="000000"/>
          <w:sz w:val="24"/>
        </w:rPr>
      </w:pPr>
      <w:r>
        <w:rPr>
          <w:rFonts w:hint="eastAsia" w:ascii="宋体" w:cs="宋体"/>
          <w:b/>
          <w:bCs/>
          <w:color w:val="000000"/>
          <w:sz w:val="24"/>
        </w:rPr>
        <w:t>八、</w:t>
      </w:r>
      <w:r>
        <w:rPr>
          <w:rFonts w:hint="eastAsia" w:ascii="宋体" w:cs="宋体"/>
          <w:color w:val="000000"/>
          <w:sz w:val="24"/>
        </w:rPr>
        <w:t>评标过程中，数字计算结果精确至小数点后两位，第三位“四舍五入”，但计算百分数时应精确到千分位，万分位四舍五入。</w:t>
      </w:r>
    </w:p>
    <w:p>
      <w:pPr>
        <w:tabs>
          <w:tab w:val="left" w:pos="6439"/>
        </w:tabs>
        <w:autoSpaceDE w:val="0"/>
        <w:autoSpaceDN w:val="0"/>
        <w:adjustRightInd w:val="0"/>
        <w:spacing w:line="360" w:lineRule="auto"/>
        <w:rPr>
          <w:rFonts w:ascii="宋体" w:cs="宋体"/>
          <w:color w:val="000000"/>
          <w:sz w:val="24"/>
        </w:rPr>
      </w:pPr>
      <w:r>
        <w:rPr>
          <w:rFonts w:hint="eastAsia" w:ascii="宋体" w:cs="宋体"/>
          <w:b/>
          <w:bCs/>
          <w:color w:val="000000"/>
          <w:sz w:val="24"/>
        </w:rPr>
        <w:t>九、</w:t>
      </w:r>
      <w:r>
        <w:rPr>
          <w:rFonts w:hint="eastAsia" w:ascii="宋体" w:cs="宋体"/>
          <w:color w:val="000000"/>
          <w:sz w:val="24"/>
        </w:rPr>
        <w:t>评标过程中，出现本评标办法以外的特殊情况时，将暂停评标，有关情况待评标委员会确定后，再进行评定。</w:t>
      </w:r>
    </w:p>
    <w:p>
      <w:pPr>
        <w:tabs>
          <w:tab w:val="left" w:pos="6439"/>
        </w:tabs>
        <w:autoSpaceDE w:val="0"/>
        <w:autoSpaceDN w:val="0"/>
        <w:adjustRightInd w:val="0"/>
        <w:spacing w:line="360" w:lineRule="auto"/>
        <w:rPr>
          <w:rFonts w:ascii="宋体" w:hAnsi="宋体"/>
          <w:color w:val="000000"/>
        </w:rPr>
      </w:pPr>
      <w:r>
        <w:rPr>
          <w:rFonts w:hint="eastAsia" w:ascii="宋体" w:cs="宋体"/>
          <w:b/>
          <w:bCs/>
          <w:color w:val="000000"/>
          <w:sz w:val="24"/>
        </w:rPr>
        <w:t>十、</w:t>
      </w:r>
      <w:r>
        <w:rPr>
          <w:rFonts w:hint="eastAsia" w:ascii="宋体" w:cs="宋体"/>
          <w:color w:val="000000"/>
          <w:sz w:val="24"/>
        </w:rPr>
        <w:t>评标委员会经评审，认为投标都不符合招标文件要求或入评单位少于三家时，招标人将依法重新招标。</w:t>
      </w:r>
    </w:p>
    <w:p>
      <w:pPr>
        <w:spacing w:line="400" w:lineRule="exact"/>
        <w:ind w:firstLine="420" w:firstLineChars="200"/>
        <w:rPr>
          <w:rFonts w:ascii="宋体" w:hAnsi="宋体"/>
          <w:color w:val="000000"/>
        </w:rPr>
      </w:pPr>
    </w:p>
    <w:p>
      <w:pPr>
        <w:spacing w:line="400" w:lineRule="exact"/>
        <w:ind w:firstLine="420" w:firstLineChars="200"/>
        <w:rPr>
          <w:rFonts w:ascii="宋体" w:hAnsi="宋体"/>
          <w:color w:val="000000"/>
        </w:rPr>
      </w:pPr>
    </w:p>
    <w:p>
      <w:pPr>
        <w:widowControl/>
        <w:tabs>
          <w:tab w:val="left" w:pos="1620"/>
          <w:tab w:val="left" w:pos="7530"/>
        </w:tabs>
        <w:snapToGrid w:val="0"/>
        <w:spacing w:line="360" w:lineRule="auto"/>
        <w:ind w:firstLine="3494" w:firstLineChars="1450"/>
        <w:rPr>
          <w:rFonts w:ascii="宋体" w:hAnsi="宋体"/>
          <w:b/>
          <w:sz w:val="24"/>
        </w:rPr>
      </w:pPr>
    </w:p>
    <w:p>
      <w:pPr>
        <w:pStyle w:val="3"/>
        <w:keepNext w:val="0"/>
        <w:pageBreakBefore/>
        <w:spacing w:line="350" w:lineRule="auto"/>
        <w:jc w:val="center"/>
        <w:rPr>
          <w:rFonts w:cs="宋体" w:asciiTheme="minorEastAsia" w:hAnsiTheme="minorEastAsia" w:eastAsiaTheme="minorEastAsia"/>
          <w:highlight w:val="yellow"/>
        </w:rPr>
      </w:pPr>
      <w:bookmarkStart w:id="65" w:name="_Hlt128276530"/>
      <w:bookmarkEnd w:id="65"/>
      <w:bookmarkStart w:id="66" w:name="_Hlt128276660"/>
      <w:bookmarkEnd w:id="66"/>
      <w:bookmarkStart w:id="67" w:name="_Hlt128276537"/>
      <w:bookmarkEnd w:id="67"/>
      <w:bookmarkStart w:id="68" w:name="_Toc421778378"/>
      <w:bookmarkStart w:id="69" w:name="_Toc30892"/>
      <w:bookmarkStart w:id="70" w:name="_Toc24331"/>
      <w:bookmarkStart w:id="71" w:name="_Toc56414663"/>
      <w:r>
        <w:rPr>
          <w:rFonts w:hint="eastAsia" w:cs="宋体" w:asciiTheme="minorEastAsia" w:hAnsiTheme="minorEastAsia" w:eastAsiaTheme="minorEastAsia"/>
        </w:rPr>
        <w:t xml:space="preserve">第四章 </w:t>
      </w:r>
      <w:bookmarkEnd w:id="68"/>
      <w:bookmarkEnd w:id="69"/>
      <w:bookmarkEnd w:id="70"/>
      <w:r>
        <w:rPr>
          <w:rFonts w:hint="eastAsia" w:cs="宋体" w:asciiTheme="minorEastAsia" w:hAnsiTheme="minorEastAsia" w:eastAsiaTheme="minorEastAsia"/>
        </w:rPr>
        <w:t>采购内容及需求</w:t>
      </w:r>
      <w:bookmarkEnd w:id="71"/>
    </w:p>
    <w:p>
      <w:pPr>
        <w:numPr>
          <w:ilvl w:val="0"/>
          <w:numId w:val="3"/>
        </w:numPr>
        <w:spacing w:line="360" w:lineRule="auto"/>
        <w:rPr>
          <w:rFonts w:asciiTheme="minorEastAsia" w:hAnsiTheme="minorEastAsia" w:cstheme="minorEastAsia"/>
          <w:b/>
        </w:rPr>
      </w:pPr>
      <w:bookmarkStart w:id="72" w:name="_Toc221523521"/>
      <w:bookmarkStart w:id="73" w:name="_Toc19346"/>
      <w:bookmarkStart w:id="74" w:name="_Toc11524"/>
      <w:bookmarkStart w:id="75" w:name="_Toc351989128"/>
      <w:bookmarkStart w:id="76" w:name="_Toc421778377"/>
      <w:bookmarkStart w:id="77" w:name="_Toc24360"/>
      <w:bookmarkStart w:id="78" w:name="_Toc421778383"/>
      <w:bookmarkStart w:id="79" w:name="_Toc420591664"/>
      <w:bookmarkStart w:id="80" w:name="_Toc421778382"/>
      <w:bookmarkStart w:id="81" w:name="_Toc420591498"/>
      <w:r>
        <w:rPr>
          <w:rFonts w:hint="eastAsia" w:asciiTheme="minorEastAsia" w:hAnsiTheme="minorEastAsia" w:cstheme="minorEastAsia"/>
          <w:b/>
        </w:rPr>
        <w:t>工程概况：</w:t>
      </w:r>
    </w:p>
    <w:p>
      <w:pPr>
        <w:spacing w:line="360" w:lineRule="auto"/>
        <w:rPr>
          <w:rFonts w:asciiTheme="minorEastAsia" w:hAnsiTheme="minorEastAsia" w:cstheme="minorEastAsia"/>
          <w:bCs/>
        </w:rPr>
      </w:pPr>
      <w:r>
        <w:rPr>
          <w:rFonts w:hint="eastAsia" w:asciiTheme="minorEastAsia" w:hAnsiTheme="minorEastAsia" w:cstheme="minorEastAsia"/>
          <w:b/>
        </w:rPr>
        <w:t xml:space="preserve">    </w:t>
      </w:r>
      <w:r>
        <w:rPr>
          <w:rFonts w:hint="eastAsia" w:asciiTheme="minorEastAsia" w:hAnsiTheme="minorEastAsia" w:cstheme="minorEastAsia"/>
          <w:bCs/>
        </w:rPr>
        <w:t>工程名称：西安市阎良区人民医院感染性疾病科改造项目</w:t>
      </w:r>
    </w:p>
    <w:p>
      <w:pPr>
        <w:spacing w:line="360" w:lineRule="auto"/>
        <w:ind w:firstLine="420" w:firstLineChars="200"/>
        <w:rPr>
          <w:rFonts w:asciiTheme="minorEastAsia" w:hAnsiTheme="minorEastAsia" w:cstheme="minorEastAsia"/>
          <w:bCs/>
        </w:rPr>
      </w:pPr>
      <w:r>
        <w:rPr>
          <w:rFonts w:hint="eastAsia" w:asciiTheme="minorEastAsia" w:hAnsiTheme="minorEastAsia" w:cstheme="minorEastAsia"/>
          <w:bCs/>
        </w:rPr>
        <w:t>本工程位于西安市阎良区胜利路康复街9号</w:t>
      </w:r>
    </w:p>
    <w:p>
      <w:pPr>
        <w:spacing w:line="360" w:lineRule="auto"/>
        <w:ind w:firstLine="420" w:firstLineChars="200"/>
        <w:rPr>
          <w:rFonts w:asciiTheme="minorEastAsia" w:hAnsiTheme="minorEastAsia" w:cstheme="minorEastAsia"/>
          <w:bCs/>
        </w:rPr>
      </w:pPr>
      <w:r>
        <w:rPr>
          <w:rFonts w:hint="eastAsia" w:asciiTheme="minorEastAsia" w:hAnsiTheme="minorEastAsia" w:cstheme="minorEastAsia"/>
          <w:bCs/>
        </w:rPr>
        <w:t>工程概况：本项目为阎良区人民医院感染性疾病科改造项目，本工程位于西安市阎良区胜利路康复街9号。总施工面积约592.21平方米。主要包括：原建筑二层装饰面层、设备管线拆除；新建感染性疾病科病房装修工程、强弱电安装工程、通风空调工程、给排水、污水预处理系统工程、二次消防改造工程及医用气体工程，同时包含污洗台、医废暂存台与工程配套实施的基本装备等维修改造工程。</w:t>
      </w:r>
    </w:p>
    <w:p>
      <w:pPr>
        <w:spacing w:line="360" w:lineRule="auto"/>
        <w:ind w:firstLine="422" w:firstLineChars="200"/>
        <w:rPr>
          <w:rFonts w:asciiTheme="minorEastAsia" w:hAnsiTheme="minorEastAsia" w:cstheme="minorEastAsia"/>
          <w:b/>
          <w:color w:val="auto"/>
          <w:highlight w:val="none"/>
        </w:rPr>
      </w:pPr>
      <w:r>
        <w:rPr>
          <w:rFonts w:hint="eastAsia" w:asciiTheme="minorEastAsia" w:hAnsiTheme="minorEastAsia" w:cstheme="minorEastAsia"/>
          <w:b/>
          <w:color w:val="auto"/>
          <w:highlight w:val="none"/>
        </w:rPr>
        <w:t>二、编制依据：</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1、《陕西省建设工程工程量清单计价规则2009》、《陕西省建筑装饰工程、安装工程、市政工程、园林绿化工程消耗量定额2004》、《陕西省建筑装饰工程、安装工程、市政工程、园林绿化工程价目表2009》、《全统修缮定额土建工程陕西省价目表2001》、《陕西省建设工程消耗量定额补充定额2004》、《陕西省建设工程工程量清单计价费率2009》及相关的配套文件。</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2、陕建发【2017】270号《关于增加建设工程扬尘治理专项措施费及综合人工单价调整的通知》。</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3、陕建发【2018】2019号《关于调整房屋建筑和市政基础设施工程工程量清单计价综合人工单价的通知》。</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4、陕建发【2019】45号《关于调整我省建设工程计价依据的通知》。</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5、陕建发【2019】1246号《关于发布我省落实建筑工人实名制管理计价依据的通知》。</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6、陕建发【2020】1097号《关于建筑施工安全生产责任保险费用计价的通知》。</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7、阎良区财政投资评审材料价格参考2020年第11期《陕西工程造价信息》及市场价。</w:t>
      </w:r>
    </w:p>
    <w:p>
      <w:pPr>
        <w:spacing w:line="360" w:lineRule="auto"/>
        <w:ind w:firstLine="420" w:firstLineChars="200"/>
        <w:rPr>
          <w:rFonts w:hint="eastAsia" w:asciiTheme="minorEastAsia" w:hAnsiTheme="minorEastAsia" w:cstheme="minorEastAsia"/>
          <w:bCs/>
        </w:rPr>
      </w:pPr>
      <w:r>
        <w:rPr>
          <w:rFonts w:hint="eastAsia" w:asciiTheme="minorEastAsia" w:hAnsiTheme="minorEastAsia" w:cstheme="minorEastAsia"/>
          <w:bCs/>
        </w:rPr>
        <w:t>8、本工程计价软件采用广联达云计价平台GCCP6.0(陕西地区6.1200.23.104版本)。</w:t>
      </w:r>
    </w:p>
    <w:p>
      <w:pPr>
        <w:pStyle w:val="2"/>
        <w:rPr>
          <w:b/>
          <w:bCs/>
        </w:rPr>
      </w:pPr>
    </w:p>
    <w:p/>
    <w:p>
      <w:pPr>
        <w:pStyle w:val="2"/>
      </w:pPr>
    </w:p>
    <w:p/>
    <w:p>
      <w:pPr>
        <w:pStyle w:val="2"/>
      </w:pPr>
    </w:p>
    <w:p/>
    <w:p>
      <w:pPr>
        <w:pStyle w:val="2"/>
      </w:pPr>
    </w:p>
    <w:p/>
    <w:p>
      <w:pPr>
        <w:pStyle w:val="2"/>
      </w:pPr>
    </w:p>
    <w:p/>
    <w:p>
      <w:pPr>
        <w:pStyle w:val="2"/>
      </w:pPr>
    </w:p>
    <w:p/>
    <w:p>
      <w:pPr>
        <w:pStyle w:val="3"/>
        <w:spacing w:line="350" w:lineRule="auto"/>
        <w:jc w:val="center"/>
        <w:rPr>
          <w:rFonts w:cs="宋体" w:asciiTheme="minorEastAsia" w:hAnsiTheme="minorEastAsia" w:eastAsiaTheme="minorEastAsia"/>
        </w:rPr>
      </w:pPr>
    </w:p>
    <w:p/>
    <w:p>
      <w:pPr>
        <w:pStyle w:val="2"/>
        <w:jc w:val="both"/>
        <w:rPr>
          <w:rFonts w:asciiTheme="minorEastAsia" w:hAnsiTheme="minorEastAsia" w:eastAsiaTheme="minorEastAsia"/>
        </w:rPr>
      </w:pPr>
    </w:p>
    <w:bookmarkEnd w:id="72"/>
    <w:bookmarkEnd w:id="73"/>
    <w:bookmarkEnd w:id="74"/>
    <w:bookmarkEnd w:id="75"/>
    <w:bookmarkEnd w:id="76"/>
    <w:p>
      <w:pPr>
        <w:autoSpaceDE w:val="0"/>
        <w:autoSpaceDN w:val="0"/>
        <w:adjustRightInd w:val="0"/>
        <w:spacing w:line="360" w:lineRule="auto"/>
        <w:ind w:firstLine="3213" w:firstLineChars="1000"/>
        <w:rPr>
          <w:rFonts w:cs="宋体" w:asciiTheme="minorEastAsia" w:hAnsiTheme="minorEastAsia" w:eastAsiaTheme="minorEastAsia"/>
          <w:b/>
          <w:sz w:val="32"/>
          <w:szCs w:val="32"/>
        </w:rPr>
      </w:pPr>
      <w:bookmarkStart w:id="82" w:name="_Toc209339595"/>
      <w:bookmarkEnd w:id="82"/>
      <w:bookmarkStart w:id="83" w:name="_Toc107194479"/>
      <w:bookmarkEnd w:id="83"/>
      <w:bookmarkStart w:id="84" w:name="_Toc205891759"/>
      <w:bookmarkEnd w:id="84"/>
      <w:r>
        <w:rPr>
          <w:rFonts w:hint="eastAsia" w:cs="宋体" w:asciiTheme="minorEastAsia" w:hAnsiTheme="minorEastAsia" w:eastAsiaTheme="minorEastAsia"/>
          <w:b/>
          <w:sz w:val="32"/>
          <w:szCs w:val="32"/>
        </w:rPr>
        <w:t>工程量清单另附</w:t>
      </w:r>
    </w:p>
    <w:bookmarkEnd w:id="77"/>
    <w:bookmarkEnd w:id="78"/>
    <w:bookmarkEnd w:id="79"/>
    <w:bookmarkEnd w:id="80"/>
    <w:bookmarkEnd w:id="81"/>
    <w:p>
      <w:pPr>
        <w:spacing w:line="520" w:lineRule="exact"/>
        <w:rPr>
          <w:rFonts w:cs="宋体" w:asciiTheme="minorEastAsia" w:hAnsiTheme="minorEastAsia" w:eastAsiaTheme="minorEastAsia"/>
          <w:b/>
          <w:bCs/>
          <w:kern w:val="44"/>
          <w:sz w:val="32"/>
          <w:szCs w:val="32"/>
        </w:rPr>
      </w:pPr>
    </w:p>
    <w:p>
      <w:pPr>
        <w:pStyle w:val="2"/>
        <w:rPr>
          <w:rFonts w:asciiTheme="minorEastAsia" w:hAnsiTheme="minorEastAsia" w:eastAsiaTheme="minorEastAsia"/>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Pr>
        <w:pStyle w:val="2"/>
      </w:pPr>
    </w:p>
    <w:p>
      <w:pPr>
        <w:pStyle w:val="2"/>
        <w:jc w:val="both"/>
      </w:pPr>
    </w:p>
    <w:p>
      <w:pPr>
        <w:pStyle w:val="3"/>
        <w:spacing w:line="350" w:lineRule="auto"/>
        <w:jc w:val="center"/>
        <w:rPr>
          <w:rFonts w:cs="宋体" w:asciiTheme="minorEastAsia" w:hAnsiTheme="minorEastAsia" w:eastAsiaTheme="minorEastAsia"/>
        </w:rPr>
      </w:pPr>
      <w:bookmarkStart w:id="85" w:name="_Toc56414664"/>
      <w:r>
        <w:rPr>
          <w:rFonts w:hint="eastAsia" w:cs="宋体" w:asciiTheme="minorEastAsia" w:hAnsiTheme="minorEastAsia" w:eastAsiaTheme="minorEastAsia"/>
        </w:rPr>
        <w:t>第五章  合同条款及格式</w:t>
      </w:r>
      <w:bookmarkEnd w:id="85"/>
    </w:p>
    <w:p/>
    <w:p>
      <w:pPr>
        <w:pStyle w:val="2"/>
      </w:pPr>
    </w:p>
    <w:p>
      <w:pPr>
        <w:jc w:val="left"/>
        <w:rPr>
          <w:rFonts w:ascii="宋体" w:hAnsi="宋体"/>
          <w:bCs/>
          <w:color w:val="000000"/>
          <w:sz w:val="32"/>
          <w:szCs w:val="32"/>
        </w:rPr>
      </w:pPr>
      <w:bookmarkStart w:id="86" w:name="_Toc351203632"/>
      <w:r>
        <w:rPr>
          <w:rFonts w:ascii="宋体" w:hAnsi="宋体"/>
          <w:bCs/>
          <w:color w:val="000000"/>
          <w:sz w:val="32"/>
          <w:szCs w:val="32"/>
        </w:rPr>
        <w:t>（GF—201</w:t>
      </w:r>
      <w:r>
        <w:rPr>
          <w:rFonts w:hint="eastAsia" w:ascii="宋体" w:hAnsi="宋体"/>
          <w:bCs/>
          <w:color w:val="000000"/>
          <w:sz w:val="32"/>
          <w:szCs w:val="32"/>
        </w:rPr>
        <w:t>7</w:t>
      </w:r>
      <w:r>
        <w:rPr>
          <w:rFonts w:ascii="宋体" w:hAnsi="宋体"/>
          <w:bCs/>
          <w:color w:val="000000"/>
          <w:sz w:val="32"/>
          <w:szCs w:val="32"/>
        </w:rPr>
        <w:t>—</w:t>
      </w:r>
      <w:r>
        <w:rPr>
          <w:rFonts w:hint="eastAsia" w:ascii="宋体" w:hAnsi="宋体"/>
          <w:bCs/>
          <w:color w:val="000000"/>
          <w:sz w:val="32"/>
          <w:szCs w:val="32"/>
        </w:rPr>
        <w:t>0201）</w:t>
      </w:r>
    </w:p>
    <w:p>
      <w:pPr>
        <w:jc w:val="center"/>
        <w:rPr>
          <w:rFonts w:ascii="宋体" w:hAnsi="宋体"/>
          <w:b/>
          <w:color w:val="000000"/>
          <w:sz w:val="52"/>
          <w:szCs w:val="52"/>
        </w:rPr>
      </w:pPr>
    </w:p>
    <w:p>
      <w:pPr>
        <w:jc w:val="center"/>
        <w:rPr>
          <w:rFonts w:ascii="宋体" w:hAnsi="宋体"/>
          <w:b/>
          <w:color w:val="000000"/>
          <w:sz w:val="72"/>
          <w:szCs w:val="72"/>
        </w:rPr>
      </w:pPr>
      <w:r>
        <w:rPr>
          <w:rFonts w:ascii="宋体" w:hAnsi="宋体"/>
          <w:b/>
          <w:color w:val="000000"/>
          <w:sz w:val="72"/>
          <w:szCs w:val="72"/>
        </w:rPr>
        <w:t>建设工程施工合同</w:t>
      </w:r>
      <w:r>
        <w:rPr>
          <w:rFonts w:ascii="宋体" w:hAnsi="宋体"/>
          <w:b/>
          <w:color w:val="000000"/>
          <w:sz w:val="72"/>
          <w:szCs w:val="72"/>
        </w:rPr>
        <w:br w:type="textWrapping"/>
      </w:r>
      <w:r>
        <w:rPr>
          <w:rFonts w:ascii="宋体" w:hAnsi="宋体"/>
          <w:b/>
          <w:color w:val="000000"/>
          <w:sz w:val="72"/>
          <w:szCs w:val="72"/>
        </w:rPr>
        <w:t>（示范文本）</w:t>
      </w:r>
    </w:p>
    <w:p>
      <w:pPr>
        <w:jc w:val="center"/>
        <w:rPr>
          <w:rFonts w:ascii="宋体" w:hAnsi="宋体"/>
          <w:b/>
          <w:color w:val="000000"/>
          <w:sz w:val="52"/>
          <w:szCs w:val="52"/>
        </w:rPr>
      </w:pPr>
    </w:p>
    <w:p>
      <w:pPr>
        <w:jc w:val="center"/>
        <w:rPr>
          <w:rFonts w:ascii="宋体" w:hAnsi="宋体"/>
          <w:b/>
          <w:color w:val="000000"/>
          <w:sz w:val="72"/>
          <w:szCs w:val="72"/>
        </w:rPr>
      </w:pPr>
    </w:p>
    <w:p>
      <w:pPr>
        <w:jc w:val="center"/>
        <w:rPr>
          <w:rFonts w:ascii="宋体" w:hAnsi="宋体"/>
          <w:b/>
          <w:color w:val="000000"/>
          <w:sz w:val="72"/>
          <w:szCs w:val="72"/>
        </w:rPr>
      </w:pPr>
    </w:p>
    <w:p>
      <w:pPr>
        <w:rPr>
          <w:rFonts w:ascii="宋体" w:hAnsi="宋体"/>
          <w:b/>
          <w:color w:val="000000"/>
          <w:sz w:val="28"/>
          <w:szCs w:val="28"/>
        </w:rPr>
      </w:pPr>
    </w:p>
    <w:p>
      <w:pPr>
        <w:rPr>
          <w:rFonts w:ascii="宋体" w:hAnsi="宋体"/>
          <w:b/>
          <w:color w:val="000000"/>
          <w:sz w:val="28"/>
          <w:szCs w:val="28"/>
        </w:rPr>
      </w:pPr>
    </w:p>
    <w:p>
      <w:pPr>
        <w:rPr>
          <w:rFonts w:ascii="宋体" w:hAnsi="宋体"/>
          <w:b/>
          <w:color w:val="000000"/>
          <w:sz w:val="28"/>
          <w:szCs w:val="28"/>
        </w:rPr>
      </w:pPr>
    </w:p>
    <w:p>
      <w:pPr>
        <w:rPr>
          <w:rFonts w:ascii="宋体" w:hAnsi="宋体"/>
          <w:b/>
          <w:color w:val="000000"/>
          <w:sz w:val="28"/>
          <w:szCs w:val="28"/>
        </w:rPr>
      </w:pPr>
    </w:p>
    <w:p>
      <w:pPr>
        <w:pStyle w:val="2"/>
      </w:pPr>
    </w:p>
    <w:p>
      <w:pPr>
        <w:rPr>
          <w:rFonts w:ascii="宋体" w:hAnsi="宋体"/>
          <w:b/>
          <w:color w:val="000000"/>
          <w:sz w:val="28"/>
          <w:szCs w:val="28"/>
        </w:rPr>
      </w:pPr>
    </w:p>
    <w:p>
      <w:pPr>
        <w:ind w:right="2719" w:rightChars="1295"/>
        <w:jc w:val="center"/>
        <w:rPr>
          <w:rFonts w:ascii="宋体" w:hAnsi="宋体"/>
          <w:b/>
          <w:color w:val="000000"/>
          <w:sz w:val="32"/>
          <w:szCs w:val="28"/>
        </w:rPr>
      </w:pPr>
      <w:r>
        <w:rPr>
          <w:rFonts w:ascii="宋体" w:hAnsi="宋体"/>
          <w:szCs w:val="22"/>
        </w:rPr>
        <w:pict>
          <v:shape id="文本框 1" o:spid="_x0000_s1026" o:spt="202" type="#_x0000_t202" style="position:absolute;left:0pt;margin-left:278pt;margin-top:11.25pt;height:38.05pt;width:50.3pt;z-index:251660288;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">
            <v:path/>
            <v:fill on="f" focussize="0,0"/>
            <v:stroke color="#FFFFFF" joinstyle="miter"/>
            <v:imagedata o:title=""/>
            <o:lock v:ext="edit"/>
            <v:textbox>
              <w:txbxContent>
                <w:p>
                  <w:pPr>
                    <w:rPr>
                      <w:b/>
                      <w:bCs/>
                      <w:sz w:val="32"/>
                    </w:rPr>
                  </w:pPr>
                  <w:r>
                    <w:rPr>
                      <w:rFonts w:hint="eastAsia"/>
                      <w:b/>
                      <w:bCs/>
                      <w:sz w:val="32"/>
                    </w:rPr>
                    <w:t>制定</w:t>
                  </w:r>
                </w:p>
              </w:txbxContent>
            </v:textbox>
          </v:shape>
        </w:pict>
      </w:r>
      <w:r>
        <w:rPr>
          <w:rFonts w:hint="eastAsia" w:ascii="宋体" w:hAnsi="宋体"/>
          <w:b/>
          <w:color w:val="000000"/>
          <w:sz w:val="32"/>
          <w:szCs w:val="28"/>
        </w:rPr>
        <w:t xml:space="preserve"> </w:t>
      </w:r>
      <w:r>
        <w:rPr>
          <w:rFonts w:ascii="宋体" w:hAnsi="宋体"/>
          <w:b/>
          <w:color w:val="000000"/>
          <w:sz w:val="32"/>
          <w:szCs w:val="28"/>
        </w:rPr>
        <w:t xml:space="preserve">           住</w:t>
      </w:r>
      <w:r>
        <w:rPr>
          <w:rFonts w:hint="eastAsia" w:ascii="宋体" w:hAnsi="宋体"/>
          <w:b/>
          <w:color w:val="000000"/>
          <w:sz w:val="32"/>
          <w:szCs w:val="28"/>
        </w:rPr>
        <w:t xml:space="preserve"> </w:t>
      </w:r>
      <w:r>
        <w:rPr>
          <w:rFonts w:ascii="宋体" w:hAnsi="宋体"/>
          <w:b/>
          <w:color w:val="000000"/>
          <w:sz w:val="32"/>
          <w:szCs w:val="28"/>
        </w:rPr>
        <w:t>房</w:t>
      </w:r>
      <w:r>
        <w:rPr>
          <w:rFonts w:hint="eastAsia" w:ascii="宋体" w:hAnsi="宋体"/>
          <w:b/>
          <w:color w:val="000000"/>
          <w:sz w:val="32"/>
          <w:szCs w:val="28"/>
        </w:rPr>
        <w:t xml:space="preserve"> </w:t>
      </w:r>
      <w:r>
        <w:rPr>
          <w:rFonts w:ascii="宋体" w:hAnsi="宋体"/>
          <w:b/>
          <w:color w:val="000000"/>
          <w:sz w:val="32"/>
          <w:szCs w:val="28"/>
        </w:rPr>
        <w:t>城</w:t>
      </w:r>
      <w:r>
        <w:rPr>
          <w:rFonts w:hint="eastAsia" w:ascii="宋体" w:hAnsi="宋体"/>
          <w:b/>
          <w:color w:val="000000"/>
          <w:sz w:val="32"/>
          <w:szCs w:val="28"/>
        </w:rPr>
        <w:t xml:space="preserve"> </w:t>
      </w:r>
      <w:r>
        <w:rPr>
          <w:rFonts w:ascii="宋体" w:hAnsi="宋体"/>
          <w:b/>
          <w:color w:val="000000"/>
          <w:sz w:val="32"/>
          <w:szCs w:val="28"/>
        </w:rPr>
        <w:t>乡</w:t>
      </w:r>
      <w:r>
        <w:rPr>
          <w:rFonts w:hint="eastAsia" w:ascii="宋体" w:hAnsi="宋体"/>
          <w:b/>
          <w:color w:val="000000"/>
          <w:sz w:val="32"/>
          <w:szCs w:val="28"/>
        </w:rPr>
        <w:t xml:space="preserve"> </w:t>
      </w:r>
      <w:r>
        <w:rPr>
          <w:rFonts w:ascii="宋体" w:hAnsi="宋体"/>
          <w:b/>
          <w:color w:val="000000"/>
          <w:sz w:val="32"/>
          <w:szCs w:val="28"/>
        </w:rPr>
        <w:t>建</w:t>
      </w:r>
      <w:r>
        <w:rPr>
          <w:rFonts w:hint="eastAsia" w:ascii="宋体" w:hAnsi="宋体"/>
          <w:b/>
          <w:color w:val="000000"/>
          <w:sz w:val="32"/>
          <w:szCs w:val="28"/>
        </w:rPr>
        <w:t xml:space="preserve"> </w:t>
      </w:r>
      <w:r>
        <w:rPr>
          <w:rFonts w:ascii="宋体" w:hAnsi="宋体"/>
          <w:b/>
          <w:color w:val="000000"/>
          <w:sz w:val="32"/>
          <w:szCs w:val="28"/>
        </w:rPr>
        <w:t>设</w:t>
      </w:r>
      <w:r>
        <w:rPr>
          <w:rFonts w:hint="eastAsia" w:ascii="宋体" w:hAnsi="宋体"/>
          <w:b/>
          <w:color w:val="000000"/>
          <w:sz w:val="32"/>
          <w:szCs w:val="28"/>
        </w:rPr>
        <w:t xml:space="preserve"> </w:t>
      </w:r>
      <w:r>
        <w:rPr>
          <w:rFonts w:ascii="宋体" w:hAnsi="宋体"/>
          <w:b/>
          <w:color w:val="000000"/>
          <w:sz w:val="32"/>
          <w:szCs w:val="28"/>
        </w:rPr>
        <w:t>部</w:t>
      </w:r>
    </w:p>
    <w:p>
      <w:pPr>
        <w:ind w:right="2719" w:rightChars="1295"/>
        <w:jc w:val="center"/>
        <w:rPr>
          <w:rFonts w:ascii="宋体" w:hAnsi="宋体"/>
          <w:b/>
          <w:color w:val="000000"/>
          <w:sz w:val="32"/>
          <w:szCs w:val="28"/>
        </w:rPr>
      </w:pPr>
      <w:r>
        <w:rPr>
          <w:rFonts w:hint="eastAsia" w:ascii="宋体" w:hAnsi="宋体"/>
          <w:b/>
          <w:color w:val="000000"/>
          <w:sz w:val="32"/>
          <w:szCs w:val="28"/>
        </w:rPr>
        <w:t xml:space="preserve"> </w:t>
      </w:r>
      <w:r>
        <w:rPr>
          <w:rFonts w:ascii="宋体" w:hAnsi="宋体"/>
          <w:b/>
          <w:color w:val="000000"/>
          <w:sz w:val="32"/>
          <w:szCs w:val="28"/>
        </w:rPr>
        <w:t xml:space="preserve">           国家工商行政管理总局</w:t>
      </w:r>
    </w:p>
    <w:p>
      <w:pPr>
        <w:jc w:val="center"/>
        <w:rPr>
          <w:rFonts w:ascii="宋体" w:hAnsi="宋体"/>
        </w:rPr>
      </w:pPr>
      <w:r>
        <w:rPr>
          <w:rFonts w:ascii="宋体" w:hAnsi="宋体"/>
        </w:rPr>
        <w:t xml:space="preserve"> </w:t>
      </w:r>
    </w:p>
    <w:p>
      <w:pPr>
        <w:jc w:val="center"/>
        <w:rPr>
          <w:rFonts w:ascii="宋体" w:hAnsi="宋体"/>
        </w:rPr>
        <w:sectPr>
          <w:pgSz w:w="11906" w:h="16838"/>
          <w:pgMar w:top="1440" w:right="1800" w:bottom="1440" w:left="1800" w:header="851" w:footer="992" w:gutter="0"/>
          <w:cols w:space="425" w:num="1"/>
          <w:docGrid w:type="lines" w:linePitch="312" w:charSpace="0"/>
        </w:sectPr>
      </w:pPr>
    </w:p>
    <w:p>
      <w:pPr>
        <w:spacing w:before="100" w:beforeAutospacing="1" w:after="100" w:afterAutospacing="1" w:line="360" w:lineRule="auto"/>
        <w:ind w:firstLine="643" w:firstLineChars="200"/>
        <w:contextualSpacing/>
        <w:jc w:val="center"/>
        <w:rPr>
          <w:rFonts w:ascii="宋体" w:hAnsi="宋体"/>
          <w:b/>
          <w:bCs/>
          <w:color w:val="000000"/>
          <w:sz w:val="32"/>
          <w:szCs w:val="32"/>
        </w:rPr>
      </w:pPr>
      <w:bookmarkStart w:id="87" w:name="_Toc296503025"/>
      <w:bookmarkStart w:id="88" w:name="_Toc296890982"/>
      <w:bookmarkStart w:id="89" w:name="_Toc351203480"/>
      <w:r>
        <w:rPr>
          <w:rFonts w:ascii="宋体" w:hAnsi="宋体"/>
          <w:b/>
          <w:bCs/>
          <w:sz w:val="32"/>
          <w:szCs w:val="32"/>
        </w:rPr>
        <w:t>第一部分 合同协议书</w:t>
      </w:r>
      <w:bookmarkEnd w:id="87"/>
      <w:bookmarkEnd w:id="88"/>
      <w:bookmarkEnd w:id="89"/>
    </w:p>
    <w:p>
      <w:pPr>
        <w:spacing w:before="100" w:beforeAutospacing="1" w:after="100" w:afterAutospacing="1" w:line="360" w:lineRule="auto"/>
        <w:ind w:firstLine="422" w:firstLineChars="200"/>
        <w:contextualSpacing/>
        <w:rPr>
          <w:rFonts w:asciiTheme="minorEastAsia" w:hAnsiTheme="minorEastAsia" w:eastAsiaTheme="minorEastAsia"/>
          <w:b/>
          <w:color w:val="000000"/>
          <w:u w:val="single"/>
        </w:rPr>
      </w:pPr>
      <w:r>
        <w:rPr>
          <w:rFonts w:asciiTheme="minorEastAsia" w:hAnsiTheme="minorEastAsia" w:eastAsiaTheme="minorEastAsia"/>
          <w:b/>
          <w:color w:val="000000"/>
        </w:rPr>
        <w:t>发包人（全称）：</w:t>
      </w:r>
      <w:r>
        <w:rPr>
          <w:rFonts w:asciiTheme="minorEastAsia" w:hAnsiTheme="minorEastAsia" w:eastAsiaTheme="minorEastAsia"/>
          <w:b/>
          <w:color w:val="000000"/>
          <w:u w:val="single"/>
        </w:rPr>
        <w:t xml:space="preserve">            </w:t>
      </w:r>
      <w:r>
        <w:rPr>
          <w:rFonts w:hint="eastAsia" w:asciiTheme="minorEastAsia" w:hAnsiTheme="minorEastAsia" w:eastAsiaTheme="minorEastAsia"/>
          <w:b/>
          <w:color w:val="000000"/>
          <w:u w:val="single"/>
        </w:rPr>
        <w:t xml:space="preserve"> (全称)</w:t>
      </w:r>
      <w:r>
        <w:rPr>
          <w:rFonts w:asciiTheme="minorEastAsia" w:hAnsiTheme="minorEastAsia" w:eastAsiaTheme="minorEastAsia"/>
          <w:b/>
          <w:color w:val="000000"/>
          <w:u w:val="single"/>
        </w:rPr>
        <w:t xml:space="preserve">          </w:t>
      </w:r>
      <w:r>
        <w:rPr>
          <w:rFonts w:hint="eastAsia" w:asciiTheme="minorEastAsia" w:hAnsiTheme="minorEastAsia" w:eastAsiaTheme="minorEastAsia"/>
          <w:b/>
          <w:color w:val="000000"/>
          <w:u w:val="single"/>
        </w:rPr>
        <w:t xml:space="preserve"> </w:t>
      </w:r>
      <w:r>
        <w:rPr>
          <w:rFonts w:asciiTheme="minorEastAsia" w:hAnsiTheme="minorEastAsia" w:eastAsiaTheme="minorEastAsia"/>
          <w:b/>
          <w:color w:val="000000"/>
          <w:u w:val="single"/>
        </w:rPr>
        <w:t xml:space="preserve">  </w:t>
      </w:r>
    </w:p>
    <w:p>
      <w:pPr>
        <w:spacing w:before="100" w:beforeAutospacing="1" w:after="100" w:afterAutospacing="1" w:line="360" w:lineRule="auto"/>
        <w:ind w:firstLine="422" w:firstLineChars="200"/>
        <w:contextualSpacing/>
        <w:rPr>
          <w:rFonts w:asciiTheme="minorEastAsia" w:hAnsiTheme="minorEastAsia" w:eastAsiaTheme="minorEastAsia"/>
          <w:b/>
          <w:color w:val="000000"/>
          <w:u w:val="single"/>
        </w:rPr>
      </w:pPr>
      <w:r>
        <w:rPr>
          <w:rFonts w:asciiTheme="minorEastAsia" w:hAnsiTheme="minorEastAsia" w:eastAsiaTheme="minorEastAsia"/>
          <w:b/>
          <w:color w:val="000000"/>
        </w:rPr>
        <w:t>承包人（全称）：</w:t>
      </w:r>
      <w:r>
        <w:rPr>
          <w:rFonts w:asciiTheme="minorEastAsia" w:hAnsiTheme="minorEastAsia" w:eastAsiaTheme="minorEastAsia"/>
          <w:b/>
          <w:color w:val="000000"/>
          <w:u w:val="single"/>
        </w:rPr>
        <w:t xml:space="preserve">            </w:t>
      </w:r>
      <w:r>
        <w:rPr>
          <w:rFonts w:hint="eastAsia" w:asciiTheme="minorEastAsia" w:hAnsiTheme="minorEastAsia" w:eastAsiaTheme="minorEastAsia"/>
          <w:b/>
          <w:color w:val="000000"/>
          <w:u w:val="single"/>
        </w:rPr>
        <w:t xml:space="preserve"> (全称)</w:t>
      </w:r>
      <w:r>
        <w:rPr>
          <w:rFonts w:asciiTheme="minorEastAsia" w:hAnsiTheme="minorEastAsia" w:eastAsiaTheme="minorEastAsia"/>
          <w:b/>
          <w:color w:val="000000"/>
          <w:u w:val="single"/>
        </w:rPr>
        <w:t xml:space="preserve">          </w:t>
      </w:r>
      <w:r>
        <w:rPr>
          <w:rFonts w:hint="eastAsia" w:asciiTheme="minorEastAsia" w:hAnsiTheme="minorEastAsia" w:eastAsiaTheme="minorEastAsia"/>
          <w:b/>
          <w:color w:val="000000"/>
          <w:u w:val="single"/>
        </w:rPr>
        <w:t xml:space="preserve"> </w:t>
      </w:r>
      <w:r>
        <w:rPr>
          <w:rFonts w:asciiTheme="minorEastAsia" w:hAnsiTheme="minorEastAsia" w:eastAsiaTheme="minorEastAsia"/>
          <w:b/>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根据《中华人民共和国合同法》、《中华人民共和国建筑法》及有关法律规定，遵循平等、自愿、公平和诚实信用的原则，双方就</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施工及有关事项协商一致</w:t>
      </w:r>
      <w:r>
        <w:rPr>
          <w:rFonts w:hint="eastAsia" w:asciiTheme="minorEastAsia" w:hAnsiTheme="minorEastAsia" w:eastAsiaTheme="minorEastAsia"/>
          <w:color w:val="000000"/>
        </w:rPr>
        <w:t>，</w:t>
      </w:r>
      <w:r>
        <w:rPr>
          <w:rFonts w:asciiTheme="minorEastAsia" w:hAnsiTheme="minorEastAsia" w:eastAsiaTheme="minorEastAsia"/>
          <w:color w:val="000000"/>
        </w:rPr>
        <w:t>共同达成如下协议：</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90" w:name="_Toc351203481"/>
      <w:r>
        <w:rPr>
          <w:rFonts w:asciiTheme="minorEastAsia" w:hAnsiTheme="minorEastAsia" w:eastAsiaTheme="minorEastAsia"/>
          <w:b/>
          <w:color w:val="000000"/>
        </w:rPr>
        <w:t>一、工程概况</w:t>
      </w:r>
      <w:bookmarkEnd w:id="90"/>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bCs/>
          <w:color w:val="000000"/>
        </w:rPr>
        <w:t>1.工程名称</w:t>
      </w:r>
      <w:r>
        <w:rPr>
          <w:rFonts w:asciiTheme="minorEastAsia" w:hAnsiTheme="minorEastAsia" w:eastAsiaTheme="minorEastAsia"/>
          <w:color w:val="000000"/>
        </w:rPr>
        <w:t>：</w:t>
      </w:r>
      <w:r>
        <w:rPr>
          <w:rFonts w:hint="eastAsia" w:asciiTheme="minorEastAsia" w:hAnsiTheme="minorEastAsia" w:eastAsiaTheme="minorEastAsia"/>
          <w:bCs/>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2.工程地点：</w:t>
      </w:r>
      <w:r>
        <w:rPr>
          <w:rFonts w:hint="eastAsia" w:asciiTheme="minorEastAsia" w:hAnsiTheme="minorEastAsia" w:eastAsiaTheme="minorEastAsia"/>
          <w:bCs/>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3.工程立项批准文号：</w:t>
      </w:r>
      <w:r>
        <w:rPr>
          <w:rFonts w:asciiTheme="minorEastAsia" w:hAnsiTheme="minorEastAsia" w:eastAsiaTheme="minorEastAsia"/>
          <w:color w:val="000000"/>
          <w:u w:val="single"/>
        </w:rPr>
        <w:t xml:space="preserve">        </w:t>
      </w:r>
      <w:r>
        <w:rPr>
          <w:rFonts w:asciiTheme="minorEastAsia" w:hAnsiTheme="minorEastAsia" w:eastAsiaTheme="minorEastAsia"/>
          <w:bCs/>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4.资金来源：</w:t>
      </w:r>
      <w:r>
        <w:rPr>
          <w:rFonts w:asciiTheme="minorEastAsia" w:hAnsiTheme="minorEastAsia" w:eastAsiaTheme="minorEastAsia"/>
          <w:color w:val="000000"/>
          <w:u w:val="single"/>
        </w:rPr>
        <w:t xml:space="preserve">        </w:t>
      </w:r>
      <w:r>
        <w:rPr>
          <w:rFonts w:asciiTheme="minorEastAsia" w:hAnsiTheme="minorEastAsia" w:eastAsiaTheme="minorEastAsia"/>
          <w:bCs/>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hint="eastAsia" w:asciiTheme="minorEastAsia" w:hAnsiTheme="minorEastAsia" w:eastAsiaTheme="minorEastAsia"/>
          <w:bCs/>
          <w:color w:val="000000"/>
        </w:rPr>
        <w:t>5.工程内容：</w:t>
      </w:r>
      <w:r>
        <w:rPr>
          <w:rFonts w:hint="eastAsia" w:asciiTheme="minorEastAsia" w:hAnsiTheme="minorEastAsia" w:eastAsiaTheme="minorEastAsia"/>
          <w:bCs/>
          <w:color w:val="000000"/>
          <w:u w:val="single"/>
        </w:rPr>
        <w:t xml:space="preserve">                                        </w:t>
      </w:r>
      <w:r>
        <w:rPr>
          <w:rFonts w:asciiTheme="minorEastAsia" w:hAnsiTheme="minorEastAsia" w:eastAsiaTheme="minorEastAsia"/>
          <w:bCs/>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hint="eastAsia" w:asciiTheme="minorEastAsia" w:hAnsiTheme="minorEastAsia" w:eastAsiaTheme="minorEastAsia"/>
          <w:color w:val="000000"/>
        </w:rPr>
        <w:t>群体工程应附《</w:t>
      </w:r>
      <w:r>
        <w:rPr>
          <w:rFonts w:asciiTheme="minorEastAsia" w:hAnsiTheme="minorEastAsia" w:eastAsiaTheme="minorEastAsia"/>
          <w:color w:val="000000"/>
        </w:rPr>
        <w:t>承包人承揽工程项目一览表</w:t>
      </w:r>
      <w:r>
        <w:rPr>
          <w:rFonts w:hint="eastAsia" w:asciiTheme="minorEastAsia" w:hAnsiTheme="minorEastAsia" w:eastAsiaTheme="minorEastAsia"/>
          <w:color w:val="000000"/>
        </w:rPr>
        <w:t>》（附件1）。</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hint="eastAsia" w:asciiTheme="minorEastAsia" w:hAnsiTheme="minorEastAsia" w:eastAsiaTheme="minorEastAsia"/>
          <w:bCs/>
          <w:color w:val="000000"/>
        </w:rPr>
        <w:t>6</w:t>
      </w:r>
      <w:r>
        <w:rPr>
          <w:rFonts w:asciiTheme="minorEastAsia" w:hAnsiTheme="minorEastAsia" w:eastAsiaTheme="minorEastAsia"/>
          <w:bCs/>
          <w:color w:val="000000"/>
        </w:rPr>
        <w:t>.工程承包范围：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bCs/>
          <w:color w:val="000000"/>
          <w:u w:val="single"/>
        </w:rPr>
        <w:t xml:space="preserve">                               </w:t>
      </w:r>
      <w:r>
        <w:rPr>
          <w:rFonts w:asciiTheme="minorEastAsia" w:hAnsiTheme="minorEastAsia" w:eastAsiaTheme="minorEastAsia"/>
          <w:bCs/>
          <w:color w:val="000000"/>
          <w:u w:val="single"/>
        </w:rPr>
        <w:t xml:space="preserve">           </w:t>
      </w:r>
      <w:r>
        <w:rPr>
          <w:rFonts w:hint="eastAsia" w:asciiTheme="minorEastAsia" w:hAnsiTheme="minorEastAsia" w:eastAsiaTheme="minorEastAsia"/>
          <w:bCs/>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1" w:name="_Toc351203482"/>
      <w:r>
        <w:rPr>
          <w:rFonts w:asciiTheme="minorEastAsia" w:hAnsiTheme="minorEastAsia" w:eastAsiaTheme="minorEastAsia"/>
          <w:b/>
          <w:color w:val="000000"/>
        </w:rPr>
        <w:t>二、合同工期</w:t>
      </w:r>
      <w:bookmarkEnd w:id="91"/>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计划开工日期：</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年</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月</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日。</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计划竣工日期：</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年</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月</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日。</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工期总日历天数：</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天。工期总日历天数与根据前述计划开竣工日期计算的工期天数不一致的，以工期总日历天数为准。</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92" w:name="_Toc351203483"/>
      <w:r>
        <w:rPr>
          <w:rFonts w:asciiTheme="minorEastAsia" w:hAnsiTheme="minorEastAsia" w:eastAsiaTheme="minorEastAsia"/>
          <w:b/>
          <w:color w:val="000000"/>
        </w:rPr>
        <w:t>三、质量标准</w:t>
      </w:r>
      <w:bookmarkEnd w:id="92"/>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工程质量符合</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国家施工验收规范合格</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标准。</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93" w:name="_Toc351203484"/>
      <w:r>
        <w:rPr>
          <w:rFonts w:asciiTheme="minorEastAsia" w:hAnsiTheme="minorEastAsia" w:eastAsiaTheme="minorEastAsia"/>
          <w:b/>
          <w:color w:val="000000"/>
        </w:rPr>
        <w:t>四、签约合同价与合同价格形式</w:t>
      </w:r>
      <w:bookmarkEnd w:id="93"/>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1.签约合同价为：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人民币（大写）</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其中：</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（1）安全文明施工费：</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人民币（大写）</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（2）材料和工程设备暂估价金额：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人民币（大写）</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（3）专业工程暂估价金额：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人民币（大写）</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（4）暂列金额：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人民币（大写）</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2.合同价格形式：</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4" w:name="_Toc351203485"/>
      <w:r>
        <w:rPr>
          <w:rFonts w:asciiTheme="minorEastAsia" w:hAnsiTheme="minorEastAsia" w:eastAsiaTheme="minorEastAsia"/>
          <w:b/>
          <w:color w:val="000000"/>
        </w:rPr>
        <w:t>五、</w:t>
      </w:r>
      <w:bookmarkEnd w:id="94"/>
      <w:r>
        <w:rPr>
          <w:rFonts w:asciiTheme="minorEastAsia" w:hAnsiTheme="minorEastAsia" w:eastAsiaTheme="minorEastAsia"/>
          <w:b/>
          <w:color w:val="000000"/>
        </w:rPr>
        <w:t>项目经理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承包人项目经理：</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95" w:name="_Toc351203486"/>
      <w:r>
        <w:rPr>
          <w:rFonts w:asciiTheme="minorEastAsia" w:hAnsiTheme="minorEastAsia" w:eastAsiaTheme="minorEastAsia"/>
          <w:b/>
          <w:color w:val="000000"/>
        </w:rPr>
        <w:t>六、合同文件构成</w:t>
      </w:r>
      <w:bookmarkEnd w:id="95"/>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本协议书与下列文件一起构成合同文件：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（1）中标通知书（如果有）；</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 xml:space="preserve">（2）投标函及其附录（如果有）；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（3）专用合同条款及其附件；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（4）通用合同条款；</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（5）技术标准和要求；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（6）图纸；</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（7）已标价工程量清单或预算书；</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（8）其他合同文件。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在合同订立及履行过程中形成的与合同有关的文件均构成合同文件组成部分。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上述各项合同文件包括合同当事人就该项合同文件所作出的补充和修改，属于同一类内容的文件，应以最新签署的为准。</w:t>
      </w:r>
      <w:r>
        <w:rPr>
          <w:rFonts w:hint="eastAsia" w:asciiTheme="minorEastAsia" w:hAnsiTheme="minorEastAsia" w:eastAsiaTheme="minorEastAsia"/>
          <w:color w:val="000000"/>
        </w:rPr>
        <w:t>专用合同条款及其附件须经合同当事人签字或盖章。</w:t>
      </w:r>
    </w:p>
    <w:p>
      <w:pPr>
        <w:spacing w:before="100" w:beforeAutospacing="1" w:after="100" w:afterAutospacing="1" w:line="360" w:lineRule="auto"/>
        <w:ind w:firstLine="422" w:firstLineChars="200"/>
        <w:contextualSpacing/>
        <w:rPr>
          <w:rFonts w:asciiTheme="minorEastAsia" w:hAnsiTheme="minorEastAsia" w:eastAsiaTheme="minorEastAsia"/>
          <w:b/>
          <w:bCs/>
          <w:color w:val="000000"/>
        </w:rPr>
      </w:pPr>
      <w:bookmarkStart w:id="96" w:name="_Toc351203487"/>
      <w:r>
        <w:rPr>
          <w:rFonts w:asciiTheme="minorEastAsia" w:hAnsiTheme="minorEastAsia" w:eastAsiaTheme="minorEastAsia"/>
          <w:b/>
          <w:color w:val="000000"/>
        </w:rPr>
        <w:t>七、承诺</w:t>
      </w:r>
      <w:bookmarkEnd w:id="96"/>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1.发包人承诺按照法律规定履行项目审批手续、筹集工程建设资金并按照合同约定的期限和方式支付合同价款。</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2.承包人承诺按照法律规定及合同约定组织完成工程施工，确保工程质量和安全，不进行转包及违法分包，并在缺陷责任期及保修期内承担相应的工程维修责任。</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3.发包人和承包人通过招投标形式签订合同的，双方理解并</w:t>
      </w:r>
      <w:r>
        <w:rPr>
          <w:rFonts w:hint="eastAsia" w:asciiTheme="minorEastAsia" w:hAnsiTheme="minorEastAsia" w:eastAsiaTheme="minorEastAsia"/>
          <w:bCs/>
          <w:color w:val="000000"/>
        </w:rPr>
        <w:t>承诺</w:t>
      </w:r>
      <w:r>
        <w:rPr>
          <w:rFonts w:asciiTheme="minorEastAsia" w:hAnsiTheme="minorEastAsia" w:eastAsiaTheme="minorEastAsia"/>
          <w:bCs/>
          <w:color w:val="000000"/>
        </w:rPr>
        <w:t>不再就同一工程另行签订与合同实质性内容相背离的协议。</w:t>
      </w:r>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bookmarkStart w:id="97" w:name="_Toc351203488"/>
      <w:r>
        <w:rPr>
          <w:rFonts w:asciiTheme="minorEastAsia" w:hAnsiTheme="minorEastAsia" w:eastAsiaTheme="minorEastAsia"/>
          <w:color w:val="000000"/>
        </w:rPr>
        <w:t>八、词语含义</w:t>
      </w:r>
      <w:bookmarkEnd w:id="97"/>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本协议书中词语含义与第二部分通用合同条款中赋予的含义相同。</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98" w:name="_Toc351203489"/>
      <w:r>
        <w:rPr>
          <w:rFonts w:asciiTheme="minorEastAsia" w:hAnsiTheme="minorEastAsia" w:eastAsiaTheme="minorEastAsia"/>
          <w:b/>
          <w:color w:val="000000"/>
        </w:rPr>
        <w:t>九、签订时间</w:t>
      </w:r>
      <w:bookmarkEnd w:id="98"/>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本合同于</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年</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月</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日签订。</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99" w:name="_Toc351203490"/>
      <w:r>
        <w:rPr>
          <w:rFonts w:asciiTheme="minorEastAsia" w:hAnsiTheme="minorEastAsia" w:eastAsiaTheme="minorEastAsia"/>
          <w:b/>
          <w:color w:val="000000"/>
        </w:rPr>
        <w:t>十、签订地点</w:t>
      </w:r>
      <w:bookmarkEnd w:id="99"/>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本合同在</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签订。</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100" w:name="_Toc351203491"/>
      <w:r>
        <w:rPr>
          <w:rFonts w:asciiTheme="minorEastAsia" w:hAnsiTheme="minorEastAsia" w:eastAsiaTheme="minorEastAsia"/>
          <w:b/>
          <w:color w:val="000000"/>
        </w:rPr>
        <w:t>十一、补充协议</w:t>
      </w:r>
      <w:bookmarkEnd w:id="100"/>
    </w:p>
    <w:p>
      <w:pPr>
        <w:spacing w:before="100" w:beforeAutospacing="1" w:after="100" w:afterAutospacing="1" w:line="360" w:lineRule="auto"/>
        <w:ind w:firstLine="420" w:firstLineChars="200"/>
        <w:contextualSpacing/>
        <w:rPr>
          <w:rFonts w:asciiTheme="minorEastAsia" w:hAnsiTheme="minorEastAsia" w:eastAsiaTheme="minorEastAsia"/>
          <w:b/>
          <w:bCs/>
          <w:color w:val="000000"/>
        </w:rPr>
      </w:pPr>
      <w:r>
        <w:rPr>
          <w:rFonts w:asciiTheme="minorEastAsia" w:hAnsiTheme="minorEastAsia" w:eastAsiaTheme="minorEastAsia"/>
          <w:bCs/>
          <w:color w:val="000000"/>
        </w:rPr>
        <w:t>合同未尽事宜，合同当事人另行签订补充协议</w:t>
      </w:r>
      <w:r>
        <w:rPr>
          <w:rFonts w:hint="eastAsia" w:asciiTheme="minorEastAsia" w:hAnsiTheme="minorEastAsia" w:eastAsiaTheme="minorEastAsia"/>
          <w:bCs/>
          <w:color w:val="000000"/>
        </w:rPr>
        <w:t>，</w:t>
      </w:r>
      <w:r>
        <w:rPr>
          <w:rFonts w:asciiTheme="minorEastAsia" w:hAnsiTheme="minorEastAsia" w:eastAsiaTheme="minorEastAsia"/>
          <w:bCs/>
          <w:color w:val="000000"/>
        </w:rPr>
        <w:t>补充协议是合同的组成部分。</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101" w:name="_Toc351203492"/>
      <w:r>
        <w:rPr>
          <w:rFonts w:asciiTheme="minorEastAsia" w:hAnsiTheme="minorEastAsia" w:eastAsiaTheme="minorEastAsia"/>
          <w:b/>
          <w:color w:val="000000"/>
        </w:rPr>
        <w:t>十二、合同生效</w:t>
      </w:r>
      <w:bookmarkEnd w:id="101"/>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本合同自</w:t>
      </w:r>
      <w:r>
        <w:rPr>
          <w:rFonts w:asciiTheme="minorEastAsia" w:hAnsiTheme="minorEastAsia" w:eastAsiaTheme="minorEastAsia"/>
          <w:bCs/>
          <w:color w:val="000000"/>
          <w:u w:val="single"/>
        </w:rPr>
        <w:t xml:space="preserve">   </w:t>
      </w:r>
      <w:r>
        <w:rPr>
          <w:rFonts w:hint="eastAsia" w:asciiTheme="minorEastAsia" w:hAnsiTheme="minorEastAsia" w:eastAsiaTheme="minorEastAsia"/>
          <w:bCs/>
          <w:color w:val="000000"/>
          <w:u w:val="single"/>
        </w:rPr>
        <w:t>签字盖章</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生效。</w:t>
      </w:r>
    </w:p>
    <w:p>
      <w:pPr>
        <w:spacing w:before="100" w:beforeAutospacing="1" w:after="100" w:afterAutospacing="1" w:line="360" w:lineRule="auto"/>
        <w:ind w:firstLine="422" w:firstLineChars="200"/>
        <w:contextualSpacing/>
        <w:rPr>
          <w:rFonts w:asciiTheme="minorEastAsia" w:hAnsiTheme="minorEastAsia" w:eastAsiaTheme="minorEastAsia"/>
          <w:bCs/>
          <w:color w:val="000000"/>
        </w:rPr>
      </w:pPr>
      <w:bookmarkStart w:id="102" w:name="_Toc351203493"/>
      <w:r>
        <w:rPr>
          <w:rFonts w:asciiTheme="minorEastAsia" w:hAnsiTheme="minorEastAsia" w:eastAsiaTheme="minorEastAsia"/>
          <w:b/>
          <w:color w:val="000000"/>
        </w:rPr>
        <w:t>十三、合同份数</w:t>
      </w:r>
      <w:bookmarkEnd w:id="102"/>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本合同一式</w:t>
      </w:r>
      <w:r>
        <w:rPr>
          <w:rFonts w:asciiTheme="minorEastAsia" w:hAnsiTheme="minorEastAsia" w:eastAsiaTheme="minorEastAsia"/>
          <w:bCs/>
          <w:color w:val="000000"/>
          <w:u w:val="single"/>
        </w:rPr>
        <w:t xml:space="preserve">  </w:t>
      </w:r>
      <w:r>
        <w:rPr>
          <w:rFonts w:hint="eastAsia" w:asciiTheme="minorEastAsia" w:hAnsiTheme="minorEastAsia" w:eastAsiaTheme="minorEastAsia"/>
          <w:bCs/>
          <w:color w:val="000000"/>
          <w:u w:val="single"/>
        </w:rPr>
        <w:t xml:space="preserve"> </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份，均具有同等法律效力，发包人执</w:t>
      </w:r>
      <w:r>
        <w:rPr>
          <w:rFonts w:asciiTheme="minorEastAsia" w:hAnsiTheme="minorEastAsia" w:eastAsiaTheme="minorEastAsia"/>
          <w:bCs/>
          <w:color w:val="000000"/>
          <w:u w:val="single"/>
        </w:rPr>
        <w:t xml:space="preserve">  </w:t>
      </w:r>
      <w:r>
        <w:rPr>
          <w:rFonts w:hint="eastAsia" w:asciiTheme="minorEastAsia" w:hAnsiTheme="minorEastAsia" w:eastAsiaTheme="minorEastAsia"/>
          <w:bCs/>
          <w:color w:val="000000"/>
          <w:u w:val="single"/>
        </w:rPr>
        <w:t xml:space="preserve"> </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份，承包人执</w:t>
      </w:r>
      <w:r>
        <w:rPr>
          <w:rFonts w:asciiTheme="minorEastAsia" w:hAnsiTheme="minorEastAsia" w:eastAsiaTheme="minorEastAsia"/>
          <w:bCs/>
          <w:color w:val="000000"/>
          <w:u w:val="single"/>
        </w:rPr>
        <w:t xml:space="preserve">  </w:t>
      </w:r>
      <w:r>
        <w:rPr>
          <w:rFonts w:hint="eastAsia" w:asciiTheme="minorEastAsia" w:hAnsiTheme="minorEastAsia" w:eastAsiaTheme="minorEastAsia"/>
          <w:bCs/>
          <w:color w:val="000000"/>
          <w:u w:val="single"/>
        </w:rPr>
        <w:t xml:space="preserve"> </w:t>
      </w:r>
      <w:r>
        <w:rPr>
          <w:rFonts w:asciiTheme="minorEastAsia" w:hAnsiTheme="minorEastAsia" w:eastAsiaTheme="minorEastAsia"/>
          <w:bCs/>
          <w:color w:val="000000"/>
          <w:u w:val="single"/>
        </w:rPr>
        <w:t xml:space="preserve"> </w:t>
      </w:r>
      <w:r>
        <w:rPr>
          <w:rFonts w:asciiTheme="minorEastAsia" w:hAnsiTheme="minorEastAsia" w:eastAsiaTheme="minorEastAsia"/>
          <w:bCs/>
          <w:color w:val="000000"/>
        </w:rPr>
        <w:t>份。</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(公章)</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承包人</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(公章)</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 xml:space="preserve">法定代表人或其委托代理人： </w:t>
      </w:r>
      <w:r>
        <w:rPr>
          <w:rFonts w:asciiTheme="minorEastAsia" w:hAnsiTheme="minorEastAsia" w:eastAsiaTheme="minorEastAsia"/>
          <w:color w:val="000000"/>
        </w:rPr>
        <w:t xml:space="preserve">   </w:t>
      </w:r>
      <w:r>
        <w:rPr>
          <w:rFonts w:hint="eastAsia" w:asciiTheme="minorEastAsia" w:hAnsiTheme="minorEastAsia" w:eastAsiaTheme="minorEastAsia"/>
          <w:color w:val="000000"/>
        </w:rPr>
        <w:t xml:space="preserve">  法定代表人或其委托代理人：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 xml:space="preserve">（签字）                    </w:t>
      </w:r>
      <w:r>
        <w:rPr>
          <w:rFonts w:asciiTheme="minorEastAsia" w:hAnsiTheme="minorEastAsia" w:eastAsiaTheme="minorEastAsia"/>
          <w:color w:val="000000"/>
        </w:rPr>
        <w:t xml:space="preserve">   </w:t>
      </w:r>
      <w:r>
        <w:rPr>
          <w:rFonts w:hint="eastAsia" w:asciiTheme="minorEastAsia" w:hAnsiTheme="minorEastAsia" w:eastAsiaTheme="minorEastAsia"/>
          <w:color w:val="000000"/>
        </w:rPr>
        <w:t>（签字）</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地  址：</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 xml:space="preserve">     地  址：</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法定代表人：</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法定代表人：</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委托代理人：</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委托代理人：</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  话：</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电  话：</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电子信箱：</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电子信箱：</w:t>
      </w:r>
      <w:r>
        <w:rPr>
          <w:rFonts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开户银行：</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开户银行：</w:t>
      </w:r>
      <w:r>
        <w:rPr>
          <w:rFonts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账  号：</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账</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 xml:space="preserve"> 号：</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jc w:val="center"/>
        <w:rPr>
          <w:rFonts w:ascii="宋体" w:hAnsi="宋体"/>
          <w:b/>
          <w:bCs/>
          <w:sz w:val="32"/>
          <w:szCs w:val="32"/>
        </w:rPr>
      </w:pPr>
      <w:r>
        <w:rPr>
          <w:rFonts w:asciiTheme="minorEastAsia" w:hAnsiTheme="minorEastAsia" w:eastAsiaTheme="minorEastAsia"/>
        </w:rPr>
        <w:br w:type="page"/>
      </w:r>
      <w:bookmarkStart w:id="103" w:name="_Toc351203494"/>
      <w:r>
        <w:rPr>
          <w:rFonts w:ascii="宋体" w:hAnsi="宋体"/>
          <w:b/>
          <w:bCs/>
          <w:sz w:val="32"/>
          <w:szCs w:val="32"/>
        </w:rPr>
        <w:t>第二部分 通用合同条款</w:t>
      </w:r>
      <w:bookmarkEnd w:id="103"/>
      <w:bookmarkStart w:id="104" w:name="_Toc337558727"/>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105" w:name="_Toc351203495"/>
      <w:r>
        <w:rPr>
          <w:rFonts w:asciiTheme="minorEastAsia" w:hAnsiTheme="minorEastAsia" w:eastAsiaTheme="minorEastAsia"/>
          <w:b/>
          <w:color w:val="000000"/>
        </w:rPr>
        <w:t>1.</w:t>
      </w:r>
      <w:bookmarkStart w:id="106" w:name="_Toc303538976"/>
      <w:bookmarkEnd w:id="106"/>
      <w:bookmarkStart w:id="107" w:name="_Toc303538974"/>
      <w:bookmarkEnd w:id="107"/>
      <w:bookmarkStart w:id="108" w:name="_Toc303538975"/>
      <w:bookmarkEnd w:id="108"/>
      <w:bookmarkStart w:id="109" w:name="_Toc303538973"/>
      <w:bookmarkEnd w:id="109"/>
      <w:bookmarkStart w:id="110" w:name="_Toc303538972"/>
      <w:bookmarkEnd w:id="110"/>
      <w:bookmarkStart w:id="111" w:name="_Toc296346528"/>
      <w:bookmarkStart w:id="112" w:name="_Toc296503027"/>
      <w:r>
        <w:rPr>
          <w:rFonts w:asciiTheme="minorEastAsia" w:hAnsiTheme="minorEastAsia" w:eastAsiaTheme="minorEastAsia"/>
          <w:b/>
          <w:color w:val="000000"/>
        </w:rPr>
        <w:t xml:space="preserve"> 一般约定</w:t>
      </w:r>
      <w:bookmarkEnd w:id="104"/>
      <w:bookmarkEnd w:id="105"/>
      <w:bookmarkEnd w:id="111"/>
      <w:bookmarkEnd w:id="112"/>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13" w:name="_Toc296503028"/>
      <w:bookmarkStart w:id="114" w:name="_Toc296346529"/>
      <w:bookmarkStart w:id="115" w:name="_Toc337558728"/>
      <w:bookmarkStart w:id="116" w:name="_Toc351203496"/>
      <w:r>
        <w:rPr>
          <w:rFonts w:asciiTheme="minorEastAsia" w:hAnsiTheme="minorEastAsia" w:eastAsiaTheme="minorEastAsia"/>
          <w:color w:val="000000"/>
        </w:rPr>
        <w:t>1.1词语定义</w:t>
      </w:r>
      <w:bookmarkEnd w:id="113"/>
      <w:bookmarkEnd w:id="114"/>
      <w:bookmarkEnd w:id="115"/>
      <w:r>
        <w:rPr>
          <w:rFonts w:asciiTheme="minorEastAsia" w:hAnsiTheme="minorEastAsia" w:eastAsiaTheme="minorEastAsia"/>
          <w:color w:val="000000"/>
        </w:rPr>
        <w:t>与解释</w:t>
      </w:r>
      <w:bookmarkEnd w:id="116"/>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合同协议书、通用合同条款、专用合同条款中的下列词语具有本款所赋予的含义：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 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1.1.1.1 合同：是指根据法律规定和合同当事人约定具有约束力的文件，构成合同的文件包括合同协议书、中标通知书（如果有）、投标函及其附录（如果有）、专用合同条款</w:t>
      </w:r>
      <w:r>
        <w:rPr>
          <w:rFonts w:asciiTheme="minorEastAsia" w:hAnsiTheme="minorEastAsia" w:eastAsiaTheme="minorEastAsia"/>
          <w:color w:val="000000"/>
        </w:rPr>
        <w:t>及其附件</w:t>
      </w:r>
      <w:r>
        <w:rPr>
          <w:rFonts w:asciiTheme="minorEastAsia" w:hAnsiTheme="minorEastAsia" w:eastAsiaTheme="minorEastAsia"/>
          <w:color w:val="000000"/>
          <w:kern w:val="0"/>
        </w:rPr>
        <w:t>、通用合同条款、技术标准和要求、图纸、已标价工程量清单或预算书以及其他合同文件。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1.1.1.2 合同协议书：是指构成合同的由发包人和承包人共同签署的称为“合同协议书”的书面文件</w:t>
      </w:r>
      <w:r>
        <w:rPr>
          <w:rFonts w:hint="eastAsia"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1.1.1.3 中标通知书：是指构成合同的</w:t>
      </w:r>
      <w:r>
        <w:rPr>
          <w:rFonts w:hint="eastAsia" w:asciiTheme="minorEastAsia" w:hAnsiTheme="minorEastAsia" w:eastAsiaTheme="minorEastAsia"/>
          <w:color w:val="000000"/>
          <w:kern w:val="0"/>
        </w:rPr>
        <w:t>由</w:t>
      </w:r>
      <w:r>
        <w:rPr>
          <w:rFonts w:asciiTheme="minorEastAsia" w:hAnsiTheme="minorEastAsia" w:eastAsiaTheme="minorEastAsia"/>
          <w:color w:val="000000"/>
          <w:kern w:val="0"/>
        </w:rPr>
        <w:t>发包人通知承包人中标的书面文件。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1.1.1.4 投标函：是指构成合同的由承包人填写并签署的用于投标的称为“投标函”的文件。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1.1.1.5 投标函附录：是指构成合同的附在投标函后的称为“投标函附录”的文件。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1.1.1.6 技术标准和要求：是指构成合同的施工应当遵守的或指导施工的国家、行业或地方的技术标准和要求，以及合同约定的技术标准和要求。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1.1.1.7 图纸：是指构成合同的图纸，包括由发包人按照合同约定提供或经发包人批准的设计文件、</w:t>
      </w:r>
      <w:r>
        <w:rPr>
          <w:rFonts w:hint="eastAsia" w:asciiTheme="minorEastAsia" w:hAnsiTheme="minorEastAsia" w:eastAsiaTheme="minorEastAsia"/>
          <w:color w:val="000000"/>
          <w:kern w:val="0"/>
        </w:rPr>
        <w:t>施工图、</w:t>
      </w:r>
      <w:r>
        <w:rPr>
          <w:rFonts w:asciiTheme="minorEastAsia" w:hAnsiTheme="minorEastAsia" w:eastAsiaTheme="minorEastAsia"/>
          <w:color w:val="000000"/>
          <w:kern w:val="0"/>
        </w:rPr>
        <w:t>鸟瞰图及模型等，</w:t>
      </w:r>
      <w:r>
        <w:rPr>
          <w:rFonts w:hint="eastAsia" w:asciiTheme="minorEastAsia" w:hAnsiTheme="minorEastAsia" w:eastAsiaTheme="minorEastAsia"/>
          <w:color w:val="000000"/>
          <w:kern w:val="0"/>
        </w:rPr>
        <w:t>以及在合同履行过程中形成的图纸文件。图纸</w:t>
      </w:r>
      <w:r>
        <w:rPr>
          <w:rFonts w:asciiTheme="minorEastAsia" w:hAnsiTheme="minorEastAsia" w:eastAsiaTheme="minorEastAsia"/>
          <w:color w:val="000000"/>
          <w:kern w:val="0"/>
        </w:rPr>
        <w:t>应当按照法律规定审查合格。</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1.1.1.8 已标价工程量清单：是指构成合同的由承包人按照规定的格式和要求填写并标明价格的工程量清单，包括说明和表格。</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1.1.1.9 预算书：是指构成合同的由承包人按照发包人规定的格式和要求编制的工程预算文件。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1.1.1.10 其他合同文件：是指经合同当事人约定的与工程施工有关的具有合同约束力的文件或书面协议。合同当事人可以在专用合同条款中进行约定。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 合同当事人及其他相关方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1.1.2.1 合同当事人：是指发包人和（或）承包人。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1.1.2.2 发包人：是指与承包人签订合同协议书的当事人及取得该当事人资格的合法继承人。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1.1.2.3 承包人：是指与发包人签订合同协议书的，具有相应工程施工承包资质的当事人及取得该当事人资格的合法继承人。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1.1.2.4 监理人：是指在专用合同条款中指明的，受发包人委托按照法律规定进行工程监督管理的法人或其他组织。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1.1.2.5 设计人：是指在专用合同条款中指明的，受发包人委托负责工程设计并具备相应工程设计资质的法人或其他组织。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1.1.2.6 分包人：</w:t>
      </w:r>
      <w:bookmarkStart w:id="117" w:name="#go5"/>
      <w:bookmarkEnd w:id="117"/>
      <w:r>
        <w:rPr>
          <w:rFonts w:asciiTheme="minorEastAsia" w:hAnsiTheme="minorEastAsia" w:eastAsiaTheme="minorEastAsia"/>
          <w:color w:val="000000"/>
          <w:kern w:val="0"/>
        </w:rPr>
        <w:t>是指</w:t>
      </w:r>
      <w:r>
        <w:rPr>
          <w:rFonts w:hint="eastAsia" w:asciiTheme="minorEastAsia" w:hAnsiTheme="minorEastAsia" w:eastAsiaTheme="minorEastAsia"/>
          <w:color w:val="000000"/>
          <w:kern w:val="0"/>
        </w:rPr>
        <w:t>按照法律规定和</w:t>
      </w:r>
      <w:r>
        <w:rPr>
          <w:rFonts w:asciiTheme="minorEastAsia" w:hAnsiTheme="minorEastAsia" w:eastAsiaTheme="minorEastAsia"/>
          <w:color w:val="000000"/>
          <w:kern w:val="0"/>
        </w:rPr>
        <w:t>合同约定，分包</w:t>
      </w:r>
      <w:r>
        <w:rPr>
          <w:rFonts w:hint="eastAsia" w:asciiTheme="minorEastAsia" w:hAnsiTheme="minorEastAsia" w:eastAsiaTheme="minorEastAsia"/>
          <w:color w:val="000000"/>
          <w:kern w:val="0"/>
        </w:rPr>
        <w:t>部分</w:t>
      </w:r>
      <w:r>
        <w:rPr>
          <w:rFonts w:asciiTheme="minorEastAsia" w:hAnsiTheme="minorEastAsia" w:eastAsiaTheme="minorEastAsia"/>
          <w:color w:val="000000"/>
          <w:kern w:val="0"/>
        </w:rPr>
        <w:t>工程</w:t>
      </w:r>
      <w:r>
        <w:rPr>
          <w:rFonts w:hint="eastAsia" w:asciiTheme="minorEastAsia" w:hAnsiTheme="minorEastAsia" w:eastAsiaTheme="minorEastAsia"/>
          <w:color w:val="000000"/>
          <w:kern w:val="0"/>
        </w:rPr>
        <w:t>或工作</w:t>
      </w:r>
      <w:r>
        <w:rPr>
          <w:rFonts w:asciiTheme="minorEastAsia" w:hAnsiTheme="minorEastAsia" w:eastAsiaTheme="minorEastAsia"/>
          <w:color w:val="000000"/>
          <w:kern w:val="0"/>
        </w:rPr>
        <w:t>，并与</w:t>
      </w:r>
      <w:r>
        <w:rPr>
          <w:rFonts w:hint="eastAsia" w:asciiTheme="minorEastAsia" w:hAnsiTheme="minorEastAsia" w:eastAsiaTheme="minorEastAsia"/>
          <w:color w:val="000000"/>
          <w:kern w:val="0"/>
        </w:rPr>
        <w:t>承包人</w:t>
      </w:r>
      <w:r>
        <w:rPr>
          <w:rFonts w:asciiTheme="minorEastAsia" w:hAnsiTheme="minorEastAsia" w:eastAsiaTheme="minorEastAsia"/>
          <w:color w:val="000000"/>
          <w:kern w:val="0"/>
        </w:rPr>
        <w:t>签订分包合同的具有相应资质的法人。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1.1.2.7 发包人代表：是指由发包人任命并派驻施工现场在发包人授权范围内行使发包人权利的人。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1.1.2.8 项目经理：是指由承包人任命并派驻施工现场，在承包人授权范围内负责合同履行，且按照法律规定具有相应资格的</w:t>
      </w:r>
      <w:r>
        <w:rPr>
          <w:rFonts w:hint="eastAsia" w:asciiTheme="minorEastAsia" w:hAnsiTheme="minorEastAsia" w:eastAsiaTheme="minorEastAsia"/>
          <w:color w:val="000000"/>
          <w:kern w:val="0"/>
        </w:rPr>
        <w:t>项目负责</w:t>
      </w:r>
      <w:r>
        <w:rPr>
          <w:rFonts w:asciiTheme="minorEastAsia" w:hAnsiTheme="minorEastAsia" w:eastAsiaTheme="minorEastAsia"/>
          <w:color w:val="000000"/>
          <w:kern w:val="0"/>
        </w:rPr>
        <w:t>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1.1.2.9 总监理工程师：是指由监理人任命并派驻施工现场进行工程监理的总负责人。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 工程和设备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1.1.3.1 工程：是指与合同协议书中工程承包范围对应的永久工程和（或）临时工程。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1.1.3.2 永久工程：是指按合同约定建造并移交给发包人的工程，包括工程设备。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1.1.3.3 临时工程：是指为完成合同约定的永久工程所修建的各类临时性工程，不包括施工设备。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1.1.3.4 单位工程：是指在</w:t>
      </w:r>
      <w:r>
        <w:rPr>
          <w:rFonts w:hint="eastAsia" w:asciiTheme="minorEastAsia" w:hAnsiTheme="minorEastAsia" w:eastAsiaTheme="minorEastAsia"/>
          <w:color w:val="000000"/>
          <w:kern w:val="0"/>
        </w:rPr>
        <w:t>合同协议书</w:t>
      </w:r>
      <w:r>
        <w:rPr>
          <w:rFonts w:asciiTheme="minorEastAsia" w:hAnsiTheme="minorEastAsia" w:eastAsiaTheme="minorEastAsia"/>
          <w:color w:val="000000"/>
          <w:kern w:val="0"/>
        </w:rPr>
        <w:t>中指明的，具备独立施工条件并能形成独立使用功能的永久工程。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1.1.3.5 工程设备：是指构成永久工程的机电设备、金属结构设备、仪器及其他类似的设备和装置。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1.1.3.6 施工设备：是指为完成合同约定的各项工作所需的设备、器具和其他物品，但不包括工程设备、临时工程和材料。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1.1.3.7 施工现场：是指用于工程施工的场所，以及在专用合同条款中</w:t>
      </w:r>
      <w:r>
        <w:rPr>
          <w:rFonts w:hint="eastAsia" w:asciiTheme="minorEastAsia" w:hAnsiTheme="minorEastAsia" w:eastAsiaTheme="minorEastAsia"/>
          <w:color w:val="000000"/>
          <w:kern w:val="0"/>
        </w:rPr>
        <w:t>指</w:t>
      </w:r>
      <w:r>
        <w:rPr>
          <w:rFonts w:asciiTheme="minorEastAsia" w:hAnsiTheme="minorEastAsia" w:eastAsiaTheme="minorEastAsia"/>
          <w:color w:val="000000"/>
          <w:kern w:val="0"/>
        </w:rPr>
        <w:t>明作为施工场所组成部分的其他场所，包括永久占地和临时占地。</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1.1.3.8临时设施：是指为完成合同约定的各项工作所服务的临时性生产和生活设施。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1.1.3.9 永久占地：是指专用合同条款中指明为实施工程需永久占用的土地。</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1.1.3.10 临时占地：是指专用合同条款中指明为实施工程需要临时占用的土地。</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 日期和期限</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1.1.4.1 开工日期：包括计划开工日期和实际开工日期。计划开工日期是指合同协议书约定的开工日期；实际开工日期是指监理人按照第7.3.2项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开工通知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约定发出的符合法律规定的开工通知中载明的开工日期。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1.1.4.2 竣工日期：包括计划竣工日期和实际竣工日期。计划竣工日期是指合同协议书约定的竣工日期</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实际竣工日期按照第13.2.3项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竣工日期</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 xml:space="preserve">的约定确定。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1.1.4.3 工期：是指在合同协议书约定的承包人完成工程所需的期限，包括按照合同约定所作的</w:t>
      </w:r>
      <w:r>
        <w:rPr>
          <w:rFonts w:hint="eastAsia" w:asciiTheme="minorEastAsia" w:hAnsiTheme="minorEastAsia" w:eastAsiaTheme="minorEastAsia"/>
          <w:color w:val="000000"/>
          <w:kern w:val="0"/>
        </w:rPr>
        <w:t>期限</w:t>
      </w:r>
      <w:r>
        <w:rPr>
          <w:rFonts w:asciiTheme="minorEastAsia" w:hAnsiTheme="minorEastAsia" w:eastAsiaTheme="minorEastAsia"/>
          <w:color w:val="000000"/>
          <w:kern w:val="0"/>
        </w:rPr>
        <w:t>变更。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1.1.4.4 缺陷责任期：是指承包人按照合同约定承担缺陷修复义务，且发包人</w:t>
      </w:r>
      <w:r>
        <w:rPr>
          <w:rFonts w:hint="eastAsia" w:asciiTheme="minorEastAsia" w:hAnsiTheme="minorEastAsia" w:eastAsiaTheme="minorEastAsia"/>
          <w:color w:val="000000"/>
          <w:kern w:val="0"/>
        </w:rPr>
        <w:t>预</w:t>
      </w:r>
      <w:r>
        <w:rPr>
          <w:rFonts w:asciiTheme="minorEastAsia" w:hAnsiTheme="minorEastAsia" w:eastAsiaTheme="minorEastAsia"/>
          <w:color w:val="000000"/>
          <w:kern w:val="0"/>
        </w:rPr>
        <w:t>留质量保证金</w:t>
      </w:r>
      <w:r>
        <w:rPr>
          <w:rFonts w:hint="eastAsia" w:asciiTheme="minorEastAsia" w:hAnsiTheme="minorEastAsia" w:eastAsiaTheme="minorEastAsia"/>
          <w:color w:val="000000"/>
          <w:kern w:val="0"/>
        </w:rPr>
        <w:t>（已</w:t>
      </w:r>
      <w:r>
        <w:rPr>
          <w:rFonts w:asciiTheme="minorEastAsia" w:hAnsiTheme="minorEastAsia" w:eastAsiaTheme="minorEastAsia"/>
          <w:color w:val="000000"/>
          <w:kern w:val="0"/>
        </w:rPr>
        <w:t>缴纳履约保证金的除外</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的期限，</w:t>
      </w:r>
      <w:r>
        <w:rPr>
          <w:rFonts w:hint="eastAsia" w:asciiTheme="minorEastAsia" w:hAnsiTheme="minorEastAsia" w:eastAsiaTheme="minorEastAsia"/>
          <w:color w:val="000000"/>
          <w:kern w:val="0"/>
        </w:rPr>
        <w:t>自</w:t>
      </w:r>
      <w:r>
        <w:rPr>
          <w:rFonts w:asciiTheme="minorEastAsia" w:hAnsiTheme="minorEastAsia" w:eastAsiaTheme="minorEastAsia"/>
          <w:color w:val="000000"/>
          <w:kern w:val="0"/>
        </w:rPr>
        <w:t>工程</w:t>
      </w:r>
      <w:r>
        <w:rPr>
          <w:rFonts w:hint="eastAsia" w:asciiTheme="minorEastAsia" w:hAnsiTheme="minorEastAsia" w:eastAsiaTheme="minorEastAsia"/>
          <w:color w:val="000000"/>
          <w:kern w:val="0"/>
        </w:rPr>
        <w:t>实际竣工日期</w:t>
      </w:r>
      <w:r>
        <w:rPr>
          <w:rFonts w:asciiTheme="minorEastAsia" w:hAnsiTheme="minorEastAsia" w:eastAsiaTheme="minorEastAsia"/>
          <w:color w:val="000000"/>
          <w:kern w:val="0"/>
        </w:rPr>
        <w:t>起计算。</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1.1.4.5 保修期：是指承包人按照合同约定对工程承担保修责任的期限，从工程竣工验收合格之日起计算。</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1.1.4.6 基准日期：招标发包的工程以投标截止日前28天的日期为基准日</w:t>
      </w:r>
      <w:r>
        <w:rPr>
          <w:rFonts w:hint="eastAsia" w:asciiTheme="minorEastAsia" w:hAnsiTheme="minorEastAsia" w:eastAsiaTheme="minorEastAsia"/>
          <w:color w:val="000000"/>
          <w:kern w:val="0"/>
        </w:rPr>
        <w:t>期</w:t>
      </w:r>
      <w:r>
        <w:rPr>
          <w:rFonts w:asciiTheme="minorEastAsia" w:hAnsiTheme="minorEastAsia" w:eastAsiaTheme="minorEastAsia"/>
          <w:color w:val="000000"/>
          <w:kern w:val="0"/>
        </w:rPr>
        <w:t>，直接发包的工程以合同签订日前28天的日期为基准日</w:t>
      </w:r>
      <w:r>
        <w:rPr>
          <w:rFonts w:hint="eastAsia" w:asciiTheme="minorEastAsia" w:hAnsiTheme="minorEastAsia" w:eastAsiaTheme="minorEastAsia"/>
          <w:color w:val="000000"/>
          <w:kern w:val="0"/>
        </w:rPr>
        <w:t>期</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1.1.4.7 天：除特别指明外，均指日历天。合同中按天计算时间的，开始当天不计入，从次日开始计算，期限最后一天的截止时间为当天24:00。</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 合同价格和费用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1.1.5.1 签约合同价：是指</w:t>
      </w:r>
      <w:r>
        <w:rPr>
          <w:rFonts w:asciiTheme="minorEastAsia" w:hAnsiTheme="minorEastAsia" w:eastAsiaTheme="minorEastAsia"/>
          <w:color w:val="000000"/>
        </w:rPr>
        <w:t>发包人和承包人在合同协议书中确定的总金额，包括安全文明施工费、暂估价及暂列金额等。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1.1.5.2 合同价格：是指发包人用于支付承包人按照合同约定完成承包范围内全部工作的金额，包括合同履行过程中按合同约定</w:t>
      </w:r>
      <w:r>
        <w:rPr>
          <w:rFonts w:hint="eastAsia" w:asciiTheme="minorEastAsia" w:hAnsiTheme="minorEastAsia" w:eastAsiaTheme="minorEastAsia"/>
          <w:color w:val="000000"/>
          <w:kern w:val="0"/>
        </w:rPr>
        <w:t>发生的价格变化。</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1.1.5.3 费用：是指为履行合同所发生的或将要发生的所有必需的开支，包括管理费和应分摊的其他费用，但不包括利润。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1.1.5.4 暂估价：是指发包人在工程量清单或预算书中提供的用于支付必然发生但暂时不能确定价格的材料、工程设备的单价</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专业工程以及</w:t>
      </w:r>
      <w:r>
        <w:rPr>
          <w:rFonts w:hint="eastAsia" w:asciiTheme="minorEastAsia" w:hAnsiTheme="minorEastAsia" w:eastAsiaTheme="minorEastAsia"/>
          <w:color w:val="000000"/>
          <w:kern w:val="0"/>
        </w:rPr>
        <w:t>服务工作</w:t>
      </w:r>
      <w:r>
        <w:rPr>
          <w:rFonts w:asciiTheme="minorEastAsia" w:hAnsiTheme="minorEastAsia" w:eastAsiaTheme="minorEastAsia"/>
          <w:color w:val="000000"/>
          <w:kern w:val="0"/>
        </w:rPr>
        <w:t>的金额。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1.1.5.5 暂列金额：是指发包人在工程量清单或预算书中暂定并包括在合同价格中的一笔款项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用于工程合同签订时尚未确定或者不可预见的所需材料、工程设备、服务的采购，施工中可能发生的工程变更、合同约定调整因素出现时的合同价格调整以及发生的索赔、现场签证确认等的费用。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1.1.5.6 计日工：是指合同履行过程中，承包人完成发包人提出的零星工作或需要采用计日工计价的变更工作时，按合同中约定的单价计价的一种方式。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1.1.5.7 质量保证金</w:t>
      </w:r>
      <w:bookmarkStart w:id="118" w:name="#go2"/>
      <w:bookmarkEnd w:id="118"/>
      <w:r>
        <w:rPr>
          <w:rFonts w:asciiTheme="minorEastAsia" w:hAnsiTheme="minorEastAsia" w:eastAsiaTheme="minorEastAsia"/>
          <w:color w:val="000000"/>
          <w:kern w:val="0"/>
        </w:rPr>
        <w:t>：是指按照第15.3款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质量保证金</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约定承包人用于保证其在缺陷责任期内履行缺陷修补义务的担保</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1.1.5.8 总价项目：是指在现行国家、行业以及地方的计量规则中无工程量计算规则，在已标价工程量清单或预算书中以总价或以费率形式计算的项目。</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1.1.6 其他</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1.1.6.1 书面形式：是指合同文件、信函、电报、传真等可以有形地表现所载内容的形式。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19" w:name="_Toc296346530"/>
      <w:bookmarkStart w:id="120" w:name="_Toc351203497"/>
      <w:bookmarkStart w:id="121" w:name="_Toc337558729"/>
      <w:bookmarkStart w:id="122" w:name="_Toc296503029"/>
      <w:r>
        <w:rPr>
          <w:rFonts w:asciiTheme="minorEastAsia" w:hAnsiTheme="minorEastAsia" w:eastAsiaTheme="minorEastAsia"/>
          <w:color w:val="000000"/>
        </w:rPr>
        <w:t>1.2语言文字</w:t>
      </w:r>
      <w:bookmarkEnd w:id="119"/>
      <w:bookmarkEnd w:id="120"/>
      <w:bookmarkEnd w:id="121"/>
      <w:bookmarkEnd w:id="122"/>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合同以中国的汉语简体文字编写、解释和说明。合同当事人在专用合同条款中约定使用两种以上语言时，汉语为优先解释和说明合同的语言。</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23" w:name="_Toc296503030"/>
      <w:bookmarkStart w:id="124" w:name="_Toc337558730"/>
      <w:bookmarkStart w:id="125" w:name="_Toc296346531"/>
      <w:bookmarkStart w:id="126" w:name="_Toc351203498"/>
      <w:r>
        <w:rPr>
          <w:rFonts w:asciiTheme="minorEastAsia" w:hAnsiTheme="minorEastAsia" w:eastAsiaTheme="minorEastAsia"/>
          <w:color w:val="000000"/>
        </w:rPr>
        <w:t>1.3法律</w:t>
      </w:r>
      <w:bookmarkEnd w:id="123"/>
      <w:bookmarkEnd w:id="124"/>
      <w:bookmarkEnd w:id="125"/>
      <w:bookmarkEnd w:id="126"/>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合同所称法律是指中华人民共和国法律、行政法规、部门规章，以及工程所在地的地方性法规、自治条例、单行条例和地方政府规章等。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合同当事人可以在专用合同条款中约定合同适用的其他规范性文件。</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27" w:name="_Toc351203499"/>
      <w:r>
        <w:rPr>
          <w:rFonts w:asciiTheme="minorEastAsia" w:hAnsiTheme="minorEastAsia" w:eastAsiaTheme="minorEastAsia"/>
          <w:color w:val="000000"/>
        </w:rPr>
        <w:t>1.4 标准和规范</w:t>
      </w:r>
      <w:bookmarkEnd w:id="127"/>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1.4.1 适用于工程的国家标准、行业标准、工程所在地的地方性标准，以及相应的规范、规程等，合同当事人有特别要求的，应在专用合同条款中约定。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1.4.2 发包人要求使用国外标准、规范的，发包人负责提供原文版本和中文译本，并在专用合同条款中约定提供标准规范的名称、份数和时间。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1.4.3 发包人对工程的技术标准、功能要求高于或严于现行国家、行业或地方标准的，应当在专用合同条款中予以明确。除专用合同条款另有约定外，应视为</w:t>
      </w:r>
      <w:r>
        <w:rPr>
          <w:rFonts w:hint="eastAsia" w:asciiTheme="minorEastAsia" w:hAnsiTheme="minorEastAsia" w:eastAsiaTheme="minorEastAsia"/>
          <w:color w:val="000000"/>
          <w:kern w:val="0"/>
        </w:rPr>
        <w:t>承包人</w:t>
      </w:r>
      <w:r>
        <w:rPr>
          <w:rFonts w:asciiTheme="minorEastAsia" w:hAnsiTheme="minorEastAsia" w:eastAsiaTheme="minorEastAsia"/>
          <w:color w:val="000000"/>
          <w:kern w:val="0"/>
        </w:rPr>
        <w:t>在签订合同前已充分预见前述技术标准和功能要求的复杂程度，签约合同价中已包含由此产生的费用。</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28" w:name="_Toc351203500"/>
      <w:r>
        <w:rPr>
          <w:rFonts w:asciiTheme="minorEastAsia" w:hAnsiTheme="minorEastAsia" w:eastAsiaTheme="minorEastAsia"/>
          <w:color w:val="000000"/>
        </w:rPr>
        <w:t>1</w:t>
      </w:r>
      <w:bookmarkStart w:id="129" w:name="_Toc296503031"/>
      <w:bookmarkStart w:id="130" w:name="_Toc337558731"/>
      <w:bookmarkStart w:id="131" w:name="_Toc296346532"/>
      <w:r>
        <w:rPr>
          <w:rFonts w:asciiTheme="minorEastAsia" w:hAnsiTheme="minorEastAsia" w:eastAsiaTheme="minorEastAsia"/>
          <w:color w:val="000000"/>
        </w:rPr>
        <w:t>.5 合同文件的优先顺序</w:t>
      </w:r>
      <w:bookmarkEnd w:id="128"/>
    </w:p>
    <w:bookmarkEnd w:id="129"/>
    <w:bookmarkEnd w:id="130"/>
    <w:bookmarkEnd w:id="13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组成合同的各项文件应互相解释，互为说明。除专用合同条款另有约定外，解释合同文件的优先顺序如下：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（1）合同协议书；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（2）中标通知书（如果有）；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（3）投标函及其附录（如果有）；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（4）专用合同条款</w:t>
      </w:r>
      <w:r>
        <w:rPr>
          <w:rFonts w:asciiTheme="minorEastAsia" w:hAnsiTheme="minorEastAsia" w:eastAsiaTheme="minorEastAsia"/>
          <w:color w:val="000000"/>
        </w:rPr>
        <w:t>及其附件</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（5）通用合同条款；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（6）技术标准和要求；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（7）图纸；</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（8）已标价工程量清单或预算书；</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（9）其他合同文件。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上述各项合同文件包括合同当事人就该项合同文件所作出的补充和修改，属于同一类内容的文件，应以最新签署的为准。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在合同订立及履行过程中形成的与合同有关的文件均构成合同文件组成部分，并根据其性质确定优先解释顺序。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32" w:name="_Toc351203501"/>
      <w:r>
        <w:rPr>
          <w:rFonts w:asciiTheme="minorEastAsia" w:hAnsiTheme="minorEastAsia" w:eastAsiaTheme="minorEastAsia"/>
          <w:color w:val="000000"/>
        </w:rPr>
        <w:t>1</w:t>
      </w:r>
      <w:bookmarkStart w:id="133" w:name="_Toc337558732"/>
      <w:bookmarkStart w:id="134" w:name="_Toc296346533"/>
      <w:bookmarkStart w:id="135" w:name="_Toc296503032"/>
      <w:r>
        <w:rPr>
          <w:rFonts w:asciiTheme="minorEastAsia" w:hAnsiTheme="minorEastAsia" w:eastAsiaTheme="minorEastAsia"/>
          <w:color w:val="000000"/>
        </w:rPr>
        <w:t>.6图纸和承包人文件</w:t>
      </w:r>
      <w:bookmarkEnd w:id="132"/>
    </w:p>
    <w:bookmarkEnd w:id="133"/>
    <w:bookmarkEnd w:id="134"/>
    <w:bookmarkEnd w:id="13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1.6.1 图纸的提供和交底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发包人应按照专用合同条款约定的期限、数量和内容向承包人免费提供图纸，并组织承包人、监理人和设计人进行图纸会审和设计交底。发包人至迟不得晚于第7.3.2项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开工通知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载明的开工日期前14天向承包人提供图纸。</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因发包人未按合同约定提供图纸导致承包人费用增加和（或）工期延误的，按照第7.5.1项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因发包人原因导致工期延误</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约定办理。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 图纸的错误</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在收到发包人提供的图纸后，发现图纸存在差错、遗漏或缺陷的，应及时通知监理人。监理人接到该通知后，应附具相关意见并立即报送发包人，发包人应在收到监理人报送的通知后的合理时间内作出决定。</w:t>
      </w:r>
      <w:r>
        <w:rPr>
          <w:rFonts w:hint="eastAsia" w:asciiTheme="minorEastAsia" w:hAnsiTheme="minorEastAsia" w:eastAsiaTheme="minorEastAsia"/>
          <w:color w:val="000000"/>
          <w:kern w:val="0"/>
        </w:rPr>
        <w:t>合理时间是指发包人在收到监理人的报送通知后，尽其努力且不懈怠地完成图纸修改补充所需的时间。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1.6.3 图纸的修改和补充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图纸需要修改和补充的，应经图纸原设计人及审批部门同意，并由监理人在工程或工程相应部位施工前将修改后的图纸或补充图纸提交给承包人，承包人应按修改或补充后的图纸施工。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1.6.4 承包人文件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承包人应按照专用合同条款的约定提供应当由其编制的与工程施工有关的文件，并按照专用合同条款约定的期限、数量和形式提交监理人，并由监理人报送发包人。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1.6.5 图纸和承包人文件的保管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除专用合同条款另有约定外，承包人应在施工现场另外保存一套完整的图纸和承包人文件，供发包人、监理人及有关人员进行工程检查时使用。</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36" w:name="_Toc351203502"/>
      <w:r>
        <w:rPr>
          <w:rFonts w:asciiTheme="minorEastAsia" w:hAnsiTheme="minorEastAsia" w:eastAsiaTheme="minorEastAsia"/>
          <w:color w:val="000000"/>
        </w:rPr>
        <w:t>1</w:t>
      </w:r>
      <w:bookmarkStart w:id="137" w:name="_Toc296503033"/>
      <w:bookmarkStart w:id="138" w:name="_Toc296346534"/>
      <w:bookmarkStart w:id="139" w:name="_Toc337558733"/>
      <w:r>
        <w:rPr>
          <w:rFonts w:asciiTheme="minorEastAsia" w:hAnsiTheme="minorEastAsia" w:eastAsiaTheme="minorEastAsia"/>
          <w:color w:val="000000"/>
        </w:rPr>
        <w:t>.7联络</w:t>
      </w:r>
      <w:bookmarkEnd w:id="136"/>
    </w:p>
    <w:bookmarkEnd w:id="137"/>
    <w:bookmarkEnd w:id="138"/>
    <w:bookmarkEnd w:id="13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1.7.1 与合同有关的通知、批准、证明、证书、指示、指令、要求、请求、同意、意见、确定和决定等，均应采用书面形式，并应在合同约定的期限内送达接收人和送达地点。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1.7.2 发包人和承包人应在专用合同条款中约定各自的送达接收人和送达地点。任何一方合同当事人指定的接收人或送达地点发生变动的，应提前3天以书面形式通知对方。</w:t>
      </w:r>
    </w:p>
    <w:p>
      <w:pPr>
        <w:spacing w:before="100" w:beforeAutospacing="1" w:after="100" w:afterAutospacing="1" w:line="360" w:lineRule="auto"/>
        <w:ind w:firstLine="420" w:firstLineChars="200"/>
        <w:contextualSpacing/>
        <w:rPr>
          <w:rFonts w:asciiTheme="minorEastAsia" w:hAnsiTheme="minorEastAsia" w:eastAsiaTheme="minorEastAsia"/>
          <w:color w:val="FF0000"/>
          <w:kern w:val="0"/>
        </w:rPr>
      </w:pPr>
      <w:r>
        <w:rPr>
          <w:rFonts w:asciiTheme="minorEastAsia" w:hAnsiTheme="minorEastAsia" w:eastAsiaTheme="minorEastAsia"/>
          <w:color w:val="000000"/>
          <w:kern w:val="0"/>
        </w:rPr>
        <w:t>1.7.3 发包人和承包人应当及时签收另一方送达至送达地点和指定接收人的来往信函。拒不签收的，由此增加的费用和（或）延误的工期由拒绝接收一方承担。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40" w:name="_Toc351203503"/>
      <w:r>
        <w:rPr>
          <w:rFonts w:asciiTheme="minorEastAsia" w:hAnsiTheme="minorEastAsia" w:eastAsiaTheme="minorEastAsia"/>
          <w:color w:val="000000"/>
        </w:rPr>
        <w:t>1</w:t>
      </w:r>
      <w:bookmarkStart w:id="141" w:name="_Toc296503035"/>
      <w:bookmarkStart w:id="142" w:name="_Toc296346536"/>
      <w:bookmarkStart w:id="143" w:name="_Toc337558734"/>
      <w:r>
        <w:rPr>
          <w:rFonts w:asciiTheme="minorEastAsia" w:hAnsiTheme="minorEastAsia" w:eastAsiaTheme="minorEastAsia"/>
          <w:color w:val="000000"/>
        </w:rPr>
        <w:t>.8严禁贿赂</w:t>
      </w:r>
      <w:bookmarkEnd w:id="140"/>
    </w:p>
    <w:bookmarkEnd w:id="141"/>
    <w:bookmarkEnd w:id="142"/>
    <w:bookmarkEnd w:id="14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合同当事人不得以贿赂或变相贿赂的方式，谋取非法利益或损害对方权益。因一方合同当事人的贿赂造成对方损失的，应赔偿损失，并承担相应的法律责任。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承包人不得与监理人或发包人聘请的第三方串通损害发包人利益。未经发包人书面同意，承包人不得为监理人提供合同约定以外的通讯设备、交通工具及其他任何形式的利益，不得向监理人支付报酬。</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44" w:name="_Toc351203504"/>
      <w:r>
        <w:rPr>
          <w:rFonts w:asciiTheme="minorEastAsia" w:hAnsiTheme="minorEastAsia" w:eastAsiaTheme="minorEastAsia"/>
          <w:color w:val="000000"/>
        </w:rPr>
        <w:t>1</w:t>
      </w:r>
      <w:bookmarkStart w:id="145" w:name="_Toc296346537"/>
      <w:bookmarkStart w:id="146" w:name="_Toc296503036"/>
      <w:bookmarkStart w:id="147" w:name="_Toc337558735"/>
      <w:r>
        <w:rPr>
          <w:rFonts w:asciiTheme="minorEastAsia" w:hAnsiTheme="minorEastAsia" w:eastAsiaTheme="minorEastAsia"/>
          <w:color w:val="000000"/>
        </w:rPr>
        <w:t>.9化石、文物</w:t>
      </w:r>
      <w:bookmarkEnd w:id="144"/>
    </w:p>
    <w:bookmarkEnd w:id="145"/>
    <w:bookmarkEnd w:id="146"/>
    <w:bookmarkEnd w:id="14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发包人、监理人和承包人应按有关政府行政管理部门要求采取妥善的保护措施，由此增加的费用和</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或）延误的工期由发包人承担。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承包人发现文物后不及时报告或隐瞒不报，致使文物丢失或损坏的，应赔偿损失，并承担相应的法律责任。</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48" w:name="_Toc351203505"/>
      <w:r>
        <w:rPr>
          <w:rFonts w:asciiTheme="minorEastAsia" w:hAnsiTheme="minorEastAsia" w:eastAsiaTheme="minorEastAsia"/>
          <w:color w:val="000000"/>
        </w:rPr>
        <w:t>1</w:t>
      </w:r>
      <w:bookmarkStart w:id="149" w:name="_Toc337558736"/>
      <w:r>
        <w:rPr>
          <w:rFonts w:asciiTheme="minorEastAsia" w:hAnsiTheme="minorEastAsia" w:eastAsiaTheme="minorEastAsia"/>
          <w:color w:val="000000"/>
        </w:rPr>
        <w:t>.10交通运输</w:t>
      </w:r>
      <w:bookmarkEnd w:id="148"/>
    </w:p>
    <w:bookmarkEnd w:id="14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1.10.1</w:t>
      </w:r>
      <w:r>
        <w:rPr>
          <w:rFonts w:hint="eastAsia" w:asciiTheme="minorEastAsia" w:hAnsiTheme="minorEastAsia" w:eastAsiaTheme="minorEastAsia"/>
          <w:color w:val="000000"/>
          <w:kern w:val="0"/>
        </w:rPr>
        <w:t xml:space="preserve"> </w:t>
      </w:r>
      <w:r>
        <w:rPr>
          <w:rFonts w:asciiTheme="minorEastAsia" w:hAnsiTheme="minorEastAsia" w:eastAsiaTheme="minorEastAsia"/>
          <w:color w:val="000000"/>
          <w:kern w:val="0"/>
        </w:rPr>
        <w:t>出入现场的权利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除专用合同条款另有约定外，发包人应根据施工需要，负责取得出入施工现场所需的</w:t>
      </w:r>
      <w:r>
        <w:rPr>
          <w:rFonts w:hint="eastAsia" w:asciiTheme="minorEastAsia" w:hAnsiTheme="minorEastAsia" w:eastAsiaTheme="minorEastAsia"/>
          <w:color w:val="000000"/>
          <w:kern w:val="0"/>
        </w:rPr>
        <w:t>批准手续和</w:t>
      </w:r>
      <w:r>
        <w:rPr>
          <w:rFonts w:asciiTheme="minorEastAsia" w:hAnsiTheme="minorEastAsia" w:eastAsiaTheme="minorEastAsia"/>
          <w:color w:val="000000"/>
          <w:kern w:val="0"/>
        </w:rPr>
        <w:t>全部权利，以及取得因施工所需修建道路、桥梁以及其他基础设施的权利，并承担相关手续费用和建设费用。承包人应协助发包人办理修建场内外道路、桥梁以及其他基础设施的手续。</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承包人应在订立合同前查勘施工现场，并根据工程规模及技术参数合理预见工程施工所需的进出施工现场的方式、手段、路径等。因承包人未合理预见所增加的费用和（或）延误的工期由承包人承担。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1.10.2</w:t>
      </w:r>
      <w:r>
        <w:rPr>
          <w:rFonts w:hint="eastAsia" w:asciiTheme="minorEastAsia" w:hAnsiTheme="minorEastAsia" w:eastAsiaTheme="minorEastAsia"/>
          <w:color w:val="000000"/>
          <w:kern w:val="0"/>
        </w:rPr>
        <w:t xml:space="preserve"> </w:t>
      </w:r>
      <w:r>
        <w:rPr>
          <w:rFonts w:asciiTheme="minorEastAsia" w:hAnsiTheme="minorEastAsia" w:eastAsiaTheme="minorEastAsia"/>
          <w:color w:val="000000"/>
          <w:kern w:val="0"/>
        </w:rPr>
        <w:t>场外交通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1.10.3场内交通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场外交通和场内交通的边界由合同当事人在专用合同条款中约定。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1.10.4</w:t>
      </w:r>
      <w:r>
        <w:rPr>
          <w:rFonts w:hint="eastAsia" w:asciiTheme="minorEastAsia" w:hAnsiTheme="minorEastAsia" w:eastAsiaTheme="minorEastAsia"/>
          <w:color w:val="000000"/>
          <w:kern w:val="0"/>
        </w:rPr>
        <w:t xml:space="preserve"> </w:t>
      </w:r>
      <w:r>
        <w:rPr>
          <w:rFonts w:asciiTheme="minorEastAsia" w:hAnsiTheme="minorEastAsia" w:eastAsiaTheme="minorEastAsia"/>
          <w:color w:val="000000"/>
          <w:kern w:val="0"/>
        </w:rPr>
        <w:t>超大件和超重件的运输</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1.10.5</w:t>
      </w:r>
      <w:r>
        <w:rPr>
          <w:rFonts w:hint="eastAsia" w:asciiTheme="minorEastAsia" w:hAnsiTheme="minorEastAsia" w:eastAsiaTheme="minorEastAsia"/>
          <w:color w:val="000000"/>
          <w:kern w:val="0"/>
        </w:rPr>
        <w:t xml:space="preserve"> </w:t>
      </w:r>
      <w:r>
        <w:rPr>
          <w:rFonts w:asciiTheme="minorEastAsia" w:hAnsiTheme="minorEastAsia" w:eastAsiaTheme="minorEastAsia"/>
          <w:color w:val="000000"/>
          <w:kern w:val="0"/>
        </w:rPr>
        <w:t>道路和桥梁的损坏责任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因承包人运输造成施工场地内外公共道路和桥梁损坏的，由承包人承担修复损坏的全部费用和可能引起的赔偿。</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1.10.6</w:t>
      </w:r>
      <w:r>
        <w:rPr>
          <w:rFonts w:hint="eastAsia" w:asciiTheme="minorEastAsia" w:hAnsiTheme="minorEastAsia" w:eastAsiaTheme="minorEastAsia"/>
          <w:color w:val="000000"/>
          <w:kern w:val="0"/>
        </w:rPr>
        <w:t xml:space="preserve"> </w:t>
      </w:r>
      <w:r>
        <w:rPr>
          <w:rFonts w:asciiTheme="minorEastAsia" w:hAnsiTheme="minorEastAsia" w:eastAsiaTheme="minorEastAsia"/>
          <w:color w:val="000000"/>
          <w:kern w:val="0"/>
        </w:rPr>
        <w:t>水路和航空运输</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本</w:t>
      </w:r>
      <w:r>
        <w:rPr>
          <w:rFonts w:hint="eastAsia" w:asciiTheme="minorEastAsia" w:hAnsiTheme="minorEastAsia" w:eastAsiaTheme="minorEastAsia"/>
          <w:color w:val="000000"/>
          <w:kern w:val="0"/>
        </w:rPr>
        <w:t>款</w:t>
      </w:r>
      <w:r>
        <w:rPr>
          <w:rFonts w:asciiTheme="minorEastAsia" w:hAnsiTheme="minorEastAsia" w:eastAsiaTheme="minorEastAsia"/>
          <w:color w:val="000000"/>
          <w:kern w:val="0"/>
        </w:rPr>
        <w:t>前述各</w:t>
      </w:r>
      <w:r>
        <w:rPr>
          <w:rFonts w:hint="eastAsia" w:asciiTheme="minorEastAsia" w:hAnsiTheme="minorEastAsia" w:eastAsiaTheme="minorEastAsia"/>
          <w:color w:val="000000"/>
          <w:kern w:val="0"/>
        </w:rPr>
        <w:t>项</w:t>
      </w:r>
      <w:r>
        <w:rPr>
          <w:rFonts w:asciiTheme="minorEastAsia" w:hAnsiTheme="minorEastAsia" w:eastAsiaTheme="minorEastAsia"/>
          <w:color w:val="000000"/>
          <w:kern w:val="0"/>
        </w:rPr>
        <w:t>的内容适用于水路运输和航空运输，其中“道路”一词的涵义包括河道、航线、船闸、机场、码头、堤防以及水路或航空运输中其他相似结构物；“车辆”一词的涵义包括船舶和飞机等。</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50" w:name="_Toc351203506"/>
      <w:r>
        <w:rPr>
          <w:rFonts w:asciiTheme="minorEastAsia" w:hAnsiTheme="minorEastAsia" w:eastAsiaTheme="minorEastAsia"/>
          <w:color w:val="000000"/>
        </w:rPr>
        <w:t>1</w:t>
      </w:r>
      <w:bookmarkStart w:id="151" w:name="_Toc337558737"/>
      <w:bookmarkStart w:id="152" w:name="_Toc296346538"/>
      <w:bookmarkStart w:id="153" w:name="_Toc296503037"/>
      <w:r>
        <w:rPr>
          <w:rFonts w:asciiTheme="minorEastAsia" w:hAnsiTheme="minorEastAsia" w:eastAsiaTheme="minorEastAsia"/>
          <w:color w:val="000000"/>
        </w:rPr>
        <w:t>.11知识产权</w:t>
      </w:r>
      <w:bookmarkEnd w:id="150"/>
      <w:r>
        <w:rPr>
          <w:rFonts w:asciiTheme="minorEastAsia" w:hAnsiTheme="minorEastAsia" w:eastAsiaTheme="minorEastAsia"/>
          <w:color w:val="000000"/>
        </w:rPr>
        <w:t xml:space="preserve"> </w:t>
      </w:r>
      <w:bookmarkEnd w:id="151"/>
    </w:p>
    <w:bookmarkEnd w:id="152"/>
    <w:bookmarkEnd w:id="15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color w:val="000000"/>
          <w:kern w:val="0"/>
        </w:rPr>
        <w:t xml:space="preserve">    </w:t>
      </w:r>
      <w:r>
        <w:rPr>
          <w:rFonts w:asciiTheme="minorEastAsia" w:hAnsiTheme="minorEastAsia" w:eastAsiaTheme="minorEastAsia"/>
          <w:color w:val="000000"/>
        </w:rPr>
        <w:t>1.11.4 除专用合同条款另有约定外，承包人在合同签订前和签订时已确定采用的专利、专有技术、技术秘密的使用费已包含在签约合同价中。</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54" w:name="_Toc351203507"/>
      <w:r>
        <w:rPr>
          <w:rFonts w:asciiTheme="minorEastAsia" w:hAnsiTheme="minorEastAsia" w:eastAsiaTheme="minorEastAsia"/>
          <w:color w:val="000000"/>
        </w:rPr>
        <w:t>1</w:t>
      </w:r>
      <w:bookmarkStart w:id="155" w:name="_Toc337558738"/>
      <w:r>
        <w:rPr>
          <w:rFonts w:asciiTheme="minorEastAsia" w:hAnsiTheme="minorEastAsia" w:eastAsiaTheme="minorEastAsia"/>
          <w:color w:val="000000"/>
        </w:rPr>
        <w:t>.12保密</w:t>
      </w:r>
      <w:bookmarkEnd w:id="154"/>
    </w:p>
    <w:bookmarkEnd w:id="15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除法律规定或合同另有约定外，未经发包人同意，承包人不得将发包人提供的图纸、文件以及声明需要保密的资料信息等商业秘密泄露给第三方。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除法律规定或合同另有约定外，未经承包人同意，发包人不得将承包人提供的技术秘密及声明需要保密的资料信息等商业秘密泄露给第三方。</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56" w:name="_Toc351203508"/>
      <w:r>
        <w:rPr>
          <w:rFonts w:asciiTheme="minorEastAsia" w:hAnsiTheme="minorEastAsia" w:eastAsiaTheme="minorEastAsia"/>
          <w:color w:val="000000"/>
        </w:rPr>
        <w:t>1.13工程量清单错误的修正</w:t>
      </w:r>
      <w:bookmarkEnd w:id="156"/>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除专用合同条款另有约定外，</w:t>
      </w:r>
      <w:r>
        <w:rPr>
          <w:rFonts w:asciiTheme="minorEastAsia" w:hAnsiTheme="minorEastAsia" w:eastAsiaTheme="minorEastAsia"/>
          <w:color w:val="000000"/>
          <w:kern w:val="0"/>
        </w:rPr>
        <w:t>发包人提供的工程量清单，应被认为是准确的和完整的。出现下列情形之一时，发包人应予以修正，并相应调整合同价格：</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（1）工程量清单存在缺项、漏项的；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（2）工程量清单偏差超出专用合同条款约定的工程量偏差范围的；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（3）未按照国家现行计量规范强制性规定计量的。</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157" w:name="_Toc351203509"/>
      <w:r>
        <w:rPr>
          <w:rFonts w:asciiTheme="minorEastAsia" w:hAnsiTheme="minorEastAsia" w:eastAsiaTheme="minorEastAsia"/>
          <w:b/>
          <w:color w:val="000000"/>
        </w:rPr>
        <w:t>2</w:t>
      </w:r>
      <w:bookmarkStart w:id="158" w:name="_Toc337558739"/>
      <w:bookmarkStart w:id="159" w:name="_Toc296503038"/>
      <w:bookmarkStart w:id="160" w:name="_Toc296346539"/>
      <w:bookmarkStart w:id="161" w:name="OLE_LINK1"/>
      <w:bookmarkStart w:id="162" w:name="OLE_LINK2"/>
      <w:r>
        <w:rPr>
          <w:rFonts w:asciiTheme="minorEastAsia" w:hAnsiTheme="minorEastAsia" w:eastAsiaTheme="minorEastAsia"/>
          <w:b/>
          <w:color w:val="000000"/>
        </w:rPr>
        <w:t>. 发包人</w:t>
      </w:r>
      <w:bookmarkEnd w:id="157"/>
    </w:p>
    <w:bookmarkEnd w:id="158"/>
    <w:bookmarkEnd w:id="159"/>
    <w:bookmarkEnd w:id="160"/>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63" w:name="_Toc351203510"/>
      <w:r>
        <w:rPr>
          <w:rFonts w:asciiTheme="minorEastAsia" w:hAnsiTheme="minorEastAsia" w:eastAsiaTheme="minorEastAsia"/>
          <w:color w:val="000000"/>
        </w:rPr>
        <w:t>2</w:t>
      </w:r>
      <w:bookmarkStart w:id="164" w:name="_Toc337558740"/>
      <w:bookmarkStart w:id="165" w:name="_Toc296346540"/>
      <w:bookmarkStart w:id="166" w:name="_Toc296503039"/>
      <w:r>
        <w:rPr>
          <w:rFonts w:asciiTheme="minorEastAsia" w:hAnsiTheme="minorEastAsia" w:eastAsiaTheme="minorEastAsia"/>
          <w:color w:val="000000"/>
        </w:rPr>
        <w:t>.1 许可或批准</w:t>
      </w:r>
      <w:bookmarkEnd w:id="163"/>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因发包人原因未能及时办理完毕前述许可、批准或备案，由发包人承担由此增加的费用和（或）延误的工期，并支付承包人合理的利润。</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67" w:name="_Toc351203511"/>
      <w:r>
        <w:rPr>
          <w:rFonts w:asciiTheme="minorEastAsia" w:hAnsiTheme="minorEastAsia" w:eastAsiaTheme="minorEastAsia"/>
          <w:color w:val="000000"/>
        </w:rPr>
        <w:t>2.2 发包人代表</w:t>
      </w:r>
      <w:bookmarkEnd w:id="167"/>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发包人代表不能按照合同约定履行其职责及义务，并导致合同无法继续正常履行的，承包人可以要求发包人撤换发包人代表。</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hint="eastAsia" w:asciiTheme="minorEastAsia" w:hAnsiTheme="minorEastAsia" w:eastAsiaTheme="minorEastAsia"/>
          <w:color w:val="000000"/>
          <w:kern w:val="0"/>
        </w:rPr>
        <w:t>不属于法定必须监理的工程，监理人的职权可以由发包人代表或发包人指定的其他人员行使。</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68" w:name="_Toc351203512"/>
      <w:r>
        <w:rPr>
          <w:rFonts w:asciiTheme="minorEastAsia" w:hAnsiTheme="minorEastAsia" w:eastAsiaTheme="minorEastAsia"/>
          <w:color w:val="000000"/>
        </w:rPr>
        <w:t>2.3 发包人人员</w:t>
      </w:r>
      <w:bookmarkEnd w:id="168"/>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发包人应要求在施工现场的发包人人员遵守法律及有关安全、质量、环境保护、文明施工等规定，并保障承包人免于承受因发包人人员未遵守上述要求给承包人造成的损失和责任。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发包人人员包括发包人代表及其他由发包人派驻施工现场的人员。</w:t>
      </w:r>
      <w:bookmarkEnd w:id="164"/>
      <w:bookmarkEnd w:id="165"/>
      <w:bookmarkEnd w:id="166"/>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69" w:name="_Toc351203513"/>
      <w:r>
        <w:rPr>
          <w:rFonts w:asciiTheme="minorEastAsia" w:hAnsiTheme="minorEastAsia" w:eastAsiaTheme="minorEastAsia"/>
          <w:color w:val="000000"/>
        </w:rPr>
        <w:t>2</w:t>
      </w:r>
      <w:bookmarkStart w:id="170" w:name="_Toc337558741"/>
      <w:bookmarkStart w:id="171" w:name="_Toc296346541"/>
      <w:bookmarkStart w:id="172" w:name="_Toc296503040"/>
      <w:r>
        <w:rPr>
          <w:rFonts w:asciiTheme="minorEastAsia" w:hAnsiTheme="minorEastAsia" w:eastAsiaTheme="minorEastAsia"/>
          <w:color w:val="000000"/>
        </w:rPr>
        <w:t>.4 施工现场、施工条件和基础资料的提供</w:t>
      </w:r>
      <w:bookmarkEnd w:id="169"/>
      <w:r>
        <w:rPr>
          <w:rFonts w:asciiTheme="minorEastAsia" w:hAnsiTheme="minorEastAsia" w:eastAsiaTheme="minorEastAsia"/>
          <w:color w:val="000000"/>
        </w:rPr>
        <w:t xml:space="preserve"> </w:t>
      </w:r>
      <w:bookmarkEnd w:id="170"/>
      <w:bookmarkEnd w:id="171"/>
      <w:bookmarkEnd w:id="172"/>
      <w:r>
        <w:rPr>
          <w:rFonts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2.4.1 提供施工现场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w:t>
      </w:r>
      <w:bookmarkEnd w:id="161"/>
      <w:bookmarkEnd w:id="162"/>
      <w:r>
        <w:rPr>
          <w:rFonts w:asciiTheme="minorEastAsia" w:hAnsiTheme="minorEastAsia" w:eastAsiaTheme="minorEastAsia"/>
          <w:color w:val="000000"/>
          <w:kern w:val="0"/>
        </w:rPr>
        <w:t>专用合同条款另有约定外，发包人应</w:t>
      </w:r>
      <w:r>
        <w:rPr>
          <w:rFonts w:hint="eastAsia" w:asciiTheme="minorEastAsia" w:hAnsiTheme="minorEastAsia" w:eastAsiaTheme="minorEastAsia"/>
          <w:color w:val="000000"/>
          <w:kern w:val="0"/>
        </w:rPr>
        <w:t>最迟于</w:t>
      </w:r>
      <w:r>
        <w:rPr>
          <w:rFonts w:asciiTheme="minorEastAsia" w:hAnsiTheme="minorEastAsia" w:eastAsiaTheme="minorEastAsia"/>
          <w:color w:val="000000"/>
          <w:kern w:val="0"/>
        </w:rPr>
        <w:t>开工日期7天前向承包人移交施工现场。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2.4.2 提供施工条件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除专用合同条款另有约定外，发包人应负责提供施工所需要的条件，包括：</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（1）将施工用水、电力、通讯线路等施工所必需的条件接至施工现场内；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（2）保证向承包人提供正常施工所需要的进入施工现场的交通条件；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（3）协调处理施工现场周围地下管线和邻近建筑物、构筑物、古树名木的保护工作，并承担相关费用；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（4）按照专用合同条款约定</w:t>
      </w:r>
      <w:r>
        <w:rPr>
          <w:rFonts w:hint="eastAsia" w:asciiTheme="minorEastAsia" w:hAnsiTheme="minorEastAsia" w:eastAsiaTheme="minorEastAsia"/>
          <w:color w:val="000000"/>
          <w:kern w:val="0"/>
        </w:rPr>
        <w:t>应</w:t>
      </w:r>
      <w:r>
        <w:rPr>
          <w:rFonts w:asciiTheme="minorEastAsia" w:hAnsiTheme="minorEastAsia" w:eastAsiaTheme="minorEastAsia"/>
          <w:color w:val="000000"/>
          <w:kern w:val="0"/>
        </w:rPr>
        <w:t>提供的其他设施和条件。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2.4.3 提供基础资料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按照法律规定确需在开工后方能提供的基础资料，发包人应尽其努力及时地在相应工程施工前的合理期限内提供，合理期限应以不影响承包人的正常施工为限。</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2.4.4 逾期提供的责任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因发包人原因未能按合同约定及时向承包人提供施工现场、施工条件、基础资料的，由发包人承担由此增加的费用和（或）延误的工期。</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73" w:name="_Toc351203514"/>
      <w:r>
        <w:rPr>
          <w:rFonts w:asciiTheme="minorEastAsia" w:hAnsiTheme="minorEastAsia" w:eastAsiaTheme="minorEastAsia"/>
          <w:color w:val="000000"/>
        </w:rPr>
        <w:t>2</w:t>
      </w:r>
      <w:bookmarkStart w:id="174" w:name="_Toc296503042"/>
      <w:bookmarkStart w:id="175" w:name="_Toc296346543"/>
      <w:bookmarkStart w:id="176" w:name="_Toc337558745"/>
      <w:r>
        <w:rPr>
          <w:rFonts w:asciiTheme="minorEastAsia" w:hAnsiTheme="minorEastAsia" w:eastAsiaTheme="minorEastAsia"/>
          <w:color w:val="000000"/>
        </w:rPr>
        <w:t>.5 资</w:t>
      </w:r>
      <w:bookmarkEnd w:id="174"/>
      <w:bookmarkEnd w:id="175"/>
      <w:bookmarkEnd w:id="176"/>
      <w:r>
        <w:rPr>
          <w:rFonts w:asciiTheme="minorEastAsia" w:hAnsiTheme="minorEastAsia" w:eastAsiaTheme="minorEastAsia"/>
          <w:color w:val="000000"/>
        </w:rPr>
        <w:t>金来源证明及支付担保</w:t>
      </w:r>
      <w:bookmarkEnd w:id="173"/>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除专用合同条款另有约定外，发包人应在收到承包人要求提供资金来源证明的书面通知后28天内，向承包人提供能够按照合同约定支付合同价款的相应资金来源证明。</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除专用合同条款另有约定外，发包人要求承包人提供履约担保的，发包人应当向承包人提供支付担保。支付担保可以采用银行保函或担保公司担保等形式，具体由合同当事人在专用合同条款中约定。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77" w:name="_Toc351203515"/>
      <w:r>
        <w:rPr>
          <w:rFonts w:asciiTheme="minorEastAsia" w:hAnsiTheme="minorEastAsia" w:eastAsiaTheme="minorEastAsia"/>
          <w:color w:val="000000"/>
        </w:rPr>
        <w:t>2.6 支付合同价款</w:t>
      </w:r>
      <w:bookmarkEnd w:id="177"/>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发包人应按合同约定向承包人及时支付合同价款。</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78" w:name="_Toc351203516"/>
      <w:r>
        <w:rPr>
          <w:rFonts w:asciiTheme="minorEastAsia" w:hAnsiTheme="minorEastAsia" w:eastAsiaTheme="minorEastAsia"/>
          <w:color w:val="000000"/>
        </w:rPr>
        <w:t>2.7 组织竣工验收</w:t>
      </w:r>
      <w:bookmarkEnd w:id="178"/>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发包人应按合同约定及时组织竣工验收。</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79" w:name="_Toc351203517"/>
      <w:r>
        <w:rPr>
          <w:rFonts w:asciiTheme="minorEastAsia" w:hAnsiTheme="minorEastAsia" w:eastAsiaTheme="minorEastAsia"/>
          <w:color w:val="000000"/>
        </w:rPr>
        <w:t>2.8 现场统一管理协议</w:t>
      </w:r>
      <w:bookmarkEnd w:id="179"/>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发包人应与承包人、由发包人直接发包的专业工程的承包人签订施工现场统一管理协议，明确各方的权利义务。施工现场统一管理协议作为专用合同条款的附件。</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180" w:name="_Toc351203518"/>
      <w:r>
        <w:rPr>
          <w:rFonts w:asciiTheme="minorEastAsia" w:hAnsiTheme="minorEastAsia" w:eastAsiaTheme="minorEastAsia"/>
          <w:b/>
          <w:color w:val="000000"/>
        </w:rPr>
        <w:t>3</w:t>
      </w:r>
      <w:bookmarkStart w:id="181" w:name="_Toc296346546"/>
      <w:bookmarkStart w:id="182" w:name="_Toc296503045"/>
      <w:bookmarkStart w:id="183" w:name="_Toc337558746"/>
      <w:r>
        <w:rPr>
          <w:rFonts w:asciiTheme="minorEastAsia" w:hAnsiTheme="minorEastAsia" w:eastAsiaTheme="minorEastAsia"/>
          <w:b/>
          <w:color w:val="000000"/>
        </w:rPr>
        <w:t>. 承包人</w:t>
      </w:r>
      <w:bookmarkEnd w:id="180"/>
    </w:p>
    <w:bookmarkEnd w:id="181"/>
    <w:bookmarkEnd w:id="182"/>
    <w:bookmarkEnd w:id="183"/>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84" w:name="_Toc351203519"/>
      <w:r>
        <w:rPr>
          <w:rFonts w:asciiTheme="minorEastAsia" w:hAnsiTheme="minorEastAsia" w:eastAsiaTheme="minorEastAsia"/>
          <w:color w:val="000000"/>
        </w:rPr>
        <w:t>3</w:t>
      </w:r>
      <w:bookmarkStart w:id="185" w:name="_Toc296346547"/>
      <w:bookmarkStart w:id="186" w:name="_Toc337558747"/>
      <w:bookmarkStart w:id="187" w:name="_Toc296503046"/>
      <w:r>
        <w:rPr>
          <w:rFonts w:asciiTheme="minorEastAsia" w:hAnsiTheme="minorEastAsia" w:eastAsiaTheme="minorEastAsia"/>
          <w:color w:val="000000"/>
        </w:rPr>
        <w:t>.1 承包人的一般义务</w:t>
      </w:r>
      <w:bookmarkEnd w:id="184"/>
    </w:p>
    <w:bookmarkEnd w:id="185"/>
    <w:bookmarkEnd w:id="186"/>
    <w:bookmarkEnd w:id="18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承包人在履行合同过程中应遵守法律和工程建设标准规范，并履行以下义务：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办理法律规定</w:t>
      </w:r>
      <w:r>
        <w:rPr>
          <w:rFonts w:hint="eastAsia" w:asciiTheme="minorEastAsia" w:hAnsiTheme="minorEastAsia" w:eastAsiaTheme="minorEastAsia"/>
          <w:color w:val="000000"/>
          <w:kern w:val="0"/>
        </w:rPr>
        <w:t>应</w:t>
      </w:r>
      <w:r>
        <w:rPr>
          <w:rFonts w:asciiTheme="minorEastAsia" w:hAnsiTheme="minorEastAsia" w:eastAsiaTheme="minorEastAsia"/>
          <w:color w:val="000000"/>
          <w:kern w:val="0"/>
        </w:rPr>
        <w:t>由承包人办理的许可和批准，并将</w:t>
      </w:r>
      <w:r>
        <w:rPr>
          <w:rFonts w:hint="eastAsia" w:asciiTheme="minorEastAsia" w:hAnsiTheme="minorEastAsia" w:eastAsiaTheme="minorEastAsia"/>
          <w:color w:val="000000"/>
          <w:kern w:val="0"/>
        </w:rPr>
        <w:t>办理</w:t>
      </w:r>
      <w:r>
        <w:rPr>
          <w:rFonts w:asciiTheme="minorEastAsia" w:hAnsiTheme="minorEastAsia" w:eastAsiaTheme="minorEastAsia"/>
          <w:color w:val="000000"/>
          <w:kern w:val="0"/>
        </w:rPr>
        <w:t>结果书面报送发包人留存；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（2）按法律规定和合同约定完成工程，并在保修期内承担保修义务；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（3）按法律规定和合同约定采取施工安全和环境保护措施，办理工伤保险，确保工程及人员、材料、设备和设施的安全；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（4）按合同约定的工作内容和施工进度要求，编制施工组织设计和施工措施计划，并对所有施工作业和施工方法的完备性和安全可靠性负责；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（6）按照第6.3款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环境保护</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约定负责施工场地及其周边环境与生态的保护工作；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（7）按第6.1款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安全文明施工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约定采取施工安全措施，确保工程及其人员、材料、设备和设施的安全，防止因工程施工造成的人身伤害和财产损失；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w:t>
      </w:r>
      <w:r>
        <w:rPr>
          <w:rFonts w:hint="eastAsia" w:asciiTheme="minorEastAsia" w:hAnsiTheme="minorEastAsia" w:eastAsiaTheme="minorEastAsia"/>
          <w:color w:val="000000"/>
          <w:kern w:val="0"/>
        </w:rPr>
        <w:t>将</w:t>
      </w:r>
      <w:r>
        <w:rPr>
          <w:rFonts w:asciiTheme="minorEastAsia" w:hAnsiTheme="minorEastAsia" w:eastAsiaTheme="minorEastAsia"/>
          <w:color w:val="000000"/>
          <w:kern w:val="0"/>
        </w:rPr>
        <w:t>发包人按合同约定支付的各项价款专用于合同工程，且应及时支付其雇用人员工资，并及时向分包人支付合同价款；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（9）按照法律规定和合同约定编制竣工资料，完成竣工资料立卷及归档，并按专用合同条款约定的竣工资料的套数、内容、时间等要求移交发包人；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（10）应履行的其他义务。</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88" w:name="_Toc351203520"/>
      <w:r>
        <w:rPr>
          <w:rFonts w:asciiTheme="minorEastAsia" w:hAnsiTheme="minorEastAsia" w:eastAsiaTheme="minorEastAsia"/>
          <w:color w:val="000000"/>
        </w:rPr>
        <w:t>3</w:t>
      </w:r>
      <w:bookmarkStart w:id="189" w:name="_Toc337558748"/>
      <w:bookmarkStart w:id="190" w:name="_Toc296503047"/>
      <w:bookmarkStart w:id="191" w:name="_Toc296346548"/>
      <w:r>
        <w:rPr>
          <w:rFonts w:asciiTheme="minorEastAsia" w:hAnsiTheme="minorEastAsia" w:eastAsiaTheme="minorEastAsia"/>
          <w:color w:val="000000"/>
        </w:rPr>
        <w:t xml:space="preserve">.2 </w:t>
      </w:r>
      <w:bookmarkEnd w:id="188"/>
      <w:r>
        <w:rPr>
          <w:rFonts w:asciiTheme="minorEastAsia" w:hAnsiTheme="minorEastAsia" w:eastAsiaTheme="minorEastAsia"/>
          <w:color w:val="000000"/>
        </w:rPr>
        <w:t>项目经理</w:t>
      </w:r>
    </w:p>
    <w:bookmarkEnd w:id="189"/>
    <w:bookmarkEnd w:id="190"/>
    <w:bookmarkEnd w:id="19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3.2.1 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求更换项目经理，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承包人违反上述约定的，应按照专用合同条款的约定，承担违约责任。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3.2.2 项目经理按合同约定组织工程实施。在紧急情况下</w:t>
      </w:r>
      <w:r>
        <w:rPr>
          <w:rFonts w:hint="eastAsia" w:asciiTheme="minorEastAsia" w:hAnsiTheme="minorEastAsia" w:eastAsiaTheme="minorEastAsia"/>
          <w:color w:val="000000"/>
          <w:kern w:val="0"/>
        </w:rPr>
        <w:t>为确保施工安全和人员安全</w:t>
      </w:r>
      <w:r>
        <w:rPr>
          <w:rFonts w:asciiTheme="minorEastAsia" w:hAnsiTheme="minorEastAsia" w:eastAsiaTheme="minorEastAsia"/>
          <w:color w:val="000000"/>
          <w:kern w:val="0"/>
        </w:rPr>
        <w:t>，</w:t>
      </w:r>
      <w:r>
        <w:rPr>
          <w:rFonts w:hint="eastAsia" w:asciiTheme="minorEastAsia" w:hAnsiTheme="minorEastAsia" w:eastAsiaTheme="minorEastAsia"/>
          <w:color w:val="000000"/>
          <w:kern w:val="0"/>
        </w:rPr>
        <w:t>在</w:t>
      </w:r>
      <w:r>
        <w:rPr>
          <w:rFonts w:asciiTheme="minorEastAsia" w:hAnsiTheme="minorEastAsia" w:eastAsiaTheme="minorEastAsia"/>
          <w:color w:val="000000"/>
          <w:kern w:val="0"/>
        </w:rPr>
        <w:t>无法与发包人代表和总监理工程师</w:t>
      </w:r>
      <w:r>
        <w:rPr>
          <w:rFonts w:hint="eastAsia" w:asciiTheme="minorEastAsia" w:hAnsiTheme="minorEastAsia" w:eastAsiaTheme="minorEastAsia"/>
          <w:color w:val="000000"/>
          <w:kern w:val="0"/>
        </w:rPr>
        <w:t>及时</w:t>
      </w:r>
      <w:r>
        <w:rPr>
          <w:rFonts w:asciiTheme="minorEastAsia" w:hAnsiTheme="minorEastAsia" w:eastAsiaTheme="minorEastAsia"/>
          <w:color w:val="000000"/>
          <w:kern w:val="0"/>
        </w:rPr>
        <w:t>取得联系时，项目经理有权采取必要的措施保证与工程有关的人身、财产和工程的安全，但应在48小时内向发包人代表和总监理工程师提交书面报告。</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3.2.3 承包人需要更换项目经理的，应提前14天书面通知发包人和监理人，并征得发包人书面同意。通知中应当载明继任项目经理的注册执业资格、管理经验等资料，继任项目经理继续履行第3.2.1项约定的职责。未经发包人书面同意，承包人不得擅自更换项目经理。承包人擅自更换项目经理的，应按照专用合同条款的约定承担违约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3.2.4 发包人有权书面通知承包人更换其认为不称职的项目经理，通知中应当载明要求更换的理由。承包人应在接到更换通知后14天内向发包人提出书面的改进报告。发包人收到改进报告后仍要求更换的，承包人应在接到第二次更换通知的28天内进行更换，并将新任命的项目经理的注册执业资格、管理经验等资料书面通知发包人。</w:t>
      </w:r>
      <w:r>
        <w:rPr>
          <w:rFonts w:hint="eastAsia" w:asciiTheme="minorEastAsia" w:hAnsiTheme="minorEastAsia" w:eastAsiaTheme="minorEastAsia"/>
          <w:color w:val="000000"/>
          <w:kern w:val="0"/>
        </w:rPr>
        <w:t>继</w:t>
      </w:r>
      <w:r>
        <w:rPr>
          <w:rFonts w:asciiTheme="minorEastAsia" w:hAnsiTheme="minorEastAsia" w:eastAsiaTheme="minorEastAsia"/>
          <w:color w:val="000000"/>
          <w:kern w:val="0"/>
        </w:rPr>
        <w:t>任项目经理继续履行第3.2.1项约定的职责。承包人无正当理由拒绝更换项目经理的，应按照专用合同条款的约定承担违约责任。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3.2.5 项目经理因特殊情况授权其下属人员履行其某项工作职责的，该下属人员应具备履行相应职责的能力，并应提前7天将上述人员的姓名和授权范围书面通知监理人，并征得发包人书面同意。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92" w:name="_Toc351203521"/>
      <w:r>
        <w:rPr>
          <w:rFonts w:asciiTheme="minorEastAsia" w:hAnsiTheme="minorEastAsia" w:eastAsiaTheme="minorEastAsia"/>
          <w:color w:val="000000"/>
        </w:rPr>
        <w:t>3</w:t>
      </w:r>
      <w:bookmarkStart w:id="193" w:name="_Toc296503048"/>
      <w:bookmarkStart w:id="194" w:name="_Toc296346549"/>
      <w:bookmarkStart w:id="195" w:name="_Toc337558749"/>
      <w:r>
        <w:rPr>
          <w:rFonts w:asciiTheme="minorEastAsia" w:hAnsiTheme="minorEastAsia" w:eastAsiaTheme="minorEastAsia"/>
          <w:color w:val="000000"/>
        </w:rPr>
        <w:t xml:space="preserve">.3 </w:t>
      </w:r>
      <w:bookmarkEnd w:id="193"/>
      <w:bookmarkEnd w:id="194"/>
      <w:r>
        <w:rPr>
          <w:rFonts w:asciiTheme="minorEastAsia" w:hAnsiTheme="minorEastAsia" w:eastAsiaTheme="minorEastAsia"/>
          <w:color w:val="000000"/>
        </w:rPr>
        <w:t>承包人人员</w:t>
      </w:r>
      <w:bookmarkEnd w:id="192"/>
    </w:p>
    <w:bookmarkEnd w:id="19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w:t>
      </w:r>
      <w:r>
        <w:rPr>
          <w:rFonts w:hint="eastAsia" w:asciiTheme="minorEastAsia" w:hAnsiTheme="minorEastAsia" w:eastAsiaTheme="minorEastAsia"/>
          <w:color w:val="000000"/>
          <w:kern w:val="0"/>
        </w:rPr>
        <w:t>和</w:t>
      </w:r>
      <w:r>
        <w:rPr>
          <w:rFonts w:asciiTheme="minorEastAsia" w:hAnsiTheme="minorEastAsia" w:eastAsiaTheme="minorEastAsia"/>
          <w:color w:val="000000"/>
          <w:kern w:val="0"/>
        </w:rPr>
        <w:t>缴纳社会保险的有效证明。</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3.3.2 承包人派驻到施工现场的主要施工管理人员应相对稳定。施工过程中</w:t>
      </w:r>
      <w:r>
        <w:rPr>
          <w:rFonts w:hint="eastAsia" w:asciiTheme="minorEastAsia" w:hAnsiTheme="minorEastAsia" w:eastAsiaTheme="minorEastAsia"/>
          <w:color w:val="000000"/>
          <w:kern w:val="0"/>
        </w:rPr>
        <w:t>如有变动</w:t>
      </w:r>
      <w:r>
        <w:rPr>
          <w:rFonts w:asciiTheme="minorEastAsia" w:hAnsiTheme="minorEastAsia" w:eastAsiaTheme="minorEastAsia"/>
          <w:color w:val="000000"/>
          <w:kern w:val="0"/>
        </w:rPr>
        <w:t>，承包人应及时向监理人提交施工现场人员变动情况的报告。承包人更换主要施工管理人员时，应提前7天书面通知监理人，并征得发包人书面同意。通知中应当载明继任人员的注册执业资格、管理经验等资料。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特殊工种作业人员均应持有相应的资格证明，监理人可以随时检查。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3.3.3 发包人对于承包人主要施工管理人员</w:t>
      </w:r>
      <w:r>
        <w:rPr>
          <w:rFonts w:hint="eastAsia" w:asciiTheme="minorEastAsia" w:hAnsiTheme="minorEastAsia" w:eastAsiaTheme="minorEastAsia"/>
          <w:color w:val="000000"/>
          <w:kern w:val="0"/>
        </w:rPr>
        <w:t>的资格或能力</w:t>
      </w:r>
      <w:r>
        <w:rPr>
          <w:rFonts w:asciiTheme="minorEastAsia" w:hAnsiTheme="minorEastAsia" w:eastAsiaTheme="minorEastAsia"/>
          <w:color w:val="000000"/>
          <w:kern w:val="0"/>
        </w:rPr>
        <w:t>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3.3.5 承包人擅自更换主要施工管理人员，或前述人员未经监理人或发包人同意擅自离开施工现场的，应按照专用合同条款约定承担违约责任。</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196" w:name="_Toc351203522"/>
      <w:r>
        <w:rPr>
          <w:rFonts w:asciiTheme="minorEastAsia" w:hAnsiTheme="minorEastAsia" w:eastAsiaTheme="minorEastAsia"/>
          <w:color w:val="000000"/>
        </w:rPr>
        <w:t>3</w:t>
      </w:r>
      <w:bookmarkStart w:id="197" w:name="_Toc296346551"/>
      <w:bookmarkStart w:id="198" w:name="_Toc296503050"/>
      <w:bookmarkStart w:id="199" w:name="_Toc337558750"/>
      <w:r>
        <w:rPr>
          <w:rFonts w:asciiTheme="minorEastAsia" w:hAnsiTheme="minorEastAsia" w:eastAsiaTheme="minorEastAsia"/>
          <w:color w:val="000000"/>
        </w:rPr>
        <w:t>.4 承包人现场查勘</w:t>
      </w:r>
      <w:bookmarkEnd w:id="196"/>
    </w:p>
    <w:bookmarkEnd w:id="197"/>
    <w:bookmarkEnd w:id="198"/>
    <w:bookmarkEnd w:id="199"/>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承包人应对基于发包人按照第2.4.3项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提供基础资料</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提交的基础资料所做出的解释和推断负责，但因基础资料存在错误、遗漏导致承包人解释或推断失实的，由发包人承担责任。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00" w:name="_Toc351203523"/>
      <w:r>
        <w:rPr>
          <w:rFonts w:asciiTheme="minorEastAsia" w:hAnsiTheme="minorEastAsia" w:eastAsiaTheme="minorEastAsia"/>
          <w:color w:val="000000"/>
        </w:rPr>
        <w:t>3</w:t>
      </w:r>
      <w:bookmarkStart w:id="201" w:name="_Toc337558751"/>
      <w:bookmarkStart w:id="202" w:name="_Toc296346552"/>
      <w:bookmarkStart w:id="203" w:name="_Toc296503051"/>
      <w:r>
        <w:rPr>
          <w:rFonts w:asciiTheme="minorEastAsia" w:hAnsiTheme="minorEastAsia" w:eastAsiaTheme="minorEastAsia"/>
          <w:color w:val="000000"/>
        </w:rPr>
        <w:t>.5 分包</w:t>
      </w:r>
      <w:bookmarkEnd w:id="200"/>
    </w:p>
    <w:bookmarkEnd w:id="201"/>
    <w:bookmarkEnd w:id="202"/>
    <w:bookmarkEnd w:id="20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3.5.1 分包的一般约定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承包人不得以劳务分包的名义转包或违法分包工程。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3.5.2 分包的确定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承包人应按专用合同条款的约定进行分包，确定分包人。已标价工程量清单或预算书中给定暂估价的专业工程，按照第10.7款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暂估价</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3.5.3 分包管理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承包人应向监理人提交分包人的主要施工管理人员表，并对分包人的施工人员进行实名制管理，包括但不限于进出场管理、登记造册以及各种证照的办理。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3.5.4 分包合同价款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（1）除本项第（2）目约定的情况或专用合同条款另有约定外，分包合同价款由承包人与分包人结算，未经承包人同意，发包人不得向分包人支付分包工程价款；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（2）生效法律文书要求发包人向分包人支付分包合同价款的，发包人有权从应付承包人工程款中扣除该部分款项。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3.5.5 分包合同权益的转让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bookmarkStart w:id="204" w:name="_Toc351203524"/>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r>
        <w:rPr>
          <w:rFonts w:asciiTheme="minorEastAsia" w:hAnsiTheme="minorEastAsia" w:eastAsiaTheme="minorEastAsia"/>
          <w:color w:val="000000"/>
        </w:rPr>
        <w:t>3.6 工程照管与成品、半成品保护</w:t>
      </w:r>
      <w:bookmarkEnd w:id="204"/>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（1）除专用合同条款另有约定外，自发包人向承包人移交施工现场之日起，承包人应负责照管工程及工程相关的材料、工程设备，直到颁发工程接收证书之日止。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w:t>
      </w:r>
      <w:r>
        <w:rPr>
          <w:rFonts w:hint="eastAsia" w:asciiTheme="minorEastAsia" w:hAnsiTheme="minorEastAsia" w:eastAsiaTheme="minorEastAsia"/>
          <w:color w:val="000000"/>
          <w:kern w:val="0"/>
        </w:rPr>
        <w:t>2</w:t>
      </w:r>
      <w:r>
        <w:rPr>
          <w:rFonts w:asciiTheme="minorEastAsia" w:hAnsiTheme="minorEastAsia" w:eastAsiaTheme="minorEastAsia"/>
          <w:color w:val="000000"/>
          <w:kern w:val="0"/>
        </w:rPr>
        <w:t>）在承包人负责照管期间，因承包人原因造成工程、材料、工程设备损坏的，由承包人负责修复或更换，并承担由此增加的费用和（或）延误的工期。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w:t>
      </w:r>
      <w:r>
        <w:rPr>
          <w:rFonts w:hint="eastAsia" w:asciiTheme="minorEastAsia" w:hAnsiTheme="minorEastAsia" w:eastAsiaTheme="minorEastAsia"/>
          <w:color w:val="000000"/>
          <w:kern w:val="0"/>
        </w:rPr>
        <w:t>3</w:t>
      </w:r>
      <w:r>
        <w:rPr>
          <w:rFonts w:asciiTheme="minorEastAsia" w:hAnsiTheme="minorEastAsia" w:eastAsiaTheme="minorEastAsia"/>
          <w:color w:val="000000"/>
          <w:kern w:val="0"/>
        </w:rPr>
        <w:t>）对合同内分期完成的成品和半成品，在工程接收证书颁发前，由承包人承担保护责任。因承包人原因造成成品或半成品损坏的，由承包人负责修复或更换，并承担由此增加的费用和（或）延误的工期。</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05" w:name="_Toc351203525"/>
      <w:r>
        <w:rPr>
          <w:rFonts w:asciiTheme="minorEastAsia" w:hAnsiTheme="minorEastAsia" w:eastAsiaTheme="minorEastAsia"/>
          <w:color w:val="000000"/>
        </w:rPr>
        <w:t>3</w:t>
      </w:r>
      <w:bookmarkStart w:id="206" w:name="_Toc337558752"/>
      <w:bookmarkStart w:id="207" w:name="_Toc296503052"/>
      <w:bookmarkStart w:id="208" w:name="_Toc296346553"/>
      <w:r>
        <w:rPr>
          <w:rFonts w:asciiTheme="minorEastAsia" w:hAnsiTheme="minorEastAsia" w:eastAsiaTheme="minorEastAsia"/>
          <w:color w:val="000000"/>
        </w:rPr>
        <w:t>.7 履约担保</w:t>
      </w:r>
      <w:bookmarkEnd w:id="205"/>
    </w:p>
    <w:bookmarkEnd w:id="206"/>
    <w:bookmarkEnd w:id="207"/>
    <w:bookmarkEnd w:id="20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发包人需要承包人提供履约担保的，由合同当事人在专用合同条款中约定履约担保的方式、金额及期限等。</w:t>
      </w:r>
      <w:r>
        <w:rPr>
          <w:rFonts w:asciiTheme="minorEastAsia" w:hAnsiTheme="minorEastAsia" w:eastAsiaTheme="minorEastAsia"/>
          <w:color w:val="000000"/>
          <w:kern w:val="0"/>
        </w:rPr>
        <w:t>履约担保可以采用银行保函或担保公司担保等形式，具体由合同当事人在专用合同条款中约定。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因承包人原因导致工期延长的，继续提供履约担保所增加的费用由承包人承担；非因承包人原因导致工期延长的，继续提供履约担保所增加的费用由发包人承担。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09" w:name="_Toc351203526"/>
      <w:r>
        <w:rPr>
          <w:rFonts w:asciiTheme="minorEastAsia" w:hAnsiTheme="minorEastAsia" w:eastAsiaTheme="minorEastAsia"/>
          <w:color w:val="000000"/>
        </w:rPr>
        <w:t>3.8 联合体</w:t>
      </w:r>
      <w:bookmarkEnd w:id="209"/>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3.8.1 联合体各方应共同与发包人签订合同协议书。联合体各方应为履行合同</w:t>
      </w:r>
      <w:r>
        <w:rPr>
          <w:rFonts w:hint="eastAsia" w:asciiTheme="minorEastAsia" w:hAnsiTheme="minorEastAsia" w:eastAsiaTheme="minorEastAsia"/>
          <w:color w:val="000000"/>
          <w:kern w:val="0"/>
        </w:rPr>
        <w:t>向发包人</w:t>
      </w:r>
      <w:r>
        <w:rPr>
          <w:rFonts w:asciiTheme="minorEastAsia" w:hAnsiTheme="minorEastAsia" w:eastAsiaTheme="minorEastAsia"/>
          <w:color w:val="000000"/>
          <w:kern w:val="0"/>
        </w:rPr>
        <w:t>承担连带责任。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3.8.2 联合体协议经发包人确认后作为合同附件。在履行合同过程中，未经发包人同意，不得修改联合体协议。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3.8.3 联合体牵头人负责与发包人和监理人联系，并接受指示，负责组织联合体各成员全面履行合同。</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210" w:name="_Toc351203527"/>
      <w:r>
        <w:rPr>
          <w:rFonts w:asciiTheme="minorEastAsia" w:hAnsiTheme="minorEastAsia" w:eastAsiaTheme="minorEastAsia"/>
          <w:b/>
          <w:color w:val="000000"/>
        </w:rPr>
        <w:t>4</w:t>
      </w:r>
      <w:bookmarkStart w:id="211" w:name="_Toc296503053"/>
      <w:bookmarkStart w:id="212" w:name="_Toc296346554"/>
      <w:bookmarkStart w:id="213" w:name="_Toc337558753"/>
      <w:r>
        <w:rPr>
          <w:rFonts w:asciiTheme="minorEastAsia" w:hAnsiTheme="minorEastAsia" w:eastAsiaTheme="minorEastAsia"/>
          <w:b/>
          <w:color w:val="000000"/>
        </w:rPr>
        <w:t>. 监</w:t>
      </w:r>
      <w:bookmarkEnd w:id="211"/>
      <w:bookmarkEnd w:id="212"/>
      <w:r>
        <w:rPr>
          <w:rFonts w:asciiTheme="minorEastAsia" w:hAnsiTheme="minorEastAsia" w:eastAsiaTheme="minorEastAsia"/>
          <w:b/>
          <w:color w:val="000000"/>
        </w:rPr>
        <w:t>理人</w:t>
      </w:r>
      <w:bookmarkEnd w:id="210"/>
    </w:p>
    <w:bookmarkEnd w:id="213"/>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14" w:name="_Toc351203528"/>
      <w:r>
        <w:rPr>
          <w:rFonts w:asciiTheme="minorEastAsia" w:hAnsiTheme="minorEastAsia" w:eastAsiaTheme="minorEastAsia"/>
          <w:color w:val="000000"/>
        </w:rPr>
        <w:t>4</w:t>
      </w:r>
      <w:bookmarkStart w:id="215" w:name="_Toc296346555"/>
      <w:bookmarkStart w:id="216" w:name="_Toc337558754"/>
      <w:bookmarkStart w:id="217" w:name="_Toc296503054"/>
      <w:r>
        <w:rPr>
          <w:rFonts w:asciiTheme="minorEastAsia" w:hAnsiTheme="minorEastAsia" w:eastAsiaTheme="minorEastAsia"/>
          <w:color w:val="000000"/>
        </w:rPr>
        <w:t>.1监理人的一般规定</w:t>
      </w:r>
      <w:bookmarkEnd w:id="214"/>
    </w:p>
    <w:bookmarkEnd w:id="215"/>
    <w:bookmarkEnd w:id="216"/>
    <w:bookmarkEnd w:id="21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除专用合同条款另有约定外，监理人在施工现场的办公场所、生活场所由承包人提供，所发生的费用由发包人承担。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18" w:name="_Toc351203529"/>
      <w:r>
        <w:rPr>
          <w:rFonts w:asciiTheme="minorEastAsia" w:hAnsiTheme="minorEastAsia" w:eastAsiaTheme="minorEastAsia"/>
          <w:color w:val="000000"/>
        </w:rPr>
        <w:t>4</w:t>
      </w:r>
      <w:bookmarkStart w:id="219" w:name="_Toc337558755"/>
      <w:r>
        <w:rPr>
          <w:rFonts w:asciiTheme="minorEastAsia" w:hAnsiTheme="minorEastAsia" w:eastAsiaTheme="minorEastAsia"/>
          <w:color w:val="000000"/>
        </w:rPr>
        <w:t>.2监理人员</w:t>
      </w:r>
      <w:bookmarkEnd w:id="218"/>
    </w:p>
    <w:bookmarkEnd w:id="21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20" w:name="_Toc351203530"/>
      <w:r>
        <w:rPr>
          <w:rFonts w:asciiTheme="minorEastAsia" w:hAnsiTheme="minorEastAsia" w:eastAsiaTheme="minorEastAsia"/>
          <w:color w:val="000000"/>
        </w:rPr>
        <w:t>4</w:t>
      </w:r>
      <w:bookmarkStart w:id="221" w:name="_Toc296503055"/>
      <w:bookmarkStart w:id="222" w:name="_Toc296346556"/>
      <w:bookmarkStart w:id="223" w:name="_Toc337558756"/>
      <w:r>
        <w:rPr>
          <w:rFonts w:asciiTheme="minorEastAsia" w:hAnsiTheme="minorEastAsia" w:eastAsiaTheme="minorEastAsia"/>
          <w:color w:val="000000"/>
        </w:rPr>
        <w:t>.3</w:t>
      </w:r>
      <w:bookmarkEnd w:id="221"/>
      <w:bookmarkEnd w:id="222"/>
      <w:r>
        <w:rPr>
          <w:rFonts w:asciiTheme="minorEastAsia" w:hAnsiTheme="minorEastAsia" w:eastAsiaTheme="minorEastAsia"/>
          <w:color w:val="000000"/>
        </w:rPr>
        <w:t>监理人的指</w:t>
      </w:r>
      <w:bookmarkEnd w:id="223"/>
      <w:r>
        <w:rPr>
          <w:rFonts w:asciiTheme="minorEastAsia" w:hAnsiTheme="minorEastAsia" w:eastAsiaTheme="minorEastAsia"/>
          <w:color w:val="000000"/>
        </w:rPr>
        <w:t>示</w:t>
      </w:r>
      <w:bookmarkEnd w:id="220"/>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监理人发出的指示应送达承包人项目经理或经项目经理授权接收的人员。因监理人未能按合同约定发出指示、指示延误或发出了错误指示而导致承包人费用增加和（或）工期延误的，由发包人承担</w:t>
      </w:r>
      <w:r>
        <w:rPr>
          <w:rFonts w:hint="eastAsia" w:asciiTheme="minorEastAsia" w:hAnsiTheme="minorEastAsia" w:eastAsiaTheme="minorEastAsia"/>
          <w:color w:val="000000"/>
          <w:kern w:val="0"/>
        </w:rPr>
        <w:t>相应</w:t>
      </w:r>
      <w:r>
        <w:rPr>
          <w:rFonts w:asciiTheme="minorEastAsia" w:hAnsiTheme="minorEastAsia" w:eastAsiaTheme="minorEastAsia"/>
          <w:color w:val="000000"/>
          <w:kern w:val="0"/>
        </w:rPr>
        <w:t>责任。除专用合同条款另有约定外，总监理工程师不应将第4.4款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约定应由总监理工程师作出确定的权力授权或委托给其他监理人员。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承包人对监理人发出的指示有疑问的，应向监理人提出书面异议，监理人应在48小时内对该指示予以确认、更改或撤销，监理人逾期未回复的，承包人有权拒绝执行上述指示。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监理人对承包人的任何工作、工程或其采用的材料和工程设备未在约定的或合理期限内提出意见的，视为批准，但不免除或减轻承包人对该工作、工程、材料、工程设备等应承担的责任和义务。</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224" w:name="_Toc351203531"/>
      <w:r>
        <w:rPr>
          <w:rFonts w:asciiTheme="minorEastAsia" w:hAnsiTheme="minorEastAsia" w:eastAsiaTheme="minorEastAsia"/>
          <w:b/>
          <w:color w:val="000000"/>
        </w:rPr>
        <w:t>4</w:t>
      </w:r>
      <w:bookmarkStart w:id="225" w:name="_Toc296503057"/>
      <w:bookmarkStart w:id="226" w:name="_Toc296346558"/>
      <w:bookmarkStart w:id="227" w:name="_Toc337558757"/>
      <w:r>
        <w:rPr>
          <w:rFonts w:asciiTheme="minorEastAsia" w:hAnsiTheme="minorEastAsia" w:eastAsiaTheme="minorEastAsia"/>
          <w:b/>
          <w:color w:val="000000"/>
        </w:rPr>
        <w:t>.4 商定或确定</w:t>
      </w:r>
      <w:bookmarkEnd w:id="224"/>
    </w:p>
    <w:bookmarkEnd w:id="225"/>
    <w:bookmarkEnd w:id="226"/>
    <w:bookmarkEnd w:id="22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w:t>
      </w:r>
      <w:r>
        <w:rPr>
          <w:rFonts w:hint="eastAsia" w:asciiTheme="minorEastAsia" w:hAnsiTheme="minorEastAsia" w:eastAsiaTheme="minorEastAsia"/>
          <w:color w:val="000000"/>
          <w:kern w:val="0"/>
        </w:rPr>
        <w:t>当事人</w:t>
      </w:r>
      <w:r>
        <w:rPr>
          <w:rFonts w:asciiTheme="minorEastAsia" w:hAnsiTheme="minorEastAsia" w:eastAsiaTheme="minorEastAsia"/>
          <w:color w:val="000000"/>
          <w:kern w:val="0"/>
        </w:rPr>
        <w:t>进行</w:t>
      </w:r>
      <w:r>
        <w:rPr>
          <w:rFonts w:hint="eastAsia" w:asciiTheme="minorEastAsia" w:hAnsiTheme="minorEastAsia" w:eastAsiaTheme="minorEastAsia"/>
          <w:color w:val="000000"/>
          <w:kern w:val="0"/>
        </w:rPr>
        <w:t>商定</w:t>
      </w:r>
      <w:r>
        <w:rPr>
          <w:rFonts w:asciiTheme="minorEastAsia" w:hAnsiTheme="minorEastAsia" w:eastAsiaTheme="minorEastAsia"/>
          <w:color w:val="000000"/>
          <w:kern w:val="0"/>
        </w:rPr>
        <w:t>或确定时，总监理工程师应当会同合同当事人尽量通过协商达成一致，不能达成一致的，由总监理工程师按照合同约定审慎做出公正的确定。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总监理工程师应将确定以书面形式通知发包人和承包人，并附详细依据。合同当事人对总监理工程师的确定没有异议的，按照总监理工程师的确定执行。任何一方合同当事人有异议，按照第20条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约定处理。争议解决前，合同当事人暂按总监理工程师的确定执行；争议解决后，争议解决的结果与总监理工程师的确定不一致的，按照争议解决的结果执行，由此造成的损失由责任人承担。</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228" w:name="_Toc351203532"/>
      <w:r>
        <w:rPr>
          <w:rFonts w:asciiTheme="minorEastAsia" w:hAnsiTheme="minorEastAsia" w:eastAsiaTheme="minorEastAsia"/>
          <w:b/>
          <w:color w:val="000000"/>
        </w:rPr>
        <w:t>5</w:t>
      </w:r>
      <w:bookmarkStart w:id="229" w:name="_Toc337558758"/>
      <w:r>
        <w:rPr>
          <w:rFonts w:asciiTheme="minorEastAsia" w:hAnsiTheme="minorEastAsia" w:eastAsiaTheme="minorEastAsia"/>
          <w:b/>
          <w:color w:val="000000"/>
        </w:rPr>
        <w:t>. 工程质量</w:t>
      </w:r>
      <w:bookmarkEnd w:id="228"/>
    </w:p>
    <w:bookmarkEnd w:id="229"/>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30" w:name="_Toc351203533"/>
      <w:r>
        <w:rPr>
          <w:rFonts w:asciiTheme="minorEastAsia" w:hAnsiTheme="minorEastAsia" w:eastAsiaTheme="minorEastAsia"/>
          <w:color w:val="000000"/>
        </w:rPr>
        <w:t>5</w:t>
      </w:r>
      <w:bookmarkStart w:id="231" w:name="_Toc337558759"/>
      <w:r>
        <w:rPr>
          <w:rFonts w:asciiTheme="minorEastAsia" w:hAnsiTheme="minorEastAsia" w:eastAsiaTheme="minorEastAsia"/>
          <w:color w:val="000000"/>
        </w:rPr>
        <w:t>.1质量要求</w:t>
      </w:r>
      <w:bookmarkEnd w:id="230"/>
    </w:p>
    <w:bookmarkEnd w:id="23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5.1.1 工程质量标准必须符合现行国家有关工程施工质量验收规范和标准的要求。有关工程质量的特殊标准或要求由合同当事人在专用合同条款中约定。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5.1.2 因发包人原因造成工程质量未达到合同约定标准的，由发包人承担由此增加的费用和（或）延误的工期，并支付承包人合理的利润。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5.1.3 因承包人原因造成工程质量未达到合同约定标准的，发包人有权要求承包人返工直至工程质量达到合同约定的标准为止，并由承包人承担由此增加的费用和（或）延误的工期。</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32" w:name="_Toc351203534"/>
      <w:r>
        <w:rPr>
          <w:rFonts w:asciiTheme="minorEastAsia" w:hAnsiTheme="minorEastAsia" w:eastAsiaTheme="minorEastAsia"/>
          <w:color w:val="000000"/>
        </w:rPr>
        <w:t>5</w:t>
      </w:r>
      <w:bookmarkStart w:id="233" w:name="_Toc337558760"/>
      <w:r>
        <w:rPr>
          <w:rFonts w:asciiTheme="minorEastAsia" w:hAnsiTheme="minorEastAsia" w:eastAsiaTheme="minorEastAsia"/>
          <w:color w:val="000000"/>
        </w:rPr>
        <w:t>.2质量保证措施</w:t>
      </w:r>
      <w:bookmarkEnd w:id="232"/>
    </w:p>
    <w:bookmarkEnd w:id="23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5.2.1 发包人的质量管理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发包人应按照法律规定及合同约定完成与工程质量有关的各项工作。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5.2.2 承包人的质量管理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承包人按照第7.1款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施工组织设计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约定向发包人和监理人提交工程质量保证体系及措施文件，建立完善的质量检查制度，并提交相应的工程质量文件。对于发包人和监理人违反法律规定和合同约定的错误指示，承包人有权拒绝实施。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承包人应对施工人员进行质量教育和技术培训，定期考核施工人员的劳动技能，严格执行施工规范和操作规程。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5.2.3 监理人的质量检查和检验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34" w:name="_Toc351203535"/>
      <w:r>
        <w:rPr>
          <w:rFonts w:asciiTheme="minorEastAsia" w:hAnsiTheme="minorEastAsia" w:eastAsiaTheme="minorEastAsia"/>
          <w:color w:val="000000"/>
        </w:rPr>
        <w:t>5</w:t>
      </w:r>
      <w:bookmarkStart w:id="235" w:name="_Toc337558761"/>
      <w:r>
        <w:rPr>
          <w:rFonts w:asciiTheme="minorEastAsia" w:hAnsiTheme="minorEastAsia" w:eastAsiaTheme="minorEastAsia"/>
          <w:color w:val="000000"/>
        </w:rPr>
        <w:t>.3 隐蔽工程检查</w:t>
      </w:r>
      <w:bookmarkEnd w:id="234"/>
    </w:p>
    <w:bookmarkEnd w:id="23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5.3.1承包人自检</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承包人应当对工程隐蔽部位进行自检，并经自检确认是否具备覆盖条件。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5.3.2检查程序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除专用合同条款另有约定外，工程隐蔽部位经承包人自检确认具备覆盖条件的，承包人应在</w:t>
      </w:r>
      <w:r>
        <w:rPr>
          <w:rFonts w:hint="eastAsia" w:asciiTheme="minorEastAsia" w:hAnsiTheme="minorEastAsia" w:eastAsiaTheme="minorEastAsia"/>
          <w:color w:val="000000"/>
          <w:kern w:val="0"/>
        </w:rPr>
        <w:t>共同</w:t>
      </w:r>
      <w:r>
        <w:rPr>
          <w:rFonts w:asciiTheme="minorEastAsia" w:hAnsiTheme="minorEastAsia" w:eastAsiaTheme="minorEastAsia"/>
          <w:color w:val="000000"/>
          <w:kern w:val="0"/>
        </w:rPr>
        <w:t>检查前48小时书面通知监理人检查，通知中应载明隐蔽检查的内容、时间和地点，并应附有自检记录和必要的检查资料。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重新检查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的约定重新检查。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5.3.3 重新检查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5.3.4 承包人私自覆盖</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承包人未通知监理人到场检查，私自将工程隐蔽部位覆盖的，监理人有权指示承包人钻孔探测或揭开检查，无论工程隐蔽部位质量是否合格，由此增加的费用和（或）延误的工期均由承包人承担。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36" w:name="_Toc351203536"/>
      <w:r>
        <w:rPr>
          <w:rFonts w:asciiTheme="minorEastAsia" w:hAnsiTheme="minorEastAsia" w:eastAsiaTheme="minorEastAsia"/>
          <w:color w:val="000000"/>
        </w:rPr>
        <w:t>5</w:t>
      </w:r>
      <w:bookmarkStart w:id="237" w:name="_Toc337558762"/>
      <w:r>
        <w:rPr>
          <w:rFonts w:asciiTheme="minorEastAsia" w:hAnsiTheme="minorEastAsia" w:eastAsiaTheme="minorEastAsia"/>
          <w:color w:val="000000"/>
        </w:rPr>
        <w:t>.4不合格工程的处理</w:t>
      </w:r>
      <w:bookmarkEnd w:id="236"/>
    </w:p>
    <w:bookmarkEnd w:id="23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5.4.1 因承包人原因造成工程不合格的，发包人有权随时要求承包人采取补救措施，直至达到合同要求的质量标准，由此增加的费用和（或）延误的工期由承包人承担。无法补救的，按照第13.2.4项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拒绝接收全部或部分工程</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 xml:space="preserve">约定执行。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5.4.2 因发包人原因造成工程不合格的，由此增加的费用和（或）延误的工期由发包人承担，并支付承包人合理的利润。</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38" w:name="_Toc351203537"/>
      <w:r>
        <w:rPr>
          <w:rFonts w:asciiTheme="minorEastAsia" w:hAnsiTheme="minorEastAsia" w:eastAsiaTheme="minorEastAsia"/>
          <w:color w:val="000000"/>
        </w:rPr>
        <w:t>5.5 质量争议检测</w:t>
      </w:r>
      <w:bookmarkEnd w:id="238"/>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合同当事人对工程质量有争议的，由双方协商确定的工程质量检测机构鉴定，由此产生的费用及因此造成的损失，由责任方承担。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合同当事人均有责任的，由双方根据其责任分别承担。合同当事人无法达成一致的，按照第4.4款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239" w:name="_Toc351203538"/>
      <w:r>
        <w:rPr>
          <w:rFonts w:asciiTheme="minorEastAsia" w:hAnsiTheme="minorEastAsia" w:eastAsiaTheme="minorEastAsia"/>
          <w:b/>
          <w:color w:val="000000"/>
        </w:rPr>
        <w:t>6</w:t>
      </w:r>
      <w:bookmarkStart w:id="240" w:name="_Toc337558763"/>
      <w:r>
        <w:rPr>
          <w:rFonts w:asciiTheme="minorEastAsia" w:hAnsiTheme="minorEastAsia" w:eastAsiaTheme="minorEastAsia"/>
          <w:b/>
          <w:color w:val="000000"/>
        </w:rPr>
        <w:t>. 安全文明施工与环境保护</w:t>
      </w:r>
      <w:bookmarkEnd w:id="239"/>
    </w:p>
    <w:bookmarkEnd w:id="240"/>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41" w:name="_Toc351203539"/>
      <w:r>
        <w:rPr>
          <w:rFonts w:asciiTheme="minorEastAsia" w:hAnsiTheme="minorEastAsia" w:eastAsiaTheme="minorEastAsia"/>
          <w:color w:val="000000"/>
        </w:rPr>
        <w:t>6</w:t>
      </w:r>
      <w:bookmarkStart w:id="242" w:name="_Toc337558764"/>
      <w:r>
        <w:rPr>
          <w:rFonts w:asciiTheme="minorEastAsia" w:hAnsiTheme="minorEastAsia" w:eastAsiaTheme="minorEastAsia"/>
          <w:color w:val="000000"/>
        </w:rPr>
        <w:t>.1安全文明施工</w:t>
      </w:r>
      <w:bookmarkEnd w:id="241"/>
    </w:p>
    <w:bookmarkEnd w:id="242"/>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6.1.1安全生产要求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在施工过程中，如遇到突发的地质变动、事先未知的地下施工障碍等影响施工安全的紧急情况，</w:t>
      </w:r>
      <w:r>
        <w:rPr>
          <w:rFonts w:hint="eastAsia" w:asciiTheme="minorEastAsia" w:hAnsiTheme="minorEastAsia" w:eastAsiaTheme="minorEastAsia"/>
          <w:color w:val="000000"/>
        </w:rPr>
        <w:t>承包人应及时报告监理人和发包人，</w:t>
      </w:r>
      <w:r>
        <w:rPr>
          <w:rFonts w:asciiTheme="minorEastAsia" w:hAnsiTheme="minorEastAsia" w:eastAsiaTheme="minorEastAsia"/>
          <w:color w:val="000000"/>
        </w:rPr>
        <w:t>发包人应当及时下令停工并报</w:t>
      </w:r>
      <w:r>
        <w:rPr>
          <w:rFonts w:asciiTheme="minorEastAsia" w:hAnsiTheme="minorEastAsia" w:eastAsiaTheme="minorEastAsia"/>
          <w:color w:val="000000"/>
          <w:kern w:val="0"/>
        </w:rPr>
        <w:t>政府有关行政管理部门</w:t>
      </w:r>
      <w:r>
        <w:rPr>
          <w:rFonts w:asciiTheme="minorEastAsia" w:hAnsiTheme="minorEastAsia" w:eastAsiaTheme="minorEastAsia"/>
          <w:color w:val="000000"/>
        </w:rPr>
        <w:t>采取应急措施。</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因安全生产需要暂停施工的，按照第7.8款</w:t>
      </w:r>
      <w:r>
        <w:rPr>
          <w:rFonts w:hint="eastAsia" w:asciiTheme="minorEastAsia" w:hAnsiTheme="minorEastAsia" w:eastAsiaTheme="minorEastAsia"/>
          <w:color w:val="000000"/>
        </w:rPr>
        <w:t>〔</w:t>
      </w:r>
      <w:r>
        <w:rPr>
          <w:rFonts w:asciiTheme="minorEastAsia" w:hAnsiTheme="minorEastAsia" w:eastAsiaTheme="minorEastAsia"/>
          <w:color w:val="000000"/>
        </w:rPr>
        <w:t>暂停施工</w:t>
      </w:r>
      <w:r>
        <w:rPr>
          <w:rFonts w:hint="eastAsia" w:asciiTheme="minorEastAsia" w:hAnsiTheme="minorEastAsia" w:eastAsiaTheme="minorEastAsia"/>
          <w:color w:val="000000"/>
        </w:rPr>
        <w:t>〕</w:t>
      </w:r>
      <w:r>
        <w:rPr>
          <w:rFonts w:asciiTheme="minorEastAsia" w:hAnsiTheme="minorEastAsia" w:eastAsiaTheme="minorEastAsia"/>
          <w:color w:val="000000"/>
        </w:rPr>
        <w:t>的约定执行。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6.1.2 安全生产保证措施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承包人应当按照有关</w:t>
      </w:r>
      <w:r>
        <w:rPr>
          <w:rFonts w:asciiTheme="minorEastAsia" w:hAnsiTheme="minorEastAsia" w:eastAsiaTheme="minorEastAsia"/>
          <w:color w:val="000000"/>
          <w:kern w:val="0"/>
        </w:rPr>
        <w:t>规定编制安全技术措施或者专项施工方案，</w:t>
      </w:r>
      <w:r>
        <w:rPr>
          <w:rFonts w:asciiTheme="minorEastAsia" w:hAnsiTheme="minorEastAsia" w:eastAsiaTheme="minorEastAsia"/>
          <w:color w:val="000000"/>
        </w:rPr>
        <w:t>建立安全生产责任制度、治安保卫制度及安全生产教育培训制度，并</w:t>
      </w:r>
      <w:r>
        <w:rPr>
          <w:rFonts w:asciiTheme="minorEastAsia" w:hAnsiTheme="minorEastAsia" w:eastAsiaTheme="minorEastAsia"/>
          <w:color w:val="000000"/>
          <w:kern w:val="0"/>
        </w:rPr>
        <w:t>按安全生产法律规定及合同约定履行安全职责，</w:t>
      </w:r>
      <w:r>
        <w:rPr>
          <w:rFonts w:hint="eastAsia" w:asciiTheme="minorEastAsia" w:hAnsiTheme="minorEastAsia" w:eastAsiaTheme="minorEastAsia"/>
          <w:color w:val="000000"/>
          <w:kern w:val="0"/>
        </w:rPr>
        <w:t>如实</w:t>
      </w:r>
      <w:r>
        <w:rPr>
          <w:rFonts w:asciiTheme="minorEastAsia" w:hAnsiTheme="minorEastAsia" w:eastAsiaTheme="minorEastAsia"/>
          <w:color w:val="000000"/>
        </w:rPr>
        <w:t>编制工程安全生产的有关记录，</w:t>
      </w:r>
      <w:r>
        <w:rPr>
          <w:rFonts w:asciiTheme="minorEastAsia" w:hAnsiTheme="minorEastAsia" w:eastAsiaTheme="minorEastAsia"/>
          <w:color w:val="000000"/>
          <w:kern w:val="0"/>
        </w:rPr>
        <w:t>接受发包人、监理人及政府安全监督部门的检查与监督。</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6.1.3特别安全生产事项</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 xml:space="preserve">承包人在动力设备、输电线路、地下管道、密封防震车间、易燃易爆地段以及临街交通要道附近施工时，施工开始前应向发包人和监理人提出安全防护措施，经发包人认可后实施。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实施爆破作业，在放射、毒害性环境中施工（含储存、运输、使用）及使用毒害性、腐蚀性物品施工时，承包人应在施工前7天以书面通知发包人和监理人，并报送相应的安全防护措施，经发包人认可后实施。</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需单独编制危险性较大分部分项专项工程施工方案的，及要求进行专家论证的超过一定规模的危险性较大的分部分项工程，承包人应及时编制和组织论证。</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6.1.4 治安保卫</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除专用合同条款另有约定外，发包人应与当地公安部门协商，在现场建立治安管理机构或联防组织，统一管理施工场地的治安保卫事项，履行合同工程的治安保卫职责。</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发包人和承包人除应协助现场治安管理机构或联防组织维护施工场地的社会治安外，还应做好包括生活区在内的各自管辖区的治安保卫工作。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w:t>
      </w:r>
      <w:r>
        <w:rPr>
          <w:rFonts w:hint="eastAsia" w:asciiTheme="minorEastAsia" w:hAnsiTheme="minorEastAsia" w:eastAsiaTheme="minorEastAsia"/>
          <w:color w:val="000000"/>
        </w:rPr>
        <w:t>和</w:t>
      </w:r>
      <w:r>
        <w:rPr>
          <w:rFonts w:asciiTheme="minorEastAsia" w:hAnsiTheme="minorEastAsia" w:eastAsiaTheme="minorEastAsia"/>
          <w:color w:val="000000"/>
        </w:rPr>
        <w:t>财产损失。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6.1.5 文明施工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承包人在工程施工期间，应当采取措施保持施工现场平整，物料堆放整齐。工程所在地有关政府行政管理部门有特殊要求的，按照其要求执行。</w:t>
      </w:r>
      <w:r>
        <w:rPr>
          <w:rFonts w:hint="eastAsia" w:asciiTheme="minorEastAsia" w:hAnsiTheme="minorEastAsia" w:eastAsiaTheme="minorEastAsia"/>
          <w:color w:val="000000"/>
          <w:kern w:val="0"/>
        </w:rPr>
        <w:t>合同当事人对文明施工有其他要求的，可以在专用合同条款中明确。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6.1.6 安全文明施工费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安全文明施工费由发包人承担，发包人不得以任何形式扣减该部分费用。因基准日期后合同所适用的法律或政府有关规定发生变化，增加的安全文明施工费由发包人承担。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6.1.7 紧急情况</w:t>
      </w:r>
      <w:r>
        <w:rPr>
          <w:rFonts w:hint="eastAsia" w:asciiTheme="minorEastAsia" w:hAnsiTheme="minorEastAsia" w:eastAsiaTheme="minorEastAsia"/>
          <w:color w:val="000000"/>
          <w:kern w:val="0"/>
        </w:rPr>
        <w:t>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6.1.8 事故处理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6.1.9 安全生产责任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6.1.9.1 发包人的安全责任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发包人应负责赔偿以下各种情况造成</w:t>
      </w:r>
      <w:r>
        <w:rPr>
          <w:rFonts w:hint="eastAsia" w:asciiTheme="minorEastAsia" w:hAnsiTheme="minorEastAsia" w:eastAsiaTheme="minorEastAsia"/>
          <w:color w:val="000000"/>
        </w:rPr>
        <w:t>的</w:t>
      </w:r>
      <w:r>
        <w:rPr>
          <w:rFonts w:asciiTheme="minorEastAsia" w:hAnsiTheme="minorEastAsia" w:eastAsiaTheme="minorEastAsia"/>
          <w:color w:val="000000"/>
        </w:rPr>
        <w:t>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（1）工程或工程的任何部分对土地的占用所造成的第三者财产损失；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（2）由于发包人原因在施工场地及其毗邻地带造成的第三者人身伤亡和财产损失</w:t>
      </w:r>
      <w:r>
        <w:rPr>
          <w:rFonts w:hint="eastAsia"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（3）由于发包人原因对承包人、监理人造成的人员人身伤亡和财产损失；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（4）由于发包人原因造成的发包人自身人员的人身伤害以及财产损失。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6.1.9.2 承包人的安全责任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由于承包人原因在施工场地内及其毗邻地带造成的</w:t>
      </w:r>
      <w:r>
        <w:rPr>
          <w:rFonts w:hint="eastAsia" w:asciiTheme="minorEastAsia" w:hAnsiTheme="minorEastAsia" w:eastAsiaTheme="minorEastAsia"/>
          <w:color w:val="000000"/>
        </w:rPr>
        <w:t>发包人、监理人以及</w:t>
      </w:r>
      <w:r>
        <w:rPr>
          <w:rFonts w:asciiTheme="minorEastAsia" w:hAnsiTheme="minorEastAsia" w:eastAsiaTheme="minorEastAsia"/>
          <w:color w:val="000000"/>
        </w:rPr>
        <w:t>第三者人员伤亡和财产损失，由承包人负责赔偿。</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43" w:name="_Toc351203540"/>
      <w:r>
        <w:rPr>
          <w:rFonts w:asciiTheme="minorEastAsia" w:hAnsiTheme="minorEastAsia" w:eastAsiaTheme="minorEastAsia"/>
          <w:color w:val="000000"/>
        </w:rPr>
        <w:t>6</w:t>
      </w:r>
      <w:bookmarkStart w:id="244" w:name="_Toc337558765"/>
      <w:r>
        <w:rPr>
          <w:rFonts w:asciiTheme="minorEastAsia" w:hAnsiTheme="minorEastAsia" w:eastAsiaTheme="minorEastAsia"/>
          <w:color w:val="000000"/>
        </w:rPr>
        <w:t>.2 职业健康</w:t>
      </w:r>
      <w:bookmarkEnd w:id="243"/>
    </w:p>
    <w:bookmarkEnd w:id="24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6.2.1 劳动保护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w:t>
      </w:r>
      <w:r>
        <w:rPr>
          <w:rFonts w:hint="eastAsia" w:asciiTheme="minorEastAsia" w:hAnsiTheme="minorEastAsia" w:eastAsiaTheme="minorEastAsia"/>
          <w:color w:val="000000"/>
          <w:kern w:val="0"/>
        </w:rPr>
        <w:t>法律</w:t>
      </w:r>
      <w:r>
        <w:rPr>
          <w:rFonts w:asciiTheme="minorEastAsia" w:hAnsiTheme="minorEastAsia" w:eastAsiaTheme="minorEastAsia"/>
          <w:color w:val="000000"/>
          <w:kern w:val="0"/>
        </w:rPr>
        <w:t>规定安排工作时间，保证其雇佣人员享有休息和休假的权利。因工程施工的特殊需要占用休假日或延长工作时间的，应不超过法律规定的限度，并按法律规定给予补休或付酬。</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6.2.2 生活条件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45" w:name="_Toc351203541"/>
      <w:r>
        <w:rPr>
          <w:rFonts w:asciiTheme="minorEastAsia" w:hAnsiTheme="minorEastAsia" w:eastAsiaTheme="minorEastAsia"/>
          <w:color w:val="000000"/>
        </w:rPr>
        <w:t>6</w:t>
      </w:r>
      <w:bookmarkStart w:id="246" w:name="_Toc337558766"/>
      <w:r>
        <w:rPr>
          <w:rFonts w:asciiTheme="minorEastAsia" w:hAnsiTheme="minorEastAsia" w:eastAsiaTheme="minorEastAsia"/>
          <w:color w:val="000000"/>
        </w:rPr>
        <w:t>.3 环境保护</w:t>
      </w:r>
      <w:bookmarkEnd w:id="245"/>
    </w:p>
    <w:bookmarkEnd w:id="24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承包人应在施工组织设计中列明环境保护的具体措施。在合同履行期间，承包人应采取合理措施保护施工现场环境。对施工作业过程中可能引起的大气、水、噪音以及固体废物污染采取具体可行的防范措施。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承包人应当承担因其原因引起的环境污染侵权损害赔偿责任，因上述环境污染引起纠纷而导致暂停施工的，由此增加的费用和（或）延误的工期由承包人承担。</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247" w:name="_Toc351203542"/>
      <w:r>
        <w:rPr>
          <w:rFonts w:asciiTheme="minorEastAsia" w:hAnsiTheme="minorEastAsia" w:eastAsiaTheme="minorEastAsia"/>
          <w:b/>
          <w:color w:val="000000"/>
        </w:rPr>
        <w:t>7</w:t>
      </w:r>
      <w:bookmarkStart w:id="248" w:name="_Toc337558767"/>
      <w:r>
        <w:rPr>
          <w:rFonts w:asciiTheme="minorEastAsia" w:hAnsiTheme="minorEastAsia" w:eastAsiaTheme="minorEastAsia"/>
          <w:b/>
          <w:color w:val="000000"/>
        </w:rPr>
        <w:t>. 工期和进度</w:t>
      </w:r>
      <w:bookmarkEnd w:id="247"/>
    </w:p>
    <w:bookmarkEnd w:id="248"/>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49" w:name="_Toc351203543"/>
      <w:r>
        <w:rPr>
          <w:rFonts w:asciiTheme="minorEastAsia" w:hAnsiTheme="minorEastAsia" w:eastAsiaTheme="minorEastAsia"/>
          <w:color w:val="000000"/>
        </w:rPr>
        <w:t>7</w:t>
      </w:r>
      <w:bookmarkStart w:id="250" w:name="_Toc337558768"/>
      <w:bookmarkStart w:id="251" w:name="_Toc296346567"/>
      <w:bookmarkStart w:id="252" w:name="_Toc296503066"/>
      <w:r>
        <w:rPr>
          <w:rFonts w:asciiTheme="minorEastAsia" w:hAnsiTheme="minorEastAsia" w:eastAsiaTheme="minorEastAsia"/>
          <w:color w:val="000000"/>
        </w:rPr>
        <w:t>.1施工组织设计</w:t>
      </w:r>
      <w:bookmarkEnd w:id="249"/>
    </w:p>
    <w:bookmarkEnd w:id="250"/>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rPr>
        <w:t>7.1.1</w:t>
      </w:r>
      <w:r>
        <w:rPr>
          <w:rFonts w:asciiTheme="minorEastAsia" w:hAnsiTheme="minorEastAsia" w:eastAsiaTheme="minorEastAsia"/>
          <w:color w:val="000000"/>
        </w:rPr>
        <w:t xml:space="preserve"> </w:t>
      </w:r>
      <w:r>
        <w:rPr>
          <w:rFonts w:asciiTheme="minorEastAsia" w:hAnsiTheme="minorEastAsia" w:eastAsiaTheme="minorEastAsia"/>
          <w:color w:val="000000"/>
          <w:kern w:val="0"/>
        </w:rPr>
        <w:t>施工组织设计的内容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施工组织设计应包含以下内容：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（1）施工方案；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（2）施工现场平面布置图；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（3）施工进度计划和保证措施；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（4）劳动力及材料供应计划；</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（5）施工机械设备的选用；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（6）质量保证体系及措施；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（7）安全生产、文明施工措施；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（8）环境保护、成本控制措施</w:t>
      </w:r>
      <w:r>
        <w:rPr>
          <w:rFonts w:hint="eastAsia"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（9）合同当事人约定的其他内容</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rPr>
        <w:t>7.1.2</w:t>
      </w:r>
      <w:r>
        <w:rPr>
          <w:rFonts w:asciiTheme="minorEastAsia" w:hAnsiTheme="minorEastAsia" w:eastAsiaTheme="minorEastAsia"/>
          <w:color w:val="000000"/>
        </w:rPr>
        <w:t xml:space="preserve"> </w:t>
      </w:r>
      <w:r>
        <w:rPr>
          <w:rFonts w:asciiTheme="minorEastAsia" w:hAnsiTheme="minorEastAsia" w:eastAsiaTheme="minorEastAsia"/>
          <w:color w:val="000000"/>
          <w:kern w:val="0"/>
        </w:rPr>
        <w:t>施工组织设计的提交和修改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除专用合同条款另有约定外，承包人应在合同签订后14天内，但至迟不得晚于第7.3.2项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开工通知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载明的开工日期前7天，向监理人提交详细的施工组织设计，并由监理人报送发包人。</w:t>
      </w:r>
      <w:r>
        <w:rPr>
          <w:rFonts w:hint="eastAsia" w:asciiTheme="minorEastAsia" w:hAnsiTheme="minorEastAsia" w:eastAsiaTheme="minorEastAsia"/>
          <w:color w:val="000000"/>
          <w:kern w:val="0"/>
        </w:rPr>
        <w:t>除专用合同条款另有约定外，发包人和监理人应在监理人收到施工组织设计后7天内确认或提出修改意见</w:t>
      </w:r>
      <w:r>
        <w:rPr>
          <w:rFonts w:asciiTheme="minorEastAsia" w:hAnsiTheme="minorEastAsia" w:eastAsiaTheme="minorEastAsia"/>
          <w:color w:val="000000"/>
          <w:kern w:val="0"/>
        </w:rPr>
        <w:t>。对发包人和监理人提出的合理意见和要求，承包人应自费修改完善。根据工程实际情况需要修改施工组织设计的，承包人应向发包人和监理人提交修改后的施工组织设计。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施工进度计划的编制和修改按照第7.2款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施工进度计划</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53" w:name="_Toc351203544"/>
      <w:r>
        <w:rPr>
          <w:rFonts w:asciiTheme="minorEastAsia" w:hAnsiTheme="minorEastAsia" w:eastAsiaTheme="minorEastAsia"/>
          <w:color w:val="000000"/>
        </w:rPr>
        <w:t>7</w:t>
      </w:r>
      <w:bookmarkStart w:id="254" w:name="_Toc337558769"/>
      <w:r>
        <w:rPr>
          <w:rFonts w:asciiTheme="minorEastAsia" w:hAnsiTheme="minorEastAsia" w:eastAsiaTheme="minorEastAsia"/>
          <w:color w:val="000000"/>
        </w:rPr>
        <w:t>.2 施工进度计划</w:t>
      </w:r>
      <w:bookmarkEnd w:id="253"/>
    </w:p>
    <w:bookmarkEnd w:id="25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7.2.1 施工进度计划的编制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承包人应按照第7.1款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施工组织设计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7.2.2 施工进度计划的修订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55" w:name="_Toc351203545"/>
      <w:r>
        <w:rPr>
          <w:rFonts w:asciiTheme="minorEastAsia" w:hAnsiTheme="minorEastAsia" w:eastAsiaTheme="minorEastAsia"/>
          <w:color w:val="000000"/>
        </w:rPr>
        <w:t>7</w:t>
      </w:r>
      <w:bookmarkStart w:id="256" w:name="_Toc337558770"/>
      <w:r>
        <w:rPr>
          <w:rFonts w:asciiTheme="minorEastAsia" w:hAnsiTheme="minorEastAsia" w:eastAsiaTheme="minorEastAsia"/>
          <w:color w:val="000000"/>
        </w:rPr>
        <w:t>.3 开工</w:t>
      </w:r>
      <w:bookmarkEnd w:id="255"/>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7.3.1 开工准备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除专用合同条款另有约定外，承包人应按照第7.1款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施工组织设计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除专用合同条款另有约定外，合同当事人应按约定完成开工准备工作。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7.3.2 开工通知</w:t>
      </w:r>
    </w:p>
    <w:bookmarkEnd w:id="25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发包人应按照法律规定获得工程施工所需的许可。经发包人同意后，监理人发出的开工通知应符合法律规定。监理人应在计划开工日期7天前向承包人发出开工通知，工期自开工通知中载明的开工日期起算。</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57" w:name="_Toc351203546"/>
      <w:r>
        <w:rPr>
          <w:rFonts w:asciiTheme="minorEastAsia" w:hAnsiTheme="minorEastAsia" w:eastAsiaTheme="minorEastAsia"/>
          <w:color w:val="000000"/>
        </w:rPr>
        <w:t>7.4测量放线</w:t>
      </w:r>
      <w:bookmarkEnd w:id="257"/>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7.4.1 除专用合同条款另有约定外，发包人应在至迟不得晚于第7.3.2项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开工通知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载明的开工日期前7天通过监理人向承包人提供测量基准点、基准线和水准点及其书面资料。发包人应对其提供的测量基准点、基准线和水准点及其书面资料的真实性、准确性和完整性负责。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7.4.2 承包人负责施工过程中的全部施工测量放线工作，并配置具有相应资质的人员、合格的仪器、设备和其他物品。承包人应矫正工程的位置、标高、尺寸或准线中出现的任何差错，并对工程各部分的定位负责。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施工过程中对施工现场内水准点等测量标志物的保护工作由承包人负责。</w:t>
      </w:r>
      <w:bookmarkStart w:id="258" w:name="_Toc351203547"/>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r>
        <w:rPr>
          <w:rFonts w:asciiTheme="minorEastAsia" w:hAnsiTheme="minorEastAsia" w:eastAsiaTheme="minorEastAsia"/>
          <w:color w:val="000000"/>
        </w:rPr>
        <w:t>7</w:t>
      </w:r>
      <w:bookmarkEnd w:id="251"/>
      <w:bookmarkEnd w:id="252"/>
      <w:bookmarkStart w:id="259" w:name="_Toc296346574"/>
      <w:bookmarkStart w:id="260" w:name="_Toc296503073"/>
      <w:bookmarkStart w:id="261" w:name="_Toc337558772"/>
      <w:r>
        <w:rPr>
          <w:rFonts w:asciiTheme="minorEastAsia" w:hAnsiTheme="minorEastAsia" w:eastAsiaTheme="minorEastAsia"/>
          <w:color w:val="000000"/>
        </w:rPr>
        <w:t>.5</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工期延误</w:t>
      </w:r>
      <w:bookmarkEnd w:id="258"/>
    </w:p>
    <w:bookmarkEnd w:id="259"/>
    <w:bookmarkEnd w:id="260"/>
    <w:bookmarkEnd w:id="26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7.5.1 因发包人原因导致工期延误</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在合同履行过程中，因下列情况导致工期延误和（或）费用增加的，由发包人承担由此延误的工期和（或）增加的费用，且发包人应支付承包人合理的利润：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（1）发包人未能按合同约定提供图纸或所提供图纸不符合合同约定的；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（2）发包人未能按合同约定提供施工现场、施工条件、基础资料、许可、批准等开工条件的；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（3）发包人提供的测量基准点、基准线和水准点及其书面资料存在错误或疏漏的；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（4）发包人未能在计划开工日期之日起7天内同意下达开工通知的；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（5）发包人未能按合同约定日期支付工程预付款、进度款或竣工结算款的；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（6）监理人未按合同约定发出指示、批准等文件的；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（7）专用合同条款中约定的其他情形。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因发包人原因未按计划开工日期开工的，发包人应按实际开工日期顺延竣工日期，确保实际工期不低于合同约定的工期总日历天数。因发包人原因导致工期延误需要修订施工进度计划的，按照第7.2.2项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施工进度计划的修订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7.5.2 因承包人原因导致工期延误</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bookmarkStart w:id="262" w:name="_Toc296346577"/>
      <w:bookmarkStart w:id="263" w:name="_Toc296503076"/>
      <w:r>
        <w:rPr>
          <w:rFonts w:asciiTheme="minorEastAsia" w:hAnsiTheme="minorEastAsia" w:eastAsiaTheme="minorEastAsia"/>
          <w:color w:val="000000"/>
          <w:kern w:val="0"/>
        </w:rPr>
        <w:t>因</w:t>
      </w:r>
      <w:bookmarkEnd w:id="262"/>
      <w:bookmarkEnd w:id="263"/>
      <w:r>
        <w:rPr>
          <w:rFonts w:asciiTheme="minorEastAsia" w:hAnsiTheme="minorEastAsia" w:eastAsiaTheme="minorEastAsia"/>
          <w:color w:val="000000"/>
          <w:kern w:val="0"/>
        </w:rPr>
        <w:t>承包人原因造成工期延误的，可以在专用合同条款中约定逾期竣工违约金的计算方法和逾期竣工违约金的上限。承包人支付逾期竣工违约金后，不免除承包人继续完成工程及修补缺陷的义务。</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64" w:name="_Toc351203548"/>
      <w:r>
        <w:rPr>
          <w:rFonts w:asciiTheme="minorEastAsia" w:hAnsiTheme="minorEastAsia" w:eastAsiaTheme="minorEastAsia"/>
          <w:color w:val="000000"/>
        </w:rPr>
        <w:t>7</w:t>
      </w:r>
      <w:bookmarkStart w:id="265" w:name="_Toc296503074"/>
      <w:bookmarkStart w:id="266" w:name="_Toc337558773"/>
      <w:bookmarkStart w:id="267" w:name="_Toc296346575"/>
      <w:bookmarkStart w:id="268" w:name="_Toc296503077"/>
      <w:bookmarkStart w:id="269" w:name="_Toc296346578"/>
      <w:r>
        <w:rPr>
          <w:rFonts w:asciiTheme="minorEastAsia" w:hAnsiTheme="minorEastAsia" w:eastAsiaTheme="minorEastAsia"/>
          <w:color w:val="000000"/>
        </w:rPr>
        <w:t>.6 不利物质条件</w:t>
      </w:r>
      <w:bookmarkEnd w:id="264"/>
    </w:p>
    <w:bookmarkEnd w:id="265"/>
    <w:bookmarkEnd w:id="266"/>
    <w:bookmarkEnd w:id="26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不利物质条件是指有经验的承包人在施工现场遇到的不可预见的自然物质条件、非自然的物质障碍和污染物，包括地表以下物质条件和水文条件以及专用合同条款约定的其他情形，但不包括气候条件。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约定执行。承包人因采取合理措施而增加的费用和（或）延误的工期由发包人承担。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70" w:name="_Toc351203549"/>
      <w:r>
        <w:rPr>
          <w:rFonts w:asciiTheme="minorEastAsia" w:hAnsiTheme="minorEastAsia" w:eastAsiaTheme="minorEastAsia"/>
          <w:color w:val="000000"/>
        </w:rPr>
        <w:t>7</w:t>
      </w:r>
      <w:bookmarkStart w:id="271" w:name="_Toc296503075"/>
      <w:bookmarkStart w:id="272" w:name="_Toc337558774"/>
      <w:bookmarkStart w:id="273" w:name="_Toc296346576"/>
      <w:r>
        <w:rPr>
          <w:rFonts w:asciiTheme="minorEastAsia" w:hAnsiTheme="minorEastAsia" w:eastAsiaTheme="minorEastAsia"/>
          <w:color w:val="000000"/>
        </w:rPr>
        <w:t>.7</w:t>
      </w:r>
      <w:r>
        <w:rPr>
          <w:rFonts w:hint="eastAsia" w:asciiTheme="minorEastAsia" w:hAnsiTheme="minorEastAsia" w:eastAsiaTheme="minorEastAsia"/>
          <w:color w:val="000000"/>
        </w:rPr>
        <w:t xml:space="preserve"> </w:t>
      </w:r>
      <w:r>
        <w:rPr>
          <w:rFonts w:asciiTheme="minorEastAsia" w:hAnsiTheme="minorEastAsia" w:eastAsiaTheme="minorEastAsia"/>
          <w:color w:val="000000"/>
        </w:rPr>
        <w:t>异常恶劣的气候条件</w:t>
      </w:r>
      <w:bookmarkEnd w:id="270"/>
    </w:p>
    <w:bookmarkEnd w:id="271"/>
    <w:bookmarkEnd w:id="272"/>
    <w:bookmarkEnd w:id="27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承包人应采取克服异常恶劣的气候条件的合理措施继续施工，并及时通知发包人和监理人。监理人经发包人同意后应当及时发出指示，指示构成变更的，按第10条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约定办理。承包人因采取合理措施而增加的费用和（或）延误的工期由发包人承担。</w:t>
      </w:r>
      <w:bookmarkStart w:id="274" w:name="_Toc351203550"/>
    </w:p>
    <w:p>
      <w:pPr>
        <w:spacing w:before="100" w:beforeAutospacing="1" w:after="100" w:afterAutospacing="1" w:line="360" w:lineRule="auto"/>
        <w:ind w:firstLine="420" w:firstLineChars="200"/>
        <w:contextualSpacing/>
        <w:rPr>
          <w:rFonts w:asciiTheme="minorEastAsia" w:hAnsiTheme="minorEastAsia" w:eastAsiaTheme="minorEastAsia"/>
          <w:bCs/>
          <w:color w:val="000000"/>
        </w:rPr>
      </w:pPr>
      <w:r>
        <w:rPr>
          <w:rFonts w:asciiTheme="minorEastAsia" w:hAnsiTheme="minorEastAsia" w:eastAsiaTheme="minorEastAsia"/>
          <w:bCs/>
          <w:color w:val="000000"/>
        </w:rPr>
        <w:t>7</w:t>
      </w:r>
      <w:bookmarkStart w:id="275" w:name="_Toc337558775"/>
      <w:r>
        <w:rPr>
          <w:rFonts w:asciiTheme="minorEastAsia" w:hAnsiTheme="minorEastAsia" w:eastAsiaTheme="minorEastAsia"/>
          <w:bCs/>
          <w:color w:val="000000"/>
        </w:rPr>
        <w:t>.8</w:t>
      </w:r>
      <w:r>
        <w:rPr>
          <w:rFonts w:hint="eastAsia" w:asciiTheme="minorEastAsia" w:hAnsiTheme="minorEastAsia" w:eastAsiaTheme="minorEastAsia"/>
          <w:bCs/>
          <w:color w:val="000000"/>
        </w:rPr>
        <w:t xml:space="preserve"> </w:t>
      </w:r>
      <w:r>
        <w:rPr>
          <w:rFonts w:asciiTheme="minorEastAsia" w:hAnsiTheme="minorEastAsia" w:eastAsiaTheme="minorEastAsia"/>
          <w:bCs/>
          <w:color w:val="000000"/>
        </w:rPr>
        <w:t>暂停施工</w:t>
      </w:r>
      <w:bookmarkEnd w:id="274"/>
    </w:p>
    <w:bookmarkEnd w:id="268"/>
    <w:bookmarkEnd w:id="269"/>
    <w:bookmarkEnd w:id="27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7.8.1发包人原因引起的暂停施工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因发包人原因引起暂停施工的，监理人经发包人同意后，应及时下达暂停施工指示。情况紧急且监理人未及时下达暂停施工指示的，按照第7.8.4项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紧急情况下的暂停施工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因发包人原因引起的暂停施工，发包人应承担由此增加的费用和（或）延误的工期，</w:t>
      </w:r>
      <w:r>
        <w:rPr>
          <w:rFonts w:asciiTheme="minorEastAsia" w:hAnsiTheme="minorEastAsia" w:eastAsiaTheme="minorEastAsia"/>
          <w:kern w:val="0"/>
        </w:rPr>
        <w:t>并支付承包人</w:t>
      </w:r>
      <w:r>
        <w:rPr>
          <w:rFonts w:asciiTheme="minorEastAsia" w:hAnsiTheme="minorEastAsia" w:eastAsiaTheme="minorEastAsia"/>
          <w:color w:val="000000"/>
          <w:kern w:val="0"/>
        </w:rPr>
        <w:t>合理的利润。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7.8.2 承包人原因引起的暂停施工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因承包人原因引起的暂停施工，承包人应承担由此增加的费用和（或）延误的工期，且承包人在收到监理人复工指示后</w:t>
      </w:r>
      <w:r>
        <w:rPr>
          <w:rFonts w:hint="eastAsia" w:asciiTheme="minorEastAsia" w:hAnsiTheme="minorEastAsia" w:eastAsiaTheme="minorEastAsia"/>
          <w:color w:val="000000"/>
          <w:kern w:val="0"/>
        </w:rPr>
        <w:t>84</w:t>
      </w:r>
      <w:r>
        <w:rPr>
          <w:rFonts w:asciiTheme="minorEastAsia" w:hAnsiTheme="minorEastAsia" w:eastAsiaTheme="minorEastAsia"/>
          <w:color w:val="000000"/>
          <w:kern w:val="0"/>
        </w:rPr>
        <w:t>天内仍未复工的，视为第16.2.1项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承包人违约的情形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第（7）目约定的承包人无法继续履行合同的情形。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7.8.3 指示暂停施工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监理人认为有必要时，并经发包人批准后，可向承包人作出暂停施工的指示，承包人应按监理人指示暂停施工。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7.8.4 紧急情况下的暂停施工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7.8.5 暂停施工后的复工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承包人无故拖延和拒绝复工的，承包人承担由此增加的费用和（或）延误的工期；因发包人原因无法按时复工的，按照第7.5.1项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因发包人原因导致工期延误</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约定办理。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7.8.6 暂停施工持续56天以上</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监理人发出暂停施工指示后56天内未向承包人发出复工通知，除该项停工属于第7.8.2项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承包人原因引起的暂停施工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及第17条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不可抗力</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情形外，承包人可向发包人提交书面通知，要求发包人在收到书面通知后28天内准许已暂停施工的部分或全部工程继续施工。发包人逾期不予批准的，则承包人可以通知发包人，将工程受影响的部分视为按第10.1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变更的范围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第（2）项的可取消工作。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暂停施工持续</w:t>
      </w:r>
      <w:r>
        <w:rPr>
          <w:rFonts w:hint="eastAsia" w:asciiTheme="minorEastAsia" w:hAnsiTheme="minorEastAsia" w:eastAsiaTheme="minorEastAsia"/>
          <w:color w:val="000000"/>
          <w:kern w:val="0"/>
        </w:rPr>
        <w:t>84</w:t>
      </w:r>
      <w:r>
        <w:rPr>
          <w:rFonts w:asciiTheme="minorEastAsia" w:hAnsiTheme="minorEastAsia" w:eastAsiaTheme="minorEastAsia"/>
          <w:color w:val="000000"/>
          <w:kern w:val="0"/>
        </w:rPr>
        <w:t>天以上不复工的，且不属于第7.8.2项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承包人原因引起的暂停施工</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及第17条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不可抗力</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约定的情形，并影响到整个工程以及合同目的实现的，承包人有权提出价格调整要求，或者解除合同。解除合同的，按照第16.1.3项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因发包人违约解除合同</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7.8.7 暂停施工期间的工程照管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暂停施工期间，承包人应负责妥善照管工程并提供安全保障，由此增加的费用由责任方承担。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7.8.8 暂停施工的措施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暂停施工期间，发包人和承包人均应采取必要的措施确保工程质量及安全，防止因暂停施工扩大损失。</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76" w:name="_Toc351203551"/>
      <w:r>
        <w:rPr>
          <w:rFonts w:asciiTheme="minorEastAsia" w:hAnsiTheme="minorEastAsia" w:eastAsiaTheme="minorEastAsia"/>
          <w:color w:val="000000"/>
        </w:rPr>
        <w:t>7.9提前竣工</w:t>
      </w:r>
      <w:bookmarkEnd w:id="276"/>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w:t>
      </w:r>
      <w:r>
        <w:rPr>
          <w:rFonts w:hint="eastAsia" w:asciiTheme="minorEastAsia" w:hAnsiTheme="minorEastAsia" w:eastAsiaTheme="minorEastAsia"/>
          <w:color w:val="000000"/>
          <w:kern w:val="0"/>
        </w:rPr>
        <w:t>承包人认为提前竣工指示无法执行的，应向监理人和发包人提出书面异议，发包人和监理人应在收到异议后7天内予以答复。任何情况下，发包人不得压缩合理工期。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7.9.2 发包人要求承包人提前竣工，或承包人提出提前竣工的建议能够给发包人带来效益的，合同当事人可以在专用合同条款中约定提前竣工的奖励。</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277" w:name="_Toc351203552"/>
      <w:r>
        <w:rPr>
          <w:rFonts w:asciiTheme="minorEastAsia" w:hAnsiTheme="minorEastAsia" w:eastAsiaTheme="minorEastAsia"/>
          <w:b/>
          <w:color w:val="000000"/>
        </w:rPr>
        <w:t>8</w:t>
      </w:r>
      <w:bookmarkStart w:id="278" w:name="_Toc296346559"/>
      <w:bookmarkStart w:id="279" w:name="_Toc296503058"/>
      <w:bookmarkStart w:id="280" w:name="_Toc337558776"/>
      <w:r>
        <w:rPr>
          <w:rFonts w:asciiTheme="minorEastAsia" w:hAnsiTheme="minorEastAsia" w:eastAsiaTheme="minorEastAsia"/>
          <w:b/>
          <w:color w:val="000000"/>
        </w:rPr>
        <w:t>. 材料与设备</w:t>
      </w:r>
      <w:bookmarkEnd w:id="277"/>
    </w:p>
    <w:bookmarkEnd w:id="278"/>
    <w:bookmarkEnd w:id="279"/>
    <w:bookmarkEnd w:id="280"/>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81" w:name="_Toc351203553"/>
      <w:r>
        <w:rPr>
          <w:rFonts w:asciiTheme="minorEastAsia" w:hAnsiTheme="minorEastAsia" w:eastAsiaTheme="minorEastAsia"/>
          <w:color w:val="000000"/>
        </w:rPr>
        <w:t>8</w:t>
      </w:r>
      <w:bookmarkStart w:id="282" w:name="_Toc296503059"/>
      <w:bookmarkStart w:id="283" w:name="_Toc337558777"/>
      <w:bookmarkStart w:id="284" w:name="_Toc296346560"/>
      <w:bookmarkStart w:id="285" w:name="_Toc468936960"/>
      <w:r>
        <w:rPr>
          <w:rFonts w:asciiTheme="minorEastAsia" w:hAnsiTheme="minorEastAsia" w:eastAsiaTheme="minorEastAsia"/>
          <w:color w:val="000000"/>
        </w:rPr>
        <w:t>.1发包人供应材料与工程设备</w:t>
      </w:r>
      <w:bookmarkEnd w:id="281"/>
    </w:p>
    <w:bookmarkEnd w:id="282"/>
    <w:bookmarkEnd w:id="283"/>
    <w:bookmarkEnd w:id="28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发包人自行供应材料、工程设备的，应在签订合同时在专用合同条款的附件《发包人供应材料设备一览表》中明确材料、工程设备的品种、规格、型号、数量、单价、质量等级和送达地点。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承包人应提前30天通过监理人以书面形式通知发包人供应材料与工程设备进场。承包人按照第7.2.2项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施工进度计划的修订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约定修订施工进度计划时，需同时提交经修订后的发包人供应材料与工程设备的进场计划。</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286" w:name="_Toc351203554"/>
      <w:r>
        <w:rPr>
          <w:rFonts w:asciiTheme="minorEastAsia" w:hAnsiTheme="minorEastAsia" w:eastAsiaTheme="minorEastAsia"/>
          <w:color w:val="000000"/>
        </w:rPr>
        <w:t>8</w:t>
      </w:r>
      <w:bookmarkStart w:id="287" w:name="_Toc296503060"/>
      <w:bookmarkStart w:id="288" w:name="_Toc337558778"/>
      <w:bookmarkStart w:id="289" w:name="_Toc296346561"/>
      <w:r>
        <w:rPr>
          <w:rFonts w:asciiTheme="minorEastAsia" w:hAnsiTheme="minorEastAsia" w:eastAsiaTheme="minorEastAsia"/>
          <w:color w:val="000000"/>
        </w:rPr>
        <w:t>.2承包人采购材料与工程设备</w:t>
      </w:r>
      <w:bookmarkEnd w:id="286"/>
    </w:p>
    <w:bookmarkEnd w:id="287"/>
    <w:bookmarkEnd w:id="288"/>
    <w:bookmarkEnd w:id="28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w:t>
      </w:r>
      <w:r>
        <w:rPr>
          <w:rFonts w:hint="eastAsia" w:asciiTheme="minorEastAsia" w:hAnsiTheme="minorEastAsia" w:eastAsiaTheme="minorEastAsia"/>
          <w:color w:val="000000"/>
          <w:kern w:val="0"/>
        </w:rPr>
        <w:t>相应责任</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90" w:name="_Toc351203555"/>
      <w:r>
        <w:rPr>
          <w:rFonts w:asciiTheme="minorEastAsia" w:hAnsiTheme="minorEastAsia" w:eastAsiaTheme="minorEastAsia"/>
          <w:color w:val="000000"/>
        </w:rPr>
        <w:t>8</w:t>
      </w:r>
      <w:bookmarkStart w:id="291" w:name="_Toc296346562"/>
      <w:bookmarkStart w:id="292" w:name="_Toc296503061"/>
      <w:bookmarkStart w:id="293" w:name="_Toc337558779"/>
      <w:r>
        <w:rPr>
          <w:rFonts w:asciiTheme="minorEastAsia" w:hAnsiTheme="minorEastAsia" w:eastAsiaTheme="minorEastAsia"/>
          <w:color w:val="000000"/>
        </w:rPr>
        <w:t>.3材料与工程设备的接收与拒收</w:t>
      </w:r>
      <w:bookmarkEnd w:id="290"/>
    </w:p>
    <w:bookmarkEnd w:id="291"/>
    <w:bookmarkEnd w:id="292"/>
    <w:bookmarkEnd w:id="29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发包人提供的材料和工程设备的规格、数量或质量不符合合同约定的，或因发包人原因导致交货日期延误或交货地点变更等情况的，按照第16.1款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发包人违约</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约定办理。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8.3.2 承包人采购的材料和工程设备，应保证产品质量合格，承包人应在材料和工程设备到货前24小时通知监理人检验。承</w:t>
      </w:r>
      <w:bookmarkStart w:id="294" w:name="_Toc250655469"/>
      <w:r>
        <w:rPr>
          <w:rFonts w:asciiTheme="minorEastAsia" w:hAnsiTheme="minorEastAsia" w:eastAsiaTheme="minorEastAsia"/>
          <w:color w:val="000000"/>
          <w:kern w:val="0"/>
        </w:rPr>
        <w:t>包人进行永久设备、材料的制造和生产的，应符合相关质量标准，并向监理人提交材料的样本以及有关资料，并应在使用该材料或工程设备之前获得监理人同意。</w:t>
      </w:r>
    </w:p>
    <w:bookmarkEnd w:id="29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 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95" w:name="_Toc351203556"/>
      <w:r>
        <w:rPr>
          <w:rFonts w:asciiTheme="minorEastAsia" w:hAnsiTheme="minorEastAsia" w:eastAsiaTheme="minorEastAsia"/>
          <w:color w:val="000000"/>
        </w:rPr>
        <w:t>8</w:t>
      </w:r>
      <w:bookmarkStart w:id="296" w:name="_Toc296346563"/>
      <w:bookmarkStart w:id="297" w:name="_Toc296503062"/>
      <w:bookmarkStart w:id="298" w:name="_Toc337558780"/>
      <w:r>
        <w:rPr>
          <w:rFonts w:asciiTheme="minorEastAsia" w:hAnsiTheme="minorEastAsia" w:eastAsiaTheme="minorEastAsia"/>
          <w:color w:val="000000"/>
        </w:rPr>
        <w:t>.4材料与工程设备的保管与使用</w:t>
      </w:r>
      <w:bookmarkEnd w:id="295"/>
    </w:p>
    <w:bookmarkEnd w:id="296"/>
    <w:bookmarkEnd w:id="297"/>
    <w:bookmarkEnd w:id="29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8.4.1 发包人供应</w:t>
      </w:r>
      <w:r>
        <w:rPr>
          <w:rFonts w:asciiTheme="minorEastAsia" w:hAnsiTheme="minorEastAsia" w:eastAsiaTheme="minorEastAsia"/>
          <w:color w:val="000000"/>
        </w:rPr>
        <w:t>材料与</w:t>
      </w:r>
      <w:r>
        <w:rPr>
          <w:rFonts w:asciiTheme="minorEastAsia" w:hAnsiTheme="minorEastAsia" w:eastAsiaTheme="minorEastAsia"/>
          <w:color w:val="000000"/>
          <w:kern w:val="0"/>
        </w:rPr>
        <w:t>工程</w:t>
      </w:r>
      <w:r>
        <w:rPr>
          <w:rFonts w:asciiTheme="minorEastAsia" w:hAnsiTheme="minorEastAsia" w:eastAsiaTheme="minorEastAsia"/>
          <w:color w:val="000000"/>
        </w:rPr>
        <w:t>设备的保管与使用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发包人供应的材料和工程设备使用前，由承包人负责检验，检验费用由发包人承担，不合格的不得使用。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8.4.2 承包人采购</w:t>
      </w:r>
      <w:r>
        <w:rPr>
          <w:rFonts w:asciiTheme="minorEastAsia" w:hAnsiTheme="minorEastAsia" w:eastAsiaTheme="minorEastAsia"/>
          <w:color w:val="000000"/>
        </w:rPr>
        <w:t>材料与</w:t>
      </w:r>
      <w:r>
        <w:rPr>
          <w:rFonts w:asciiTheme="minorEastAsia" w:hAnsiTheme="minorEastAsia" w:eastAsiaTheme="minorEastAsia"/>
          <w:color w:val="000000"/>
          <w:kern w:val="0"/>
        </w:rPr>
        <w:t>工程</w:t>
      </w:r>
      <w:r>
        <w:rPr>
          <w:rFonts w:asciiTheme="minorEastAsia" w:hAnsiTheme="minorEastAsia" w:eastAsiaTheme="minorEastAsia"/>
          <w:color w:val="000000"/>
        </w:rPr>
        <w:t>设备的保管与使用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发包人或监理人发现承包人使用不符合设计或有关标准要求的材料和工程设备时，有权要求承包人进行修复、拆除或重新采购，由此增加的费用和（或）延误的工期，由承包人承担。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299" w:name="_Toc351203557"/>
      <w:r>
        <w:rPr>
          <w:rFonts w:asciiTheme="minorEastAsia" w:hAnsiTheme="minorEastAsia" w:eastAsiaTheme="minorEastAsia"/>
          <w:color w:val="000000"/>
        </w:rPr>
        <w:t>8.5禁止使用不合格的材料和工程设备</w:t>
      </w:r>
      <w:bookmarkEnd w:id="299"/>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8.5.1 监理人有权拒绝承包人提供的不合格材料或工程设备，并要求承包人立即进行更换。监理人应在更换后再次进行检查和检验，由此增加的费用和（或）延误的工期由承包人承担。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8.5.2 监理人发现承包人使用了不合格的材料和工程设备，承包人应按照监理人的指示立即改正，并禁止在工程中继续使用不合格的材料和工程设备。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8.5.3 发包人提供的材料或工程设备不符合合同要求的，承包人有权拒绝，并可要求发包人更换，由此增加的费用和（或）延误的工期由发包人承担</w:t>
      </w:r>
      <w:r>
        <w:rPr>
          <w:rFonts w:hint="eastAsia" w:asciiTheme="minorEastAsia" w:hAnsiTheme="minorEastAsia" w:eastAsiaTheme="minorEastAsia"/>
          <w:color w:val="000000"/>
          <w:kern w:val="0"/>
        </w:rPr>
        <w:t>，并支付承包人合理的利润</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00" w:name="_Toc351203558"/>
      <w:r>
        <w:rPr>
          <w:rFonts w:asciiTheme="minorEastAsia" w:hAnsiTheme="minorEastAsia" w:eastAsiaTheme="minorEastAsia"/>
          <w:color w:val="000000"/>
        </w:rPr>
        <w:t>8.6 样品</w:t>
      </w:r>
      <w:bookmarkEnd w:id="300"/>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8.6.1</w:t>
      </w:r>
      <w:r>
        <w:rPr>
          <w:rFonts w:asciiTheme="minorEastAsia" w:hAnsiTheme="minorEastAsia" w:eastAsiaTheme="minorEastAsia"/>
          <w:color w:val="000000"/>
          <w:kern w:val="0"/>
        </w:rPr>
        <w:tab/>
      </w:r>
      <w:r>
        <w:rPr>
          <w:rFonts w:asciiTheme="minorEastAsia" w:hAnsiTheme="minorEastAsia" w:eastAsiaTheme="minorEastAsia"/>
          <w:color w:val="000000"/>
          <w:kern w:val="0"/>
        </w:rPr>
        <w:t>样品的报送</w:t>
      </w:r>
      <w:r>
        <w:rPr>
          <w:rFonts w:hint="eastAsia" w:asciiTheme="minorEastAsia" w:hAnsiTheme="minorEastAsia" w:eastAsiaTheme="minorEastAsia"/>
          <w:color w:val="000000"/>
          <w:kern w:val="0"/>
        </w:rPr>
        <w:t>与封存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需要承包人报送样品的材料或工程设备，样品的种类、名称、规格、数量等要求均应在专用合同条款中约定。样品的报送程序如下：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（3）经发包人和监理人审批确认的样品</w:t>
      </w:r>
      <w:r>
        <w:rPr>
          <w:rFonts w:hint="eastAsia" w:asciiTheme="minorEastAsia" w:hAnsiTheme="minorEastAsia" w:eastAsiaTheme="minorEastAsia"/>
          <w:color w:val="000000"/>
          <w:kern w:val="0"/>
        </w:rPr>
        <w:t>应按约定的方法封样，封存的样品</w:t>
      </w:r>
      <w:r>
        <w:rPr>
          <w:rFonts w:asciiTheme="minorEastAsia" w:hAnsiTheme="minorEastAsia" w:eastAsiaTheme="minorEastAsia"/>
          <w:color w:val="000000"/>
          <w:kern w:val="0"/>
        </w:rPr>
        <w:t>作为检验工程相关部分的标准之一。承包人在施工过程中不得使用与样品不符的材料或工程设备。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（4）发包人和监理人对样品的审批确认仅为确认相关材料或工程设备的特征或用途，不得被理解为对合同的修改或改变，也并不减轻或免除承包人任何的责任和义务。</w:t>
      </w:r>
      <w:r>
        <w:rPr>
          <w:rFonts w:hint="eastAsia" w:asciiTheme="minorEastAsia" w:hAnsiTheme="minorEastAsia" w:eastAsiaTheme="minorEastAsia"/>
          <w:color w:val="000000"/>
          <w:kern w:val="0"/>
        </w:rPr>
        <w:t>如果封存的样品修改或改变了合同约定，合同当事人应当以书面协议予以确认。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8.6.2 样品的保管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经批准的样品应由监理人负责封存于现场，承包人应在现场为保存样品提供适当和固定的场所并保持适当和良好的存储环境条件。</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01" w:name="_Toc351203559"/>
      <w:r>
        <w:rPr>
          <w:rFonts w:asciiTheme="minorEastAsia" w:hAnsiTheme="minorEastAsia" w:eastAsiaTheme="minorEastAsia"/>
          <w:color w:val="000000"/>
        </w:rPr>
        <w:t>8.7材料与工程设备的替代</w:t>
      </w:r>
      <w:bookmarkEnd w:id="301"/>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8.7.1 出现下列情况需要使用替代材料和工程设备的，承包人应按照第8.7.2项约定的程序执行：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（1）基准日</w:t>
      </w:r>
      <w:r>
        <w:rPr>
          <w:rFonts w:hint="eastAsia" w:asciiTheme="minorEastAsia" w:hAnsiTheme="minorEastAsia" w:eastAsiaTheme="minorEastAsia"/>
          <w:color w:val="000000"/>
          <w:kern w:val="0"/>
        </w:rPr>
        <w:t>期</w:t>
      </w:r>
      <w:r>
        <w:rPr>
          <w:rFonts w:asciiTheme="minorEastAsia" w:hAnsiTheme="minorEastAsia" w:eastAsiaTheme="minorEastAsia"/>
          <w:color w:val="000000"/>
          <w:kern w:val="0"/>
        </w:rPr>
        <w:t>后生效的法律规定禁止使用的；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（2）发包人要求使用替代品的；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（3）因其他原因必须使用替代品的。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8.7.2 承包人应在使用替代材料和工程设备28天前书面通知监理人，并附下列文件：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（1）被替代的材料和工程设备的名称、数量、规格、型号、品牌、性能、价格及其他相关资料；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（2）替代品的名称、数量、规格、型号、品牌、性能、价格及其他相关资料；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（3）替代品与被替代产品之间的差异以及使用替代品可能对工程产生的影响；</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（4）替代品与被替代产品的价格差异；</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（5）使用替代品的理由和原因说明；</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（6）监理人要求的其他文件。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监理人应在收到通知后14天内向承包人发出经发包人签认的书面指示；监理人逾期发出书面指示的，视为发包人和监理人同意使用替代品。</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8.7.3 发包人认可使用替代材料和工程设备的，替代材料和工程设备的价格，按照已标价工程量清单或预算书相同项目的价格认定；无相同项目的，参考相似项目价格认定；</w:t>
      </w:r>
      <w:r>
        <w:rPr>
          <w:rFonts w:hint="eastAsia" w:asciiTheme="minorEastAsia" w:hAnsiTheme="minorEastAsia" w:eastAsiaTheme="minorEastAsia"/>
          <w:color w:val="000000"/>
          <w:kern w:val="0"/>
        </w:rPr>
        <w:t>既无</w:t>
      </w:r>
      <w:r>
        <w:rPr>
          <w:rFonts w:asciiTheme="minorEastAsia" w:hAnsiTheme="minorEastAsia" w:eastAsiaTheme="minorEastAsia"/>
          <w:color w:val="000000"/>
          <w:kern w:val="0"/>
        </w:rPr>
        <w:t>相同项目</w:t>
      </w:r>
      <w:r>
        <w:rPr>
          <w:rFonts w:hint="eastAsia" w:asciiTheme="minorEastAsia" w:hAnsiTheme="minorEastAsia" w:eastAsiaTheme="minorEastAsia"/>
          <w:color w:val="000000"/>
          <w:kern w:val="0"/>
        </w:rPr>
        <w:t>也</w:t>
      </w:r>
      <w:r>
        <w:rPr>
          <w:rFonts w:asciiTheme="minorEastAsia" w:hAnsiTheme="minorEastAsia" w:eastAsiaTheme="minorEastAsia"/>
          <w:color w:val="000000"/>
          <w:kern w:val="0"/>
        </w:rPr>
        <w:t>无相似项目的，</w:t>
      </w:r>
      <w:r>
        <w:rPr>
          <w:rFonts w:hint="eastAsia" w:asciiTheme="minorEastAsia" w:hAnsiTheme="minorEastAsia" w:eastAsiaTheme="minorEastAsia"/>
          <w:color w:val="000000"/>
          <w:kern w:val="0"/>
        </w:rPr>
        <w:t>按照合理的成本与利润构成的原则，</w:t>
      </w:r>
      <w:r>
        <w:rPr>
          <w:rFonts w:asciiTheme="minorEastAsia" w:hAnsiTheme="minorEastAsia" w:eastAsiaTheme="minorEastAsia"/>
          <w:color w:val="000000"/>
          <w:kern w:val="0"/>
        </w:rPr>
        <w:t>由合同当事人按照第4.4款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确定价格。</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02" w:name="_Toc351203560"/>
      <w:r>
        <w:rPr>
          <w:rFonts w:asciiTheme="minorEastAsia" w:hAnsiTheme="minorEastAsia" w:eastAsiaTheme="minorEastAsia"/>
          <w:color w:val="000000"/>
        </w:rPr>
        <w:t>8.8施工设备和临时设施</w:t>
      </w:r>
      <w:bookmarkEnd w:id="302"/>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8.8.1 承包人提供的施工设备和临时设施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承包人应按合同进度计划的要求，及时配置施工设备和修建临时设施。进入施工场地的承包人设备需经监理人核查后才能投入使用。承包人更换合同约定的承包人设备的，应报监理人批准。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除专用合同条款另有约定外，承包人应自行承担修建临时设施的费用，需要临时占地的，应由发包人办理申请手续并承担相应费用。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8.8.2发包人提供的施工设备和临时设施</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发包人提供的施工设备或临时设施在专用合同条款中约定。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8.8.3要求承包人增加或更换施工设备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承包人使用的施工设备不能满足合同进度计划和（或）质量要求时，监理人有权要求承包人增加或更换施工设备，承包人应及时增加或更换，由此增加的费用和（或）延误的工期由承包人承担。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03" w:name="_Toc351203561"/>
      <w:r>
        <w:rPr>
          <w:rFonts w:asciiTheme="minorEastAsia" w:hAnsiTheme="minorEastAsia" w:eastAsiaTheme="minorEastAsia"/>
          <w:color w:val="000000"/>
        </w:rPr>
        <w:t>8</w:t>
      </w:r>
      <w:bookmarkStart w:id="304" w:name="_Toc337558781"/>
      <w:bookmarkStart w:id="305" w:name="_Toc296346564"/>
      <w:bookmarkStart w:id="306" w:name="_Toc296503063"/>
      <w:r>
        <w:rPr>
          <w:rFonts w:asciiTheme="minorEastAsia" w:hAnsiTheme="minorEastAsia" w:eastAsiaTheme="minorEastAsia"/>
          <w:color w:val="000000"/>
        </w:rPr>
        <w:t>.9材料与设备专用</w:t>
      </w:r>
      <w:bookmarkEnd w:id="303"/>
      <w:r>
        <w:rPr>
          <w:rFonts w:hint="eastAsia" w:asciiTheme="minorEastAsia" w:hAnsiTheme="minorEastAsia" w:eastAsiaTheme="minorEastAsia"/>
          <w:color w:val="000000"/>
        </w:rPr>
        <w:t>要求</w:t>
      </w:r>
    </w:p>
    <w:bookmarkEnd w:id="304"/>
    <w:bookmarkEnd w:id="305"/>
    <w:bookmarkEnd w:id="30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承包人运入施工现场的材料、工程设备、施工设备以及在施工场地建设的临时设施，包括备品备件、安装工具与资料，必须专用于工程。未经发包人批准，承包人不得运出施工现场或挪作他用；</w:t>
      </w:r>
      <w:bookmarkEnd w:id="285"/>
      <w:r>
        <w:rPr>
          <w:rFonts w:asciiTheme="minorEastAsia" w:hAnsiTheme="minorEastAsia" w:eastAsiaTheme="minorEastAsia"/>
          <w:color w:val="000000"/>
          <w:kern w:val="0"/>
        </w:rPr>
        <w:t>经发包人批准，承包人可以根据施工进度计划撤走闲置的施工设备和其他物品。</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307" w:name="_Toc351203562"/>
      <w:r>
        <w:rPr>
          <w:rFonts w:asciiTheme="minorEastAsia" w:hAnsiTheme="minorEastAsia" w:eastAsiaTheme="minorEastAsia"/>
          <w:b/>
          <w:color w:val="000000"/>
        </w:rPr>
        <w:t>9</w:t>
      </w:r>
      <w:bookmarkStart w:id="308" w:name="_Toc337558782"/>
      <w:bookmarkStart w:id="309" w:name="_Toc296503083"/>
      <w:bookmarkStart w:id="310" w:name="_Toc296346584"/>
      <w:r>
        <w:rPr>
          <w:rFonts w:asciiTheme="minorEastAsia" w:hAnsiTheme="minorEastAsia" w:eastAsiaTheme="minorEastAsia"/>
          <w:b/>
          <w:color w:val="000000"/>
        </w:rPr>
        <w:t>. 试验与检验</w:t>
      </w:r>
      <w:bookmarkEnd w:id="307"/>
    </w:p>
    <w:bookmarkEnd w:id="308"/>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11" w:name="_Toc351203563"/>
      <w:r>
        <w:rPr>
          <w:rFonts w:asciiTheme="minorEastAsia" w:hAnsiTheme="minorEastAsia" w:eastAsiaTheme="minorEastAsia"/>
          <w:color w:val="000000"/>
        </w:rPr>
        <w:t>9</w:t>
      </w:r>
      <w:bookmarkStart w:id="312" w:name="_Toc337558783"/>
      <w:r>
        <w:rPr>
          <w:rFonts w:asciiTheme="minorEastAsia" w:hAnsiTheme="minorEastAsia" w:eastAsiaTheme="minorEastAsia"/>
          <w:color w:val="000000"/>
        </w:rPr>
        <w:t>.1试验设备与试验人员</w:t>
      </w:r>
      <w:bookmarkEnd w:id="311"/>
    </w:p>
    <w:bookmarkEnd w:id="312"/>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9.1.2 承包人应按专用合同条款的约定提供试验设备、取样装置、试验场所和试验条件，并向监理人提交相应进场计划表。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承包人配置的试验设备要符合相应试验规程的要求并经过具有资质的检测单位检测，且在正式使用该试验设备前，需要经过监理人与承包人共同校定。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9.1.3 承包人应向监理人提交试验人员的名单及其岗位、资格等证明资料，试验人员必须能够熟练进行相应的检测试验，承包人对试验人员的试验程序和试验结果的正确性负责。</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13" w:name="_Toc351203564"/>
      <w:r>
        <w:rPr>
          <w:rFonts w:asciiTheme="minorEastAsia" w:hAnsiTheme="minorEastAsia" w:eastAsiaTheme="minorEastAsia"/>
          <w:color w:val="000000"/>
        </w:rPr>
        <w:t>9</w:t>
      </w:r>
      <w:bookmarkStart w:id="314" w:name="_Toc337558784"/>
      <w:r>
        <w:rPr>
          <w:rFonts w:asciiTheme="minorEastAsia" w:hAnsiTheme="minorEastAsia" w:eastAsiaTheme="minorEastAsia"/>
          <w:color w:val="000000"/>
        </w:rPr>
        <w:t>.2取样</w:t>
      </w:r>
      <w:bookmarkEnd w:id="313"/>
    </w:p>
    <w:bookmarkEnd w:id="31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试验属于自检性质的，承包人可以单独取样。试验属于监理人抽检性质的，可由监理人取样，也可由承包人的试验人员在监理人的监督下取样。</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15" w:name="_Toc351203565"/>
      <w:r>
        <w:rPr>
          <w:rFonts w:asciiTheme="minorEastAsia" w:hAnsiTheme="minorEastAsia" w:eastAsiaTheme="minorEastAsia"/>
          <w:color w:val="000000"/>
        </w:rPr>
        <w:t>9</w:t>
      </w:r>
      <w:bookmarkStart w:id="316" w:name="_Toc337558785"/>
      <w:r>
        <w:rPr>
          <w:rFonts w:asciiTheme="minorEastAsia" w:hAnsiTheme="minorEastAsia" w:eastAsiaTheme="minorEastAsia"/>
          <w:color w:val="000000"/>
        </w:rPr>
        <w:t>.3材料、工程设备和工程的试验和检验</w:t>
      </w:r>
      <w:bookmarkEnd w:id="315"/>
    </w:p>
    <w:bookmarkEnd w:id="31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9.3.2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17" w:name="_Toc351203566"/>
      <w:r>
        <w:rPr>
          <w:rFonts w:asciiTheme="minorEastAsia" w:hAnsiTheme="minorEastAsia" w:eastAsiaTheme="minorEastAsia"/>
          <w:color w:val="000000"/>
        </w:rPr>
        <w:t>9</w:t>
      </w:r>
      <w:bookmarkStart w:id="318" w:name="_Toc337558786"/>
      <w:r>
        <w:rPr>
          <w:rFonts w:asciiTheme="minorEastAsia" w:hAnsiTheme="minorEastAsia" w:eastAsiaTheme="minorEastAsia"/>
          <w:color w:val="000000"/>
        </w:rPr>
        <w:t>.4现场工艺试验</w:t>
      </w:r>
      <w:bookmarkEnd w:id="317"/>
    </w:p>
    <w:bookmarkEnd w:id="31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承包人应按合同约定或监理人指示进行现场工艺试验。对大型的现场工艺试验，监理人认为必要时，承包人应根据监理人提出的工艺试验要求，编制工艺试验措施计划，报送监理人审查。</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319" w:name="_Toc351203567"/>
      <w:r>
        <w:rPr>
          <w:rFonts w:asciiTheme="minorEastAsia" w:hAnsiTheme="minorEastAsia" w:eastAsiaTheme="minorEastAsia"/>
          <w:b/>
          <w:color w:val="000000"/>
        </w:rPr>
        <w:t>1</w:t>
      </w:r>
      <w:bookmarkStart w:id="320" w:name="_Toc337558787"/>
      <w:r>
        <w:rPr>
          <w:rFonts w:asciiTheme="minorEastAsia" w:hAnsiTheme="minorEastAsia" w:eastAsiaTheme="minorEastAsia"/>
          <w:b/>
          <w:color w:val="000000"/>
        </w:rPr>
        <w:t>0. 变更</w:t>
      </w:r>
      <w:bookmarkEnd w:id="309"/>
      <w:bookmarkEnd w:id="310"/>
      <w:bookmarkEnd w:id="319"/>
    </w:p>
    <w:bookmarkEnd w:id="320"/>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21" w:name="_Toc351203568"/>
      <w:r>
        <w:rPr>
          <w:rFonts w:asciiTheme="minorEastAsia" w:hAnsiTheme="minorEastAsia" w:eastAsiaTheme="minorEastAsia"/>
          <w:color w:val="000000"/>
        </w:rPr>
        <w:t>1</w:t>
      </w:r>
      <w:bookmarkStart w:id="322" w:name="_Toc296503084"/>
      <w:bookmarkStart w:id="323" w:name="_Toc337558788"/>
      <w:bookmarkStart w:id="324" w:name="_Toc296346585"/>
      <w:r>
        <w:rPr>
          <w:rFonts w:asciiTheme="minorEastAsia" w:hAnsiTheme="minorEastAsia" w:eastAsiaTheme="minorEastAsia"/>
          <w:color w:val="000000"/>
        </w:rPr>
        <w:t>0.1变更的范围</w:t>
      </w:r>
      <w:bookmarkEnd w:id="321"/>
    </w:p>
    <w:bookmarkEnd w:id="322"/>
    <w:bookmarkEnd w:id="323"/>
    <w:bookmarkEnd w:id="32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除专用合同条款另有约定外，合同履行过程中发生以下情形的，应按照本条约定进行变更：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（1）增加或减少合同中任何工作，或追加额外的工作；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（2）取消合同中任何工作，但转由他人实施的工作除外；</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（3）改变合同中任何工作的质量标准或其他特性；</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（4）改变工程的基线、标高、位置和尺寸；</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（5）改变工程的时间安排或实施顺序。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25" w:name="_Toc351203569"/>
      <w:r>
        <w:rPr>
          <w:rFonts w:asciiTheme="minorEastAsia" w:hAnsiTheme="minorEastAsia" w:eastAsiaTheme="minorEastAsia"/>
          <w:color w:val="000000"/>
        </w:rPr>
        <w:t>1</w:t>
      </w:r>
      <w:bookmarkStart w:id="326" w:name="_Toc296346586"/>
      <w:bookmarkStart w:id="327" w:name="_Toc296503085"/>
      <w:bookmarkStart w:id="328" w:name="_Toc337558789"/>
      <w:r>
        <w:rPr>
          <w:rFonts w:asciiTheme="minorEastAsia" w:hAnsiTheme="minorEastAsia" w:eastAsiaTheme="minorEastAsia"/>
          <w:color w:val="000000"/>
        </w:rPr>
        <w:t>0.2变更权</w:t>
      </w:r>
      <w:bookmarkEnd w:id="325"/>
    </w:p>
    <w:bookmarkEnd w:id="326"/>
    <w:bookmarkEnd w:id="327"/>
    <w:bookmarkEnd w:id="32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涉及设计变更的，应由设计人提供变更后的图纸和说明。如变更超过原设计标准或批准的建设规模时，发包人应及时办理规划、设计变更</w:t>
      </w:r>
      <w:r>
        <w:rPr>
          <w:rFonts w:hint="eastAsia" w:asciiTheme="minorEastAsia" w:hAnsiTheme="minorEastAsia" w:eastAsiaTheme="minorEastAsia"/>
          <w:color w:val="000000"/>
          <w:kern w:val="0"/>
        </w:rPr>
        <w:t>等</w:t>
      </w:r>
      <w:r>
        <w:rPr>
          <w:rFonts w:asciiTheme="minorEastAsia" w:hAnsiTheme="minorEastAsia" w:eastAsiaTheme="minorEastAsia"/>
          <w:color w:val="000000"/>
          <w:kern w:val="0"/>
        </w:rPr>
        <w:t>审批手续。</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29" w:name="_Toc351203570"/>
      <w:r>
        <w:rPr>
          <w:rFonts w:asciiTheme="minorEastAsia" w:hAnsiTheme="minorEastAsia" w:eastAsiaTheme="minorEastAsia"/>
          <w:color w:val="000000"/>
        </w:rPr>
        <w:t>1</w:t>
      </w:r>
      <w:bookmarkStart w:id="330" w:name="_Toc337558790"/>
      <w:bookmarkStart w:id="331" w:name="_Toc296503086"/>
      <w:bookmarkStart w:id="332" w:name="_Toc296346587"/>
      <w:r>
        <w:rPr>
          <w:rFonts w:asciiTheme="minorEastAsia" w:hAnsiTheme="minorEastAsia" w:eastAsiaTheme="minorEastAsia"/>
          <w:color w:val="000000"/>
        </w:rPr>
        <w:t>0.3变更程序</w:t>
      </w:r>
      <w:bookmarkEnd w:id="329"/>
    </w:p>
    <w:bookmarkEnd w:id="330"/>
    <w:bookmarkEnd w:id="331"/>
    <w:bookmarkEnd w:id="332"/>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10</w:t>
      </w:r>
      <w:r>
        <w:rPr>
          <w:rFonts w:asciiTheme="minorEastAsia" w:hAnsiTheme="minorEastAsia" w:eastAsiaTheme="minorEastAsia"/>
          <w:color w:val="000000"/>
          <w:kern w:val="0"/>
        </w:rPr>
        <w:t>.3.1 发包人提出变更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发包人提出变更的，应通过监理人向承包人发出变更指示，变更指示应说明计划变更的工程范围和变更的内容。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10</w:t>
      </w:r>
      <w:r>
        <w:rPr>
          <w:rFonts w:asciiTheme="minorEastAsia" w:hAnsiTheme="minorEastAsia" w:eastAsiaTheme="minorEastAsia"/>
          <w:color w:val="000000"/>
          <w:kern w:val="0"/>
        </w:rPr>
        <w:t>.3.2 监理人提出变更建议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10.3.3 变更执行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承包人收到监理人下达的变更指示后，</w:t>
      </w:r>
      <w:r>
        <w:rPr>
          <w:rFonts w:hint="eastAsia" w:asciiTheme="minorEastAsia" w:hAnsiTheme="minorEastAsia" w:eastAsiaTheme="minorEastAsia"/>
          <w:color w:val="000000"/>
          <w:kern w:val="0"/>
        </w:rPr>
        <w:t>认为不能执行，应立即</w:t>
      </w:r>
      <w:r>
        <w:rPr>
          <w:rFonts w:asciiTheme="minorEastAsia" w:hAnsiTheme="minorEastAsia" w:eastAsiaTheme="minorEastAsia"/>
          <w:color w:val="000000"/>
          <w:kern w:val="0"/>
        </w:rPr>
        <w:t>提出不能执行该变更指示的理由。承包人</w:t>
      </w:r>
      <w:r>
        <w:rPr>
          <w:rFonts w:hint="eastAsia" w:asciiTheme="minorEastAsia" w:hAnsiTheme="minorEastAsia" w:eastAsiaTheme="minorEastAsia"/>
          <w:color w:val="000000"/>
          <w:kern w:val="0"/>
        </w:rPr>
        <w:t>认为可以</w:t>
      </w:r>
      <w:r>
        <w:rPr>
          <w:rFonts w:asciiTheme="minorEastAsia" w:hAnsiTheme="minorEastAsia" w:eastAsiaTheme="minorEastAsia"/>
          <w:color w:val="000000"/>
          <w:kern w:val="0"/>
        </w:rPr>
        <w:t>执行变更的，</w:t>
      </w:r>
      <w:r>
        <w:rPr>
          <w:rFonts w:hint="eastAsia" w:asciiTheme="minorEastAsia" w:hAnsiTheme="minorEastAsia" w:eastAsiaTheme="minorEastAsia"/>
          <w:color w:val="000000"/>
          <w:kern w:val="0"/>
        </w:rPr>
        <w:t>应当书面说明实施该变更指示对合同价格和工期的影响，且合同当事人应当按照第10.4款〔变更估价〕约定确定变更估价</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33" w:name="_Toc351203571"/>
      <w:r>
        <w:rPr>
          <w:rFonts w:asciiTheme="minorEastAsia" w:hAnsiTheme="minorEastAsia" w:eastAsiaTheme="minorEastAsia"/>
          <w:color w:val="000000"/>
        </w:rPr>
        <w:t>1</w:t>
      </w:r>
      <w:bookmarkStart w:id="334" w:name="_Toc296503087"/>
      <w:bookmarkStart w:id="335" w:name="_Toc337558791"/>
      <w:bookmarkStart w:id="336" w:name="_Toc296346588"/>
      <w:r>
        <w:rPr>
          <w:rFonts w:asciiTheme="minorEastAsia" w:hAnsiTheme="minorEastAsia" w:eastAsiaTheme="minorEastAsia"/>
          <w:color w:val="000000"/>
        </w:rPr>
        <w:t>0.4变更估价</w:t>
      </w:r>
      <w:bookmarkEnd w:id="333"/>
    </w:p>
    <w:bookmarkEnd w:id="334"/>
    <w:bookmarkEnd w:id="335"/>
    <w:bookmarkEnd w:id="33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10.4.1 变更估价原则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除专用合同条款另有约定外，变更估价按照本款约定处理：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（1）已标价工程量清单或预算书有相同项目的，按照相同项目单价认定；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（2）已标价工程量清单或预算书中无相同项目，但有类似项目的，参照类似项目的单价认定；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确定变更工作的单价。</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10.4.2 变更估价程序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承包人应在收到变更指示后14天内，向监理人提交变更估价申请。监理人应在收到承包人提交的变更估价申请后7天内审查完毕并报送发包人，监理人对变更估价申请有异议</w:t>
      </w:r>
      <w:r>
        <w:rPr>
          <w:rFonts w:asciiTheme="minorEastAsia" w:hAnsiTheme="minorEastAsia" w:eastAsiaTheme="minorEastAsia"/>
          <w:color w:val="000000"/>
          <w:kern w:val="0"/>
        </w:rPr>
        <w:t>，通知承包人</w:t>
      </w:r>
      <w:r>
        <w:rPr>
          <w:rFonts w:hint="eastAsia" w:asciiTheme="minorEastAsia" w:hAnsiTheme="minorEastAsia" w:eastAsiaTheme="minorEastAsia"/>
          <w:color w:val="000000"/>
          <w:kern w:val="0"/>
        </w:rPr>
        <w:t>修</w:t>
      </w:r>
      <w:r>
        <w:rPr>
          <w:rFonts w:asciiTheme="minorEastAsia" w:hAnsiTheme="minorEastAsia" w:eastAsiaTheme="minorEastAsia"/>
          <w:color w:val="000000"/>
          <w:kern w:val="0"/>
        </w:rPr>
        <w:t>改</w:t>
      </w:r>
      <w:r>
        <w:rPr>
          <w:rFonts w:hint="eastAsia" w:asciiTheme="minorEastAsia" w:hAnsiTheme="minorEastAsia" w:eastAsiaTheme="minorEastAsia"/>
          <w:color w:val="000000"/>
          <w:kern w:val="0"/>
        </w:rPr>
        <w:t>后重新提交</w:t>
      </w:r>
      <w:r>
        <w:rPr>
          <w:rFonts w:asciiTheme="minorEastAsia" w:hAnsiTheme="minorEastAsia" w:eastAsiaTheme="minorEastAsia"/>
          <w:color w:val="000000"/>
          <w:kern w:val="0"/>
        </w:rPr>
        <w:t>。发包人应在</w:t>
      </w:r>
      <w:r>
        <w:rPr>
          <w:rFonts w:hint="eastAsia" w:asciiTheme="minorEastAsia" w:hAnsiTheme="minorEastAsia" w:eastAsiaTheme="minorEastAsia"/>
          <w:color w:val="000000"/>
          <w:kern w:val="0"/>
        </w:rPr>
        <w:t>承包人提交变更估价申请</w:t>
      </w:r>
      <w:r>
        <w:rPr>
          <w:rFonts w:asciiTheme="minorEastAsia" w:hAnsiTheme="minorEastAsia" w:eastAsiaTheme="minorEastAsia"/>
          <w:color w:val="000000"/>
          <w:kern w:val="0"/>
        </w:rPr>
        <w:t>后</w:t>
      </w:r>
      <w:r>
        <w:rPr>
          <w:rFonts w:hint="eastAsia" w:asciiTheme="minorEastAsia" w:hAnsiTheme="minorEastAsia" w:eastAsiaTheme="minorEastAsia"/>
          <w:color w:val="000000"/>
          <w:kern w:val="0"/>
        </w:rPr>
        <w:t>14</w:t>
      </w:r>
      <w:r>
        <w:rPr>
          <w:rFonts w:asciiTheme="minorEastAsia" w:hAnsiTheme="minorEastAsia" w:eastAsiaTheme="minorEastAsia"/>
          <w:color w:val="000000"/>
          <w:kern w:val="0"/>
        </w:rPr>
        <w:t>天内审批完毕。</w:t>
      </w:r>
      <w:r>
        <w:rPr>
          <w:rFonts w:hint="eastAsia" w:asciiTheme="minorEastAsia" w:hAnsiTheme="minorEastAsia" w:eastAsiaTheme="minorEastAsia"/>
          <w:color w:val="000000"/>
          <w:kern w:val="0"/>
        </w:rPr>
        <w:t>发包人逾期未完成审批或未提出异议的，视为认可承包人提交的变更估价申请。</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因变更引起的价格调整应计入最近一期的进度款中支付。</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37" w:name="_Toc351203572"/>
      <w:r>
        <w:rPr>
          <w:rFonts w:asciiTheme="minorEastAsia" w:hAnsiTheme="minorEastAsia" w:eastAsiaTheme="minorEastAsia"/>
          <w:color w:val="000000"/>
        </w:rPr>
        <w:t>1</w:t>
      </w:r>
      <w:bookmarkStart w:id="338" w:name="_Toc296346595"/>
      <w:bookmarkStart w:id="339" w:name="_Toc337558792"/>
      <w:bookmarkStart w:id="340" w:name="_Toc296503094"/>
      <w:r>
        <w:rPr>
          <w:rFonts w:asciiTheme="minorEastAsia" w:hAnsiTheme="minorEastAsia" w:eastAsiaTheme="minorEastAsia"/>
          <w:color w:val="000000"/>
        </w:rPr>
        <w:t>0.5承包人的合理化建议</w:t>
      </w:r>
      <w:bookmarkEnd w:id="337"/>
    </w:p>
    <w:bookmarkEnd w:id="338"/>
    <w:bookmarkEnd w:id="339"/>
    <w:bookmarkEnd w:id="340"/>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承包人提出合理化建议的，应向监理人提交合理化建议说明，说明建议的内容和理由，以及实施该建议对合同价格和工期的影响。</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变更估价</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约定执行。发包人不同意变更的，监理人应书面通知承包人。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合理化建议降低了合同价格或者提高了工程经济效益的，发包人可对承包人给予奖励，奖励的方法和金额在专用合同条款中约定。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341" w:name="_Toc351203573"/>
      <w:r>
        <w:rPr>
          <w:rFonts w:asciiTheme="minorEastAsia" w:hAnsiTheme="minorEastAsia" w:eastAsiaTheme="minorEastAsia"/>
          <w:color w:val="000000"/>
        </w:rPr>
        <w:t>1</w:t>
      </w:r>
      <w:bookmarkStart w:id="342" w:name="_Toc337558793"/>
      <w:r>
        <w:rPr>
          <w:rFonts w:asciiTheme="minorEastAsia" w:hAnsiTheme="minorEastAsia" w:eastAsiaTheme="minorEastAsia"/>
          <w:color w:val="000000"/>
        </w:rPr>
        <w:t>0.6变更引起的工期调整</w:t>
      </w:r>
      <w:bookmarkEnd w:id="341"/>
      <w:r>
        <w:rPr>
          <w:rFonts w:asciiTheme="minorEastAsia" w:hAnsiTheme="minorEastAsia" w:eastAsiaTheme="minorEastAsia"/>
          <w:color w:val="000000"/>
        </w:rPr>
        <w:t xml:space="preserve"> </w:t>
      </w:r>
      <w:bookmarkEnd w:id="342"/>
      <w:r>
        <w:rPr>
          <w:rFonts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因变更引起工期变化的，合同当事人均可要求调整合同工期，由合同当事人按照第4.4款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并参考工程所在地的工期定额标准确定增减工期天数。</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43" w:name="_Toc351203574"/>
      <w:r>
        <w:rPr>
          <w:rFonts w:asciiTheme="minorEastAsia" w:hAnsiTheme="minorEastAsia" w:eastAsiaTheme="minorEastAsia"/>
          <w:color w:val="000000"/>
        </w:rPr>
        <w:t>10.7暂估价</w:t>
      </w:r>
      <w:bookmarkEnd w:id="343"/>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暂估价专业分包工程、</w:t>
      </w:r>
      <w:r>
        <w:rPr>
          <w:rFonts w:hint="eastAsia" w:asciiTheme="minorEastAsia" w:hAnsiTheme="minorEastAsia" w:eastAsiaTheme="minorEastAsia"/>
          <w:color w:val="000000"/>
          <w:kern w:val="0"/>
        </w:rPr>
        <w:t>服务、</w:t>
      </w:r>
      <w:r>
        <w:rPr>
          <w:rFonts w:asciiTheme="minorEastAsia" w:hAnsiTheme="minorEastAsia" w:eastAsiaTheme="minorEastAsia"/>
          <w:color w:val="000000"/>
          <w:kern w:val="0"/>
        </w:rPr>
        <w:t>材料和工程设备的明细由合同当事人在专用合同条款中约定。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10.7.1</w:t>
      </w:r>
      <w:r>
        <w:rPr>
          <w:rFonts w:asciiTheme="minorEastAsia" w:hAnsiTheme="minorEastAsia" w:eastAsiaTheme="minorEastAsia"/>
          <w:color w:val="000000"/>
          <w:kern w:val="0"/>
        </w:rPr>
        <w:t xml:space="preserve"> 依法必须招标的暂估价项目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对于依法必须招标的暂估价项目，采取以下第1种方式确定</w:t>
      </w:r>
      <w:r>
        <w:rPr>
          <w:rFonts w:hint="eastAsia" w:asciiTheme="minorEastAsia" w:hAnsiTheme="minorEastAsia" w:eastAsiaTheme="minorEastAsia"/>
          <w:color w:val="000000"/>
          <w:kern w:val="0"/>
        </w:rPr>
        <w:t>。合同当事人也可以在</w:t>
      </w:r>
      <w:r>
        <w:rPr>
          <w:rFonts w:asciiTheme="minorEastAsia" w:hAnsiTheme="minorEastAsia" w:eastAsiaTheme="minorEastAsia"/>
          <w:color w:val="000000"/>
          <w:kern w:val="0"/>
        </w:rPr>
        <w:t>专用合同条款</w:t>
      </w:r>
      <w:r>
        <w:rPr>
          <w:rFonts w:hint="eastAsia" w:asciiTheme="minorEastAsia" w:hAnsiTheme="minorEastAsia" w:eastAsiaTheme="minorEastAsia"/>
          <w:color w:val="000000"/>
          <w:kern w:val="0"/>
        </w:rPr>
        <w:t>中选择其他招标方式。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第1种方式：对于依法必须招标的暂估价项目，由承包人招标，对该暂估价项目的确认和批准按照以下约定执行：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（2）承包人应当根据施工进度计划，提前14天将招标文件通过监理人报送发包人审批，发包人应当在收到承包人报送的相关文件后7天内完成审批或提出修改意见；发包人有权确定招标控制价</w:t>
      </w:r>
      <w:r>
        <w:rPr>
          <w:rFonts w:hint="eastAsia" w:asciiTheme="minorEastAsia" w:hAnsiTheme="minorEastAsia" w:eastAsiaTheme="minorEastAsia"/>
          <w:color w:val="000000"/>
          <w:kern w:val="0"/>
        </w:rPr>
        <w:t>并按照法律规定参加评标</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10.7.2</w:t>
      </w:r>
      <w:r>
        <w:rPr>
          <w:rFonts w:asciiTheme="minorEastAsia" w:hAnsiTheme="minorEastAsia" w:eastAsiaTheme="minorEastAsia"/>
          <w:color w:val="000000"/>
          <w:kern w:val="0"/>
        </w:rPr>
        <w:t>不属于依法必须招标的暂估价项目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除专用合同条款另有约定外，对于不属于依法必须招标的暂估价项目，采取以下第1种方式确定：</w:t>
      </w:r>
      <w:r>
        <w:rPr>
          <w:rFonts w:hint="eastAsia" w:asciiTheme="minorEastAsia" w:hAnsiTheme="minorEastAsia" w:eastAsiaTheme="minorEastAsia"/>
          <w:color w:val="000000"/>
          <w:kern w:val="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第1种方式：对于不属于依法必须招标的暂估价项目，按本项约定确认和批准：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（2）发包人认为承包人确定的供应商、分包人无法满足工程质量或合同要求的，发包人可以要求承包人重新确定暂估价项目的供应商、分包人;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（3）承包人应当在签订暂估价合同后7天内，将暂估价合同副本报送发包人留存。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第2种方式：承包人按照第10.7.1项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依法必须招标的暂估价项目</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约定的第1种方式确定暂估价项目。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第3种方式：</w:t>
      </w:r>
      <w:r>
        <w:rPr>
          <w:rFonts w:asciiTheme="minorEastAsia" w:hAnsiTheme="minorEastAsia" w:eastAsiaTheme="minorEastAsia"/>
          <w:color w:val="000000"/>
          <w:kern w:val="0"/>
        </w:rPr>
        <w:t>承包人直接实施的暂估价项目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承包人具备实施暂估价项目的资格和条件的，经发包人和承包人协商一致后，可由承包人自行实施暂估价项目，合同当事人可以在专用合同条款约定具体事项。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44" w:name="_Toc351203575"/>
      <w:r>
        <w:rPr>
          <w:rFonts w:asciiTheme="minorEastAsia" w:hAnsiTheme="minorEastAsia" w:eastAsiaTheme="minorEastAsia"/>
          <w:color w:val="000000"/>
        </w:rPr>
        <w:t>1</w:t>
      </w:r>
      <w:bookmarkStart w:id="345" w:name="_Toc337558794"/>
      <w:bookmarkStart w:id="346" w:name="_Toc296346591"/>
      <w:bookmarkStart w:id="347" w:name="_Toc296503090"/>
      <w:bookmarkStart w:id="348" w:name="_Toc322522561"/>
      <w:r>
        <w:rPr>
          <w:rFonts w:asciiTheme="minorEastAsia" w:hAnsiTheme="minorEastAsia" w:eastAsiaTheme="minorEastAsia"/>
          <w:color w:val="000000"/>
        </w:rPr>
        <w:t>0.8暂列金额</w:t>
      </w:r>
      <w:bookmarkEnd w:id="344"/>
    </w:p>
    <w:bookmarkEnd w:id="34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暂列金额应按照发包人的要求使用，发包人的要求应通过监理人发出。</w:t>
      </w:r>
      <w:r>
        <w:rPr>
          <w:rFonts w:hint="eastAsia" w:asciiTheme="minorEastAsia" w:hAnsiTheme="minorEastAsia" w:eastAsiaTheme="minorEastAsia"/>
          <w:color w:val="000000"/>
          <w:kern w:val="0"/>
        </w:rPr>
        <w:t>合同当事人可以在专用合同条款中协商确定有关事项。</w:t>
      </w:r>
    </w:p>
    <w:bookmarkEnd w:id="346"/>
    <w:bookmarkEnd w:id="347"/>
    <w:bookmarkEnd w:id="348"/>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49" w:name="_Toc351203576"/>
      <w:r>
        <w:rPr>
          <w:rFonts w:asciiTheme="minorEastAsia" w:hAnsiTheme="minorEastAsia" w:eastAsiaTheme="minorEastAsia"/>
          <w:color w:val="000000"/>
        </w:rPr>
        <w:t>1</w:t>
      </w:r>
      <w:bookmarkStart w:id="350" w:name="_Toc296503091"/>
      <w:bookmarkStart w:id="351" w:name="_Toc296346592"/>
      <w:bookmarkStart w:id="352" w:name="_Toc337558796"/>
      <w:r>
        <w:rPr>
          <w:rFonts w:asciiTheme="minorEastAsia" w:hAnsiTheme="minorEastAsia" w:eastAsiaTheme="minorEastAsia"/>
          <w:color w:val="000000"/>
        </w:rPr>
        <w:t>0.9计日工</w:t>
      </w:r>
      <w:bookmarkEnd w:id="349"/>
      <w:r>
        <w:rPr>
          <w:rFonts w:asciiTheme="minorEastAsia" w:hAnsiTheme="minorEastAsia" w:eastAsiaTheme="minorEastAsia"/>
          <w:color w:val="000000"/>
        </w:rPr>
        <w:t xml:space="preserve"> </w:t>
      </w:r>
      <w:bookmarkEnd w:id="350"/>
      <w:bookmarkEnd w:id="351"/>
      <w:bookmarkEnd w:id="352"/>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需要采用计日工方式的，经发包人同意后</w:t>
      </w:r>
      <w:r>
        <w:rPr>
          <w:rFonts w:asciiTheme="minorEastAsia" w:hAnsiTheme="minorEastAsia" w:eastAsiaTheme="minorEastAsia"/>
          <w:color w:val="000000"/>
          <w:kern w:val="0"/>
        </w:rPr>
        <w:t>，由监理人通知承包人以计日工计价方式实施</w:t>
      </w:r>
      <w:r>
        <w:rPr>
          <w:rFonts w:hint="eastAsia" w:asciiTheme="minorEastAsia" w:hAnsiTheme="minorEastAsia" w:eastAsiaTheme="minorEastAsia"/>
          <w:color w:val="000000"/>
          <w:kern w:val="0"/>
        </w:rPr>
        <w:t>相应</w:t>
      </w:r>
      <w:r>
        <w:rPr>
          <w:rFonts w:asciiTheme="minorEastAsia" w:hAnsiTheme="minorEastAsia" w:eastAsiaTheme="minorEastAsia"/>
          <w:color w:val="000000"/>
          <w:kern w:val="0"/>
        </w:rPr>
        <w:t>的工作，其价款按列入已标价工程量清单或预算书中的计日工计价项目及其单价进行计算；已标价工程量清单或预算书中无相应的计日工单价的，按照合理的成本与利润构成的原则，由合同当事人按照第4.4款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确定</w:t>
      </w:r>
      <w:r>
        <w:rPr>
          <w:rFonts w:hint="eastAsia" w:asciiTheme="minorEastAsia" w:hAnsiTheme="minorEastAsia" w:eastAsiaTheme="minorEastAsia"/>
          <w:color w:val="000000"/>
          <w:kern w:val="0"/>
        </w:rPr>
        <w:t>计日工</w:t>
      </w:r>
      <w:r>
        <w:rPr>
          <w:rFonts w:asciiTheme="minorEastAsia" w:hAnsiTheme="minorEastAsia" w:eastAsiaTheme="minorEastAsia"/>
          <w:color w:val="000000"/>
          <w:kern w:val="0"/>
        </w:rPr>
        <w:t>的单价。</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采用计日工计价的任何一项工作，承包人应在该项工作实施过程中，每天提交以下报表和有关凭证报送监理人审查：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（1）工作名称、内容和数量；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（2）投入该工作的所有人员的姓名、专业、工种、级别和耗用工时；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（3）投入该工作的材料类别和数量；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（4）投入该工作的施工设备型号、台数和耗用台时；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（5）其他有关资料和凭证。</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 计日工由承包人汇总后，列入最近一期进度付款申请单，由监理人审查并经发包人批准后列入进度付款。</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353" w:name="_Toc351203577"/>
      <w:r>
        <w:rPr>
          <w:rFonts w:asciiTheme="minorEastAsia" w:hAnsiTheme="minorEastAsia" w:eastAsiaTheme="minorEastAsia"/>
          <w:b/>
          <w:color w:val="000000"/>
        </w:rPr>
        <w:t>11. 价格调整</w:t>
      </w:r>
      <w:bookmarkEnd w:id="353"/>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54" w:name="_Toc351203578"/>
      <w:bookmarkStart w:id="355" w:name="_Toc296503092"/>
      <w:bookmarkStart w:id="356" w:name="_Toc296346593"/>
      <w:bookmarkStart w:id="357" w:name="_Toc337558797"/>
      <w:r>
        <w:rPr>
          <w:rFonts w:asciiTheme="minorEastAsia" w:hAnsiTheme="minorEastAsia" w:eastAsiaTheme="minorEastAsia"/>
          <w:color w:val="000000"/>
        </w:rPr>
        <w:t>11.1市场价格波动引起的调整</w:t>
      </w:r>
      <w:bookmarkEnd w:id="354"/>
    </w:p>
    <w:bookmarkEnd w:id="355"/>
    <w:bookmarkEnd w:id="356"/>
    <w:bookmarkEnd w:id="35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除专用合同条款另有约定外，市场价格波动超过合同当事人约定的范围，合同价格应当调整。合同当事人可以在专用合同条款中约定选择以下一种方式对合同价格进行调整：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第1种方式：采用价格指数</w:t>
      </w:r>
      <w:r>
        <w:rPr>
          <w:rFonts w:hint="eastAsia" w:asciiTheme="minorEastAsia" w:hAnsiTheme="minorEastAsia" w:eastAsiaTheme="minorEastAsia"/>
          <w:color w:val="000000"/>
        </w:rPr>
        <w:t>进行价格</w:t>
      </w:r>
      <w:r>
        <w:rPr>
          <w:rFonts w:asciiTheme="minorEastAsia" w:hAnsiTheme="minorEastAsia" w:eastAsiaTheme="minorEastAsia"/>
          <w:color w:val="000000"/>
        </w:rPr>
        <w:t>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（1）价格调整公式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因人工、材料和设备等价格波动影响合同价格时，根据专用合同条款中约定的数据，按以下公式计算差额并调整合同价格：</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position w:val="-30"/>
        </w:rPr>
        <w:object>
          <v:shape id="_x0000_i1025" o:spt="75" type="#_x0000_t75" style="height:44.25pt;width:360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公式中：ΔP——需调整的价格差额；</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position w:val="-6"/>
        </w:rPr>
        <w:object>
          <v:shape id="_x0000_i1026" o:spt="75" type="#_x0000_t75" style="height:16.5pt;width:16.5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r>
        <w:rPr>
          <w:rFonts w:asciiTheme="minorEastAsia" w:hAnsiTheme="minorEastAsia" w:eastAsiaTheme="minorEastAsia"/>
          <w:color w:val="000000"/>
        </w:rPr>
        <w:t>——约定的付款证书中承包人应得到的已完成工程量的金额。此项金额应不包括价格调整、不计质量保证金的扣留和支付、预付款的支付和扣回。约定的变更及其他金额已按现行价格计价的，也不计在内；</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A——定值权重（即不调部分的权重）；</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position w:val="-10"/>
        </w:rPr>
        <w:object>
          <v:shape id="_x0000_i1027" o:spt="75" type="#_x0000_t75" style="height:20.25pt;width:101.25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r>
        <w:rPr>
          <w:rFonts w:asciiTheme="minorEastAsia" w:hAnsiTheme="minorEastAsia" w:eastAsiaTheme="minorEastAsia"/>
          <w:color w:val="000000"/>
        </w:rPr>
        <w:t>——各可调因子的变值权重（即可调部分的权重），为各可调因子在签约合同价中所占的比例；</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position w:val="-10"/>
        </w:rPr>
        <w:object>
          <v:shape id="_x0000_i1028" o:spt="75" type="#_x0000_t75" style="height:20.25pt;width:102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r:id="rId18">
            <o:LockedField>false</o:LockedField>
          </o:OLEObject>
        </w:object>
      </w:r>
      <w:r>
        <w:rPr>
          <w:rFonts w:asciiTheme="minorEastAsia" w:hAnsiTheme="minorEastAsia" w:eastAsiaTheme="minorEastAsia"/>
          <w:color w:val="000000"/>
        </w:rPr>
        <w:t>——各可调因子的现行价格指数，指约定的付款证书相关周期最后一天的前42天的各可调因子的价格指数；</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position w:val="-10"/>
        </w:rPr>
        <w:object>
          <v:shape id="_x0000_i1029" o:spt="75" type="#_x0000_t75" style="height:20.25pt;width:108.75pt;" o:ole="t" filled="f" o:preferrelative="t" stroked="f" coordsize="21600,21600">
            <v:path/>
            <v:fill on="f" focussize="0,0"/>
            <v:stroke on="f" joinstyle="miter"/>
            <v:imagedata r:id="rId21" o:title=""/>
            <o:lock v:ext="edit" aspectratio="t"/>
            <w10:wrap type="none"/>
            <w10:anchorlock/>
          </v:shape>
          <o:OLEObject Type="Embed" ProgID="Equation.3" ShapeID="_x0000_i1029" DrawAspect="Content" ObjectID="_1468075729" r:id="rId20">
            <o:LockedField>false</o:LockedField>
          </o:OLEObject>
        </w:object>
      </w:r>
      <w:r>
        <w:rPr>
          <w:rFonts w:asciiTheme="minorEastAsia" w:hAnsiTheme="minorEastAsia" w:eastAsiaTheme="minorEastAsia"/>
          <w:color w:val="000000"/>
        </w:rPr>
        <w:t>——各可调因子的基本价格指数，指基准日期的各可调因子的价格指数。</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（2）暂时确定调整差额</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在计算调整差额时无现行价格指数的，合同当事人同意暂用前次价格指数计算。实际价格指数有调整的，合同当事人进行相应调整。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（3）权重的调整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因变更导致合同约定的权重不合理时，按照第4.4款</w:t>
      </w:r>
      <w:r>
        <w:rPr>
          <w:rFonts w:hint="eastAsia" w:asciiTheme="minorEastAsia" w:hAnsiTheme="minorEastAsia" w:eastAsiaTheme="minorEastAsia"/>
          <w:color w:val="000000"/>
        </w:rPr>
        <w:t>〔</w:t>
      </w:r>
      <w:r>
        <w:rPr>
          <w:rFonts w:asciiTheme="minorEastAsia" w:hAnsiTheme="minorEastAsia" w:eastAsiaTheme="minorEastAsia"/>
          <w:color w:val="000000"/>
        </w:rPr>
        <w:t>商定或确定</w:t>
      </w:r>
      <w:r>
        <w:rPr>
          <w:rFonts w:hint="eastAsia" w:asciiTheme="minorEastAsia" w:hAnsiTheme="minorEastAsia" w:eastAsiaTheme="minorEastAsia"/>
          <w:color w:val="000000"/>
        </w:rPr>
        <w:t>〕</w:t>
      </w:r>
      <w:r>
        <w:rPr>
          <w:rFonts w:asciiTheme="minorEastAsia" w:hAnsiTheme="minorEastAsia" w:eastAsiaTheme="minorEastAsia"/>
          <w:color w:val="000000"/>
        </w:rPr>
        <w:t>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（4）因承包人原因工期延误后的价格调整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因承包人原因未按期竣工的，对合同约定的竣工日期后继续施工的工程，在使用价格调整公式时，应采用计划竣工日期与实际竣工日期的两个价格指数中较低的一个作为现行价格指数。</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第2种方式：采用造价信息</w:t>
      </w:r>
      <w:r>
        <w:rPr>
          <w:rFonts w:hint="eastAsia" w:asciiTheme="minorEastAsia" w:hAnsiTheme="minorEastAsia" w:eastAsiaTheme="minorEastAsia"/>
          <w:color w:val="000000"/>
        </w:rPr>
        <w:t>进行价格</w:t>
      </w:r>
      <w:r>
        <w:rPr>
          <w:rFonts w:asciiTheme="minorEastAsia" w:hAnsiTheme="minorEastAsia" w:eastAsiaTheme="minorEastAsia"/>
          <w:color w:val="000000"/>
        </w:rPr>
        <w:t>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w:t>
      </w:r>
      <w:r>
        <w:rPr>
          <w:rFonts w:hint="eastAsia" w:asciiTheme="minorEastAsia" w:hAnsiTheme="minorEastAsia" w:eastAsiaTheme="minorEastAsia"/>
          <w:color w:val="000000"/>
        </w:rPr>
        <w:t>量</w:t>
      </w:r>
      <w:r>
        <w:rPr>
          <w:rFonts w:asciiTheme="minorEastAsia" w:hAnsiTheme="minorEastAsia" w:eastAsiaTheme="minorEastAsia"/>
          <w:color w:val="000000"/>
        </w:rPr>
        <w:t>应由发包人审批，发包人确认需调整的材料单价及数量，作为调整合同价格的依据。</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（2）材料、工程设备价格变化的价款调整按照发包人提供的基准价格，按以下风险范围规定执行: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cs="宋体" w:asciiTheme="minorEastAsia" w:hAnsiTheme="minorEastAsia" w:eastAsiaTheme="minorEastAsia"/>
          <w:color w:val="000000"/>
        </w:rPr>
        <w:t>①</w:t>
      </w:r>
      <w:r>
        <w:rPr>
          <w:rFonts w:asciiTheme="minorEastAsia" w:hAnsiTheme="minorEastAsia" w:eastAsiaTheme="minorEastAsia"/>
          <w:color w:val="000000"/>
        </w:rPr>
        <w:t>承包人在已标价工程量清单或预算书中载明材料单价低于基准价格的：除专用合同条款另有约定外，合同履行期间材料单价涨幅以基准价格为基础超过5%时，或材料单价跌幅以在已标价工程量清单或预算书中载明材料单价为基础超过5%时，其超过部分据实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cs="宋体" w:asciiTheme="minorEastAsia" w:hAnsiTheme="minorEastAsia" w:eastAsiaTheme="minorEastAsia"/>
          <w:color w:val="000000"/>
        </w:rPr>
        <w:t>②</w:t>
      </w:r>
      <w:r>
        <w:rPr>
          <w:rFonts w:asciiTheme="minorEastAsia" w:hAnsiTheme="minorEastAsia" w:eastAsiaTheme="minorEastAsia"/>
          <w:color w:val="000000"/>
        </w:rPr>
        <w:t>承包人在已标价工程量清单或预算书中载明材料单价高于基准价格的：除专用合同条款另有约定外，合同履行期间材料单价跌幅以基准价格为基础超过5%时，材料单价涨幅以在已标价工程量清单或预算书中载明材料单价为基础超过5%时，其超过部分据实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cs="宋体" w:asciiTheme="minorEastAsia" w:hAnsiTheme="minorEastAsia" w:eastAsiaTheme="minorEastAsia"/>
          <w:color w:val="000000"/>
        </w:rPr>
        <w:t>③</w:t>
      </w:r>
      <w:r>
        <w:rPr>
          <w:rFonts w:asciiTheme="minorEastAsia" w:hAnsiTheme="minorEastAsia" w:eastAsiaTheme="minorEastAsia"/>
          <w:color w:val="000000"/>
        </w:rPr>
        <w:t>承包人在已标价工程量清单或预算书中载明材料单价等于基准价格的：除专用合同条款另有约定外，合同履行期间材料单价涨跌幅以基准价格为基础超过±5%时，其超过部分据实调整。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cs="宋体" w:asciiTheme="minorEastAsia" w:hAnsiTheme="minorEastAsia" w:eastAsiaTheme="minorEastAsia"/>
          <w:color w:val="000000"/>
        </w:rPr>
        <w:t>④</w:t>
      </w:r>
      <w:r>
        <w:rPr>
          <w:rFonts w:asciiTheme="minorEastAsia" w:hAnsiTheme="minorEastAsia" w:eastAsiaTheme="minorEastAsia"/>
          <w:color w:val="000000"/>
        </w:rPr>
        <w:t>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358" w:name="OLE_LINK3"/>
      <w:r>
        <w:rPr>
          <w:rFonts w:asciiTheme="minorEastAsia" w:hAnsiTheme="minorEastAsia" w:eastAsiaTheme="minorEastAsia"/>
          <w:color w:val="000000"/>
        </w:rPr>
        <w:t>前述基准价格是指由发包人在招标文件或专用合同条款中给定的材料、工程设备的价格，该价格原则上应当按照省级或行业建设主管部门或其授权的工程造价管理机构发布的信息价编制。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（3）施工机械台班单价或施工机械使用费发生变化超过省级或行业建设主管部门或其授权的工程造价管理机构规定的范围时，按规定调整合同价格。</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第3种方式：专用合同条款约定的其他方式。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59" w:name="_Toc351203579"/>
      <w:bookmarkStart w:id="360" w:name="_Toc296503093"/>
      <w:bookmarkStart w:id="361" w:name="_Toc337558798"/>
      <w:bookmarkStart w:id="362" w:name="_Toc296346594"/>
      <w:r>
        <w:rPr>
          <w:rFonts w:asciiTheme="minorEastAsia" w:hAnsiTheme="minorEastAsia" w:eastAsiaTheme="minorEastAsia"/>
          <w:color w:val="000000"/>
        </w:rPr>
        <w:t>11.2法律变化引起的调整</w:t>
      </w:r>
      <w:bookmarkEnd w:id="359"/>
    </w:p>
    <w:bookmarkEnd w:id="360"/>
    <w:bookmarkEnd w:id="361"/>
    <w:bookmarkEnd w:id="362"/>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基准日</w:t>
      </w:r>
      <w:r>
        <w:rPr>
          <w:rFonts w:hint="eastAsia" w:asciiTheme="minorEastAsia" w:hAnsiTheme="minorEastAsia" w:eastAsiaTheme="minorEastAsia"/>
          <w:color w:val="000000"/>
        </w:rPr>
        <w:t>期</w:t>
      </w:r>
      <w:r>
        <w:rPr>
          <w:rFonts w:asciiTheme="minorEastAsia" w:hAnsiTheme="minorEastAsia" w:eastAsiaTheme="minorEastAsia"/>
          <w:color w:val="000000"/>
        </w:rPr>
        <w:t>后，法律变化</w:t>
      </w:r>
      <w:r>
        <w:rPr>
          <w:rFonts w:hint="eastAsia" w:asciiTheme="minorEastAsia" w:hAnsiTheme="minorEastAsia" w:eastAsiaTheme="minorEastAsia"/>
          <w:color w:val="000000"/>
        </w:rPr>
        <w:t>导致承包人在合同履行过程中所需要的费用发生除第11.1款〔市场价格波动引起的调整〕约定以外的增加时，由发包人承担由此增加的费用；减少时，应从合同价格中予以扣减。</w:t>
      </w:r>
      <w:r>
        <w:rPr>
          <w:rFonts w:asciiTheme="minorEastAsia" w:hAnsiTheme="minorEastAsia" w:eastAsiaTheme="minorEastAsia"/>
          <w:color w:val="000000"/>
        </w:rPr>
        <w:t>基准日</w:t>
      </w:r>
      <w:r>
        <w:rPr>
          <w:rFonts w:hint="eastAsia" w:asciiTheme="minorEastAsia" w:hAnsiTheme="minorEastAsia" w:eastAsiaTheme="minorEastAsia"/>
          <w:color w:val="000000"/>
        </w:rPr>
        <w:t>期</w:t>
      </w:r>
      <w:r>
        <w:rPr>
          <w:rFonts w:asciiTheme="minorEastAsia" w:hAnsiTheme="minorEastAsia" w:eastAsiaTheme="minorEastAsia"/>
          <w:color w:val="000000"/>
        </w:rPr>
        <w:t>后，</w:t>
      </w:r>
      <w:r>
        <w:rPr>
          <w:rFonts w:hint="eastAsia" w:asciiTheme="minorEastAsia" w:hAnsiTheme="minorEastAsia" w:eastAsiaTheme="minorEastAsia"/>
          <w:color w:val="000000"/>
        </w:rPr>
        <w:t>因</w:t>
      </w:r>
      <w:r>
        <w:rPr>
          <w:rFonts w:asciiTheme="minorEastAsia" w:hAnsiTheme="minorEastAsia" w:eastAsiaTheme="minorEastAsia"/>
          <w:color w:val="000000"/>
        </w:rPr>
        <w:t>法律变化</w:t>
      </w:r>
      <w:r>
        <w:rPr>
          <w:rFonts w:hint="eastAsia" w:asciiTheme="minorEastAsia" w:hAnsiTheme="minorEastAsia" w:eastAsiaTheme="minorEastAsia"/>
          <w:color w:val="000000"/>
        </w:rPr>
        <w:t>造成工期延误时，工期应予以顺延。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因法律变化引起的合同价格和工期调整，合同当事人无法达成一致的，由总监理工程师按第4.4款〔商定或确定〕的约定处理。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因承包人原因造成工期延误，在工期延误期间出现法律变化的，由此增加的费用和（或）延误的工期由承包人承担。</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363" w:name="_Toc351203580"/>
      <w:bookmarkStart w:id="364" w:name="_Toc337558799"/>
      <w:bookmarkStart w:id="365" w:name="_Toc296346597"/>
      <w:bookmarkStart w:id="366" w:name="_Toc296503096"/>
      <w:r>
        <w:rPr>
          <w:rFonts w:asciiTheme="minorEastAsia" w:hAnsiTheme="minorEastAsia" w:eastAsiaTheme="minorEastAsia"/>
          <w:b/>
          <w:color w:val="000000"/>
        </w:rPr>
        <w:t>12. 合同价格、计量与支付</w:t>
      </w:r>
      <w:bookmarkEnd w:id="363"/>
    </w:p>
    <w:bookmarkEnd w:id="364"/>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67" w:name="_Toc351203581"/>
      <w:bookmarkStart w:id="368" w:name="_Toc337558800"/>
      <w:r>
        <w:rPr>
          <w:rFonts w:asciiTheme="minorEastAsia" w:hAnsiTheme="minorEastAsia" w:eastAsiaTheme="minorEastAsia"/>
          <w:color w:val="000000"/>
        </w:rPr>
        <w:t>12.1 合同价</w:t>
      </w:r>
      <w:bookmarkEnd w:id="365"/>
      <w:bookmarkEnd w:id="366"/>
      <w:r>
        <w:rPr>
          <w:rFonts w:asciiTheme="minorEastAsia" w:hAnsiTheme="minorEastAsia" w:eastAsiaTheme="minorEastAsia"/>
          <w:color w:val="000000"/>
        </w:rPr>
        <w:t>格形式</w:t>
      </w:r>
      <w:bookmarkEnd w:id="367"/>
    </w:p>
    <w:bookmarkEnd w:id="36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发包人和承包人应在合同协议书中</w:t>
      </w:r>
      <w:r>
        <w:rPr>
          <w:rFonts w:hint="eastAsia" w:asciiTheme="minorEastAsia" w:hAnsiTheme="minorEastAsia" w:eastAsiaTheme="minorEastAsia"/>
          <w:color w:val="000000"/>
          <w:kern w:val="0"/>
        </w:rPr>
        <w:t>选择</w:t>
      </w:r>
      <w:r>
        <w:rPr>
          <w:rFonts w:asciiTheme="minorEastAsia" w:hAnsiTheme="minorEastAsia" w:eastAsiaTheme="minorEastAsia"/>
          <w:color w:val="000000"/>
          <w:kern w:val="0"/>
        </w:rPr>
        <w:t xml:space="preserve">下列一种合同价格形式：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单价合同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单价合同是指合同当事人约定以工程量清单及其综合单价进行合同价格计算、调整和确认的建设工程施工合同，</w:t>
      </w:r>
      <w:r>
        <w:rPr>
          <w:rFonts w:asciiTheme="minorEastAsia" w:hAnsiTheme="minorEastAsia" w:eastAsiaTheme="minorEastAsia"/>
        </w:rPr>
        <w:t>在约定的范围内合同单价不作调整</w:t>
      </w:r>
      <w:r>
        <w:rPr>
          <w:rFonts w:asciiTheme="minorEastAsia" w:hAnsiTheme="minorEastAsia" w:eastAsiaTheme="minorEastAsia"/>
          <w:color w:val="000000"/>
          <w:kern w:val="0"/>
        </w:rPr>
        <w:t>。合同当事人应在专用合同条款中约定综合单价包含的风险范围和风险费用的计算方法</w:t>
      </w:r>
      <w:r>
        <w:rPr>
          <w:rFonts w:asciiTheme="minorEastAsia" w:hAnsiTheme="minorEastAsia" w:eastAsiaTheme="minorEastAsia"/>
        </w:rPr>
        <w:t>，</w:t>
      </w:r>
      <w:r>
        <w:rPr>
          <w:rFonts w:asciiTheme="minorEastAsia" w:hAnsiTheme="minorEastAsia" w:eastAsiaTheme="minorEastAsia"/>
          <w:color w:val="000000"/>
          <w:kern w:val="0"/>
        </w:rPr>
        <w:t>并约定风险范围以外的合同价格的调整方法，其中因市场价格波动引起的调整按第11.1款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市场价格波动引起的调整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总价合同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总价合同是指合同当事人约定以施工图、已标价工程量清单或预算书及有关条件进行合同价格计算、调整和确认的建设工程施工合同，</w:t>
      </w:r>
      <w:r>
        <w:rPr>
          <w:rFonts w:asciiTheme="minorEastAsia" w:hAnsiTheme="minorEastAsia" w:eastAsiaTheme="minorEastAsia"/>
        </w:rPr>
        <w:t>在约定的范围内合同总价不作调整</w:t>
      </w:r>
      <w:r>
        <w:rPr>
          <w:rFonts w:asciiTheme="minorEastAsia" w:hAnsiTheme="minorEastAsia" w:eastAsiaTheme="minorEastAsia"/>
          <w:color w:val="000000"/>
          <w:kern w:val="0"/>
        </w:rPr>
        <w:t>。合同当事人应在专用合同条款中约定总价包含的风险范围和风险费用的计算方法，并约定风险范围以外的合同价格的调整方法，其中因市场价格波动引起的调整按第11.1款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市场价格波动引起的调整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、因法律变化引起的调整按第11.2款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法律变化引起的调整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其它价格形式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合同当事人可在专用合同条款中约定其他合同价格形式。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69" w:name="_Toc296346598"/>
      <w:bookmarkStart w:id="370" w:name="_Toc296503097"/>
      <w:bookmarkStart w:id="371" w:name="_Toc351203582"/>
      <w:bookmarkStart w:id="372" w:name="_Toc337558801"/>
      <w:r>
        <w:rPr>
          <w:rFonts w:asciiTheme="minorEastAsia" w:hAnsiTheme="minorEastAsia" w:eastAsiaTheme="minorEastAsia"/>
          <w:color w:val="000000"/>
        </w:rPr>
        <w:t>12.2预</w:t>
      </w:r>
      <w:bookmarkEnd w:id="369"/>
      <w:bookmarkEnd w:id="370"/>
      <w:bookmarkStart w:id="373" w:name="_Toc296503100"/>
      <w:bookmarkStart w:id="374" w:name="_Toc296346601"/>
      <w:r>
        <w:rPr>
          <w:rFonts w:asciiTheme="minorEastAsia" w:hAnsiTheme="minorEastAsia" w:eastAsiaTheme="minorEastAsia"/>
          <w:color w:val="000000"/>
        </w:rPr>
        <w:t>付款</w:t>
      </w:r>
      <w:bookmarkEnd w:id="371"/>
    </w:p>
    <w:bookmarkEnd w:id="372"/>
    <w:bookmarkEnd w:id="373"/>
    <w:bookmarkEnd w:id="37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12.2.</w:t>
      </w:r>
      <w:r>
        <w:rPr>
          <w:rFonts w:asciiTheme="minorEastAsia" w:hAnsiTheme="minorEastAsia" w:eastAsiaTheme="minorEastAsia"/>
          <w:color w:val="000000"/>
          <w:kern w:val="0"/>
        </w:rPr>
        <w:t>1预付款的支付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预付款的支付按照专用合同条款约定执行，但至迟应在开工通知载明的开工日期7天前支付。预付款应当用于材料、工程设备、施工设备的采购及修建临时工程、组织施工队伍进场等。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除专用合同条款另有约定外，预付款在进度付款中同比例扣回。</w:t>
      </w:r>
      <w:bookmarkEnd w:id="358"/>
      <w:r>
        <w:rPr>
          <w:rFonts w:asciiTheme="minorEastAsia" w:hAnsiTheme="minorEastAsia" w:eastAsiaTheme="minorEastAsia"/>
          <w:color w:val="000000"/>
          <w:kern w:val="0"/>
        </w:rPr>
        <w:t>在颁发工程接收证书前，提前解除合同的，尚未扣完的预付款应与合同价款一并结算。</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发包人逾期支付预付款超过7天的，承包人有权向发包人发出要求预付的催告通知，发包人收到通知后7天内仍未支付的，承包人有权暂停施工，并按第16.1.1项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12.2.2 预付款担保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发包人要求承包人提供预付款担保的</w:t>
      </w:r>
      <w:r>
        <w:rPr>
          <w:rFonts w:asciiTheme="minorEastAsia" w:hAnsiTheme="minorEastAsia" w:eastAsiaTheme="minorEastAsia"/>
          <w:color w:val="000000"/>
          <w:kern w:val="0"/>
        </w:rPr>
        <w:t>，承包人应在发包人支付预付款7天前提供预付款担保</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专用合同条款另有约定</w:t>
      </w:r>
      <w:r>
        <w:rPr>
          <w:rFonts w:hint="eastAsia" w:asciiTheme="minorEastAsia" w:hAnsiTheme="minorEastAsia" w:eastAsiaTheme="minorEastAsia"/>
          <w:color w:val="000000"/>
          <w:kern w:val="0"/>
        </w:rPr>
        <w:t>除</w:t>
      </w:r>
      <w:r>
        <w:rPr>
          <w:rFonts w:asciiTheme="minorEastAsia" w:hAnsiTheme="minorEastAsia" w:eastAsiaTheme="minorEastAsia"/>
          <w:color w:val="000000"/>
          <w:kern w:val="0"/>
        </w:rPr>
        <w:t>外。预付款担保可采用银行保函、担保公司担保等形式，具体由合同当事人在专用合同条款中约定。在预付款完全扣回之前，承包人应保证预付款担保持续有效。</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发包人在工程款中逐期扣回预付款后，预付款担保额度应相应减少，但剩余的预付款担保金额不得低于未被扣回的预付款金额。</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75" w:name="_Toc351203583"/>
      <w:bookmarkStart w:id="376" w:name="_Toc337558802"/>
      <w:r>
        <w:rPr>
          <w:rFonts w:asciiTheme="minorEastAsia" w:hAnsiTheme="minorEastAsia" w:eastAsiaTheme="minorEastAsia"/>
          <w:color w:val="000000"/>
        </w:rPr>
        <w:t>12.3计量</w:t>
      </w:r>
      <w:bookmarkEnd w:id="375"/>
    </w:p>
    <w:bookmarkEnd w:id="37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12.3.1 计量原则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工程量计量按照合同约定的工程量计算规则、图纸及变更指示</w:t>
      </w:r>
      <w:r>
        <w:rPr>
          <w:rFonts w:hint="eastAsia" w:asciiTheme="minorEastAsia" w:hAnsiTheme="minorEastAsia" w:eastAsiaTheme="minorEastAsia"/>
          <w:color w:val="000000"/>
          <w:kern w:val="0"/>
        </w:rPr>
        <w:t>等</w:t>
      </w:r>
      <w:r>
        <w:rPr>
          <w:rFonts w:asciiTheme="minorEastAsia" w:hAnsiTheme="minorEastAsia" w:eastAsiaTheme="minorEastAsia"/>
          <w:color w:val="000000"/>
          <w:kern w:val="0"/>
        </w:rPr>
        <w:t>进行计量。工程量计算规则应以相关的国家标准、行业标准</w:t>
      </w:r>
      <w:r>
        <w:rPr>
          <w:rFonts w:hint="eastAsia" w:asciiTheme="minorEastAsia" w:hAnsiTheme="minorEastAsia" w:eastAsiaTheme="minorEastAsia"/>
          <w:color w:val="000000"/>
          <w:kern w:val="0"/>
        </w:rPr>
        <w:t>等</w:t>
      </w:r>
      <w:r>
        <w:rPr>
          <w:rFonts w:asciiTheme="minorEastAsia" w:hAnsiTheme="minorEastAsia" w:eastAsiaTheme="minorEastAsia"/>
          <w:color w:val="000000"/>
          <w:kern w:val="0"/>
        </w:rPr>
        <w:t>为依据，由合同当事人在专用合同条款中约定。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12.3.2 计量周期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除专用合同条款另有约定外，工程量的计量按月进行。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12.3.3 单价合同的计量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除专用合同条款另有约定外，单价合同的计量按照本项约定执行：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（1）承包人应于每月25日向监理人报送上月20日至当月19日已完成的工程量报告，并附具进度付款申请单、已完成工程量报表和有关资料。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（3）监理人未在收到承包人提交的工程量报表后的7天内完成审核的，承包人报送的工程量报告中的工程量视为承包人实际完成的工程量，据此计算工程价款。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12.3.4 总价合同的计量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除专用合同条款另有约定外，按</w:t>
      </w:r>
      <w:r>
        <w:rPr>
          <w:rFonts w:hint="eastAsia" w:asciiTheme="minorEastAsia" w:hAnsiTheme="minorEastAsia" w:eastAsiaTheme="minorEastAsia"/>
          <w:color w:val="000000"/>
          <w:kern w:val="0"/>
        </w:rPr>
        <w:t>月计量支付</w:t>
      </w:r>
      <w:r>
        <w:rPr>
          <w:rFonts w:asciiTheme="minorEastAsia" w:hAnsiTheme="minorEastAsia" w:eastAsiaTheme="minorEastAsia"/>
          <w:color w:val="000000"/>
          <w:kern w:val="0"/>
        </w:rPr>
        <w:t>的总价合同，按照本项约定执行：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（1）承包人应于每月25日向监理人报送上月20日至当月19日已完成的工程量报告，并附具进度付款申请单、已完成工程量报表和有关资料。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（3）监理人未在收到承包人提交的工程量报表后的7天内完成复核的，承包人提交的工程量报告中的工程量视为承包人实际完成的工程量。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12.3.5 总价合同采用支付分解表计量支付的，可以按照第12.3.4项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总价合同的计量</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约定进行计量，但合同价款按照支付分解表进行支付。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12.3.6 其他价格形式合同的计量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合同当事人可在专用合同条款中约定其他价格形式合同的计量方式和程序。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77" w:name="_Toc296503101"/>
      <w:bookmarkStart w:id="378" w:name="_Toc296346602"/>
      <w:bookmarkStart w:id="379" w:name="_Toc351203584"/>
      <w:bookmarkStart w:id="380" w:name="_Toc337558803"/>
      <w:r>
        <w:rPr>
          <w:rFonts w:asciiTheme="minorEastAsia" w:hAnsiTheme="minorEastAsia" w:eastAsiaTheme="minorEastAsia"/>
          <w:color w:val="000000"/>
        </w:rPr>
        <w:t>12.4工程进度款支</w:t>
      </w:r>
      <w:bookmarkEnd w:id="377"/>
      <w:bookmarkEnd w:id="378"/>
      <w:r>
        <w:rPr>
          <w:rFonts w:asciiTheme="minorEastAsia" w:hAnsiTheme="minorEastAsia" w:eastAsiaTheme="minorEastAsia"/>
          <w:color w:val="000000"/>
        </w:rPr>
        <w:t>付</w:t>
      </w:r>
      <w:bookmarkEnd w:id="379"/>
    </w:p>
    <w:bookmarkEnd w:id="380"/>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12.4</w:t>
      </w:r>
      <w:r>
        <w:rPr>
          <w:rFonts w:asciiTheme="minorEastAsia" w:hAnsiTheme="minorEastAsia" w:eastAsiaTheme="minorEastAsia"/>
          <w:color w:val="000000"/>
          <w:kern w:val="0"/>
        </w:rPr>
        <w:t>.1 付款周期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除专用合同条款另有约定外，付款周期应按照第12.3.2</w:t>
      </w:r>
      <w:r>
        <w:rPr>
          <w:rFonts w:hint="eastAsia" w:asciiTheme="minorEastAsia" w:hAnsiTheme="minorEastAsia" w:eastAsiaTheme="minorEastAsia"/>
          <w:color w:val="000000"/>
          <w:kern w:val="0"/>
        </w:rPr>
        <w:t>项〔</w:t>
      </w:r>
      <w:r>
        <w:rPr>
          <w:rFonts w:asciiTheme="minorEastAsia" w:hAnsiTheme="minorEastAsia" w:eastAsiaTheme="minorEastAsia"/>
          <w:color w:val="000000"/>
          <w:kern w:val="0"/>
        </w:rPr>
        <w:t>计量周期</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的约定与计量周期保持一致。</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12.4</w:t>
      </w:r>
      <w:r>
        <w:rPr>
          <w:rFonts w:asciiTheme="minorEastAsia" w:hAnsiTheme="minorEastAsia" w:eastAsiaTheme="minorEastAsia"/>
          <w:color w:val="000000"/>
          <w:kern w:val="0"/>
        </w:rPr>
        <w:t>.2 进度付款申请单的编制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除专用合同条款另有约定外，进度付款申请单应包括下列内容：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（1）截至本次付款周期已完成工作对应的金额；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（2）根据第10条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应增加和扣减的变更金额；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（3）根据第12.2款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预付款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约定应支付的预付款和扣减的返还预付款；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（4）根据第15.3款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质量保证金</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约定应扣减的质量保证金；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（5）根据第19条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索赔</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应增加和扣减的索赔金额；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（6）对已签发的进度款支付证书中出现错误的修正，应在本次进度付款中支付或扣除的金额；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（7）根据合同约定应增加和扣减的其他金额。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12.4.3 进度付款申请单的提交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（1）单价合同进度付款申请单的提交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单价合同的进度付款申请单，按照第12.3.3项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单价合同的计量</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约定的时间按月向监理人提交，并附上已完成工程量报表和有关资料。单价合同中的总价项目按月进行支付分解，并汇总列入当期进度付款申请单。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（2）总价合同进度付款申请单的提交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总价合同按</w:t>
      </w:r>
      <w:r>
        <w:rPr>
          <w:rFonts w:hint="eastAsia" w:asciiTheme="minorEastAsia" w:hAnsiTheme="minorEastAsia" w:eastAsiaTheme="minorEastAsia"/>
          <w:color w:val="000000"/>
          <w:kern w:val="0"/>
        </w:rPr>
        <w:t>月计量支付的</w:t>
      </w:r>
      <w:r>
        <w:rPr>
          <w:rFonts w:asciiTheme="minorEastAsia" w:hAnsiTheme="minorEastAsia" w:eastAsiaTheme="minorEastAsia"/>
          <w:color w:val="000000"/>
          <w:kern w:val="0"/>
        </w:rPr>
        <w:t>，承包人按照第12.3.4项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总价合同的计量</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约定的时间按月向监理人提交进度付款申请单，并附上已完成工程量报表和有关资料。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总价合同按支付分解表支付的，承包人应按照第12.4.6项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支付分解表</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及第12.4.2项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进度付款申请单的编制</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的约定向监理人提交进度付款申请单。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（3）其他价格形式合同的进度付款申请单的提交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合同当事人可在专用合同条款中约定其他价格形式合同的进度付款申请单的编制和提交程序。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12.4</w:t>
      </w:r>
      <w:r>
        <w:rPr>
          <w:rFonts w:asciiTheme="minorEastAsia" w:hAnsiTheme="minorEastAsia" w:eastAsiaTheme="minorEastAsia"/>
          <w:color w:val="000000"/>
          <w:kern w:val="0"/>
        </w:rPr>
        <w:t>.4 进度款审核和支付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（1）除专用合同条款另有约定外，监理人应在收到承包人进度付款申请单以及相关资料后7天内完成审查并报送发包人，发包人应在收到后7天内完成审批并签发进度款支付证书。发包人逾期未完成</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且未提出异议的，视为已签发进度款支付证书。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（2）除专用合同条款另有约定外，发包人应在进度款支付证书或临时进度款支付证书签发后14天内完成支付，发包人逾期支付进度款的，应按照中国人民银行发布的同期同类贷款基准利率支付违约金。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（3）发包人签发进度款支付证书或临时进度款支付证书，不表明发包人已同意、批准或接受了承包人完成的相应部分的工作。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12.4.5 进度付款的修正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在对已签发的进度款支付证书进行阶段汇总和复核中发现错误、遗漏或重复的，发包人和承包人均有权提出修正申请。经发包人和承包人同意的修正，应在下期进度付款中支付或扣除。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12.4.6 支付分解表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支付分解表的编制要求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（1）支付分解表中所列的每期付款金额，应为第12.4.2项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进度付款申请单的编制</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第（1）</w:t>
      </w:r>
      <w:r>
        <w:rPr>
          <w:rFonts w:hint="eastAsia" w:asciiTheme="minorEastAsia" w:hAnsiTheme="minorEastAsia" w:eastAsiaTheme="minorEastAsia"/>
          <w:color w:val="000000"/>
          <w:kern w:val="0"/>
        </w:rPr>
        <w:t>目</w:t>
      </w:r>
      <w:r>
        <w:rPr>
          <w:rFonts w:asciiTheme="minorEastAsia" w:hAnsiTheme="minorEastAsia" w:eastAsiaTheme="minorEastAsia"/>
          <w:color w:val="000000"/>
          <w:kern w:val="0"/>
        </w:rPr>
        <w:t>的估算金额；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（2）实际进度与施工进度计划不一致的，合同当事人可按照第4.4款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修改支付分解表；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（3）不采用支付分解表的，承包人应向发包人和监理人提交按季度编制的支付估算分解表，用于支付参考。</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总价合同支付分解表的编制与审批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（1）除专用合同条款另有约定外，承包人应根据第7.2款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施工进度计划</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（2）监理人应在收到支付分解表后7天内完成审核并报送发包人。发包人应在收到经监理人审核的支付分解表后7天内完成审批，经发包人批准的支付分解表为有约束力的支付分解表。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    （3）发包人逾期未完成支付分解表</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的，也未及时要求承包人进行修正和提供补充资料的，则承包人提交的支付分解表视为已经获得发包人批准。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单价合同的总价项目支付分解表的编制与审批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81" w:name="_Toc351203585"/>
      <w:r>
        <w:rPr>
          <w:rFonts w:asciiTheme="minorEastAsia" w:hAnsiTheme="minorEastAsia" w:eastAsiaTheme="minorEastAsia"/>
          <w:color w:val="000000"/>
        </w:rPr>
        <w:t>12.5支付账户</w:t>
      </w:r>
      <w:bookmarkEnd w:id="381"/>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发包人应将合同价款支付至合同协议书中约定的承包人账户。</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382" w:name="_Toc351203586"/>
      <w:bookmarkStart w:id="383" w:name="_Toc337558804"/>
      <w:bookmarkStart w:id="384" w:name="_Toc296346607"/>
      <w:bookmarkStart w:id="385" w:name="_Toc296503106"/>
      <w:bookmarkStart w:id="386" w:name="_Toc322522574"/>
      <w:r>
        <w:rPr>
          <w:rFonts w:asciiTheme="minorEastAsia" w:hAnsiTheme="minorEastAsia" w:eastAsiaTheme="minorEastAsia"/>
          <w:b/>
          <w:color w:val="000000"/>
        </w:rPr>
        <w:t>13. 验收和工程试车</w:t>
      </w:r>
      <w:bookmarkEnd w:id="382"/>
    </w:p>
    <w:bookmarkEnd w:id="383"/>
    <w:bookmarkEnd w:id="384"/>
    <w:bookmarkEnd w:id="385"/>
    <w:bookmarkEnd w:id="386"/>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87" w:name="_Toc351203587"/>
      <w:bookmarkStart w:id="388" w:name="_Toc337558805"/>
      <w:bookmarkStart w:id="389" w:name="_Toc296503110"/>
      <w:bookmarkStart w:id="390" w:name="_Toc296346611"/>
      <w:r>
        <w:rPr>
          <w:rFonts w:asciiTheme="minorEastAsia" w:hAnsiTheme="minorEastAsia" w:eastAsiaTheme="minorEastAsia"/>
          <w:color w:val="000000"/>
        </w:rPr>
        <w:t>13.1分部分项工程验收</w:t>
      </w:r>
      <w:bookmarkEnd w:id="387"/>
    </w:p>
    <w:bookmarkEnd w:id="388"/>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13.1.1 分部分项工程质量应符合国家有关工程施工验收规范、标准及合同约定，承包人应按照施工组织设计的要求完成分部分项工程施工。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13.1.2 除专用合同条款另有约定外，分部分项工程经承包人自检合格并具备验收条件的，承包人应提前48小时通知监理人进行验收。</w:t>
      </w:r>
      <w:r>
        <w:rPr>
          <w:rFonts w:asciiTheme="minorEastAsia" w:hAnsiTheme="minorEastAsia" w:eastAsiaTheme="minorEastAsia"/>
          <w:color w:val="000000"/>
          <w:kern w:val="0"/>
        </w:rPr>
        <w:t>监理人不能按时进行验收的，应在验收前24小时向承包人提交书面延期要求，但延期不能超过48小时。监理人未按时进行验收，也未提出延期要求的，承包人有权自行验收，监理人应认可验收结果。</w:t>
      </w:r>
      <w:r>
        <w:rPr>
          <w:rFonts w:asciiTheme="minorEastAsia" w:hAnsiTheme="minorEastAsia" w:eastAsiaTheme="minorEastAsia"/>
          <w:color w:val="000000"/>
        </w:rPr>
        <w:t>分部分项工程未经验收的，不得进入下一道工序施工。</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分部分项工程的验收资料应当作为竣工资料的组成部分。</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91" w:name="_Toc351203588"/>
      <w:bookmarkStart w:id="392" w:name="_Toc337558806"/>
      <w:r>
        <w:rPr>
          <w:rFonts w:asciiTheme="minorEastAsia" w:hAnsiTheme="minorEastAsia" w:eastAsiaTheme="minorEastAsia"/>
          <w:color w:val="000000"/>
        </w:rPr>
        <w:t>13.2竣工验收</w:t>
      </w:r>
      <w:bookmarkEnd w:id="391"/>
    </w:p>
    <w:bookmarkEnd w:id="389"/>
    <w:bookmarkEnd w:id="390"/>
    <w:bookmarkEnd w:id="392"/>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13.2.1竣工验收条件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工程具备以下条件的，承包人可以申请竣工验收：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（1）除发包人同意的甩项</w:t>
      </w:r>
      <w:r>
        <w:rPr>
          <w:rFonts w:hint="eastAsia" w:asciiTheme="minorEastAsia" w:hAnsiTheme="minorEastAsia" w:eastAsiaTheme="minorEastAsia"/>
          <w:color w:val="000000"/>
          <w:kern w:val="0"/>
        </w:rPr>
        <w:t>工作</w:t>
      </w:r>
      <w:r>
        <w:rPr>
          <w:rFonts w:asciiTheme="minorEastAsia" w:hAnsiTheme="minorEastAsia" w:eastAsiaTheme="minorEastAsia"/>
          <w:color w:val="000000"/>
          <w:kern w:val="0"/>
        </w:rPr>
        <w:t>和缺陷修补工作外，合同范围内的全部工程以及有关工作，包括合同要求的试验、试运行以及检验均已完成，并符合合同要求；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（2）已按合同约定编制了甩项</w:t>
      </w:r>
      <w:r>
        <w:rPr>
          <w:rFonts w:hint="eastAsia" w:asciiTheme="minorEastAsia" w:hAnsiTheme="minorEastAsia" w:eastAsiaTheme="minorEastAsia"/>
          <w:color w:val="000000"/>
          <w:kern w:val="0"/>
        </w:rPr>
        <w:t>工作</w:t>
      </w:r>
      <w:r>
        <w:rPr>
          <w:rFonts w:asciiTheme="minorEastAsia" w:hAnsiTheme="minorEastAsia" w:eastAsiaTheme="minorEastAsia"/>
          <w:color w:val="000000"/>
          <w:kern w:val="0"/>
        </w:rPr>
        <w:t>和缺陷修补工作清单以及相应的施工计划；</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（3）已按合同约定的内容和份数备齐竣工资料。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13.2.2竣工验收程序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除专用合同条款另有约定外，承包人申请竣工验收的，应当按照以下程序进行：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（2）监理人审查后认为已具备竣工验收条件的，应将竣工验收申请报告提交发包人，发包人应在收到</w:t>
      </w:r>
      <w:r>
        <w:rPr>
          <w:rFonts w:hint="eastAsia" w:asciiTheme="minorEastAsia" w:hAnsiTheme="minorEastAsia" w:eastAsiaTheme="minorEastAsia"/>
          <w:color w:val="000000"/>
          <w:kern w:val="0"/>
        </w:rPr>
        <w:t>经</w:t>
      </w:r>
      <w:r>
        <w:rPr>
          <w:rFonts w:asciiTheme="minorEastAsia" w:hAnsiTheme="minorEastAsia" w:eastAsiaTheme="minorEastAsia"/>
          <w:color w:val="000000"/>
          <w:kern w:val="0"/>
        </w:rPr>
        <w:t>监理人审核的竣工验收申请报告后28天内</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完毕并组织监理人、承包人、设计人等相关单位完成竣工验收。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（3）竣工验收合格的，发包人应在验收合格后14天内向承包人签发工程接收证书。发包人无正当理由逾期不颁发工程接收证书的，自验收合格后第15天起视为已颁发工程接收证书。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（5）工程未经验收或验收不合格，发包人擅自使用的，应在转移占有工程后7天内向承包人颁发工程接收证书；发包人无正当理由逾期不颁发工程接收证书的，自转移占有后第15天起视为已颁发工程接收证书。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除专用合同条款另有约定外，发包人不按照本项约定组织竣工验收、颁发工程接收证书的，每逾期一天，应以签约合同价为基数，按照中国人民银行发布的同期同类贷款基准利率支付违约金。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13.2.3竣工日期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工程经竣工验收合格的，以承包人提交竣工验收申请报告之日为实际竣工日期，并在工程接收证书中载明；因发包人原因，未在监理人收到承包人提交的竣工验收申请报告42天内完成</w:t>
      </w:r>
      <w:r>
        <w:rPr>
          <w:rFonts w:hint="eastAsia" w:asciiTheme="minorEastAsia" w:hAnsiTheme="minorEastAsia" w:eastAsiaTheme="minorEastAsia"/>
          <w:color w:val="000000"/>
          <w:kern w:val="0"/>
        </w:rPr>
        <w:t>竣工</w:t>
      </w:r>
      <w:r>
        <w:rPr>
          <w:rFonts w:asciiTheme="minorEastAsia" w:hAnsiTheme="minorEastAsia" w:eastAsiaTheme="minorEastAsia"/>
          <w:color w:val="000000"/>
          <w:kern w:val="0"/>
        </w:rPr>
        <w:t>验收</w:t>
      </w:r>
      <w:r>
        <w:rPr>
          <w:rFonts w:hint="eastAsia" w:asciiTheme="minorEastAsia" w:hAnsiTheme="minorEastAsia" w:eastAsiaTheme="minorEastAsia"/>
          <w:color w:val="000000"/>
          <w:kern w:val="0"/>
        </w:rPr>
        <w:t>，或完成竣工验收不予签发工程接收证书</w:t>
      </w:r>
      <w:r>
        <w:rPr>
          <w:rFonts w:asciiTheme="minorEastAsia" w:hAnsiTheme="minorEastAsia" w:eastAsiaTheme="minorEastAsia"/>
          <w:color w:val="000000"/>
          <w:kern w:val="0"/>
        </w:rPr>
        <w:t>的，以提交竣工验</w:t>
      </w:r>
      <w:bookmarkStart w:id="393" w:name="#go14"/>
      <w:bookmarkEnd w:id="393"/>
      <w:r>
        <w:rPr>
          <w:rFonts w:asciiTheme="minorEastAsia" w:hAnsiTheme="minorEastAsia" w:eastAsiaTheme="minorEastAsia"/>
          <w:color w:val="000000"/>
          <w:kern w:val="0"/>
        </w:rPr>
        <w:t>收申请报告的日期为实际竣工日期；工程未经竣工验收，发包人擅自使用的，以转移占有工程之日为实际竣工日期。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13.2.4 拒绝接收全部或部分工程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对于竣工验收不合格的工程，承包人完成整改后，</w:t>
      </w:r>
      <w:r>
        <w:rPr>
          <w:rFonts w:hint="eastAsia" w:asciiTheme="minorEastAsia" w:hAnsiTheme="minorEastAsia" w:eastAsiaTheme="minorEastAsia"/>
          <w:color w:val="000000"/>
          <w:kern w:val="0"/>
        </w:rPr>
        <w:t>应当</w:t>
      </w:r>
      <w:r>
        <w:rPr>
          <w:rFonts w:asciiTheme="minorEastAsia" w:hAnsiTheme="minorEastAsia" w:eastAsiaTheme="minorEastAsia"/>
          <w:color w:val="000000"/>
          <w:kern w:val="0"/>
        </w:rPr>
        <w:t>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13.2.5 移交、接收全部与部分工程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除专用合同条款另有约定外，</w:t>
      </w:r>
      <w:r>
        <w:rPr>
          <w:rFonts w:asciiTheme="minorEastAsia" w:hAnsiTheme="minorEastAsia" w:eastAsiaTheme="minorEastAsia"/>
          <w:color w:val="000000"/>
          <w:kern w:val="0"/>
        </w:rPr>
        <w:t>合同当事人应当在颁发工程接收证书</w:t>
      </w:r>
      <w:r>
        <w:rPr>
          <w:rFonts w:hint="eastAsia" w:asciiTheme="minorEastAsia" w:hAnsiTheme="minorEastAsia" w:eastAsiaTheme="minorEastAsia"/>
          <w:color w:val="000000"/>
          <w:kern w:val="0"/>
        </w:rPr>
        <w:t>后7天内</w:t>
      </w:r>
      <w:r>
        <w:rPr>
          <w:rFonts w:asciiTheme="minorEastAsia" w:hAnsiTheme="minorEastAsia" w:eastAsiaTheme="minorEastAsia"/>
          <w:color w:val="000000"/>
          <w:kern w:val="0"/>
        </w:rPr>
        <w:t>完成工程的移交。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发包人无正当理由不接收工程的，发包人自</w:t>
      </w:r>
      <w:r>
        <w:rPr>
          <w:rFonts w:hint="eastAsia" w:asciiTheme="minorEastAsia" w:hAnsiTheme="minorEastAsia" w:eastAsiaTheme="minorEastAsia"/>
          <w:color w:val="000000"/>
          <w:kern w:val="0"/>
        </w:rPr>
        <w:t>应当接收工程</w:t>
      </w:r>
      <w:r>
        <w:rPr>
          <w:rFonts w:asciiTheme="minorEastAsia" w:hAnsiTheme="minorEastAsia" w:eastAsiaTheme="minorEastAsia"/>
          <w:color w:val="000000"/>
          <w:kern w:val="0"/>
        </w:rPr>
        <w:t>之日起，承担工程照管、成品保护、保管等与工程有关的各项费用</w:t>
      </w:r>
      <w:r>
        <w:rPr>
          <w:rFonts w:hint="eastAsia" w:asciiTheme="minorEastAsia" w:hAnsiTheme="minorEastAsia" w:eastAsiaTheme="minorEastAsia"/>
          <w:color w:val="000000"/>
          <w:kern w:val="0"/>
        </w:rPr>
        <w:t>，合同当事人可以在专用合同条款中另行约定发包人逾期接收工程的违约责任</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承包人无正当理由不移交工程的，</w:t>
      </w:r>
      <w:r>
        <w:rPr>
          <w:rFonts w:hint="eastAsia" w:asciiTheme="minorEastAsia" w:hAnsiTheme="minorEastAsia" w:eastAsiaTheme="minorEastAsia"/>
          <w:color w:val="000000"/>
          <w:kern w:val="0"/>
        </w:rPr>
        <w:t>承包人应承担</w:t>
      </w:r>
      <w:r>
        <w:rPr>
          <w:rFonts w:asciiTheme="minorEastAsia" w:hAnsiTheme="minorEastAsia" w:eastAsiaTheme="minorEastAsia"/>
          <w:color w:val="000000"/>
          <w:kern w:val="0"/>
        </w:rPr>
        <w:t>工程照管、成品保护、保管等与工程有关的各项费用</w:t>
      </w:r>
      <w:r>
        <w:rPr>
          <w:rFonts w:hint="eastAsia" w:asciiTheme="minorEastAsia" w:hAnsiTheme="minorEastAsia" w:eastAsiaTheme="minorEastAsia"/>
          <w:color w:val="000000"/>
          <w:kern w:val="0"/>
        </w:rPr>
        <w:t>，合同当事人可以在专用合同条款中另行约定承包人无正当理由不移交工程的违约责任</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94" w:name="_Toc351203589"/>
      <w:bookmarkStart w:id="395" w:name="_Toc337558807"/>
      <w:bookmarkStart w:id="396" w:name="_Toc296503111"/>
      <w:bookmarkStart w:id="397" w:name="_Toc296346612"/>
      <w:r>
        <w:rPr>
          <w:rFonts w:asciiTheme="minorEastAsia" w:hAnsiTheme="minorEastAsia" w:eastAsiaTheme="minorEastAsia"/>
          <w:color w:val="000000"/>
        </w:rPr>
        <w:t>13.3工程试车</w:t>
      </w:r>
      <w:bookmarkEnd w:id="394"/>
    </w:p>
    <w:bookmarkEnd w:id="395"/>
    <w:bookmarkEnd w:id="396"/>
    <w:bookmarkEnd w:id="39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13.3.1试车程序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工程需要试车的，除专用合同条款另有约定外，试车内容应与承包人承包范围相一致，试车费用由承包人承担。工程试车应按如下程序进行：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13.3.2 试车中的责任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13.3.3 投料试车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如需进行投料试车的，</w:t>
      </w:r>
      <w:r>
        <w:rPr>
          <w:rFonts w:asciiTheme="minorEastAsia" w:hAnsiTheme="minorEastAsia" w:eastAsiaTheme="minorEastAsia"/>
          <w:color w:val="000000"/>
          <w:kern w:val="0"/>
        </w:rPr>
        <w:t>发包人</w:t>
      </w:r>
      <w:r>
        <w:rPr>
          <w:rFonts w:hint="eastAsia" w:asciiTheme="minorEastAsia" w:hAnsiTheme="minorEastAsia" w:eastAsiaTheme="minorEastAsia"/>
          <w:color w:val="000000"/>
          <w:kern w:val="0"/>
        </w:rPr>
        <w:t>应在</w:t>
      </w:r>
      <w:r>
        <w:rPr>
          <w:rFonts w:asciiTheme="minorEastAsia" w:hAnsiTheme="minorEastAsia" w:eastAsiaTheme="minorEastAsia"/>
          <w:color w:val="000000"/>
          <w:kern w:val="0"/>
        </w:rPr>
        <w:t>工程竣工验收后</w:t>
      </w:r>
      <w:r>
        <w:rPr>
          <w:rFonts w:hint="eastAsia" w:asciiTheme="minorEastAsia" w:hAnsiTheme="minorEastAsia" w:eastAsiaTheme="minorEastAsia"/>
          <w:color w:val="000000"/>
          <w:kern w:val="0"/>
        </w:rPr>
        <w:t>组织</w:t>
      </w:r>
      <w:r>
        <w:rPr>
          <w:rFonts w:asciiTheme="minorEastAsia" w:hAnsiTheme="minorEastAsia" w:eastAsiaTheme="minorEastAsia"/>
          <w:color w:val="000000"/>
          <w:kern w:val="0"/>
        </w:rPr>
        <w:t>投料试车</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发包人要求在工程竣工验收前进行或需要承包人配合时，应征得承包人同意</w:t>
      </w:r>
      <w:r>
        <w:rPr>
          <w:rFonts w:hint="eastAsia" w:asciiTheme="minorEastAsia" w:hAnsiTheme="minorEastAsia" w:eastAsiaTheme="minorEastAsia"/>
          <w:color w:val="000000"/>
          <w:kern w:val="0"/>
        </w:rPr>
        <w:t>，并在专用合同条款中约定有关事项</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投料试车合格的，费用由发包人承担；因承包人原因造成投料试车不合格的，承包人应按照发包人要求进行整改，由此产生的整改费用由承包人承担；非因承包人原因导致投料试车不合格的，</w:t>
      </w:r>
      <w:r>
        <w:rPr>
          <w:rFonts w:hint="eastAsia" w:asciiTheme="minorEastAsia" w:hAnsiTheme="minorEastAsia" w:eastAsiaTheme="minorEastAsia"/>
          <w:color w:val="000000"/>
          <w:kern w:val="0"/>
        </w:rPr>
        <w:t>如</w:t>
      </w:r>
      <w:r>
        <w:rPr>
          <w:rFonts w:asciiTheme="minorEastAsia" w:hAnsiTheme="minorEastAsia" w:eastAsiaTheme="minorEastAsia"/>
          <w:color w:val="000000"/>
          <w:kern w:val="0"/>
        </w:rPr>
        <w:t>发包人要求承包人进行整改</w:t>
      </w:r>
      <w:r>
        <w:rPr>
          <w:rFonts w:hint="eastAsia" w:asciiTheme="minorEastAsia" w:hAnsiTheme="minorEastAsia" w:eastAsiaTheme="minorEastAsia"/>
          <w:color w:val="000000"/>
          <w:kern w:val="0"/>
        </w:rPr>
        <w:t>的</w:t>
      </w:r>
      <w:r>
        <w:rPr>
          <w:rFonts w:asciiTheme="minorEastAsia" w:hAnsiTheme="minorEastAsia" w:eastAsiaTheme="minorEastAsia"/>
          <w:color w:val="000000"/>
          <w:kern w:val="0"/>
        </w:rPr>
        <w:t>，由此产生的费用由发包人承担。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398" w:name="_Toc337558808"/>
      <w:r>
        <w:rPr>
          <w:rFonts w:asciiTheme="minorEastAsia" w:hAnsiTheme="minorEastAsia" w:eastAsiaTheme="minorEastAsia"/>
          <w:color w:val="000000"/>
        </w:rPr>
        <w:t xml:space="preserve">    </w:t>
      </w:r>
      <w:bookmarkStart w:id="399" w:name="_Toc351203590"/>
      <w:r>
        <w:rPr>
          <w:rFonts w:asciiTheme="minorEastAsia" w:hAnsiTheme="minorEastAsia" w:eastAsiaTheme="minorEastAsia"/>
          <w:color w:val="000000"/>
        </w:rPr>
        <w:t>13.4提前交付单位工程的验收</w:t>
      </w:r>
      <w:bookmarkEnd w:id="399"/>
    </w:p>
    <w:bookmarkEnd w:id="39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13.4.1 发包人需要在工程竣工前使用单位工程的，或承包人提出提前交付已经竣工的单位工程且经发包人同意的，可进行单位工程验收，验收的程序按照第13.2款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竣工验收</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的约定进行。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验收合格后，由监理人向承包人出具经发包人签认的单位工程接收证书。已签发单位工程接收证书的单位工程由发包人负责照管。单位工程的验收成果和结论作为整体工程竣工验收申请报告的附件。</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13.4.2 发包人要求在工程竣工前交付单位工程，由此导致承包人费用增加和（或）工期延误的，由发包人承担由此增加的费用和（或）延误的工期，并支付承包人合理的利润。</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00" w:name="_Toc351203591"/>
      <w:r>
        <w:rPr>
          <w:rFonts w:asciiTheme="minorEastAsia" w:hAnsiTheme="minorEastAsia" w:eastAsiaTheme="minorEastAsia"/>
          <w:color w:val="000000"/>
        </w:rPr>
        <w:t>13.5 施工期运行</w:t>
      </w:r>
      <w:bookmarkEnd w:id="400"/>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13.5.1 施工期运行是指合同工程尚未全部竣工，其中某项或某几项单位工程或工程设备安装已竣工，根据专用合同条款约定，需要投入施工期运行的，经发包人按第13.4款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提前交付单位工程的验收</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的约定验收合格，证明能确保安全后，才能在施工期投入运行。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13.5.2 在施工期运行中发现工程或工程设备损坏或存在缺陷的，由承包人按第15.2款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缺陷责任期</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约定进行修复。</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01" w:name="_Toc296346613"/>
      <w:bookmarkStart w:id="402" w:name="_Toc296503112"/>
      <w:bookmarkStart w:id="403" w:name="_Toc351203592"/>
      <w:bookmarkStart w:id="404" w:name="_Toc337558809"/>
      <w:r>
        <w:rPr>
          <w:rFonts w:asciiTheme="minorEastAsia" w:hAnsiTheme="minorEastAsia" w:eastAsiaTheme="minorEastAsia"/>
          <w:color w:val="000000"/>
        </w:rPr>
        <w:t>13.6 竣工退</w:t>
      </w:r>
      <w:bookmarkEnd w:id="401"/>
      <w:bookmarkEnd w:id="402"/>
      <w:r>
        <w:rPr>
          <w:rFonts w:asciiTheme="minorEastAsia" w:hAnsiTheme="minorEastAsia" w:eastAsiaTheme="minorEastAsia"/>
          <w:color w:val="000000"/>
        </w:rPr>
        <w:t>场</w:t>
      </w:r>
      <w:bookmarkEnd w:id="403"/>
    </w:p>
    <w:bookmarkEnd w:id="40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13.6.1 竣工退场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颁发工程接收证书后，承包人应按以下要求对施工现场进行清理：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（1）施工现场内残留的垃圾已全部清除出场；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（2）临时工程已拆除，场地已进行清理、平整或复原；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（3）按合同约定应撤离的人员、承包人施工设备和剩余的材料，包括废弃的施工设备和材料，已按计划撤离施工现场；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（4）施工现场周边及其附近道路、河道的施工堆积物，已全部清理；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（5）施工现场其他场地清理工作已全部完成。</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13.6.2 地表还原</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承包人应按发包人要求恢复临时占地及清理场地，承包人未按发包人的要求恢复临时占地，或者场地清理未达到合同约定要求的，发包人有权委托其他人恢复或清理，所发生的费用由承包人承担。</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405" w:name="_Toc351203593"/>
      <w:bookmarkStart w:id="406" w:name="_Toc337558810"/>
      <w:bookmarkStart w:id="407" w:name="_Toc296346614"/>
      <w:bookmarkStart w:id="408" w:name="_Toc296503113"/>
      <w:r>
        <w:rPr>
          <w:rFonts w:asciiTheme="minorEastAsia" w:hAnsiTheme="minorEastAsia" w:eastAsiaTheme="minorEastAsia"/>
          <w:b/>
          <w:color w:val="000000"/>
        </w:rPr>
        <w:t>14. 竣工结算</w:t>
      </w:r>
      <w:bookmarkEnd w:id="405"/>
    </w:p>
    <w:bookmarkEnd w:id="406"/>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09" w:name="_Toc351203594"/>
      <w:bookmarkStart w:id="410" w:name="_Toc337558811"/>
      <w:r>
        <w:rPr>
          <w:rFonts w:asciiTheme="minorEastAsia" w:hAnsiTheme="minorEastAsia" w:eastAsiaTheme="minorEastAsia"/>
          <w:color w:val="000000"/>
        </w:rPr>
        <w:t>14.1 竣工结算申请</w:t>
      </w:r>
      <w:bookmarkEnd w:id="409"/>
    </w:p>
    <w:bookmarkEnd w:id="410"/>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除专用合同条款另有约定外，</w:t>
      </w:r>
      <w:r>
        <w:rPr>
          <w:rFonts w:asciiTheme="minorEastAsia" w:hAnsiTheme="minorEastAsia" w:eastAsiaTheme="minorEastAsia"/>
          <w:color w:val="000000"/>
        </w:rPr>
        <w:t>承包人应在工程竣工验收合格后28天内向发包人和监理人提交竣工结算申请单，并提交完整的结算资料，</w:t>
      </w:r>
      <w:r>
        <w:rPr>
          <w:rFonts w:hint="eastAsia" w:asciiTheme="minorEastAsia" w:hAnsiTheme="minorEastAsia" w:eastAsiaTheme="minorEastAsia"/>
          <w:color w:val="000000"/>
        </w:rPr>
        <w:t>有关</w:t>
      </w:r>
      <w:r>
        <w:rPr>
          <w:rFonts w:asciiTheme="minorEastAsia" w:hAnsiTheme="minorEastAsia" w:eastAsiaTheme="minorEastAsia"/>
          <w:color w:val="000000"/>
        </w:rPr>
        <w:t>竣工结算申请单</w:t>
      </w:r>
      <w:r>
        <w:rPr>
          <w:rFonts w:hint="eastAsia" w:asciiTheme="minorEastAsia" w:hAnsiTheme="minorEastAsia" w:eastAsiaTheme="minorEastAsia"/>
          <w:color w:val="000000"/>
        </w:rPr>
        <w:t>的资料清单和</w:t>
      </w:r>
      <w:r>
        <w:rPr>
          <w:rFonts w:asciiTheme="minorEastAsia" w:hAnsiTheme="minorEastAsia" w:eastAsiaTheme="minorEastAsia"/>
          <w:color w:val="000000"/>
        </w:rPr>
        <w:t>份数</w:t>
      </w:r>
      <w:r>
        <w:rPr>
          <w:rFonts w:hint="eastAsia" w:asciiTheme="minorEastAsia" w:hAnsiTheme="minorEastAsia" w:eastAsiaTheme="minorEastAsia"/>
          <w:color w:val="000000"/>
        </w:rPr>
        <w:t>等要求</w:t>
      </w:r>
      <w:r>
        <w:rPr>
          <w:rFonts w:asciiTheme="minorEastAsia" w:hAnsiTheme="minorEastAsia" w:eastAsiaTheme="minorEastAsia"/>
          <w:color w:val="000000"/>
        </w:rPr>
        <w:t>由合同当事人在专用合同条款中约定。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除专用合同条款另有约定外，竣工结算申请单应包括以下内容：</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（1）竣工结算合同价格；</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（2）发包人已支付承包人的款项；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（3）应扣留的质量保证金</w:t>
      </w:r>
      <w:r>
        <w:rPr>
          <w:rFonts w:hint="eastAsia" w:asciiTheme="minorEastAsia" w:hAnsiTheme="minorEastAsia" w:eastAsiaTheme="minorEastAsia"/>
          <w:color w:val="000000"/>
        </w:rPr>
        <w:t>。已缴纳履约保证金的或提供其他工程质量担保方式的除外</w:t>
      </w:r>
      <w:r>
        <w:rPr>
          <w:rFonts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（4）发包人应支付承包人的合同价款。</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11" w:name="_Toc351203595"/>
      <w:bookmarkStart w:id="412" w:name="_Toc337558812"/>
      <w:r>
        <w:rPr>
          <w:rFonts w:asciiTheme="minorEastAsia" w:hAnsiTheme="minorEastAsia" w:eastAsiaTheme="minorEastAsia"/>
          <w:color w:val="000000"/>
        </w:rPr>
        <w:t>14.2 竣工结算审核</w:t>
      </w:r>
      <w:bookmarkEnd w:id="411"/>
    </w:p>
    <w:bookmarkEnd w:id="412"/>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（1）除专用合同条款另有约定外，监理人应在收到竣工结算申请单后14天内完成核查并报送发包人。发包人应在收到监理人提交的经审核的竣工结算申请单后14天内完成</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，并由监理人向承包人签发经发包人签认的竣工付款证书。监理人或</w:t>
      </w:r>
      <w:r>
        <w:rPr>
          <w:rFonts w:asciiTheme="minorEastAsia" w:hAnsiTheme="minorEastAsia" w:eastAsiaTheme="minorEastAsia"/>
          <w:color w:val="000000"/>
        </w:rPr>
        <w:t>发包人对竣工</w:t>
      </w:r>
      <w:r>
        <w:rPr>
          <w:rFonts w:asciiTheme="minorEastAsia" w:hAnsiTheme="minorEastAsia" w:eastAsiaTheme="minorEastAsia"/>
          <w:color w:val="000000"/>
          <w:kern w:val="0"/>
        </w:rPr>
        <w:t>结算</w:t>
      </w:r>
      <w:r>
        <w:rPr>
          <w:rFonts w:asciiTheme="minorEastAsia" w:hAnsiTheme="minorEastAsia" w:eastAsiaTheme="minorEastAsia"/>
          <w:color w:val="000000"/>
        </w:rPr>
        <w:t>申请单有异议的，有权要求承包人进行修正和提供补充资料，承包人应提交修正后的竣工</w:t>
      </w:r>
      <w:r>
        <w:rPr>
          <w:rFonts w:asciiTheme="minorEastAsia" w:hAnsiTheme="minorEastAsia" w:eastAsiaTheme="minorEastAsia"/>
          <w:color w:val="000000"/>
          <w:kern w:val="0"/>
        </w:rPr>
        <w:t>结算</w:t>
      </w:r>
      <w:r>
        <w:rPr>
          <w:rFonts w:asciiTheme="minorEastAsia" w:hAnsiTheme="minorEastAsia" w:eastAsiaTheme="minorEastAsia"/>
          <w:color w:val="000000"/>
        </w:rPr>
        <w:t>申请单。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发包人在收到承包人提交竣工结算申请书后28天</w:t>
      </w:r>
      <w:r>
        <w:rPr>
          <w:rFonts w:hint="eastAsia" w:asciiTheme="minorEastAsia" w:hAnsiTheme="minorEastAsia" w:eastAsiaTheme="minorEastAsia"/>
          <w:color w:val="000000"/>
          <w:kern w:val="0"/>
        </w:rPr>
        <w:t>内</w:t>
      </w:r>
      <w:r>
        <w:rPr>
          <w:rFonts w:asciiTheme="minorEastAsia" w:hAnsiTheme="minorEastAsia" w:eastAsiaTheme="minorEastAsia"/>
          <w:color w:val="000000"/>
          <w:kern w:val="0"/>
        </w:rPr>
        <w:t>未完成</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且未提出异议的，视为发包人认可承包人提交的竣工结算申请单，并自发包人收到承包人提交的竣工结算申请单后第29天起视为已签发竣工付款证书。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（2）除专用合同条款另有约定外，发包人应在签发竣工付款证书后的14 天内，完成对承包人的竣工付款。发包人逾期支付的，按照中国人民银行发布的同期同类贷款基准利率支付违约金；逾期支付超过56天的，按照中国人民银行发布的同期同类贷款基准利率的两倍支付违约金。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（3）承包人对发包人签认的竣工付款证书有异议的，对于有异议部分应在收到发包人签认的竣工付款证书后7天内提出异议，并由合同当事人按照专用合同条款约定</w:t>
      </w:r>
      <w:r>
        <w:rPr>
          <w:rFonts w:hint="eastAsia" w:asciiTheme="minorEastAsia" w:hAnsiTheme="minorEastAsia" w:eastAsiaTheme="minorEastAsia"/>
          <w:color w:val="000000"/>
          <w:kern w:val="0"/>
        </w:rPr>
        <w:t>的方式和程序</w:t>
      </w:r>
      <w:r>
        <w:rPr>
          <w:rFonts w:asciiTheme="minorEastAsia" w:hAnsiTheme="minorEastAsia" w:eastAsiaTheme="minorEastAsia"/>
          <w:color w:val="000000"/>
          <w:kern w:val="0"/>
        </w:rPr>
        <w:t>进行复核，或按照第20条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约定处理。对于无异议部分，发包人应签发临时竣工付款证书，并按本款第（2）项完成付款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承包人逾期未提出异议的，视为认可发包人的</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结果。</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13" w:name="_Toc351203596"/>
      <w:bookmarkStart w:id="414" w:name="_Toc337558813"/>
      <w:r>
        <w:rPr>
          <w:rFonts w:asciiTheme="minorEastAsia" w:hAnsiTheme="minorEastAsia" w:eastAsiaTheme="minorEastAsia"/>
          <w:color w:val="000000"/>
        </w:rPr>
        <w:t>14.3 甩项竣工协议</w:t>
      </w:r>
      <w:bookmarkEnd w:id="413"/>
    </w:p>
    <w:bookmarkEnd w:id="41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rPr>
        <w:t>发包人要求甩项竣工的，合同当事人应签订甩项竣工协议。在甩项竣工协议中应明确，合同当事人按照第14.1款</w:t>
      </w:r>
      <w:r>
        <w:rPr>
          <w:rFonts w:hint="eastAsia" w:asciiTheme="minorEastAsia" w:hAnsiTheme="minorEastAsia" w:eastAsiaTheme="minorEastAsia"/>
        </w:rPr>
        <w:t>〔</w:t>
      </w:r>
      <w:r>
        <w:rPr>
          <w:rFonts w:asciiTheme="minorEastAsia" w:hAnsiTheme="minorEastAsia" w:eastAsiaTheme="minorEastAsia"/>
        </w:rPr>
        <w:t>竣工</w:t>
      </w:r>
      <w:r>
        <w:rPr>
          <w:rFonts w:hint="eastAsia" w:asciiTheme="minorEastAsia" w:hAnsiTheme="minorEastAsia" w:eastAsiaTheme="minorEastAsia"/>
        </w:rPr>
        <w:t>结算</w:t>
      </w:r>
      <w:r>
        <w:rPr>
          <w:rFonts w:asciiTheme="minorEastAsia" w:hAnsiTheme="minorEastAsia" w:eastAsiaTheme="minorEastAsia"/>
        </w:rPr>
        <w:t>申请</w:t>
      </w:r>
      <w:r>
        <w:rPr>
          <w:rFonts w:hint="eastAsia" w:asciiTheme="minorEastAsia" w:hAnsiTheme="minorEastAsia" w:eastAsiaTheme="minorEastAsia"/>
        </w:rPr>
        <w:t>〕</w:t>
      </w:r>
      <w:r>
        <w:rPr>
          <w:rFonts w:asciiTheme="minorEastAsia" w:hAnsiTheme="minorEastAsia" w:eastAsiaTheme="minorEastAsia"/>
        </w:rPr>
        <w:t>及14.2款</w:t>
      </w:r>
      <w:r>
        <w:rPr>
          <w:rFonts w:hint="eastAsia" w:asciiTheme="minorEastAsia" w:hAnsiTheme="minorEastAsia" w:eastAsiaTheme="minorEastAsia"/>
        </w:rPr>
        <w:t>〔</w:t>
      </w:r>
      <w:r>
        <w:rPr>
          <w:rFonts w:asciiTheme="minorEastAsia" w:hAnsiTheme="minorEastAsia" w:eastAsiaTheme="minorEastAsia"/>
        </w:rPr>
        <w:t>竣工结算审核</w:t>
      </w:r>
      <w:r>
        <w:rPr>
          <w:rFonts w:hint="eastAsia" w:asciiTheme="minorEastAsia" w:hAnsiTheme="minorEastAsia" w:eastAsiaTheme="minorEastAsia"/>
        </w:rPr>
        <w:t>〕</w:t>
      </w:r>
      <w:r>
        <w:rPr>
          <w:rFonts w:asciiTheme="minorEastAsia" w:hAnsiTheme="minorEastAsia" w:eastAsiaTheme="minorEastAsia"/>
        </w:rPr>
        <w:t>的约定，</w:t>
      </w:r>
      <w:r>
        <w:rPr>
          <w:rFonts w:hint="eastAsia" w:asciiTheme="minorEastAsia" w:hAnsiTheme="minorEastAsia" w:eastAsiaTheme="minorEastAsia"/>
        </w:rPr>
        <w:t>对已</w:t>
      </w:r>
      <w:r>
        <w:rPr>
          <w:rFonts w:asciiTheme="minorEastAsia" w:hAnsiTheme="minorEastAsia" w:eastAsiaTheme="minorEastAsia"/>
        </w:rPr>
        <w:t>完合格工程</w:t>
      </w:r>
      <w:r>
        <w:rPr>
          <w:rFonts w:hint="eastAsia" w:asciiTheme="minorEastAsia" w:hAnsiTheme="minorEastAsia" w:eastAsiaTheme="minorEastAsia"/>
        </w:rPr>
        <w:t>进行</w:t>
      </w:r>
      <w:r>
        <w:rPr>
          <w:rFonts w:asciiTheme="minorEastAsia" w:hAnsiTheme="minorEastAsia" w:eastAsiaTheme="minorEastAsia"/>
        </w:rPr>
        <w:t>结算，并支付相应</w:t>
      </w:r>
      <w:r>
        <w:rPr>
          <w:rFonts w:hint="eastAsia" w:asciiTheme="minorEastAsia" w:hAnsiTheme="minorEastAsia" w:eastAsiaTheme="minorEastAsia"/>
        </w:rPr>
        <w:t>合同</w:t>
      </w:r>
      <w:r>
        <w:rPr>
          <w:rFonts w:asciiTheme="minorEastAsia" w:hAnsiTheme="minorEastAsia" w:eastAsiaTheme="minorEastAsia"/>
        </w:rPr>
        <w:t>价款。</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15" w:name="_Toc351203597"/>
      <w:bookmarkStart w:id="416" w:name="_Toc337558814"/>
      <w:r>
        <w:rPr>
          <w:rFonts w:asciiTheme="minorEastAsia" w:hAnsiTheme="minorEastAsia" w:eastAsiaTheme="minorEastAsia"/>
          <w:color w:val="000000"/>
        </w:rPr>
        <w:t>14.4 最终结清</w:t>
      </w:r>
      <w:bookmarkEnd w:id="415"/>
    </w:p>
    <w:bookmarkEnd w:id="41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14.4.1 最终结清申请单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（1）除专用合同条款另有约定外，承包人应在缺陷责任期终止证书颁发后7天内，按专用合同条款约定的份数向发包人提交最终结清申请单，并提供相关证明材料。</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除专用合同条款另有约定外，</w:t>
      </w:r>
      <w:r>
        <w:rPr>
          <w:rFonts w:asciiTheme="minorEastAsia" w:hAnsiTheme="minorEastAsia" w:eastAsiaTheme="minorEastAsia"/>
          <w:color w:val="000000"/>
          <w:kern w:val="0"/>
        </w:rPr>
        <w:t>最终结清申请单</w:t>
      </w:r>
      <w:r>
        <w:rPr>
          <w:rFonts w:asciiTheme="minorEastAsia" w:hAnsiTheme="minorEastAsia" w:eastAsiaTheme="minorEastAsia"/>
          <w:color w:val="000000"/>
        </w:rPr>
        <w:t>应列明质量保证金、应扣除的质量保证金、缺陷责任期内发生的增减费用。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（2）发包人对最终结清申请单内容有异议的，有权要求承包人进行修正和提供补充资料，承包人应向发包人提交修正后的最终结清申请单。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14.4.2 最终结清证书和支付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（1）除专用合同条款另有约定外，发包人应在收到承包人提交的最终结清申请单后14天内完成审批并向承包人颁发最终结清证书。发包人逾期未完成</w:t>
      </w:r>
      <w:r>
        <w:rPr>
          <w:rFonts w:hint="eastAsia" w:asciiTheme="minorEastAsia" w:hAnsiTheme="minorEastAsia" w:eastAsiaTheme="minorEastAsia"/>
          <w:color w:val="000000"/>
          <w:kern w:val="0"/>
        </w:rPr>
        <w:t>审批</w:t>
      </w:r>
      <w:r>
        <w:rPr>
          <w:rFonts w:asciiTheme="minorEastAsia" w:hAnsiTheme="minorEastAsia" w:eastAsiaTheme="minorEastAsia"/>
          <w:color w:val="000000"/>
          <w:kern w:val="0"/>
        </w:rPr>
        <w:t>，又未提出修改意见的，视为发包人同意承包人提交的最终结清申请单，且自发包人收到承包人提交的最终结清申请单后15天起视为已颁发最终结清证书。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（3）承包人对发包人颁发的最终结清证书有异议的，按第20条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的约定办理。</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417" w:name="_Toc351203598"/>
      <w:bookmarkStart w:id="418" w:name="_Toc337558815"/>
      <w:r>
        <w:rPr>
          <w:rFonts w:asciiTheme="minorEastAsia" w:hAnsiTheme="minorEastAsia" w:eastAsiaTheme="minorEastAsia"/>
          <w:b/>
          <w:color w:val="000000"/>
        </w:rPr>
        <w:t>15. 缺陷责任与保修</w:t>
      </w:r>
      <w:bookmarkEnd w:id="417"/>
    </w:p>
    <w:bookmarkEnd w:id="407"/>
    <w:bookmarkEnd w:id="408"/>
    <w:bookmarkEnd w:id="418"/>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19" w:name="_Toc351203599"/>
      <w:bookmarkStart w:id="420" w:name="_Toc337558816"/>
      <w:bookmarkStart w:id="421" w:name="_Toc296346615"/>
      <w:bookmarkStart w:id="422" w:name="_Toc296503114"/>
      <w:r>
        <w:rPr>
          <w:rFonts w:asciiTheme="minorEastAsia" w:hAnsiTheme="minorEastAsia" w:eastAsiaTheme="minorEastAsia"/>
          <w:color w:val="000000"/>
        </w:rPr>
        <w:t>15.1 工程保修的原则</w:t>
      </w:r>
      <w:bookmarkEnd w:id="419"/>
    </w:p>
    <w:bookmarkEnd w:id="420"/>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在工程移交发包人后，因承包人原因产生的质量缺陷，承包人应承担质量缺陷责任和保修义务。缺陷责任期届满，承包人仍应按合同约定的工程各部位保修年限承担保修义务。</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23" w:name="_Toc351203600"/>
      <w:bookmarkStart w:id="424" w:name="_Toc337558817"/>
      <w:r>
        <w:rPr>
          <w:rFonts w:asciiTheme="minorEastAsia" w:hAnsiTheme="minorEastAsia" w:eastAsiaTheme="minorEastAsia"/>
          <w:color w:val="000000"/>
        </w:rPr>
        <w:t>15.2 缺陷责任期</w:t>
      </w:r>
      <w:bookmarkEnd w:id="421"/>
      <w:bookmarkEnd w:id="422"/>
      <w:bookmarkEnd w:id="423"/>
    </w:p>
    <w:bookmarkEnd w:id="42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15.2.1 缺陷责任期</w:t>
      </w:r>
      <w:r>
        <w:rPr>
          <w:rFonts w:hint="eastAsia" w:asciiTheme="minorEastAsia" w:hAnsiTheme="minorEastAsia" w:eastAsiaTheme="minorEastAsia"/>
          <w:color w:val="000000"/>
          <w:kern w:val="0"/>
        </w:rPr>
        <w:t>从工程通过竣工验收之日</w:t>
      </w:r>
      <w:r>
        <w:rPr>
          <w:rFonts w:asciiTheme="minorEastAsia" w:hAnsiTheme="minorEastAsia" w:eastAsiaTheme="minorEastAsia"/>
          <w:color w:val="000000"/>
          <w:kern w:val="0"/>
        </w:rPr>
        <w:t>起计算，合同当事人应在专用合同条款约定缺陷责任期的具体期限，但该期限最长不超过24个月。</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单位工程先于全部工程进行验收，经验收合格并交付使用的，该单位工程缺陷责任期自单位工程验收合格之日起算。</w:t>
      </w:r>
      <w:r>
        <w:rPr>
          <w:rFonts w:hint="eastAsia" w:asciiTheme="minorEastAsia" w:hAnsiTheme="minorEastAsia" w:eastAsiaTheme="minorEastAsia"/>
          <w:color w:val="000000"/>
          <w:kern w:val="0"/>
        </w:rPr>
        <w:t>因承包人原因导致工程无法按合同约定期限进行竣工验收的，缺陷责任期从实际通过竣工验收之日起计算。</w:t>
      </w:r>
      <w:r>
        <w:rPr>
          <w:rFonts w:asciiTheme="minorEastAsia" w:hAnsiTheme="minorEastAsia" w:eastAsiaTheme="minorEastAsia"/>
          <w:color w:val="000000"/>
          <w:kern w:val="0"/>
        </w:rPr>
        <w:t>因发包人原因导致工程无法按合同约定期限进行竣工验收的，</w:t>
      </w:r>
      <w:r>
        <w:rPr>
          <w:rFonts w:hint="eastAsia" w:asciiTheme="minorEastAsia" w:hAnsiTheme="minorEastAsia" w:eastAsiaTheme="minorEastAsia"/>
          <w:color w:val="000000"/>
          <w:kern w:val="0"/>
        </w:rPr>
        <w:t>在承包人提交竣工验收报告90天后，工程自动进入缺陷责任期</w:t>
      </w:r>
      <w:r>
        <w:rPr>
          <w:rFonts w:asciiTheme="minorEastAsia" w:hAnsiTheme="minorEastAsia" w:eastAsiaTheme="minorEastAsia"/>
          <w:color w:val="000000"/>
          <w:kern w:val="0"/>
        </w:rPr>
        <w:t>；发包人未经竣工验收擅自使用工程的，缺陷责任期自工程转移占有之日起开始计算。</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15.2.2</w:t>
      </w:r>
      <w:r>
        <w:rPr>
          <w:rFonts w:hint="eastAsia" w:asciiTheme="minorEastAsia" w:hAnsiTheme="minorEastAsia" w:eastAsiaTheme="minorEastAsia"/>
          <w:color w:val="000000"/>
          <w:kern w:val="0"/>
        </w:rPr>
        <w:t>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w:t>
      </w:r>
      <w:r>
        <w:rPr>
          <w:rFonts w:asciiTheme="minorEastAsia" w:hAnsiTheme="minorEastAsia" w:eastAsiaTheme="minorEastAsia"/>
          <w:color w:val="000000"/>
          <w:kern w:val="0"/>
        </w:rPr>
        <w:t>发包人有权要求承</w:t>
      </w:r>
      <w:r>
        <w:rPr>
          <w:rFonts w:asciiTheme="minorEastAsia" w:hAnsiTheme="minorEastAsia" w:eastAsiaTheme="minorEastAsia"/>
          <w:bCs/>
          <w:color w:val="000000"/>
        </w:rPr>
        <w:t>包人延长缺陷责任期，</w:t>
      </w:r>
      <w:r>
        <w:rPr>
          <w:rFonts w:asciiTheme="minorEastAsia" w:hAnsiTheme="minorEastAsia" w:eastAsiaTheme="minorEastAsia"/>
          <w:color w:val="000000"/>
          <w:kern w:val="0"/>
        </w:rPr>
        <w:t>并应在原缺陷责任期届满前发出延长通知</w:t>
      </w:r>
      <w:r>
        <w:rPr>
          <w:rFonts w:hint="eastAsia" w:asciiTheme="minorEastAsia" w:hAnsiTheme="minorEastAsia" w:eastAsiaTheme="minorEastAsia"/>
          <w:color w:val="000000"/>
          <w:kern w:val="0"/>
        </w:rPr>
        <w:t>。</w:t>
      </w:r>
      <w:r>
        <w:rPr>
          <w:rFonts w:asciiTheme="minorEastAsia" w:hAnsiTheme="minorEastAsia" w:eastAsiaTheme="minorEastAsia"/>
          <w:bCs/>
          <w:color w:val="000000"/>
        </w:rPr>
        <w:t>但缺陷责任期</w:t>
      </w:r>
      <w:r>
        <w:rPr>
          <w:rFonts w:hint="eastAsia" w:asciiTheme="minorEastAsia" w:hAnsiTheme="minorEastAsia" w:eastAsiaTheme="minorEastAsia"/>
          <w:bCs/>
          <w:color w:val="000000"/>
        </w:rPr>
        <w:t>（含延长部分）</w:t>
      </w:r>
      <w:r>
        <w:rPr>
          <w:rFonts w:asciiTheme="minorEastAsia" w:hAnsiTheme="minorEastAsia" w:eastAsiaTheme="minorEastAsia"/>
          <w:bCs/>
          <w:color w:val="000000"/>
        </w:rPr>
        <w:t>最长</w:t>
      </w:r>
      <w:r>
        <w:rPr>
          <w:rFonts w:asciiTheme="minorEastAsia" w:hAnsiTheme="minorEastAsia" w:eastAsiaTheme="minorEastAsia"/>
          <w:color w:val="000000"/>
          <w:kern w:val="0"/>
        </w:rPr>
        <w:t>不能超过24个月。</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由他人原因造成的缺陷，发包人负责组织维修，承包人不承担费用，且发包人不得从保证金中扣除费用。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15.2.3 任何一项缺陷或损坏修复后，经检查证明其影响了工程或工程设备的使用性能，承包人应重新进行合同约定的试验和试运行，试验和试运行的全部费用应由责任方承担。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15.2.4</w:t>
      </w:r>
      <w:r>
        <w:rPr>
          <w:rFonts w:hint="eastAsia" w:asciiTheme="minorEastAsia" w:hAnsiTheme="minorEastAsia" w:eastAsiaTheme="minorEastAsia"/>
          <w:color w:val="000000"/>
          <w:kern w:val="0"/>
        </w:rPr>
        <w:t xml:space="preserve"> </w:t>
      </w:r>
      <w:r>
        <w:rPr>
          <w:rFonts w:asciiTheme="minorEastAsia" w:hAnsiTheme="minorEastAsia" w:eastAsiaTheme="minorEastAsia"/>
          <w:color w:val="000000"/>
          <w:kern w:val="0"/>
        </w:rPr>
        <w:t>除专用合同条款另有约定外，承包人应于缺陷责任期届满后7天内向发包人发出缺陷责任期</w:t>
      </w:r>
      <w:r>
        <w:rPr>
          <w:rFonts w:hint="eastAsia" w:asciiTheme="minorEastAsia" w:hAnsiTheme="minorEastAsia" w:eastAsiaTheme="minorEastAsia"/>
          <w:color w:val="000000"/>
          <w:kern w:val="0"/>
        </w:rPr>
        <w:t>届</w:t>
      </w:r>
      <w:r>
        <w:rPr>
          <w:rFonts w:asciiTheme="minorEastAsia" w:hAnsiTheme="minorEastAsia" w:eastAsiaTheme="minorEastAsia"/>
          <w:color w:val="000000"/>
          <w:kern w:val="0"/>
        </w:rPr>
        <w:t>满通知，发包人应在</w:t>
      </w:r>
      <w:r>
        <w:rPr>
          <w:rFonts w:hint="eastAsia" w:asciiTheme="minorEastAsia" w:hAnsiTheme="minorEastAsia" w:eastAsiaTheme="minorEastAsia"/>
          <w:color w:val="000000"/>
          <w:kern w:val="0"/>
        </w:rPr>
        <w:t>收</w:t>
      </w:r>
      <w:r>
        <w:rPr>
          <w:rFonts w:asciiTheme="minorEastAsia" w:hAnsiTheme="minorEastAsia" w:eastAsiaTheme="minorEastAsia"/>
          <w:color w:val="000000"/>
          <w:kern w:val="0"/>
        </w:rPr>
        <w:t>到缺陷责任期满通知后14天内核实承包人是否履行缺陷</w:t>
      </w:r>
      <w:r>
        <w:rPr>
          <w:rFonts w:hint="eastAsia" w:asciiTheme="minorEastAsia" w:hAnsiTheme="minorEastAsia" w:eastAsiaTheme="minorEastAsia"/>
          <w:color w:val="000000"/>
          <w:kern w:val="0"/>
        </w:rPr>
        <w:t>修复</w:t>
      </w:r>
      <w:r>
        <w:rPr>
          <w:rFonts w:asciiTheme="minorEastAsia" w:hAnsiTheme="minorEastAsia" w:eastAsiaTheme="minorEastAsia"/>
          <w:color w:val="000000"/>
          <w:kern w:val="0"/>
        </w:rPr>
        <w:t>义务，承包人未能履行缺陷</w:t>
      </w:r>
      <w:r>
        <w:rPr>
          <w:rFonts w:hint="eastAsia" w:asciiTheme="minorEastAsia" w:hAnsiTheme="minorEastAsia" w:eastAsiaTheme="minorEastAsia"/>
          <w:color w:val="000000"/>
          <w:kern w:val="0"/>
        </w:rPr>
        <w:t>修复</w:t>
      </w:r>
      <w:r>
        <w:rPr>
          <w:rFonts w:asciiTheme="minorEastAsia" w:hAnsiTheme="minorEastAsia" w:eastAsiaTheme="minorEastAsia"/>
          <w:color w:val="000000"/>
          <w:kern w:val="0"/>
        </w:rPr>
        <w:t>义务的，发包人有权扣除相应金额的维修费用。发包人应在</w:t>
      </w:r>
      <w:r>
        <w:rPr>
          <w:rFonts w:hint="eastAsia" w:asciiTheme="minorEastAsia" w:hAnsiTheme="minorEastAsia" w:eastAsiaTheme="minorEastAsia"/>
          <w:color w:val="000000"/>
          <w:kern w:val="0"/>
        </w:rPr>
        <w:t>收到</w:t>
      </w:r>
      <w:r>
        <w:rPr>
          <w:rFonts w:asciiTheme="minorEastAsia" w:hAnsiTheme="minorEastAsia" w:eastAsiaTheme="minorEastAsia"/>
          <w:color w:val="000000"/>
          <w:kern w:val="0"/>
        </w:rPr>
        <w:t>缺陷责任期</w:t>
      </w:r>
      <w:r>
        <w:rPr>
          <w:rFonts w:hint="eastAsia" w:asciiTheme="minorEastAsia" w:hAnsiTheme="minorEastAsia" w:eastAsiaTheme="minorEastAsia"/>
          <w:color w:val="000000"/>
          <w:kern w:val="0"/>
        </w:rPr>
        <w:t>届</w:t>
      </w:r>
      <w:r>
        <w:rPr>
          <w:rFonts w:asciiTheme="minorEastAsia" w:hAnsiTheme="minorEastAsia" w:eastAsiaTheme="minorEastAsia"/>
          <w:color w:val="000000"/>
          <w:kern w:val="0"/>
        </w:rPr>
        <w:t>满</w:t>
      </w:r>
      <w:r>
        <w:rPr>
          <w:rFonts w:hint="eastAsia" w:asciiTheme="minorEastAsia" w:hAnsiTheme="minorEastAsia" w:eastAsiaTheme="minorEastAsia"/>
          <w:color w:val="000000"/>
          <w:kern w:val="0"/>
        </w:rPr>
        <w:t>通知后</w:t>
      </w:r>
      <w:r>
        <w:rPr>
          <w:rFonts w:asciiTheme="minorEastAsia" w:hAnsiTheme="minorEastAsia" w:eastAsiaTheme="minorEastAsia"/>
          <w:color w:val="000000"/>
          <w:kern w:val="0"/>
        </w:rPr>
        <w:t>14天内，向承包人颁发缺陷责任期终止证</w:t>
      </w:r>
      <w:r>
        <w:rPr>
          <w:rFonts w:hint="eastAsia" w:asciiTheme="minorEastAsia" w:hAnsiTheme="minorEastAsia" w:eastAsiaTheme="minorEastAsia"/>
          <w:color w:val="000000"/>
          <w:kern w:val="0"/>
        </w:rPr>
        <w:t>书</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25" w:name="_Toc351203601"/>
      <w:bookmarkStart w:id="426" w:name="_Toc337558818"/>
      <w:bookmarkStart w:id="427" w:name="_Toc296346616"/>
      <w:bookmarkStart w:id="428" w:name="_Toc296503115"/>
      <w:r>
        <w:rPr>
          <w:rFonts w:asciiTheme="minorEastAsia" w:hAnsiTheme="minorEastAsia" w:eastAsiaTheme="minorEastAsia"/>
          <w:color w:val="000000"/>
        </w:rPr>
        <w:t>15.3 质量保证金</w:t>
      </w:r>
      <w:bookmarkEnd w:id="425"/>
    </w:p>
    <w:bookmarkEnd w:id="42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经合同当事人协商一致扣留质量保证金的，应在专用合同条款中予以明确。</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在工程项目竣工前，承包人已经提供履约担保的，发包人不得同时预留工程质量保证金。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15.3.1 </w:t>
      </w:r>
      <w:r>
        <w:rPr>
          <w:rFonts w:hint="eastAsia" w:asciiTheme="minorEastAsia" w:hAnsiTheme="minorEastAsia" w:eastAsiaTheme="minorEastAsia"/>
          <w:color w:val="000000"/>
          <w:kern w:val="0"/>
        </w:rPr>
        <w:t>承包人提供</w:t>
      </w:r>
      <w:r>
        <w:rPr>
          <w:rFonts w:asciiTheme="minorEastAsia" w:hAnsiTheme="minorEastAsia" w:eastAsiaTheme="minorEastAsia"/>
          <w:color w:val="000000"/>
          <w:kern w:val="0"/>
        </w:rPr>
        <w:t>质量保证金的</w:t>
      </w:r>
      <w:r>
        <w:rPr>
          <w:rFonts w:hint="eastAsia" w:asciiTheme="minorEastAsia" w:hAnsiTheme="minorEastAsia" w:eastAsiaTheme="minorEastAsia"/>
          <w:color w:val="000000"/>
          <w:kern w:val="0"/>
        </w:rPr>
        <w:t>方</w:t>
      </w:r>
      <w:r>
        <w:rPr>
          <w:rFonts w:asciiTheme="minorEastAsia" w:hAnsiTheme="minorEastAsia" w:eastAsiaTheme="minorEastAsia"/>
          <w:color w:val="000000"/>
          <w:kern w:val="0"/>
        </w:rPr>
        <w:t>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承包人提供</w:t>
      </w:r>
      <w:r>
        <w:rPr>
          <w:rFonts w:asciiTheme="minorEastAsia" w:hAnsiTheme="minorEastAsia" w:eastAsiaTheme="minorEastAsia"/>
          <w:color w:val="000000"/>
          <w:kern w:val="0"/>
        </w:rPr>
        <w:t>质量保证金</w:t>
      </w:r>
      <w:r>
        <w:rPr>
          <w:rFonts w:hint="eastAsia" w:asciiTheme="minorEastAsia" w:hAnsiTheme="minorEastAsia" w:eastAsiaTheme="minorEastAsia"/>
          <w:color w:val="000000"/>
          <w:kern w:val="0"/>
        </w:rPr>
        <w:t>有</w:t>
      </w:r>
      <w:r>
        <w:rPr>
          <w:rFonts w:asciiTheme="minorEastAsia" w:hAnsiTheme="minorEastAsia" w:eastAsiaTheme="minorEastAsia"/>
          <w:color w:val="000000"/>
          <w:kern w:val="0"/>
        </w:rPr>
        <w:t>以下</w:t>
      </w:r>
      <w:r>
        <w:rPr>
          <w:rFonts w:hint="eastAsia" w:asciiTheme="minorEastAsia" w:hAnsiTheme="minorEastAsia" w:eastAsiaTheme="minorEastAsia"/>
          <w:color w:val="000000"/>
          <w:kern w:val="0"/>
        </w:rPr>
        <w:t>三种方</w:t>
      </w:r>
      <w:r>
        <w:rPr>
          <w:rFonts w:asciiTheme="minorEastAsia" w:hAnsiTheme="minorEastAsia" w:eastAsiaTheme="minorEastAsia"/>
          <w:color w:val="000000"/>
          <w:kern w:val="0"/>
        </w:rPr>
        <w:t>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（1）质量保证金保函；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2）相应比例的工程款；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（3）双方约定的其他</w:t>
      </w:r>
      <w:r>
        <w:rPr>
          <w:rFonts w:hint="eastAsia" w:asciiTheme="minorEastAsia" w:hAnsiTheme="minorEastAsia" w:eastAsiaTheme="minorEastAsia"/>
          <w:color w:val="000000"/>
          <w:kern w:val="0"/>
        </w:rPr>
        <w:t>方</w:t>
      </w:r>
      <w:r>
        <w:rPr>
          <w:rFonts w:asciiTheme="minorEastAsia" w:hAnsiTheme="minorEastAsia" w:eastAsiaTheme="minorEastAsia"/>
          <w:color w:val="000000"/>
          <w:kern w:val="0"/>
        </w:rPr>
        <w:t>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除专用合同条款另有约定外，质量保证金</w:t>
      </w:r>
      <w:r>
        <w:rPr>
          <w:rFonts w:hint="eastAsia" w:asciiTheme="minorEastAsia" w:hAnsiTheme="minorEastAsia" w:eastAsiaTheme="minorEastAsia"/>
          <w:color w:val="000000"/>
          <w:kern w:val="0"/>
        </w:rPr>
        <w:t>原则上</w:t>
      </w:r>
      <w:r>
        <w:rPr>
          <w:rFonts w:asciiTheme="minorEastAsia" w:hAnsiTheme="minorEastAsia" w:eastAsiaTheme="minorEastAsia"/>
          <w:color w:val="000000"/>
          <w:kern w:val="0"/>
        </w:rPr>
        <w:t>采</w:t>
      </w:r>
      <w:r>
        <w:rPr>
          <w:rFonts w:hint="eastAsia" w:asciiTheme="minorEastAsia" w:hAnsiTheme="minorEastAsia" w:eastAsiaTheme="minorEastAsia"/>
          <w:color w:val="000000"/>
          <w:kern w:val="0"/>
        </w:rPr>
        <w:t>用上述</w:t>
      </w:r>
      <w:r>
        <w:rPr>
          <w:rFonts w:asciiTheme="minorEastAsia" w:hAnsiTheme="minorEastAsia" w:eastAsiaTheme="minorEastAsia"/>
          <w:color w:val="000000"/>
          <w:kern w:val="0"/>
        </w:rPr>
        <w:t>第（1）种</w:t>
      </w:r>
      <w:r>
        <w:rPr>
          <w:rFonts w:hint="eastAsia" w:asciiTheme="minorEastAsia" w:hAnsiTheme="minorEastAsia" w:eastAsiaTheme="minorEastAsia"/>
          <w:color w:val="000000"/>
          <w:kern w:val="0"/>
        </w:rPr>
        <w:t>方式。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15.3.2 质量保证金的扣留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质量保证金</w:t>
      </w:r>
      <w:r>
        <w:rPr>
          <w:rFonts w:hint="eastAsia" w:asciiTheme="minorEastAsia" w:hAnsiTheme="minorEastAsia" w:eastAsiaTheme="minorEastAsia"/>
          <w:color w:val="000000"/>
          <w:kern w:val="0"/>
        </w:rPr>
        <w:t>的</w:t>
      </w:r>
      <w:r>
        <w:rPr>
          <w:rFonts w:asciiTheme="minorEastAsia" w:hAnsiTheme="minorEastAsia" w:eastAsiaTheme="minorEastAsia"/>
          <w:color w:val="000000"/>
          <w:kern w:val="0"/>
        </w:rPr>
        <w:t>扣留</w:t>
      </w:r>
      <w:r>
        <w:rPr>
          <w:rFonts w:hint="eastAsia" w:asciiTheme="minorEastAsia" w:hAnsiTheme="minorEastAsia" w:eastAsiaTheme="minorEastAsia"/>
          <w:color w:val="000000"/>
          <w:kern w:val="0"/>
        </w:rPr>
        <w:t>有</w:t>
      </w:r>
      <w:r>
        <w:rPr>
          <w:rFonts w:asciiTheme="minorEastAsia" w:hAnsiTheme="minorEastAsia" w:eastAsiaTheme="minorEastAsia"/>
          <w:color w:val="000000"/>
          <w:kern w:val="0"/>
        </w:rPr>
        <w:t>以下</w:t>
      </w:r>
      <w:r>
        <w:rPr>
          <w:rFonts w:hint="eastAsia" w:asciiTheme="minorEastAsia" w:hAnsiTheme="minorEastAsia" w:eastAsiaTheme="minorEastAsia"/>
          <w:color w:val="000000"/>
          <w:kern w:val="0"/>
        </w:rPr>
        <w:t>三</w:t>
      </w:r>
      <w:r>
        <w:rPr>
          <w:rFonts w:asciiTheme="minorEastAsia" w:hAnsiTheme="minorEastAsia" w:eastAsiaTheme="minorEastAsia"/>
          <w:color w:val="000000"/>
          <w:kern w:val="0"/>
        </w:rPr>
        <w:t>种</w:t>
      </w:r>
      <w:r>
        <w:rPr>
          <w:rFonts w:hint="eastAsia" w:asciiTheme="minorEastAsia" w:hAnsiTheme="minorEastAsia" w:eastAsiaTheme="minorEastAsia"/>
          <w:color w:val="000000"/>
          <w:kern w:val="0"/>
        </w:rPr>
        <w:t>方式</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（1）在支付工程进度款时逐次扣留，在此情形下，质量保证金的计算基数不包括预付款的支付、扣回以及价格调整的金额；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（2）工</w:t>
      </w:r>
      <w:bookmarkStart w:id="429" w:name="#go6"/>
      <w:bookmarkEnd w:id="429"/>
      <w:r>
        <w:rPr>
          <w:rFonts w:asciiTheme="minorEastAsia" w:hAnsiTheme="minorEastAsia" w:eastAsiaTheme="minorEastAsia"/>
          <w:color w:val="000000"/>
          <w:kern w:val="0"/>
        </w:rPr>
        <w:t>程竣工结算时一次性扣留质量保证金；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（3）双方约定的其他扣留方式。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除专用合同条款另有约定外，质量保证金</w:t>
      </w:r>
      <w:r>
        <w:rPr>
          <w:rFonts w:hint="eastAsia" w:asciiTheme="minorEastAsia" w:hAnsiTheme="minorEastAsia" w:eastAsiaTheme="minorEastAsia"/>
          <w:color w:val="000000"/>
          <w:kern w:val="0"/>
        </w:rPr>
        <w:t>的</w:t>
      </w:r>
      <w:r>
        <w:rPr>
          <w:rFonts w:asciiTheme="minorEastAsia" w:hAnsiTheme="minorEastAsia" w:eastAsiaTheme="minorEastAsia"/>
          <w:color w:val="000000"/>
          <w:kern w:val="0"/>
        </w:rPr>
        <w:t>扣留</w:t>
      </w:r>
      <w:r>
        <w:rPr>
          <w:rFonts w:hint="eastAsia" w:asciiTheme="minorEastAsia" w:hAnsiTheme="minorEastAsia" w:eastAsiaTheme="minorEastAsia"/>
          <w:color w:val="000000"/>
          <w:kern w:val="0"/>
        </w:rPr>
        <w:t>原则上</w:t>
      </w:r>
      <w:r>
        <w:rPr>
          <w:rFonts w:asciiTheme="minorEastAsia" w:hAnsiTheme="minorEastAsia" w:eastAsiaTheme="minorEastAsia"/>
          <w:color w:val="000000"/>
          <w:kern w:val="0"/>
        </w:rPr>
        <w:t>采</w:t>
      </w:r>
      <w:r>
        <w:rPr>
          <w:rFonts w:hint="eastAsia" w:asciiTheme="minorEastAsia" w:hAnsiTheme="minorEastAsia" w:eastAsiaTheme="minorEastAsia"/>
          <w:color w:val="000000"/>
          <w:kern w:val="0"/>
        </w:rPr>
        <w:t>用上述</w:t>
      </w:r>
      <w:r>
        <w:rPr>
          <w:rFonts w:asciiTheme="minorEastAsia" w:hAnsiTheme="minorEastAsia" w:eastAsiaTheme="minorEastAsia"/>
          <w:color w:val="000000"/>
          <w:kern w:val="0"/>
        </w:rPr>
        <w:t>第（1）种方式</w:t>
      </w:r>
      <w:r>
        <w:rPr>
          <w:rFonts w:hint="eastAsia"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w:t>
      </w:r>
      <w:bookmarkStart w:id="430" w:name="#go4"/>
      <w:bookmarkEnd w:id="430"/>
      <w:r>
        <w:rPr>
          <w:rFonts w:asciiTheme="minorEastAsia" w:hAnsiTheme="minorEastAsia" w:eastAsiaTheme="minorEastAsia"/>
          <w:color w:val="000000"/>
          <w:kern w:val="0"/>
        </w:rPr>
        <w:t>包人累计扣留的质量保证金不得超过</w:t>
      </w:r>
      <w:r>
        <w:rPr>
          <w:rFonts w:hint="eastAsia" w:asciiTheme="minorEastAsia" w:hAnsiTheme="minorEastAsia" w:eastAsiaTheme="minorEastAsia"/>
          <w:color w:val="000000"/>
          <w:kern w:val="0"/>
        </w:rPr>
        <w:t>工程价款结算总额</w:t>
      </w:r>
      <w:r>
        <w:rPr>
          <w:rFonts w:asciiTheme="minorEastAsia" w:hAnsiTheme="minorEastAsia" w:eastAsiaTheme="minorEastAsia"/>
          <w:color w:val="000000"/>
          <w:kern w:val="0"/>
        </w:rPr>
        <w:t>的3%</w:t>
      </w:r>
      <w:r>
        <w:rPr>
          <w:rFonts w:hint="eastAsia" w:asciiTheme="minorEastAsia" w:hAnsiTheme="minorEastAsia" w:eastAsiaTheme="minorEastAsia"/>
          <w:color w:val="000000"/>
          <w:kern w:val="0"/>
        </w:rPr>
        <w:t>。如</w:t>
      </w:r>
      <w:r>
        <w:rPr>
          <w:rFonts w:asciiTheme="minorEastAsia" w:hAnsiTheme="minorEastAsia" w:eastAsiaTheme="minorEastAsia"/>
          <w:color w:val="000000"/>
          <w:kern w:val="0"/>
        </w:rPr>
        <w:t>承包人在发包人签发竣工付款证书后28天内提交质量保证金保函，发包人应同时退还扣留的作为质量保证金的工程价款</w:t>
      </w:r>
      <w:r>
        <w:rPr>
          <w:rFonts w:hint="eastAsia" w:asciiTheme="minorEastAsia" w:hAnsiTheme="minorEastAsia" w:eastAsiaTheme="minorEastAsia"/>
          <w:color w:val="000000"/>
          <w:kern w:val="0"/>
        </w:rPr>
        <w:t>；保函金额不得超过工程价款结算总额的3%</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发包人在退还质量保证金的同时</w:t>
      </w:r>
      <w:r>
        <w:rPr>
          <w:rFonts w:asciiTheme="minorEastAsia" w:hAnsiTheme="minorEastAsia" w:eastAsiaTheme="minorEastAsia"/>
          <w:color w:val="000000"/>
          <w:kern w:val="0"/>
        </w:rPr>
        <w:t>按照中国人民银行发布的同期同类贷款基准利率支付</w:t>
      </w:r>
      <w:r>
        <w:rPr>
          <w:rFonts w:hint="eastAsia" w:asciiTheme="minorEastAsia" w:hAnsiTheme="minorEastAsia" w:eastAsiaTheme="minorEastAsia"/>
          <w:color w:val="000000"/>
          <w:kern w:val="0"/>
        </w:rPr>
        <w:t>利息。</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15.3.3 </w:t>
      </w:r>
      <w:r>
        <w:rPr>
          <w:rFonts w:asciiTheme="minorEastAsia" w:hAnsiTheme="minorEastAsia" w:eastAsiaTheme="minorEastAsia"/>
          <w:color w:val="000000"/>
        </w:rPr>
        <w:t>质量保证金</w:t>
      </w:r>
      <w:r>
        <w:rPr>
          <w:rFonts w:asciiTheme="minorEastAsia" w:hAnsiTheme="minorEastAsia" w:eastAsiaTheme="minorEastAsia"/>
          <w:color w:val="000000"/>
          <w:kern w:val="0"/>
        </w:rPr>
        <w:t>的退还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缺陷责任期内，承包人认真履行合同约定的责任，到期后，承包人可向发包人申请返还保证金。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发包人在接到承包人返还保证金申请后，应于14天内会同承包人按照合同约定的内容进行核实。如无异议，发包人应当按照约定将保证金返还给承包人。对返还期限没有约定或者约定不明确的，发包人应当在核实后14天内将保证金返还承包人，逾期未返还的，依法承担违约责任。发包人在接到承包人返还保证金申请后14天内不予答复，经催告后14天内仍不予答复，视同认可承包人的返还保证金申请。</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发包人和承包人对保证金预留、返还以及工程维修质量、费用有争议的，按本合同第20条约定的争议和纠纷解决程序处理</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31" w:name="_Toc351203602"/>
      <w:bookmarkStart w:id="432" w:name="_Toc337558819"/>
      <w:r>
        <w:rPr>
          <w:rFonts w:asciiTheme="minorEastAsia" w:hAnsiTheme="minorEastAsia" w:eastAsiaTheme="minorEastAsia"/>
          <w:color w:val="000000"/>
        </w:rPr>
        <w:t>15.4 保修</w:t>
      </w:r>
      <w:bookmarkEnd w:id="431"/>
    </w:p>
    <w:bookmarkEnd w:id="427"/>
    <w:bookmarkEnd w:id="428"/>
    <w:bookmarkEnd w:id="432"/>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15.4.1保修责任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发包人未经竣工验收擅自使用工程的，保修期自</w:t>
      </w:r>
      <w:r>
        <w:rPr>
          <w:rFonts w:asciiTheme="minorEastAsia" w:hAnsiTheme="minorEastAsia" w:eastAsiaTheme="minorEastAsia"/>
          <w:color w:val="000000"/>
          <w:kern w:val="0"/>
        </w:rPr>
        <w:t>转移占有之日起算</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15.4.2 修复费用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保修期内，修复的费用按照以下约定处理：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（1）保修期内，因承包人原因造成工程的缺陷、损坏，承包人应负责修复，并承担修复的费用以及因工程的缺陷、损坏造成的人身伤害和财产损失；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（2）保修期内，因发包人使用不当造成工程的缺陷、损坏，可以委托承包人修复，但发包人应承担修复的费用，并支付承包人合理利润；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（3）因其他原因造成工程的缺陷、损坏，可以委托承包人修复，发包人应承担修复的费用，并支付承包人合理的利润，因工程的缺陷、损坏造成的人身伤害和财产损失由责任方承担。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15.4.3 修复通知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15.4.4 未能修复</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因承包人原因造成工程的缺陷或损坏，承包人拒绝维修或未能在合理期限内修复缺陷或损坏，且经发包人书面催告后仍未修复的，发包人有权自行修复或委托第三方修复，所需费用由承包人承担。</w:t>
      </w:r>
      <w:r>
        <w:rPr>
          <w:rFonts w:hint="eastAsia" w:asciiTheme="minorEastAsia" w:hAnsiTheme="minorEastAsia" w:eastAsiaTheme="minorEastAsia"/>
          <w:color w:val="000000"/>
          <w:kern w:val="0"/>
        </w:rPr>
        <w:t>但修复范围超出缺陷或损坏范围的，超出范围部分的修复费用由发包人承担。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15.4.5 承包人出入权</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433" w:name="_Toc351203603"/>
      <w:bookmarkStart w:id="434" w:name="_Toc337558820"/>
      <w:r>
        <w:rPr>
          <w:rFonts w:asciiTheme="minorEastAsia" w:hAnsiTheme="minorEastAsia" w:eastAsiaTheme="minorEastAsia"/>
          <w:b/>
          <w:color w:val="000000"/>
        </w:rPr>
        <w:t>16. 违约</w:t>
      </w:r>
      <w:bookmarkEnd w:id="433"/>
    </w:p>
    <w:bookmarkEnd w:id="434"/>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35" w:name="_Toc296346630"/>
      <w:bookmarkStart w:id="436" w:name="_Toc296503129"/>
      <w:bookmarkStart w:id="437" w:name="_Toc351203604"/>
      <w:bookmarkStart w:id="438" w:name="_Toc337558821"/>
      <w:r>
        <w:rPr>
          <w:rFonts w:asciiTheme="minorEastAsia" w:hAnsiTheme="minorEastAsia" w:eastAsiaTheme="minorEastAsia"/>
          <w:color w:val="000000"/>
        </w:rPr>
        <w:t>16.1 发</w:t>
      </w:r>
      <w:bookmarkEnd w:id="435"/>
      <w:bookmarkEnd w:id="436"/>
      <w:r>
        <w:rPr>
          <w:rFonts w:asciiTheme="minorEastAsia" w:hAnsiTheme="minorEastAsia" w:eastAsiaTheme="minorEastAsia"/>
          <w:color w:val="000000"/>
        </w:rPr>
        <w:t>包人违约</w:t>
      </w:r>
      <w:bookmarkEnd w:id="437"/>
    </w:p>
    <w:bookmarkEnd w:id="43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16.1.1 发包人违约的情形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在合同履行过程中发生的下列情形，属于发包人违约：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（1）因发包人原因未能在计划开工日期前7天内下达开工通知的；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（2）因发包人原因未能按合同约定支付合同价款的；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（3）发包人违反第10.1款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变更的范围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第（2）项约定，自行实施被取消的工作或转由他人实施的；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（4）发包人提供的材料、工程设备的规格、数量或质量不符合合同约定，或因发包人原因导致交货日期延误或交货地点变更等情况的；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（5）因发包人违反合同约定造成暂停施工的；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（6）发包人无正当理由没有在约定期限内发出复工指示，导致承包人无法复工的；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（7）发包人明确表示或者以其行为表明不履行合同主要义务的；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（8）发包人未能按照合同约定履行其他义务的。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16.1.2 发包人违约的责任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发包人应承担因其违约给承包人增加的费用和（或）延误的工期，并支付承包人合理的利润。此外，合同当事人可在专用合同条款中另行约定发包人违约责任的承担方式和计算方法。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16.1.3 因发包人违约解除合同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除专用合同条款另有约定外，承包人按第16.1.1项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约定暂停施工满28天后</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发包人仍不纠正其违约行为并致使合同目的不能实现的，</w:t>
      </w:r>
      <w:r>
        <w:rPr>
          <w:rFonts w:hint="eastAsia" w:asciiTheme="minorEastAsia" w:hAnsiTheme="minorEastAsia" w:eastAsiaTheme="minorEastAsia"/>
          <w:color w:val="000000"/>
          <w:kern w:val="0"/>
        </w:rPr>
        <w:t>或</w:t>
      </w:r>
      <w:r>
        <w:rPr>
          <w:rFonts w:asciiTheme="minorEastAsia" w:hAnsiTheme="minorEastAsia" w:eastAsiaTheme="minorEastAsia"/>
          <w:color w:val="000000"/>
          <w:kern w:val="0"/>
        </w:rPr>
        <w:t>出现第16.1.1项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第（7）目约定的违约情况，承包人有权解除合同，发包人应承担由此增加的费用，并支付承包人合理的利润。</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16.1.4 因发包人违约解除合同后的付款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承包人按照本款约定解除合同的，发包人应在解除合同后28天内支付下列款项，并解除履约担保：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（1）合同解除前所完成工作的价款；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（2）承包人为工程施工订购并已付款的材料、工程设备和其他物品的价款；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（3）承包人撤离施工现场以及遣散承包人人员的款项；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（4）按照合同约定在合同解除前应支付的违约金；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（5）按照合同约定应当支付给承包人的其他款项；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（6）按照合同约定应退还的质量保证金；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（7）因解除合同给承包人造成的损失。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合同当事人未能就解除合同后的结清达成一致的，按照第20条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承包人应妥善做好已完工程和与工程有关的已购材料、工程设备的保护和移交工作，并将施工设备和人员撤出施工现场，发包人应为承包人撤出提供必要条件。</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39" w:name="_Toc351203605"/>
      <w:bookmarkStart w:id="440" w:name="_Toc296503131"/>
      <w:bookmarkStart w:id="441" w:name="_Toc337558822"/>
      <w:bookmarkStart w:id="442" w:name="_Toc296346632"/>
      <w:r>
        <w:rPr>
          <w:rFonts w:asciiTheme="minorEastAsia" w:hAnsiTheme="minorEastAsia" w:eastAsiaTheme="minorEastAsia"/>
          <w:color w:val="000000"/>
        </w:rPr>
        <w:t>16.2 承包人违约</w:t>
      </w:r>
      <w:bookmarkEnd w:id="439"/>
    </w:p>
    <w:bookmarkEnd w:id="440"/>
    <w:bookmarkEnd w:id="441"/>
    <w:bookmarkEnd w:id="442"/>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16.2.1 承包人违约的情形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在合同履行过程中发生的下列情形，属于承包人违约：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（1）承包人违反合同约定进行转包或违法分包的；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（2）承包人违反合同约定采购和使用不合格的材料和工程设备的；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（3）因承包人原因导致工程质量不符合合同要求的；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（4）承包人违反第8.9款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材料与设备专用</w:t>
      </w:r>
      <w:r>
        <w:rPr>
          <w:rFonts w:hint="eastAsia" w:asciiTheme="minorEastAsia" w:hAnsiTheme="minorEastAsia" w:eastAsiaTheme="minorEastAsia"/>
          <w:color w:val="000000"/>
          <w:kern w:val="0"/>
        </w:rPr>
        <w:t>要求〕</w:t>
      </w:r>
      <w:r>
        <w:rPr>
          <w:rFonts w:asciiTheme="minorEastAsia" w:hAnsiTheme="minorEastAsia" w:eastAsiaTheme="minorEastAsia"/>
          <w:color w:val="000000"/>
          <w:kern w:val="0"/>
        </w:rPr>
        <w:t>的约定，未经批准，私自将已按照合同约定进入施工现场的材料或设备撤离施工现场的；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（5）承包人未能按施工进度计划及时完成合同约定的工作，造成工期延误的；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（6）承包人在缺陷责任期及保修期内，未能在合理期限对工程缺陷进行修复，或拒绝按发包人要求进行修复的；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（7）承包人明确表示或者以其行为表明不履行合同主要义务的；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（8）承包人未能按照合同约定履行其他义务的。</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承包人发生除本项第（7）目约定以外的其他违约情况时，监理人可向承包人发出整改通知，要求其在指定的期限内改正。</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16.2.2 承包人违约的责任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承包人应承担因其违约行为而增加的费用</w:t>
      </w:r>
      <w:r>
        <w:rPr>
          <w:rFonts w:hint="eastAsia" w:asciiTheme="minorEastAsia" w:hAnsiTheme="minorEastAsia" w:eastAsiaTheme="minorEastAsia"/>
          <w:color w:val="000000"/>
          <w:kern w:val="0"/>
        </w:rPr>
        <w:t>和（或）延误的</w:t>
      </w:r>
      <w:r>
        <w:rPr>
          <w:rFonts w:asciiTheme="minorEastAsia" w:hAnsiTheme="minorEastAsia" w:eastAsiaTheme="minorEastAsia"/>
          <w:color w:val="000000"/>
          <w:kern w:val="0"/>
        </w:rPr>
        <w:t>工期。此外，合同当事人可在专用合同条款中另行约定承包人违约责任的承担方式和计算方法。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16.2.3 因承包人违约解除合同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除专用合同条款另有约定外，出现第16.2.1项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承包人违约的情形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w:t>
      </w:r>
      <w:r>
        <w:rPr>
          <w:rFonts w:hint="eastAsia" w:asciiTheme="minorEastAsia" w:hAnsiTheme="minorEastAsia" w:eastAsiaTheme="minorEastAsia"/>
          <w:color w:val="000000"/>
          <w:kern w:val="0"/>
        </w:rPr>
        <w:t>合同当事人应在专用合同条款约定相应费用的承担方式。</w:t>
      </w:r>
      <w:r>
        <w:rPr>
          <w:rFonts w:asciiTheme="minorEastAsia" w:hAnsiTheme="minorEastAsia" w:eastAsiaTheme="minorEastAsia"/>
          <w:color w:val="000000"/>
          <w:kern w:val="0"/>
        </w:rPr>
        <w:t>发包人</w:t>
      </w:r>
      <w:r>
        <w:rPr>
          <w:rFonts w:hint="eastAsia" w:asciiTheme="minorEastAsia" w:hAnsiTheme="minorEastAsia" w:eastAsiaTheme="minorEastAsia"/>
          <w:color w:val="000000"/>
          <w:kern w:val="0"/>
        </w:rPr>
        <w:t>继续使用的</w:t>
      </w:r>
      <w:r>
        <w:rPr>
          <w:rFonts w:asciiTheme="minorEastAsia" w:hAnsiTheme="minorEastAsia" w:eastAsiaTheme="minorEastAsia"/>
          <w:color w:val="000000"/>
          <w:kern w:val="0"/>
        </w:rPr>
        <w:t>行为不免除或减轻承包人应承担的违约责任。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16.2.4因承包人违约解除合同后的处理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因承包人原因导致合同解除的，则合同当事人应在合同解除后28天内完成估价、付款和清算，并按以下约定执行：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（1）合同解除后，按第4.4款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商定或确定承包人实际完成工作对应的合同价款，以及承包人已提供的材料、工程设备、施工设备和临时工程等的价值；</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（2）合同解除后，承包人应支付的违约金；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（3）合同解除后，因解除合同给发包人造成的损失；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（4）合同解除后，承包人应按照发包人要求和监理人的指示完成现场的清理和撤离；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（5）发包人和承包人应在合同解除后进行清算，出具最终结清付款证书，结清全部款项。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因承包人违约解除合同的，</w:t>
      </w:r>
      <w:r>
        <w:rPr>
          <w:rFonts w:asciiTheme="minorEastAsia" w:hAnsiTheme="minorEastAsia" w:eastAsiaTheme="minorEastAsia"/>
          <w:color w:val="000000"/>
          <w:kern w:val="0"/>
        </w:rPr>
        <w:t>发包人有权暂停对承包人的付款，查清各项付款和已扣款项。发包人和承包人未能就合同解除后的清算和款项支付达成一致的，按照第20条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16.2.5采购合同权益转让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43" w:name="_Toc351203606"/>
      <w:r>
        <w:rPr>
          <w:rFonts w:asciiTheme="minorEastAsia" w:hAnsiTheme="minorEastAsia" w:eastAsiaTheme="minorEastAsia"/>
          <w:color w:val="000000"/>
        </w:rPr>
        <w:t>16.3 第三人造成的违约</w:t>
      </w:r>
      <w:bookmarkEnd w:id="443"/>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在履行合同过程中，一方当事人因第三人的原因造成违约的，应当向对方当事人承担违约责任。一方当事人和第三人之间的纠纷，依照法律规定或者按照约定解决。</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444" w:name="_Toc351203607"/>
      <w:bookmarkStart w:id="445" w:name="_Toc296503116"/>
      <w:bookmarkStart w:id="446" w:name="_Toc296346617"/>
      <w:bookmarkStart w:id="447" w:name="_Toc337558823"/>
      <w:r>
        <w:rPr>
          <w:rFonts w:asciiTheme="minorEastAsia" w:hAnsiTheme="minorEastAsia" w:eastAsiaTheme="minorEastAsia"/>
          <w:b/>
          <w:color w:val="000000"/>
        </w:rPr>
        <w:t>17. 不可抗力</w:t>
      </w:r>
      <w:bookmarkEnd w:id="444"/>
      <w:r>
        <w:rPr>
          <w:rFonts w:asciiTheme="minorEastAsia" w:hAnsiTheme="minorEastAsia" w:eastAsiaTheme="minorEastAsia"/>
          <w:b/>
          <w:color w:val="000000"/>
        </w:rPr>
        <w:t xml:space="preserve"> </w:t>
      </w:r>
      <w:bookmarkEnd w:id="445"/>
      <w:bookmarkEnd w:id="446"/>
      <w:bookmarkEnd w:id="447"/>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48" w:name="_Toc351203608"/>
      <w:bookmarkStart w:id="449" w:name="_Toc296503117"/>
      <w:bookmarkStart w:id="450" w:name="_Toc337558824"/>
      <w:bookmarkStart w:id="451" w:name="_Toc296346618"/>
      <w:r>
        <w:rPr>
          <w:rFonts w:asciiTheme="minorEastAsia" w:hAnsiTheme="minorEastAsia" w:eastAsiaTheme="minorEastAsia"/>
          <w:color w:val="000000"/>
        </w:rPr>
        <w:t>17.1 不可抗力的确认</w:t>
      </w:r>
      <w:bookmarkEnd w:id="448"/>
    </w:p>
    <w:bookmarkEnd w:id="449"/>
    <w:bookmarkEnd w:id="450"/>
    <w:bookmarkEnd w:id="45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不可抗力是指合同当事人在签订合同时不可预见，在合同履行过程中不可避免且不能克服的自然灾害和社会性突发事件，如地震、海啸、瘟疫、骚乱、戒严、暴动、战争和专用合同条款中约定的其他情形。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不可抗力发生后，发包人和承包人应收集证明不可抗力发生及不可抗力造成损失的证据，并及时认真统计所造成的损失。合同当事人对是否属于不可抗力或其损失的意见不一致的，由监理人按第4.4款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的约定处理。发生争议时，按第20条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的约定处理。</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52" w:name="_Toc351203609"/>
      <w:bookmarkStart w:id="453" w:name="_Toc296346619"/>
      <w:bookmarkStart w:id="454" w:name="_Toc337558825"/>
      <w:bookmarkStart w:id="455" w:name="_Toc296503118"/>
      <w:r>
        <w:rPr>
          <w:rFonts w:asciiTheme="minorEastAsia" w:hAnsiTheme="minorEastAsia" w:eastAsiaTheme="minorEastAsia"/>
          <w:color w:val="000000"/>
        </w:rPr>
        <w:t>17.2 不可抗力的通知</w:t>
      </w:r>
      <w:bookmarkEnd w:id="452"/>
    </w:p>
    <w:bookmarkEnd w:id="453"/>
    <w:bookmarkEnd w:id="454"/>
    <w:bookmarkEnd w:id="45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合同</w:t>
      </w:r>
      <w:r>
        <w:rPr>
          <w:rFonts w:asciiTheme="minorEastAsia" w:hAnsiTheme="minorEastAsia" w:eastAsiaTheme="minorEastAsia"/>
          <w:color w:val="000000"/>
          <w:kern w:val="0"/>
        </w:rPr>
        <w:t>一方当事人遇到不可抗力事件，使其履行合同义务受到阻碍时，应立即通知合同另一方当事人和监理人，书面说明不可抗力和受阻碍的详细情况，并提供必要的证明。</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不可抗力持续发生的，合同一方当事人应及时向合同另一方当事人和监理人提交中间报告，说明不可抗力和履行合同受阻的情况，并于不可抗力事件结束后28天内提交最终报告及有关资料。</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56" w:name="_Toc351203610"/>
      <w:bookmarkStart w:id="457" w:name="_Toc337558826"/>
      <w:bookmarkStart w:id="458" w:name="_Toc296346620"/>
      <w:bookmarkStart w:id="459" w:name="_Toc296503119"/>
      <w:r>
        <w:rPr>
          <w:rFonts w:asciiTheme="minorEastAsia" w:hAnsiTheme="minorEastAsia" w:eastAsiaTheme="minorEastAsia"/>
          <w:color w:val="000000"/>
        </w:rPr>
        <w:t>17.3 不可抗力后果的承担</w:t>
      </w:r>
      <w:bookmarkEnd w:id="456"/>
    </w:p>
    <w:bookmarkEnd w:id="457"/>
    <w:bookmarkEnd w:id="458"/>
    <w:bookmarkEnd w:id="45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17.3.1 </w:t>
      </w:r>
      <w:r>
        <w:rPr>
          <w:rFonts w:hint="eastAsia" w:asciiTheme="minorEastAsia" w:hAnsiTheme="minorEastAsia" w:eastAsiaTheme="minorEastAsia"/>
          <w:color w:val="000000"/>
          <w:kern w:val="0"/>
        </w:rPr>
        <w:t>不可抗力引起的后果及造成的损失由合同当事人按照法律规定及合同约定各自承担。</w:t>
      </w:r>
      <w:r>
        <w:rPr>
          <w:rFonts w:asciiTheme="minorEastAsia" w:hAnsiTheme="minorEastAsia" w:eastAsiaTheme="minorEastAsia"/>
          <w:color w:val="000000"/>
          <w:kern w:val="0"/>
        </w:rPr>
        <w:t>不可抗力发生前已完</w:t>
      </w:r>
      <w:r>
        <w:rPr>
          <w:rFonts w:hint="eastAsia" w:asciiTheme="minorEastAsia" w:hAnsiTheme="minorEastAsia" w:eastAsiaTheme="minorEastAsia"/>
          <w:color w:val="000000"/>
          <w:kern w:val="0"/>
        </w:rPr>
        <w:t>成的</w:t>
      </w:r>
      <w:r>
        <w:rPr>
          <w:rFonts w:asciiTheme="minorEastAsia" w:hAnsiTheme="minorEastAsia" w:eastAsiaTheme="minorEastAsia"/>
          <w:color w:val="000000"/>
          <w:kern w:val="0"/>
        </w:rPr>
        <w:t>工程应当按照合同约定进行计量</w:t>
      </w:r>
      <w:r>
        <w:rPr>
          <w:rFonts w:hint="eastAsia" w:asciiTheme="minorEastAsia" w:hAnsiTheme="minorEastAsia" w:eastAsiaTheme="minorEastAsia"/>
          <w:color w:val="000000"/>
          <w:kern w:val="0"/>
        </w:rPr>
        <w:t>支付</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17.3.2 不可抗力导致的人员伤亡、财产损失、费用增加和（或）工期延误等后果，由合同当事人按以下原则承担：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（1）永久工程、已运至施工现场的材料和工程设备的损坏，以及因工程损坏造成的第三人人员伤亡和财产损失由发包人承担；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（2）承包人施工设备的损坏由承包人承担；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（3）发包人和承包人承担各自人员伤亡和财产的损失；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（4）因不可抗力影响承包人履行合同约定的义务，已经引起或将引起工期延误的，应当顺延工期，由此导致承包人停工的费用损失由发包人和承包人合理分担，停工期间必须支付的工人工资由发包人承担；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（5）因不可抗力引起或将引起工期延误，发包人要求赶工的，由此增加的赶工费用由发包人承担；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（6）承包人在停工期间按照发包人要求照管、清理和修复工程的费用由发包人承担。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不可抗力发生后，合同当事人均应采取措施尽量避免和减少损失的扩大，任何一方当事人没有采取有效措施导致损失扩大的，应对扩大的损失承担责任。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因合同一方迟延履行合同义务，在迟延履行期间遭遇不可抗力的，不免除其违约责任。</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60" w:name="_Toc351203611"/>
      <w:bookmarkStart w:id="461" w:name="_Toc337558827"/>
      <w:r>
        <w:rPr>
          <w:rFonts w:asciiTheme="minorEastAsia" w:hAnsiTheme="minorEastAsia" w:eastAsiaTheme="minorEastAsia"/>
          <w:color w:val="000000"/>
        </w:rPr>
        <w:t>17.4 因不可抗力解除合同</w:t>
      </w:r>
      <w:bookmarkEnd w:id="460"/>
    </w:p>
    <w:bookmarkEnd w:id="46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因不可抗力导致合同无法履行连续超过84天或累计超过140天的，发包人和承包人均有权解除合同。合同解除后，由双方当事人按照第4.4款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商定或确定发包人应支付的款项，该款项包括：</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（1）合同解除前承包人已完成工作的价款；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（2）承包人为工程订购的并已交付给承包人，或承包人有责任接受交付的材料、工程设备和其他物品的价款；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（3）发包人要求承包人退货或解除订货合同而产生的费用，或因不能退货或解除合同而产生的损失；</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（4）承包人撤离施工现场以及遣散承包人人员的费用；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（5）按照合同约定在合同解除前应支付给承包人的其他款项；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（6）扣减承包人按照合同约定应向发包人支付的款项；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（7）双方商定或确定的其他款项。</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除专用合同条款另有约定外，合同解除后，发包人应在商定或确定上述款项后28天内完成上述款项的支付。</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462" w:name="_Toc351203612"/>
      <w:bookmarkStart w:id="463" w:name="_Toc296346621"/>
      <w:bookmarkStart w:id="464" w:name="_Toc337558828"/>
      <w:bookmarkStart w:id="465" w:name="_Toc296503120"/>
      <w:r>
        <w:rPr>
          <w:rFonts w:asciiTheme="minorEastAsia" w:hAnsiTheme="minorEastAsia" w:eastAsiaTheme="minorEastAsia"/>
          <w:b/>
          <w:color w:val="000000"/>
        </w:rPr>
        <w:t>18. 保险</w:t>
      </w:r>
      <w:bookmarkEnd w:id="462"/>
    </w:p>
    <w:bookmarkEnd w:id="463"/>
    <w:bookmarkEnd w:id="464"/>
    <w:bookmarkEnd w:id="465"/>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66" w:name="_Toc351203613"/>
      <w:bookmarkStart w:id="467" w:name="_Toc296503121"/>
      <w:bookmarkStart w:id="468" w:name="_Toc337558829"/>
      <w:bookmarkStart w:id="469" w:name="_Toc296346622"/>
      <w:r>
        <w:rPr>
          <w:rFonts w:asciiTheme="minorEastAsia" w:hAnsiTheme="minorEastAsia" w:eastAsiaTheme="minorEastAsia"/>
          <w:color w:val="000000"/>
        </w:rPr>
        <w:t>18.1 工程保险</w:t>
      </w:r>
      <w:bookmarkEnd w:id="466"/>
    </w:p>
    <w:bookmarkEnd w:id="467"/>
    <w:bookmarkEnd w:id="468"/>
    <w:bookmarkEnd w:id="46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除专用合同条款另有约定外，发包人应投保建筑工程一切险或安装工程一切险；发包人委托承包人投保的，因投保产生的保险费和其他相关费用由发包人承担。</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70" w:name="_Toc351203614"/>
      <w:bookmarkStart w:id="471" w:name="_Toc337558830"/>
      <w:bookmarkStart w:id="472" w:name="_Toc296346623"/>
      <w:bookmarkStart w:id="473" w:name="_Toc296503122"/>
      <w:r>
        <w:rPr>
          <w:rFonts w:asciiTheme="minorEastAsia" w:hAnsiTheme="minorEastAsia" w:eastAsiaTheme="minorEastAsia"/>
          <w:color w:val="000000"/>
        </w:rPr>
        <w:t>18.2 工伤保险</w:t>
      </w:r>
      <w:bookmarkEnd w:id="470"/>
    </w:p>
    <w:bookmarkEnd w:id="471"/>
    <w:bookmarkEnd w:id="472"/>
    <w:bookmarkEnd w:id="47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18.2.1 发包人应依照法律规定参加工伤保险，并为在施工现场的全部员工办理工伤保险，缴纳工伤保险费，并要求监理人及由发包人为履行合同聘请的第三方依法参加工伤保险。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18.2.2 承包人应依照法律规定参加工伤保险，并为其履行合同的全部员工办理工伤保险，缴纳工伤保险费，并要求分包人及由承包人为履行合同聘请的第三方依法参加工伤保险。</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74" w:name="_Toc351203615"/>
      <w:bookmarkStart w:id="475" w:name="_Toc296346626"/>
      <w:bookmarkStart w:id="476" w:name="_Toc337558831"/>
      <w:bookmarkStart w:id="477" w:name="_Toc296503125"/>
      <w:r>
        <w:rPr>
          <w:rFonts w:asciiTheme="minorEastAsia" w:hAnsiTheme="minorEastAsia" w:eastAsiaTheme="minorEastAsia"/>
          <w:color w:val="000000"/>
        </w:rPr>
        <w:t>18.3其他保险</w:t>
      </w:r>
      <w:bookmarkEnd w:id="474"/>
    </w:p>
    <w:bookmarkEnd w:id="475"/>
    <w:bookmarkEnd w:id="476"/>
    <w:bookmarkEnd w:id="477"/>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发包人和承包人可以为其施工现场的全部人员办理意外伤害保险并支付保险费，包括其员工及为履行合同聘请的第三方的人员，具体事项由合同当事人在专用合同条款约定。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除专用合同条款另有约定外，承包人应为其施工设备等办理财产保险。</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78" w:name="_Toc351203616"/>
      <w:r>
        <w:rPr>
          <w:rFonts w:asciiTheme="minorEastAsia" w:hAnsiTheme="minorEastAsia" w:eastAsiaTheme="minorEastAsia"/>
          <w:color w:val="000000"/>
        </w:rPr>
        <w:t>18.4持续保险</w:t>
      </w:r>
      <w:bookmarkEnd w:id="478"/>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合同当事人应与保险人保持联系，使保险人能够随时了解工程实施中的变动，并确保按保险合同条款要求持续保险。</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79" w:name="_Toc351203617"/>
      <w:bookmarkStart w:id="480" w:name="_Toc296346627"/>
      <w:bookmarkStart w:id="481" w:name="_Toc296503126"/>
      <w:bookmarkStart w:id="482" w:name="_Toc337558832"/>
      <w:r>
        <w:rPr>
          <w:rFonts w:asciiTheme="minorEastAsia" w:hAnsiTheme="minorEastAsia" w:eastAsiaTheme="minorEastAsia"/>
          <w:color w:val="000000"/>
        </w:rPr>
        <w:t>18.5 保险凭证</w:t>
      </w:r>
      <w:bookmarkEnd w:id="479"/>
    </w:p>
    <w:bookmarkEnd w:id="480"/>
    <w:bookmarkEnd w:id="481"/>
    <w:bookmarkEnd w:id="482"/>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合同当事人应及时向另一方当事人提交其已投保的各项保险的凭证和保险单复印件。</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83" w:name="_Toc351203618"/>
      <w:bookmarkStart w:id="484" w:name="_Toc337558833"/>
      <w:bookmarkStart w:id="485" w:name="_Toc296503127"/>
      <w:bookmarkStart w:id="486" w:name="_Toc296346628"/>
      <w:r>
        <w:rPr>
          <w:rFonts w:asciiTheme="minorEastAsia" w:hAnsiTheme="minorEastAsia" w:eastAsiaTheme="minorEastAsia"/>
          <w:color w:val="000000"/>
        </w:rPr>
        <w:t>18.6 未按约定投保的补救</w:t>
      </w:r>
      <w:bookmarkEnd w:id="483"/>
    </w:p>
    <w:bookmarkEnd w:id="484"/>
    <w:bookmarkEnd w:id="485"/>
    <w:bookmarkEnd w:id="486"/>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18.6.1发包人未按合同约定办理保险，或未能使保险持续有效的，则承包人可代为办理，所需费用由发包人承担。发包人未按合同约定办理保险，导致未能得到足额赔偿的，由发包人负责补足。</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18.6.2承包人未按合同约定办理保险，或未能使保险持续有效的，则发包人可代为办理，所需费用由承包人承担。承包人未按合同约定办理保险，导致未能得到足额赔偿的，由承包人负责补足。</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87" w:name="_Toc351203619"/>
      <w:bookmarkStart w:id="488" w:name="_Toc337558834"/>
      <w:r>
        <w:rPr>
          <w:rFonts w:asciiTheme="minorEastAsia" w:hAnsiTheme="minorEastAsia" w:eastAsiaTheme="minorEastAsia"/>
          <w:color w:val="000000"/>
        </w:rPr>
        <w:t>18.7 通知义务</w:t>
      </w:r>
      <w:bookmarkEnd w:id="487"/>
    </w:p>
    <w:bookmarkEnd w:id="488"/>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除专用合同条款另有约定外，发包人变更除工伤保险之外的保险合同时，应事先征得承包人同意，并通知监理人；承包人变更除工伤保险之外的保险合同时，应事先征得发包人同意，并通知监理人。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保险事故发生时，投保人应按照保险合同规定的条件和期限及时向保险人报告。发包人和承包人应当在知道保险事故发生后及时通知对方。</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489" w:name="_Toc351203620"/>
      <w:bookmarkStart w:id="490" w:name="_Toc296503140"/>
      <w:bookmarkStart w:id="491" w:name="_Toc296346641"/>
      <w:bookmarkStart w:id="492" w:name="_Toc337558835"/>
      <w:r>
        <w:rPr>
          <w:rFonts w:asciiTheme="minorEastAsia" w:hAnsiTheme="minorEastAsia" w:eastAsiaTheme="minorEastAsia"/>
          <w:b/>
          <w:color w:val="000000"/>
        </w:rPr>
        <w:t>19. 索赔</w:t>
      </w:r>
      <w:bookmarkEnd w:id="489"/>
    </w:p>
    <w:bookmarkEnd w:id="490"/>
    <w:bookmarkEnd w:id="491"/>
    <w:bookmarkEnd w:id="492"/>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93" w:name="_Toc351203621"/>
      <w:bookmarkStart w:id="494" w:name="_Toc296346642"/>
      <w:bookmarkStart w:id="495" w:name="_Toc296503141"/>
      <w:bookmarkStart w:id="496" w:name="_Toc337558836"/>
      <w:r>
        <w:rPr>
          <w:rFonts w:asciiTheme="minorEastAsia" w:hAnsiTheme="minorEastAsia" w:eastAsiaTheme="minorEastAsia"/>
          <w:color w:val="000000"/>
        </w:rPr>
        <w:t>19.1承包人的索赔</w:t>
      </w:r>
      <w:bookmarkEnd w:id="493"/>
    </w:p>
    <w:bookmarkEnd w:id="494"/>
    <w:bookmarkEnd w:id="495"/>
    <w:bookmarkEnd w:id="496"/>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根据合同约定，承包人认为有权得到追加付款和（或）延长工期的，应按以下程序向</w:t>
      </w:r>
      <w:r>
        <w:rPr>
          <w:rFonts w:hint="eastAsia" w:asciiTheme="minorEastAsia" w:hAnsiTheme="minorEastAsia" w:eastAsiaTheme="minorEastAsia"/>
          <w:color w:val="000000"/>
          <w:kern w:val="0"/>
        </w:rPr>
        <w:t>发包</w:t>
      </w:r>
      <w:r>
        <w:rPr>
          <w:rFonts w:asciiTheme="minorEastAsia" w:hAnsiTheme="minorEastAsia" w:eastAsiaTheme="minorEastAsia"/>
          <w:color w:val="000000"/>
          <w:kern w:val="0"/>
        </w:rPr>
        <w:t>人提出索赔：</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（1）承包人应在知道或应当知道索赔事件发生后28天内，向监理人递交索赔意向通知书，并说明发生索赔事件的事由；承包人未在前述28天内发出索赔意向通知书的，丧失要求追加付款和（或）延长工期的权利；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（2）承包人应在发出索赔意向通知书后28天内，向监理人正式递交索赔报告；索赔报告应详细说明索赔理由以及要求追加的付款金额和（或）延长的工期，并附必要的记录和证明材料；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（3）索赔事件具有持续影响的，承包人应按合理时间间隔继续递交延续索赔通知，说明持续影响的实际情况和记录，列出累计的追加付款金额和（或）工期延长天数；</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（4）在索赔事件影响结束后28天内，承包人应向监理人递交最终索赔报告，说明最终要求索赔的追加付款金额和（或）延长的工期，并附必要的记录和证明材料。</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497" w:name="_Toc351203622"/>
      <w:bookmarkStart w:id="498" w:name="_Toc296346643"/>
      <w:bookmarkStart w:id="499" w:name="_Toc296503142"/>
      <w:bookmarkStart w:id="500" w:name="_Toc337558837"/>
      <w:r>
        <w:rPr>
          <w:rFonts w:asciiTheme="minorEastAsia" w:hAnsiTheme="minorEastAsia" w:eastAsiaTheme="minorEastAsia"/>
          <w:color w:val="000000"/>
        </w:rPr>
        <w:t>19.2 对承包人索赔的处理</w:t>
      </w:r>
      <w:bookmarkEnd w:id="497"/>
    </w:p>
    <w:bookmarkEnd w:id="498"/>
    <w:bookmarkEnd w:id="499"/>
    <w:bookmarkEnd w:id="500"/>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对承包人索赔的处理如下：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（1）监理人应在收到索赔报告后14天内完成审查并报送发包人。监理人对索赔报告存在异议的，有权要求承包人提交全部原始记录副本；</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（2）发包人应在监理人收到索赔报告或有关索赔的进一步证明材料后的28天内，由监理人向承包人出具经发包人签认的索赔处理结果。发包人逾期答复的，则视为认可承包人的索赔要求；</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（3）承包人接受索赔处理结果的，索赔款项在当期进度款中进行支付；承包人不接受索赔处理结果的，按照第20条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约定处理。</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01" w:name="_Toc351203623"/>
      <w:bookmarkStart w:id="502" w:name="_Toc337558838"/>
      <w:bookmarkStart w:id="503" w:name="_Toc296503143"/>
      <w:bookmarkStart w:id="504" w:name="_Toc296346644"/>
      <w:r>
        <w:rPr>
          <w:rFonts w:asciiTheme="minorEastAsia" w:hAnsiTheme="minorEastAsia" w:eastAsiaTheme="minorEastAsia"/>
          <w:color w:val="000000"/>
        </w:rPr>
        <w:t>19.3发包人的索赔</w:t>
      </w:r>
      <w:bookmarkEnd w:id="501"/>
    </w:p>
    <w:bookmarkEnd w:id="502"/>
    <w:bookmarkEnd w:id="503"/>
    <w:bookmarkEnd w:id="504"/>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根据合同约定，发包人认为有权得到赔付金额和（或）延长缺陷责任期的，监理人应向承包人发出通知并附有详细的证明。</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05" w:name="_Toc351203624"/>
      <w:bookmarkStart w:id="506" w:name="_Toc337558839"/>
      <w:bookmarkStart w:id="507" w:name="_Toc296503144"/>
      <w:bookmarkStart w:id="508" w:name="_Toc296346645"/>
      <w:r>
        <w:rPr>
          <w:rFonts w:asciiTheme="minorEastAsia" w:hAnsiTheme="minorEastAsia" w:eastAsiaTheme="minorEastAsia"/>
          <w:color w:val="000000"/>
        </w:rPr>
        <w:t>19.4 对发包人索赔的处理</w:t>
      </w:r>
      <w:bookmarkEnd w:id="505"/>
    </w:p>
    <w:bookmarkEnd w:id="506"/>
    <w:bookmarkEnd w:id="507"/>
    <w:bookmarkEnd w:id="508"/>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对发包人索赔的处理如下：</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（1）承包人收到发包人提交的索赔报告后，应及时审查索赔报告的内容、查验发包人证明材料；</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（2）承包人应在收到索赔报告或有关索赔的进一步证明材料后28天内，将索赔处理结果答复发包人。如果承包人未在上述期限内作出答复的，则视为对发包人索赔要求的认可；</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（3）承包人接受索赔处理结果的，发包人可从应支付给承包人的合同价款中扣除赔付的金额或延长缺陷责任期；发包人不接受索赔处理结果的，按第20条</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争议解决</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约定处理。</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09" w:name="_Toc351203625"/>
      <w:r>
        <w:rPr>
          <w:rFonts w:asciiTheme="minorEastAsia" w:hAnsiTheme="minorEastAsia" w:eastAsiaTheme="minorEastAsia"/>
          <w:color w:val="000000"/>
        </w:rPr>
        <w:t>19.5 提出索赔的期限</w:t>
      </w:r>
      <w:bookmarkEnd w:id="509"/>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（1）承包人按第14.2款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竣工结算审核</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约定接收竣工付款证书后，应被视为已无权再提出在工程接收证书颁发前所发生的任何索赔。</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（2）承包人按第14.4款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最终结清</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提交的最终结清申请单中，只限于提出工程接收证书颁发后发生的索赔。提出索赔的期限自接受最终结清证书时终止。</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510" w:name="_Toc351203626"/>
      <w:r>
        <w:rPr>
          <w:rFonts w:asciiTheme="minorEastAsia" w:hAnsiTheme="minorEastAsia" w:eastAsiaTheme="minorEastAsia"/>
          <w:b/>
          <w:color w:val="000000"/>
        </w:rPr>
        <w:t>20</w:t>
      </w:r>
      <w:bookmarkStart w:id="511" w:name="_Toc296503146"/>
      <w:bookmarkStart w:id="512" w:name="_Toc296346647"/>
      <w:bookmarkStart w:id="513" w:name="_Toc337558840"/>
      <w:r>
        <w:rPr>
          <w:rFonts w:asciiTheme="minorEastAsia" w:hAnsiTheme="minorEastAsia" w:eastAsiaTheme="minorEastAsia"/>
          <w:b/>
          <w:color w:val="000000"/>
        </w:rPr>
        <w:t>. 争议解决</w:t>
      </w:r>
      <w:bookmarkEnd w:id="510"/>
    </w:p>
    <w:bookmarkEnd w:id="511"/>
    <w:bookmarkEnd w:id="512"/>
    <w:bookmarkEnd w:id="513"/>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14" w:name="_Toc351203627"/>
      <w:bookmarkStart w:id="515" w:name="_Toc296503147"/>
      <w:bookmarkStart w:id="516" w:name="_Toc296346648"/>
      <w:bookmarkStart w:id="517" w:name="_Toc337558841"/>
      <w:r>
        <w:rPr>
          <w:rFonts w:asciiTheme="minorEastAsia" w:hAnsiTheme="minorEastAsia" w:eastAsiaTheme="minorEastAsia"/>
          <w:color w:val="000000"/>
        </w:rPr>
        <w:t>20.1和解</w:t>
      </w:r>
      <w:bookmarkEnd w:id="514"/>
    </w:p>
    <w:bookmarkEnd w:id="515"/>
    <w:bookmarkEnd w:id="516"/>
    <w:bookmarkEnd w:id="517"/>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合同当事人可以就争议自行和解，自行和解达成协议的经双方签字并盖章后作为合同补充文件，双方均应遵照执行。</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18" w:name="_Toc351203628"/>
      <w:r>
        <w:rPr>
          <w:rFonts w:asciiTheme="minorEastAsia" w:hAnsiTheme="minorEastAsia" w:eastAsiaTheme="minorEastAsia"/>
          <w:color w:val="000000"/>
        </w:rPr>
        <w:t>20</w:t>
      </w:r>
      <w:bookmarkStart w:id="519" w:name="_Toc296503148"/>
      <w:bookmarkStart w:id="520" w:name="_Toc296346649"/>
      <w:bookmarkStart w:id="521" w:name="_Toc337558842"/>
      <w:r>
        <w:rPr>
          <w:rFonts w:asciiTheme="minorEastAsia" w:hAnsiTheme="minorEastAsia" w:eastAsiaTheme="minorEastAsia"/>
          <w:color w:val="000000"/>
        </w:rPr>
        <w:t>.2调解</w:t>
      </w:r>
      <w:bookmarkEnd w:id="518"/>
    </w:p>
    <w:bookmarkEnd w:id="519"/>
    <w:bookmarkEnd w:id="520"/>
    <w:bookmarkEnd w:id="521"/>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合同当事人可以就争议请求建设行政主管部门</w:t>
      </w:r>
      <w:r>
        <w:rPr>
          <w:rFonts w:hint="eastAsia" w:asciiTheme="minorEastAsia" w:hAnsiTheme="minorEastAsia" w:eastAsiaTheme="minorEastAsia"/>
          <w:color w:val="000000"/>
          <w:kern w:val="0"/>
        </w:rPr>
        <w:t>、行业协会</w:t>
      </w:r>
      <w:r>
        <w:rPr>
          <w:rFonts w:asciiTheme="minorEastAsia" w:hAnsiTheme="minorEastAsia" w:eastAsiaTheme="minorEastAsia"/>
          <w:color w:val="000000"/>
          <w:kern w:val="0"/>
        </w:rPr>
        <w:t>或</w:t>
      </w:r>
      <w:r>
        <w:rPr>
          <w:rFonts w:hint="eastAsia" w:asciiTheme="minorEastAsia" w:hAnsiTheme="minorEastAsia" w:eastAsiaTheme="minorEastAsia"/>
          <w:color w:val="000000"/>
          <w:kern w:val="0"/>
        </w:rPr>
        <w:t>其他</w:t>
      </w:r>
      <w:r>
        <w:rPr>
          <w:rFonts w:asciiTheme="minorEastAsia" w:hAnsiTheme="minorEastAsia" w:eastAsiaTheme="minorEastAsia"/>
          <w:color w:val="000000"/>
          <w:kern w:val="0"/>
        </w:rPr>
        <w:t>第三方进行调解，调解达成协议的，经双方签字并盖章后作为合同补充文件，双方均应遵照执行。</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22" w:name="_Toc351203629"/>
      <w:bookmarkStart w:id="523" w:name="_Toc296503149"/>
      <w:bookmarkStart w:id="524" w:name="_Toc337558843"/>
      <w:bookmarkStart w:id="525" w:name="_Toc296346650"/>
      <w:r>
        <w:rPr>
          <w:rFonts w:asciiTheme="minorEastAsia" w:hAnsiTheme="minorEastAsia" w:eastAsiaTheme="minorEastAsia"/>
          <w:color w:val="000000"/>
        </w:rPr>
        <w:t>20.3争议评审</w:t>
      </w:r>
      <w:bookmarkEnd w:id="522"/>
    </w:p>
    <w:bookmarkEnd w:id="523"/>
    <w:bookmarkEnd w:id="524"/>
    <w:bookmarkEnd w:id="52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合同当事人在专用合同条款中约定采取争议评审方式解决争议</w:t>
      </w:r>
      <w:r>
        <w:rPr>
          <w:rFonts w:hint="eastAsia" w:asciiTheme="minorEastAsia" w:hAnsiTheme="minorEastAsia" w:eastAsiaTheme="minorEastAsia"/>
          <w:color w:val="000000"/>
          <w:kern w:val="0"/>
        </w:rPr>
        <w:t>以及评审规则，并</w:t>
      </w:r>
      <w:r>
        <w:rPr>
          <w:rFonts w:asciiTheme="minorEastAsia" w:hAnsiTheme="minorEastAsia" w:eastAsiaTheme="minorEastAsia"/>
          <w:color w:val="000000"/>
          <w:kern w:val="0"/>
        </w:rPr>
        <w:t xml:space="preserve">按下列约定执行：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20.3.1 争议评审小组的确定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合同当事人可以共同选择一名或三名争议评审员，组成争议评审小组。除专用合同条款另有约定外，合同当事人应当自合同签订后28天内，或者争议发生后14天内，选定争议评审员。</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w:t>
      </w:r>
      <w:r>
        <w:rPr>
          <w:rFonts w:hint="eastAsia" w:asciiTheme="minorEastAsia" w:hAnsiTheme="minorEastAsia" w:eastAsiaTheme="minorEastAsia"/>
          <w:color w:val="000000"/>
          <w:kern w:val="0"/>
        </w:rPr>
        <w:t>评审</w:t>
      </w:r>
      <w:r>
        <w:rPr>
          <w:rFonts w:asciiTheme="minorEastAsia" w:hAnsiTheme="minorEastAsia" w:eastAsiaTheme="minorEastAsia"/>
          <w:color w:val="000000"/>
          <w:kern w:val="0"/>
        </w:rPr>
        <w:t xml:space="preserve">机构指定第三名首席争议评审员。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除专用合同条款另有约定外，评审员报酬由发包人和承包人各承担一半。</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20.3.2 争议评审小组的决定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20.3.3 争议评审小组决定的效力</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争议评审小组作出的书面决定经合同当事人签字确认后，对双方具有约束力，双方应遵照执行。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任何一方当事人不接受争议评审小组决定</w:t>
      </w:r>
      <w:r>
        <w:rPr>
          <w:rFonts w:hint="eastAsia" w:asciiTheme="minorEastAsia" w:hAnsiTheme="minorEastAsia" w:eastAsiaTheme="minorEastAsia"/>
          <w:color w:val="000000"/>
          <w:kern w:val="0"/>
        </w:rPr>
        <w:t>或不履行争议评审小组决定的</w:t>
      </w:r>
      <w:r>
        <w:rPr>
          <w:rFonts w:asciiTheme="minorEastAsia" w:hAnsiTheme="minorEastAsia" w:eastAsiaTheme="minorEastAsia"/>
          <w:color w:val="000000"/>
          <w:kern w:val="0"/>
        </w:rPr>
        <w:t>，双方可选择采用其他争议解决方式。</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26" w:name="_Toc351203630"/>
      <w:bookmarkStart w:id="527" w:name="_Toc296346651"/>
      <w:bookmarkStart w:id="528" w:name="_Toc337558844"/>
      <w:bookmarkStart w:id="529" w:name="_Toc296503150"/>
      <w:r>
        <w:rPr>
          <w:rFonts w:asciiTheme="minorEastAsia" w:hAnsiTheme="minorEastAsia" w:eastAsiaTheme="minorEastAsia"/>
          <w:color w:val="000000"/>
        </w:rPr>
        <w:t>20.4仲裁或诉讼</w:t>
      </w:r>
      <w:bookmarkEnd w:id="526"/>
    </w:p>
    <w:bookmarkEnd w:id="527"/>
    <w:bookmarkEnd w:id="528"/>
    <w:bookmarkEnd w:id="529"/>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因合同及合同有关事项产生的争议，合同当事人可以在专用合同条款中约定以下一种方式解决争议：</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（1）向约定的仲裁委员会申请仲裁；</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（2）向有管辖权的人民法院起诉。</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bookmarkStart w:id="530" w:name="_Toc351203631"/>
      <w:bookmarkStart w:id="531" w:name="_Toc296346653"/>
      <w:bookmarkStart w:id="532" w:name="_Toc337558845"/>
      <w:bookmarkStart w:id="533" w:name="_Toc296503152"/>
      <w:r>
        <w:rPr>
          <w:rFonts w:asciiTheme="minorEastAsia" w:hAnsiTheme="minorEastAsia" w:eastAsiaTheme="minorEastAsia"/>
          <w:color w:val="000000"/>
        </w:rPr>
        <w:t>20.5争议解决条款效力</w:t>
      </w:r>
      <w:bookmarkEnd w:id="530"/>
    </w:p>
    <w:bookmarkEnd w:id="531"/>
    <w:bookmarkEnd w:id="532"/>
    <w:bookmarkEnd w:id="53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合同有关争议解决的条款独立存在，合同的变更、解除、终止、无效或者被撤销均不影响其效力。 </w:t>
      </w:r>
    </w:p>
    <w:p>
      <w:pPr>
        <w:spacing w:before="100" w:beforeAutospacing="1" w:after="100" w:afterAutospacing="1" w:line="360" w:lineRule="auto"/>
        <w:ind w:firstLine="480" w:firstLineChars="200"/>
        <w:contextualSpacing/>
        <w:jc w:val="center"/>
        <w:rPr>
          <w:rFonts w:ascii="宋体" w:hAnsi="宋体"/>
          <w:b/>
          <w:bCs/>
          <w:sz w:val="32"/>
          <w:szCs w:val="32"/>
        </w:rPr>
      </w:pPr>
      <w:r>
        <w:rPr>
          <w:rFonts w:ascii="宋体" w:hAnsi="宋体"/>
          <w:sz w:val="24"/>
          <w:szCs w:val="24"/>
        </w:rPr>
        <w:br w:type="page"/>
      </w:r>
      <w:r>
        <w:rPr>
          <w:rFonts w:ascii="宋体" w:hAnsi="宋体"/>
          <w:b/>
          <w:bCs/>
          <w:sz w:val="32"/>
          <w:szCs w:val="32"/>
        </w:rPr>
        <w:t xml:space="preserve">第三部分 </w:t>
      </w:r>
      <w:r>
        <w:rPr>
          <w:rFonts w:hint="eastAsia" w:ascii="宋体" w:hAnsi="宋体"/>
          <w:b/>
          <w:bCs/>
          <w:sz w:val="32"/>
          <w:szCs w:val="32"/>
        </w:rPr>
        <w:t>专用合同条款</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534" w:name="_Toc351203633"/>
      <w:r>
        <w:rPr>
          <w:rFonts w:asciiTheme="minorEastAsia" w:hAnsiTheme="minorEastAsia" w:eastAsiaTheme="minorEastAsia"/>
          <w:b/>
          <w:color w:val="000000"/>
        </w:rPr>
        <w:t>1</w:t>
      </w:r>
      <w:bookmarkStart w:id="535" w:name="_Toc292559866"/>
      <w:bookmarkStart w:id="536" w:name="_Toc292559361"/>
      <w:bookmarkStart w:id="537" w:name="_Toc296346657"/>
      <w:bookmarkStart w:id="538" w:name="_Toc296944495"/>
      <w:bookmarkStart w:id="539" w:name="_Toc296503156"/>
      <w:bookmarkStart w:id="540" w:name="_Toc297120456"/>
      <w:bookmarkStart w:id="541" w:name="_Toc297048342"/>
      <w:bookmarkStart w:id="542" w:name="_Toc296890984"/>
      <w:bookmarkStart w:id="543" w:name="_Toc296347155"/>
      <w:bookmarkStart w:id="544" w:name="_Toc296891196"/>
      <w:r>
        <w:rPr>
          <w:rFonts w:asciiTheme="minorEastAsia" w:hAnsiTheme="minorEastAsia" w:eastAsiaTheme="minorEastAsia"/>
          <w:b/>
          <w:color w:val="000000"/>
        </w:rPr>
        <w:t>. 一般约定</w:t>
      </w:r>
      <w:bookmarkEnd w:id="534"/>
    </w:p>
    <w:bookmarkEnd w:id="535"/>
    <w:bookmarkEnd w:id="536"/>
    <w:bookmarkEnd w:id="537"/>
    <w:bookmarkEnd w:id="538"/>
    <w:bookmarkEnd w:id="539"/>
    <w:bookmarkEnd w:id="540"/>
    <w:bookmarkEnd w:id="541"/>
    <w:bookmarkEnd w:id="542"/>
    <w:bookmarkEnd w:id="543"/>
    <w:bookmarkEnd w:id="544"/>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 词语定义</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1.1.1.10其他合同文件包括：</w:t>
      </w:r>
      <w:r>
        <w:rPr>
          <w:rFonts w:hint="eastAsia" w:asciiTheme="minorEastAsia" w:hAnsiTheme="minorEastAsia" w:eastAsiaTheme="minorEastAsia"/>
          <w:color w:val="000000"/>
          <w:u w:val="single"/>
        </w:rPr>
        <w:t>中标通知书、招标文件及补遗文件（答疑文件）、标准规范及其有关文件、图纸、工程量清单、投标书及其附件、工程报价单或预算书</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1.1.2 合同当事人及其他相关方</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1.1.2.4监理人：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名    称：</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资质类别和等级：</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联系电话：</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电子信箱：</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通信地址：</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1.1.2.5 设计人：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名    称：</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资质类别和等级：</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联系电话：</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电子信箱：</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通信地址：</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1.1.3 工程和设备</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1.1.3.7 作为施工现场组成部分的其他场所包括：</w:t>
      </w:r>
      <w:r>
        <w:rPr>
          <w:rFonts w:hint="eastAsia"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1.1.3.9 永久占地包括：</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1.1.3.10 临时占地包括：</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 xml:space="preserve">1.3法律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适用于合同的其他规范性文件：</w:t>
      </w:r>
      <w:r>
        <w:rPr>
          <w:rFonts w:hint="eastAsia" w:asciiTheme="minorEastAsia" w:hAnsiTheme="minorEastAsia" w:eastAsiaTheme="minorEastAsia"/>
          <w:color w:val="000000"/>
          <w:u w:val="single"/>
        </w:rPr>
        <w:t>《中华人民共和国合同法》、</w:t>
      </w:r>
      <w:r>
        <w:rPr>
          <w:rFonts w:hint="eastAsia" w:asciiTheme="minorEastAsia" w:hAnsiTheme="minorEastAsia" w:eastAsiaTheme="minorEastAsia"/>
          <w:color w:val="000000"/>
          <w:u w:val="single"/>
          <w:lang w:val="zh-CN"/>
        </w:rPr>
        <w:t>《中华人民共和国招标投标法》、</w:t>
      </w:r>
      <w:r>
        <w:rPr>
          <w:rFonts w:hint="eastAsia" w:asciiTheme="minorEastAsia" w:hAnsiTheme="minorEastAsia" w:eastAsiaTheme="minorEastAsia"/>
          <w:color w:val="000000"/>
          <w:u w:val="single"/>
        </w:rPr>
        <w:t>《中华人民共和国建筑法》、《建设工程质量管理条例》、《建设工程安全生产管理条例》、《工程建设标准强制性条文》、《房屋建筑工程质量保修办法》、《陕西省建筑市场管理条例》、《陕西省建设工程工程量清单计价规则》（</w:t>
      </w:r>
      <w:r>
        <w:rPr>
          <w:rFonts w:asciiTheme="minorEastAsia" w:hAnsiTheme="minorEastAsia" w:eastAsiaTheme="minorEastAsia"/>
          <w:color w:val="000000"/>
          <w:u w:val="single"/>
        </w:rPr>
        <w:t>2009</w:t>
      </w:r>
      <w:r>
        <w:rPr>
          <w:rFonts w:hint="eastAsia" w:asciiTheme="minorEastAsia" w:hAnsiTheme="minorEastAsia" w:eastAsiaTheme="minorEastAsia"/>
          <w:color w:val="000000"/>
          <w:u w:val="single"/>
        </w:rPr>
        <w:t>年）及其配套文件、</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陕西省建设行政主管部门有关基本建设的相关规定等</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1.4 标准和规范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1.4.1适用于工程的标准规范包括：</w:t>
      </w:r>
      <w:r>
        <w:rPr>
          <w:rFonts w:hint="eastAsia" w:asciiTheme="minorEastAsia" w:hAnsiTheme="minorEastAsia" w:eastAsiaTheme="minorEastAsia"/>
          <w:color w:val="000000"/>
          <w:u w:val="single"/>
        </w:rPr>
        <w:t>执行国家建筑工程施工及验收规范标准以及材料、设备所涉及、设计图要求的现行国家、省、市或行业的工程建设标准、规范和标准图集的要求</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1.5 合同文件的优先顺序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合同文件组成及优先顺序为：</w:t>
      </w:r>
      <w:r>
        <w:rPr>
          <w:rFonts w:hint="eastAsia" w:asciiTheme="minorEastAsia" w:hAnsiTheme="minorEastAsia" w:eastAsiaTheme="minorEastAsia"/>
          <w:color w:val="000000"/>
          <w:u w:val="single"/>
        </w:rPr>
        <w:t>①合同协议书、②本合同专用条款、③本合同补充条款、④本合同通用条款、⑤中标通知书、⑥招标文件及补遗文件（答疑文件）、⑦标准规范及其有关文件、⑧图纸、⑨工程量清单、投标书及其附件、⑩工程报价单或预算书</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 图纸和承包人文件</w:t>
      </w:r>
      <w:r>
        <w:rPr>
          <w:rFonts w:asciiTheme="minorEastAsia" w:hAnsiTheme="minorEastAsia" w:eastAsiaTheme="minorEastAsia"/>
          <w:color w:val="000000"/>
        </w:rPr>
        <w:tab/>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1.6.1 图纸的提供</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发包人向承包人提供图纸的期限：</w:t>
      </w:r>
      <w:r>
        <w:rPr>
          <w:rFonts w:hint="eastAsia" w:asciiTheme="minorEastAsia" w:hAnsiTheme="minorEastAsia" w:eastAsiaTheme="minorEastAsia"/>
          <w:color w:val="000000"/>
          <w:u w:val="single"/>
        </w:rPr>
        <w:t>在合同签订3天内</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发包人向承包人提供图纸的数量：</w:t>
      </w:r>
      <w:r>
        <w:rPr>
          <w:rFonts w:hint="eastAsia" w:asciiTheme="minorEastAsia" w:hAnsiTheme="minorEastAsia" w:eastAsiaTheme="minorEastAsia"/>
          <w:color w:val="000000"/>
          <w:u w:val="single"/>
        </w:rPr>
        <w:t>肆套图纸</w:t>
      </w:r>
      <w:r>
        <w:rPr>
          <w:rFonts w:asciiTheme="minorEastAsia" w:hAnsiTheme="minorEastAsia" w:eastAsiaTheme="minorEastAsia"/>
          <w:color w:val="000000"/>
          <w:u w:val="single"/>
        </w:rPr>
        <w:t>；</w:t>
      </w:r>
      <w:r>
        <w:rPr>
          <w:rFonts w:hint="eastAsia" w:asciiTheme="minorEastAsia" w:hAnsiTheme="minorEastAsia" w:eastAsiaTheme="minorEastAsia"/>
          <w:color w:val="000000"/>
          <w:u w:val="single"/>
        </w:rPr>
        <w:t>如承包人需要加晒图纸，费用由承包人承担，标准图由承包人自备。承包人须按发包人提供的图纸和变更组织施工，完工时竣工图由承包人绘制并提供</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发包人向承包人提供图纸的内容：</w:t>
      </w:r>
      <w:r>
        <w:rPr>
          <w:rFonts w:hint="eastAsia" w:asciiTheme="minorEastAsia" w:hAnsiTheme="minorEastAsia" w:eastAsiaTheme="minorEastAsia"/>
          <w:color w:val="000000"/>
          <w:u w:val="single"/>
        </w:rPr>
        <w:t>全套施工图图纸</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1.6.5 现场图纸准备</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关于现场图纸准备的约定：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本工程所有图纸不得外借，未经发包人同意不得用于其它工程或向第三方透漏有关该工程的一切信息</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1.7 联络</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1.7.1发包人和承包人应当在</w:t>
      </w:r>
      <w:r>
        <w:rPr>
          <w:rFonts w:asciiTheme="minorEastAsia" w:hAnsiTheme="minorEastAsia" w:eastAsiaTheme="minorEastAsia"/>
          <w:color w:val="000000"/>
          <w:u w:val="single"/>
        </w:rPr>
        <w:t xml:space="preserve">  2  </w:t>
      </w:r>
      <w:r>
        <w:rPr>
          <w:rFonts w:asciiTheme="minorEastAsia" w:hAnsiTheme="minorEastAsia" w:eastAsiaTheme="minorEastAsia"/>
          <w:color w:val="000000"/>
          <w:kern w:val="0"/>
        </w:rPr>
        <w:t>天内将与合同有关的通知、批准、证明、证书、指示、指令、要求、请求、同意、意见、确定和决定等书面函件送达对方当事人</w:t>
      </w:r>
      <w:r>
        <w:rPr>
          <w:rFonts w:hint="eastAsia"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1.7.2 发包人接收文件的地点：</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发包人指定的接收人为：</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承包人接收文件的地点：</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承包人指定的接收人为：</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1.10 交通运输</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w:t>
      </w:r>
      <w:bookmarkStart w:id="545" w:name="_Toc312677986"/>
      <w:bookmarkStart w:id="546" w:name="_Toc300934943"/>
      <w:bookmarkStart w:id="547" w:name="_Toc318581155"/>
      <w:bookmarkStart w:id="548" w:name="_Toc303539100"/>
      <w:bookmarkStart w:id="549" w:name="_Toc304295521"/>
      <w:r>
        <w:rPr>
          <w:rFonts w:asciiTheme="minorEastAsia" w:hAnsiTheme="minorEastAsia" w:eastAsiaTheme="minorEastAsia"/>
        </w:rPr>
        <w:t>.10.1 出入现场的权利</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关于出入现场的权利的约定：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执行通用条款</w:t>
      </w:r>
      <w:r>
        <w:rPr>
          <w:rFonts w:asciiTheme="minorEastAsia" w:hAnsiTheme="minorEastAsia" w:eastAsiaTheme="minorEastAsia"/>
          <w:color w:val="000000"/>
          <w:u w:val="single"/>
        </w:rPr>
        <w:t xml:space="preserve">   </w:t>
      </w:r>
      <w:r>
        <w:rPr>
          <w:rFonts w:asciiTheme="minorEastAsia" w:hAnsiTheme="minorEastAsia" w:eastAsiaTheme="minorEastAsia"/>
        </w:rPr>
        <w:t>。</w:t>
      </w:r>
    </w:p>
    <w:bookmarkEnd w:id="545"/>
    <w:bookmarkEnd w:id="546"/>
    <w:bookmarkEnd w:id="547"/>
    <w:bookmarkEnd w:id="548"/>
    <w:bookmarkEnd w:id="549"/>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w:t>
      </w:r>
      <w:bookmarkStart w:id="550" w:name="_Toc312677987"/>
      <w:bookmarkStart w:id="551" w:name="_Toc300934944"/>
      <w:bookmarkStart w:id="552" w:name="_Toc303539101"/>
      <w:bookmarkStart w:id="553" w:name="_Toc318581156"/>
      <w:bookmarkStart w:id="554" w:name="_Toc304295522"/>
      <w:r>
        <w:rPr>
          <w:rFonts w:asciiTheme="minorEastAsia" w:hAnsiTheme="minorEastAsia" w:eastAsiaTheme="minorEastAsia"/>
        </w:rPr>
        <w:t>.10.3 场内交通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关于场外交通和场内交通的边界的约定：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开工前5日内，施工场地与红线外公共道路的通道达到施工进场的运输需要</w:t>
      </w:r>
      <w:r>
        <w:rPr>
          <w:rFonts w:asciiTheme="minorEastAsia" w:hAnsiTheme="minorEastAsia" w:eastAsiaTheme="minorEastAsia"/>
          <w:color w:val="000000"/>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关于发包人向承包人免费提供满足工程施工需要的场内道路和交通设施的约定：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执行通用条款</w:t>
      </w:r>
      <w:r>
        <w:rPr>
          <w:rFonts w:asciiTheme="minorEastAsia" w:hAnsiTheme="minorEastAsia" w:eastAsiaTheme="minorEastAsia"/>
          <w:color w:val="000000"/>
          <w:u w:val="single"/>
        </w:rPr>
        <w:t xml:space="preserve">  </w:t>
      </w:r>
      <w:r>
        <w:rPr>
          <w:rFonts w:asciiTheme="minorEastAsia" w:hAnsiTheme="minorEastAsia" w:eastAsiaTheme="minorEastAsia"/>
        </w:rPr>
        <w:t>。</w:t>
      </w:r>
      <w:bookmarkEnd w:id="550"/>
      <w:bookmarkEnd w:id="551"/>
      <w:bookmarkEnd w:id="552"/>
      <w:bookmarkEnd w:id="553"/>
      <w:bookmarkEnd w:id="554"/>
      <w:r>
        <w:rPr>
          <w:rFonts w:asciiTheme="minorEastAsia" w:hAnsiTheme="minorEastAsia" w:eastAsiaTheme="minorEastAsia"/>
        </w:rPr>
        <w:t xml:space="preserve">  </w:t>
      </w:r>
      <w:bookmarkStart w:id="555" w:name="_Toc318581157"/>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1.10.4超大件和超重件的运输</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运输超大件或超重件所需的道路和桥梁临时加固改造费用和其他有关费用由</w:t>
      </w:r>
      <w:r>
        <w:rPr>
          <w:rFonts w:asciiTheme="minorEastAsia" w:hAnsiTheme="minorEastAsia" w:eastAsiaTheme="minorEastAsia"/>
          <w:u w:val="single"/>
        </w:rPr>
        <w:t xml:space="preserve">  </w:t>
      </w:r>
      <w:r>
        <w:rPr>
          <w:rFonts w:hint="eastAsia" w:asciiTheme="minorEastAsia" w:hAnsiTheme="minorEastAsia" w:eastAsiaTheme="minorEastAsia"/>
          <w:u w:val="single"/>
        </w:rPr>
        <w:t>承包人</w:t>
      </w:r>
      <w:r>
        <w:rPr>
          <w:rFonts w:asciiTheme="minorEastAsia" w:hAnsiTheme="minorEastAsia" w:eastAsiaTheme="minorEastAsia"/>
          <w:u w:val="single"/>
        </w:rPr>
        <w:t xml:space="preserve">   </w:t>
      </w:r>
      <w:r>
        <w:rPr>
          <w:rFonts w:asciiTheme="minorEastAsia" w:hAnsiTheme="minorEastAsia" w:eastAsiaTheme="minorEastAsia"/>
        </w:rPr>
        <w:t>承担。</w:t>
      </w:r>
    </w:p>
    <w:bookmarkEnd w:id="555"/>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1.11 知识产权</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1.11.1关于发包人提供给承包人的图纸、发包人为实施工程自行编制或委托编制的技术规范以及反映发包人关于合同要求或其他类似性质的文件的著作权的归属：</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执行通用条款</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关于发包人提供的上述文件的使用限制的要求：</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本工程所有图纸及所有相关资料不得外借，未经发包人同意不得用于其它工程或向第三方透漏有关该工程的一切信息</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1.11.2 关于承包人为实施工程所编制文件的著作权的归属：</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 xml:space="preserve">执行通用条款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关于承包人提供的上述文件的使用限制的要求：</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执行通用条款</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1.11.4 承包人在施工过程中所采用的专利、专有技术、技术秘密的使用费的承担方式：</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执行通用条款</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1.13工程量清单错误的修正</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出现工程量清单错误时，是否调整合同价格：</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允许调整合同价格的工程量偏差范围：</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556" w:name="_Toc351203634"/>
      <w:r>
        <w:rPr>
          <w:rFonts w:asciiTheme="minorEastAsia" w:hAnsiTheme="minorEastAsia" w:eastAsiaTheme="minorEastAsia"/>
          <w:b/>
          <w:color w:val="000000"/>
        </w:rPr>
        <w:t>2</w:t>
      </w:r>
      <w:bookmarkStart w:id="557" w:name="_Toc297048343"/>
      <w:bookmarkStart w:id="558" w:name="_Toc292559867"/>
      <w:bookmarkStart w:id="559" w:name="_Toc296890985"/>
      <w:bookmarkStart w:id="560" w:name="_Toc296347156"/>
      <w:bookmarkStart w:id="561" w:name="_Toc296503157"/>
      <w:bookmarkStart w:id="562" w:name="_Toc296346658"/>
      <w:bookmarkStart w:id="563" w:name="_Toc296944496"/>
      <w:bookmarkStart w:id="564" w:name="_Toc292559362"/>
      <w:bookmarkStart w:id="565" w:name="_Toc296891197"/>
      <w:bookmarkStart w:id="566" w:name="_Toc297120457"/>
      <w:r>
        <w:rPr>
          <w:rFonts w:asciiTheme="minorEastAsia" w:hAnsiTheme="minorEastAsia" w:eastAsiaTheme="minorEastAsia"/>
          <w:b/>
          <w:color w:val="000000"/>
        </w:rPr>
        <w:t>. 发包人</w:t>
      </w:r>
      <w:bookmarkEnd w:id="556"/>
    </w:p>
    <w:bookmarkEnd w:id="557"/>
    <w:bookmarkEnd w:id="558"/>
    <w:bookmarkEnd w:id="559"/>
    <w:bookmarkEnd w:id="560"/>
    <w:bookmarkEnd w:id="561"/>
    <w:bookmarkEnd w:id="562"/>
    <w:bookmarkEnd w:id="563"/>
    <w:bookmarkEnd w:id="564"/>
    <w:bookmarkEnd w:id="565"/>
    <w:bookmarkEnd w:id="566"/>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2.2 发包人代表</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发包人代表：</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姓    名：</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身份证号：</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职    务：</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工程师</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联系电话：</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电子信箱：</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通信地址：</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r>
        <w:rPr>
          <w:rFonts w:asciiTheme="minorEastAsia" w:hAnsiTheme="minorEastAsia" w:eastAsiaTheme="minorEastAsia"/>
          <w:color w:val="000000"/>
        </w:rPr>
        <w:t>发包人对发包人代表的授权范围如下：</w:t>
      </w:r>
      <w:r>
        <w:rPr>
          <w:rFonts w:hint="eastAsia" w:asciiTheme="minorEastAsia" w:hAnsiTheme="minorEastAsia" w:eastAsiaTheme="minorEastAsia"/>
          <w:color w:val="000000"/>
          <w:u w:val="single"/>
        </w:rPr>
        <w:t>具有安全管理、项目总投资控制和成本控制、质量控制、进度控制、合同管理、信息管理的权力，受理有关的通知、指示、同意、批准、证书、决定及其他通讯联络，负责有关的组织和协调等</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2.4 施工现场、施工条件和基础资料的提供</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2.4.1 提供施工现场</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关于发包人移交施工现场的期限要求：</w:t>
      </w:r>
      <w:r>
        <w:rPr>
          <w:rFonts w:hint="eastAsia" w:asciiTheme="minorEastAsia" w:hAnsiTheme="minorEastAsia" w:eastAsiaTheme="minorEastAsia"/>
          <w:u w:val="single"/>
        </w:rPr>
        <w:t>已具备开工条件</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2.4.2 提供施工条件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关于发包人应负责提供施工</w:t>
      </w:r>
      <w:r>
        <w:rPr>
          <w:rFonts w:hint="eastAsia" w:asciiTheme="minorEastAsia" w:hAnsiTheme="minorEastAsia" w:eastAsiaTheme="minorEastAsia"/>
          <w:color w:val="000000"/>
        </w:rPr>
        <w:t>所需要的条件，</w:t>
      </w:r>
      <w:r>
        <w:rPr>
          <w:rFonts w:asciiTheme="minorEastAsia" w:hAnsiTheme="minorEastAsia" w:eastAsiaTheme="minorEastAsia"/>
          <w:color w:val="000000"/>
        </w:rPr>
        <w:t>包括：</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1</w:t>
      </w:r>
      <w:r>
        <w:rPr>
          <w:rFonts w:hint="eastAsia" w:asciiTheme="minorEastAsia" w:hAnsiTheme="minorEastAsia" w:eastAsiaTheme="minorEastAsia"/>
          <w:color w:val="000000"/>
          <w:u w:val="single"/>
        </w:rPr>
        <w:t>）施工场地具备施工条件的要求及完成的时间：</w:t>
      </w:r>
      <w:r>
        <w:rPr>
          <w:rFonts w:hint="eastAsia" w:asciiTheme="minorEastAsia" w:hAnsiTheme="minorEastAsia" w:eastAsiaTheme="minorEastAsia"/>
          <w:u w:val="single"/>
        </w:rPr>
        <w:t>已具备开工条件</w:t>
      </w:r>
      <w:r>
        <w:rPr>
          <w:rFonts w:asciiTheme="minorEastAsia" w:hAnsiTheme="minorEastAsia" w:eastAsiaTheme="minorEastAsia"/>
          <w:color w:val="000000"/>
          <w:u w:val="single"/>
        </w:rPr>
        <w:t>_</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2</w:t>
      </w:r>
      <w:r>
        <w:rPr>
          <w:rFonts w:hint="eastAsia" w:asciiTheme="minorEastAsia" w:hAnsiTheme="minorEastAsia" w:eastAsiaTheme="minorEastAsia"/>
          <w:color w:val="000000"/>
          <w:u w:val="single"/>
        </w:rPr>
        <w:t>）将施工所需的水、电、电讯线路接至施工场地的时间、地点和供应要求：执行《通用条款》。</w:t>
      </w:r>
      <w:r>
        <w:rPr>
          <w:rFonts w:hint="eastAsia" w:asciiTheme="minorEastAsia" w:hAnsiTheme="minorEastAsia" w:eastAsiaTheme="minorEastAsia"/>
          <w:u w:val="single"/>
        </w:rPr>
        <w:t>现场已有施工所需的水、电线路，动力电由承包人自行从配电房引至施工现场，水、电由承包人自行接通并安装水表、电表</w:t>
      </w:r>
      <w:r>
        <w:rPr>
          <w:rFonts w:hint="eastAsia" w:asciiTheme="minorEastAsia" w:hAnsiTheme="minorEastAsia" w:eastAsiaTheme="minorEastAsia"/>
        </w:rPr>
        <w:t>。</w:t>
      </w:r>
      <w:r>
        <w:rPr>
          <w:rFonts w:hint="eastAsia" w:cs="宋体" w:asciiTheme="minorEastAsia" w:hAnsiTheme="minorEastAsia" w:eastAsiaTheme="minorEastAsia"/>
          <w:u w:val="single"/>
        </w:rPr>
        <w:t>水费按3.85元每立方米、电费按0.9元每千瓦时计取，施工方需按实际用量向发包单位缴纳水电费。</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通讯线路和设备由承包人自行解决并承担其费用。</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3</w:t>
      </w:r>
      <w:r>
        <w:rPr>
          <w:rFonts w:hint="eastAsia" w:asciiTheme="minorEastAsia" w:hAnsiTheme="minorEastAsia" w:eastAsiaTheme="minorEastAsia"/>
          <w:color w:val="000000"/>
          <w:u w:val="single"/>
        </w:rPr>
        <w:t>）施工场地与公共道路的通道开通时间和要求：</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已开通</w:t>
      </w:r>
      <w:r>
        <w:rPr>
          <w:rFonts w:asciiTheme="minorEastAsia" w:hAnsiTheme="minorEastAsia" w:eastAsiaTheme="minorEastAsia"/>
          <w:color w:val="000000"/>
          <w:u w:val="single"/>
        </w:rPr>
        <w:t xml:space="preserve">  __</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4</w:t>
      </w:r>
      <w:r>
        <w:rPr>
          <w:rFonts w:hint="eastAsia" w:asciiTheme="minorEastAsia" w:hAnsiTheme="minorEastAsia" w:eastAsiaTheme="minorEastAsia"/>
          <w:color w:val="000000"/>
          <w:u w:val="single"/>
        </w:rPr>
        <w:t>）工程地质和地下管线资料的提供时间：</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 xml:space="preserve">  __</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lang w:val="zh-CN"/>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5</w:t>
      </w:r>
      <w:r>
        <w:rPr>
          <w:rFonts w:hint="eastAsia" w:asciiTheme="minorEastAsia" w:hAnsiTheme="minorEastAsia" w:eastAsiaTheme="minorEastAsia"/>
          <w:color w:val="000000"/>
          <w:u w:val="single"/>
        </w:rPr>
        <w:t>）由发包人办理的施工所需证件、批件的名称和完成时间：</w:t>
      </w:r>
      <w:r>
        <w:rPr>
          <w:rFonts w:asciiTheme="minorEastAsia" w:hAnsiTheme="minorEastAsia" w:eastAsiaTheme="minorEastAsia"/>
          <w:color w:val="000000"/>
          <w:u w:val="single"/>
        </w:rPr>
        <w:t>_</w:t>
      </w:r>
      <w:r>
        <w:rPr>
          <w:rFonts w:hint="eastAsia" w:asciiTheme="minorEastAsia" w:hAnsiTheme="minorEastAsia" w:eastAsiaTheme="minorEastAsia"/>
          <w:color w:val="000000"/>
          <w:u w:val="single"/>
          <w:lang w:val="zh-CN"/>
        </w:rPr>
        <w:t>发包人负责协调办理，费用由承包人承担。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lang w:val="zh-CN"/>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6</w:t>
      </w:r>
      <w:r>
        <w:rPr>
          <w:rFonts w:hint="eastAsia" w:asciiTheme="minorEastAsia" w:hAnsiTheme="minorEastAsia" w:eastAsiaTheme="minorEastAsia"/>
          <w:color w:val="000000"/>
          <w:u w:val="single"/>
        </w:rPr>
        <w:t>）水准点与坐标控制点交验要求：</w:t>
      </w:r>
      <w:r>
        <w:rPr>
          <w:rFonts w:hint="eastAsia" w:asciiTheme="minorEastAsia" w:hAnsiTheme="minorEastAsia" w:eastAsiaTheme="minorEastAsia"/>
          <w:u w:val="single"/>
        </w:rPr>
        <w:t>发包人以书面形式交验并于交付现场时实际交验</w:t>
      </w:r>
      <w:r>
        <w:rPr>
          <w:rFonts w:hint="eastAsia" w:asciiTheme="minorEastAsia" w:hAnsiTheme="minorEastAsia" w:eastAsiaTheme="minorEastAsia"/>
          <w:color w:val="000000"/>
          <w:u w:val="single"/>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lang w:val="zh-CN"/>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7</w:t>
      </w:r>
      <w:r>
        <w:rPr>
          <w:rFonts w:hint="eastAsia" w:asciiTheme="minorEastAsia" w:hAnsiTheme="minorEastAsia" w:eastAsiaTheme="minorEastAsia"/>
          <w:color w:val="000000"/>
          <w:u w:val="single"/>
        </w:rPr>
        <w:t>）图纸会审和设计交底时间：</w:t>
      </w:r>
      <w:r>
        <w:rPr>
          <w:rFonts w:hint="eastAsia" w:asciiTheme="minorEastAsia" w:hAnsiTheme="minorEastAsia" w:eastAsiaTheme="minorEastAsia"/>
          <w:color w:val="000000"/>
          <w:u w:val="single"/>
          <w:lang w:val="zh-CN"/>
        </w:rPr>
        <w:t>开工前一周内</w:t>
      </w:r>
      <w:r>
        <w:rPr>
          <w:rFonts w:hint="eastAsia" w:asciiTheme="minorEastAsia" w:hAnsiTheme="minorEastAsia" w:eastAsiaTheme="minorEastAsia"/>
          <w:color w:val="000000"/>
          <w:u w:val="single"/>
        </w:rPr>
        <w:t>组织承包人、设计单位及监理单位进行图纸会审和设计交底。</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8</w:t>
      </w:r>
      <w:r>
        <w:rPr>
          <w:rFonts w:hint="eastAsia" w:asciiTheme="minorEastAsia" w:hAnsiTheme="minorEastAsia" w:eastAsiaTheme="minorEastAsia"/>
          <w:color w:val="000000"/>
          <w:u w:val="single"/>
        </w:rPr>
        <w:t>）协调处理施工场地周围地下管线和邻近建筑物、构筑物（含文物保护建筑）、古树名木的保护工作：</w:t>
      </w:r>
      <w:r>
        <w:rPr>
          <w:rFonts w:asciiTheme="minorEastAsia" w:hAnsiTheme="minorEastAsia" w:eastAsiaTheme="minorEastAsia"/>
          <w:color w:val="000000"/>
          <w:u w:val="single"/>
        </w:rPr>
        <w:t>_</w:t>
      </w:r>
      <w:r>
        <w:rPr>
          <w:rFonts w:hint="eastAsia" w:asciiTheme="minorEastAsia" w:hAnsiTheme="minorEastAsia" w:eastAsiaTheme="minorEastAsia"/>
          <w:u w:val="single"/>
        </w:rPr>
        <w:t>由发包人协调，承包人实施，所需经费已包含在合同价中，发包人不再另行支付。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w:t>
      </w:r>
      <w:r>
        <w:rPr>
          <w:rFonts w:asciiTheme="minorEastAsia" w:hAnsiTheme="minorEastAsia" w:eastAsiaTheme="minorEastAsia"/>
          <w:color w:val="000000"/>
          <w:u w:val="single"/>
        </w:rPr>
        <w:t>9</w:t>
      </w:r>
      <w:r>
        <w:rPr>
          <w:rFonts w:hint="eastAsia" w:asciiTheme="minorEastAsia" w:hAnsiTheme="minorEastAsia" w:eastAsiaTheme="minorEastAsia"/>
          <w:color w:val="000000"/>
          <w:u w:val="single"/>
        </w:rPr>
        <w:t>）双方约定发包人应做的其他工作：</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无</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567" w:name="_Toc351203635"/>
      <w:r>
        <w:rPr>
          <w:rFonts w:asciiTheme="minorEastAsia" w:hAnsiTheme="minorEastAsia" w:eastAsiaTheme="minorEastAsia"/>
          <w:b/>
          <w:color w:val="000000"/>
        </w:rPr>
        <w:t>3</w:t>
      </w:r>
      <w:bookmarkStart w:id="568" w:name="_Toc296503158"/>
      <w:bookmarkStart w:id="569" w:name="_Toc292559363"/>
      <w:bookmarkStart w:id="570" w:name="_Toc296890986"/>
      <w:bookmarkStart w:id="571" w:name="_Toc296944497"/>
      <w:bookmarkStart w:id="572" w:name="_Toc297120458"/>
      <w:bookmarkStart w:id="573" w:name="_Toc297048344"/>
      <w:bookmarkStart w:id="574" w:name="_Toc296347157"/>
      <w:bookmarkStart w:id="575" w:name="_Toc296891198"/>
      <w:bookmarkStart w:id="576" w:name="_Toc296346659"/>
      <w:bookmarkStart w:id="577" w:name="_Toc292559868"/>
      <w:r>
        <w:rPr>
          <w:rFonts w:asciiTheme="minorEastAsia" w:hAnsiTheme="minorEastAsia" w:eastAsiaTheme="minorEastAsia"/>
          <w:b/>
          <w:color w:val="000000"/>
        </w:rPr>
        <w:t>. 承包人</w:t>
      </w:r>
      <w:bookmarkEnd w:id="567"/>
    </w:p>
    <w:bookmarkEnd w:id="568"/>
    <w:bookmarkEnd w:id="569"/>
    <w:bookmarkEnd w:id="570"/>
    <w:bookmarkEnd w:id="571"/>
    <w:bookmarkEnd w:id="572"/>
    <w:bookmarkEnd w:id="573"/>
    <w:bookmarkEnd w:id="574"/>
    <w:bookmarkEnd w:id="575"/>
    <w:bookmarkEnd w:id="576"/>
    <w:bookmarkEnd w:id="577"/>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3.1 承包人的一般义务</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w:t>
      </w:r>
      <w:r>
        <w:rPr>
          <w:rFonts w:hint="eastAsia" w:asciiTheme="minorEastAsia" w:hAnsiTheme="minorEastAsia" w:eastAsiaTheme="minorEastAsia"/>
          <w:color w:val="000000"/>
          <w:kern w:val="0"/>
        </w:rPr>
        <w:t>9</w:t>
      </w:r>
      <w:r>
        <w:rPr>
          <w:rFonts w:asciiTheme="minorEastAsia" w:hAnsiTheme="minorEastAsia" w:eastAsiaTheme="minorEastAsia"/>
          <w:color w:val="000000"/>
          <w:kern w:val="0"/>
        </w:rPr>
        <w:t>）</w:t>
      </w:r>
      <w:r>
        <w:rPr>
          <w:rFonts w:asciiTheme="minorEastAsia" w:hAnsiTheme="minorEastAsia" w:eastAsiaTheme="minorEastAsia"/>
          <w:color w:val="000000"/>
        </w:rPr>
        <w:t>承包人提交的竣工资料的内容：</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承包人需要提交的竣工资料套数：</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承包人提交的竣工资料的费用承担：</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承包人提交的竣工资料移交时间：</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承包人提交的竣工资料形式要求：</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w:t>
      </w:r>
      <w:r>
        <w:rPr>
          <w:rFonts w:hint="eastAsia" w:asciiTheme="minorEastAsia" w:hAnsiTheme="minorEastAsia" w:eastAsiaTheme="minorEastAsia"/>
          <w:color w:val="000000"/>
          <w:kern w:val="0"/>
        </w:rPr>
        <w:t>10</w:t>
      </w:r>
      <w:r>
        <w:rPr>
          <w:rFonts w:asciiTheme="minorEastAsia" w:hAnsiTheme="minorEastAsia" w:eastAsiaTheme="minorEastAsia"/>
          <w:color w:val="000000"/>
          <w:kern w:val="0"/>
        </w:rPr>
        <w:t>）承包人应履行的其他义务：</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1</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需由设计资质等级和业务范围允许的承包人完成的设计文件提交时间：</w:t>
      </w:r>
      <w:r>
        <w:rPr>
          <w:rFonts w:asciiTheme="minorEastAsia" w:hAnsiTheme="minorEastAsia" w:eastAsiaTheme="minorEastAsia"/>
          <w:color w:val="000000"/>
          <w:u w:val="single"/>
        </w:rPr>
        <w:t>对于</w:t>
      </w:r>
      <w:r>
        <w:rPr>
          <w:rFonts w:hint="eastAsia" w:asciiTheme="minorEastAsia" w:hAnsiTheme="minorEastAsia" w:eastAsiaTheme="minorEastAsia"/>
          <w:color w:val="000000"/>
          <w:u w:val="single"/>
        </w:rPr>
        <w:t>计入清单且</w:t>
      </w:r>
      <w:r>
        <w:rPr>
          <w:rFonts w:asciiTheme="minorEastAsia" w:hAnsiTheme="minorEastAsia" w:eastAsiaTheme="minorEastAsia"/>
          <w:color w:val="000000"/>
          <w:u w:val="single"/>
        </w:rPr>
        <w:t>图纸</w:t>
      </w:r>
      <w:r>
        <w:rPr>
          <w:rFonts w:hint="eastAsia" w:asciiTheme="minorEastAsia" w:hAnsiTheme="minorEastAsia" w:eastAsiaTheme="minorEastAsia"/>
          <w:color w:val="000000"/>
          <w:u w:val="single"/>
        </w:rPr>
        <w:t>中</w:t>
      </w:r>
      <w:r>
        <w:rPr>
          <w:rFonts w:asciiTheme="minorEastAsia" w:hAnsiTheme="minorEastAsia" w:eastAsiaTheme="minorEastAsia"/>
          <w:color w:val="000000"/>
          <w:u w:val="single"/>
        </w:rPr>
        <w:t>注明需二次设计的内容</w:t>
      </w:r>
      <w:r>
        <w:rPr>
          <w:rFonts w:hint="eastAsia" w:asciiTheme="minorEastAsia" w:hAnsiTheme="minorEastAsia" w:eastAsiaTheme="minorEastAsia"/>
          <w:color w:val="000000"/>
          <w:u w:val="single"/>
        </w:rPr>
        <w:t>（甲分包及甩项项目除外）</w:t>
      </w:r>
      <w:r>
        <w:rPr>
          <w:rFonts w:asciiTheme="minorEastAsia" w:hAnsiTheme="minorEastAsia" w:eastAsiaTheme="minorEastAsia"/>
          <w:color w:val="000000"/>
          <w:u w:val="single"/>
        </w:rPr>
        <w:t>，</w:t>
      </w:r>
      <w:r>
        <w:rPr>
          <w:rFonts w:hint="eastAsia" w:asciiTheme="minorEastAsia" w:hAnsiTheme="minorEastAsia" w:eastAsiaTheme="minorEastAsia"/>
          <w:color w:val="000000"/>
          <w:u w:val="single"/>
        </w:rPr>
        <w:t>承包人</w:t>
      </w:r>
      <w:r>
        <w:rPr>
          <w:rFonts w:asciiTheme="minorEastAsia" w:hAnsiTheme="minorEastAsia" w:eastAsiaTheme="minorEastAsia"/>
          <w:color w:val="000000"/>
          <w:u w:val="single"/>
        </w:rPr>
        <w:t>应</w:t>
      </w:r>
      <w:r>
        <w:rPr>
          <w:rFonts w:hint="eastAsia" w:asciiTheme="minorEastAsia" w:hAnsiTheme="minorEastAsia" w:eastAsiaTheme="minorEastAsia"/>
          <w:color w:val="000000"/>
          <w:u w:val="single"/>
        </w:rPr>
        <w:t>委托具有相应资质的单位</w:t>
      </w:r>
      <w:r>
        <w:rPr>
          <w:rFonts w:asciiTheme="minorEastAsia" w:hAnsiTheme="minorEastAsia" w:eastAsiaTheme="minorEastAsia"/>
          <w:color w:val="000000"/>
          <w:u w:val="single"/>
        </w:rPr>
        <w:t>依据</w:t>
      </w:r>
      <w:r>
        <w:rPr>
          <w:rFonts w:hint="eastAsia" w:asciiTheme="minorEastAsia" w:hAnsiTheme="minorEastAsia" w:eastAsiaTheme="minorEastAsia"/>
          <w:color w:val="000000"/>
          <w:u w:val="single"/>
        </w:rPr>
        <w:t>设计</w:t>
      </w:r>
      <w:r>
        <w:rPr>
          <w:rFonts w:asciiTheme="minorEastAsia" w:hAnsiTheme="minorEastAsia" w:eastAsiaTheme="minorEastAsia"/>
          <w:color w:val="000000"/>
          <w:u w:val="single"/>
        </w:rPr>
        <w:t>图纸和</w:t>
      </w:r>
      <w:r>
        <w:rPr>
          <w:rFonts w:hint="eastAsia" w:asciiTheme="minorEastAsia" w:hAnsiTheme="minorEastAsia" w:eastAsiaTheme="minorEastAsia"/>
          <w:color w:val="000000"/>
          <w:u w:val="single"/>
        </w:rPr>
        <w:t>甲控材（主要材料、设备参照企业、品牌或技术要求）相应</w:t>
      </w:r>
      <w:r>
        <w:rPr>
          <w:rFonts w:asciiTheme="minorEastAsia" w:hAnsiTheme="minorEastAsia" w:eastAsiaTheme="minorEastAsia"/>
          <w:color w:val="000000"/>
          <w:u w:val="single"/>
        </w:rPr>
        <w:t>要求进行二次设计，出具二次设计图纸、并经原设计单位确认后</w:t>
      </w:r>
      <w:r>
        <w:rPr>
          <w:rFonts w:hint="eastAsia" w:asciiTheme="minorEastAsia" w:hAnsiTheme="minorEastAsia" w:eastAsiaTheme="minorEastAsia"/>
          <w:color w:val="000000"/>
          <w:u w:val="single"/>
        </w:rPr>
        <w:t>方可</w:t>
      </w:r>
      <w:r>
        <w:rPr>
          <w:rFonts w:asciiTheme="minorEastAsia" w:hAnsiTheme="minorEastAsia" w:eastAsiaTheme="minorEastAsia"/>
          <w:color w:val="000000"/>
          <w:u w:val="single"/>
        </w:rPr>
        <w:t>实施，结算时不调整</w:t>
      </w:r>
      <w:r>
        <w:rPr>
          <w:rFonts w:hint="eastAsia" w:asciiTheme="minorEastAsia" w:hAnsiTheme="minorEastAsia" w:eastAsiaTheme="minorEastAsia"/>
          <w:color w:val="000000"/>
          <w:u w:val="single"/>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2</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应提供计划、报表的名称及完成时间：开工前</w:t>
      </w:r>
      <w:r>
        <w:rPr>
          <w:rFonts w:asciiTheme="minorEastAsia" w:hAnsiTheme="minorEastAsia" w:eastAsiaTheme="minorEastAsia"/>
          <w:color w:val="000000"/>
          <w:u w:val="single"/>
        </w:rPr>
        <w:t>10</w:t>
      </w:r>
      <w:r>
        <w:rPr>
          <w:rFonts w:hint="eastAsia" w:asciiTheme="minorEastAsia" w:hAnsiTheme="minorEastAsia" w:eastAsiaTheme="minorEastAsia"/>
          <w:color w:val="000000"/>
          <w:u w:val="single"/>
        </w:rPr>
        <w:t>日内提供详细的施工组织设计和总计划；</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lang w:val="zh-CN"/>
        </w:rPr>
      </w:pPr>
      <w:r>
        <w:rPr>
          <w:rFonts w:asciiTheme="minorEastAsia" w:hAnsiTheme="minorEastAsia" w:eastAsiaTheme="minorEastAsia"/>
          <w:color w:val="000000"/>
          <w:u w:val="single"/>
        </w:rPr>
        <w:t xml:space="preserve"> </w:t>
      </w: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3</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承担施工安全保卫工作及非夜间施工照明的责任和要求：</w:t>
      </w:r>
      <w:r>
        <w:rPr>
          <w:rFonts w:hint="eastAsia" w:asciiTheme="minorEastAsia" w:hAnsiTheme="minorEastAsia" w:eastAsiaTheme="minorEastAsia"/>
          <w:u w:val="single"/>
        </w:rPr>
        <w:t>承包人应按建设相关条例和有关部门的要求自费承担这些工作（如警卫）和提供相应设施（如护板、围栏等），以保护公共安全，并提供方便</w:t>
      </w:r>
      <w:r>
        <w:rPr>
          <w:rFonts w:hint="eastAsia" w:asciiTheme="minorEastAsia" w:hAnsiTheme="minorEastAsia" w:eastAsiaTheme="minorEastAsia"/>
          <w:color w:val="000000"/>
          <w:u w:val="single"/>
          <w:lang w:val="zh-CN"/>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4</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 xml:space="preserve">向发包人提供的办公和生活房屋及设施的要求：办公室及宿舍若干，满足监理及发包人人员工地办公和夜间值班住宿需要，办公室需配备办公桌椅、文件柜若干，宿舍需配备床位。 </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5</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需承包人办理的有关施工场地交通、环卫和施工噪音管理等手续：</w:t>
      </w:r>
      <w:r>
        <w:rPr>
          <w:rFonts w:hint="eastAsia" w:asciiTheme="minorEastAsia" w:hAnsiTheme="minorEastAsia" w:eastAsiaTheme="minorEastAsia"/>
          <w:u w:val="single"/>
        </w:rPr>
        <w:t>需要办理交通特别通行证和出入证时，由承包人负责办证，费用自理；施工现场需要排放有害污水时，由承包人办理有关手续，费用自理；施工噪音超过标准规定时，由承包人办理有关手续，费用自理并应立即整改</w:t>
      </w:r>
      <w:r>
        <w:rPr>
          <w:rFonts w:hint="eastAsia" w:asciiTheme="minorEastAsia" w:hAnsiTheme="minorEastAsia" w:eastAsiaTheme="minorEastAsia"/>
          <w:color w:val="000000"/>
          <w:u w:val="single"/>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6</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已完工程成品保护的特殊要求及费用承担：</w:t>
      </w:r>
      <w:r>
        <w:rPr>
          <w:rFonts w:hint="eastAsia" w:asciiTheme="minorEastAsia" w:hAnsiTheme="minorEastAsia" w:eastAsiaTheme="minorEastAsia"/>
          <w:u w:val="single"/>
        </w:rPr>
        <w:t>成品保护责任由承包人承担，费用自理。</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7</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施工场地周围地下管线和邻近建筑物、构筑物（含文物保护建筑）、古树名木的保护要求及费用承担：</w:t>
      </w:r>
      <w:r>
        <w:rPr>
          <w:rFonts w:hint="eastAsia" w:asciiTheme="minorEastAsia" w:hAnsiTheme="minorEastAsia" w:eastAsiaTheme="minorEastAsia"/>
          <w:u w:val="single"/>
        </w:rPr>
        <w:t>根据建设单位提供的施工现场地下管线图和施工单位现场踏勘情况考虑相关费用，</w:t>
      </w:r>
      <w:r>
        <w:rPr>
          <w:rFonts w:asciiTheme="minorEastAsia" w:hAnsiTheme="minorEastAsia" w:eastAsiaTheme="minorEastAsia"/>
          <w:u w:val="single"/>
        </w:rPr>
        <w:t xml:space="preserve"> </w:t>
      </w:r>
      <w:r>
        <w:rPr>
          <w:rFonts w:hint="eastAsia" w:asciiTheme="minorEastAsia" w:hAnsiTheme="minorEastAsia" w:eastAsiaTheme="minorEastAsia"/>
          <w:u w:val="single"/>
        </w:rPr>
        <w:t>保护责任由承包人承担，费用自理</w:t>
      </w:r>
      <w:r>
        <w:rPr>
          <w:rFonts w:hint="eastAsia" w:asciiTheme="minorEastAsia" w:hAnsiTheme="minorEastAsia" w:eastAsiaTheme="minorEastAsia"/>
          <w:color w:val="000000"/>
          <w:u w:val="single"/>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8</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施工场地清洁卫生的要求：</w:t>
      </w:r>
      <w:r>
        <w:rPr>
          <w:rFonts w:hint="eastAsia" w:asciiTheme="minorEastAsia" w:hAnsiTheme="minorEastAsia" w:eastAsiaTheme="minorEastAsia"/>
          <w:u w:val="single"/>
        </w:rPr>
        <w:t>承包人按建设行政主管部门和相关部门的规定办理执行，所需费用由承包人负担。施工现场应达到市级文明工地标准，移交时工程的清洁卫生应符合标准。竣工后</w:t>
      </w:r>
      <w:r>
        <w:rPr>
          <w:rFonts w:asciiTheme="minorEastAsia" w:hAnsiTheme="minorEastAsia" w:eastAsiaTheme="minorEastAsia"/>
          <w:u w:val="single"/>
        </w:rPr>
        <w:t xml:space="preserve"> 15</w:t>
      </w:r>
      <w:r>
        <w:rPr>
          <w:rFonts w:hint="eastAsia" w:asciiTheme="minorEastAsia" w:hAnsiTheme="minorEastAsia" w:eastAsiaTheme="minorEastAsia"/>
          <w:u w:val="single"/>
        </w:rPr>
        <w:t>日内，承包人负责搬走其所有材料设备，施工场地清理平整，否则每拖延</w:t>
      </w:r>
      <w:r>
        <w:rPr>
          <w:rFonts w:asciiTheme="minorEastAsia" w:hAnsiTheme="minorEastAsia" w:eastAsiaTheme="minorEastAsia"/>
          <w:u w:val="single"/>
        </w:rPr>
        <w:t>1</w:t>
      </w:r>
      <w:r>
        <w:rPr>
          <w:rFonts w:hint="eastAsia" w:asciiTheme="minorEastAsia" w:hAnsiTheme="minorEastAsia" w:eastAsiaTheme="minorEastAsia"/>
          <w:u w:val="single"/>
        </w:rPr>
        <w:t>天，违约金人民币2</w:t>
      </w:r>
      <w:r>
        <w:rPr>
          <w:rFonts w:asciiTheme="minorEastAsia" w:hAnsiTheme="minorEastAsia" w:eastAsiaTheme="minorEastAsia"/>
          <w:u w:val="single"/>
        </w:rPr>
        <w:t>000</w:t>
      </w:r>
      <w:r>
        <w:rPr>
          <w:rFonts w:hint="eastAsia" w:asciiTheme="minorEastAsia" w:hAnsiTheme="minorEastAsia" w:eastAsiaTheme="minorEastAsia"/>
          <w:u w:val="single"/>
        </w:rPr>
        <w:t>元。发包人进行不定期安全文明施工检查（每月至少一次），未达到市级文明工地标准的，每次违约金2</w:t>
      </w:r>
      <w:r>
        <w:rPr>
          <w:rFonts w:asciiTheme="minorEastAsia" w:hAnsiTheme="minorEastAsia" w:eastAsiaTheme="minorEastAsia"/>
          <w:u w:val="single"/>
        </w:rPr>
        <w:t>000</w:t>
      </w:r>
      <w:r>
        <w:rPr>
          <w:rFonts w:hint="eastAsia" w:asciiTheme="minorEastAsia" w:hAnsiTheme="minorEastAsia" w:eastAsiaTheme="minorEastAsia"/>
          <w:u w:val="single"/>
        </w:rPr>
        <w:t>元。</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u w:val="single"/>
        </w:rPr>
        <w:fldChar w:fldCharType="begin"/>
      </w:r>
      <w:r>
        <w:rPr>
          <w:rFonts w:asciiTheme="minorEastAsia" w:hAnsiTheme="minorEastAsia" w:eastAsiaTheme="minorEastAsia"/>
          <w:color w:val="000000"/>
          <w:u w:val="single"/>
        </w:rPr>
        <w:instrText xml:space="preserve"> </w:instrText>
      </w:r>
      <w:r>
        <w:rPr>
          <w:rFonts w:hint="eastAsia" w:asciiTheme="minorEastAsia" w:hAnsiTheme="minorEastAsia" w:eastAsiaTheme="minorEastAsia"/>
          <w:color w:val="000000"/>
          <w:u w:val="single"/>
        </w:rPr>
        <w:instrText xml:space="preserve">eq \o\ac(○,</w:instrText>
      </w:r>
      <w:r>
        <w:rPr>
          <w:rFonts w:hint="eastAsia" w:asciiTheme="minorEastAsia" w:hAnsiTheme="minorEastAsia" w:eastAsiaTheme="minorEastAsia"/>
          <w:color w:val="000000"/>
          <w:position w:val="3"/>
        </w:rPr>
        <w:instrText xml:space="preserve">9</w:instrText>
      </w:r>
      <w:r>
        <w:rPr>
          <w:rFonts w:hint="eastAsia" w:asciiTheme="minorEastAsia" w:hAnsiTheme="minorEastAsia" w:eastAsiaTheme="minorEastAsia"/>
          <w:color w:val="000000"/>
          <w:u w:val="single"/>
        </w:rPr>
        <w:instrText xml:space="preserve">)</w:instrText>
      </w:r>
      <w:r>
        <w:rPr>
          <w:rFonts w:asciiTheme="minorEastAsia" w:hAnsiTheme="minorEastAsia" w:eastAsiaTheme="minorEastAsia"/>
          <w:color w:val="000000"/>
          <w:u w:val="single"/>
        </w:rPr>
        <w:fldChar w:fldCharType="end"/>
      </w:r>
      <w:r>
        <w:rPr>
          <w:rFonts w:hint="eastAsia" w:asciiTheme="minorEastAsia" w:hAnsiTheme="minorEastAsia" w:eastAsiaTheme="minorEastAsia"/>
          <w:color w:val="000000"/>
          <w:u w:val="single"/>
        </w:rPr>
        <w:t>双方约定承包人应做的其他工作：</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w:t>
      </w:r>
      <w:r>
        <w:rPr>
          <w:rFonts w:hint="eastAsia" w:asciiTheme="minorEastAsia" w:hAnsiTheme="minorEastAsia" w:eastAsiaTheme="minorEastAsia"/>
          <w:u w:val="single"/>
        </w:rPr>
        <w:t>本工程招标过程中，发包人已明确向承包人说明本项目现场所具备的开工条件，承包人已完全明白发包人能够提供的现场条件，施工过程中，承包人不得再已现场不具备开工条件而要求发包人支付任何费用，所需费用均已包括在合同价款中</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2）</w:t>
      </w:r>
      <w:r>
        <w:rPr>
          <w:rFonts w:hint="eastAsia" w:asciiTheme="minorEastAsia" w:hAnsiTheme="minorEastAsia" w:eastAsiaTheme="minorEastAsia"/>
          <w:u w:val="single"/>
        </w:rPr>
        <w:t>承包人应根据合同中所给定的</w:t>
      </w:r>
      <w:r>
        <w:rPr>
          <w:rFonts w:asciiTheme="minorEastAsia" w:hAnsiTheme="minorEastAsia" w:eastAsiaTheme="minorEastAsia"/>
          <w:u w:val="single"/>
        </w:rPr>
        <w:t>(</w:t>
      </w:r>
      <w:r>
        <w:rPr>
          <w:rFonts w:hint="eastAsia" w:asciiTheme="minorEastAsia" w:hAnsiTheme="minorEastAsia" w:eastAsiaTheme="minorEastAsia"/>
          <w:u w:val="single"/>
        </w:rPr>
        <w:t>若未给定，则按工程师书面给出的</w:t>
      </w:r>
      <w:r>
        <w:rPr>
          <w:rFonts w:asciiTheme="minorEastAsia" w:hAnsiTheme="minorEastAsia" w:eastAsiaTheme="minorEastAsia"/>
          <w:u w:val="single"/>
        </w:rPr>
        <w:t>)</w:t>
      </w:r>
      <w:r>
        <w:rPr>
          <w:rFonts w:hint="eastAsia" w:asciiTheme="minorEastAsia" w:hAnsiTheme="minorEastAsia" w:eastAsiaTheme="minorEastAsia"/>
          <w:u w:val="single"/>
        </w:rPr>
        <w:t>原始基准点、基准红线和基准标高对工程进行定位和放线。本款中提及的定位和放线是指工程的初始坐标定位、基准标高定位以及控制轴线的定位。此类定位和放线工作完成后，承包人应通知工程师要求发包人及时组织相关部门或机构进行复验并确认。如果此类复验发现承包人的定位或放线有误，承包人应立即予以矫正。一旦复验确认，则视为解除了承包人在工程定位和放线方面的责任。与工程定位和放线的复验有关的开支由承包人承担。</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3）</w:t>
      </w:r>
      <w:r>
        <w:rPr>
          <w:rFonts w:hint="eastAsia" w:asciiTheme="minorEastAsia" w:hAnsiTheme="minorEastAsia" w:eastAsiaTheme="minorEastAsia"/>
          <w:u w:val="single"/>
        </w:rPr>
        <w:t>承包人应对整个现场的施工组织和施工方案的适用性、稳定性和安全性负全面责任。对于合同第</w:t>
      </w:r>
      <w:r>
        <w:rPr>
          <w:rFonts w:asciiTheme="minorEastAsia" w:hAnsiTheme="minorEastAsia" w:eastAsiaTheme="minorEastAsia"/>
          <w:u w:val="single"/>
        </w:rPr>
        <w:t>4</w:t>
      </w:r>
      <w:r>
        <w:rPr>
          <w:rFonts w:hint="eastAsia" w:asciiTheme="minorEastAsia" w:hAnsiTheme="minorEastAsia" w:eastAsiaTheme="minorEastAsia"/>
          <w:u w:val="single"/>
        </w:rPr>
        <w:t>．</w:t>
      </w:r>
      <w:r>
        <w:rPr>
          <w:rFonts w:asciiTheme="minorEastAsia" w:hAnsiTheme="minorEastAsia" w:eastAsiaTheme="minorEastAsia"/>
          <w:u w:val="single"/>
        </w:rPr>
        <w:t>5</w:t>
      </w:r>
      <w:r>
        <w:rPr>
          <w:rFonts w:hint="eastAsia" w:asciiTheme="minorEastAsia" w:hAnsiTheme="minorEastAsia" w:eastAsiaTheme="minorEastAsia"/>
          <w:u w:val="single"/>
        </w:rPr>
        <w:t>款提及的由承包人设计的部分工程的情况，即使已经获取工程师的批准，承包人也应对这部分工程负全面责任</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4）</w:t>
      </w:r>
      <w:r>
        <w:rPr>
          <w:rFonts w:hint="eastAsia" w:asciiTheme="minorEastAsia" w:hAnsiTheme="minorEastAsia" w:eastAsiaTheme="minorEastAsia"/>
          <w:u w:val="single"/>
        </w:rPr>
        <w:t>承包人应当为完成合同而设置合理可行的现场组织机构并为此任用那些在他们各自行业或职业内具有岗位资格的管理人员。但是，除非事先获得对方同意，严禁承包人从为发包人、设计单位服务的人员中招收或试图招收职员和工人</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5）</w:t>
      </w:r>
      <w:r>
        <w:rPr>
          <w:rFonts w:hint="eastAsia" w:asciiTheme="minorEastAsia" w:hAnsiTheme="minorEastAsia" w:eastAsiaTheme="minorEastAsia"/>
          <w:u w:val="single"/>
        </w:rPr>
        <w:t>承包人应自行雇佣所有职员和劳务人员，支付报酬及安排食宿、遣返交通并承担相应费用。除此以外，承包人还应履行以下职责和义务并承担相应的开支</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 xml:space="preserve">(1) </w:t>
      </w:r>
      <w:r>
        <w:rPr>
          <w:rFonts w:hint="eastAsia" w:asciiTheme="minorEastAsia" w:hAnsiTheme="minorEastAsia" w:eastAsiaTheme="minorEastAsia"/>
          <w:u w:val="single"/>
        </w:rPr>
        <w:t>遵守劳动法及所有适用于本合同的有关法律、法规或规章中关于工人工资标准、劳动时间和劳动条件的规定，向他们合理支付以及保障他们享有法律规定的所有权利。承包人应按政府或有关管理机构的规定为本合同下雇佣的职员和工人办理任何必要的证件、许可和注册等</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 xml:space="preserve">(2) </w:t>
      </w:r>
      <w:r>
        <w:rPr>
          <w:rFonts w:hint="eastAsia" w:asciiTheme="minorEastAsia" w:hAnsiTheme="minorEastAsia" w:eastAsiaTheme="minorEastAsia"/>
          <w:u w:val="single"/>
        </w:rPr>
        <w:t>承包人应依法为本合同下雇佣的职员和工人提供适当和充分的劳动保护，包括安全保护、防寒防雨、常用药品、急救设备、传染病预防、身体检查等</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 xml:space="preserve">(3) </w:t>
      </w:r>
      <w:r>
        <w:rPr>
          <w:rFonts w:hint="eastAsia" w:asciiTheme="minorEastAsia" w:hAnsiTheme="minorEastAsia" w:eastAsiaTheme="minorEastAsia"/>
          <w:u w:val="single"/>
        </w:rPr>
        <w:t>承包人应依据劳动合同的约定，为本合同下雇佣的职员和工人提供必要的食宿条件和生活环境，包括：住房、围栏、供水</w:t>
      </w:r>
      <w:r>
        <w:rPr>
          <w:rFonts w:asciiTheme="minorEastAsia" w:hAnsiTheme="minorEastAsia" w:eastAsiaTheme="minorEastAsia"/>
          <w:u w:val="single"/>
        </w:rPr>
        <w:t>(</w:t>
      </w:r>
      <w:r>
        <w:rPr>
          <w:rFonts w:hint="eastAsia" w:asciiTheme="minorEastAsia" w:hAnsiTheme="minorEastAsia" w:eastAsiaTheme="minorEastAsia"/>
          <w:u w:val="single"/>
        </w:rPr>
        <w:t>饮用及其他目</w:t>
      </w:r>
      <w:bookmarkStart w:id="1122" w:name="_GoBack"/>
      <w:bookmarkEnd w:id="1122"/>
      <w:r>
        <w:rPr>
          <w:rFonts w:hint="eastAsia" w:asciiTheme="minorEastAsia" w:hAnsiTheme="minorEastAsia" w:eastAsiaTheme="minorEastAsia"/>
          <w:u w:val="single"/>
        </w:rPr>
        <w:t>的的用水</w:t>
      </w:r>
      <w:r>
        <w:rPr>
          <w:rFonts w:asciiTheme="minorEastAsia" w:hAnsiTheme="minorEastAsia" w:eastAsiaTheme="minorEastAsia"/>
          <w:u w:val="single"/>
        </w:rPr>
        <w:t>)</w:t>
      </w:r>
      <w:r>
        <w:rPr>
          <w:rFonts w:hint="eastAsia" w:asciiTheme="minorEastAsia" w:hAnsiTheme="minorEastAsia" w:eastAsiaTheme="minorEastAsia"/>
          <w:u w:val="single"/>
        </w:rPr>
        <w:t>、供电、卫生设备、食堂及炊具、防火及灭火设备、供热、家具及其他正常食宿条件和生活环境所需的必需品等。承包人还应安排向其职员和工人供应足够的、价格合理的、合适的食品并应考虑宗教或民族习惯</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6）</w:t>
      </w:r>
      <w:r>
        <w:rPr>
          <w:rFonts w:hint="eastAsia" w:asciiTheme="minorEastAsia" w:hAnsiTheme="minorEastAsia" w:eastAsiaTheme="minorEastAsia"/>
          <w:u w:val="single"/>
        </w:rPr>
        <w:t>承包人为本合同雇佣的特殊工种的工人和操作人员应受过专门的培训并已取得有关管理机构规定的上岗证书。这些特殊工种包括：电工、焊工、锅炉工、塔吊司机、信号工、架子工、施工机械操作人员等</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7）</w:t>
      </w:r>
      <w:r>
        <w:rPr>
          <w:rFonts w:hint="eastAsia" w:asciiTheme="minorEastAsia" w:hAnsiTheme="minorEastAsia" w:eastAsiaTheme="minorEastAsia"/>
        </w:rPr>
        <w:t>承包人应为下述人员从事其工作免费提供服务和配合，并负责工程实施过程中的必要协调：</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(1) </w:t>
      </w:r>
      <w:r>
        <w:rPr>
          <w:rFonts w:hint="eastAsia" w:asciiTheme="minorEastAsia" w:hAnsiTheme="minorEastAsia" w:eastAsiaTheme="minorEastAsia"/>
          <w:u w:val="single"/>
        </w:rPr>
        <w:t>将承包人负责修建、维修及保养的任何道路或通道，提供给其它施工人员使用</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(2) </w:t>
      </w:r>
      <w:r>
        <w:rPr>
          <w:rFonts w:hint="eastAsia" w:asciiTheme="minorEastAsia" w:hAnsiTheme="minorEastAsia" w:eastAsiaTheme="minorEastAsia"/>
          <w:u w:val="single"/>
        </w:rPr>
        <w:t>允许其它施工单位人员使用承包人提供的临时工程、临时设施、脚手架和垂直运输机械和设备</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(3) </w:t>
      </w:r>
      <w:r>
        <w:rPr>
          <w:rFonts w:hint="eastAsia" w:asciiTheme="minorEastAsia" w:hAnsiTheme="minorEastAsia" w:eastAsiaTheme="minorEastAsia"/>
          <w:u w:val="single"/>
        </w:rPr>
        <w:t>为保证承包人和其他承包人的工作不发生冲突，承包人应对他们的工作场所或材料存放等负责协调</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(4) </w:t>
      </w:r>
      <w:r>
        <w:rPr>
          <w:rFonts w:hint="eastAsia" w:asciiTheme="minorEastAsia" w:hAnsiTheme="minorEastAsia" w:eastAsiaTheme="minorEastAsia"/>
          <w:u w:val="single"/>
        </w:rPr>
        <w:t>为其他承包人或分包人提供施工现场水电源。楼内临时水电管线由分包人自行自总包工地接入，总承包单位装表计量按照本招标文件规定单价收取水电费</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(5) </w:t>
      </w:r>
      <w:r>
        <w:rPr>
          <w:rFonts w:hint="eastAsia" w:asciiTheme="minorEastAsia" w:hAnsiTheme="minorEastAsia" w:eastAsiaTheme="minorEastAsia"/>
          <w:u w:val="single"/>
        </w:rPr>
        <w:t>清理现场垃圾（其他承包人将施工产生的垃圾运到承包人指定的合理堆放点）</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(6) </w:t>
      </w:r>
      <w:r>
        <w:rPr>
          <w:rFonts w:hint="eastAsia" w:asciiTheme="minorEastAsia" w:hAnsiTheme="minorEastAsia" w:eastAsiaTheme="minorEastAsia"/>
          <w:u w:val="single"/>
        </w:rPr>
        <w:t>在施工期间对于暂定价材料的卸车、清点、验收、保管等</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(7) </w:t>
      </w:r>
      <w:r>
        <w:rPr>
          <w:rFonts w:hint="eastAsia" w:asciiTheme="minorEastAsia" w:hAnsiTheme="minorEastAsia" w:eastAsiaTheme="minorEastAsia"/>
          <w:u w:val="single"/>
        </w:rPr>
        <w:t>在分包单位完成工作并将工作面给总包后，总包人应采取成品保护措施</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(8) </w:t>
      </w:r>
      <w:r>
        <w:rPr>
          <w:rFonts w:hint="eastAsia" w:asciiTheme="minorEastAsia" w:hAnsiTheme="minorEastAsia" w:eastAsiaTheme="minorEastAsia"/>
          <w:u w:val="single"/>
        </w:rPr>
        <w:t>汇总整理施工竣工资料，负责城市档案管理和相关材料的报送工作</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(9) </w:t>
      </w:r>
      <w:r>
        <w:rPr>
          <w:rFonts w:hint="eastAsia" w:asciiTheme="minorEastAsia" w:hAnsiTheme="minorEastAsia" w:eastAsiaTheme="minorEastAsia"/>
          <w:u w:val="single"/>
        </w:rPr>
        <w:t>对包括分包在内的工程总体施工进度计划的安排和日常协调</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(10) </w:t>
      </w:r>
      <w:r>
        <w:rPr>
          <w:rFonts w:hint="eastAsia" w:asciiTheme="minorEastAsia" w:hAnsiTheme="minorEastAsia" w:eastAsiaTheme="minorEastAsia"/>
          <w:u w:val="single"/>
        </w:rPr>
        <w:t>现场安全及文明施工的管理</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(11) </w:t>
      </w:r>
      <w:r>
        <w:rPr>
          <w:rFonts w:hint="eastAsia" w:asciiTheme="minorEastAsia" w:hAnsiTheme="minorEastAsia" w:eastAsiaTheme="minorEastAsia"/>
          <w:u w:val="single"/>
        </w:rPr>
        <w:t>为分包单位及时提供足够的和无障碍的工作面</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(12) </w:t>
      </w:r>
      <w:r>
        <w:rPr>
          <w:rFonts w:hint="eastAsia" w:asciiTheme="minorEastAsia" w:hAnsiTheme="minorEastAsia" w:eastAsiaTheme="minorEastAsia"/>
          <w:u w:val="single"/>
        </w:rPr>
        <w:t>分包人进驻现场后，总包人提供分包人所需的基准定位轴线、定位标高、主要轴线和其它定位点</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(13) </w:t>
      </w:r>
      <w:r>
        <w:rPr>
          <w:rFonts w:hint="eastAsia" w:asciiTheme="minorEastAsia" w:hAnsiTheme="minorEastAsia" w:eastAsiaTheme="minorEastAsia"/>
          <w:u w:val="single"/>
        </w:rPr>
        <w:t>无条件的按发包人要求提供分包工程的便利工作条件</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 xml:space="preserve">(14) </w:t>
      </w:r>
      <w:r>
        <w:rPr>
          <w:rFonts w:hint="eastAsia" w:asciiTheme="minorEastAsia" w:hAnsiTheme="minorEastAsia" w:eastAsiaTheme="minorEastAsia"/>
          <w:u w:val="single"/>
        </w:rPr>
        <w:t>分包人的埋管及设备安装后，总包人负责完成所余孔洞、勾槽的塞口等收尾工作</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rPr>
        <w:t>（15）</w:t>
      </w:r>
      <w:r>
        <w:rPr>
          <w:rFonts w:hint="eastAsia" w:asciiTheme="minorEastAsia" w:hAnsiTheme="minorEastAsia" w:eastAsiaTheme="minorEastAsia"/>
          <w:u w:val="single"/>
        </w:rPr>
        <w:t>配合分包单位做好相关的联动调试工作。</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3.2 项目经理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 xml:space="preserve">3.2.1 </w:t>
      </w:r>
      <w:r>
        <w:rPr>
          <w:rFonts w:asciiTheme="minorEastAsia" w:hAnsiTheme="minorEastAsia" w:eastAsiaTheme="minorEastAsia"/>
          <w:color w:val="000000"/>
        </w:rPr>
        <w:t>项目经理：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姓    名：</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身份证号：</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建造师执业资格等级：</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建造师注册证书号：</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建造师执业印章号：</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安全生产考核合格证书号：</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联系电话：</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电子信箱：</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通信地址：</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承包人对项目经理的授权范围如下：</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1</w:t>
      </w:r>
      <w:r>
        <w:rPr>
          <w:rFonts w:hint="eastAsia" w:asciiTheme="minorEastAsia" w:hAnsiTheme="minorEastAsia" w:eastAsiaTheme="minorEastAsia"/>
          <w:color w:val="000000"/>
          <w:u w:val="single"/>
        </w:rPr>
        <w:t>）严格按照相关施工管理的规范、规定等要求组织施工，并严格要求项目部的其他人员；</w:t>
      </w:r>
      <w:r>
        <w:rPr>
          <w:rFonts w:asciiTheme="minorEastAsia" w:hAnsiTheme="minorEastAsia" w:eastAsiaTheme="minorEastAsia"/>
          <w:color w:val="000000"/>
          <w:u w:val="single"/>
        </w:rPr>
        <w:t>2</w:t>
      </w:r>
      <w:r>
        <w:rPr>
          <w:rFonts w:hint="eastAsia" w:asciiTheme="minorEastAsia" w:hAnsiTheme="minorEastAsia" w:eastAsiaTheme="minorEastAsia"/>
          <w:color w:val="000000"/>
          <w:u w:val="single"/>
        </w:rPr>
        <w:t>）遵守与发包人的廉洁从业协议；</w:t>
      </w:r>
      <w:r>
        <w:rPr>
          <w:rFonts w:asciiTheme="minorEastAsia" w:hAnsiTheme="minorEastAsia" w:eastAsiaTheme="minorEastAsia"/>
          <w:color w:val="000000"/>
          <w:u w:val="single"/>
        </w:rPr>
        <w:t>3</w:t>
      </w:r>
      <w:r>
        <w:rPr>
          <w:rFonts w:hint="eastAsia" w:asciiTheme="minorEastAsia" w:hAnsiTheme="minorEastAsia" w:eastAsiaTheme="minorEastAsia"/>
          <w:color w:val="000000"/>
          <w:u w:val="single"/>
        </w:rPr>
        <w:t>）项目经理必须常驻施工现场，负责工程施工全过程的管理、协调工作，并处理往来文件；</w:t>
      </w:r>
      <w:r>
        <w:rPr>
          <w:rFonts w:asciiTheme="minorEastAsia" w:hAnsiTheme="minorEastAsia" w:eastAsiaTheme="minorEastAsia"/>
          <w:color w:val="000000"/>
          <w:u w:val="single"/>
        </w:rPr>
        <w:t>4</w:t>
      </w:r>
      <w:r>
        <w:rPr>
          <w:rFonts w:hint="eastAsia" w:asciiTheme="minorEastAsia" w:hAnsiTheme="minorEastAsia" w:eastAsiaTheme="minorEastAsia"/>
          <w:color w:val="000000"/>
          <w:u w:val="single"/>
        </w:rPr>
        <w:t>）全面管理工程施工过程的质量、安全、进度、造价，及时解决施工工程中的问题；</w:t>
      </w:r>
      <w:r>
        <w:rPr>
          <w:rFonts w:asciiTheme="minorEastAsia" w:hAnsiTheme="minorEastAsia" w:eastAsiaTheme="minorEastAsia"/>
          <w:color w:val="000000"/>
          <w:u w:val="single"/>
        </w:rPr>
        <w:t>5</w:t>
      </w:r>
      <w:r>
        <w:rPr>
          <w:rFonts w:hint="eastAsia" w:asciiTheme="minorEastAsia" w:hAnsiTheme="minorEastAsia" w:eastAsiaTheme="minorEastAsia"/>
          <w:color w:val="000000"/>
          <w:u w:val="single"/>
        </w:rPr>
        <w:t>）必须参加监理例会及其他由监理单位或发包人组织的有关工程施工的会议</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关于项目经理在施工现场的时间要求：</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承包人未提交劳动合同，以及没有为项目经理缴纳社会保险证明的违约责任：</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kern w:val="0"/>
        </w:rPr>
        <w:t>项目经理未经批准，擅自离开施工现场的违约责任：</w:t>
      </w:r>
      <w:r>
        <w:rPr>
          <w:rFonts w:hint="eastAsia" w:asciiTheme="minorEastAsia" w:hAnsiTheme="minorEastAsia" w:eastAsiaTheme="minorEastAsia"/>
          <w:color w:val="000000"/>
          <w:u w:val="single"/>
        </w:rPr>
        <w:t>项目经理必须到位，认真履行职责</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3.2.3 承包人擅自更换项目经理的违约责任：</w:t>
      </w:r>
      <w:r>
        <w:rPr>
          <w:rFonts w:hint="eastAsia" w:asciiTheme="minorEastAsia" w:hAnsiTheme="minorEastAsia" w:eastAsiaTheme="minorEastAsia"/>
          <w:color w:val="000000"/>
          <w:u w:val="single"/>
        </w:rPr>
        <w:t>必须按照投标文件中明确的项目部人员组成配备到位，本工程不允许擅自更换项目经理及其他主要管理人员，工程实施期间，建设单位认为相关人员不符合要求，建设单位有权要求更换相关人员，所更换人员需报建设单位审批。如施工方确需更换的，需报建设单位审批</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3.2.4 承包人无正当理由拒绝更换项目经理的违约责任：</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3.3 承包人人员</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3.3.1 承包人提交项目管理机构及施工现场管理人员安排报告的期限：</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3.3.3 承包人无正当理由拒绝撤换主要施工管理人员的违约责任：</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3.3.4 承包人主要施工管理人员离开施工现场的批准要求：</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3.3.5承包人擅自更换主要施工管理</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人员的违约责任：</w:t>
      </w:r>
      <w:r>
        <w:rPr>
          <w:rFonts w:hint="eastAsia" w:asciiTheme="minorEastAsia" w:hAnsiTheme="minorEastAsia" w:eastAsiaTheme="minorEastAsia"/>
          <w:color w:val="000000"/>
          <w:u w:val="single"/>
        </w:rPr>
        <w:t>必须按照投标文件中明确的项目部人员组成配备到位，本工程不允许擅自更换项目经理及其他主要管理人员，工程实施期间，建设单位认为相关人员不符合要求，建设单位有权要求更换相关人员，所更换人员需报建设单位审批。如施工方确需更换的，需报建设单位审批</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承包人主要施工管理人员擅自离开施工现场的违约责任：</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578" w:name="_Toc351203636"/>
      <w:r>
        <w:rPr>
          <w:rFonts w:asciiTheme="minorEastAsia" w:hAnsiTheme="minorEastAsia" w:eastAsiaTheme="minorEastAsia"/>
          <w:b/>
          <w:color w:val="000000"/>
        </w:rPr>
        <w:t>4</w:t>
      </w:r>
      <w:bookmarkStart w:id="579" w:name="_Toc267251413"/>
      <w:bookmarkStart w:id="580" w:name="_Toc296347161"/>
      <w:bookmarkStart w:id="581" w:name="_Toc297048348"/>
      <w:bookmarkStart w:id="582" w:name="_Toc292559366"/>
      <w:bookmarkStart w:id="583" w:name="_Toc296890990"/>
      <w:bookmarkStart w:id="584" w:name="_Toc296891202"/>
      <w:bookmarkStart w:id="585" w:name="_Toc292559871"/>
      <w:bookmarkStart w:id="586" w:name="_Toc297120462"/>
      <w:bookmarkStart w:id="587" w:name="_Toc296346663"/>
      <w:bookmarkStart w:id="588" w:name="_Toc296944501"/>
      <w:bookmarkStart w:id="589" w:name="_Toc296503162"/>
      <w:r>
        <w:rPr>
          <w:rFonts w:asciiTheme="minorEastAsia" w:hAnsiTheme="minorEastAsia" w:eastAsiaTheme="minorEastAsia"/>
          <w:b/>
          <w:color w:val="000000"/>
        </w:rPr>
        <w:t>. 监</w:t>
      </w:r>
      <w:bookmarkEnd w:id="579"/>
      <w:bookmarkEnd w:id="580"/>
      <w:bookmarkEnd w:id="581"/>
      <w:bookmarkEnd w:id="582"/>
      <w:bookmarkEnd w:id="583"/>
      <w:bookmarkEnd w:id="584"/>
      <w:bookmarkEnd w:id="585"/>
      <w:bookmarkEnd w:id="586"/>
      <w:bookmarkEnd w:id="587"/>
      <w:bookmarkEnd w:id="588"/>
      <w:bookmarkEnd w:id="589"/>
      <w:r>
        <w:rPr>
          <w:rFonts w:asciiTheme="minorEastAsia" w:hAnsiTheme="minorEastAsia" w:eastAsiaTheme="minorEastAsia"/>
          <w:b/>
          <w:color w:val="000000"/>
        </w:rPr>
        <w:t>理人</w:t>
      </w:r>
      <w:bookmarkEnd w:id="578"/>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4.1监理人的一般规定</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关于监理人的监理内容：</w:t>
      </w:r>
      <w:r>
        <w:rPr>
          <w:rFonts w:hint="eastAsia" w:asciiTheme="minorEastAsia" w:hAnsiTheme="minorEastAsia" w:eastAsiaTheme="minorEastAsia"/>
          <w:color w:val="000000"/>
          <w:u w:val="single"/>
        </w:rPr>
        <w:t>总分包项目的施工准备阶段、施工阶段、竣工保修阶段的全过程、全内容监理工作</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关于监理人的监理权限：</w:t>
      </w:r>
      <w:r>
        <w:rPr>
          <w:rFonts w:hint="eastAsia" w:asciiTheme="minorEastAsia" w:hAnsiTheme="minorEastAsia" w:eastAsiaTheme="minorEastAsia"/>
          <w:color w:val="000000"/>
          <w:u w:val="single"/>
        </w:rPr>
        <w:t>（1）按照合同约定进行工程质量、施工进度及进度投资的管理和控制；（2）按照国家法律法规，进行施工现场安全、文明施工管理；（3）对工程资料的审查；（4）对施工现场相关各种关系进行协调</w:t>
      </w:r>
      <w:r>
        <w:rPr>
          <w:rFonts w:asciiTheme="minorEastAsia" w:hAnsiTheme="minorEastAsia" w:eastAsiaTheme="minorEastAsia"/>
          <w:color w:val="000000"/>
          <w:u w:val="single"/>
        </w:rPr>
        <w:t>。</w:t>
      </w:r>
      <w:r>
        <w:rPr>
          <w:rFonts w:hint="eastAsia" w:asciiTheme="minorEastAsia" w:hAnsiTheme="minorEastAsia" w:eastAsiaTheme="minorEastAsia"/>
          <w:color w:val="000000"/>
          <w:u w:val="single"/>
        </w:rPr>
        <w:t>需要取得发包人批准才能行使的职权：</w:t>
      </w:r>
      <w:r>
        <w:rPr>
          <w:rFonts w:hint="eastAsia" w:asciiTheme="minorEastAsia" w:hAnsiTheme="minorEastAsia" w:eastAsiaTheme="minorEastAsia"/>
          <w:bCs/>
          <w:color w:val="000000"/>
          <w:u w:val="single"/>
        </w:rPr>
        <w:t>顺延工期、停工指令、重大工程洽商、设计变更、材料代用、发包人指定价的认质认价等。在决策之前需经发包人同意。</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关于监理人在施工现场的办公场所、生活场所的提供和费用承担的约定：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4.2 监理人员</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总监理工程师：</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姓    名：</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职    务：</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监理工程师执业资格证书号：</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联系电话：</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电子信箱：</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通信地址：</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关于监理人的其他约定：</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4.4 商定或确定</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590" w:name="_Toc267251418"/>
      <w:r>
        <w:rPr>
          <w:rFonts w:asciiTheme="minorEastAsia" w:hAnsiTheme="minorEastAsia" w:eastAsiaTheme="minorEastAsia"/>
          <w:color w:val="000000"/>
        </w:rPr>
        <w:t>在发包人和承包人不能通过协商达成一致意见时，发包人授权监理人对以下事项进行确定：</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591" w:name="_Toc351203637"/>
      <w:r>
        <w:rPr>
          <w:rFonts w:asciiTheme="minorEastAsia" w:hAnsiTheme="minorEastAsia" w:eastAsiaTheme="minorEastAsia"/>
          <w:b/>
          <w:color w:val="000000"/>
        </w:rPr>
        <w:t>5</w:t>
      </w:r>
      <w:bookmarkEnd w:id="590"/>
      <w:bookmarkStart w:id="592" w:name="_Toc297120463"/>
      <w:bookmarkStart w:id="593" w:name="_Toc296347162"/>
      <w:bookmarkStart w:id="594" w:name="_Toc296503163"/>
      <w:bookmarkStart w:id="595" w:name="_Toc296944502"/>
      <w:bookmarkStart w:id="596" w:name="_Toc292559872"/>
      <w:bookmarkStart w:id="597" w:name="_Toc292559367"/>
      <w:bookmarkStart w:id="598" w:name="_Toc296346664"/>
      <w:bookmarkStart w:id="599" w:name="_Toc296891203"/>
      <w:bookmarkStart w:id="600" w:name="_Toc297048349"/>
      <w:bookmarkStart w:id="601" w:name="_Toc296890991"/>
      <w:r>
        <w:rPr>
          <w:rFonts w:asciiTheme="minorEastAsia" w:hAnsiTheme="minorEastAsia" w:eastAsiaTheme="minorEastAsia"/>
          <w:b/>
          <w:color w:val="000000"/>
        </w:rPr>
        <w:t>. 工程质量</w:t>
      </w:r>
      <w:bookmarkEnd w:id="591"/>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5.1 质量要求</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5</w:t>
      </w:r>
      <w:bookmarkStart w:id="602" w:name="_Toc304295527"/>
      <w:bookmarkStart w:id="603" w:name="_Toc297216155"/>
      <w:bookmarkStart w:id="604" w:name="_Toc303539106"/>
      <w:bookmarkStart w:id="605" w:name="_Toc300934949"/>
      <w:bookmarkStart w:id="606" w:name="_Toc318581164"/>
      <w:bookmarkStart w:id="607" w:name="_Toc297123496"/>
      <w:bookmarkStart w:id="608" w:name="_Toc312677997"/>
      <w:r>
        <w:rPr>
          <w:rFonts w:asciiTheme="minorEastAsia" w:hAnsiTheme="minorEastAsia" w:eastAsiaTheme="minorEastAsia"/>
        </w:rPr>
        <w:t>.1.1 特殊质量标准和要求：</w:t>
      </w:r>
      <w:r>
        <w:rPr>
          <w:rFonts w:hint="eastAsia" w:asciiTheme="minorEastAsia" w:hAnsiTheme="minorEastAsia" w:eastAsiaTheme="minorEastAsia"/>
          <w:u w:val="single"/>
        </w:rPr>
        <w:t>工程验收合格率</w:t>
      </w:r>
      <w:r>
        <w:rPr>
          <w:rFonts w:asciiTheme="minorEastAsia" w:hAnsiTheme="minorEastAsia" w:eastAsiaTheme="minorEastAsia"/>
          <w:u w:val="single"/>
        </w:rPr>
        <w:t>100%</w:t>
      </w:r>
      <w:r>
        <w:rPr>
          <w:rFonts w:hint="eastAsia" w:asciiTheme="minorEastAsia" w:hAnsiTheme="minorEastAsia" w:eastAsiaTheme="minorEastAsia"/>
          <w:u w:val="single"/>
        </w:rPr>
        <w:t>，重大质量事故发生率为</w:t>
      </w:r>
      <w:r>
        <w:rPr>
          <w:rFonts w:asciiTheme="minorEastAsia" w:hAnsiTheme="minorEastAsia" w:eastAsiaTheme="minorEastAsia"/>
          <w:u w:val="single"/>
        </w:rPr>
        <w:t>0</w:t>
      </w:r>
      <w:r>
        <w:rPr>
          <w:rFonts w:hint="eastAsia" w:asciiTheme="minorEastAsia" w:hAnsiTheme="minorEastAsia" w:eastAsiaTheme="minorEastAsia"/>
          <w:u w:val="single"/>
        </w:rPr>
        <w:t>；承包人在开工前，根据项目工程特点和合同规定的质量目标，编制《项目质量计划》，并上报发包人和监理单位。由发包人和监理单位审查其质量保证体系、质量保证措施、主要工程施工方案选择的合理性和有效性、质量通病防治措施等，并将意见以书面形式反馈给承包人进行修改，修改审批完成后严格执行</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rPr>
        <w:t>关于工程奖项的约定：</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5.3 隐蔽工程检查</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5.3.2承包人提前通知监理人隐蔽工程检查的期限的约定：</w:t>
      </w:r>
      <w:r>
        <w:rPr>
          <w:rFonts w:hint="eastAsia" w:asciiTheme="minorEastAsia" w:hAnsiTheme="minorEastAsia" w:eastAsiaTheme="minorEastAsia"/>
          <w:u w:val="single"/>
        </w:rPr>
        <w:t>工程具备隐蔽条件或达到专用条款约定的中间验收部位，承包人进行自检，并在隐蔽或中间验收前48小时以书面形式通知工程师验收。通知包括隐蔽和中间验收的内容、验收时间和地点</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监理人不能按时进行检查时，应提前</w:t>
      </w:r>
      <w:r>
        <w:rPr>
          <w:rFonts w:asciiTheme="minorEastAsia" w:hAnsiTheme="minorEastAsia" w:eastAsiaTheme="minorEastAsia"/>
          <w:u w:val="single"/>
        </w:rPr>
        <w:t xml:space="preserve">   24   </w:t>
      </w:r>
      <w:r>
        <w:rPr>
          <w:rFonts w:asciiTheme="minorEastAsia" w:hAnsiTheme="minorEastAsia" w:eastAsiaTheme="minorEastAsia"/>
        </w:rPr>
        <w:t>小时提交书面延期要求。</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关于延期最长不得超过：</w:t>
      </w:r>
      <w:r>
        <w:rPr>
          <w:rFonts w:asciiTheme="minorEastAsia" w:hAnsiTheme="minorEastAsia" w:eastAsiaTheme="minorEastAsia"/>
          <w:u w:val="single"/>
        </w:rPr>
        <w:t xml:space="preserve">   48   </w:t>
      </w:r>
      <w:r>
        <w:rPr>
          <w:rFonts w:asciiTheme="minorEastAsia" w:hAnsiTheme="minorEastAsia" w:eastAsiaTheme="minorEastAsia"/>
        </w:rPr>
        <w:t>小时。</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609" w:name="_Toc351203638"/>
      <w:r>
        <w:rPr>
          <w:rFonts w:asciiTheme="minorEastAsia" w:hAnsiTheme="minorEastAsia" w:eastAsiaTheme="minorEastAsia"/>
          <w:b/>
          <w:color w:val="000000"/>
        </w:rPr>
        <w:t>6. 安全文明施工与环境保护</w:t>
      </w:r>
      <w:bookmarkEnd w:id="609"/>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6.1安全文明施工</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6.1.1</w:t>
      </w:r>
      <w:r>
        <w:rPr>
          <w:rFonts w:asciiTheme="minorEastAsia" w:hAnsiTheme="minorEastAsia" w:eastAsiaTheme="minorEastAsia"/>
          <w:color w:val="000000"/>
        </w:rPr>
        <w:t xml:space="preserve"> 项目安全生产的达标目标及相应事项的约定：</w:t>
      </w:r>
      <w:r>
        <w:rPr>
          <w:rFonts w:hint="eastAsia" w:asciiTheme="minorEastAsia" w:hAnsiTheme="minorEastAsia" w:eastAsiaTheme="minorEastAsia"/>
          <w:u w:val="single"/>
        </w:rPr>
        <w:t>执行《通用条款》和本合同有关条款，以及国家、省、市、区各级主管部门关于安全防护、文明施工、扬尘治理、治污减霾等有关规定，承包人按建设行政主管部门和相关部门的规定办理执行，所需费用由承包人负担。施工现场应达到市级文明工地标准，移交时工程的清洁卫生应符合标准。竣工后</w:t>
      </w:r>
      <w:r>
        <w:rPr>
          <w:rFonts w:asciiTheme="minorEastAsia" w:hAnsiTheme="minorEastAsia" w:eastAsiaTheme="minorEastAsia"/>
          <w:u w:val="single"/>
        </w:rPr>
        <w:t xml:space="preserve"> 15</w:t>
      </w:r>
      <w:r>
        <w:rPr>
          <w:rFonts w:hint="eastAsia" w:asciiTheme="minorEastAsia" w:hAnsiTheme="minorEastAsia" w:eastAsiaTheme="minorEastAsia"/>
          <w:u w:val="single"/>
        </w:rPr>
        <w:t>日内，承包人负责搬走其所有材料设备，施工场地清理平整，否则每拖延</w:t>
      </w:r>
      <w:r>
        <w:rPr>
          <w:rFonts w:asciiTheme="minorEastAsia" w:hAnsiTheme="minorEastAsia" w:eastAsiaTheme="minorEastAsia"/>
          <w:u w:val="single"/>
        </w:rPr>
        <w:t>1</w:t>
      </w:r>
      <w:r>
        <w:rPr>
          <w:rFonts w:hint="eastAsia" w:asciiTheme="minorEastAsia" w:hAnsiTheme="minorEastAsia" w:eastAsiaTheme="minorEastAsia"/>
          <w:u w:val="single"/>
        </w:rPr>
        <w:t>天，违约金人民币2</w:t>
      </w:r>
      <w:r>
        <w:rPr>
          <w:rFonts w:asciiTheme="minorEastAsia" w:hAnsiTheme="minorEastAsia" w:eastAsiaTheme="minorEastAsia"/>
          <w:u w:val="single"/>
        </w:rPr>
        <w:t>000</w:t>
      </w:r>
      <w:r>
        <w:rPr>
          <w:rFonts w:hint="eastAsia" w:asciiTheme="minorEastAsia" w:hAnsiTheme="minorEastAsia" w:eastAsiaTheme="minorEastAsia"/>
          <w:u w:val="single"/>
        </w:rPr>
        <w:t>元。发包人进行不定期安全文明施工检查（每月至少一次），未达到市级文明工地标准的，每次违约金2</w:t>
      </w:r>
      <w:r>
        <w:rPr>
          <w:rFonts w:asciiTheme="minorEastAsia" w:hAnsiTheme="minorEastAsia" w:eastAsiaTheme="minorEastAsia"/>
          <w:u w:val="single"/>
        </w:rPr>
        <w:t>000</w:t>
      </w:r>
      <w:r>
        <w:rPr>
          <w:rFonts w:hint="eastAsia" w:asciiTheme="minorEastAsia" w:hAnsiTheme="minorEastAsia" w:eastAsiaTheme="minorEastAsia"/>
          <w:u w:val="single"/>
        </w:rPr>
        <w:t>元</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6.1.4 关于治安保卫的特别约定：</w:t>
      </w:r>
      <w:r>
        <w:rPr>
          <w:rFonts w:asciiTheme="minorEastAsia" w:hAnsiTheme="minorEastAsia" w:eastAsiaTheme="minorEastAsia"/>
          <w:u w:val="single"/>
        </w:rPr>
        <w:t>承包人应编制施工场地治安管理计划，并制定应对突发治安事件的紧急预案</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关于编制施工场地治安管理计划的约定：</w:t>
      </w:r>
      <w:r>
        <w:rPr>
          <w:rFonts w:hint="eastAsia" w:asciiTheme="minorEastAsia" w:hAnsiTheme="minorEastAsia" w:eastAsiaTheme="minorEastAsia"/>
          <w:u w:val="single"/>
        </w:rPr>
        <w:t>工程开工后7日内</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hint="eastAsia" w:asciiTheme="minorEastAsia" w:hAnsiTheme="minorEastAsia" w:eastAsiaTheme="minorEastAsia"/>
        </w:rPr>
        <w:t>6.1.5 文明施工</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hint="eastAsia" w:asciiTheme="minorEastAsia" w:hAnsiTheme="minorEastAsia" w:eastAsiaTheme="minorEastAsia"/>
        </w:rPr>
        <w:t>合同当事人对文明施工的要求：</w:t>
      </w:r>
      <w:r>
        <w:rPr>
          <w:rFonts w:hint="eastAsia" w:asciiTheme="minorEastAsia" w:hAnsiTheme="minorEastAsia" w:eastAsiaTheme="minorEastAsia"/>
          <w:u w:val="single"/>
        </w:rPr>
        <w:t>执行《通用条款》第6条全部条款和国家、省、市关于安全文明施工的要求规定</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6.1.6 关于安全文明施工费支付比例和支付期限的约定：</w:t>
      </w:r>
      <w:r>
        <w:rPr>
          <w:rFonts w:hint="eastAsia" w:asciiTheme="minorEastAsia" w:hAnsiTheme="minorEastAsia" w:eastAsiaTheme="minorEastAsia"/>
          <w:u w:val="single"/>
        </w:rPr>
        <w:t>开工前一次性足额支付</w:t>
      </w:r>
      <w:r>
        <w:rPr>
          <w:rFonts w:asciiTheme="minorEastAsia" w:hAnsiTheme="minorEastAsia" w:eastAsiaTheme="minorEastAsia"/>
        </w:rPr>
        <w:t>。</w:t>
      </w:r>
    </w:p>
    <w:bookmarkEnd w:id="602"/>
    <w:bookmarkEnd w:id="603"/>
    <w:bookmarkEnd w:id="604"/>
    <w:bookmarkEnd w:id="605"/>
    <w:bookmarkEnd w:id="606"/>
    <w:bookmarkEnd w:id="607"/>
    <w:bookmarkEnd w:id="608"/>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610" w:name="_Toc351203639"/>
      <w:r>
        <w:rPr>
          <w:rFonts w:asciiTheme="minorEastAsia" w:hAnsiTheme="minorEastAsia" w:eastAsiaTheme="minorEastAsia"/>
          <w:b/>
          <w:color w:val="000000"/>
        </w:rPr>
        <w:t>7. 工期和进度</w:t>
      </w:r>
      <w:bookmarkEnd w:id="610"/>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7.1 施工组织设计</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rPr>
        <w:t>7.1.</w:t>
      </w:r>
      <w:r>
        <w:rPr>
          <w:rFonts w:hint="eastAsia" w:asciiTheme="minorEastAsia" w:hAnsiTheme="minorEastAsia" w:eastAsiaTheme="minorEastAsia"/>
        </w:rPr>
        <w:t xml:space="preserve">1 </w:t>
      </w:r>
      <w:r>
        <w:rPr>
          <w:rFonts w:hint="eastAsia" w:asciiTheme="minorEastAsia" w:hAnsiTheme="minorEastAsia" w:eastAsiaTheme="minorEastAsia"/>
          <w:color w:val="000000"/>
        </w:rPr>
        <w:t>合</w:t>
      </w:r>
      <w:r>
        <w:rPr>
          <w:rFonts w:hint="eastAsia" w:asciiTheme="minorEastAsia" w:hAnsiTheme="minorEastAsia" w:eastAsiaTheme="minorEastAsia"/>
          <w:color w:val="000000"/>
          <w:kern w:val="0"/>
        </w:rPr>
        <w:t>同当事人约定的</w:t>
      </w:r>
      <w:r>
        <w:rPr>
          <w:rFonts w:asciiTheme="minorEastAsia" w:hAnsiTheme="minorEastAsia" w:eastAsiaTheme="minorEastAsia"/>
          <w:color w:val="000000"/>
          <w:kern w:val="0"/>
        </w:rPr>
        <w:t>施工组织设计</w:t>
      </w:r>
      <w:r>
        <w:rPr>
          <w:rFonts w:hint="eastAsia" w:asciiTheme="minorEastAsia" w:hAnsiTheme="minorEastAsia" w:eastAsiaTheme="minorEastAsia"/>
          <w:color w:val="000000"/>
          <w:kern w:val="0"/>
        </w:rPr>
        <w:t>应包括的其他内容</w:t>
      </w:r>
      <w:r>
        <w:rPr>
          <w:rFonts w:asciiTheme="minorEastAsia" w:hAnsiTheme="minorEastAsia" w:eastAsiaTheme="minorEastAsia"/>
          <w:color w:val="000000"/>
          <w:kern w:val="0"/>
        </w:rPr>
        <w:t>：</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rPr>
        <w:t>7.1.2</w:t>
      </w:r>
      <w:r>
        <w:rPr>
          <w:rFonts w:asciiTheme="minorEastAsia" w:hAnsiTheme="minorEastAsia" w:eastAsiaTheme="minorEastAsia"/>
          <w:color w:val="000000"/>
        </w:rPr>
        <w:t xml:space="preserve"> </w:t>
      </w:r>
      <w:r>
        <w:rPr>
          <w:rFonts w:asciiTheme="minorEastAsia" w:hAnsiTheme="minorEastAsia" w:eastAsiaTheme="minorEastAsia"/>
          <w:color w:val="000000"/>
          <w:kern w:val="0"/>
        </w:rPr>
        <w:t>施工组织设计的提交和修改</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color w:val="000000"/>
          <w:kern w:val="0"/>
        </w:rPr>
        <w:t>承包人提交详细施工组织设计的期限的约定：</w:t>
      </w:r>
      <w:r>
        <w:rPr>
          <w:rFonts w:hint="eastAsia" w:asciiTheme="minorEastAsia" w:hAnsiTheme="minorEastAsia" w:eastAsiaTheme="minorEastAsia"/>
          <w:u w:val="single"/>
        </w:rPr>
        <w:t>开工后五天内</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发包人和监理人在收到</w:t>
      </w:r>
      <w:r>
        <w:rPr>
          <w:rFonts w:hint="eastAsia" w:asciiTheme="minorEastAsia" w:hAnsiTheme="minorEastAsia" w:eastAsiaTheme="minorEastAsia"/>
          <w:color w:val="000000"/>
        </w:rPr>
        <w:t>详细的施工组织设计</w:t>
      </w:r>
      <w:r>
        <w:rPr>
          <w:rFonts w:asciiTheme="minorEastAsia" w:hAnsiTheme="minorEastAsia" w:eastAsiaTheme="minorEastAsia"/>
          <w:color w:val="000000"/>
        </w:rPr>
        <w:t>后确认或提出修改意见的期限：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w:t>
      </w:r>
      <w:bookmarkStart w:id="611" w:name="_Toc303539123"/>
      <w:bookmarkStart w:id="612" w:name="_Toc312678005"/>
      <w:bookmarkStart w:id="613" w:name="_Toc297123514"/>
      <w:bookmarkStart w:id="614" w:name="_Toc297216173"/>
      <w:bookmarkStart w:id="615" w:name="_Toc312677479"/>
      <w:bookmarkStart w:id="616" w:name="_Toc304295541"/>
      <w:bookmarkStart w:id="617" w:name="_Toc300934966"/>
      <w:r>
        <w:rPr>
          <w:rFonts w:asciiTheme="minorEastAsia" w:hAnsiTheme="minorEastAsia" w:eastAsiaTheme="minorEastAsia"/>
          <w:color w:val="000000"/>
        </w:rPr>
        <w:t>.2 施工进度计划</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7.2.2 施工进度计划的修订</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发包人和监理人在收到修订的施工进度计划后确认或提出修改意见的期限：</w:t>
      </w:r>
      <w:r>
        <w:rPr>
          <w:rFonts w:hint="eastAsia" w:asciiTheme="minorEastAsia" w:hAnsiTheme="minorEastAsia" w:eastAsiaTheme="minorEastAsia"/>
          <w:u w:val="single"/>
        </w:rPr>
        <w:t>（1）开工后五天内承包人须向发包人和监理单位提供施工组织设计壹式伍份。（2）每月25日，须提供下月施工进度计划表壹式伍份</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7.3 开工</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7.3.1 开工准备</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color w:val="000000"/>
        </w:rPr>
        <w:t>关于承包人提交</w:t>
      </w:r>
      <w:r>
        <w:rPr>
          <w:rFonts w:asciiTheme="minorEastAsia" w:hAnsiTheme="minorEastAsia" w:eastAsiaTheme="minorEastAsia"/>
          <w:color w:val="000000"/>
          <w:kern w:val="0"/>
        </w:rPr>
        <w:t>工程开工报审表的期限：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开工前七天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关于发包人应完成的其他开工准备工作及期限：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开工前七天</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color w:val="000000"/>
        </w:rPr>
        <w:t>关于承包人应完成的其他开工准备工作及期限：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开工前七天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7.3.2开工通知</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因发包人原因造成监理人未能在计划开工日期之日起</w:t>
      </w:r>
      <w:r>
        <w:rPr>
          <w:rFonts w:asciiTheme="minorEastAsia" w:hAnsiTheme="minorEastAsia" w:eastAsiaTheme="minorEastAsia"/>
          <w:u w:val="single"/>
        </w:rPr>
        <w:t xml:space="preserve">     </w:t>
      </w:r>
      <w:r>
        <w:rPr>
          <w:rFonts w:asciiTheme="minorEastAsia" w:hAnsiTheme="minorEastAsia" w:eastAsiaTheme="minorEastAsia"/>
          <w:color w:val="000000"/>
        </w:rPr>
        <w:t>天内发出开工通知的，承包人有权提出价格调整要求，或者解除合同。</w:t>
      </w:r>
    </w:p>
    <w:bookmarkEnd w:id="611"/>
    <w:bookmarkEnd w:id="612"/>
    <w:bookmarkEnd w:id="613"/>
    <w:bookmarkEnd w:id="614"/>
    <w:bookmarkEnd w:id="615"/>
    <w:bookmarkEnd w:id="616"/>
    <w:bookmarkEnd w:id="617"/>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7.4 测量放线</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7.4.1发包人通过监理人向承包人提供测量基准点、基准线和水准点及其书面资料的期限：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w:t>
      </w:r>
      <w:bookmarkStart w:id="618" w:name="_Toc312678010"/>
      <w:bookmarkStart w:id="619" w:name="_Toc297123516"/>
      <w:bookmarkStart w:id="620" w:name="_Toc304295546"/>
      <w:bookmarkStart w:id="621" w:name="_Toc303539125"/>
      <w:bookmarkStart w:id="622" w:name="_Toc297216175"/>
      <w:bookmarkStart w:id="623" w:name="_Toc312677484"/>
      <w:bookmarkStart w:id="624" w:name="_Toc300934968"/>
      <w:r>
        <w:rPr>
          <w:rFonts w:asciiTheme="minorEastAsia" w:hAnsiTheme="minorEastAsia" w:eastAsiaTheme="minorEastAsia"/>
          <w:color w:val="000000"/>
        </w:rPr>
        <w:t>.5 工期延误</w:t>
      </w:r>
    </w:p>
    <w:bookmarkEnd w:id="618"/>
    <w:bookmarkEnd w:id="619"/>
    <w:bookmarkEnd w:id="620"/>
    <w:bookmarkEnd w:id="621"/>
    <w:bookmarkEnd w:id="622"/>
    <w:bookmarkEnd w:id="623"/>
    <w:bookmarkEnd w:id="624"/>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7.5.1 因发包人原因导致工期延误</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（7）因发包人原因导致工期延误的其他情形：</w:t>
      </w:r>
      <w:r>
        <w:rPr>
          <w:rFonts w:hint="eastAsia" w:asciiTheme="minorEastAsia" w:hAnsiTheme="minorEastAsia" w:eastAsiaTheme="minorEastAsia"/>
          <w:u w:val="single"/>
        </w:rPr>
        <w:t>（</w:t>
      </w:r>
      <w:r>
        <w:rPr>
          <w:rFonts w:asciiTheme="minorEastAsia" w:hAnsiTheme="minorEastAsia" w:eastAsiaTheme="minorEastAsia"/>
          <w:u w:val="single"/>
        </w:rPr>
        <w:t>1</w:t>
      </w:r>
      <w:r>
        <w:rPr>
          <w:rFonts w:hint="eastAsia" w:asciiTheme="minorEastAsia" w:hAnsiTheme="minorEastAsia" w:eastAsiaTheme="minorEastAsia"/>
          <w:u w:val="single"/>
        </w:rPr>
        <w:t>）若发包人连续停电、停水在</w:t>
      </w:r>
      <w:r>
        <w:rPr>
          <w:rFonts w:asciiTheme="minorEastAsia" w:hAnsiTheme="minorEastAsia" w:eastAsiaTheme="minorEastAsia"/>
          <w:u w:val="single"/>
        </w:rPr>
        <w:t>8</w:t>
      </w:r>
      <w:r>
        <w:rPr>
          <w:rFonts w:hint="eastAsia" w:asciiTheme="minorEastAsia" w:hAnsiTheme="minorEastAsia" w:eastAsiaTheme="minorEastAsia"/>
          <w:u w:val="single"/>
        </w:rPr>
        <w:t>小时以内且未对施工造成影响，不顺延工期。如每周累计停电、停水</w:t>
      </w:r>
      <w:r>
        <w:rPr>
          <w:rFonts w:asciiTheme="minorEastAsia" w:hAnsiTheme="minorEastAsia" w:eastAsiaTheme="minorEastAsia"/>
          <w:u w:val="single"/>
        </w:rPr>
        <w:t>8</w:t>
      </w:r>
      <w:r>
        <w:rPr>
          <w:rFonts w:hint="eastAsia" w:asciiTheme="minorEastAsia" w:hAnsiTheme="minorEastAsia" w:eastAsiaTheme="minorEastAsia"/>
          <w:u w:val="single"/>
        </w:rPr>
        <w:t>小时以上，且给承包人施工造成实质性延误的，经发包人和监理单位确认后工期予以顺延。其它关于工期顺延的约定按通用条款执行。（</w:t>
      </w:r>
      <w:r>
        <w:rPr>
          <w:rFonts w:asciiTheme="minorEastAsia" w:hAnsiTheme="minorEastAsia" w:eastAsiaTheme="minorEastAsia"/>
          <w:u w:val="single"/>
        </w:rPr>
        <w:t>2</w:t>
      </w:r>
      <w:r>
        <w:rPr>
          <w:rFonts w:hint="eastAsia" w:asciiTheme="minorEastAsia" w:hAnsiTheme="minorEastAsia" w:eastAsiaTheme="minorEastAsia"/>
          <w:u w:val="single"/>
        </w:rPr>
        <w:t>）在施工过程中因设计变更引起承包人不能正常施工，承包人应随时进行工种调整，不计取误工费，经发包人和监理单位确认后工期顺延。（</w:t>
      </w:r>
      <w:r>
        <w:rPr>
          <w:rFonts w:asciiTheme="minorEastAsia" w:hAnsiTheme="minorEastAsia" w:eastAsiaTheme="minorEastAsia"/>
          <w:u w:val="single"/>
        </w:rPr>
        <w:t>3</w:t>
      </w:r>
      <w:r>
        <w:rPr>
          <w:rFonts w:hint="eastAsia" w:asciiTheme="minorEastAsia" w:hAnsiTheme="minorEastAsia" w:eastAsiaTheme="minorEastAsia"/>
          <w:u w:val="single"/>
        </w:rPr>
        <w:t>）施工中遇到不可预见的障碍物或古墓、文物需处理；外部干扰无法施工，经发包人和监理单位确认后工期顺延。</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7</w:t>
      </w:r>
      <w:bookmarkStart w:id="625" w:name="_Toc318581169"/>
      <w:bookmarkStart w:id="626" w:name="_Toc312677486"/>
      <w:bookmarkStart w:id="627" w:name="_Toc312678012"/>
      <w:bookmarkStart w:id="628" w:name="_Toc304295548"/>
      <w:bookmarkStart w:id="629" w:name="_Toc303539127"/>
      <w:bookmarkStart w:id="630" w:name="_Toc297216177"/>
      <w:bookmarkStart w:id="631" w:name="_Toc300934970"/>
      <w:bookmarkStart w:id="632" w:name="_Toc297123518"/>
      <w:r>
        <w:rPr>
          <w:rFonts w:asciiTheme="minorEastAsia" w:hAnsiTheme="minorEastAsia" w:eastAsiaTheme="minorEastAsia"/>
        </w:rPr>
        <w:t>.5.2 因承包人原因导致工期延误</w:t>
      </w:r>
    </w:p>
    <w:bookmarkEnd w:id="625"/>
    <w:bookmarkEnd w:id="626"/>
    <w:bookmarkEnd w:id="627"/>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因</w:t>
      </w:r>
      <w:bookmarkStart w:id="633" w:name="_Toc312677487"/>
      <w:bookmarkStart w:id="634" w:name="_Toc312678013"/>
      <w:bookmarkStart w:id="635" w:name="_Toc318581170"/>
      <w:r>
        <w:rPr>
          <w:rFonts w:asciiTheme="minorEastAsia" w:hAnsiTheme="minorEastAsia" w:eastAsiaTheme="minorEastAsia"/>
        </w:rPr>
        <w:t>承包人原因造成工期延误，逾期竣工违约金的计算方法为：</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bookmarkEnd w:id="628"/>
      <w:bookmarkEnd w:id="629"/>
      <w:bookmarkEnd w:id="630"/>
      <w:bookmarkEnd w:id="631"/>
      <w:bookmarkEnd w:id="632"/>
      <w:bookmarkEnd w:id="633"/>
      <w:bookmarkEnd w:id="634"/>
    </w:p>
    <w:bookmarkEnd w:id="635"/>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因承包人原因造成工期延误，逾</w:t>
      </w:r>
      <w:bookmarkStart w:id="636" w:name="_Toc312678014"/>
      <w:bookmarkStart w:id="637" w:name="_Toc318581171"/>
      <w:r>
        <w:rPr>
          <w:rFonts w:asciiTheme="minorEastAsia" w:hAnsiTheme="minorEastAsia" w:eastAsiaTheme="minorEastAsia"/>
        </w:rPr>
        <w:t>期竣工违约金的上限：</w:t>
      </w:r>
      <w:r>
        <w:rPr>
          <w:rFonts w:asciiTheme="minorEastAsia" w:hAnsiTheme="minorEastAsia" w:eastAsiaTheme="minorEastAsia"/>
          <w:u w:val="single"/>
        </w:rPr>
        <w:t xml:space="preserve">    /    </w:t>
      </w:r>
      <w:r>
        <w:rPr>
          <w:rFonts w:asciiTheme="minorEastAsia" w:hAnsiTheme="minorEastAsia" w:eastAsiaTheme="minorEastAsia"/>
        </w:rPr>
        <w:t>。</w:t>
      </w:r>
    </w:p>
    <w:bookmarkEnd w:id="636"/>
    <w:bookmarkEnd w:id="637"/>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w:t>
      </w:r>
      <w:bookmarkStart w:id="638" w:name="_Toc303539128"/>
      <w:bookmarkStart w:id="639" w:name="_Toc297123519"/>
      <w:bookmarkStart w:id="640" w:name="_Toc300934971"/>
      <w:bookmarkStart w:id="641" w:name="_Toc312678015"/>
      <w:bookmarkStart w:id="642" w:name="_Toc304295549"/>
      <w:bookmarkStart w:id="643" w:name="_Toc297216178"/>
      <w:r>
        <w:rPr>
          <w:rFonts w:asciiTheme="minorEastAsia" w:hAnsiTheme="minorEastAsia" w:eastAsiaTheme="minorEastAsia"/>
          <w:color w:val="000000"/>
        </w:rPr>
        <w:t>.6 不</w:t>
      </w:r>
      <w:bookmarkEnd w:id="638"/>
      <w:bookmarkEnd w:id="639"/>
      <w:bookmarkEnd w:id="640"/>
      <w:bookmarkEnd w:id="641"/>
      <w:bookmarkEnd w:id="642"/>
      <w:bookmarkEnd w:id="643"/>
      <w:r>
        <w:rPr>
          <w:rFonts w:asciiTheme="minorEastAsia" w:hAnsiTheme="minorEastAsia" w:eastAsiaTheme="minorEastAsia"/>
          <w:color w:val="000000"/>
        </w:rPr>
        <w:t>利物质条件</w:t>
      </w:r>
    </w:p>
    <w:p>
      <w:pPr>
        <w:spacing w:before="100" w:beforeAutospacing="1" w:after="100" w:afterAutospacing="1" w:line="360" w:lineRule="auto"/>
        <w:ind w:firstLine="420" w:firstLineChars="200"/>
        <w:contextualSpacing/>
        <w:rPr>
          <w:rFonts w:asciiTheme="minorEastAsia" w:hAnsiTheme="minorEastAsia" w:eastAsiaTheme="minorEastAsia"/>
        </w:rPr>
      </w:pPr>
      <w:bookmarkStart w:id="644" w:name="_Toc304295550"/>
      <w:bookmarkStart w:id="645" w:name="_Toc297216179"/>
      <w:bookmarkStart w:id="646" w:name="_Toc300934972"/>
      <w:bookmarkStart w:id="647" w:name="_Toc303539129"/>
      <w:bookmarkStart w:id="648" w:name="_Toc297123520"/>
      <w:bookmarkStart w:id="649" w:name="_Toc312678016"/>
      <w:bookmarkStart w:id="650" w:name="_Toc318581172"/>
      <w:r>
        <w:rPr>
          <w:rFonts w:asciiTheme="minorEastAsia" w:hAnsiTheme="minorEastAsia" w:eastAsiaTheme="minorEastAsia"/>
        </w:rPr>
        <w:t>不利物质条件的其他情形和有关约定：</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p>
    <w:bookmarkEnd w:id="644"/>
    <w:bookmarkEnd w:id="645"/>
    <w:bookmarkEnd w:id="646"/>
    <w:bookmarkEnd w:id="647"/>
    <w:bookmarkEnd w:id="648"/>
    <w:bookmarkEnd w:id="649"/>
    <w:bookmarkEnd w:id="650"/>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w:t>
      </w:r>
      <w:bookmarkStart w:id="651" w:name="_Toc300934973"/>
      <w:bookmarkStart w:id="652" w:name="_Toc303539130"/>
      <w:bookmarkStart w:id="653" w:name="_Toc297216180"/>
      <w:bookmarkStart w:id="654" w:name="_Toc312678017"/>
      <w:bookmarkStart w:id="655" w:name="_Toc304295551"/>
      <w:bookmarkStart w:id="656" w:name="_Toc297123521"/>
      <w:r>
        <w:rPr>
          <w:rFonts w:asciiTheme="minorEastAsia" w:hAnsiTheme="minorEastAsia" w:eastAsiaTheme="minorEastAsia"/>
          <w:color w:val="000000"/>
        </w:rPr>
        <w:t>.7异常恶劣的气候条件</w:t>
      </w:r>
    </w:p>
    <w:bookmarkEnd w:id="651"/>
    <w:bookmarkEnd w:id="652"/>
    <w:bookmarkEnd w:id="653"/>
    <w:bookmarkEnd w:id="654"/>
    <w:bookmarkEnd w:id="655"/>
    <w:bookmarkEnd w:id="656"/>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发包人和承包人同意以下情形视为异常恶劣的气候条件：</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（2）</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（3）</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7.9 提前竣工的奖励</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7.9.2提前竣工的奖励：</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657" w:name="_Toc351203640"/>
      <w:r>
        <w:rPr>
          <w:rFonts w:asciiTheme="minorEastAsia" w:hAnsiTheme="minorEastAsia" w:eastAsiaTheme="minorEastAsia"/>
          <w:b/>
          <w:color w:val="000000"/>
        </w:rPr>
        <w:t>8. 材料与设备</w:t>
      </w:r>
      <w:bookmarkEnd w:id="657"/>
    </w:p>
    <w:bookmarkEnd w:id="592"/>
    <w:bookmarkEnd w:id="593"/>
    <w:bookmarkEnd w:id="594"/>
    <w:bookmarkEnd w:id="595"/>
    <w:bookmarkEnd w:id="596"/>
    <w:bookmarkEnd w:id="597"/>
    <w:bookmarkEnd w:id="598"/>
    <w:bookmarkEnd w:id="599"/>
    <w:bookmarkEnd w:id="600"/>
    <w:bookmarkEnd w:id="601"/>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8</w:t>
      </w:r>
      <w:bookmarkStart w:id="658" w:name="_Toc296346668"/>
      <w:bookmarkStart w:id="659" w:name="_Toc297216186"/>
      <w:bookmarkStart w:id="660" w:name="_Toc303539136"/>
      <w:bookmarkStart w:id="661" w:name="_Toc296347166"/>
      <w:bookmarkStart w:id="662" w:name="_Toc292559372"/>
      <w:bookmarkStart w:id="663" w:name="_Toc296891207"/>
      <w:bookmarkStart w:id="664" w:name="_Toc297048353"/>
      <w:bookmarkStart w:id="665" w:name="_Toc296944506"/>
      <w:bookmarkStart w:id="666" w:name="_Toc312677493"/>
      <w:bookmarkStart w:id="667" w:name="_Toc312678019"/>
      <w:bookmarkStart w:id="668" w:name="_Toc297123527"/>
      <w:bookmarkStart w:id="669" w:name="_Toc280868654"/>
      <w:bookmarkStart w:id="670" w:name="_Toc304295556"/>
      <w:bookmarkStart w:id="671" w:name="_Toc296503167"/>
      <w:bookmarkStart w:id="672" w:name="_Toc292559877"/>
      <w:bookmarkStart w:id="673" w:name="_Toc300934979"/>
      <w:bookmarkStart w:id="674" w:name="_Toc297120467"/>
      <w:bookmarkStart w:id="675" w:name="_Toc296890995"/>
      <w:bookmarkStart w:id="676" w:name="_Toc267251424"/>
      <w:bookmarkStart w:id="677" w:name="_Toc280868655"/>
      <w:bookmarkStart w:id="678" w:name="_Toc280868656"/>
      <w:r>
        <w:rPr>
          <w:rFonts w:asciiTheme="minorEastAsia" w:hAnsiTheme="minorEastAsia" w:eastAsiaTheme="minorEastAsia"/>
          <w:color w:val="000000"/>
        </w:rPr>
        <w:t>.4材料与工程设备的保管与使用</w:t>
      </w:r>
    </w:p>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8</w:t>
      </w:r>
      <w:bookmarkStart w:id="679" w:name="_Toc292559878"/>
      <w:bookmarkStart w:id="680" w:name="_Toc292559373"/>
      <w:bookmarkStart w:id="681" w:name="_Toc296347167"/>
      <w:bookmarkStart w:id="682" w:name="_Toc296346669"/>
      <w:bookmarkStart w:id="683" w:name="_Toc312677494"/>
      <w:bookmarkStart w:id="684" w:name="_Toc304295557"/>
      <w:bookmarkStart w:id="685" w:name="_Toc297123528"/>
      <w:bookmarkStart w:id="686" w:name="_Toc297120468"/>
      <w:bookmarkStart w:id="687" w:name="_Toc296891208"/>
      <w:bookmarkStart w:id="688" w:name="_Toc318581173"/>
      <w:bookmarkStart w:id="689" w:name="_Toc312678020"/>
      <w:bookmarkStart w:id="690" w:name="_Toc297216187"/>
      <w:bookmarkStart w:id="691" w:name="_Toc297048354"/>
      <w:bookmarkStart w:id="692" w:name="_Toc303539137"/>
      <w:bookmarkStart w:id="693" w:name="_Toc296503168"/>
      <w:bookmarkStart w:id="694" w:name="_Toc300934980"/>
      <w:bookmarkStart w:id="695" w:name="_Toc296890996"/>
      <w:bookmarkStart w:id="696" w:name="_Toc296944507"/>
      <w:r>
        <w:rPr>
          <w:rFonts w:asciiTheme="minorEastAsia" w:hAnsiTheme="minorEastAsia" w:eastAsiaTheme="minorEastAsia"/>
        </w:rPr>
        <w:t>.4.1发包人供应的材料设备的保管费用的承担：</w:t>
      </w:r>
      <w:r>
        <w:rPr>
          <w:rFonts w:asciiTheme="minorEastAsia" w:hAnsiTheme="minorEastAsia" w:eastAsiaTheme="minorEastAsia"/>
          <w:u w:val="single"/>
        </w:rPr>
        <w:t xml:space="preserve">    /    </w:t>
      </w:r>
      <w:r>
        <w:rPr>
          <w:rFonts w:asciiTheme="minorEastAsia" w:hAnsiTheme="minorEastAsia" w:eastAsiaTheme="minorEastAsia"/>
        </w:rPr>
        <w:t>。</w:t>
      </w:r>
      <w:bookmarkEnd w:id="679"/>
      <w:bookmarkEnd w:id="680"/>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8.6 样品</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8.6.1</w:t>
      </w:r>
      <w:r>
        <w:rPr>
          <w:rFonts w:asciiTheme="minorEastAsia" w:hAnsiTheme="minorEastAsia" w:eastAsiaTheme="minorEastAsia"/>
          <w:color w:val="000000"/>
          <w:kern w:val="0"/>
        </w:rPr>
        <w:tab/>
      </w:r>
      <w:r>
        <w:rPr>
          <w:rFonts w:asciiTheme="minorEastAsia" w:hAnsiTheme="minorEastAsia" w:eastAsiaTheme="minorEastAsia"/>
          <w:color w:val="000000"/>
          <w:kern w:val="0"/>
        </w:rPr>
        <w:t>样品的报送</w:t>
      </w:r>
      <w:r>
        <w:rPr>
          <w:rFonts w:hint="eastAsia" w:asciiTheme="minorEastAsia" w:hAnsiTheme="minorEastAsia" w:eastAsiaTheme="minorEastAsia"/>
          <w:color w:val="000000"/>
          <w:kern w:val="0"/>
        </w:rPr>
        <w:t>与封存</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color w:val="000000"/>
          <w:kern w:val="0"/>
        </w:rPr>
        <w:t>需要承包人报送样品的材料或工程设备，样品的种类、名称、规格、数量要求：</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8.8 施工设备和临时设施</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8.8.1 承包人提供的施工设备和临时设施</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关于修建临时设施费用承担的约定：</w:t>
      </w:r>
      <w:r>
        <w:rPr>
          <w:rFonts w:asciiTheme="minorEastAsia" w:hAnsiTheme="minorEastAsia" w:eastAsiaTheme="minorEastAsia"/>
          <w:u w:val="single"/>
        </w:rPr>
        <w:t>关于修建临时设施费用承担的约定：</w:t>
      </w:r>
      <w:r>
        <w:rPr>
          <w:rFonts w:hint="eastAsia" w:asciiTheme="minorEastAsia" w:hAnsiTheme="minorEastAsia" w:eastAsiaTheme="minorEastAsia"/>
          <w:u w:val="single"/>
        </w:rPr>
        <w:t>负责工地现场临时设施、道路、管线的施工和保养（包括范围内的沉淀池、临时排水设施、化粪池的清理和修补等，其费用已包含在合同价款中），从发包人指定的水电接驳点接驳施工用水用电，采取措施避免工程施工对红线周围地下管线、临近建筑物及市政设施造成破坏，变压器的看管等，以上费用均由承包人负责</w:t>
      </w:r>
      <w:r>
        <w:rPr>
          <w:rFonts w:asciiTheme="minorEastAsia" w:hAnsiTheme="minorEastAsia" w:eastAsiaTheme="minorEastAsia"/>
        </w:rPr>
        <w:t>。</w:t>
      </w:r>
    </w:p>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697" w:name="_Toc351203641"/>
      <w:r>
        <w:rPr>
          <w:rFonts w:asciiTheme="minorEastAsia" w:hAnsiTheme="minorEastAsia" w:eastAsiaTheme="minorEastAsia"/>
          <w:b/>
          <w:color w:val="000000"/>
        </w:rPr>
        <w:t>9</w:t>
      </w:r>
      <w:bookmarkEnd w:id="676"/>
      <w:bookmarkEnd w:id="677"/>
      <w:bookmarkEnd w:id="678"/>
      <w:bookmarkStart w:id="698" w:name="_Toc304295559"/>
      <w:bookmarkStart w:id="699" w:name="_Toc297123533"/>
      <w:bookmarkStart w:id="700" w:name="_Toc300934982"/>
      <w:bookmarkStart w:id="701" w:name="_Toc303539139"/>
      <w:bookmarkStart w:id="702" w:name="_Toc312677495"/>
      <w:bookmarkStart w:id="703" w:name="_Toc297216192"/>
      <w:bookmarkStart w:id="704" w:name="_Toc312678021"/>
      <w:bookmarkStart w:id="705" w:name="_Toc296347172"/>
      <w:bookmarkStart w:id="706" w:name="_Toc297048359"/>
      <w:bookmarkStart w:id="707" w:name="_Toc292559378"/>
      <w:bookmarkStart w:id="708" w:name="_Toc296346674"/>
      <w:bookmarkStart w:id="709" w:name="_Toc267251428"/>
      <w:bookmarkStart w:id="710" w:name="_Toc292559883"/>
      <w:bookmarkStart w:id="711" w:name="_Toc296503173"/>
      <w:bookmarkStart w:id="712" w:name="_Toc296944512"/>
      <w:bookmarkStart w:id="713" w:name="_Toc297120473"/>
      <w:bookmarkStart w:id="714" w:name="_Toc267251427"/>
      <w:bookmarkStart w:id="715" w:name="_Toc296891001"/>
      <w:bookmarkStart w:id="716" w:name="_Toc296891213"/>
      <w:r>
        <w:rPr>
          <w:rFonts w:asciiTheme="minorEastAsia" w:hAnsiTheme="minorEastAsia" w:eastAsiaTheme="minorEastAsia"/>
          <w:b/>
          <w:color w:val="000000"/>
        </w:rPr>
        <w:t>. 试验与检验</w:t>
      </w:r>
      <w:bookmarkEnd w:id="697"/>
    </w:p>
    <w:bookmarkEnd w:id="698"/>
    <w:bookmarkEnd w:id="699"/>
    <w:bookmarkEnd w:id="700"/>
    <w:bookmarkEnd w:id="701"/>
    <w:bookmarkEnd w:id="702"/>
    <w:bookmarkEnd w:id="703"/>
    <w:bookmarkEnd w:id="704"/>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9</w:t>
      </w:r>
      <w:bookmarkStart w:id="717" w:name="_Toc304295560"/>
      <w:bookmarkStart w:id="718" w:name="_Toc312678022"/>
      <w:bookmarkStart w:id="719" w:name="_Toc303539140"/>
      <w:bookmarkStart w:id="720" w:name="_Toc297123534"/>
      <w:bookmarkStart w:id="721" w:name="_Toc300934983"/>
      <w:bookmarkStart w:id="722" w:name="_Toc297216193"/>
      <w:bookmarkStart w:id="723" w:name="_Toc312677496"/>
      <w:r>
        <w:rPr>
          <w:rFonts w:asciiTheme="minorEastAsia" w:hAnsiTheme="minorEastAsia" w:eastAsiaTheme="minorEastAsia"/>
          <w:color w:val="000000"/>
        </w:rPr>
        <w:t>.1试验设备与试验人员</w:t>
      </w:r>
    </w:p>
    <w:bookmarkEnd w:id="717"/>
    <w:bookmarkEnd w:id="718"/>
    <w:bookmarkEnd w:id="719"/>
    <w:bookmarkEnd w:id="720"/>
    <w:bookmarkEnd w:id="721"/>
    <w:bookmarkEnd w:id="722"/>
    <w:bookmarkEnd w:id="723"/>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9</w:t>
      </w:r>
      <w:bookmarkStart w:id="724" w:name="_Toc312678023"/>
      <w:bookmarkStart w:id="725" w:name="_Toc300934984"/>
      <w:bookmarkStart w:id="726" w:name="_Toc304295561"/>
      <w:bookmarkStart w:id="727" w:name="_Toc297216194"/>
      <w:bookmarkStart w:id="728" w:name="_Toc312677497"/>
      <w:bookmarkStart w:id="729" w:name="_Toc303539141"/>
      <w:bookmarkStart w:id="730" w:name="_Toc297123535"/>
      <w:bookmarkStart w:id="731" w:name="_Toc318581174"/>
      <w:r>
        <w:rPr>
          <w:rFonts w:asciiTheme="minorEastAsia" w:hAnsiTheme="minorEastAsia" w:eastAsiaTheme="minorEastAsia"/>
        </w:rPr>
        <w:t>.1.2 试验设备</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施工现场需要配置的试验场所：</w:t>
      </w:r>
      <w:bookmarkEnd w:id="724"/>
      <w:bookmarkEnd w:id="725"/>
      <w:bookmarkEnd w:id="726"/>
      <w:bookmarkEnd w:id="727"/>
      <w:bookmarkEnd w:id="728"/>
      <w:bookmarkEnd w:id="729"/>
      <w:bookmarkEnd w:id="730"/>
      <w:bookmarkStart w:id="732" w:name="_Toc297216195"/>
      <w:bookmarkStart w:id="733" w:name="_Toc297123536"/>
      <w:bookmarkStart w:id="734" w:name="_Toc312677498"/>
      <w:bookmarkStart w:id="735" w:name="_Toc312678024"/>
      <w:bookmarkStart w:id="736" w:name="_Toc303539142"/>
      <w:bookmarkStart w:id="737" w:name="_Toc300934985"/>
      <w:bookmarkStart w:id="738" w:name="_Toc304295562"/>
      <w:r>
        <w:rPr>
          <w:rFonts w:hint="eastAsia" w:asciiTheme="minorEastAsia" w:hAnsiTheme="minorEastAsia" w:eastAsiaTheme="minorEastAsia"/>
          <w:u w:val="single"/>
        </w:rPr>
        <w:t>一个</w:t>
      </w:r>
      <w:r>
        <w:rPr>
          <w:rFonts w:asciiTheme="minorEastAsia" w:hAnsiTheme="minorEastAsia" w:eastAsiaTheme="minorEastAsia"/>
          <w:u w:val="single"/>
        </w:rPr>
        <w:t>试验</w:t>
      </w:r>
      <w:r>
        <w:rPr>
          <w:rFonts w:hint="eastAsia" w:asciiTheme="minorEastAsia" w:hAnsiTheme="minorEastAsia" w:eastAsiaTheme="minorEastAsia"/>
          <w:u w:val="single"/>
        </w:rPr>
        <w:t>室</w:t>
      </w:r>
      <w:r>
        <w:rPr>
          <w:rFonts w:asciiTheme="minorEastAsia" w:hAnsiTheme="minorEastAsia" w:eastAsiaTheme="minorEastAsia"/>
        </w:rPr>
        <w:t>。</w:t>
      </w:r>
      <w:r>
        <w:rPr>
          <w:rFonts w:hint="eastAsia" w:asciiTheme="minorEastAsia" w:hAnsiTheme="minorEastAsia" w:eastAsiaTheme="minorEastAsia"/>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施工现场需要配备的试验设备：</w:t>
      </w:r>
      <w:r>
        <w:rPr>
          <w:rFonts w:hint="eastAsia" w:asciiTheme="minorEastAsia" w:hAnsiTheme="minorEastAsia" w:eastAsiaTheme="minorEastAsia"/>
          <w:u w:val="single"/>
        </w:rPr>
        <w:t>满足施工</w:t>
      </w:r>
      <w:r>
        <w:rPr>
          <w:rFonts w:asciiTheme="minorEastAsia" w:hAnsiTheme="minorEastAsia" w:eastAsiaTheme="minorEastAsia"/>
          <w:u w:val="single"/>
        </w:rPr>
        <w:t>需要</w:t>
      </w:r>
      <w:r>
        <w:rPr>
          <w:rFonts w:hint="eastAsia" w:asciiTheme="minorEastAsia" w:hAnsiTheme="minorEastAsia" w:eastAsiaTheme="minorEastAsia"/>
          <w:u w:val="single"/>
        </w:rPr>
        <w:t>的全部</w:t>
      </w:r>
      <w:r>
        <w:rPr>
          <w:rFonts w:asciiTheme="minorEastAsia" w:hAnsiTheme="minorEastAsia" w:eastAsiaTheme="minorEastAsia"/>
          <w:u w:val="single"/>
        </w:rPr>
        <w:t>的试验设备</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施工现场需要具备的其他试验条件：</w:t>
      </w:r>
      <w:r>
        <w:rPr>
          <w:rFonts w:hint="eastAsia" w:asciiTheme="minorEastAsia" w:hAnsiTheme="minorEastAsia" w:eastAsiaTheme="minorEastAsia"/>
          <w:u w:val="single"/>
        </w:rPr>
        <w:t>满足施工</w:t>
      </w:r>
      <w:r>
        <w:rPr>
          <w:rFonts w:asciiTheme="minorEastAsia" w:hAnsiTheme="minorEastAsia" w:eastAsiaTheme="minorEastAsia"/>
          <w:u w:val="single"/>
        </w:rPr>
        <w:t>需要</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9.4 现场工艺试验</w:t>
      </w:r>
      <w:r>
        <w:rPr>
          <w:rFonts w:hint="eastAsia"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现场工艺试验的有关约定：</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无 </w:t>
      </w:r>
      <w:r>
        <w:rPr>
          <w:rFonts w:asciiTheme="minorEastAsia" w:hAnsiTheme="minorEastAsia" w:eastAsiaTheme="minorEastAsia"/>
          <w:u w:val="single"/>
        </w:rPr>
        <w:t xml:space="preserve">  </w:t>
      </w:r>
      <w:r>
        <w:rPr>
          <w:rFonts w:asciiTheme="minorEastAsia" w:hAnsiTheme="minorEastAsia" w:eastAsiaTheme="minorEastAsia"/>
        </w:rPr>
        <w:t>。</w:t>
      </w:r>
    </w:p>
    <w:bookmarkEnd w:id="731"/>
    <w:bookmarkEnd w:id="732"/>
    <w:bookmarkEnd w:id="733"/>
    <w:bookmarkEnd w:id="734"/>
    <w:bookmarkEnd w:id="735"/>
    <w:bookmarkEnd w:id="736"/>
    <w:bookmarkEnd w:id="737"/>
    <w:bookmarkEnd w:id="738"/>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739" w:name="_Toc351203642"/>
      <w:r>
        <w:rPr>
          <w:rFonts w:asciiTheme="minorEastAsia" w:hAnsiTheme="minorEastAsia" w:eastAsiaTheme="minorEastAsia"/>
          <w:b/>
          <w:color w:val="000000"/>
        </w:rPr>
        <w:t>1</w:t>
      </w:r>
      <w:bookmarkEnd w:id="705"/>
      <w:bookmarkEnd w:id="706"/>
      <w:bookmarkEnd w:id="707"/>
      <w:bookmarkEnd w:id="708"/>
      <w:bookmarkEnd w:id="709"/>
      <w:bookmarkEnd w:id="710"/>
      <w:bookmarkEnd w:id="711"/>
      <w:bookmarkEnd w:id="712"/>
      <w:bookmarkEnd w:id="713"/>
      <w:bookmarkEnd w:id="714"/>
      <w:bookmarkEnd w:id="715"/>
      <w:bookmarkEnd w:id="716"/>
      <w:bookmarkStart w:id="740" w:name="_Toc297120493"/>
      <w:bookmarkStart w:id="741" w:name="_Toc296944532"/>
      <w:bookmarkStart w:id="742" w:name="_Toc292559398"/>
      <w:bookmarkStart w:id="743" w:name="_Toc297216199"/>
      <w:bookmarkStart w:id="744" w:name="_Toc297048379"/>
      <w:bookmarkStart w:id="745" w:name="_Toc296347192"/>
      <w:bookmarkStart w:id="746" w:name="_Toc292559903"/>
      <w:bookmarkStart w:id="747" w:name="_Toc296346694"/>
      <w:bookmarkStart w:id="748" w:name="_Toc303539146"/>
      <w:bookmarkStart w:id="749" w:name="_Toc297123540"/>
      <w:bookmarkStart w:id="750" w:name="_Toc296503193"/>
      <w:bookmarkStart w:id="751" w:name="_Toc300934989"/>
      <w:bookmarkStart w:id="752" w:name="_Toc304295566"/>
      <w:bookmarkStart w:id="753" w:name="_Toc296891021"/>
      <w:bookmarkStart w:id="754" w:name="_Toc296891233"/>
      <w:bookmarkStart w:id="755" w:name="_Toc312678025"/>
      <w:bookmarkStart w:id="756" w:name="_Toc312677499"/>
      <w:bookmarkStart w:id="757" w:name="_Toc267251433"/>
      <w:bookmarkStart w:id="758" w:name="_Toc267251435"/>
      <w:bookmarkStart w:id="759" w:name="_Toc267251440"/>
      <w:bookmarkStart w:id="760" w:name="_Toc267251439"/>
      <w:bookmarkStart w:id="761" w:name="_Toc267251441"/>
      <w:bookmarkStart w:id="762" w:name="_Toc267251437"/>
      <w:bookmarkStart w:id="763" w:name="_Toc267251442"/>
      <w:r>
        <w:rPr>
          <w:rFonts w:asciiTheme="minorEastAsia" w:hAnsiTheme="minorEastAsia" w:eastAsiaTheme="minorEastAsia"/>
          <w:b/>
          <w:color w:val="000000"/>
        </w:rPr>
        <w:t>0. 变更</w:t>
      </w:r>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p>
    <w:bookmarkEnd w:id="755"/>
    <w:bookmarkEnd w:id="756"/>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w:t>
      </w:r>
      <w:bookmarkStart w:id="764" w:name="_Toc312677500"/>
      <w:bookmarkStart w:id="765" w:name="_Toc292559904"/>
      <w:bookmarkStart w:id="766" w:name="_Toc296891022"/>
      <w:bookmarkStart w:id="767" w:name="_Toc297048380"/>
      <w:bookmarkStart w:id="768" w:name="_Toc297120494"/>
      <w:bookmarkStart w:id="769" w:name="_Toc292559399"/>
      <w:bookmarkStart w:id="770" w:name="_Toc312678026"/>
      <w:bookmarkStart w:id="771" w:name="_Toc296944533"/>
      <w:bookmarkStart w:id="772" w:name="_Toc296503194"/>
      <w:bookmarkStart w:id="773" w:name="_Toc300934990"/>
      <w:bookmarkStart w:id="774" w:name="_Toc296347193"/>
      <w:bookmarkStart w:id="775" w:name="_Toc296346695"/>
      <w:bookmarkStart w:id="776" w:name="_Toc297123541"/>
      <w:bookmarkStart w:id="777" w:name="_Toc303539147"/>
      <w:bookmarkStart w:id="778" w:name="_Toc296891234"/>
      <w:bookmarkStart w:id="779" w:name="_Toc304295567"/>
      <w:bookmarkStart w:id="780" w:name="_Toc297216200"/>
      <w:r>
        <w:rPr>
          <w:rFonts w:asciiTheme="minorEastAsia" w:hAnsiTheme="minorEastAsia" w:eastAsiaTheme="minorEastAsia"/>
          <w:color w:val="000000"/>
        </w:rPr>
        <w:t>0.1变更的范围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关于变更的范围的约定：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执行通用条款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10.4 变更估价</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hint="eastAsia" w:asciiTheme="minorEastAsia" w:hAnsiTheme="minorEastAsia" w:eastAsiaTheme="minorEastAsia"/>
        </w:rPr>
        <w:t>10.4.1 变更估价原则</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 xml:space="preserve">关于变更估价的约定: </w:t>
      </w:r>
      <w:r>
        <w:rPr>
          <w:rFonts w:hint="eastAsia" w:asciiTheme="minorEastAsia" w:hAnsiTheme="minorEastAsia" w:eastAsiaTheme="minorEastAsia"/>
          <w:color w:val="000000"/>
          <w:u w:val="single"/>
        </w:rPr>
        <w:t>1、变更合同价款的方法2、本工程施工图纸发生变更、由发包人下达变更通知、经发包人认可的由监理工程师发出的变更指令、发包人暂定价材料认质认价单以及不可抗力事件发生的现场签证均按变更对待，发生费用由发包人承担。如承包人更改施工方法，而引起费用增加时，其费用均由承包人负责。3、本工程施工过程中，发生设计变更，依照实际发生的工程量按原合同中发包人及承包人确认的综合单价进行结算。4、本工程施工过程中，发生设计变更时措施费的调整原则：参照专用条款。5、新增变更项目发生时，工程量以实际签证量为准。变更合同价款按下列方法进行：合同中已有适用于变更工程的价格，按相应项目合同已确认的综合单价办理结算；合同中只有类似于变更工程的价格，只调整相应的主材费，主材单价按投标文件主材价格计算；若投标文件中无相同主材单价时，则执行经发包人认质认价程序确认的价格，差价只计取规费和税金，在类似工程价格的基础上组成新的单价，按新的单价办理结算；合同中没有适用或类似于工程变更的价格，由承包人提出适当的变更签证价格，经发包人确认后，按确认的单价办理结算</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Start w:id="781" w:name="_Toc297120497"/>
      <w:bookmarkStart w:id="782" w:name="_Toc296891025"/>
      <w:bookmarkStart w:id="783" w:name="_Toc296944536"/>
      <w:bookmarkStart w:id="784" w:name="_Toc297216203"/>
      <w:bookmarkStart w:id="785" w:name="_Toc296347196"/>
      <w:bookmarkStart w:id="786" w:name="_Toc297048383"/>
      <w:bookmarkStart w:id="787" w:name="_Toc303539150"/>
      <w:bookmarkStart w:id="788" w:name="_Toc292559402"/>
      <w:bookmarkStart w:id="789" w:name="_Toc296346698"/>
      <w:bookmarkStart w:id="790" w:name="_Toc296891237"/>
      <w:bookmarkStart w:id="791" w:name="_Toc296503197"/>
      <w:bookmarkStart w:id="792" w:name="_Toc300934993"/>
      <w:bookmarkStart w:id="793" w:name="_Toc297123544"/>
      <w:bookmarkStart w:id="794" w:name="_Toc292559907"/>
      <w:bookmarkStart w:id="795" w:name="_Toc312677503"/>
      <w:bookmarkStart w:id="796" w:name="_Toc312678029"/>
      <w:bookmarkStart w:id="797" w:name="_Toc304295570"/>
      <w:r>
        <w:rPr>
          <w:rFonts w:asciiTheme="minorEastAsia" w:hAnsiTheme="minorEastAsia" w:eastAsiaTheme="minorEastAsia"/>
          <w:color w:val="000000"/>
        </w:rPr>
        <w:t>0.5承</w:t>
      </w:r>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Start w:id="798" w:name="_Toc296944542"/>
      <w:bookmarkStart w:id="799" w:name="_Toc297216204"/>
      <w:bookmarkStart w:id="800" w:name="_Toc297120503"/>
      <w:bookmarkStart w:id="801" w:name="_Toc296346704"/>
      <w:bookmarkStart w:id="802" w:name="_Toc296347202"/>
      <w:bookmarkStart w:id="803" w:name="_Toc300934994"/>
      <w:bookmarkStart w:id="804" w:name="_Toc296891243"/>
      <w:bookmarkStart w:id="805" w:name="_Toc303539151"/>
      <w:bookmarkStart w:id="806" w:name="_Toc296891031"/>
      <w:bookmarkStart w:id="807" w:name="_Toc297123545"/>
      <w:bookmarkStart w:id="808" w:name="_Toc296503203"/>
      <w:bookmarkStart w:id="809" w:name="_Toc297048389"/>
      <w:bookmarkStart w:id="810" w:name="_Toc292559408"/>
      <w:bookmarkStart w:id="811" w:name="_Toc292559913"/>
      <w:r>
        <w:rPr>
          <w:rFonts w:asciiTheme="minorEastAsia" w:hAnsiTheme="minorEastAsia" w:eastAsiaTheme="minorEastAsia"/>
          <w:color w:val="000000"/>
        </w:rPr>
        <w:t>包人的合理化建议</w:t>
      </w:r>
    </w:p>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监理人审查承包人合理化建议的期限：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7天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发包人审批承包人合理化建议的期限：</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 xml:space="preserve">7天   </w:t>
      </w:r>
      <w:r>
        <w:rPr>
          <w:rFonts w:asciiTheme="minorEastAsia" w:hAnsiTheme="minorEastAsia" w:eastAsiaTheme="minorEastAsia"/>
          <w:u w:val="single"/>
        </w:rPr>
        <w:t xml:space="preserve">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承</w:t>
      </w:r>
      <w:bookmarkStart w:id="812" w:name="_Toc300934995"/>
      <w:bookmarkStart w:id="813" w:name="_Toc296346705"/>
      <w:bookmarkStart w:id="814" w:name="_Toc296503204"/>
      <w:bookmarkStart w:id="815" w:name="_Toc296891032"/>
      <w:bookmarkStart w:id="816" w:name="_Toc296944543"/>
      <w:bookmarkStart w:id="817" w:name="_Toc297123546"/>
      <w:bookmarkStart w:id="818" w:name="_Toc292559914"/>
      <w:bookmarkStart w:id="819" w:name="_Toc312677504"/>
      <w:bookmarkStart w:id="820" w:name="_Toc296347203"/>
      <w:bookmarkStart w:id="821" w:name="_Toc292559409"/>
      <w:bookmarkStart w:id="822" w:name="_Toc312678030"/>
      <w:bookmarkStart w:id="823" w:name="_Toc296891244"/>
      <w:bookmarkStart w:id="824" w:name="_Toc297216205"/>
      <w:bookmarkStart w:id="825" w:name="_Toc297048390"/>
      <w:bookmarkStart w:id="826" w:name="_Toc304295571"/>
      <w:bookmarkStart w:id="827" w:name="_Toc297120504"/>
      <w:bookmarkStart w:id="828" w:name="_Toc318581175"/>
      <w:bookmarkStart w:id="829" w:name="_Toc303539152"/>
      <w:r>
        <w:rPr>
          <w:rFonts w:asciiTheme="minorEastAsia" w:hAnsiTheme="minorEastAsia" w:eastAsiaTheme="minorEastAsia"/>
        </w:rPr>
        <w:t>包人提出的合理化建议降低了合同价格或者提高了工程经济效益的奖励的方法和金额为：</w:t>
      </w:r>
      <w:r>
        <w:rPr>
          <w:rFonts w:hint="eastAsia" w:asciiTheme="minorEastAsia" w:hAnsiTheme="minorEastAsia" w:eastAsiaTheme="minorEastAsia"/>
          <w:u w:val="single"/>
        </w:rPr>
        <w:t>承包人提出的合理化建议经发包人同意采纳后，如导致费用增，发包人对此不予补偿；如合理化建议更改不影响原设计意图或不降低原有功能，节省的费用应从合同价款中扣除承包人相应费用，合理化建议更改造成的影响及损失由承包人承担</w:t>
      </w:r>
      <w:r>
        <w:rPr>
          <w:rFonts w:asciiTheme="minorEastAsia" w:hAnsiTheme="minorEastAsia" w:eastAsiaTheme="minorEastAsia"/>
        </w:rPr>
        <w:t>。</w:t>
      </w:r>
    </w:p>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830" w:name="_Toc351203643"/>
      <w:r>
        <w:rPr>
          <w:rFonts w:asciiTheme="minorEastAsia" w:hAnsiTheme="minorEastAsia" w:eastAsiaTheme="minorEastAsia"/>
          <w:b/>
          <w:color w:val="000000"/>
        </w:rPr>
        <w:t>11. 价格调整</w:t>
      </w:r>
      <w:bookmarkEnd w:id="830"/>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831" w:name="_Toc296503201"/>
      <w:bookmarkStart w:id="832" w:name="_Toc300935000"/>
      <w:bookmarkStart w:id="833" w:name="_Toc292559406"/>
      <w:bookmarkStart w:id="834" w:name="_Toc303539157"/>
      <w:bookmarkStart w:id="835" w:name="_Toc296891029"/>
      <w:bookmarkStart w:id="836" w:name="_Toc296891241"/>
      <w:bookmarkStart w:id="837" w:name="_Toc296346702"/>
      <w:bookmarkStart w:id="838" w:name="_Toc304295577"/>
      <w:bookmarkStart w:id="839" w:name="_Toc292559911"/>
      <w:bookmarkStart w:id="840" w:name="_Toc297048387"/>
      <w:bookmarkStart w:id="841" w:name="_Toc296347200"/>
      <w:bookmarkStart w:id="842" w:name="_Toc297120501"/>
      <w:bookmarkStart w:id="843" w:name="_Toc296944540"/>
      <w:bookmarkStart w:id="844" w:name="_Toc297123550"/>
      <w:bookmarkStart w:id="845" w:name="_Toc312678039"/>
      <w:bookmarkStart w:id="846" w:name="_Toc297216209"/>
      <w:r>
        <w:rPr>
          <w:rFonts w:asciiTheme="minorEastAsia" w:hAnsiTheme="minorEastAsia" w:eastAsiaTheme="minorEastAsia"/>
          <w:color w:val="000000"/>
        </w:rPr>
        <w:t>11.1 市场价格波动引起的调整</w:t>
      </w:r>
    </w:p>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市场价格波动是否调整合同价格的约定：</w:t>
      </w:r>
      <w:r>
        <w:rPr>
          <w:rFonts w:asciiTheme="minorEastAsia" w:hAnsiTheme="minorEastAsia" w:eastAsiaTheme="minorEastAsia"/>
          <w:u w:val="single"/>
        </w:rPr>
        <w:t xml:space="preserve">     调整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因市场价格波动调整合同价格，采用以下</w:t>
      </w:r>
      <w:r>
        <w:rPr>
          <w:rFonts w:asciiTheme="minorEastAsia" w:hAnsiTheme="minorEastAsia" w:eastAsiaTheme="minorEastAsia"/>
        </w:rPr>
        <w:t>第</w:t>
      </w:r>
      <w:r>
        <w:rPr>
          <w:rFonts w:asciiTheme="minorEastAsia" w:hAnsiTheme="minorEastAsia" w:eastAsiaTheme="minorEastAsia"/>
          <w:u w:val="single"/>
        </w:rPr>
        <w:t xml:space="preserve">  3  </w:t>
      </w:r>
      <w:r>
        <w:rPr>
          <w:rFonts w:asciiTheme="minorEastAsia" w:hAnsiTheme="minorEastAsia" w:eastAsiaTheme="minorEastAsia"/>
          <w:color w:val="000000"/>
        </w:rPr>
        <w:t>种方式对合同价格进行调整：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第1种方式：采用价格指数</w:t>
      </w:r>
      <w:r>
        <w:rPr>
          <w:rFonts w:hint="eastAsia" w:asciiTheme="minorEastAsia" w:hAnsiTheme="minorEastAsia" w:eastAsiaTheme="minorEastAsia"/>
          <w:color w:val="000000"/>
        </w:rPr>
        <w:t>进行价格</w:t>
      </w:r>
      <w:r>
        <w:rPr>
          <w:rFonts w:asciiTheme="minorEastAsia" w:hAnsiTheme="minorEastAsia" w:eastAsiaTheme="minorEastAsia"/>
          <w:color w:val="000000"/>
        </w:rPr>
        <w:t>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关于各可调因子、定值和变值权重，以及基本价格指数及其来源的约定：</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第2种方式：采用造价信息</w:t>
      </w:r>
      <w:r>
        <w:rPr>
          <w:rFonts w:hint="eastAsia" w:asciiTheme="minorEastAsia" w:hAnsiTheme="minorEastAsia" w:eastAsiaTheme="minorEastAsia"/>
          <w:color w:val="000000"/>
        </w:rPr>
        <w:t>进行价格</w:t>
      </w:r>
      <w:r>
        <w:rPr>
          <w:rFonts w:asciiTheme="minorEastAsia" w:hAnsiTheme="minorEastAsia" w:eastAsiaTheme="minorEastAsia"/>
          <w:color w:val="000000"/>
        </w:rPr>
        <w:t>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（2）关于基准价格的约定：</w:t>
      </w:r>
      <w:r>
        <w:rPr>
          <w:rFonts w:asciiTheme="minorEastAsia" w:hAnsiTheme="minorEastAsia" w:eastAsiaTheme="minorEastAsia"/>
          <w:u w:val="single"/>
        </w:rPr>
        <w:t xml:space="preserve">      /     </w:t>
      </w:r>
      <w:r>
        <w:rPr>
          <w:rFonts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专用合同条款</w:t>
      </w:r>
      <w:r>
        <w:rPr>
          <w:rFonts w:hint="eastAsia" w:cs="宋体" w:asciiTheme="minorEastAsia" w:hAnsiTheme="minorEastAsia" w:eastAsiaTheme="minorEastAsia"/>
          <w:color w:val="000000"/>
        </w:rPr>
        <w:t>①</w:t>
      </w:r>
      <w:r>
        <w:rPr>
          <w:rFonts w:asciiTheme="minorEastAsia" w:hAnsiTheme="minorEastAsia" w:eastAsiaTheme="minorEastAsia"/>
          <w:color w:val="000000"/>
        </w:rPr>
        <w:t>承包人在已标价工程量清单或预算书中载明的材料单价低于基准价格的：专用合同条款合同履行期间材料单价涨幅以基准价格为基础超过</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%时，或材料单价跌幅以已标价工程量清单或预算书中载明材料单价为基础超过</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%时，其超过部分据实调整。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cs="宋体" w:asciiTheme="minorEastAsia" w:hAnsiTheme="minorEastAsia" w:eastAsiaTheme="minorEastAsia"/>
          <w:color w:val="000000"/>
        </w:rPr>
        <w:t>②</w:t>
      </w:r>
      <w:r>
        <w:rPr>
          <w:rFonts w:asciiTheme="minorEastAsia" w:hAnsiTheme="minorEastAsia" w:eastAsiaTheme="minorEastAsia"/>
          <w:color w:val="000000"/>
        </w:rPr>
        <w:t>承包人在已标价工程量清单或预算书中载明的材料单价高于基准价格的：专用合同条款合同履行期间材料单价跌幅以基准价格为基础超过</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%时，材料单价涨幅以已标价工程量清单或预算书中载明材料单价为基础超过</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%时，其超过部分据实调整。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cs="宋体" w:asciiTheme="minorEastAsia" w:hAnsiTheme="minorEastAsia" w:eastAsiaTheme="minorEastAsia"/>
          <w:color w:val="000000"/>
        </w:rPr>
        <w:t>③</w:t>
      </w:r>
      <w:r>
        <w:rPr>
          <w:rFonts w:asciiTheme="minorEastAsia" w:hAnsiTheme="minorEastAsia" w:eastAsiaTheme="minorEastAsia"/>
          <w:color w:val="000000"/>
        </w:rPr>
        <w:t>承包人在已标价工程量清单或预算书中载明的材料单价等于基准单价的：专用合同条款合同履行期间材料单价涨跌幅以基准单价为基础超过±</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%时，其超过部分据实调整。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第3种方式：其他价格调整方式：</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a</w:t>
      </w:r>
      <w:r>
        <w:rPr>
          <w:rFonts w:hint="eastAsia" w:asciiTheme="minorEastAsia" w:hAnsiTheme="minorEastAsia" w:eastAsiaTheme="minorEastAsia"/>
        </w:rPr>
        <w:t>）</w:t>
      </w:r>
      <w:r>
        <w:rPr>
          <w:rFonts w:hint="eastAsia" w:asciiTheme="minorEastAsia" w:hAnsiTheme="minorEastAsia" w:eastAsiaTheme="minorEastAsia"/>
          <w:u w:val="single"/>
        </w:rPr>
        <w:t>发包人提供工程量清单时，其中的工程量与有关设计图纸计算的工程量差异（工程量的结算风险超出建设单位清单工程量的±6%以内（含±6%）不予调整，超过±6%以外的部分由发包人和承包人按依据投标时综合单价按实调整；</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rPr>
        <w:t xml:space="preserve"> b）</w:t>
      </w:r>
      <w:r>
        <w:rPr>
          <w:rFonts w:hint="eastAsia" w:asciiTheme="minorEastAsia" w:hAnsiTheme="minorEastAsia" w:eastAsiaTheme="minorEastAsia"/>
          <w:u w:val="single"/>
        </w:rPr>
        <w:t>钢材（含型钢）、商砼</w:t>
      </w:r>
      <w:r>
        <w:rPr>
          <w:rFonts w:asciiTheme="minorEastAsia" w:hAnsiTheme="minorEastAsia" w:eastAsiaTheme="minorEastAsia"/>
          <w:u w:val="single"/>
        </w:rPr>
        <w:t>5%</w:t>
      </w:r>
      <w:r>
        <w:rPr>
          <w:rFonts w:hint="eastAsia" w:asciiTheme="minorEastAsia" w:hAnsiTheme="minorEastAsia" w:eastAsiaTheme="minorEastAsia"/>
          <w:u w:val="single"/>
        </w:rPr>
        <w:t>以内（含5%）的风险由承包人承担，超过5%的部分由发包人承担，其他材料价格波动不调整；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rPr>
        <w:t>c）</w:t>
      </w:r>
      <w:r>
        <w:rPr>
          <w:rFonts w:hint="eastAsia" w:asciiTheme="minorEastAsia" w:hAnsiTheme="minorEastAsia" w:eastAsiaTheme="minorEastAsia"/>
          <w:u w:val="single"/>
        </w:rPr>
        <w:t>施工期间人工费依据国家政策性文件进行调差。</w:t>
      </w:r>
    </w:p>
    <w:bookmarkEnd w:id="757"/>
    <w:bookmarkEnd w:id="758"/>
    <w:bookmarkEnd w:id="759"/>
    <w:bookmarkEnd w:id="760"/>
    <w:bookmarkEnd w:id="761"/>
    <w:bookmarkEnd w:id="762"/>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847" w:name="_Toc296891033"/>
      <w:bookmarkStart w:id="848" w:name="_Toc297048391"/>
      <w:bookmarkStart w:id="849" w:name="_Toc296347204"/>
      <w:bookmarkStart w:id="850" w:name="_Toc296503205"/>
      <w:bookmarkStart w:id="851" w:name="_Toc292559410"/>
      <w:bookmarkStart w:id="852" w:name="_Toc296944544"/>
      <w:bookmarkStart w:id="853" w:name="_Toc296346706"/>
      <w:bookmarkStart w:id="854" w:name="_Toc292559915"/>
      <w:bookmarkStart w:id="855" w:name="_Toc297120505"/>
      <w:bookmarkStart w:id="856" w:name="_Toc296891245"/>
      <w:bookmarkStart w:id="857" w:name="_Toc351203644"/>
      <w:bookmarkStart w:id="858" w:name="_Toc300935002"/>
      <w:bookmarkStart w:id="859" w:name="_Toc303539159"/>
      <w:bookmarkStart w:id="860" w:name="_Toc312678040"/>
      <w:bookmarkStart w:id="861" w:name="_Toc297216211"/>
      <w:bookmarkStart w:id="862" w:name="_Toc304295579"/>
      <w:bookmarkStart w:id="863" w:name="_Toc297123552"/>
      <w:r>
        <w:rPr>
          <w:rFonts w:asciiTheme="minorEastAsia" w:hAnsiTheme="minorEastAsia" w:eastAsiaTheme="minorEastAsia"/>
          <w:b/>
          <w:color w:val="000000"/>
        </w:rPr>
        <w:t xml:space="preserve">12. </w:t>
      </w:r>
      <w:bookmarkEnd w:id="847"/>
      <w:bookmarkEnd w:id="848"/>
      <w:bookmarkEnd w:id="849"/>
      <w:bookmarkEnd w:id="850"/>
      <w:bookmarkEnd w:id="851"/>
      <w:bookmarkEnd w:id="852"/>
      <w:bookmarkEnd w:id="853"/>
      <w:bookmarkEnd w:id="854"/>
      <w:bookmarkEnd w:id="855"/>
      <w:bookmarkEnd w:id="856"/>
      <w:r>
        <w:rPr>
          <w:rFonts w:asciiTheme="minorEastAsia" w:hAnsiTheme="minorEastAsia" w:eastAsiaTheme="minorEastAsia"/>
          <w:b/>
          <w:color w:val="000000"/>
        </w:rPr>
        <w:t>合同价格、计量与支付</w:t>
      </w:r>
      <w:bookmarkEnd w:id="857"/>
    </w:p>
    <w:bookmarkEnd w:id="858"/>
    <w:bookmarkEnd w:id="859"/>
    <w:bookmarkEnd w:id="860"/>
    <w:bookmarkEnd w:id="861"/>
    <w:bookmarkEnd w:id="862"/>
    <w:bookmarkEnd w:id="863"/>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864" w:name="_Toc267251461"/>
      <w:bookmarkStart w:id="865" w:name="_Toc292559916"/>
      <w:bookmarkStart w:id="866" w:name="_Toc292559411"/>
      <w:bookmarkStart w:id="867" w:name="_Toc297048392"/>
      <w:bookmarkStart w:id="868" w:name="_Toc296891246"/>
      <w:bookmarkStart w:id="869" w:name="_Toc296347205"/>
      <w:bookmarkStart w:id="870" w:name="_Toc296944545"/>
      <w:bookmarkStart w:id="871" w:name="_Toc296346707"/>
      <w:bookmarkStart w:id="872" w:name="_Toc296503206"/>
      <w:bookmarkStart w:id="873" w:name="_Toc296891034"/>
      <w:bookmarkStart w:id="874" w:name="_Toc297120506"/>
      <w:bookmarkStart w:id="875" w:name="_Toc303539160"/>
      <w:bookmarkStart w:id="876" w:name="_Toc312678041"/>
      <w:bookmarkStart w:id="877" w:name="_Toc297216212"/>
      <w:bookmarkStart w:id="878" w:name="_Toc297123553"/>
      <w:bookmarkStart w:id="879" w:name="_Toc304295580"/>
      <w:bookmarkStart w:id="880" w:name="_Toc300935003"/>
      <w:r>
        <w:rPr>
          <w:rFonts w:asciiTheme="minorEastAsia" w:hAnsiTheme="minorEastAsia" w:eastAsiaTheme="minorEastAsia"/>
          <w:color w:val="000000"/>
        </w:rPr>
        <w:t>12.1 合</w:t>
      </w:r>
      <w:bookmarkEnd w:id="864"/>
      <w:bookmarkEnd w:id="865"/>
      <w:bookmarkEnd w:id="866"/>
      <w:r>
        <w:rPr>
          <w:rFonts w:asciiTheme="minorEastAsia" w:hAnsiTheme="minorEastAsia" w:eastAsiaTheme="minorEastAsia"/>
          <w:color w:val="000000"/>
        </w:rPr>
        <w:t>同价</w:t>
      </w:r>
      <w:bookmarkEnd w:id="867"/>
      <w:bookmarkEnd w:id="868"/>
      <w:bookmarkEnd w:id="869"/>
      <w:bookmarkEnd w:id="870"/>
      <w:bookmarkEnd w:id="871"/>
      <w:bookmarkEnd w:id="872"/>
      <w:bookmarkEnd w:id="873"/>
      <w:bookmarkEnd w:id="874"/>
      <w:r>
        <w:rPr>
          <w:rFonts w:asciiTheme="minorEastAsia" w:hAnsiTheme="minorEastAsia" w:eastAsiaTheme="minorEastAsia"/>
          <w:color w:val="000000"/>
        </w:rPr>
        <w:t>格形式</w:t>
      </w:r>
      <w:r>
        <w:rPr>
          <w:rFonts w:hint="eastAsia" w:asciiTheme="minorEastAsia" w:hAnsiTheme="minorEastAsia" w:eastAsiaTheme="minorEastAsia"/>
          <w:color w:val="000000"/>
        </w:rPr>
        <w:t>：</w:t>
      </w:r>
      <w:r>
        <w:rPr>
          <w:rFonts w:asciiTheme="minorEastAsia" w:hAnsiTheme="minorEastAsia" w:eastAsiaTheme="minorEastAsia"/>
          <w:color w:val="000000"/>
        </w:rPr>
        <w:t>单价合同</w:t>
      </w:r>
    </w:p>
    <w:bookmarkEnd w:id="875"/>
    <w:bookmarkEnd w:id="876"/>
    <w:bookmarkEnd w:id="877"/>
    <w:bookmarkEnd w:id="878"/>
    <w:bookmarkEnd w:id="879"/>
    <w:bookmarkEnd w:id="880"/>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881" w:name="_Toc303539161"/>
      <w:bookmarkStart w:id="882" w:name="_Toc297216213"/>
      <w:bookmarkStart w:id="883" w:name="_Toc312678042"/>
      <w:bookmarkStart w:id="884" w:name="_Toc300935004"/>
      <w:bookmarkStart w:id="885" w:name="_Toc304295581"/>
      <w:bookmarkStart w:id="886" w:name="_Toc297123554"/>
      <w:bookmarkStart w:id="887" w:name="_Toc296503207"/>
      <w:bookmarkStart w:id="888" w:name="_Toc292559917"/>
      <w:bookmarkStart w:id="889" w:name="_Toc296891247"/>
      <w:bookmarkStart w:id="890" w:name="_Toc297048393"/>
      <w:bookmarkStart w:id="891" w:name="_Toc297120507"/>
      <w:bookmarkStart w:id="892" w:name="_Toc296891035"/>
      <w:bookmarkStart w:id="893" w:name="_Toc296347206"/>
      <w:bookmarkStart w:id="894" w:name="_Toc296346708"/>
      <w:bookmarkStart w:id="895" w:name="_Toc296944546"/>
      <w:bookmarkStart w:id="896" w:name="_Toc292559412"/>
      <w:r>
        <w:rPr>
          <w:rFonts w:asciiTheme="minorEastAsia" w:hAnsiTheme="minorEastAsia" w:eastAsiaTheme="minorEastAsia"/>
          <w:color w:val="000000"/>
        </w:rPr>
        <w:t>12.2 预付款</w:t>
      </w:r>
    </w:p>
    <w:bookmarkEnd w:id="881"/>
    <w:bookmarkEnd w:id="882"/>
    <w:bookmarkEnd w:id="883"/>
    <w:bookmarkEnd w:id="884"/>
    <w:bookmarkEnd w:id="885"/>
    <w:bookmarkEnd w:id="886"/>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12.2.1 预付款的支付</w:t>
      </w:r>
    </w:p>
    <w:p>
      <w:pPr>
        <w:spacing w:before="100" w:beforeAutospacing="1" w:after="100" w:afterAutospacing="1" w:line="360" w:lineRule="auto"/>
        <w:ind w:firstLine="420" w:firstLineChars="200"/>
        <w:contextualSpacing/>
        <w:rPr>
          <w:rFonts w:asciiTheme="minorEastAsia" w:hAnsiTheme="minorEastAsia" w:eastAsiaTheme="minorEastAsia"/>
          <w:color w:val="0000FF"/>
        </w:rPr>
      </w:pPr>
      <w:r>
        <w:rPr>
          <w:rFonts w:asciiTheme="minorEastAsia" w:hAnsiTheme="minorEastAsia" w:eastAsiaTheme="minorEastAsia"/>
          <w:color w:val="0000FF"/>
        </w:rPr>
        <w:t>预付款支付比例或金额：</w:t>
      </w:r>
      <w:r>
        <w:rPr>
          <w:rFonts w:asciiTheme="minorEastAsia" w:hAnsiTheme="minorEastAsia" w:eastAsiaTheme="minorEastAsia"/>
          <w:color w:val="0000FF"/>
          <w:u w:val="single"/>
        </w:rPr>
        <w:t xml:space="preserve">   </w:t>
      </w:r>
      <w:r>
        <w:rPr>
          <w:rFonts w:hint="eastAsia" w:asciiTheme="minorEastAsia" w:hAnsiTheme="minorEastAsia" w:eastAsiaTheme="minorEastAsia"/>
          <w:color w:val="0000FF"/>
          <w:u w:val="single"/>
        </w:rPr>
        <w:t>合同总价的</w:t>
      </w:r>
      <w:r>
        <w:rPr>
          <w:rFonts w:hint="eastAsia" w:asciiTheme="minorEastAsia" w:hAnsiTheme="minorEastAsia" w:eastAsiaTheme="minorEastAsia"/>
          <w:color w:val="0000FF"/>
          <w:u w:val="single"/>
          <w:lang w:val="en-US" w:eastAsia="zh-CN"/>
        </w:rPr>
        <w:t>3</w:t>
      </w:r>
      <w:r>
        <w:rPr>
          <w:rFonts w:hint="eastAsia" w:asciiTheme="minorEastAsia" w:hAnsiTheme="minorEastAsia" w:eastAsiaTheme="minorEastAsia"/>
          <w:color w:val="0000FF"/>
          <w:u w:val="single"/>
        </w:rPr>
        <w:t>0</w:t>
      </w:r>
      <w:r>
        <w:rPr>
          <w:rFonts w:asciiTheme="minorEastAsia" w:hAnsiTheme="minorEastAsia" w:eastAsiaTheme="minorEastAsia"/>
          <w:color w:val="0000FF"/>
          <w:u w:val="single"/>
        </w:rPr>
        <w:t xml:space="preserve">%    </w:t>
      </w:r>
      <w:r>
        <w:rPr>
          <w:rFonts w:asciiTheme="minorEastAsia" w:hAnsiTheme="minorEastAsia" w:eastAsiaTheme="minorEastAsia"/>
          <w:color w:val="0000FF"/>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预付款支付期限：</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合同签订后</w:t>
      </w:r>
      <w:r>
        <w:rPr>
          <w:rFonts w:asciiTheme="minorEastAsia" w:hAnsiTheme="minorEastAsia" w:eastAsiaTheme="minorEastAsia"/>
          <w:u w:val="single"/>
        </w:rPr>
        <w:t>7</w:t>
      </w:r>
      <w:r>
        <w:rPr>
          <w:rFonts w:hint="eastAsia" w:asciiTheme="minorEastAsia" w:hAnsiTheme="minorEastAsia" w:eastAsiaTheme="minorEastAsia"/>
          <w:u w:val="single"/>
        </w:rPr>
        <w:t>日内</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12.2.2 预付款担保</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承包人提交预付款担保的期限：</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预付款担保的形式为：</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w:t>
      </w:r>
    </w:p>
    <w:bookmarkEnd w:id="887"/>
    <w:bookmarkEnd w:id="888"/>
    <w:bookmarkEnd w:id="889"/>
    <w:bookmarkEnd w:id="890"/>
    <w:bookmarkEnd w:id="891"/>
    <w:bookmarkEnd w:id="892"/>
    <w:bookmarkEnd w:id="893"/>
    <w:bookmarkEnd w:id="894"/>
    <w:bookmarkEnd w:id="895"/>
    <w:bookmarkEnd w:id="896"/>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 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12.3.1 计量原则</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工程量计算规则：</w:t>
      </w:r>
      <w:r>
        <w:rPr>
          <w:rFonts w:hint="eastAsia" w:asciiTheme="minorEastAsia" w:hAnsiTheme="minorEastAsia" w:eastAsiaTheme="minorEastAsia"/>
          <w:color w:val="000000"/>
          <w:u w:val="single"/>
        </w:rPr>
        <w:t>承包人向工程师提交已完工程量报告的时间：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u w:val="single"/>
        </w:rPr>
        <w:t>定期提供实际完成合格工程的工程计量申请报表，工程计量申请报表仅作为支付工程进度款的依据。不作为工程竣工结算依据。</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所有的现场签证及设计变更原始数据都须由发包人和监理单位驻工地代表签字确认方为有效，方可作为结算依据。每周定期办理当期发生的签证及设计变更资料，否则按无效处理。</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在施工过程中，因发包人、设计方的有关部门修改设计图纸而增减的工程量，须经发包人和监理单位签字同意后才能有效。</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hint="eastAsia" w:asciiTheme="minorEastAsia" w:hAnsiTheme="minorEastAsia" w:eastAsiaTheme="minorEastAsia"/>
          <w:color w:val="000000"/>
          <w:u w:val="single"/>
        </w:rPr>
        <w:t>因承包人自身原因超出设计图纸要求而增加的工程量和因自身原因造成返工的工程量，承包人自行承担。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u w:val="single"/>
        </w:rPr>
        <w:t>施工期内凡违背合同及其补充条款的工程量及签证，结算时一律不予确认。</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12.3.2 计量周期</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关于计量周期的约定：</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12.3.3 单价合同的计量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关于单价合同计量的约定：</w:t>
      </w:r>
      <w:r>
        <w:rPr>
          <w:rFonts w:hint="eastAsia" w:asciiTheme="minorEastAsia" w:hAnsiTheme="minorEastAsia" w:eastAsiaTheme="minorEastAsia"/>
          <w:color w:val="000000"/>
          <w:u w:val="single"/>
        </w:rPr>
        <w:t>执行通用条款</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12.3.4 总价合同的计量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关于总价合同计量的约定：</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12.3.5总价合同采用支付分解表计量支付的，是否适用第</w:t>
      </w:r>
      <w:r>
        <w:rPr>
          <w:rFonts w:asciiTheme="minorEastAsia" w:hAnsiTheme="minorEastAsia" w:eastAsiaTheme="minorEastAsia"/>
          <w:color w:val="000000"/>
          <w:kern w:val="0"/>
        </w:rPr>
        <w:t xml:space="preserve">12.3.4 </w:t>
      </w:r>
      <w:r>
        <w:rPr>
          <w:rFonts w:asciiTheme="minorEastAsia" w:hAnsiTheme="minorEastAsia" w:eastAsiaTheme="minorEastAsia"/>
          <w:color w:val="000000"/>
        </w:rPr>
        <w:t>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总价合同的计量</w:t>
      </w:r>
      <w:r>
        <w:rPr>
          <w:rFonts w:hint="eastAsia" w:asciiTheme="minorEastAsia" w:hAnsiTheme="minorEastAsia" w:eastAsiaTheme="minorEastAsia"/>
          <w:color w:val="000000"/>
          <w:kern w:val="0"/>
        </w:rPr>
        <w:t>〕</w:t>
      </w:r>
      <w:r>
        <w:rPr>
          <w:rFonts w:asciiTheme="minorEastAsia" w:hAnsiTheme="minorEastAsia" w:eastAsiaTheme="minorEastAsia"/>
          <w:color w:val="000000"/>
        </w:rPr>
        <w:t>约定</w:t>
      </w:r>
      <w:r>
        <w:rPr>
          <w:rFonts w:hint="eastAsia" w:asciiTheme="minorEastAsia" w:hAnsiTheme="minorEastAsia" w:eastAsiaTheme="minorEastAsia"/>
          <w:color w:val="000000"/>
        </w:rPr>
        <w:t>进行计量：</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12.3.6 其他价格形式合同的计量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其他价格形式的计量方式和程序：</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FF"/>
        </w:rPr>
      </w:pPr>
      <w:r>
        <w:rPr>
          <w:rFonts w:asciiTheme="minorEastAsia" w:hAnsiTheme="minorEastAsia" w:eastAsiaTheme="minorEastAsia"/>
          <w:color w:val="000000"/>
        </w:rPr>
        <w:t>12.</w:t>
      </w:r>
      <w:r>
        <w:rPr>
          <w:rFonts w:asciiTheme="minorEastAsia" w:hAnsiTheme="minorEastAsia" w:eastAsiaTheme="minorEastAsia"/>
          <w:color w:val="0000FF"/>
        </w:rPr>
        <w:t>4 工程进度款支付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897" w:name="_Toc297123556"/>
      <w:bookmarkStart w:id="898" w:name="_Toc296891039"/>
      <w:bookmarkStart w:id="899" w:name="_Toc296503211"/>
      <w:bookmarkStart w:id="900" w:name="_Toc297120511"/>
      <w:bookmarkStart w:id="901" w:name="_Toc300935006"/>
      <w:bookmarkStart w:id="902" w:name="_Toc297048397"/>
      <w:bookmarkStart w:id="903" w:name="_Toc296944550"/>
      <w:bookmarkStart w:id="904" w:name="_Toc297216215"/>
      <w:bookmarkStart w:id="905" w:name="_Toc303539163"/>
      <w:bookmarkStart w:id="906" w:name="_Toc292559416"/>
      <w:bookmarkStart w:id="907" w:name="_Toc296891251"/>
      <w:bookmarkStart w:id="908" w:name="_Toc296346712"/>
      <w:bookmarkStart w:id="909" w:name="_Toc296347210"/>
      <w:bookmarkStart w:id="910" w:name="_Toc292559921"/>
      <w:r>
        <w:rPr>
          <w:rFonts w:asciiTheme="minorEastAsia" w:hAnsiTheme="minorEastAsia" w:eastAsiaTheme="minorEastAsia"/>
          <w:color w:val="000000"/>
        </w:rPr>
        <w:t>12.4.1</w:t>
      </w:r>
      <w:r>
        <w:rPr>
          <w:rFonts w:hint="eastAsia" w:asciiTheme="minorEastAsia" w:hAnsiTheme="minorEastAsia" w:eastAsiaTheme="minorEastAsia"/>
          <w:color w:val="000000"/>
          <w:u w:val="single"/>
        </w:rPr>
        <w:t>合同签订后</w:t>
      </w:r>
      <w:r>
        <w:rPr>
          <w:rFonts w:asciiTheme="minorEastAsia" w:hAnsiTheme="minorEastAsia" w:eastAsiaTheme="minorEastAsia"/>
          <w:color w:val="000000"/>
          <w:u w:val="single"/>
        </w:rPr>
        <w:t>7日内，预付合同总价</w:t>
      </w:r>
      <w:r>
        <w:rPr>
          <w:rFonts w:hint="eastAsia" w:asciiTheme="minorEastAsia" w:hAnsiTheme="minorEastAsia" w:eastAsiaTheme="minorEastAsia"/>
          <w:color w:val="000000"/>
          <w:u w:val="single"/>
          <w:lang w:val="en-US" w:eastAsia="zh-CN"/>
        </w:rPr>
        <w:t>30</w:t>
      </w:r>
      <w:r>
        <w:rPr>
          <w:rFonts w:asciiTheme="minorEastAsia" w:hAnsiTheme="minorEastAsia" w:eastAsiaTheme="minorEastAsia"/>
          <w:color w:val="000000"/>
          <w:u w:val="single"/>
        </w:rPr>
        <w:t>%预付款；工程竣工</w:t>
      </w:r>
      <w:r>
        <w:rPr>
          <w:rFonts w:hint="eastAsia" w:asciiTheme="minorEastAsia" w:hAnsiTheme="minorEastAsia" w:eastAsiaTheme="minorEastAsia"/>
          <w:color w:val="000000"/>
          <w:u w:val="single"/>
        </w:rPr>
        <w:t>验收合格</w:t>
      </w:r>
      <w:r>
        <w:rPr>
          <w:rFonts w:asciiTheme="minorEastAsia" w:hAnsiTheme="minorEastAsia" w:eastAsiaTheme="minorEastAsia"/>
          <w:color w:val="000000"/>
          <w:u w:val="single"/>
        </w:rPr>
        <w:t>后支付到合同总价的</w:t>
      </w:r>
      <w:r>
        <w:rPr>
          <w:rFonts w:hint="eastAsia" w:asciiTheme="minorEastAsia" w:hAnsiTheme="minorEastAsia" w:eastAsiaTheme="minorEastAsia"/>
          <w:color w:val="000000"/>
          <w:u w:val="single"/>
        </w:rPr>
        <w:t>80</w:t>
      </w:r>
      <w:r>
        <w:rPr>
          <w:rFonts w:asciiTheme="minorEastAsia" w:hAnsiTheme="minorEastAsia" w:eastAsiaTheme="minorEastAsia"/>
          <w:color w:val="000000"/>
          <w:u w:val="single"/>
        </w:rPr>
        <w:t>%；</w:t>
      </w:r>
      <w:r>
        <w:rPr>
          <w:rFonts w:hint="eastAsia" w:asciiTheme="minorEastAsia" w:hAnsiTheme="minorEastAsia" w:eastAsiaTheme="minorEastAsia"/>
          <w:color w:val="000000"/>
          <w:u w:val="single"/>
        </w:rPr>
        <w:t>待工程审计完成后支付到审计价格的97%，</w:t>
      </w:r>
      <w:r>
        <w:rPr>
          <w:rFonts w:asciiTheme="minorEastAsia" w:hAnsiTheme="minorEastAsia" w:eastAsiaTheme="minorEastAsia"/>
          <w:color w:val="000000"/>
          <w:u w:val="single"/>
        </w:rPr>
        <w:t>剩余3%为质保金，质保期限两年。</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12.4.2 进度付款申请单的编制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关于进度付款申请单编制的约定：</w:t>
      </w:r>
      <w:r>
        <w:rPr>
          <w:rFonts w:hint="eastAsia" w:asciiTheme="minorEastAsia" w:hAnsiTheme="minorEastAsia" w:eastAsiaTheme="minorEastAsia"/>
          <w:u w:val="single"/>
        </w:rPr>
        <w:t>执行通用条款</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r>
        <w:rPr>
          <w:rFonts w:asciiTheme="minorEastAsia" w:hAnsiTheme="minorEastAsia" w:eastAsiaTheme="minorEastAsia"/>
          <w:color w:val="000000"/>
        </w:rPr>
        <w:t>2.4.3 进度付款申请单的提交</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（1）单价合同进度付款申请单提交的约定</w:t>
      </w:r>
      <w:r>
        <w:rPr>
          <w:rFonts w:hint="eastAsia" w:asciiTheme="minorEastAsia" w:hAnsiTheme="minorEastAsia" w:eastAsiaTheme="minorEastAsia"/>
          <w:color w:val="000000"/>
        </w:rPr>
        <w:t>：</w:t>
      </w:r>
      <w:r>
        <w:rPr>
          <w:rFonts w:hint="eastAsia" w:asciiTheme="minorEastAsia" w:hAnsiTheme="minorEastAsia" w:eastAsiaTheme="minorEastAsia"/>
          <w:u w:val="single"/>
        </w:rPr>
        <w:t>执行通用条款</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（2）总价合同进度付款申请单提交的约定</w:t>
      </w:r>
      <w:r>
        <w:rPr>
          <w:rFonts w:hint="eastAsia" w:asciiTheme="minorEastAsia" w:hAnsiTheme="minorEastAsia" w:eastAsiaTheme="minorEastAsia"/>
          <w:color w:val="000000"/>
        </w:rPr>
        <w:t>：</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（3）其他价格形式合同进度付款申请单提交的约定：</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12.4.4 进度款审核和支付</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（1）监理人审查并报送发包人的期限：</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3天</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发包人完成审批并签发进度款支付证书的期限：</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（2）发包人支付进度款的期限：</w:t>
      </w:r>
      <w:r>
        <w:rPr>
          <w:rFonts w:asciiTheme="minorEastAsia" w:hAnsiTheme="minorEastAsia" w:eastAsiaTheme="minorEastAsia"/>
          <w:color w:val="000000"/>
          <w:u w:val="single"/>
        </w:rPr>
        <w:t xml:space="preserve">      /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发包人逾期支付进度款的违约金的计算方式：</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12.4.6 支付分解表的编制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2、总价合同支付分解表的编制与审批：</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3、单价合同的总价项目支付分解表的编制与审批：</w:t>
      </w:r>
      <w:r>
        <w:rPr>
          <w:rFonts w:asciiTheme="minorEastAsia" w:hAnsiTheme="minorEastAsia" w:eastAsiaTheme="minorEastAsia"/>
          <w:color w:val="000000"/>
          <w:u w:val="single"/>
        </w:rPr>
        <w:t xml:space="preserve">    /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bookmarkEnd w:id="763"/>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11" w:name="_Toc351203645"/>
      <w:bookmarkStart w:id="912" w:name="_Toc292559424"/>
      <w:bookmarkStart w:id="913" w:name="_Toc296503219"/>
      <w:bookmarkStart w:id="914" w:name="_Toc297120519"/>
      <w:bookmarkStart w:id="915" w:name="_Toc296891259"/>
      <w:bookmarkStart w:id="916" w:name="_Toc296346720"/>
      <w:bookmarkStart w:id="917" w:name="_Toc292559929"/>
      <w:bookmarkStart w:id="918" w:name="_Toc296347218"/>
      <w:bookmarkStart w:id="919" w:name="_Toc304295593"/>
      <w:bookmarkStart w:id="920" w:name="_Toc297048405"/>
      <w:bookmarkStart w:id="921" w:name="_Toc312678053"/>
      <w:bookmarkStart w:id="922" w:name="_Toc300935015"/>
      <w:bookmarkStart w:id="923" w:name="_Toc296944558"/>
      <w:bookmarkStart w:id="924" w:name="_Toc297216223"/>
      <w:bookmarkStart w:id="925" w:name="_Toc297123564"/>
      <w:bookmarkStart w:id="926" w:name="_Toc303539172"/>
      <w:bookmarkStart w:id="927" w:name="_Toc296891047"/>
      <w:r>
        <w:rPr>
          <w:rFonts w:asciiTheme="minorEastAsia" w:hAnsiTheme="minorEastAsia" w:eastAsiaTheme="minorEastAsia"/>
          <w:b/>
          <w:color w:val="000000"/>
        </w:rPr>
        <w:t>13.</w:t>
      </w:r>
      <w:r>
        <w:rPr>
          <w:rFonts w:hint="eastAsia" w:asciiTheme="minorEastAsia" w:hAnsiTheme="minorEastAsia" w:eastAsiaTheme="minorEastAsia"/>
          <w:b/>
          <w:color w:val="000000"/>
        </w:rPr>
        <w:t xml:space="preserve"> </w:t>
      </w:r>
      <w:r>
        <w:rPr>
          <w:rFonts w:asciiTheme="minorEastAsia" w:hAnsiTheme="minorEastAsia" w:eastAsiaTheme="minorEastAsia"/>
          <w:b/>
          <w:color w:val="000000"/>
        </w:rPr>
        <w:t>验收和工程试车</w:t>
      </w:r>
      <w:bookmarkEnd w:id="911"/>
    </w:p>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13.1 分部分项工程验收</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13.1.2监理人不能按时进行验收时，应提前</w:t>
      </w:r>
      <w:r>
        <w:rPr>
          <w:rFonts w:asciiTheme="minorEastAsia" w:hAnsiTheme="minorEastAsia" w:eastAsiaTheme="minorEastAsia"/>
          <w:u w:val="single"/>
        </w:rPr>
        <w:t xml:space="preserve">   24   </w:t>
      </w:r>
      <w:r>
        <w:rPr>
          <w:rFonts w:asciiTheme="minorEastAsia" w:hAnsiTheme="minorEastAsia" w:eastAsiaTheme="minorEastAsia"/>
        </w:rPr>
        <w:t>小时提交书面延期要求。</w:t>
      </w:r>
    </w:p>
    <w:p>
      <w:pPr>
        <w:spacing w:before="100" w:beforeAutospacing="1" w:after="100" w:afterAutospacing="1" w:line="360" w:lineRule="auto"/>
        <w:ind w:firstLine="420" w:firstLineChars="200"/>
        <w:contextualSpacing/>
        <w:rPr>
          <w:rFonts w:asciiTheme="minorEastAsia" w:hAnsiTheme="minorEastAsia" w:eastAsiaTheme="minorEastAsia"/>
          <w:b/>
          <w:color w:val="000000"/>
        </w:rPr>
      </w:pPr>
      <w:r>
        <w:rPr>
          <w:rFonts w:asciiTheme="minorEastAsia" w:hAnsiTheme="minorEastAsia" w:eastAsiaTheme="minorEastAsia"/>
        </w:rPr>
        <w:t>关于延期最长不得超过：</w:t>
      </w:r>
      <w:r>
        <w:rPr>
          <w:rFonts w:asciiTheme="minorEastAsia" w:hAnsiTheme="minorEastAsia" w:eastAsiaTheme="minorEastAsia"/>
          <w:u w:val="single"/>
        </w:rPr>
        <w:t xml:space="preserve">    48    </w:t>
      </w:r>
      <w:r>
        <w:rPr>
          <w:rFonts w:asciiTheme="minorEastAsia" w:hAnsiTheme="minorEastAsia" w:eastAsiaTheme="minorEastAsia"/>
        </w:rPr>
        <w:t>小时。</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928" w:name="_Toc296891263"/>
      <w:bookmarkStart w:id="929" w:name="_Toc296944562"/>
      <w:bookmarkStart w:id="930" w:name="_Toc296891051"/>
      <w:bookmarkStart w:id="931" w:name="_Toc296347222"/>
      <w:bookmarkStart w:id="932" w:name="_Toc312678056"/>
      <w:bookmarkStart w:id="933" w:name="_Toc300935016"/>
      <w:bookmarkStart w:id="934" w:name="_Toc292559933"/>
      <w:bookmarkStart w:id="935" w:name="_Toc297048409"/>
      <w:bookmarkStart w:id="936" w:name="_Toc297216224"/>
      <w:bookmarkStart w:id="937" w:name="_Toc297123565"/>
      <w:bookmarkStart w:id="938" w:name="_Toc292559428"/>
      <w:bookmarkStart w:id="939" w:name="_Toc297120523"/>
      <w:bookmarkStart w:id="940" w:name="_Toc296503223"/>
      <w:bookmarkStart w:id="941" w:name="_Toc304295596"/>
      <w:bookmarkStart w:id="942" w:name="_Toc296346724"/>
      <w:bookmarkStart w:id="943" w:name="_Toc303539173"/>
      <w:bookmarkStart w:id="944" w:name="_Toc267251473"/>
      <w:bookmarkStart w:id="945" w:name="_Toc267251471"/>
      <w:bookmarkStart w:id="946" w:name="_Toc267251475"/>
      <w:bookmarkStart w:id="947" w:name="_Toc267251470"/>
      <w:bookmarkStart w:id="948" w:name="_Toc267251472"/>
      <w:bookmarkStart w:id="949" w:name="_Toc267251476"/>
      <w:bookmarkStart w:id="950" w:name="_Toc267251474"/>
      <w:r>
        <w:rPr>
          <w:rFonts w:asciiTheme="minorEastAsia" w:hAnsiTheme="minorEastAsia" w:eastAsiaTheme="minorEastAsia"/>
          <w:color w:val="000000"/>
        </w:rPr>
        <w:t>13.2 竣工验收</w:t>
      </w:r>
    </w:p>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p>
      <w:pPr>
        <w:spacing w:before="100" w:beforeAutospacing="1" w:after="100" w:afterAutospacing="1" w:line="360" w:lineRule="auto"/>
        <w:ind w:firstLine="420" w:firstLineChars="200"/>
        <w:contextualSpacing/>
        <w:rPr>
          <w:rFonts w:asciiTheme="minorEastAsia" w:hAnsiTheme="minorEastAsia" w:eastAsiaTheme="minorEastAsia"/>
          <w:color w:val="000000"/>
        </w:rPr>
      </w:pPr>
      <w:bookmarkStart w:id="951" w:name="_Toc280868704"/>
      <w:bookmarkStart w:id="952" w:name="_Toc280868705"/>
      <w:bookmarkStart w:id="953" w:name="_Toc280868706"/>
      <w:bookmarkStart w:id="954" w:name="_Toc280868707"/>
      <w:bookmarkStart w:id="955" w:name="_Toc280868708"/>
      <w:bookmarkStart w:id="956" w:name="_Toc280868709"/>
      <w:r>
        <w:rPr>
          <w:rFonts w:asciiTheme="minorEastAsia" w:hAnsiTheme="minorEastAsia" w:eastAsiaTheme="minorEastAsia"/>
          <w:color w:val="000000"/>
        </w:rPr>
        <w:t>13.2.2竣工验收程序</w:t>
      </w:r>
    </w:p>
    <w:bookmarkEnd w:id="951"/>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kern w:val="0"/>
        </w:rPr>
        <w:t>关于竣工验收程序的约定：</w:t>
      </w:r>
      <w:r>
        <w:rPr>
          <w:rFonts w:hint="eastAsia" w:asciiTheme="minorEastAsia" w:hAnsiTheme="minorEastAsia" w:eastAsiaTheme="minorEastAsia"/>
          <w:u w:val="single"/>
        </w:rPr>
        <w:t>承包人提供竣工图的约定：工程竣工验收前，资料必须通过质检站备案要求和档案馆备案要求；若资料不符合备案要求，承包人应无条件整改，因承包人原因资料不能及时备案，发包人将暂停后序工程款的支付；竣工验收由建设单位组织，施工、勘察、设计、监理单位等共同参加，工程质量监督部门负责工程竣工验收工作的监督竣工验收后一个月内，交竣工图及资料文件（含音像视频资料）叁套</w:t>
      </w:r>
      <w:r>
        <w:rPr>
          <w:rFonts w:asciiTheme="minorEastAsia" w:hAnsiTheme="minorEastAsia" w:eastAsiaTheme="minorEastAsia"/>
          <w:color w:val="000000"/>
          <w:u w:val="single"/>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发包人不按照本项约定组织竣工验收、颁发工程接收证书的违约金的计算方法：</w:t>
      </w:r>
      <w:r>
        <w:rPr>
          <w:rFonts w:hint="eastAsia" w:asciiTheme="minorEastAsia" w:hAnsiTheme="minorEastAsia" w:eastAsiaTheme="minorEastAsia"/>
          <w:u w:val="single"/>
        </w:rPr>
        <w:t>每逾期一天，承包人按合同价款的万分之五承担违约金</w:t>
      </w:r>
      <w:r>
        <w:rPr>
          <w:rFonts w:asciiTheme="minorEastAsia" w:hAnsiTheme="minorEastAsia" w:eastAsiaTheme="minorEastAsia"/>
          <w:color w:val="000000"/>
        </w:rPr>
        <w:t>。</w:t>
      </w:r>
    </w:p>
    <w:bookmarkEnd w:id="952"/>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13.2.5移交、接收全部与部分工程</w:t>
      </w:r>
    </w:p>
    <w:bookmarkEnd w:id="953"/>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承包人向发包人移交工程的期限：</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14天</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hint="eastAsia"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kern w:val="0"/>
        </w:rPr>
        <w:t>发包人未按本合同约定接收全部或部分工程的，违约金的计算方法为：</w:t>
      </w:r>
      <w:r>
        <w:rPr>
          <w:rFonts w:hint="eastAsia" w:asciiTheme="minorEastAsia" w:hAnsiTheme="minorEastAsia" w:eastAsiaTheme="minorEastAsia"/>
          <w:u w:val="single"/>
        </w:rPr>
        <w:t>每逾期一天，承包人按合同价款的万分之五承担违约金</w:t>
      </w:r>
      <w:r>
        <w:rPr>
          <w:rFonts w:asciiTheme="minorEastAsia" w:hAnsiTheme="minorEastAsia" w:eastAsiaTheme="minorEastAsia"/>
          <w:color w:val="000000"/>
        </w:rPr>
        <w:t>。</w:t>
      </w:r>
    </w:p>
    <w:bookmarkEnd w:id="954"/>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承包人未按时移交工程的，违约金的计算方法为：</w:t>
      </w:r>
      <w:r>
        <w:rPr>
          <w:rFonts w:hint="eastAsia" w:asciiTheme="minorEastAsia" w:hAnsiTheme="minorEastAsia" w:eastAsiaTheme="minorEastAsia"/>
          <w:u w:val="single"/>
        </w:rPr>
        <w:t>每逾期一天，承包人按合同价款的万分之五承担违约金</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13.3 工程试车</w:t>
      </w:r>
    </w:p>
    <w:bookmarkEnd w:id="955"/>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13.3.1 试车程序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工程试车内容：</w:t>
      </w:r>
      <w:r>
        <w:rPr>
          <w:rFonts w:hint="eastAsia" w:asciiTheme="minorEastAsia" w:hAnsiTheme="minorEastAsia" w:eastAsiaTheme="minorEastAsia"/>
          <w:u w:val="single"/>
        </w:rPr>
        <w:t>本合同承包范围内的试车内容，试车费用已包含在合同价款内</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（1）单机无负荷试车费用由</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承包人</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（2）无负荷联动试车费用由</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承包人</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13.3.3 投料试车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hint="eastAsia" w:asciiTheme="minorEastAsia" w:hAnsiTheme="minorEastAsia" w:eastAsiaTheme="minorEastAsia"/>
          <w:color w:val="000000"/>
          <w:kern w:val="0"/>
        </w:rPr>
        <w:t>关于投料试车相关事项的约定：</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13.6 竣工退场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13.6.1 竣工退场</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承包人完成竣工退场的期限：</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工程移交</w:t>
      </w:r>
      <w:r>
        <w:rPr>
          <w:rFonts w:asciiTheme="minorEastAsia" w:hAnsiTheme="minorEastAsia" w:eastAsiaTheme="minorEastAsia"/>
          <w:u w:val="single"/>
        </w:rPr>
        <w:t>后</w:t>
      </w:r>
      <w:r>
        <w:rPr>
          <w:rFonts w:hint="eastAsia" w:asciiTheme="minorEastAsia" w:hAnsiTheme="minorEastAsia" w:eastAsiaTheme="minorEastAsia"/>
          <w:u w:val="single"/>
        </w:rPr>
        <w:t>7天内</w:t>
      </w:r>
      <w:r>
        <w:rPr>
          <w:rFonts w:asciiTheme="minorEastAsia" w:hAnsiTheme="minorEastAsia" w:eastAsiaTheme="minorEastAsia"/>
          <w:color w:val="00000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57" w:name="_Toc351203646"/>
      <w:r>
        <w:rPr>
          <w:rFonts w:asciiTheme="minorEastAsia" w:hAnsiTheme="minorEastAsia" w:eastAsiaTheme="minorEastAsia"/>
          <w:b/>
          <w:color w:val="000000"/>
        </w:rPr>
        <w:t>14. 竣工结算</w:t>
      </w:r>
      <w:bookmarkEnd w:id="957"/>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14.1 竣工</w:t>
      </w:r>
      <w:r>
        <w:rPr>
          <w:rFonts w:hint="eastAsia" w:asciiTheme="minorEastAsia" w:hAnsiTheme="minorEastAsia" w:eastAsiaTheme="minorEastAsia"/>
          <w:color w:val="000000"/>
        </w:rPr>
        <w:t>结算</w:t>
      </w:r>
      <w:r>
        <w:rPr>
          <w:rFonts w:asciiTheme="minorEastAsia" w:hAnsiTheme="minorEastAsia" w:eastAsiaTheme="minorEastAsia"/>
          <w:color w:val="000000"/>
        </w:rPr>
        <w:t>申请</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rPr>
        <w:t>承包人提交竣工</w:t>
      </w:r>
      <w:r>
        <w:rPr>
          <w:rFonts w:hint="eastAsia" w:asciiTheme="minorEastAsia" w:hAnsiTheme="minorEastAsia" w:eastAsiaTheme="minorEastAsia"/>
        </w:rPr>
        <w:t>结算</w:t>
      </w:r>
      <w:r>
        <w:rPr>
          <w:rFonts w:asciiTheme="minorEastAsia" w:hAnsiTheme="minorEastAsia" w:eastAsiaTheme="minorEastAsia"/>
        </w:rPr>
        <w:t>申请单的期限：</w:t>
      </w:r>
      <w:r>
        <w:rPr>
          <w:rFonts w:hint="eastAsia" w:asciiTheme="minorEastAsia" w:hAnsiTheme="minorEastAsia" w:eastAsiaTheme="minorEastAsia"/>
          <w:u w:val="single"/>
        </w:rPr>
        <w:t>竣工结算工程量在竣工报告后28天内由承包人上报发包人</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color w:val="000000"/>
        </w:rPr>
        <w:t>竣工</w:t>
      </w:r>
      <w:r>
        <w:rPr>
          <w:rFonts w:hint="eastAsia" w:asciiTheme="minorEastAsia" w:hAnsiTheme="minorEastAsia" w:eastAsiaTheme="minorEastAsia"/>
          <w:color w:val="000000"/>
        </w:rPr>
        <w:t>结算</w:t>
      </w:r>
      <w:r>
        <w:rPr>
          <w:rFonts w:asciiTheme="minorEastAsia" w:hAnsiTheme="minorEastAsia" w:eastAsiaTheme="minorEastAsia"/>
          <w:color w:val="000000"/>
        </w:rPr>
        <w:t>申请单应包括的内容：</w:t>
      </w:r>
      <w:r>
        <w:rPr>
          <w:rFonts w:hint="eastAsia" w:asciiTheme="minorEastAsia" w:hAnsiTheme="minorEastAsia" w:eastAsiaTheme="minorEastAsia"/>
          <w:u w:val="single"/>
        </w:rPr>
        <w:t>执行通用条款</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14.2 竣工结算审核</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rPr>
        <w:t>发包人</w:t>
      </w:r>
      <w:r>
        <w:rPr>
          <w:rFonts w:hint="eastAsia" w:asciiTheme="minorEastAsia" w:hAnsiTheme="minorEastAsia" w:eastAsiaTheme="minorEastAsia"/>
        </w:rPr>
        <w:t>审批</w:t>
      </w:r>
      <w:r>
        <w:rPr>
          <w:rFonts w:asciiTheme="minorEastAsia" w:hAnsiTheme="minorEastAsia" w:eastAsiaTheme="minorEastAsia"/>
        </w:rPr>
        <w:t>竣工付款申请单的期限：</w:t>
      </w:r>
      <w:r>
        <w:rPr>
          <w:rFonts w:hint="eastAsia" w:asciiTheme="minorEastAsia" w:hAnsiTheme="minorEastAsia" w:eastAsiaTheme="minorEastAsia"/>
          <w:u w:val="single"/>
        </w:rPr>
        <w:t>承包人应在竣工验收通过后一个月内向发包人报送竣工结算书及结算资料两份，并对所提供资料的完整性、真实性、有效性负责</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u w:val="single"/>
        </w:rPr>
        <w:t>a</w:t>
      </w:r>
      <w:r>
        <w:rPr>
          <w:rFonts w:hint="eastAsia" w:asciiTheme="minorEastAsia" w:hAnsiTheme="minorEastAsia" w:eastAsiaTheme="minorEastAsia"/>
          <w:u w:val="single"/>
        </w:rPr>
        <w:t>结算书采用广联达计价软件编制并提供结算电子版，附竣工图纸、工程量计算书。</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u w:val="single"/>
        </w:rPr>
        <w:t>b</w:t>
      </w:r>
      <w:r>
        <w:rPr>
          <w:rFonts w:hint="eastAsia" w:asciiTheme="minorEastAsia" w:hAnsiTheme="minorEastAsia" w:eastAsiaTheme="minorEastAsia"/>
          <w:u w:val="single"/>
        </w:rPr>
        <w:t>变更单签证（必须为原件）要求编号整理成册。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rPr>
        <w:t>发包人完成竣工付款的期限：</w:t>
      </w:r>
      <w:r>
        <w:rPr>
          <w:rFonts w:hint="eastAsia" w:asciiTheme="minorEastAsia" w:hAnsiTheme="minorEastAsia" w:eastAsiaTheme="minorEastAsia"/>
          <w:u w:val="single"/>
        </w:rPr>
        <w:t>发包人收到竣工结算后由发包人主管部门和发包人在三个月内初审完毕，向发包人审计部门报审</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承包人接到发包人结算初审结果两个月内不配合核对工程量和结算资料，发包人将退回竣工结算资料，其所发生的审计费用全部由承包人承担，再次报审费用另计。</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为有效控制工程造价，避免承包人冒报工程结算，经承包人提交的工程结算价款，在现场监理审核的基础上，报经发包人主管部门、发包人初审后，提交发包人审计部门或委托的社会审计公司进行审计。</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u w:val="single"/>
        </w:rPr>
        <w:t>承包人报送的工程竣工结算经发包人审核、报审计部门审计后，审减率超过承包人报审金额的5%时，超过5%的审减金额的审减效益收费由承包人承担（审增不抵消审减），审增部分本着谁收益谁付费的原则，由承包人承担</w:t>
      </w:r>
      <w:r>
        <w:rPr>
          <w:rFonts w:hint="eastAsia" w:asciiTheme="minorEastAsia" w:hAnsiTheme="minorEastAsia" w:eastAsiaTheme="minorEastAsia"/>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关于竣工付款证书异议部分复核的方式和程序：</w:t>
      </w:r>
      <w:r>
        <w:rPr>
          <w:rFonts w:asciiTheme="minorEastAsia" w:hAnsiTheme="minorEastAsia" w:eastAsiaTheme="minorEastAsia"/>
          <w:u w:val="single"/>
        </w:rPr>
        <w:t>按照</w:t>
      </w:r>
      <w:r>
        <w:rPr>
          <w:rFonts w:hint="eastAsia" w:asciiTheme="minorEastAsia" w:hAnsiTheme="minorEastAsia" w:eastAsiaTheme="minorEastAsia"/>
          <w:u w:val="single"/>
        </w:rPr>
        <w:t>通用条款</w:t>
      </w:r>
      <w:r>
        <w:rPr>
          <w:rFonts w:asciiTheme="minorEastAsia" w:hAnsiTheme="minorEastAsia" w:eastAsiaTheme="minorEastAsia"/>
          <w:u w:val="single"/>
        </w:rPr>
        <w:t>第20条</w:t>
      </w:r>
      <w:r>
        <w:rPr>
          <w:rFonts w:hint="eastAsia" w:asciiTheme="minorEastAsia" w:hAnsiTheme="minorEastAsia" w:eastAsiaTheme="minorEastAsia"/>
          <w:u w:val="single"/>
        </w:rPr>
        <w:t>〔</w:t>
      </w:r>
      <w:r>
        <w:rPr>
          <w:rFonts w:asciiTheme="minorEastAsia" w:hAnsiTheme="minorEastAsia" w:eastAsiaTheme="minorEastAsia"/>
          <w:u w:val="single"/>
        </w:rPr>
        <w:t>争议解决</w:t>
      </w:r>
      <w:r>
        <w:rPr>
          <w:rFonts w:hint="eastAsia" w:asciiTheme="minorEastAsia" w:hAnsiTheme="minorEastAsia" w:eastAsiaTheme="minorEastAsia"/>
          <w:u w:val="single"/>
        </w:rPr>
        <w:t>〕</w:t>
      </w:r>
      <w:r>
        <w:rPr>
          <w:rFonts w:asciiTheme="minorEastAsia" w:hAnsiTheme="minorEastAsia" w:eastAsiaTheme="minorEastAsia"/>
          <w:u w:val="single"/>
        </w:rPr>
        <w:t>约定处理</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14.4 最终结清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14.4.1 最终结清申请单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承包人提交最终结清申请单的份数：</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6份</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color w:val="000000"/>
          <w:kern w:val="0"/>
        </w:rPr>
        <w:t>承包人提交最终结算申请单的期限：</w:t>
      </w:r>
      <w:r>
        <w:rPr>
          <w:rFonts w:asciiTheme="minorEastAsia" w:hAnsiTheme="minorEastAsia" w:eastAsiaTheme="minorEastAsia"/>
          <w:u w:val="single"/>
        </w:rPr>
        <w:t>应在缺陷责任期终止证书颁发后7天内</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14.4.2 最终结清证书和支付</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（1）发包人完成最终结清申请单的</w:t>
      </w:r>
      <w:r>
        <w:rPr>
          <w:rFonts w:hint="eastAsia" w:asciiTheme="minorEastAsia" w:hAnsiTheme="minorEastAsia" w:eastAsiaTheme="minorEastAsia"/>
        </w:rPr>
        <w:t>审批</w:t>
      </w:r>
      <w:r>
        <w:rPr>
          <w:rFonts w:asciiTheme="minorEastAsia" w:hAnsiTheme="minorEastAsia" w:eastAsiaTheme="minorEastAsia"/>
        </w:rPr>
        <w:t>并颁发最终结清证书的期限：</w:t>
      </w:r>
      <w:r>
        <w:rPr>
          <w:rFonts w:hint="eastAsia" w:asciiTheme="minorEastAsia" w:hAnsiTheme="minorEastAsia" w:eastAsiaTheme="minorEastAsia"/>
          <w:u w:val="single"/>
        </w:rPr>
        <w:t>执行通用条款</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rPr>
      </w:pPr>
      <w:r>
        <w:rPr>
          <w:rFonts w:asciiTheme="minorEastAsia" w:hAnsiTheme="minorEastAsia" w:eastAsiaTheme="minorEastAsia"/>
        </w:rPr>
        <w:t>（2）发包人完成支付的期限：</w:t>
      </w:r>
      <w:r>
        <w:rPr>
          <w:rFonts w:hint="eastAsia" w:asciiTheme="minorEastAsia" w:hAnsiTheme="minorEastAsia" w:eastAsiaTheme="minorEastAsia"/>
          <w:u w:val="single"/>
        </w:rPr>
        <w:t>执行通用条款</w:t>
      </w:r>
      <w:r>
        <w:rPr>
          <w:rFonts w:asciiTheme="minorEastAsia" w:hAnsiTheme="minorEastAsia" w:eastAsiaTheme="minorEastAsia"/>
          <w:color w:val="000000"/>
        </w:rPr>
        <w:t>。</w:t>
      </w:r>
    </w:p>
    <w:bookmarkEnd w:id="944"/>
    <w:bookmarkEnd w:id="945"/>
    <w:bookmarkEnd w:id="946"/>
    <w:bookmarkEnd w:id="947"/>
    <w:bookmarkEnd w:id="948"/>
    <w:bookmarkEnd w:id="949"/>
    <w:bookmarkEnd w:id="950"/>
    <w:bookmarkEnd w:id="956"/>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58" w:name="_Toc351203647"/>
      <w:bookmarkStart w:id="959" w:name="_Toc267251483"/>
      <w:bookmarkStart w:id="960" w:name="_Toc267251484"/>
      <w:bookmarkStart w:id="961" w:name="_Toc267251482"/>
      <w:bookmarkStart w:id="962" w:name="_Toc267251485"/>
      <w:bookmarkStart w:id="963" w:name="_Toc267251486"/>
      <w:bookmarkStart w:id="964" w:name="_Toc267251490"/>
      <w:bookmarkStart w:id="965" w:name="_Toc267251489"/>
      <w:bookmarkStart w:id="966" w:name="_Toc267251488"/>
      <w:bookmarkStart w:id="967" w:name="_Toc267251502"/>
      <w:bookmarkStart w:id="968" w:name="_Toc267251503"/>
      <w:bookmarkStart w:id="969" w:name="_Toc267251492"/>
      <w:bookmarkStart w:id="970" w:name="_Toc267251499"/>
      <w:bookmarkStart w:id="971" w:name="_Toc267251501"/>
      <w:bookmarkStart w:id="972" w:name="_Toc267251494"/>
      <w:bookmarkStart w:id="973" w:name="_Toc267251495"/>
      <w:bookmarkStart w:id="974" w:name="_Toc267251497"/>
      <w:bookmarkStart w:id="975" w:name="_Toc267251496"/>
      <w:bookmarkStart w:id="976" w:name="_Toc267251493"/>
      <w:bookmarkStart w:id="977" w:name="_Toc267251491"/>
      <w:bookmarkStart w:id="978" w:name="_Toc267251498"/>
      <w:bookmarkStart w:id="979" w:name="_Toc267251506"/>
      <w:bookmarkStart w:id="980" w:name="_Toc267251504"/>
      <w:bookmarkStart w:id="981" w:name="_Toc267251507"/>
      <w:bookmarkStart w:id="982" w:name="_Toc267251508"/>
      <w:bookmarkStart w:id="983" w:name="_Toc267251515"/>
      <w:bookmarkStart w:id="984" w:name="_Toc267251514"/>
      <w:bookmarkStart w:id="985" w:name="_Toc267251513"/>
      <w:bookmarkStart w:id="986" w:name="_Toc267251510"/>
      <w:bookmarkStart w:id="987" w:name="_Toc267251509"/>
      <w:bookmarkStart w:id="988" w:name="_Toc267251511"/>
      <w:r>
        <w:rPr>
          <w:rFonts w:asciiTheme="minorEastAsia" w:hAnsiTheme="minorEastAsia" w:eastAsiaTheme="minorEastAsia"/>
          <w:b/>
          <w:color w:val="000000"/>
        </w:rPr>
        <w:t>15. 缺陷责任期与保修</w:t>
      </w:r>
      <w:bookmarkEnd w:id="958"/>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15.2缺陷责任期</w:t>
      </w:r>
      <w:bookmarkEnd w:id="959"/>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缺陷责任期的具体期限：</w:t>
      </w:r>
      <w:r>
        <w:rPr>
          <w:rFonts w:hint="eastAsia" w:asciiTheme="minorEastAsia" w:hAnsiTheme="minorEastAsia" w:eastAsiaTheme="minorEastAsia"/>
          <w:u w:val="single"/>
        </w:rPr>
        <w:t>详见工程质量保修书（附件3）</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15.3 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hint="eastAsia" w:asciiTheme="minorEastAsia" w:hAnsiTheme="minorEastAsia" w:eastAsiaTheme="minorEastAsia"/>
          <w:color w:val="000000"/>
        </w:rPr>
        <w:t>关于是否扣留质量保证金的约定：</w:t>
      </w:r>
      <w:r>
        <w:rPr>
          <w:rFonts w:hint="eastAsia" w:asciiTheme="minorEastAsia" w:hAnsiTheme="minorEastAsia" w:eastAsiaTheme="minorEastAsia"/>
          <w:u w:val="single"/>
        </w:rPr>
        <w:t>质量保证金按工程价款结算总额3%的比例预留</w:t>
      </w:r>
      <w:r>
        <w:rPr>
          <w:rFonts w:asciiTheme="minorEastAsia" w:hAnsiTheme="minorEastAsia" w:eastAsiaTheme="minorEastAsia"/>
          <w:color w:val="000000"/>
        </w:rPr>
        <w:t>。</w:t>
      </w:r>
      <w:r>
        <w:rPr>
          <w:rFonts w:hint="eastAsia" w:asciiTheme="minorEastAsia" w:hAnsiTheme="minorEastAsia" w:eastAsiaTheme="minorEastAsia"/>
          <w:color w:val="000000"/>
        </w:rPr>
        <w:t>在工程项目竣工前，承包人按专用合同条款第3.7条提供履约担保的，发包人不得同时预留工程质量保证金。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 xml:space="preserve">15.3.1 </w:t>
      </w:r>
      <w:r>
        <w:rPr>
          <w:rFonts w:hint="eastAsia" w:asciiTheme="minorEastAsia" w:hAnsiTheme="minorEastAsia" w:eastAsiaTheme="minorEastAsia"/>
          <w:color w:val="000000"/>
        </w:rPr>
        <w:t>承包人提供</w:t>
      </w:r>
      <w:r>
        <w:rPr>
          <w:rFonts w:asciiTheme="minorEastAsia" w:hAnsiTheme="minorEastAsia" w:eastAsiaTheme="minorEastAsia"/>
          <w:color w:val="000000"/>
        </w:rPr>
        <w:t>质量保证金的</w:t>
      </w:r>
      <w:r>
        <w:rPr>
          <w:rFonts w:hint="eastAsia" w:asciiTheme="minorEastAsia" w:hAnsiTheme="minorEastAsia" w:eastAsiaTheme="minorEastAsia"/>
          <w:color w:val="000000"/>
        </w:rPr>
        <w:t>方</w:t>
      </w:r>
      <w:r>
        <w:rPr>
          <w:rFonts w:asciiTheme="minorEastAsia" w:hAnsiTheme="minorEastAsia" w:eastAsiaTheme="minorEastAsia"/>
          <w:color w:val="000000"/>
        </w:rPr>
        <w:t>式</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质量保证金采用以下第</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2</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种方式：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（1）质量保证金保函，保证金额为：</w:t>
      </w:r>
      <w:r>
        <w:rPr>
          <w:rFonts w:asciiTheme="minorEastAsia" w:hAnsiTheme="minorEastAsia" w:eastAsiaTheme="minorEastAsia"/>
          <w:color w:val="000000"/>
          <w:kern w:val="0"/>
          <w:u w:val="single"/>
        </w:rPr>
        <w:t xml:space="preserve">   /    </w:t>
      </w:r>
      <w:r>
        <w:rPr>
          <w:rFonts w:asciiTheme="minorEastAsia" w:hAnsiTheme="minorEastAsia" w:eastAsiaTheme="minorEastAsia"/>
          <w:color w:val="000000"/>
          <w:kern w:val="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w:t>
      </w:r>
      <w:r>
        <w:rPr>
          <w:rFonts w:asciiTheme="minorEastAsia" w:hAnsiTheme="minorEastAsia" w:eastAsiaTheme="minorEastAsia"/>
          <w:color w:val="000000"/>
          <w:kern w:val="0"/>
          <w:u w:val="single"/>
        </w:rPr>
        <w:t xml:space="preserve">   3   </w:t>
      </w:r>
      <w:r>
        <w:rPr>
          <w:rFonts w:asciiTheme="minorEastAsia" w:hAnsiTheme="minorEastAsia" w:eastAsiaTheme="minorEastAsia"/>
          <w:color w:val="000000"/>
          <w:kern w:val="0"/>
        </w:rPr>
        <w:t>%的工程款；</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（3）其他</w:t>
      </w:r>
      <w:r>
        <w:rPr>
          <w:rFonts w:hint="eastAsia" w:asciiTheme="minorEastAsia" w:hAnsiTheme="minorEastAsia" w:eastAsiaTheme="minorEastAsia"/>
          <w:color w:val="000000"/>
          <w:kern w:val="0"/>
        </w:rPr>
        <w:t>方</w:t>
      </w:r>
      <w:r>
        <w:rPr>
          <w:rFonts w:asciiTheme="minorEastAsia" w:hAnsiTheme="minorEastAsia" w:eastAsiaTheme="minorEastAsia"/>
          <w:color w:val="000000"/>
          <w:kern w:val="0"/>
        </w:rPr>
        <w:t>式:</w:t>
      </w:r>
      <w:r>
        <w:rPr>
          <w:rFonts w:asciiTheme="minorEastAsia" w:hAnsiTheme="minorEastAsia" w:eastAsiaTheme="minorEastAsia"/>
          <w:color w:val="000000"/>
          <w:kern w:val="0"/>
          <w:u w:val="single"/>
        </w:rPr>
        <w:t xml:space="preserve">   /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 xml:space="preserve">15.3.2 质量保证金的扣留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质量保证金的扣留采取以下第</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hint="eastAsia" w:asciiTheme="minorEastAsia" w:hAnsiTheme="minorEastAsia" w:eastAsiaTheme="minorEastAsia"/>
          <w:u w:val="single"/>
        </w:rPr>
        <w:t>（2）</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种方式：</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（1）在支付工程进度款时逐次扣留，在此情形下，质量保证金的计算基数不包括预付款的支付、扣回以及价格调整的金额；</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（2）工程竣工结算时一次性扣留质量保证金；</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（3）其他扣留方式:</w:t>
      </w:r>
      <w:r>
        <w:rPr>
          <w:rFonts w:asciiTheme="minorEastAsia" w:hAnsiTheme="minorEastAsia" w:eastAsiaTheme="minorEastAsia"/>
          <w:color w:val="000000"/>
          <w:kern w:val="0"/>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w:t>
      </w:r>
      <w:r>
        <w:rPr>
          <w:rFonts w:asciiTheme="minorEastAsia" w:hAnsiTheme="minorEastAsia" w:eastAsiaTheme="minorEastAsia"/>
          <w:u w:val="single"/>
        </w:rPr>
        <w:t xml:space="preserve">  </w:t>
      </w:r>
      <w:r>
        <w:rPr>
          <w:rFonts w:asciiTheme="minorEastAsia" w:hAnsiTheme="minorEastAsia" w:eastAsiaTheme="minorEastAsia"/>
          <w:color w:val="000000"/>
          <w:kern w:val="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关于质量保证金的补充约定：</w:t>
      </w:r>
      <w:r>
        <w:rPr>
          <w:rFonts w:asciiTheme="minorEastAsia" w:hAnsiTheme="minorEastAsia" w:eastAsiaTheme="minorEastAsia"/>
          <w:color w:val="000000"/>
          <w:kern w:val="0"/>
          <w:u w:val="single"/>
        </w:rPr>
        <w:t xml:space="preserve">   </w:t>
      </w:r>
      <w:r>
        <w:rPr>
          <w:rFonts w:asciiTheme="minorEastAsia" w:hAnsiTheme="minorEastAsia" w:eastAsiaTheme="minorEastAsia"/>
          <w:u w:val="single"/>
        </w:rPr>
        <w:t xml:space="preserve">  </w:t>
      </w:r>
      <w:r>
        <w:rPr>
          <w:rFonts w:hint="eastAsia" w:asciiTheme="minorEastAsia" w:hAnsiTheme="minorEastAsia" w:eastAsiaTheme="minorEastAsia"/>
          <w:u w:val="single"/>
        </w:rPr>
        <w:t>/</w:t>
      </w:r>
      <w:r>
        <w:rPr>
          <w:rFonts w:asciiTheme="minorEastAsia" w:hAnsiTheme="minorEastAsia" w:eastAsiaTheme="minorEastAsia"/>
          <w:u w:val="single"/>
        </w:rPr>
        <w:t xml:space="preserve">  </w:t>
      </w:r>
      <w:r>
        <w:rPr>
          <w:rFonts w:asciiTheme="minorEastAsia" w:hAnsiTheme="minorEastAsia" w:eastAsiaTheme="minorEastAsia"/>
          <w:color w:val="000000"/>
          <w:kern w:val="0"/>
          <w:u w:val="single"/>
        </w:rPr>
        <w:t xml:space="preserve">  </w:t>
      </w:r>
      <w:r>
        <w:rPr>
          <w:rFonts w:asciiTheme="minorEastAsia" w:hAnsiTheme="minorEastAsia" w:eastAsiaTheme="minorEastAsia"/>
          <w:color w:val="000000"/>
          <w:kern w:val="0"/>
        </w:rPr>
        <w:t>。</w:t>
      </w:r>
    </w:p>
    <w:bookmarkEnd w:id="960"/>
    <w:bookmarkEnd w:id="961"/>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15.4保修</w:t>
      </w:r>
    </w:p>
    <w:bookmarkEnd w:id="962"/>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15.4.1 保修责任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工程保修期为：</w:t>
      </w:r>
      <w:r>
        <w:rPr>
          <w:rFonts w:hint="eastAsia" w:asciiTheme="minorEastAsia" w:hAnsiTheme="minorEastAsia" w:eastAsiaTheme="minorEastAsia"/>
          <w:u w:val="single"/>
        </w:rPr>
        <w:t>1、地基基础工程和主体结构工程为设计文件规定的该工程合理使用年限；2、屋面防水工程、有防水要求的房间（如卫生间、洗衣房、厨房等）、外门窗四周和外墙的防渗漏为 5 年；3、电气管线、给排水管道设备安装工程为 2 年；4、供热与供冷系统为 2个 采暖期、供冷期；5、装修工程为 2 年；6、给排水设施、道路等配套工程为  2 年；7、建筑保温工程为5年；8、其他项目保修期限约定如下：其他均为 2 年；</w:t>
      </w:r>
      <w:r>
        <w:rPr>
          <w:rFonts w:asciiTheme="minorEastAsia" w:hAnsiTheme="minorEastAsia" w:eastAsiaTheme="minorEastAsia"/>
          <w:u w:val="single"/>
        </w:rPr>
        <w:t>质量保修期从工程竣工</w:t>
      </w:r>
      <w:r>
        <w:rPr>
          <w:rFonts w:hint="eastAsia" w:asciiTheme="minorEastAsia" w:hAnsiTheme="minorEastAsia" w:eastAsiaTheme="minorEastAsia"/>
          <w:u w:val="single"/>
        </w:rPr>
        <w:t>备案</w:t>
      </w:r>
      <w:r>
        <w:rPr>
          <w:rFonts w:asciiTheme="minorEastAsia" w:hAnsiTheme="minorEastAsia" w:eastAsiaTheme="minorEastAsia"/>
          <w:u w:val="single"/>
        </w:rPr>
        <w:t>之日算起</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15.4.3 修复通知</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承包人收到保修通知并到达工程现场的合理时间：</w:t>
      </w:r>
      <w:r>
        <w:rPr>
          <w:rFonts w:asciiTheme="minorEastAsia" w:hAnsiTheme="minorEastAsia" w:eastAsiaTheme="minorEastAsia"/>
          <w:color w:val="000000"/>
          <w:kern w:val="0"/>
          <w:u w:val="single"/>
        </w:rPr>
        <w:t xml:space="preserve">  </w:t>
      </w:r>
      <w:r>
        <w:rPr>
          <w:rFonts w:hint="eastAsia" w:asciiTheme="minorEastAsia" w:hAnsiTheme="minorEastAsia" w:eastAsiaTheme="minorEastAsia"/>
          <w:u w:val="single"/>
        </w:rPr>
        <w:t>4小时</w:t>
      </w:r>
      <w:r>
        <w:rPr>
          <w:rFonts w:asciiTheme="minorEastAsia" w:hAnsiTheme="minorEastAsia" w:eastAsiaTheme="minorEastAsia"/>
          <w:color w:val="000000"/>
          <w:kern w:val="0"/>
          <w:u w:val="single"/>
        </w:rPr>
        <w:t xml:space="preserve">  </w:t>
      </w:r>
      <w:r>
        <w:rPr>
          <w:rFonts w:asciiTheme="minorEastAsia" w:hAnsiTheme="minorEastAsia" w:eastAsiaTheme="minorEastAsia"/>
          <w:color w:val="000000"/>
          <w:kern w:val="0"/>
        </w:rPr>
        <w:t>。</w:t>
      </w:r>
    </w:p>
    <w:bookmarkEnd w:id="963"/>
    <w:bookmarkEnd w:id="964"/>
    <w:bookmarkEnd w:id="965"/>
    <w:bookmarkEnd w:id="966"/>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89" w:name="_Toc351203648"/>
      <w:bookmarkStart w:id="990" w:name="_Toc280868717"/>
      <w:bookmarkStart w:id="991" w:name="_Toc280868718"/>
      <w:r>
        <w:rPr>
          <w:rFonts w:asciiTheme="minorEastAsia" w:hAnsiTheme="minorEastAsia" w:eastAsiaTheme="minorEastAsia"/>
          <w:b/>
          <w:color w:val="000000"/>
        </w:rPr>
        <w:t>16. 违约</w:t>
      </w:r>
      <w:bookmarkEnd w:id="989"/>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16.1 发包人违约</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16.1.1发包人违约的情形</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发包人违约的其他情形：</w:t>
      </w:r>
      <w:r>
        <w:rPr>
          <w:rFonts w:hint="eastAsia" w:asciiTheme="minorEastAsia" w:hAnsiTheme="minorEastAsia" w:eastAsiaTheme="minorEastAsia"/>
          <w:u w:val="single"/>
        </w:rPr>
        <w:t>执行通用条款</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 xml:space="preserve">    16.1.2 发包人违约的责任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发包人违约责任的承担方式和计算方法：</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u w:val="single"/>
        </w:rPr>
      </w:pPr>
      <w:r>
        <w:rPr>
          <w:rFonts w:asciiTheme="minorEastAsia" w:hAnsiTheme="minorEastAsia" w:eastAsiaTheme="minorEastAsia"/>
          <w:color w:val="000000"/>
          <w:kern w:val="0"/>
        </w:rPr>
        <w:t>（1）因发包人原因未能在计划开工日期前7天内下达开工通知的违约责任：</w:t>
      </w:r>
      <w:r>
        <w:rPr>
          <w:rFonts w:hint="eastAsia" w:asciiTheme="minorEastAsia" w:hAnsiTheme="minorEastAsia" w:eastAsiaTheme="minorEastAsia"/>
          <w:u w:val="single"/>
        </w:rPr>
        <w:t>工期顺延</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（2）因发包人原因未能按合同约定支付合同价款的违约责任：</w:t>
      </w:r>
      <w:r>
        <w:rPr>
          <w:rFonts w:hint="eastAsia" w:asciiTheme="minorEastAsia" w:hAnsiTheme="minorEastAsia" w:eastAsiaTheme="minorEastAsia"/>
          <w:u w:val="single"/>
        </w:rPr>
        <w:t>按同期银行存款利率向承包人支付应付款利息，利息计算时间按宽限期截止日起计算，但承包人不得停工</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（3）发包人违反第10.1款</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变更的范围</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第（2）项约定，自行实施被取消的工作或转由他人实施的违约责任：</w:t>
      </w:r>
      <w:r>
        <w:rPr>
          <w:rFonts w:asciiTheme="minorEastAsia" w:hAnsiTheme="minorEastAsia" w:eastAsiaTheme="minorEastAsia"/>
          <w:color w:val="000000"/>
          <w:kern w:val="0"/>
          <w:u w:val="single"/>
        </w:rPr>
        <w:t xml:space="preserve">     </w:t>
      </w:r>
      <w:r>
        <w:rPr>
          <w:rFonts w:hint="eastAsia" w:asciiTheme="minorEastAsia" w:hAnsiTheme="minorEastAsia" w:eastAsiaTheme="minorEastAsia"/>
          <w:u w:val="single"/>
        </w:rPr>
        <w:t>无</w:t>
      </w:r>
      <w:r>
        <w:rPr>
          <w:rFonts w:hint="eastAsia" w:asciiTheme="minorEastAsia" w:hAnsiTheme="minorEastAsia" w:eastAsiaTheme="minorEastAsia"/>
          <w:color w:val="000000"/>
          <w:kern w:val="0"/>
          <w:u w:val="single"/>
        </w:rPr>
        <w:t xml:space="preserve">    </w:t>
      </w:r>
      <w:r>
        <w:rPr>
          <w:rFonts w:asciiTheme="minorEastAsia" w:hAnsiTheme="minorEastAsia" w:eastAsiaTheme="minorEastAsia"/>
          <w:color w:val="000000"/>
          <w:kern w:val="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（4）发包人提供的材料、工程设备的规格、数量或质量不符合合同约定，或因发包人原因导致交货日期延误或交货地点变更等情况的违约责任：</w:t>
      </w:r>
      <w:r>
        <w:rPr>
          <w:rFonts w:hint="eastAsia" w:asciiTheme="minorEastAsia" w:hAnsiTheme="minorEastAsia" w:eastAsiaTheme="minorEastAsia"/>
          <w:u w:val="single"/>
        </w:rPr>
        <w:t>工期顺延</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（5）因发包人违反合同约定造成暂停施工的违约责任：</w:t>
      </w:r>
      <w:r>
        <w:rPr>
          <w:rFonts w:hint="eastAsia" w:asciiTheme="minorEastAsia" w:hAnsiTheme="minorEastAsia" w:eastAsiaTheme="minorEastAsia"/>
          <w:u w:val="single"/>
        </w:rPr>
        <w:t>工期顺延</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（6）发包人无正当理由没有在约定期限内发出复工指示，导致承包人无法复工的违约责任：</w:t>
      </w:r>
      <w:r>
        <w:rPr>
          <w:rFonts w:hint="eastAsia" w:asciiTheme="minorEastAsia" w:hAnsiTheme="minorEastAsia" w:eastAsiaTheme="minorEastAsia"/>
          <w:u w:val="single"/>
        </w:rPr>
        <w:t>工期顺延</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（7）</w:t>
      </w:r>
      <w:r>
        <w:rPr>
          <w:rFonts w:hint="eastAsia" w:asciiTheme="minorEastAsia" w:hAnsiTheme="minorEastAsia" w:eastAsiaTheme="minorEastAsia"/>
          <w:color w:val="000000"/>
          <w:kern w:val="0"/>
        </w:rPr>
        <w:t>其他：</w:t>
      </w:r>
      <w:r>
        <w:rPr>
          <w:rFonts w:asciiTheme="minorEastAsia" w:hAnsiTheme="minorEastAsia" w:eastAsiaTheme="minorEastAsia"/>
          <w:color w:val="000000"/>
          <w:kern w:val="0"/>
          <w:u w:val="single"/>
        </w:rPr>
        <w:t xml:space="preserve">   / </w:t>
      </w:r>
      <w:r>
        <w:rPr>
          <w:rFonts w:hint="eastAsia" w:asciiTheme="minorEastAsia" w:hAnsiTheme="minorEastAsia" w:eastAsiaTheme="minorEastAsia"/>
          <w:color w:val="000000"/>
          <w:kern w:val="0"/>
          <w:u w:val="single"/>
        </w:rPr>
        <w:t xml:space="preserve">  </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16.1.3 因发包人违约解除合同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承包人按16.1.1项</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发包人违约的情形</w:t>
      </w:r>
      <w:r>
        <w:rPr>
          <w:rFonts w:hint="eastAsia" w:asciiTheme="minorEastAsia" w:hAnsiTheme="minorEastAsia" w:eastAsiaTheme="minorEastAsia"/>
          <w:color w:val="000000"/>
          <w:kern w:val="0"/>
        </w:rPr>
        <w:t>〕</w:t>
      </w:r>
      <w:r>
        <w:rPr>
          <w:rFonts w:asciiTheme="minorEastAsia" w:hAnsiTheme="minorEastAsia" w:eastAsiaTheme="minorEastAsia"/>
          <w:color w:val="000000"/>
          <w:kern w:val="0"/>
        </w:rPr>
        <w:t>约定暂停施工满</w:t>
      </w:r>
      <w:r>
        <w:rPr>
          <w:rFonts w:asciiTheme="minorEastAsia" w:hAnsiTheme="minorEastAsia" w:eastAsiaTheme="minorEastAsia"/>
          <w:color w:val="000000"/>
          <w:kern w:val="0"/>
          <w:u w:val="single"/>
        </w:rPr>
        <w:t xml:space="preserve">  28  </w:t>
      </w:r>
      <w:r>
        <w:rPr>
          <w:rFonts w:asciiTheme="minorEastAsia" w:hAnsiTheme="minorEastAsia" w:eastAsiaTheme="minorEastAsia"/>
          <w:color w:val="000000"/>
          <w:kern w:val="0"/>
        </w:rPr>
        <w:t>天后发包人仍不纠正其违约行为并致使合同目的不能实现的，承包人有权解除合同。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16.2 承包人违约</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16.2.1 承包人违约的情形</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asciiTheme="minorEastAsia" w:hAnsiTheme="minorEastAsia" w:eastAsiaTheme="minorEastAsia"/>
          <w:color w:val="000000"/>
          <w:kern w:val="0"/>
        </w:rPr>
        <w:t>承包人违约的其他情形：</w:t>
      </w:r>
      <w:r>
        <w:rPr>
          <w:rFonts w:hint="eastAsia" w:asciiTheme="minorEastAsia" w:hAnsiTheme="minorEastAsia" w:eastAsiaTheme="minorEastAsia"/>
          <w:u w:val="single"/>
        </w:rPr>
        <w:t>（1）</w:t>
      </w:r>
      <w:r>
        <w:rPr>
          <w:rFonts w:asciiTheme="minorEastAsia" w:hAnsiTheme="minorEastAsia" w:eastAsiaTheme="minorEastAsia"/>
          <w:u w:val="single"/>
        </w:rPr>
        <w:t xml:space="preserve"> </w:t>
      </w:r>
      <w:r>
        <w:rPr>
          <w:rFonts w:hint="eastAsia" w:asciiTheme="minorEastAsia" w:hAnsiTheme="minorEastAsia" w:eastAsiaTheme="minorEastAsia"/>
          <w:u w:val="single"/>
        </w:rPr>
        <w:t>工程延误且不能作为工期顺延处理的，承包人须向发包人缴纳违约金，违约金的标准为：每延误一天，缴纳合同总额的万分之五。</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（2）</w:t>
      </w:r>
      <w:r>
        <w:rPr>
          <w:rFonts w:hint="eastAsia" w:cs="宋体" w:asciiTheme="minorEastAsia" w:hAnsiTheme="minorEastAsia" w:eastAsiaTheme="minorEastAsia"/>
          <w:kern w:val="0"/>
          <w:u w:val="single"/>
        </w:rPr>
        <w:t>工程质量等级经建筑工程质量监督部门核查为合格工程，不奖不罚；若达不到合格工程标准，由</w:t>
      </w:r>
      <w:r>
        <w:rPr>
          <w:rFonts w:hint="eastAsia" w:asciiTheme="minorEastAsia" w:hAnsiTheme="minorEastAsia" w:eastAsiaTheme="minorEastAsia"/>
          <w:u w:val="single"/>
        </w:rPr>
        <w:t>承包人自费</w:t>
      </w:r>
      <w:r>
        <w:rPr>
          <w:rFonts w:hint="eastAsia" w:cs="宋体" w:asciiTheme="minorEastAsia" w:hAnsiTheme="minorEastAsia" w:eastAsiaTheme="minorEastAsia"/>
          <w:kern w:val="0"/>
          <w:u w:val="single"/>
        </w:rPr>
        <w:t>修复达到合格标准；</w:t>
      </w:r>
      <w:r>
        <w:rPr>
          <w:rFonts w:hint="eastAsia" w:asciiTheme="minorEastAsia" w:hAnsiTheme="minorEastAsia" w:eastAsiaTheme="minorEastAsia"/>
          <w:u w:val="single"/>
        </w:rPr>
        <w:t>工程质量达不到约定标准，承包人向发包人偿付不达标部分造5%的违约金并无偿返修，直至重新通过验收，承包人应负责返工所发生的所有费用，所延误的工期不得顺延。如一再返修仍不能通过验收的，则发包人有权终止合同，承包人应赔偿发包人由此引起的一切损失。</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（3）承包人管理混乱，用料规格质量不符合要求或安装质量差，经发包人指出不改正的，发包人有权终止合同，由此造成的一切经济损失由承包人承担。</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（4）承包人如不能按期完成进度，发包人有权调动其他施工队伍对发包人认为合适的本工程任何一部分工程进行施工，费用以2倍的结算价格从承包人的合同价款中扣除。</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5）若因承包人原因或因工程质量不合格导致工程事故发生，承包人除承担上述违约金及承担工程事故责任外，给发包人造成损失的，还应赔偿发包人损失。承包人确保按照施工组织设计方案进行组织施工。如发包人、监理工程师在检查中发现承包人未按施工方案进行施工对工程质量造成重大影响，发包人、监理工程师有权下发停工令并视情节严重程度给予每次</w:t>
      </w:r>
      <w:r>
        <w:rPr>
          <w:rFonts w:asciiTheme="minorEastAsia" w:hAnsiTheme="minorEastAsia" w:eastAsiaTheme="minorEastAsia"/>
          <w:u w:val="single"/>
        </w:rPr>
        <w:t>5</w:t>
      </w:r>
      <w:r>
        <w:rPr>
          <w:rFonts w:hint="eastAsia" w:asciiTheme="minorEastAsia" w:hAnsiTheme="minorEastAsia" w:eastAsiaTheme="minorEastAsia"/>
          <w:u w:val="single"/>
        </w:rPr>
        <w:t xml:space="preserve">0000元以下的违约金处罚，承包人应支付违约金并负责无条件整改到位。 </w:t>
      </w:r>
    </w:p>
    <w:p>
      <w:pPr>
        <w:spacing w:before="100" w:beforeAutospacing="1" w:after="100" w:afterAutospacing="1" w:line="360" w:lineRule="auto"/>
        <w:ind w:firstLine="420" w:firstLineChars="200"/>
        <w:contextualSpacing/>
        <w:rPr>
          <w:rFonts w:asciiTheme="minorEastAsia" w:hAnsiTheme="minorEastAsia" w:eastAsiaTheme="minorEastAsia"/>
          <w:u w:val="single"/>
        </w:rPr>
      </w:pPr>
      <w:r>
        <w:rPr>
          <w:rFonts w:hint="eastAsia" w:asciiTheme="minorEastAsia" w:hAnsiTheme="minorEastAsia" w:eastAsiaTheme="minorEastAsia"/>
          <w:u w:val="single"/>
        </w:rPr>
        <w:t>（6）承包人到位的人员及设备配置必须和投标书施工组织设计所列人员及设备配置相符，未经发包人同意，不得随意更换，否则视为承包人违约，发包人有权解除合同，由此造成的一切经济损失由承包人承担。</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u w:val="single"/>
        </w:rPr>
        <w:t>（</w:t>
      </w:r>
      <w:r>
        <w:rPr>
          <w:rFonts w:hint="eastAsia" w:asciiTheme="minorEastAsia" w:hAnsiTheme="minorEastAsia" w:eastAsiaTheme="minorEastAsia"/>
          <w:u w:val="single"/>
        </w:rPr>
        <w:t>7</w:t>
      </w:r>
      <w:r>
        <w:rPr>
          <w:rFonts w:asciiTheme="minorEastAsia" w:hAnsiTheme="minorEastAsia" w:eastAsiaTheme="minorEastAsia"/>
          <w:u w:val="single"/>
        </w:rPr>
        <w:t>）若因承包人原因导致施工现场管理达不到约定文明工地标准，则承包人应向发包人支付违约金</w:t>
      </w:r>
      <w:r>
        <w:rPr>
          <w:rFonts w:hint="eastAsia" w:asciiTheme="minorEastAsia" w:hAnsiTheme="minorEastAsia" w:eastAsiaTheme="minorEastAsia"/>
          <w:u w:val="single"/>
        </w:rPr>
        <w:t>20万人民币</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16.2.2承包人违约的责任</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u w:val="single"/>
        </w:rPr>
      </w:pPr>
      <w:r>
        <w:rPr>
          <w:rFonts w:asciiTheme="minorEastAsia" w:hAnsiTheme="minorEastAsia" w:eastAsiaTheme="minorEastAsia"/>
          <w:color w:val="000000"/>
          <w:kern w:val="0"/>
        </w:rPr>
        <w:t>承包人违约责任的承担方式和计算方法：</w:t>
      </w:r>
      <w:r>
        <w:rPr>
          <w:rFonts w:hint="eastAsia" w:asciiTheme="minorEastAsia" w:hAnsiTheme="minorEastAsia" w:eastAsiaTheme="minorEastAsia"/>
          <w:u w:val="single"/>
        </w:rPr>
        <w:t>承包人</w:t>
      </w:r>
      <w:r>
        <w:rPr>
          <w:rFonts w:asciiTheme="minorEastAsia" w:hAnsiTheme="minorEastAsia" w:eastAsiaTheme="minorEastAsia"/>
          <w:u w:val="single"/>
        </w:rPr>
        <w:t>如未按</w:t>
      </w:r>
      <w:r>
        <w:rPr>
          <w:rFonts w:hint="eastAsia" w:asciiTheme="minorEastAsia" w:hAnsiTheme="minorEastAsia" w:eastAsiaTheme="minorEastAsia"/>
          <w:u w:val="single"/>
        </w:rPr>
        <w:t>合同总工期</w:t>
      </w:r>
      <w:r>
        <w:rPr>
          <w:rFonts w:asciiTheme="minorEastAsia" w:hAnsiTheme="minorEastAsia" w:eastAsiaTheme="minorEastAsia"/>
          <w:u w:val="single"/>
        </w:rPr>
        <w:t>完</w:t>
      </w:r>
      <w:r>
        <w:rPr>
          <w:rFonts w:hint="eastAsia" w:asciiTheme="minorEastAsia" w:hAnsiTheme="minorEastAsia" w:eastAsiaTheme="minorEastAsia"/>
          <w:u w:val="single"/>
        </w:rPr>
        <w:t>成</w:t>
      </w:r>
      <w:r>
        <w:rPr>
          <w:rFonts w:asciiTheme="minorEastAsia" w:hAnsiTheme="minorEastAsia" w:eastAsiaTheme="minorEastAsia"/>
          <w:u w:val="single"/>
        </w:rPr>
        <w:t>，每超一天按</w:t>
      </w:r>
      <w:r>
        <w:rPr>
          <w:rFonts w:hint="eastAsia" w:asciiTheme="minorEastAsia" w:hAnsiTheme="minorEastAsia" w:eastAsiaTheme="minorEastAsia"/>
          <w:u w:val="single"/>
        </w:rPr>
        <w:t>合同价款万分之五的</w:t>
      </w:r>
      <w:r>
        <w:rPr>
          <w:rFonts w:asciiTheme="minorEastAsia" w:hAnsiTheme="minorEastAsia" w:eastAsiaTheme="minorEastAsia"/>
          <w:u w:val="single"/>
        </w:rPr>
        <w:t>标准罚工期违约金</w:t>
      </w:r>
      <w:r>
        <w:rPr>
          <w:rFonts w:hint="eastAsia" w:asciiTheme="minorEastAsia" w:hAnsiTheme="minorEastAsia" w:eastAsiaTheme="minorEastAsia"/>
          <w:u w:val="single"/>
        </w:rPr>
        <w:t>，提前</w:t>
      </w:r>
      <w:r>
        <w:rPr>
          <w:rFonts w:asciiTheme="minorEastAsia" w:hAnsiTheme="minorEastAsia" w:eastAsiaTheme="minorEastAsia"/>
          <w:u w:val="single"/>
        </w:rPr>
        <w:t>完成则每提前一天按合同价款万分之五进行奖励。</w:t>
      </w:r>
      <w:r>
        <w:rPr>
          <w:rFonts w:hint="eastAsia" w:asciiTheme="minorEastAsia" w:hAnsiTheme="minorEastAsia" w:eastAsiaTheme="minorEastAsia"/>
          <w:u w:val="single"/>
        </w:rPr>
        <w:t>若影响发包人使用时，应另赔偿由此给发包人造成的损失。由承包人承担全部责任以及给发包人造成的损失，且承包人除应无条件返工达到质量要求外，工期不顺延，并承担违约部分合同价的5%质量违约金</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16.2.3 因承包人违约解除合同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关于承包人违约解除合同的特别约定：</w:t>
      </w:r>
      <w:r>
        <w:rPr>
          <w:rFonts w:hint="eastAsia" w:asciiTheme="minorEastAsia" w:hAnsiTheme="minorEastAsia" w:eastAsiaTheme="minorEastAsia"/>
          <w:u w:val="single"/>
        </w:rPr>
        <w:t>除承担合同额20%的违约金外，由承包人承担全部责任以及给发包人造成的损失</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发包人</w:t>
      </w:r>
      <w:r>
        <w:rPr>
          <w:rFonts w:hint="eastAsia" w:asciiTheme="minorEastAsia" w:hAnsiTheme="minorEastAsia" w:eastAsiaTheme="minorEastAsia"/>
          <w:color w:val="000000"/>
          <w:kern w:val="0"/>
        </w:rPr>
        <w:t>继续</w:t>
      </w:r>
      <w:r>
        <w:rPr>
          <w:rFonts w:asciiTheme="minorEastAsia" w:hAnsiTheme="minorEastAsia" w:eastAsiaTheme="minorEastAsia"/>
          <w:color w:val="000000"/>
          <w:kern w:val="0"/>
        </w:rPr>
        <w:t>使用承包人在施工现场的材料、设备、临时工程、承包人文件和由承包人或以其名义编制的其他文件</w:t>
      </w:r>
      <w:r>
        <w:rPr>
          <w:rFonts w:hint="eastAsia" w:asciiTheme="minorEastAsia" w:hAnsiTheme="minorEastAsia" w:eastAsiaTheme="minorEastAsia"/>
          <w:color w:val="000000"/>
          <w:kern w:val="0"/>
        </w:rPr>
        <w:t>的费用承担方式</w:t>
      </w:r>
      <w:r>
        <w:rPr>
          <w:rFonts w:asciiTheme="minorEastAsia" w:hAnsiTheme="minorEastAsia" w:eastAsiaTheme="minorEastAsia"/>
          <w:color w:val="000000"/>
          <w:kern w:val="0"/>
        </w:rPr>
        <w:t>：</w:t>
      </w:r>
      <w:r>
        <w:rPr>
          <w:rFonts w:hint="eastAsia" w:asciiTheme="minorEastAsia" w:hAnsiTheme="minorEastAsia" w:eastAsiaTheme="minorEastAsia"/>
          <w:u w:val="single"/>
        </w:rPr>
        <w:t>免费</w:t>
      </w:r>
      <w:r>
        <w:rPr>
          <w:rFonts w:asciiTheme="minorEastAsia" w:hAnsiTheme="minorEastAsia" w:eastAsiaTheme="minorEastAsia"/>
          <w:u w:val="single"/>
        </w:rPr>
        <w:t>使用</w:t>
      </w:r>
      <w:r>
        <w:rPr>
          <w:rFonts w:hint="eastAsia" w:asciiTheme="minorEastAsia" w:hAnsiTheme="minorEastAsia" w:eastAsiaTheme="minorEastAsia"/>
          <w:color w:val="000000"/>
          <w:kern w:val="0"/>
        </w:rPr>
        <w:t>。</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92" w:name="_Toc351203649"/>
      <w:r>
        <w:rPr>
          <w:rFonts w:asciiTheme="minorEastAsia" w:hAnsiTheme="minorEastAsia" w:eastAsiaTheme="minorEastAsia"/>
          <w:b/>
          <w:color w:val="000000"/>
        </w:rPr>
        <w:t>17. 不可抗力</w:t>
      </w:r>
      <w:bookmarkEnd w:id="992"/>
      <w:r>
        <w:rPr>
          <w:rFonts w:asciiTheme="minorEastAsia" w:hAnsiTheme="minorEastAsia" w:eastAsiaTheme="minorEastAsia"/>
          <w:b/>
          <w:color w:val="000000"/>
        </w:rPr>
        <w:t xml:space="preserve"> </w:t>
      </w:r>
      <w:bookmarkEnd w:id="990"/>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17.1 不可抗力的确认</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u w:val="single"/>
        </w:rPr>
      </w:pPr>
      <w:r>
        <w:rPr>
          <w:rFonts w:asciiTheme="minorEastAsia" w:hAnsiTheme="minorEastAsia" w:eastAsiaTheme="minorEastAsia"/>
          <w:color w:val="000000"/>
        </w:rPr>
        <w:t>除通用合同条款约定的不可抗力事件之外，视为不可抗力的其他情形：</w:t>
      </w:r>
      <w:r>
        <w:rPr>
          <w:rFonts w:hint="eastAsia" w:asciiTheme="minorEastAsia" w:hAnsiTheme="minorEastAsia" w:eastAsiaTheme="minorEastAsia"/>
          <w:u w:val="single"/>
        </w:rPr>
        <w:t>正常年份的风、雨、雪、雾天气不属于不可抗力；一个有经验的承包商应当能够估计到的自然气候、环境（制约）变化的影响，不做为不可抗力因素对待；高考、中考、运动会以及政府部门发出的有碍于施工的临时性指令均不做为不可抗力因素对待。由于发生</w:t>
      </w:r>
      <w:r>
        <w:rPr>
          <w:rFonts w:asciiTheme="minorEastAsia" w:hAnsiTheme="minorEastAsia" w:eastAsiaTheme="minorEastAsia"/>
          <w:u w:val="single"/>
        </w:rPr>
        <w:t>30</w:t>
      </w:r>
      <w:r>
        <w:rPr>
          <w:rFonts w:hint="eastAsia" w:asciiTheme="minorEastAsia" w:hAnsiTheme="minorEastAsia" w:eastAsiaTheme="minorEastAsia"/>
          <w:u w:val="single"/>
        </w:rPr>
        <w:t>年以上一遇的降雨引起的洪水灾害、雪灾造成对工程的影响，经国家有关部门鉴定后可按不可抗力因素对待；发生破坏性地震的属于不可抗力因素</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17.4 因不可抗力解除合同</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合同解除后，发包人应在商定或确定发包人应支付款项后</w:t>
      </w:r>
      <w:r>
        <w:rPr>
          <w:rFonts w:asciiTheme="minorEastAsia" w:hAnsiTheme="minorEastAsia" w:eastAsiaTheme="minorEastAsia"/>
          <w:color w:val="000000"/>
          <w:u w:val="single"/>
        </w:rPr>
        <w:t xml:space="preserve">  28  </w:t>
      </w:r>
      <w:r>
        <w:rPr>
          <w:rFonts w:asciiTheme="minorEastAsia" w:hAnsiTheme="minorEastAsia" w:eastAsiaTheme="minorEastAsia"/>
          <w:color w:val="000000"/>
        </w:rPr>
        <w:t>天内完成款项的支付。</w:t>
      </w:r>
    </w:p>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93" w:name="_Toc351203650"/>
      <w:r>
        <w:rPr>
          <w:rFonts w:asciiTheme="minorEastAsia" w:hAnsiTheme="minorEastAsia" w:eastAsiaTheme="minorEastAsia"/>
          <w:b/>
          <w:color w:val="000000"/>
        </w:rPr>
        <w:t>18. 保险</w:t>
      </w:r>
      <w:bookmarkEnd w:id="993"/>
    </w:p>
    <w:bookmarkEnd w:id="991"/>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18.1 工程保险</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关于工程保险的特别约定：</w:t>
      </w:r>
      <w:r>
        <w:rPr>
          <w:rFonts w:hint="eastAsia" w:asciiTheme="minorEastAsia" w:hAnsiTheme="minorEastAsia" w:eastAsiaTheme="minorEastAsia"/>
          <w:u w:val="single"/>
        </w:rPr>
        <w:t>工程一切险和第三者责任险发包人委托由承包人直接购买，费用包含于合同总价中</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18.3 其他保险</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关于其他保险的约定：</w:t>
      </w:r>
      <w:r>
        <w:rPr>
          <w:rFonts w:hint="eastAsia" w:asciiTheme="minorEastAsia" w:hAnsiTheme="minorEastAsia" w:eastAsiaTheme="minorEastAsia"/>
          <w:u w:val="single"/>
        </w:rPr>
        <w:t>失业、医疗、工伤、残疾人就业保险等保险费，已包含在合同价款中。结算时，承包人凭参加保险票据，在标准范围内办理结算。本合同保险费已由发包人委托承包人投保，保险费已包含在合同价中</w:t>
      </w:r>
      <w:r>
        <w:rPr>
          <w:rFonts w:asciiTheme="minorEastAsia" w:hAnsiTheme="minorEastAsia" w:eastAsiaTheme="minorEastAsia"/>
          <w:color w:val="000000"/>
          <w:kern w:val="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rPr>
        <w:t>承包人是否应为其施工设备等办理财产保险：</w:t>
      </w:r>
      <w:r>
        <w:rPr>
          <w:rFonts w:hint="eastAsia" w:asciiTheme="minorEastAsia" w:hAnsiTheme="minorEastAsia" w:eastAsiaTheme="minorEastAsia"/>
          <w:u w:val="single"/>
        </w:rPr>
        <w:t>执行通用条款</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18.7 通知义务</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kern w:val="0"/>
        </w:rPr>
        <w:t>关于变更保险合同时的通知义务的约定：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u w:val="single"/>
        </w:rPr>
        <w:t>无</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bookmarkEnd w:id="967"/>
    <w:bookmarkEnd w:id="968"/>
    <w:bookmarkEnd w:id="969"/>
    <w:bookmarkEnd w:id="970"/>
    <w:bookmarkEnd w:id="971"/>
    <w:bookmarkEnd w:id="972"/>
    <w:bookmarkEnd w:id="973"/>
    <w:bookmarkEnd w:id="974"/>
    <w:bookmarkEnd w:id="975"/>
    <w:bookmarkEnd w:id="976"/>
    <w:bookmarkEnd w:id="977"/>
    <w:bookmarkEnd w:id="978"/>
    <w:p>
      <w:pPr>
        <w:spacing w:before="100" w:beforeAutospacing="1" w:after="100" w:afterAutospacing="1" w:line="360" w:lineRule="auto"/>
        <w:ind w:firstLine="422" w:firstLineChars="200"/>
        <w:contextualSpacing/>
        <w:rPr>
          <w:rFonts w:asciiTheme="minorEastAsia" w:hAnsiTheme="minorEastAsia" w:eastAsiaTheme="minorEastAsia"/>
          <w:b/>
          <w:color w:val="000000"/>
        </w:rPr>
      </w:pPr>
      <w:bookmarkStart w:id="994" w:name="_Toc351203651"/>
      <w:r>
        <w:rPr>
          <w:rFonts w:asciiTheme="minorEastAsia" w:hAnsiTheme="minorEastAsia" w:eastAsiaTheme="minorEastAsia"/>
          <w:b/>
          <w:color w:val="000000"/>
        </w:rPr>
        <w:t>20. 争议解决</w:t>
      </w:r>
      <w:bookmarkEnd w:id="994"/>
    </w:p>
    <w:bookmarkEnd w:id="979"/>
    <w:bookmarkEnd w:id="980"/>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20.3 争</w:t>
      </w:r>
      <w:bookmarkEnd w:id="981"/>
      <w:r>
        <w:rPr>
          <w:rFonts w:asciiTheme="minorEastAsia" w:hAnsiTheme="minorEastAsia" w:eastAsiaTheme="minorEastAsia"/>
          <w:color w:val="000000"/>
        </w:rPr>
        <w:t>议评审</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合同当事人是否同意将工程争议提交争议评审小组决</w:t>
      </w:r>
      <w:r>
        <w:rPr>
          <w:rFonts w:hint="eastAsia" w:asciiTheme="minorEastAsia" w:hAnsiTheme="minorEastAsia" w:eastAsiaTheme="minorEastAsia"/>
          <w:color w:val="000000"/>
        </w:rPr>
        <w:t>定：</w:t>
      </w:r>
      <w:r>
        <w:rPr>
          <w:rFonts w:hint="eastAsia" w:asciiTheme="minorEastAsia" w:hAnsiTheme="minorEastAsia" w:eastAsiaTheme="minorEastAsia"/>
          <w:color w:val="000000"/>
          <w:u w:val="single"/>
        </w:rPr>
        <w:t xml:space="preserve">  否  </w:t>
      </w:r>
      <w:r>
        <w:rPr>
          <w:rFonts w:hint="eastAsia" w:asciiTheme="minorEastAsia" w:hAnsiTheme="minorEastAsia" w:eastAsiaTheme="minorEastAsia"/>
          <w:color w:val="000000"/>
        </w:rPr>
        <w:t xml:space="preserve">。  </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20.3.1 争议评审小组的确定</w:t>
      </w:r>
    </w:p>
    <w:p>
      <w:pPr>
        <w:spacing w:before="100" w:beforeAutospacing="1" w:after="100" w:afterAutospacing="1" w:line="360" w:lineRule="auto"/>
        <w:ind w:firstLine="420" w:firstLineChars="200"/>
        <w:contextualSpacing/>
        <w:rPr>
          <w:rFonts w:asciiTheme="minorEastAsia" w:hAnsiTheme="minorEastAsia" w:eastAsiaTheme="minorEastAsia"/>
          <w:color w:val="000000"/>
          <w:u w:val="single"/>
        </w:rPr>
      </w:pPr>
      <w:r>
        <w:rPr>
          <w:rFonts w:asciiTheme="minorEastAsia" w:hAnsiTheme="minorEastAsia" w:eastAsiaTheme="minorEastAsia"/>
          <w:color w:val="000000"/>
        </w:rPr>
        <w:t>争议评审小组成员的确定：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选定争议评审员的期限：</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争议评审小组成员的报酬承担方式：</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其他事项的约定：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kern w:val="0"/>
        </w:rPr>
      </w:pPr>
      <w:r>
        <w:rPr>
          <w:rFonts w:asciiTheme="minorEastAsia" w:hAnsiTheme="minorEastAsia" w:eastAsiaTheme="minorEastAsia"/>
          <w:color w:val="000000"/>
          <w:kern w:val="0"/>
        </w:rPr>
        <w:t>20.3.2 争议评审小组的决定</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合同当事人关于本项的约定：</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w:t>
      </w:r>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20.4仲裁或诉讼</w:t>
      </w:r>
      <w:bookmarkEnd w:id="982"/>
    </w:p>
    <w:p>
      <w:pPr>
        <w:spacing w:before="100" w:beforeAutospacing="1" w:after="100" w:afterAutospacing="1" w:line="360" w:lineRule="auto"/>
        <w:ind w:firstLine="420" w:firstLineChars="200"/>
        <w:contextualSpacing/>
        <w:rPr>
          <w:rFonts w:asciiTheme="minorEastAsia" w:hAnsiTheme="minorEastAsia" w:eastAsiaTheme="minorEastAsia"/>
          <w:color w:val="000000"/>
        </w:rPr>
      </w:pPr>
      <w:r>
        <w:rPr>
          <w:rFonts w:asciiTheme="minorEastAsia" w:hAnsiTheme="minorEastAsia" w:eastAsiaTheme="minorEastAsia"/>
          <w:color w:val="000000"/>
        </w:rPr>
        <w:t>因合同及合同有关事项发生的争议，按下列第</w:t>
      </w:r>
      <w:r>
        <w:rPr>
          <w:rFonts w:asciiTheme="minorEastAsia" w:hAnsiTheme="minorEastAsia" w:eastAsiaTheme="minorEastAsia"/>
          <w:color w:val="000000"/>
          <w:u w:val="single"/>
        </w:rPr>
        <w:t xml:space="preserve">  2  </w:t>
      </w:r>
      <w:r>
        <w:rPr>
          <w:rFonts w:asciiTheme="minorEastAsia" w:hAnsiTheme="minorEastAsia" w:eastAsiaTheme="minorEastAsia"/>
          <w:color w:val="000000"/>
        </w:rPr>
        <w:t>种方式</w:t>
      </w:r>
      <w:r>
        <w:rPr>
          <w:rFonts w:hint="eastAsia" w:asciiTheme="minorEastAsia" w:hAnsiTheme="minorEastAsia" w:eastAsiaTheme="minorEastAsia"/>
          <w:color w:val="000000"/>
        </w:rPr>
        <w:t>解</w:t>
      </w:r>
      <w:r>
        <w:rPr>
          <w:rFonts w:asciiTheme="minorEastAsia" w:hAnsiTheme="minorEastAsia" w:eastAsiaTheme="minorEastAsia"/>
          <w:color w:val="000000"/>
        </w:rPr>
        <w:t>决：</w:t>
      </w:r>
    </w:p>
    <w:p>
      <w:pPr>
        <w:spacing w:before="100" w:beforeAutospacing="1" w:after="100" w:afterAutospacing="1" w:line="360" w:lineRule="auto"/>
        <w:ind w:firstLine="420" w:firstLineChars="200"/>
        <w:contextualSpacing/>
        <w:jc w:val="left"/>
        <w:rPr>
          <w:rFonts w:asciiTheme="minorEastAsia" w:hAnsiTheme="minorEastAsia" w:eastAsiaTheme="minorEastAsia"/>
          <w:color w:val="000000"/>
        </w:rPr>
      </w:pPr>
      <w:r>
        <w:rPr>
          <w:rFonts w:asciiTheme="minorEastAsia" w:hAnsiTheme="minorEastAsia" w:eastAsiaTheme="minorEastAsia"/>
          <w:color w:val="000000"/>
        </w:rPr>
        <w:t>（1）向</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 xml:space="preserve">/ </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仲裁委员会申请仲裁；</w:t>
      </w:r>
    </w:p>
    <w:p>
      <w:pPr>
        <w:spacing w:before="100" w:beforeAutospacing="1" w:after="100" w:afterAutospacing="1" w:line="360" w:lineRule="auto"/>
        <w:ind w:firstLine="420" w:firstLineChars="200"/>
        <w:contextualSpacing/>
        <w:jc w:val="left"/>
        <w:rPr>
          <w:rFonts w:asciiTheme="minorEastAsia" w:hAnsiTheme="minorEastAsia" w:eastAsiaTheme="minorEastAsia"/>
          <w:color w:val="000000"/>
        </w:rPr>
      </w:pPr>
      <w:r>
        <w:rPr>
          <w:rFonts w:asciiTheme="minorEastAsia" w:hAnsiTheme="minorEastAsia" w:eastAsiaTheme="minorEastAsia"/>
          <w:color w:val="000000"/>
        </w:rPr>
        <w:t>（2）向</w:t>
      </w:r>
      <w:r>
        <w:rPr>
          <w:rFonts w:asciiTheme="minorEastAsia" w:hAnsiTheme="minorEastAsia" w:eastAsiaTheme="minorEastAsia"/>
          <w:color w:val="000000"/>
          <w:u w:val="single"/>
        </w:rPr>
        <w:t xml:space="preserve">  </w:t>
      </w:r>
      <w:r>
        <w:rPr>
          <w:rFonts w:hint="eastAsia" w:asciiTheme="minorEastAsia" w:hAnsiTheme="minorEastAsia" w:eastAsiaTheme="minorEastAsia"/>
          <w:color w:val="000000"/>
          <w:u w:val="single"/>
        </w:rPr>
        <w:t>发包人所在地</w:t>
      </w:r>
      <w:r>
        <w:rPr>
          <w:rFonts w:asciiTheme="minorEastAsia" w:hAnsiTheme="minorEastAsia" w:eastAsiaTheme="minorEastAsia"/>
          <w:color w:val="000000"/>
          <w:u w:val="single"/>
        </w:rPr>
        <w:t xml:space="preserve">  </w:t>
      </w:r>
      <w:r>
        <w:rPr>
          <w:rFonts w:asciiTheme="minorEastAsia" w:hAnsiTheme="minorEastAsia" w:eastAsiaTheme="minorEastAsia"/>
          <w:color w:val="000000"/>
        </w:rPr>
        <w:t>人民法院起诉。</w:t>
      </w:r>
      <w:bookmarkEnd w:id="983"/>
      <w:bookmarkEnd w:id="984"/>
      <w:bookmarkEnd w:id="985"/>
      <w:bookmarkEnd w:id="986"/>
      <w:bookmarkEnd w:id="987"/>
      <w:bookmarkEnd w:id="988"/>
      <w:r>
        <w:rPr>
          <w:rFonts w:asciiTheme="minorEastAsia" w:hAnsiTheme="minorEastAsia" w:eastAsiaTheme="minorEastAsia"/>
          <w:color w:val="000000"/>
        </w:rPr>
        <w:br w:type="page"/>
      </w:r>
      <w:r>
        <w:rPr>
          <w:rFonts w:hint="eastAsia" w:ascii="宋体" w:hAnsi="宋体"/>
          <w:b/>
          <w:color w:val="000000"/>
          <w:sz w:val="24"/>
          <w:szCs w:val="24"/>
        </w:rPr>
        <w:t>附件</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协议书附件：</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1：承包人承揽工程项目一览表</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专用合同条款附件：</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2：发包人供应材料设备一览表</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3：工程质量保修书</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4：主要建设工程文件目录</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5：承包人用于本工程施工的机械设备表</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6：承包人主要施工管理人员表</w:t>
      </w:r>
    </w:p>
    <w:p>
      <w:pPr>
        <w:spacing w:before="100" w:beforeAutospacing="1" w:after="100" w:afterAutospacing="1" w:line="360" w:lineRule="auto"/>
        <w:ind w:firstLine="482" w:firstLineChars="200"/>
        <w:contextualSpacing/>
        <w:jc w:val="left"/>
        <w:rPr>
          <w:rFonts w:ascii="宋体" w:hAnsi="宋体"/>
          <w:b/>
          <w:color w:val="000000"/>
          <w:sz w:val="24"/>
          <w:szCs w:val="24"/>
        </w:rPr>
      </w:pPr>
      <w:r>
        <w:rPr>
          <w:rFonts w:hint="eastAsia" w:ascii="宋体" w:hAnsi="宋体"/>
          <w:b/>
          <w:color w:val="000000"/>
          <w:sz w:val="24"/>
          <w:szCs w:val="24"/>
        </w:rPr>
        <w:t>附件</w:t>
      </w:r>
      <w:r>
        <w:rPr>
          <w:rFonts w:ascii="宋体" w:hAnsi="宋体"/>
          <w:b/>
          <w:color w:val="000000"/>
          <w:sz w:val="24"/>
          <w:szCs w:val="24"/>
        </w:rPr>
        <w:t>7：分包人主要施工管理人员表</w:t>
      </w:r>
    </w:p>
    <w:p>
      <w:pPr>
        <w:spacing w:line="360" w:lineRule="auto"/>
        <w:jc w:val="left"/>
        <w:rPr>
          <w:rFonts w:ascii="宋体" w:hAnsi="宋体"/>
        </w:rPr>
        <w:sectPr>
          <w:pgSz w:w="11906" w:h="16838"/>
          <w:pgMar w:top="1440" w:right="1800" w:bottom="1440" w:left="1800" w:header="851" w:footer="992" w:gutter="0"/>
          <w:cols w:space="425" w:num="1"/>
          <w:docGrid w:type="lines" w:linePitch="312" w:charSpace="0"/>
        </w:sectPr>
      </w:pPr>
    </w:p>
    <w:p>
      <w:pPr>
        <w:spacing w:before="156" w:beforeLines="50" w:after="156" w:afterLines="50" w:line="440" w:lineRule="exact"/>
        <w:jc w:val="left"/>
        <w:rPr>
          <w:rFonts w:ascii="宋体" w:hAnsi="宋体"/>
          <w:color w:val="000000"/>
          <w:sz w:val="24"/>
          <w:szCs w:val="24"/>
        </w:rPr>
      </w:pPr>
      <w:r>
        <w:rPr>
          <w:rFonts w:hint="eastAsia" w:ascii="宋体" w:hAnsi="宋体"/>
          <w:color w:val="000000"/>
          <w:sz w:val="24"/>
          <w:szCs w:val="24"/>
        </w:rPr>
        <w:t>附件1：</w:t>
      </w:r>
    </w:p>
    <w:p>
      <w:pPr>
        <w:spacing w:before="156" w:beforeLines="50" w:after="156" w:afterLines="50" w:line="440" w:lineRule="exact"/>
        <w:jc w:val="center"/>
        <w:rPr>
          <w:rFonts w:ascii="宋体" w:hAnsi="宋体"/>
          <w:color w:val="000000"/>
          <w:sz w:val="24"/>
          <w:szCs w:val="24"/>
        </w:rPr>
      </w:pPr>
      <w:r>
        <w:rPr>
          <w:rFonts w:ascii="宋体" w:hAnsi="宋体"/>
          <w:color w:val="000000"/>
          <w:sz w:val="24"/>
          <w:szCs w:val="24"/>
        </w:rPr>
        <w:t>承包人承揽工程项目一览表</w:t>
      </w:r>
    </w:p>
    <w:tbl>
      <w:tblPr>
        <w:tblStyle w:val="44"/>
        <w:tblW w:w="0" w:type="auto"/>
        <w:tblInd w:w="-39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277"/>
        <w:gridCol w:w="1843"/>
        <w:gridCol w:w="1417"/>
        <w:gridCol w:w="2410"/>
        <w:gridCol w:w="850"/>
        <w:gridCol w:w="1560"/>
        <w:gridCol w:w="2126"/>
        <w:gridCol w:w="1417"/>
        <w:gridCol w:w="851"/>
        <w:gridCol w:w="8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1277"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单位工程名称</w:t>
            </w:r>
          </w:p>
        </w:tc>
        <w:tc>
          <w:tcPr>
            <w:tcW w:w="1843"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建设规模</w:t>
            </w:r>
          </w:p>
        </w:tc>
        <w:tc>
          <w:tcPr>
            <w:tcW w:w="1417"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建筑面积(平方米)</w:t>
            </w:r>
          </w:p>
        </w:tc>
        <w:tc>
          <w:tcPr>
            <w:tcW w:w="2410"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结构</w:t>
            </w:r>
            <w:r>
              <w:rPr>
                <w:rFonts w:hint="eastAsia" w:ascii="宋体" w:hAnsi="宋体"/>
                <w:color w:val="000000"/>
              </w:rPr>
              <w:t>形式</w:t>
            </w:r>
          </w:p>
        </w:tc>
        <w:tc>
          <w:tcPr>
            <w:tcW w:w="850"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层数</w:t>
            </w:r>
          </w:p>
        </w:tc>
        <w:tc>
          <w:tcPr>
            <w:tcW w:w="1560"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生产能力</w:t>
            </w:r>
          </w:p>
        </w:tc>
        <w:tc>
          <w:tcPr>
            <w:tcW w:w="2126"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设备安装内容</w:t>
            </w:r>
          </w:p>
        </w:tc>
        <w:tc>
          <w:tcPr>
            <w:tcW w:w="1417"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合同价格（元）</w:t>
            </w:r>
          </w:p>
        </w:tc>
        <w:tc>
          <w:tcPr>
            <w:tcW w:w="851"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开工日期</w:t>
            </w:r>
          </w:p>
        </w:tc>
        <w:tc>
          <w:tcPr>
            <w:tcW w:w="850"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843"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417"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2410"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850"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560"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2126"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417"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851"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850"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2"/>
              <w:keepNext/>
              <w:spacing w:line="440" w:lineRule="exact"/>
              <w:ind w:left="63" w:right="63"/>
              <w:rPr>
                <w:rFonts w:ascii="宋体" w:hAnsi="宋体"/>
                <w:color w:val="000000"/>
              </w:rPr>
            </w:pPr>
          </w:p>
        </w:tc>
        <w:tc>
          <w:tcPr>
            <w:tcW w:w="1843"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2410"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c>
          <w:tcPr>
            <w:tcW w:w="1560" w:type="dxa"/>
            <w:tcBorders>
              <w:top w:val="nil"/>
            </w:tcBorders>
            <w:vAlign w:val="center"/>
          </w:tcPr>
          <w:p>
            <w:pPr>
              <w:pStyle w:val="2"/>
              <w:keepNext/>
              <w:spacing w:line="440" w:lineRule="exact"/>
              <w:ind w:left="63" w:right="63"/>
              <w:rPr>
                <w:rFonts w:ascii="宋体" w:hAnsi="宋体"/>
                <w:color w:val="000000"/>
              </w:rPr>
            </w:pPr>
          </w:p>
        </w:tc>
        <w:tc>
          <w:tcPr>
            <w:tcW w:w="2126"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2"/>
              <w:keepNext/>
              <w:spacing w:line="440" w:lineRule="exact"/>
              <w:ind w:left="63" w:right="63"/>
              <w:rPr>
                <w:rFonts w:ascii="宋体" w:hAnsi="宋体"/>
                <w:color w:val="000000"/>
              </w:rPr>
            </w:pPr>
          </w:p>
        </w:tc>
        <w:tc>
          <w:tcPr>
            <w:tcW w:w="1843"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2410"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c>
          <w:tcPr>
            <w:tcW w:w="1560" w:type="dxa"/>
            <w:tcBorders>
              <w:top w:val="nil"/>
            </w:tcBorders>
            <w:vAlign w:val="center"/>
          </w:tcPr>
          <w:p>
            <w:pPr>
              <w:pStyle w:val="2"/>
              <w:keepNext/>
              <w:spacing w:line="440" w:lineRule="exact"/>
              <w:ind w:left="63" w:right="63"/>
              <w:rPr>
                <w:rFonts w:ascii="宋体" w:hAnsi="宋体"/>
                <w:color w:val="000000"/>
              </w:rPr>
            </w:pPr>
          </w:p>
        </w:tc>
        <w:tc>
          <w:tcPr>
            <w:tcW w:w="2126"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2"/>
              <w:keepNext/>
              <w:spacing w:line="440" w:lineRule="exact"/>
              <w:ind w:left="63" w:right="63"/>
              <w:rPr>
                <w:rFonts w:ascii="宋体" w:hAnsi="宋体"/>
                <w:color w:val="000000"/>
              </w:rPr>
            </w:pPr>
          </w:p>
        </w:tc>
        <w:tc>
          <w:tcPr>
            <w:tcW w:w="1843"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2410"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c>
          <w:tcPr>
            <w:tcW w:w="1560" w:type="dxa"/>
            <w:vAlign w:val="center"/>
          </w:tcPr>
          <w:p>
            <w:pPr>
              <w:pStyle w:val="2"/>
              <w:keepNext/>
              <w:spacing w:line="440" w:lineRule="exact"/>
              <w:ind w:left="63" w:right="63"/>
              <w:rPr>
                <w:rFonts w:ascii="宋体" w:hAnsi="宋体"/>
                <w:color w:val="000000"/>
              </w:rPr>
            </w:pPr>
          </w:p>
        </w:tc>
        <w:tc>
          <w:tcPr>
            <w:tcW w:w="2126"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2"/>
              <w:keepNext/>
              <w:spacing w:line="440" w:lineRule="exact"/>
              <w:ind w:left="63" w:right="63"/>
              <w:rPr>
                <w:rFonts w:ascii="宋体" w:hAnsi="宋体"/>
                <w:color w:val="000000"/>
              </w:rPr>
            </w:pPr>
          </w:p>
        </w:tc>
        <w:tc>
          <w:tcPr>
            <w:tcW w:w="1843"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2410"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c>
          <w:tcPr>
            <w:tcW w:w="1560" w:type="dxa"/>
            <w:tcBorders>
              <w:top w:val="nil"/>
            </w:tcBorders>
            <w:vAlign w:val="center"/>
          </w:tcPr>
          <w:p>
            <w:pPr>
              <w:pStyle w:val="2"/>
              <w:keepNext/>
              <w:spacing w:line="440" w:lineRule="exact"/>
              <w:ind w:left="63" w:right="63"/>
              <w:rPr>
                <w:rFonts w:ascii="宋体" w:hAnsi="宋体"/>
                <w:color w:val="000000"/>
              </w:rPr>
            </w:pPr>
          </w:p>
        </w:tc>
        <w:tc>
          <w:tcPr>
            <w:tcW w:w="2126"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2"/>
              <w:keepNext/>
              <w:spacing w:line="440" w:lineRule="exact"/>
              <w:ind w:left="63" w:right="63"/>
              <w:rPr>
                <w:rFonts w:ascii="宋体" w:hAnsi="宋体"/>
                <w:color w:val="000000"/>
              </w:rPr>
            </w:pPr>
          </w:p>
        </w:tc>
        <w:tc>
          <w:tcPr>
            <w:tcW w:w="1843"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2410"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c>
          <w:tcPr>
            <w:tcW w:w="1560" w:type="dxa"/>
            <w:vAlign w:val="center"/>
          </w:tcPr>
          <w:p>
            <w:pPr>
              <w:pStyle w:val="2"/>
              <w:keepNext/>
              <w:spacing w:line="440" w:lineRule="exact"/>
              <w:ind w:left="63" w:right="63"/>
              <w:rPr>
                <w:rFonts w:ascii="宋体" w:hAnsi="宋体"/>
                <w:color w:val="000000"/>
              </w:rPr>
            </w:pPr>
          </w:p>
        </w:tc>
        <w:tc>
          <w:tcPr>
            <w:tcW w:w="2126"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2"/>
              <w:keepNext/>
              <w:spacing w:line="440" w:lineRule="exact"/>
              <w:ind w:left="63" w:right="63"/>
              <w:rPr>
                <w:rFonts w:ascii="宋体" w:hAnsi="宋体"/>
                <w:color w:val="000000"/>
              </w:rPr>
            </w:pPr>
          </w:p>
        </w:tc>
        <w:tc>
          <w:tcPr>
            <w:tcW w:w="1843"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2410"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c>
          <w:tcPr>
            <w:tcW w:w="1560" w:type="dxa"/>
            <w:tcBorders>
              <w:top w:val="nil"/>
            </w:tcBorders>
            <w:vAlign w:val="center"/>
          </w:tcPr>
          <w:p>
            <w:pPr>
              <w:pStyle w:val="2"/>
              <w:keepNext/>
              <w:spacing w:line="440" w:lineRule="exact"/>
              <w:ind w:left="63" w:right="63"/>
              <w:rPr>
                <w:rFonts w:ascii="宋体" w:hAnsi="宋体"/>
                <w:color w:val="000000"/>
              </w:rPr>
            </w:pPr>
          </w:p>
        </w:tc>
        <w:tc>
          <w:tcPr>
            <w:tcW w:w="2126"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2"/>
              <w:keepNext/>
              <w:spacing w:line="440" w:lineRule="exact"/>
              <w:ind w:left="63" w:right="63"/>
              <w:rPr>
                <w:rFonts w:ascii="宋体" w:hAnsi="宋体"/>
                <w:color w:val="000000"/>
              </w:rPr>
            </w:pPr>
          </w:p>
        </w:tc>
        <w:tc>
          <w:tcPr>
            <w:tcW w:w="1843"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2410"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c>
          <w:tcPr>
            <w:tcW w:w="1560" w:type="dxa"/>
            <w:tcBorders>
              <w:top w:val="nil"/>
            </w:tcBorders>
            <w:vAlign w:val="center"/>
          </w:tcPr>
          <w:p>
            <w:pPr>
              <w:pStyle w:val="2"/>
              <w:keepNext/>
              <w:spacing w:line="440" w:lineRule="exact"/>
              <w:ind w:left="63" w:right="63"/>
              <w:rPr>
                <w:rFonts w:ascii="宋体" w:hAnsi="宋体"/>
                <w:color w:val="000000"/>
              </w:rPr>
            </w:pPr>
          </w:p>
        </w:tc>
        <w:tc>
          <w:tcPr>
            <w:tcW w:w="2126"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2"/>
              <w:keepNext/>
              <w:spacing w:line="440" w:lineRule="exact"/>
              <w:ind w:left="63" w:right="63"/>
              <w:rPr>
                <w:rFonts w:ascii="宋体" w:hAnsi="宋体"/>
                <w:color w:val="000000"/>
              </w:rPr>
            </w:pPr>
          </w:p>
        </w:tc>
        <w:tc>
          <w:tcPr>
            <w:tcW w:w="1843"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2410"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c>
          <w:tcPr>
            <w:tcW w:w="1560" w:type="dxa"/>
            <w:vAlign w:val="center"/>
          </w:tcPr>
          <w:p>
            <w:pPr>
              <w:pStyle w:val="2"/>
              <w:keepNext/>
              <w:spacing w:line="440" w:lineRule="exact"/>
              <w:ind w:left="63" w:right="63"/>
              <w:rPr>
                <w:rFonts w:ascii="宋体" w:hAnsi="宋体"/>
                <w:color w:val="000000"/>
              </w:rPr>
            </w:pPr>
          </w:p>
        </w:tc>
        <w:tc>
          <w:tcPr>
            <w:tcW w:w="2126"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tcBorders>
              <w:top w:val="nil"/>
            </w:tcBorders>
            <w:vAlign w:val="center"/>
          </w:tcPr>
          <w:p>
            <w:pPr>
              <w:pStyle w:val="2"/>
              <w:keepNext/>
              <w:spacing w:line="440" w:lineRule="exact"/>
              <w:ind w:left="63" w:right="63"/>
              <w:rPr>
                <w:rFonts w:ascii="宋体" w:hAnsi="宋体"/>
                <w:color w:val="000000"/>
              </w:rPr>
            </w:pPr>
          </w:p>
        </w:tc>
        <w:tc>
          <w:tcPr>
            <w:tcW w:w="1843"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2410"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c>
          <w:tcPr>
            <w:tcW w:w="1560" w:type="dxa"/>
            <w:tcBorders>
              <w:top w:val="nil"/>
            </w:tcBorders>
            <w:vAlign w:val="center"/>
          </w:tcPr>
          <w:p>
            <w:pPr>
              <w:pStyle w:val="2"/>
              <w:keepNext/>
              <w:spacing w:line="440" w:lineRule="exact"/>
              <w:ind w:left="63" w:right="63"/>
              <w:rPr>
                <w:rFonts w:ascii="宋体" w:hAnsi="宋体"/>
                <w:color w:val="000000"/>
              </w:rPr>
            </w:pPr>
          </w:p>
        </w:tc>
        <w:tc>
          <w:tcPr>
            <w:tcW w:w="2126" w:type="dxa"/>
            <w:tcBorders>
              <w:top w:val="nil"/>
            </w:tcBorders>
            <w:vAlign w:val="center"/>
          </w:tcPr>
          <w:p>
            <w:pPr>
              <w:pStyle w:val="2"/>
              <w:keepNext/>
              <w:spacing w:line="440" w:lineRule="exact"/>
              <w:ind w:left="63" w:right="63"/>
              <w:rPr>
                <w:rFonts w:ascii="宋体" w:hAnsi="宋体"/>
                <w:color w:val="000000"/>
              </w:rPr>
            </w:pPr>
          </w:p>
        </w:tc>
        <w:tc>
          <w:tcPr>
            <w:tcW w:w="1417"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850"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trPr>
        <w:tc>
          <w:tcPr>
            <w:tcW w:w="1277" w:type="dxa"/>
            <w:vAlign w:val="center"/>
          </w:tcPr>
          <w:p>
            <w:pPr>
              <w:pStyle w:val="2"/>
              <w:keepNext/>
              <w:spacing w:line="440" w:lineRule="exact"/>
              <w:ind w:left="63" w:right="63"/>
              <w:rPr>
                <w:rFonts w:ascii="宋体" w:hAnsi="宋体"/>
                <w:color w:val="000000"/>
              </w:rPr>
            </w:pPr>
          </w:p>
        </w:tc>
        <w:tc>
          <w:tcPr>
            <w:tcW w:w="1843"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2410"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c>
          <w:tcPr>
            <w:tcW w:w="1560" w:type="dxa"/>
            <w:vAlign w:val="center"/>
          </w:tcPr>
          <w:p>
            <w:pPr>
              <w:pStyle w:val="2"/>
              <w:keepNext/>
              <w:spacing w:line="440" w:lineRule="exact"/>
              <w:ind w:left="63" w:right="63"/>
              <w:rPr>
                <w:rFonts w:ascii="宋体" w:hAnsi="宋体"/>
                <w:color w:val="000000"/>
              </w:rPr>
            </w:pPr>
          </w:p>
        </w:tc>
        <w:tc>
          <w:tcPr>
            <w:tcW w:w="2126" w:type="dxa"/>
            <w:vAlign w:val="center"/>
          </w:tcPr>
          <w:p>
            <w:pPr>
              <w:pStyle w:val="2"/>
              <w:keepNext/>
              <w:spacing w:line="440" w:lineRule="exact"/>
              <w:ind w:left="63" w:right="63"/>
              <w:rPr>
                <w:rFonts w:ascii="宋体" w:hAnsi="宋体"/>
                <w:color w:val="000000"/>
              </w:rPr>
            </w:pPr>
          </w:p>
        </w:tc>
        <w:tc>
          <w:tcPr>
            <w:tcW w:w="1417"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850" w:type="dxa"/>
            <w:vAlign w:val="center"/>
          </w:tcPr>
          <w:p>
            <w:pPr>
              <w:pStyle w:val="2"/>
              <w:keepNext/>
              <w:spacing w:line="440" w:lineRule="exact"/>
              <w:ind w:left="63" w:right="63"/>
              <w:rPr>
                <w:rFonts w:ascii="宋体" w:hAnsi="宋体"/>
                <w:color w:val="000000"/>
              </w:rPr>
            </w:pPr>
          </w:p>
        </w:tc>
      </w:tr>
    </w:tbl>
    <w:p>
      <w:pPr>
        <w:spacing w:line="440" w:lineRule="exact"/>
        <w:rPr>
          <w:rFonts w:ascii="宋体" w:hAnsi="宋体"/>
          <w:b/>
          <w:color w:val="000000"/>
          <w:sz w:val="30"/>
          <w:szCs w:val="30"/>
        </w:rPr>
        <w:sectPr>
          <w:pgSz w:w="16838" w:h="11906" w:orient="landscape"/>
          <w:pgMar w:top="1554" w:right="1418" w:bottom="1531" w:left="1418" w:header="851" w:footer="992" w:gutter="0"/>
          <w:cols w:space="720" w:num="1"/>
          <w:docGrid w:type="linesAndChars" w:linePitch="312" w:charSpace="0"/>
        </w:sectPr>
      </w:pPr>
    </w:p>
    <w:p>
      <w:pPr>
        <w:spacing w:line="440" w:lineRule="exact"/>
        <w:rPr>
          <w:rFonts w:ascii="宋体" w:hAnsi="宋体"/>
          <w:color w:val="000000"/>
          <w:sz w:val="24"/>
          <w:szCs w:val="24"/>
        </w:rPr>
      </w:pPr>
      <w:r>
        <w:rPr>
          <w:rFonts w:ascii="宋体" w:hAnsi="宋体"/>
          <w:color w:val="000000"/>
          <w:sz w:val="24"/>
          <w:szCs w:val="24"/>
        </w:rPr>
        <w:t>附</w:t>
      </w:r>
      <w:bookmarkStart w:id="995" w:name="_Toc296503225"/>
      <w:bookmarkStart w:id="996" w:name="_Toc296346726"/>
      <w:bookmarkStart w:id="997" w:name="_Toc296944564"/>
      <w:bookmarkStart w:id="998" w:name="_Toc296347224"/>
      <w:bookmarkStart w:id="999" w:name="_Toc296891265"/>
      <w:bookmarkStart w:id="1000" w:name="_Toc267261692"/>
      <w:bookmarkStart w:id="1001" w:name="_Toc296891053"/>
      <w:r>
        <w:rPr>
          <w:rFonts w:ascii="宋体" w:hAnsi="宋体"/>
          <w:color w:val="000000"/>
          <w:sz w:val="24"/>
          <w:szCs w:val="24"/>
        </w:rPr>
        <w:t>件2：</w:t>
      </w:r>
    </w:p>
    <w:bookmarkEnd w:id="995"/>
    <w:bookmarkEnd w:id="996"/>
    <w:bookmarkEnd w:id="997"/>
    <w:bookmarkEnd w:id="998"/>
    <w:bookmarkEnd w:id="999"/>
    <w:bookmarkEnd w:id="1000"/>
    <w:bookmarkEnd w:id="1001"/>
    <w:p>
      <w:pPr>
        <w:spacing w:before="156" w:beforeLines="50" w:after="156" w:afterLines="50" w:line="440" w:lineRule="exact"/>
        <w:jc w:val="center"/>
        <w:rPr>
          <w:rFonts w:ascii="宋体" w:hAnsi="宋体"/>
          <w:color w:val="000000"/>
          <w:sz w:val="24"/>
          <w:szCs w:val="24"/>
        </w:rPr>
      </w:pPr>
      <w:r>
        <w:rPr>
          <w:rFonts w:ascii="宋体" w:hAnsi="宋体"/>
          <w:color w:val="000000"/>
          <w:sz w:val="24"/>
          <w:szCs w:val="24"/>
        </w:rPr>
        <w:t>发包人供应材料设备一览表</w:t>
      </w:r>
    </w:p>
    <w:tbl>
      <w:tblPr>
        <w:tblStyle w:val="44"/>
        <w:tblW w:w="1070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418"/>
        <w:gridCol w:w="940"/>
        <w:gridCol w:w="851"/>
        <w:gridCol w:w="1044"/>
        <w:gridCol w:w="992"/>
        <w:gridCol w:w="851"/>
        <w:gridCol w:w="1487"/>
        <w:gridCol w:w="9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51"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序号</w:t>
            </w:r>
          </w:p>
        </w:tc>
        <w:tc>
          <w:tcPr>
            <w:tcW w:w="1276" w:type="dxa"/>
            <w:tcBorders>
              <w:top w:val="single" w:color="auto" w:sz="12" w:space="0"/>
              <w:bottom w:val="double" w:color="auto" w:sz="6" w:space="0"/>
            </w:tcBorders>
            <w:vAlign w:val="center"/>
          </w:tcPr>
          <w:p>
            <w:pPr>
              <w:pStyle w:val="2"/>
              <w:keepNext/>
              <w:spacing w:line="440" w:lineRule="exact"/>
              <w:ind w:left="63" w:right="63"/>
              <w:jc w:val="both"/>
              <w:rPr>
                <w:rFonts w:ascii="宋体" w:hAnsi="宋体"/>
                <w:color w:val="000000"/>
              </w:rPr>
            </w:pPr>
            <w:r>
              <w:rPr>
                <w:rFonts w:ascii="宋体" w:hAnsi="宋体"/>
                <w:color w:val="000000"/>
              </w:rPr>
              <w:t>材料、设备品种</w:t>
            </w:r>
          </w:p>
        </w:tc>
        <w:tc>
          <w:tcPr>
            <w:tcW w:w="1418"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规格型号</w:t>
            </w:r>
          </w:p>
        </w:tc>
        <w:tc>
          <w:tcPr>
            <w:tcW w:w="940"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单位</w:t>
            </w:r>
          </w:p>
        </w:tc>
        <w:tc>
          <w:tcPr>
            <w:tcW w:w="851"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数量</w:t>
            </w:r>
          </w:p>
        </w:tc>
        <w:tc>
          <w:tcPr>
            <w:tcW w:w="1044"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单价</w:t>
            </w:r>
            <w:r>
              <w:rPr>
                <w:rFonts w:hint="eastAsia" w:ascii="宋体" w:hAnsi="宋体"/>
                <w:color w:val="000000"/>
              </w:rPr>
              <w:t>（元）</w:t>
            </w:r>
          </w:p>
        </w:tc>
        <w:tc>
          <w:tcPr>
            <w:tcW w:w="992"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质量等级</w:t>
            </w:r>
          </w:p>
        </w:tc>
        <w:tc>
          <w:tcPr>
            <w:tcW w:w="851"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供应时间</w:t>
            </w:r>
          </w:p>
        </w:tc>
        <w:tc>
          <w:tcPr>
            <w:tcW w:w="1487"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送达地点</w:t>
            </w:r>
          </w:p>
        </w:tc>
        <w:tc>
          <w:tcPr>
            <w:tcW w:w="992" w:type="dxa"/>
            <w:tcBorders>
              <w:top w:val="single" w:color="auto" w:sz="12" w:space="0"/>
              <w:bottom w:val="double" w:color="auto" w:sz="6" w:space="0"/>
            </w:tcBorders>
            <w:vAlign w:val="center"/>
          </w:tcPr>
          <w:p>
            <w:pPr>
              <w:pStyle w:val="2"/>
              <w:keepNext/>
              <w:spacing w:line="440" w:lineRule="exact"/>
              <w:ind w:left="63" w:right="63"/>
              <w:rPr>
                <w:rFonts w:ascii="宋体" w:hAnsi="宋体"/>
                <w:color w:val="000000"/>
              </w:rPr>
            </w:pPr>
            <w:r>
              <w:rPr>
                <w:rFonts w:ascii="宋体" w:hAnsi="宋体"/>
                <w:color w:val="00000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276"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418"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940"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851"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044"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992"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851"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1487"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c>
          <w:tcPr>
            <w:tcW w:w="992" w:type="dxa"/>
            <w:tcBorders>
              <w:top w:val="double" w:color="auto" w:sz="6" w:space="0"/>
              <w:bottom w:val="single" w:color="auto" w:sz="6" w:space="0"/>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nil"/>
            </w:tcBorders>
            <w:vAlign w:val="center"/>
          </w:tcPr>
          <w:p>
            <w:pPr>
              <w:pStyle w:val="2"/>
              <w:keepNext/>
              <w:spacing w:line="440" w:lineRule="exact"/>
              <w:ind w:left="63" w:right="63"/>
              <w:rPr>
                <w:rFonts w:ascii="宋体" w:hAnsi="宋体"/>
                <w:color w:val="000000"/>
              </w:rPr>
            </w:pPr>
          </w:p>
        </w:tc>
        <w:tc>
          <w:tcPr>
            <w:tcW w:w="1276" w:type="dxa"/>
            <w:tcBorders>
              <w:top w:val="nil"/>
            </w:tcBorders>
            <w:vAlign w:val="center"/>
          </w:tcPr>
          <w:p>
            <w:pPr>
              <w:pStyle w:val="2"/>
              <w:keepNext/>
              <w:spacing w:line="440" w:lineRule="exact"/>
              <w:ind w:left="63" w:right="63"/>
              <w:rPr>
                <w:rFonts w:ascii="宋体" w:hAnsi="宋体"/>
                <w:color w:val="000000"/>
              </w:rPr>
            </w:pPr>
          </w:p>
        </w:tc>
        <w:tc>
          <w:tcPr>
            <w:tcW w:w="1418" w:type="dxa"/>
            <w:tcBorders>
              <w:top w:val="nil"/>
            </w:tcBorders>
            <w:vAlign w:val="center"/>
          </w:tcPr>
          <w:p>
            <w:pPr>
              <w:pStyle w:val="2"/>
              <w:keepNext/>
              <w:spacing w:line="440" w:lineRule="exact"/>
              <w:ind w:left="63" w:right="63"/>
              <w:rPr>
                <w:rFonts w:ascii="宋体" w:hAnsi="宋体"/>
                <w:color w:val="000000"/>
              </w:rPr>
            </w:pPr>
          </w:p>
        </w:tc>
        <w:tc>
          <w:tcPr>
            <w:tcW w:w="940"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1044" w:type="dxa"/>
            <w:tcBorders>
              <w:top w:val="nil"/>
            </w:tcBorders>
            <w:vAlign w:val="center"/>
          </w:tcPr>
          <w:p>
            <w:pPr>
              <w:pStyle w:val="2"/>
              <w:keepNext/>
              <w:spacing w:line="440" w:lineRule="exact"/>
              <w:ind w:left="63" w:right="63"/>
              <w:rPr>
                <w:rFonts w:ascii="宋体" w:hAnsi="宋体"/>
                <w:color w:val="000000"/>
              </w:rPr>
            </w:pPr>
          </w:p>
        </w:tc>
        <w:tc>
          <w:tcPr>
            <w:tcW w:w="992" w:type="dxa"/>
            <w:tcBorders>
              <w:top w:val="nil"/>
            </w:tcBorders>
            <w:vAlign w:val="center"/>
          </w:tcPr>
          <w:p>
            <w:pPr>
              <w:pStyle w:val="2"/>
              <w:keepNext/>
              <w:spacing w:line="440" w:lineRule="exact"/>
              <w:ind w:left="63" w:right="63"/>
              <w:rPr>
                <w:rFonts w:ascii="宋体" w:hAnsi="宋体"/>
                <w:color w:val="000000"/>
              </w:rPr>
            </w:pPr>
          </w:p>
        </w:tc>
        <w:tc>
          <w:tcPr>
            <w:tcW w:w="851" w:type="dxa"/>
            <w:tcBorders>
              <w:top w:val="nil"/>
            </w:tcBorders>
            <w:vAlign w:val="center"/>
          </w:tcPr>
          <w:p>
            <w:pPr>
              <w:pStyle w:val="2"/>
              <w:keepNext/>
              <w:spacing w:line="440" w:lineRule="exact"/>
              <w:ind w:left="63" w:right="63"/>
              <w:rPr>
                <w:rFonts w:ascii="宋体" w:hAnsi="宋体"/>
                <w:color w:val="000000"/>
              </w:rPr>
            </w:pPr>
          </w:p>
        </w:tc>
        <w:tc>
          <w:tcPr>
            <w:tcW w:w="1487" w:type="dxa"/>
            <w:tcBorders>
              <w:top w:val="nil"/>
            </w:tcBorders>
            <w:vAlign w:val="center"/>
          </w:tcPr>
          <w:p>
            <w:pPr>
              <w:pStyle w:val="2"/>
              <w:keepNext/>
              <w:spacing w:line="440" w:lineRule="exact"/>
              <w:ind w:left="63" w:right="63"/>
              <w:rPr>
                <w:rFonts w:ascii="宋体" w:hAnsi="宋体"/>
                <w:color w:val="000000"/>
              </w:rPr>
            </w:pPr>
          </w:p>
        </w:tc>
        <w:tc>
          <w:tcPr>
            <w:tcW w:w="992" w:type="dxa"/>
            <w:tcBorders>
              <w:top w:val="nil"/>
            </w:tcBorders>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pStyle w:val="2"/>
              <w:keepNext/>
              <w:spacing w:line="440" w:lineRule="exact"/>
              <w:ind w:left="63" w:right="63"/>
              <w:rPr>
                <w:rFonts w:ascii="宋体" w:hAnsi="宋体"/>
                <w:color w:val="000000"/>
              </w:rPr>
            </w:pPr>
          </w:p>
        </w:tc>
        <w:tc>
          <w:tcPr>
            <w:tcW w:w="1276" w:type="dxa"/>
            <w:vAlign w:val="center"/>
          </w:tcPr>
          <w:p>
            <w:pPr>
              <w:pStyle w:val="2"/>
              <w:keepNext/>
              <w:spacing w:line="440" w:lineRule="exact"/>
              <w:ind w:left="63" w:right="63"/>
              <w:rPr>
                <w:rFonts w:ascii="宋体" w:hAnsi="宋体"/>
                <w:color w:val="000000"/>
              </w:rPr>
            </w:pPr>
          </w:p>
        </w:tc>
        <w:tc>
          <w:tcPr>
            <w:tcW w:w="1418" w:type="dxa"/>
            <w:vAlign w:val="center"/>
          </w:tcPr>
          <w:p>
            <w:pPr>
              <w:pStyle w:val="2"/>
              <w:keepNext/>
              <w:spacing w:line="440" w:lineRule="exact"/>
              <w:ind w:left="63" w:right="63"/>
              <w:rPr>
                <w:rFonts w:ascii="宋体" w:hAnsi="宋体"/>
                <w:color w:val="000000"/>
              </w:rPr>
            </w:pPr>
          </w:p>
        </w:tc>
        <w:tc>
          <w:tcPr>
            <w:tcW w:w="940"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044"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c>
          <w:tcPr>
            <w:tcW w:w="851" w:type="dxa"/>
            <w:vAlign w:val="center"/>
          </w:tcPr>
          <w:p>
            <w:pPr>
              <w:pStyle w:val="2"/>
              <w:keepNext/>
              <w:spacing w:line="440" w:lineRule="exact"/>
              <w:ind w:left="63" w:right="63"/>
              <w:rPr>
                <w:rFonts w:ascii="宋体" w:hAnsi="宋体"/>
                <w:color w:val="000000"/>
              </w:rPr>
            </w:pPr>
          </w:p>
        </w:tc>
        <w:tc>
          <w:tcPr>
            <w:tcW w:w="1487" w:type="dxa"/>
            <w:vAlign w:val="center"/>
          </w:tcPr>
          <w:p>
            <w:pPr>
              <w:pStyle w:val="2"/>
              <w:keepNext/>
              <w:spacing w:line="440" w:lineRule="exact"/>
              <w:ind w:left="63" w:right="63"/>
              <w:rPr>
                <w:rFonts w:ascii="宋体" w:hAnsi="宋体"/>
                <w:color w:val="000000"/>
              </w:rPr>
            </w:pPr>
          </w:p>
        </w:tc>
        <w:tc>
          <w:tcPr>
            <w:tcW w:w="992" w:type="dxa"/>
            <w:vAlign w:val="center"/>
          </w:tcPr>
          <w:p>
            <w:pPr>
              <w:pStyle w:val="2"/>
              <w:keepNext/>
              <w:spacing w:line="440" w:lineRule="exact"/>
              <w:ind w:left="63" w:right="63"/>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18" w:type="dxa"/>
            <w:vAlign w:val="center"/>
          </w:tcPr>
          <w:p>
            <w:pPr>
              <w:jc w:val="center"/>
              <w:rPr>
                <w:rFonts w:ascii="宋体" w:hAnsi="宋体"/>
                <w:color w:val="000000"/>
              </w:rPr>
            </w:pPr>
          </w:p>
        </w:tc>
        <w:tc>
          <w:tcPr>
            <w:tcW w:w="940"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044"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c>
          <w:tcPr>
            <w:tcW w:w="851" w:type="dxa"/>
            <w:vAlign w:val="center"/>
          </w:tcPr>
          <w:p>
            <w:pPr>
              <w:jc w:val="center"/>
              <w:rPr>
                <w:rFonts w:ascii="宋体" w:hAnsi="宋体"/>
                <w:color w:val="000000"/>
              </w:rPr>
            </w:pPr>
          </w:p>
        </w:tc>
        <w:tc>
          <w:tcPr>
            <w:tcW w:w="1487" w:type="dxa"/>
            <w:vAlign w:val="center"/>
          </w:tcPr>
          <w:p>
            <w:pPr>
              <w:jc w:val="center"/>
              <w:rPr>
                <w:rFonts w:ascii="宋体" w:hAnsi="宋体"/>
                <w:color w:val="000000"/>
              </w:rPr>
            </w:pPr>
          </w:p>
        </w:tc>
        <w:tc>
          <w:tcPr>
            <w:tcW w:w="992" w:type="dxa"/>
            <w:vAlign w:val="center"/>
          </w:tcPr>
          <w:p>
            <w:pPr>
              <w:jc w:val="center"/>
              <w:rPr>
                <w:rFonts w:ascii="宋体" w:hAnsi="宋体"/>
                <w:color w:val="000000"/>
              </w:rPr>
            </w:pPr>
          </w:p>
        </w:tc>
      </w:tr>
    </w:tbl>
    <w:p>
      <w:pPr>
        <w:spacing w:line="440" w:lineRule="exact"/>
        <w:rPr>
          <w:rFonts w:ascii="宋体" w:hAnsi="宋体"/>
          <w:color w:val="000000"/>
          <w:sz w:val="30"/>
          <w:szCs w:val="30"/>
        </w:rPr>
      </w:pPr>
    </w:p>
    <w:p>
      <w:pPr>
        <w:spacing w:line="440" w:lineRule="exact"/>
        <w:rPr>
          <w:rFonts w:ascii="宋体" w:hAnsi="宋体"/>
          <w:color w:val="000000"/>
          <w:sz w:val="30"/>
          <w:szCs w:val="30"/>
        </w:rPr>
        <w:sectPr>
          <w:pgSz w:w="11906" w:h="16838"/>
          <w:pgMar w:top="1418" w:right="1555" w:bottom="1418" w:left="1531" w:header="851" w:footer="992" w:gutter="0"/>
          <w:cols w:space="720" w:num="1"/>
          <w:docGrid w:type="lines" w:linePitch="312" w:charSpace="0"/>
        </w:sectPr>
      </w:pPr>
    </w:p>
    <w:p>
      <w:pPr>
        <w:spacing w:line="440" w:lineRule="exact"/>
        <w:rPr>
          <w:rFonts w:ascii="宋体" w:hAnsi="宋体"/>
          <w:color w:val="000000"/>
          <w:sz w:val="24"/>
          <w:szCs w:val="24"/>
        </w:rPr>
      </w:pPr>
      <w:r>
        <w:rPr>
          <w:rFonts w:ascii="宋体" w:hAnsi="宋体"/>
          <w:color w:val="000000"/>
          <w:sz w:val="24"/>
          <w:szCs w:val="24"/>
        </w:rPr>
        <w:t>附</w:t>
      </w:r>
      <w:bookmarkStart w:id="1002" w:name="_Toc296346727"/>
      <w:bookmarkStart w:id="1003" w:name="_Toc296503226"/>
      <w:bookmarkStart w:id="1004" w:name="_Toc296944565"/>
      <w:bookmarkStart w:id="1005" w:name="_Toc296347225"/>
      <w:bookmarkStart w:id="1006" w:name="_Toc296891266"/>
      <w:bookmarkStart w:id="1007" w:name="_Toc296891054"/>
      <w:bookmarkStart w:id="1008" w:name="_Toc267261693"/>
      <w:r>
        <w:rPr>
          <w:rFonts w:ascii="宋体" w:hAnsi="宋体"/>
          <w:color w:val="000000"/>
          <w:sz w:val="24"/>
          <w:szCs w:val="24"/>
        </w:rPr>
        <w:t>件3：</w:t>
      </w:r>
      <w:bookmarkEnd w:id="1002"/>
      <w:bookmarkEnd w:id="1003"/>
      <w:bookmarkEnd w:id="1004"/>
      <w:bookmarkEnd w:id="1005"/>
      <w:bookmarkEnd w:id="1006"/>
      <w:bookmarkEnd w:id="1007"/>
      <w:bookmarkEnd w:id="1008"/>
      <w:r>
        <w:rPr>
          <w:rFonts w:ascii="宋体" w:hAnsi="宋体"/>
          <w:color w:val="000000"/>
          <w:sz w:val="24"/>
          <w:szCs w:val="24"/>
        </w:rPr>
        <w:t xml:space="preserve">    </w:t>
      </w:r>
    </w:p>
    <w:p>
      <w:pPr>
        <w:spacing w:before="156" w:beforeLines="50" w:after="156" w:afterLines="50" w:line="440" w:lineRule="exact"/>
        <w:jc w:val="center"/>
        <w:rPr>
          <w:rFonts w:ascii="宋体" w:hAnsi="宋体"/>
          <w:color w:val="000000"/>
          <w:sz w:val="24"/>
          <w:szCs w:val="24"/>
        </w:rPr>
      </w:pPr>
      <w:r>
        <w:rPr>
          <w:rFonts w:ascii="宋体" w:hAnsi="宋体"/>
          <w:color w:val="000000"/>
          <w:sz w:val="24"/>
          <w:szCs w:val="24"/>
        </w:rPr>
        <w:t>工程质量保修书</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发包人（全称）：</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承包人（全称）：</w:t>
      </w:r>
      <w:r>
        <w:rPr>
          <w:rFonts w:ascii="宋体" w:hAnsi="宋体"/>
          <w:color w:val="000000"/>
          <w:sz w:val="24"/>
          <w:szCs w:val="24"/>
          <w:u w:val="single"/>
        </w:rPr>
        <w:t xml:space="preserve">                                </w:t>
      </w:r>
    </w:p>
    <w:p>
      <w:pPr>
        <w:spacing w:before="100" w:beforeAutospacing="1" w:after="100" w:afterAutospacing="1" w:line="360" w:lineRule="auto"/>
        <w:contextualSpacing/>
        <w:rPr>
          <w:rFonts w:ascii="宋体" w:hAnsi="宋体"/>
          <w:color w:val="000000"/>
          <w:sz w:val="24"/>
          <w:szCs w:val="24"/>
        </w:rPr>
      </w:pP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发包人和承包人根据《中华人民共和国建筑法》和《建设工程质量管理条例》，经协商一致就</w:t>
      </w:r>
      <w:r>
        <w:rPr>
          <w:rFonts w:ascii="宋体" w:hAnsi="宋体"/>
          <w:color w:val="000000"/>
          <w:sz w:val="24"/>
          <w:szCs w:val="24"/>
          <w:u w:val="single"/>
        </w:rPr>
        <w:t xml:space="preserve">                </w:t>
      </w:r>
      <w:r>
        <w:rPr>
          <w:rFonts w:ascii="宋体" w:hAnsi="宋体"/>
          <w:color w:val="000000"/>
          <w:sz w:val="24"/>
          <w:szCs w:val="24"/>
        </w:rPr>
        <w:t>（工程全称）签订工程质量保修书。</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一、工程质量保修范围和内容</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承包人在质量保修期内，按照有关法律规定和合同约定，承担工程质量保修责任。</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ascii="宋体" w:hAnsi="宋体"/>
          <w:color w:val="000000"/>
          <w:sz w:val="24"/>
          <w:szCs w:val="24"/>
        </w:rPr>
        <w:t>。</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二、质量保修期</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根据《建设工程质量管理条例》及有关规定，工程的质量保修期如下：</w:t>
      </w:r>
    </w:p>
    <w:p>
      <w:pPr>
        <w:spacing w:before="100" w:beforeAutospacing="1" w:after="100" w:afterAutospacing="1" w:line="360" w:lineRule="auto"/>
        <w:ind w:firstLine="480" w:firstLineChars="200"/>
        <w:contextualSpacing/>
        <w:rPr>
          <w:rFonts w:ascii="宋体" w:hAnsi="宋体"/>
          <w:sz w:val="24"/>
          <w:szCs w:val="24"/>
        </w:rPr>
      </w:pPr>
      <w:r>
        <w:rPr>
          <w:rFonts w:hint="eastAsia" w:ascii="宋体" w:hAnsi="宋体"/>
          <w:sz w:val="24"/>
          <w:szCs w:val="24"/>
        </w:rPr>
        <w:t>1</w:t>
      </w:r>
      <w:r>
        <w:rPr>
          <w:rFonts w:hint="eastAsia" w:ascii="宋体" w:hAnsi="宋体"/>
          <w:color w:val="000000"/>
          <w:sz w:val="24"/>
          <w:szCs w:val="24"/>
        </w:rPr>
        <w:t>．</w:t>
      </w:r>
      <w:r>
        <w:rPr>
          <w:rFonts w:hint="eastAsia" w:ascii="宋体" w:hAnsi="宋体"/>
          <w:sz w:val="24"/>
          <w:szCs w:val="24"/>
        </w:rPr>
        <w:t>地基基础工程和主体结构工程为设计文件规定的工程合理使用年限；</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2</w:t>
      </w:r>
      <w:r>
        <w:rPr>
          <w:rFonts w:hint="eastAsia" w:ascii="宋体" w:hAnsi="宋体"/>
          <w:sz w:val="24"/>
          <w:szCs w:val="24"/>
        </w:rPr>
        <w:t>．</w:t>
      </w:r>
      <w:r>
        <w:rPr>
          <w:rFonts w:ascii="宋体" w:hAnsi="宋体"/>
          <w:color w:val="000000"/>
          <w:sz w:val="24"/>
          <w:szCs w:val="24"/>
        </w:rPr>
        <w:t>屋面防水工程、有防水要求的卫生间、房间和外墙面的防渗</w:t>
      </w:r>
      <w:r>
        <w:rPr>
          <w:rFonts w:hint="eastAsia" w:ascii="宋体" w:hAnsi="宋体"/>
          <w:color w:val="000000"/>
          <w:sz w:val="24"/>
          <w:szCs w:val="24"/>
        </w:rPr>
        <w:t>为</w:t>
      </w:r>
      <w:r>
        <w:rPr>
          <w:rFonts w:hint="eastAsia" w:ascii="宋体" w:hAnsi="宋体"/>
          <w:color w:val="000000"/>
          <w:sz w:val="24"/>
          <w:szCs w:val="24"/>
          <w:u w:val="single"/>
        </w:rPr>
        <w:t xml:space="preserve">        </w:t>
      </w:r>
      <w:r>
        <w:rPr>
          <w:rFonts w:ascii="宋体" w:hAnsi="宋体"/>
          <w:color w:val="000000"/>
          <w:sz w:val="24"/>
          <w:szCs w:val="24"/>
        </w:rPr>
        <w:t>年；</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3</w:t>
      </w:r>
      <w:r>
        <w:rPr>
          <w:rFonts w:hint="eastAsia" w:ascii="宋体" w:hAnsi="宋体"/>
          <w:sz w:val="24"/>
          <w:szCs w:val="24"/>
        </w:rPr>
        <w:t>．</w:t>
      </w:r>
      <w:r>
        <w:rPr>
          <w:rFonts w:ascii="宋体" w:hAnsi="宋体"/>
          <w:color w:val="000000"/>
          <w:sz w:val="24"/>
          <w:szCs w:val="24"/>
        </w:rPr>
        <w:t>装修工程为</w:t>
      </w:r>
      <w:r>
        <w:rPr>
          <w:rFonts w:ascii="宋体" w:hAnsi="宋体"/>
          <w:color w:val="000000"/>
          <w:sz w:val="24"/>
          <w:szCs w:val="24"/>
          <w:u w:val="single"/>
        </w:rPr>
        <w:t xml:space="preserve">         </w:t>
      </w:r>
      <w:r>
        <w:rPr>
          <w:rFonts w:ascii="宋体" w:hAnsi="宋体"/>
          <w:color w:val="000000"/>
          <w:sz w:val="24"/>
          <w:szCs w:val="24"/>
        </w:rPr>
        <w:t>年；</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4</w:t>
      </w:r>
      <w:r>
        <w:rPr>
          <w:rFonts w:hint="eastAsia" w:ascii="宋体" w:hAnsi="宋体"/>
          <w:sz w:val="24"/>
          <w:szCs w:val="24"/>
        </w:rPr>
        <w:t>．</w:t>
      </w:r>
      <w:r>
        <w:rPr>
          <w:rFonts w:ascii="宋体" w:hAnsi="宋体"/>
          <w:color w:val="000000"/>
          <w:sz w:val="24"/>
          <w:szCs w:val="24"/>
        </w:rPr>
        <w:t>电气管线、给排水管道、设备安装工程为</w:t>
      </w:r>
      <w:r>
        <w:rPr>
          <w:rFonts w:ascii="宋体" w:hAnsi="宋体"/>
          <w:color w:val="000000"/>
          <w:sz w:val="24"/>
          <w:szCs w:val="24"/>
          <w:u w:val="single"/>
        </w:rPr>
        <w:t xml:space="preserve">         </w:t>
      </w:r>
      <w:r>
        <w:rPr>
          <w:rFonts w:ascii="宋体" w:hAnsi="宋体"/>
          <w:color w:val="000000"/>
          <w:sz w:val="24"/>
          <w:szCs w:val="24"/>
        </w:rPr>
        <w:t>年；</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5</w:t>
      </w:r>
      <w:r>
        <w:rPr>
          <w:rFonts w:hint="eastAsia" w:ascii="宋体" w:hAnsi="宋体"/>
          <w:sz w:val="24"/>
          <w:szCs w:val="24"/>
        </w:rPr>
        <w:t>．</w:t>
      </w:r>
      <w:r>
        <w:rPr>
          <w:rFonts w:ascii="宋体" w:hAnsi="宋体"/>
          <w:color w:val="000000"/>
          <w:sz w:val="24"/>
          <w:szCs w:val="24"/>
        </w:rPr>
        <w:t>供热与供冷系统为</w:t>
      </w:r>
      <w:r>
        <w:rPr>
          <w:rFonts w:ascii="宋体" w:hAnsi="宋体"/>
          <w:color w:val="000000"/>
          <w:sz w:val="24"/>
          <w:szCs w:val="24"/>
          <w:u w:val="single"/>
        </w:rPr>
        <w:t xml:space="preserve">         </w:t>
      </w:r>
      <w:r>
        <w:rPr>
          <w:rFonts w:ascii="宋体" w:hAnsi="宋体"/>
          <w:color w:val="000000"/>
          <w:sz w:val="24"/>
          <w:szCs w:val="24"/>
        </w:rPr>
        <w:t>个采暖期、供冷期；</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6</w:t>
      </w:r>
      <w:r>
        <w:rPr>
          <w:rFonts w:hint="eastAsia" w:ascii="宋体" w:hAnsi="宋体"/>
          <w:sz w:val="24"/>
          <w:szCs w:val="24"/>
        </w:rPr>
        <w:t>．</w:t>
      </w:r>
      <w:r>
        <w:rPr>
          <w:rFonts w:ascii="宋体" w:hAnsi="宋体"/>
          <w:color w:val="000000"/>
          <w:sz w:val="24"/>
          <w:szCs w:val="24"/>
        </w:rPr>
        <w:t>住宅小区内的给排水设施、道路等配套工程为</w:t>
      </w:r>
      <w:r>
        <w:rPr>
          <w:rFonts w:ascii="宋体" w:hAnsi="宋体"/>
          <w:color w:val="000000"/>
          <w:sz w:val="24"/>
          <w:szCs w:val="24"/>
          <w:u w:val="single"/>
        </w:rPr>
        <w:t xml:space="preserve">         </w:t>
      </w:r>
      <w:r>
        <w:rPr>
          <w:rFonts w:ascii="宋体" w:hAnsi="宋体"/>
          <w:color w:val="000000"/>
          <w:sz w:val="24"/>
          <w:szCs w:val="24"/>
        </w:rPr>
        <w:t>年；</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7</w:t>
      </w:r>
      <w:r>
        <w:rPr>
          <w:rFonts w:hint="eastAsia" w:ascii="宋体" w:hAnsi="宋体"/>
          <w:sz w:val="24"/>
          <w:szCs w:val="24"/>
        </w:rPr>
        <w:t>．</w:t>
      </w:r>
      <w:r>
        <w:rPr>
          <w:rFonts w:ascii="宋体" w:hAnsi="宋体"/>
          <w:color w:val="000000"/>
          <w:sz w:val="24"/>
          <w:szCs w:val="24"/>
        </w:rPr>
        <w:t>其他项目保修期限约定如下：</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ascii="宋体" w:hAnsi="宋体"/>
          <w:color w:val="000000"/>
          <w:sz w:val="24"/>
          <w:szCs w:val="24"/>
        </w:rPr>
        <w:t>。</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质量保修期自工程竣工验收合格之日起计算。</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三、缺陷责任期</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工程缺陷责任期为</w:t>
      </w:r>
      <w:r>
        <w:rPr>
          <w:rFonts w:ascii="宋体" w:hAnsi="宋体"/>
          <w:color w:val="000000"/>
          <w:sz w:val="24"/>
          <w:szCs w:val="24"/>
          <w:u w:val="single"/>
        </w:rPr>
        <w:t xml:space="preserve">         </w:t>
      </w:r>
      <w:r>
        <w:rPr>
          <w:rFonts w:ascii="宋体" w:hAnsi="宋体"/>
          <w:color w:val="000000"/>
          <w:sz w:val="24"/>
          <w:szCs w:val="24"/>
        </w:rPr>
        <w:t>个月，缺陷责任期自工程</w:t>
      </w:r>
      <w:r>
        <w:rPr>
          <w:rFonts w:hint="eastAsia" w:ascii="宋体" w:hAnsi="宋体"/>
          <w:color w:val="000000"/>
          <w:sz w:val="24"/>
          <w:szCs w:val="24"/>
        </w:rPr>
        <w:t>通过竣工验收</w:t>
      </w:r>
      <w:r>
        <w:rPr>
          <w:rFonts w:ascii="宋体" w:hAnsi="宋体"/>
          <w:color w:val="000000"/>
          <w:sz w:val="24"/>
          <w:szCs w:val="24"/>
        </w:rPr>
        <w:t>之日起计算。单位工程先于全部工程进行验收，单位工程缺陷责任期自单位工程验收合格之日起算。</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缺陷责任期终止后，发包人应退还剩余的质量保证金。</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四、质量保修责任</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1</w:t>
      </w:r>
      <w:r>
        <w:rPr>
          <w:rFonts w:hint="eastAsia" w:ascii="宋体" w:hAnsi="宋体"/>
          <w:sz w:val="24"/>
          <w:szCs w:val="24"/>
        </w:rPr>
        <w:t>．</w:t>
      </w:r>
      <w:r>
        <w:rPr>
          <w:rFonts w:ascii="宋体" w:hAnsi="宋体"/>
          <w:color w:val="000000"/>
          <w:sz w:val="24"/>
          <w:szCs w:val="24"/>
        </w:rPr>
        <w:t>属于保修范围、内容的项目，承包人应当在接到保修通知之日起7天内派人保修。承包人不在约定期限内派人保修的，发包人可以委托他人修理。</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2</w:t>
      </w:r>
      <w:r>
        <w:rPr>
          <w:rFonts w:hint="eastAsia" w:ascii="宋体" w:hAnsi="宋体"/>
          <w:sz w:val="24"/>
          <w:szCs w:val="24"/>
        </w:rPr>
        <w:t>．</w:t>
      </w:r>
      <w:r>
        <w:rPr>
          <w:rFonts w:ascii="宋体" w:hAnsi="宋体"/>
          <w:color w:val="000000"/>
          <w:sz w:val="24"/>
          <w:szCs w:val="24"/>
        </w:rPr>
        <w:t>发生紧急事故需抢修的，承包人在接到事故通知后，应当立即到达事故现场抢修。</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3</w:t>
      </w:r>
      <w:r>
        <w:rPr>
          <w:rFonts w:hint="eastAsia" w:ascii="宋体" w:hAnsi="宋体"/>
          <w:sz w:val="24"/>
          <w:szCs w:val="24"/>
        </w:rPr>
        <w:t>．</w:t>
      </w:r>
      <w:r>
        <w:rPr>
          <w:rFonts w:ascii="宋体" w:hAnsi="宋体"/>
          <w:color w:val="000000"/>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before="100" w:beforeAutospacing="1" w:after="100" w:afterAutospacing="1" w:line="360" w:lineRule="auto"/>
        <w:ind w:firstLine="480" w:firstLineChars="200"/>
        <w:contextualSpacing/>
        <w:rPr>
          <w:rFonts w:ascii="宋体" w:hAnsi="宋体"/>
          <w:color w:val="000000"/>
          <w:sz w:val="24"/>
          <w:szCs w:val="24"/>
        </w:rPr>
      </w:pPr>
      <w:r>
        <w:rPr>
          <w:rFonts w:hint="eastAsia" w:ascii="宋体" w:hAnsi="宋体"/>
          <w:color w:val="000000"/>
          <w:sz w:val="24"/>
          <w:szCs w:val="24"/>
        </w:rPr>
        <w:t>4</w:t>
      </w:r>
      <w:r>
        <w:rPr>
          <w:rFonts w:hint="eastAsia" w:ascii="宋体" w:hAnsi="宋体"/>
          <w:sz w:val="24"/>
          <w:szCs w:val="24"/>
        </w:rPr>
        <w:t>．</w:t>
      </w:r>
      <w:r>
        <w:rPr>
          <w:rFonts w:ascii="宋体" w:hAnsi="宋体"/>
          <w:color w:val="000000"/>
          <w:sz w:val="24"/>
          <w:szCs w:val="24"/>
        </w:rPr>
        <w:t>质量保修完成后，由发包人组织验收。</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五、保修费用</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保修费用由造成质量缺陷的责任方承担。</w:t>
      </w:r>
    </w:p>
    <w:p>
      <w:pPr>
        <w:spacing w:before="100" w:beforeAutospacing="1" w:after="100" w:afterAutospacing="1" w:line="360" w:lineRule="auto"/>
        <w:ind w:firstLine="482" w:firstLineChars="200"/>
        <w:contextualSpacing/>
        <w:rPr>
          <w:rFonts w:ascii="宋体" w:hAnsi="宋体"/>
          <w:color w:val="000000"/>
          <w:sz w:val="24"/>
          <w:szCs w:val="24"/>
          <w:u w:val="single"/>
        </w:rPr>
      </w:pPr>
      <w:r>
        <w:rPr>
          <w:rFonts w:ascii="宋体" w:hAnsi="宋体"/>
          <w:b/>
          <w:color w:val="000000"/>
          <w:sz w:val="24"/>
          <w:szCs w:val="24"/>
        </w:rPr>
        <w:t>六</w:t>
      </w:r>
      <w:r>
        <w:rPr>
          <w:rFonts w:ascii="宋体" w:hAnsi="宋体"/>
          <w:color w:val="000000"/>
          <w:sz w:val="24"/>
          <w:szCs w:val="24"/>
        </w:rPr>
        <w:t>、双方约定的其他工程质量保修事项：</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ascii="宋体" w:hAnsi="宋体"/>
          <w:color w:val="000000"/>
          <w:sz w:val="24"/>
          <w:szCs w:val="24"/>
        </w:rPr>
        <w:t>。</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工程质量保修书由发包人、承包人在工程竣工验收前共同签署，作为施工合同附件，其有效期限至保修期满。</w:t>
      </w:r>
    </w:p>
    <w:p>
      <w:pPr>
        <w:rPr>
          <w:rFonts w:ascii="宋体" w:hAnsi="宋体"/>
          <w:color w:val="000000"/>
          <w:sz w:val="30"/>
          <w:szCs w:val="30"/>
        </w:rPr>
      </w:pPr>
    </w:p>
    <w:p>
      <w:pPr>
        <w:rPr>
          <w:rFonts w:ascii="宋体" w:hAnsi="宋体"/>
          <w:color w:val="000000"/>
          <w:sz w:val="30"/>
          <w:szCs w:val="30"/>
        </w:rPr>
        <w:sectPr>
          <w:pgSz w:w="11906" w:h="16838"/>
          <w:pgMar w:top="1418" w:right="1555" w:bottom="1418" w:left="1531" w:header="851" w:footer="992" w:gutter="0"/>
          <w:cols w:space="720" w:num="1"/>
          <w:docGrid w:type="lines" w:linePitch="312" w:charSpace="0"/>
        </w:sectPr>
      </w:pPr>
    </w:p>
    <w:p>
      <w:pPr>
        <w:spacing w:before="100" w:beforeAutospacing="1" w:after="100" w:afterAutospacing="1" w:line="360" w:lineRule="auto"/>
        <w:contextualSpacing/>
        <w:rPr>
          <w:rFonts w:ascii="宋体" w:hAnsi="宋体"/>
          <w:color w:val="000000"/>
          <w:sz w:val="30"/>
          <w:szCs w:val="30"/>
        </w:rPr>
      </w:pP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发包人(公章)：</w:t>
      </w:r>
      <w:r>
        <w:rPr>
          <w:rFonts w:ascii="宋体" w:hAnsi="宋体"/>
          <w:color w:val="000000"/>
          <w:sz w:val="24"/>
          <w:szCs w:val="24"/>
          <w:u w:val="single"/>
        </w:rPr>
        <w:t xml:space="preserve">              </w:t>
      </w:r>
      <w:r>
        <w:rPr>
          <w:rFonts w:ascii="宋体" w:hAnsi="宋体"/>
          <w:color w:val="000000"/>
          <w:sz w:val="24"/>
          <w:szCs w:val="24"/>
        </w:rPr>
        <w:t xml:space="preserve"> 承包人(公章)：</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地  址：</w:t>
      </w:r>
      <w:r>
        <w:rPr>
          <w:rFonts w:ascii="宋体" w:hAnsi="宋体"/>
          <w:color w:val="000000"/>
          <w:sz w:val="24"/>
          <w:szCs w:val="24"/>
          <w:u w:val="single"/>
        </w:rPr>
        <w:t xml:space="preserve">                    </w:t>
      </w:r>
      <w:r>
        <w:rPr>
          <w:rFonts w:hint="eastAsia" w:ascii="宋体" w:hAnsi="宋体"/>
          <w:color w:val="000000"/>
          <w:sz w:val="24"/>
          <w:szCs w:val="24"/>
        </w:rPr>
        <w:t xml:space="preserve"> </w:t>
      </w:r>
      <w:r>
        <w:rPr>
          <w:rFonts w:ascii="宋体" w:hAnsi="宋体"/>
          <w:color w:val="000000"/>
          <w:sz w:val="24"/>
          <w:szCs w:val="24"/>
        </w:rPr>
        <w:t>地  址：</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法定代表人(签字)：</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ascii="宋体" w:hAnsi="宋体"/>
          <w:color w:val="000000"/>
          <w:sz w:val="24"/>
          <w:szCs w:val="24"/>
        </w:rPr>
        <w:t xml:space="preserve"> 法定代表人(签字)：</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委托代理人(签字)：</w:t>
      </w:r>
      <w:r>
        <w:rPr>
          <w:rFonts w:ascii="宋体" w:hAnsi="宋体"/>
          <w:color w:val="000000"/>
          <w:sz w:val="24"/>
          <w:szCs w:val="24"/>
          <w:u w:val="single"/>
        </w:rPr>
        <w:t xml:space="preserve">          </w:t>
      </w:r>
      <w:r>
        <w:rPr>
          <w:rFonts w:ascii="宋体" w:hAnsi="宋体"/>
          <w:color w:val="000000"/>
          <w:sz w:val="24"/>
          <w:szCs w:val="24"/>
        </w:rPr>
        <w:t xml:space="preserve"> 委托代理人(签字)：</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电  话：</w:t>
      </w:r>
      <w:r>
        <w:rPr>
          <w:rFonts w:ascii="宋体" w:hAnsi="宋体"/>
          <w:color w:val="000000"/>
          <w:sz w:val="24"/>
          <w:szCs w:val="24"/>
          <w:u w:val="single"/>
        </w:rPr>
        <w:t xml:space="preserve">                    </w:t>
      </w:r>
      <w:r>
        <w:rPr>
          <w:rFonts w:ascii="宋体" w:hAnsi="宋体"/>
          <w:color w:val="000000"/>
          <w:sz w:val="24"/>
          <w:szCs w:val="24"/>
        </w:rPr>
        <w:t xml:space="preserve"> 电  话：</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传  真：</w:t>
      </w:r>
      <w:r>
        <w:rPr>
          <w:rFonts w:ascii="宋体" w:hAnsi="宋体"/>
          <w:color w:val="000000"/>
          <w:sz w:val="24"/>
          <w:szCs w:val="24"/>
          <w:u w:val="single"/>
        </w:rPr>
        <w:t xml:space="preserve">                    </w:t>
      </w:r>
      <w:r>
        <w:rPr>
          <w:rFonts w:ascii="宋体" w:hAnsi="宋体"/>
          <w:color w:val="000000"/>
          <w:sz w:val="24"/>
          <w:szCs w:val="24"/>
        </w:rPr>
        <w:t xml:space="preserve"> 传  真：</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开户银行：</w:t>
      </w:r>
      <w:r>
        <w:rPr>
          <w:rFonts w:ascii="宋体" w:hAnsi="宋体"/>
          <w:color w:val="000000"/>
          <w:sz w:val="24"/>
          <w:szCs w:val="24"/>
          <w:u w:val="single"/>
        </w:rPr>
        <w:t xml:space="preserve">                  </w:t>
      </w:r>
      <w:r>
        <w:rPr>
          <w:rFonts w:ascii="宋体" w:hAnsi="宋体"/>
          <w:color w:val="000000"/>
          <w:sz w:val="24"/>
          <w:szCs w:val="24"/>
        </w:rPr>
        <w:t xml:space="preserve"> 开户银行：</w:t>
      </w:r>
      <w:r>
        <w:rPr>
          <w:rFonts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账  号：</w:t>
      </w:r>
      <w:r>
        <w:rPr>
          <w:rFonts w:ascii="宋体" w:hAnsi="宋体"/>
          <w:color w:val="000000"/>
          <w:sz w:val="24"/>
          <w:szCs w:val="24"/>
          <w:u w:val="single"/>
        </w:rPr>
        <w:t xml:space="preserve">                   </w:t>
      </w:r>
      <w:r>
        <w:rPr>
          <w:rFonts w:hint="eastAsia" w:ascii="宋体" w:hAnsi="宋体"/>
          <w:color w:val="000000"/>
          <w:sz w:val="24"/>
          <w:szCs w:val="24"/>
        </w:rPr>
        <w:t xml:space="preserve">  </w:t>
      </w:r>
      <w:r>
        <w:rPr>
          <w:rFonts w:ascii="宋体" w:hAnsi="宋体"/>
          <w:color w:val="000000"/>
          <w:sz w:val="24"/>
          <w:szCs w:val="24"/>
        </w:rPr>
        <w:t>账</w:t>
      </w:r>
      <w:r>
        <w:rPr>
          <w:rFonts w:hint="eastAsia" w:ascii="宋体" w:hAnsi="宋体"/>
          <w:color w:val="000000"/>
          <w:sz w:val="24"/>
          <w:szCs w:val="24"/>
        </w:rPr>
        <w:t xml:space="preserve"> </w:t>
      </w:r>
      <w:r>
        <w:rPr>
          <w:rFonts w:ascii="宋体" w:hAnsi="宋体"/>
          <w:color w:val="000000"/>
          <w:sz w:val="24"/>
          <w:szCs w:val="24"/>
        </w:rPr>
        <w:t xml:space="preserve"> 号：</w:t>
      </w:r>
      <w:r>
        <w:rPr>
          <w:rFonts w:ascii="宋体" w:hAnsi="宋体"/>
          <w:color w:val="000000"/>
          <w:sz w:val="24"/>
          <w:szCs w:val="24"/>
          <w:u w:val="single"/>
        </w:rPr>
        <w:t xml:space="preserve">               </w:t>
      </w:r>
      <w:r>
        <w:rPr>
          <w:rFonts w:hint="eastAsia" w:ascii="宋体" w:hAnsi="宋体"/>
          <w:color w:val="000000"/>
          <w:sz w:val="24"/>
          <w:szCs w:val="24"/>
          <w:u w:val="single"/>
        </w:rPr>
        <w:t xml:space="preserve">  </w:t>
      </w:r>
      <w:r>
        <w:rPr>
          <w:rFonts w:ascii="宋体" w:hAnsi="宋体"/>
          <w:color w:val="000000"/>
          <w:sz w:val="24"/>
          <w:szCs w:val="24"/>
          <w:u w:val="single"/>
        </w:rPr>
        <w:t xml:space="preserve">  </w:t>
      </w:r>
      <w:r>
        <w:rPr>
          <w:rFonts w:hint="eastAsia" w:ascii="宋体" w:hAnsi="宋体"/>
          <w:color w:val="000000"/>
          <w:sz w:val="24"/>
          <w:szCs w:val="24"/>
          <w:u w:val="single"/>
        </w:rPr>
        <w:t xml:space="preserve"> </w:t>
      </w:r>
    </w:p>
    <w:p>
      <w:pPr>
        <w:spacing w:before="100" w:beforeAutospacing="1" w:after="100" w:afterAutospacing="1" w:line="360" w:lineRule="auto"/>
        <w:ind w:firstLine="480" w:firstLineChars="200"/>
        <w:contextualSpacing/>
        <w:rPr>
          <w:rFonts w:ascii="宋体" w:hAnsi="宋体"/>
          <w:color w:val="000000"/>
          <w:sz w:val="24"/>
          <w:szCs w:val="24"/>
        </w:rPr>
      </w:pPr>
      <w:r>
        <w:rPr>
          <w:rFonts w:ascii="宋体" w:hAnsi="宋体"/>
          <w:color w:val="000000"/>
          <w:sz w:val="24"/>
          <w:szCs w:val="24"/>
        </w:rPr>
        <w:t>邮政编码：</w:t>
      </w:r>
      <w:r>
        <w:rPr>
          <w:rFonts w:ascii="宋体" w:hAnsi="宋体"/>
          <w:color w:val="000000"/>
          <w:sz w:val="24"/>
          <w:szCs w:val="24"/>
          <w:u w:val="single"/>
        </w:rPr>
        <w:t xml:space="preserve">                  </w:t>
      </w:r>
      <w:r>
        <w:rPr>
          <w:rFonts w:ascii="宋体" w:hAnsi="宋体"/>
          <w:color w:val="000000"/>
          <w:sz w:val="24"/>
          <w:szCs w:val="24"/>
        </w:rPr>
        <w:t xml:space="preserve"> 邮政编码：</w:t>
      </w:r>
      <w:r>
        <w:rPr>
          <w:rFonts w:ascii="宋体" w:hAnsi="宋体"/>
          <w:color w:val="000000"/>
          <w:sz w:val="24"/>
          <w:szCs w:val="24"/>
          <w:u w:val="single"/>
        </w:rPr>
        <w:t xml:space="preserve">                  </w:t>
      </w:r>
    </w:p>
    <w:p>
      <w:pPr>
        <w:spacing w:before="100" w:beforeAutospacing="1" w:after="100" w:afterAutospacing="1" w:line="360" w:lineRule="auto"/>
        <w:contextualSpacing/>
        <w:rPr>
          <w:rFonts w:ascii="宋体" w:hAnsi="宋体"/>
          <w:color w:val="000000"/>
          <w:sz w:val="24"/>
          <w:szCs w:val="24"/>
        </w:rPr>
      </w:pPr>
      <w:r>
        <w:rPr>
          <w:rFonts w:ascii="宋体" w:hAnsi="宋体"/>
          <w:b/>
          <w:color w:val="000000"/>
          <w:sz w:val="30"/>
          <w:szCs w:val="30"/>
        </w:rPr>
        <w:br w:type="page"/>
      </w:r>
      <w:r>
        <w:rPr>
          <w:rFonts w:ascii="宋体" w:hAnsi="宋体"/>
          <w:color w:val="000000"/>
          <w:sz w:val="24"/>
          <w:szCs w:val="24"/>
        </w:rPr>
        <w:t>附件4：</w:t>
      </w:r>
    </w:p>
    <w:p>
      <w:pPr>
        <w:jc w:val="center"/>
        <w:rPr>
          <w:rFonts w:ascii="宋体" w:hAnsi="宋体"/>
          <w:color w:val="000000"/>
          <w:sz w:val="24"/>
          <w:szCs w:val="24"/>
        </w:rPr>
      </w:pPr>
      <w:r>
        <w:rPr>
          <w:rFonts w:ascii="宋体" w:hAnsi="宋体"/>
          <w:color w:val="000000"/>
          <w:sz w:val="24"/>
          <w:szCs w:val="24"/>
        </w:rPr>
        <w:t>主要建设工程文件目录</w:t>
      </w:r>
    </w:p>
    <w:tbl>
      <w:tblPr>
        <w:tblStyle w:val="44"/>
        <w:tblW w:w="90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文件名称</w:t>
            </w:r>
          </w:p>
        </w:tc>
        <w:tc>
          <w:tcPr>
            <w:tcW w:w="1276"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套数</w:t>
            </w:r>
          </w:p>
        </w:tc>
        <w:tc>
          <w:tcPr>
            <w:tcW w:w="145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费用</w:t>
            </w:r>
            <w:r>
              <w:rPr>
                <w:rFonts w:hint="eastAsia" w:ascii="宋体" w:hAnsi="宋体"/>
                <w:color w:val="000000"/>
              </w:rPr>
              <w:t>（元）</w:t>
            </w:r>
          </w:p>
        </w:tc>
        <w:tc>
          <w:tcPr>
            <w:tcW w:w="1243"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质量</w:t>
            </w:r>
          </w:p>
        </w:tc>
        <w:tc>
          <w:tcPr>
            <w:tcW w:w="145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移交时间</w:t>
            </w:r>
          </w:p>
        </w:tc>
        <w:tc>
          <w:tcPr>
            <w:tcW w:w="1667"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vAlign w:val="center"/>
          </w:tcPr>
          <w:p>
            <w:pPr>
              <w:jc w:val="center"/>
              <w:rPr>
                <w:rFonts w:ascii="宋体" w:hAnsi="宋体"/>
                <w:color w:val="000000"/>
              </w:rPr>
            </w:pPr>
          </w:p>
        </w:tc>
        <w:tc>
          <w:tcPr>
            <w:tcW w:w="1276" w:type="dxa"/>
            <w:tcBorders>
              <w:top w:val="double" w:color="auto" w:sz="6" w:space="0"/>
              <w:bottom w:val="single" w:color="auto" w:sz="6" w:space="0"/>
            </w:tcBorders>
            <w:vAlign w:val="center"/>
          </w:tcPr>
          <w:p>
            <w:pPr>
              <w:jc w:val="center"/>
              <w:rPr>
                <w:rFonts w:ascii="宋体" w:hAnsi="宋体"/>
                <w:color w:val="000000"/>
              </w:rPr>
            </w:pPr>
          </w:p>
        </w:tc>
        <w:tc>
          <w:tcPr>
            <w:tcW w:w="1450" w:type="dxa"/>
            <w:tcBorders>
              <w:top w:val="double" w:color="auto" w:sz="6" w:space="0"/>
              <w:bottom w:val="single" w:color="auto" w:sz="6" w:space="0"/>
            </w:tcBorders>
            <w:vAlign w:val="center"/>
          </w:tcPr>
          <w:p>
            <w:pPr>
              <w:jc w:val="center"/>
              <w:rPr>
                <w:rFonts w:ascii="宋体" w:hAnsi="宋体"/>
                <w:color w:val="000000"/>
              </w:rPr>
            </w:pPr>
          </w:p>
        </w:tc>
        <w:tc>
          <w:tcPr>
            <w:tcW w:w="1243" w:type="dxa"/>
            <w:tcBorders>
              <w:top w:val="double" w:color="auto" w:sz="6" w:space="0"/>
              <w:bottom w:val="single" w:color="auto" w:sz="6" w:space="0"/>
            </w:tcBorders>
            <w:vAlign w:val="center"/>
          </w:tcPr>
          <w:p>
            <w:pPr>
              <w:jc w:val="center"/>
              <w:rPr>
                <w:rFonts w:ascii="宋体" w:hAnsi="宋体"/>
                <w:color w:val="000000"/>
              </w:rPr>
            </w:pPr>
          </w:p>
        </w:tc>
        <w:tc>
          <w:tcPr>
            <w:tcW w:w="1450" w:type="dxa"/>
            <w:tcBorders>
              <w:top w:val="double" w:color="auto" w:sz="6" w:space="0"/>
              <w:bottom w:val="single" w:color="auto" w:sz="6" w:space="0"/>
            </w:tcBorders>
            <w:vAlign w:val="center"/>
          </w:tcPr>
          <w:p>
            <w:pPr>
              <w:jc w:val="center"/>
              <w:rPr>
                <w:rFonts w:ascii="宋体" w:hAnsi="宋体"/>
                <w:color w:val="000000"/>
              </w:rPr>
            </w:pPr>
          </w:p>
        </w:tc>
        <w:tc>
          <w:tcPr>
            <w:tcW w:w="1667" w:type="dxa"/>
            <w:tcBorders>
              <w:top w:val="double" w:color="auto" w:sz="6" w:space="0"/>
              <w:bottom w:val="single" w:color="auto" w:sz="6" w:space="0"/>
            </w:tcBorders>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tcBorders>
            <w:vAlign w:val="center"/>
          </w:tcPr>
          <w:p>
            <w:pPr>
              <w:jc w:val="center"/>
              <w:rPr>
                <w:rFonts w:ascii="宋体" w:hAnsi="宋体"/>
                <w:color w:val="000000"/>
              </w:rPr>
            </w:pPr>
          </w:p>
        </w:tc>
        <w:tc>
          <w:tcPr>
            <w:tcW w:w="1276" w:type="dxa"/>
            <w:tcBorders>
              <w:top w:val="nil"/>
            </w:tcBorders>
            <w:vAlign w:val="center"/>
          </w:tcPr>
          <w:p>
            <w:pPr>
              <w:jc w:val="center"/>
              <w:rPr>
                <w:rFonts w:ascii="宋体" w:hAnsi="宋体"/>
                <w:color w:val="000000"/>
              </w:rPr>
            </w:pPr>
          </w:p>
        </w:tc>
        <w:tc>
          <w:tcPr>
            <w:tcW w:w="1450" w:type="dxa"/>
            <w:tcBorders>
              <w:top w:val="nil"/>
            </w:tcBorders>
            <w:vAlign w:val="center"/>
          </w:tcPr>
          <w:p>
            <w:pPr>
              <w:jc w:val="center"/>
              <w:rPr>
                <w:rFonts w:ascii="宋体" w:hAnsi="宋体"/>
                <w:color w:val="000000"/>
              </w:rPr>
            </w:pPr>
          </w:p>
        </w:tc>
        <w:tc>
          <w:tcPr>
            <w:tcW w:w="1243" w:type="dxa"/>
            <w:tcBorders>
              <w:top w:val="nil"/>
            </w:tcBorders>
            <w:vAlign w:val="center"/>
          </w:tcPr>
          <w:p>
            <w:pPr>
              <w:jc w:val="center"/>
              <w:rPr>
                <w:rFonts w:ascii="宋体" w:hAnsi="宋体"/>
                <w:color w:val="000000"/>
              </w:rPr>
            </w:pPr>
          </w:p>
        </w:tc>
        <w:tc>
          <w:tcPr>
            <w:tcW w:w="1450" w:type="dxa"/>
            <w:tcBorders>
              <w:top w:val="nil"/>
            </w:tcBorders>
            <w:vAlign w:val="center"/>
          </w:tcPr>
          <w:p>
            <w:pPr>
              <w:jc w:val="center"/>
              <w:rPr>
                <w:rFonts w:ascii="宋体" w:hAnsi="宋体"/>
                <w:color w:val="000000"/>
              </w:rPr>
            </w:pPr>
          </w:p>
        </w:tc>
        <w:tc>
          <w:tcPr>
            <w:tcW w:w="1667" w:type="dxa"/>
            <w:tcBorders>
              <w:top w:val="nil"/>
            </w:tcBorders>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jc w:val="center"/>
              <w:rPr>
                <w:rFonts w:ascii="宋体" w:hAnsi="宋体"/>
                <w:color w:val="000000"/>
              </w:rPr>
            </w:pPr>
          </w:p>
        </w:tc>
        <w:tc>
          <w:tcPr>
            <w:tcW w:w="1276"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243" w:type="dxa"/>
            <w:vAlign w:val="center"/>
          </w:tcPr>
          <w:p>
            <w:pPr>
              <w:jc w:val="center"/>
              <w:rPr>
                <w:rFonts w:ascii="宋体" w:hAnsi="宋体"/>
                <w:color w:val="000000"/>
              </w:rPr>
            </w:pPr>
          </w:p>
        </w:tc>
        <w:tc>
          <w:tcPr>
            <w:tcW w:w="1450" w:type="dxa"/>
            <w:vAlign w:val="center"/>
          </w:tcPr>
          <w:p>
            <w:pPr>
              <w:jc w:val="center"/>
              <w:rPr>
                <w:rFonts w:ascii="宋体" w:hAnsi="宋体"/>
                <w:color w:val="000000"/>
              </w:rPr>
            </w:pPr>
          </w:p>
        </w:tc>
        <w:tc>
          <w:tcPr>
            <w:tcW w:w="1667" w:type="dxa"/>
            <w:vAlign w:val="center"/>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jc w:val="center"/>
              <w:rPr>
                <w:rFonts w:ascii="宋体" w:hAnsi="宋体"/>
                <w:color w:val="000000"/>
              </w:rPr>
            </w:pPr>
          </w:p>
        </w:tc>
        <w:tc>
          <w:tcPr>
            <w:tcW w:w="1276" w:type="dxa"/>
          </w:tcPr>
          <w:p>
            <w:pPr>
              <w:jc w:val="center"/>
              <w:rPr>
                <w:rFonts w:ascii="宋体" w:hAnsi="宋体"/>
                <w:color w:val="000000"/>
              </w:rPr>
            </w:pPr>
          </w:p>
        </w:tc>
        <w:tc>
          <w:tcPr>
            <w:tcW w:w="1450" w:type="dxa"/>
          </w:tcPr>
          <w:p>
            <w:pPr>
              <w:jc w:val="center"/>
              <w:rPr>
                <w:rFonts w:ascii="宋体" w:hAnsi="宋体"/>
                <w:color w:val="000000"/>
              </w:rPr>
            </w:pPr>
          </w:p>
        </w:tc>
        <w:tc>
          <w:tcPr>
            <w:tcW w:w="1243" w:type="dxa"/>
          </w:tcPr>
          <w:p>
            <w:pPr>
              <w:jc w:val="center"/>
              <w:rPr>
                <w:rFonts w:ascii="宋体" w:hAnsi="宋体"/>
                <w:color w:val="000000"/>
              </w:rPr>
            </w:pPr>
          </w:p>
        </w:tc>
        <w:tc>
          <w:tcPr>
            <w:tcW w:w="1450" w:type="dxa"/>
          </w:tcPr>
          <w:p>
            <w:pPr>
              <w:jc w:val="center"/>
              <w:rPr>
                <w:rFonts w:ascii="宋体" w:hAnsi="宋体"/>
                <w:color w:val="000000"/>
              </w:rPr>
            </w:pPr>
          </w:p>
        </w:tc>
        <w:tc>
          <w:tcPr>
            <w:tcW w:w="1667" w:type="dxa"/>
          </w:tcPr>
          <w:p>
            <w:pPr>
              <w:jc w:val="center"/>
              <w:rPr>
                <w:rFonts w:ascii="宋体" w:hAnsi="宋体"/>
                <w:color w:val="000000"/>
              </w:rPr>
            </w:pPr>
          </w:p>
        </w:tc>
      </w:tr>
    </w:tbl>
    <w:p>
      <w:pPr>
        <w:rPr>
          <w:rFonts w:ascii="宋体" w:hAnsi="宋体"/>
          <w:color w:val="000000"/>
          <w:sz w:val="30"/>
          <w:szCs w:val="30"/>
        </w:rPr>
        <w:sectPr>
          <w:pgSz w:w="11906" w:h="16838"/>
          <w:pgMar w:top="1418" w:right="1555" w:bottom="1418" w:left="1531" w:header="851" w:footer="992" w:gutter="0"/>
          <w:cols w:space="720" w:num="1"/>
          <w:docGrid w:type="lines" w:linePitch="312" w:charSpace="0"/>
        </w:sectPr>
      </w:pPr>
    </w:p>
    <w:p>
      <w:pPr>
        <w:rPr>
          <w:rFonts w:ascii="宋体" w:hAnsi="宋体"/>
          <w:color w:val="000000"/>
          <w:sz w:val="24"/>
          <w:szCs w:val="24"/>
        </w:rPr>
      </w:pPr>
      <w:r>
        <w:rPr>
          <w:rFonts w:ascii="宋体" w:hAnsi="宋体"/>
          <w:color w:val="000000"/>
          <w:sz w:val="24"/>
          <w:szCs w:val="24"/>
        </w:rPr>
        <w:t>附</w:t>
      </w:r>
      <w:bookmarkStart w:id="1009" w:name="_Toc296346728"/>
      <w:bookmarkStart w:id="1010" w:name="_Toc296891055"/>
      <w:bookmarkStart w:id="1011" w:name="_Toc296503227"/>
      <w:bookmarkStart w:id="1012" w:name="_Toc296347226"/>
      <w:bookmarkStart w:id="1013" w:name="_Toc296944566"/>
      <w:bookmarkStart w:id="1014" w:name="_Toc296891267"/>
      <w:bookmarkStart w:id="1015" w:name="_Toc267261698"/>
      <w:r>
        <w:rPr>
          <w:rFonts w:ascii="宋体" w:hAnsi="宋体"/>
          <w:color w:val="000000"/>
          <w:sz w:val="24"/>
          <w:szCs w:val="24"/>
        </w:rPr>
        <w:t>件5：</w:t>
      </w:r>
    </w:p>
    <w:bookmarkEnd w:id="1009"/>
    <w:bookmarkEnd w:id="1010"/>
    <w:bookmarkEnd w:id="1011"/>
    <w:bookmarkEnd w:id="1012"/>
    <w:bookmarkEnd w:id="1013"/>
    <w:bookmarkEnd w:id="1014"/>
    <w:bookmarkEnd w:id="1015"/>
    <w:p>
      <w:pPr>
        <w:jc w:val="center"/>
        <w:rPr>
          <w:rFonts w:ascii="宋体" w:hAnsi="宋体"/>
          <w:color w:val="000000"/>
          <w:sz w:val="24"/>
          <w:szCs w:val="24"/>
        </w:rPr>
      </w:pPr>
      <w:r>
        <w:rPr>
          <w:rFonts w:ascii="宋体" w:hAnsi="宋体"/>
          <w:color w:val="000000"/>
          <w:sz w:val="24"/>
          <w:szCs w:val="24"/>
        </w:rPr>
        <w:t>承包人用于本工程施工的机械设备表</w:t>
      </w:r>
    </w:p>
    <w:tbl>
      <w:tblPr>
        <w:tblStyle w:val="44"/>
        <w:tblW w:w="98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序号</w:t>
            </w:r>
          </w:p>
        </w:tc>
        <w:tc>
          <w:tcPr>
            <w:tcW w:w="1418"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机械或设备名称</w:t>
            </w:r>
          </w:p>
        </w:tc>
        <w:tc>
          <w:tcPr>
            <w:tcW w:w="85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规格型号</w:t>
            </w:r>
          </w:p>
        </w:tc>
        <w:tc>
          <w:tcPr>
            <w:tcW w:w="1058"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数量</w:t>
            </w:r>
          </w:p>
        </w:tc>
        <w:tc>
          <w:tcPr>
            <w:tcW w:w="88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产地</w:t>
            </w:r>
          </w:p>
        </w:tc>
        <w:tc>
          <w:tcPr>
            <w:tcW w:w="102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制造年份</w:t>
            </w:r>
          </w:p>
        </w:tc>
        <w:tc>
          <w:tcPr>
            <w:tcW w:w="148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额定功率(kW)</w:t>
            </w:r>
          </w:p>
        </w:tc>
        <w:tc>
          <w:tcPr>
            <w:tcW w:w="102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生产能力</w:t>
            </w:r>
          </w:p>
        </w:tc>
        <w:tc>
          <w:tcPr>
            <w:tcW w:w="921"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vAlign w:val="center"/>
          </w:tcPr>
          <w:p>
            <w:pPr>
              <w:rPr>
                <w:rFonts w:ascii="宋体" w:hAnsi="宋体"/>
                <w:color w:val="000000"/>
              </w:rPr>
            </w:pPr>
          </w:p>
        </w:tc>
        <w:tc>
          <w:tcPr>
            <w:tcW w:w="1418" w:type="dxa"/>
            <w:tcBorders>
              <w:top w:val="double" w:color="auto" w:sz="6" w:space="0"/>
              <w:bottom w:val="single" w:color="auto" w:sz="6" w:space="0"/>
            </w:tcBorders>
            <w:vAlign w:val="center"/>
          </w:tcPr>
          <w:p>
            <w:pPr>
              <w:rPr>
                <w:rFonts w:ascii="宋体" w:hAnsi="宋体"/>
                <w:color w:val="000000"/>
              </w:rPr>
            </w:pPr>
          </w:p>
        </w:tc>
        <w:tc>
          <w:tcPr>
            <w:tcW w:w="850" w:type="dxa"/>
            <w:tcBorders>
              <w:top w:val="double" w:color="auto" w:sz="6" w:space="0"/>
              <w:bottom w:val="single" w:color="auto" w:sz="6" w:space="0"/>
            </w:tcBorders>
            <w:vAlign w:val="center"/>
          </w:tcPr>
          <w:p>
            <w:pPr>
              <w:rPr>
                <w:rFonts w:ascii="宋体" w:hAnsi="宋体"/>
                <w:color w:val="000000"/>
              </w:rPr>
            </w:pPr>
          </w:p>
        </w:tc>
        <w:tc>
          <w:tcPr>
            <w:tcW w:w="1058" w:type="dxa"/>
            <w:tcBorders>
              <w:top w:val="double" w:color="auto" w:sz="6" w:space="0"/>
              <w:bottom w:val="single" w:color="auto" w:sz="6" w:space="0"/>
            </w:tcBorders>
            <w:vAlign w:val="center"/>
          </w:tcPr>
          <w:p>
            <w:pPr>
              <w:rPr>
                <w:rFonts w:ascii="宋体" w:hAnsi="宋体"/>
                <w:color w:val="000000"/>
              </w:rPr>
            </w:pPr>
          </w:p>
        </w:tc>
        <w:tc>
          <w:tcPr>
            <w:tcW w:w="880" w:type="dxa"/>
            <w:tcBorders>
              <w:top w:val="double" w:color="auto" w:sz="6" w:space="0"/>
              <w:bottom w:val="single" w:color="auto" w:sz="6" w:space="0"/>
            </w:tcBorders>
            <w:vAlign w:val="center"/>
          </w:tcPr>
          <w:p>
            <w:pPr>
              <w:rPr>
                <w:rFonts w:ascii="宋体" w:hAnsi="宋体"/>
                <w:color w:val="000000"/>
              </w:rPr>
            </w:pPr>
          </w:p>
        </w:tc>
        <w:tc>
          <w:tcPr>
            <w:tcW w:w="1020" w:type="dxa"/>
            <w:tcBorders>
              <w:top w:val="double" w:color="auto" w:sz="6" w:space="0"/>
              <w:bottom w:val="single" w:color="auto" w:sz="6" w:space="0"/>
            </w:tcBorders>
            <w:vAlign w:val="center"/>
          </w:tcPr>
          <w:p>
            <w:pPr>
              <w:rPr>
                <w:rFonts w:ascii="宋体" w:hAnsi="宋体"/>
                <w:color w:val="000000"/>
              </w:rPr>
            </w:pPr>
          </w:p>
        </w:tc>
        <w:tc>
          <w:tcPr>
            <w:tcW w:w="1480" w:type="dxa"/>
            <w:tcBorders>
              <w:top w:val="double" w:color="auto" w:sz="6" w:space="0"/>
              <w:bottom w:val="single" w:color="auto" w:sz="6" w:space="0"/>
            </w:tcBorders>
            <w:vAlign w:val="center"/>
          </w:tcPr>
          <w:p>
            <w:pPr>
              <w:rPr>
                <w:rFonts w:ascii="宋体" w:hAnsi="宋体"/>
                <w:color w:val="000000"/>
              </w:rPr>
            </w:pPr>
          </w:p>
        </w:tc>
        <w:tc>
          <w:tcPr>
            <w:tcW w:w="1020" w:type="dxa"/>
            <w:tcBorders>
              <w:top w:val="double" w:color="auto" w:sz="6" w:space="0"/>
              <w:bottom w:val="single" w:color="auto" w:sz="6" w:space="0"/>
            </w:tcBorders>
            <w:vAlign w:val="center"/>
          </w:tcPr>
          <w:p>
            <w:pPr>
              <w:rPr>
                <w:rFonts w:ascii="宋体" w:hAnsi="宋体"/>
                <w:color w:val="000000"/>
              </w:rPr>
            </w:pPr>
          </w:p>
        </w:tc>
        <w:tc>
          <w:tcPr>
            <w:tcW w:w="921" w:type="dxa"/>
            <w:tcBorders>
              <w:top w:val="double" w:color="auto" w:sz="6" w:space="0"/>
              <w:bottom w:val="single" w:color="auto" w:sz="6" w:space="0"/>
            </w:tcBorders>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tcBorders>
            <w:vAlign w:val="center"/>
          </w:tcPr>
          <w:p>
            <w:pPr>
              <w:rPr>
                <w:rFonts w:ascii="宋体" w:hAnsi="宋体"/>
                <w:color w:val="000000"/>
              </w:rPr>
            </w:pPr>
          </w:p>
        </w:tc>
        <w:tc>
          <w:tcPr>
            <w:tcW w:w="1418" w:type="dxa"/>
            <w:tcBorders>
              <w:top w:val="nil"/>
            </w:tcBorders>
            <w:vAlign w:val="center"/>
          </w:tcPr>
          <w:p>
            <w:pPr>
              <w:rPr>
                <w:rFonts w:ascii="宋体" w:hAnsi="宋体"/>
                <w:color w:val="000000"/>
              </w:rPr>
            </w:pPr>
          </w:p>
        </w:tc>
        <w:tc>
          <w:tcPr>
            <w:tcW w:w="850" w:type="dxa"/>
            <w:tcBorders>
              <w:top w:val="nil"/>
            </w:tcBorders>
            <w:vAlign w:val="center"/>
          </w:tcPr>
          <w:p>
            <w:pPr>
              <w:rPr>
                <w:rFonts w:ascii="宋体" w:hAnsi="宋体"/>
                <w:color w:val="000000"/>
              </w:rPr>
            </w:pPr>
          </w:p>
        </w:tc>
        <w:tc>
          <w:tcPr>
            <w:tcW w:w="1058" w:type="dxa"/>
            <w:tcBorders>
              <w:top w:val="nil"/>
            </w:tcBorders>
            <w:vAlign w:val="center"/>
          </w:tcPr>
          <w:p>
            <w:pPr>
              <w:rPr>
                <w:rFonts w:ascii="宋体" w:hAnsi="宋体"/>
                <w:color w:val="000000"/>
              </w:rPr>
            </w:pPr>
          </w:p>
        </w:tc>
        <w:tc>
          <w:tcPr>
            <w:tcW w:w="880" w:type="dxa"/>
            <w:tcBorders>
              <w:top w:val="nil"/>
            </w:tcBorders>
            <w:vAlign w:val="center"/>
          </w:tcPr>
          <w:p>
            <w:pPr>
              <w:rPr>
                <w:rFonts w:ascii="宋体" w:hAnsi="宋体"/>
                <w:color w:val="000000"/>
              </w:rPr>
            </w:pPr>
          </w:p>
        </w:tc>
        <w:tc>
          <w:tcPr>
            <w:tcW w:w="1020" w:type="dxa"/>
            <w:tcBorders>
              <w:top w:val="nil"/>
            </w:tcBorders>
            <w:vAlign w:val="center"/>
          </w:tcPr>
          <w:p>
            <w:pPr>
              <w:rPr>
                <w:rFonts w:ascii="宋体" w:hAnsi="宋体"/>
                <w:color w:val="000000"/>
              </w:rPr>
            </w:pPr>
          </w:p>
        </w:tc>
        <w:tc>
          <w:tcPr>
            <w:tcW w:w="1480" w:type="dxa"/>
            <w:tcBorders>
              <w:top w:val="nil"/>
            </w:tcBorders>
            <w:vAlign w:val="center"/>
          </w:tcPr>
          <w:p>
            <w:pPr>
              <w:rPr>
                <w:rFonts w:ascii="宋体" w:hAnsi="宋体"/>
                <w:color w:val="000000"/>
              </w:rPr>
            </w:pPr>
          </w:p>
        </w:tc>
        <w:tc>
          <w:tcPr>
            <w:tcW w:w="1020" w:type="dxa"/>
            <w:tcBorders>
              <w:top w:val="nil"/>
            </w:tcBorders>
            <w:vAlign w:val="center"/>
          </w:tcPr>
          <w:p>
            <w:pPr>
              <w:rPr>
                <w:rFonts w:ascii="宋体" w:hAnsi="宋体"/>
                <w:color w:val="000000"/>
              </w:rPr>
            </w:pPr>
          </w:p>
        </w:tc>
        <w:tc>
          <w:tcPr>
            <w:tcW w:w="921" w:type="dxa"/>
            <w:tcBorders>
              <w:top w:val="nil"/>
            </w:tcBorders>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rPr>
                <w:rFonts w:ascii="宋体" w:hAnsi="宋体"/>
                <w:color w:val="000000"/>
              </w:rPr>
            </w:pPr>
          </w:p>
        </w:tc>
        <w:tc>
          <w:tcPr>
            <w:tcW w:w="1418" w:type="dxa"/>
            <w:vAlign w:val="center"/>
          </w:tcPr>
          <w:p>
            <w:pPr>
              <w:rPr>
                <w:rFonts w:ascii="宋体" w:hAnsi="宋体"/>
                <w:color w:val="000000"/>
              </w:rPr>
            </w:pPr>
          </w:p>
        </w:tc>
        <w:tc>
          <w:tcPr>
            <w:tcW w:w="850" w:type="dxa"/>
            <w:vAlign w:val="center"/>
          </w:tcPr>
          <w:p>
            <w:pPr>
              <w:rPr>
                <w:rFonts w:ascii="宋体" w:hAnsi="宋体"/>
                <w:color w:val="000000"/>
              </w:rPr>
            </w:pPr>
          </w:p>
        </w:tc>
        <w:tc>
          <w:tcPr>
            <w:tcW w:w="1058" w:type="dxa"/>
            <w:vAlign w:val="center"/>
          </w:tcPr>
          <w:p>
            <w:pPr>
              <w:rPr>
                <w:rFonts w:ascii="宋体" w:hAnsi="宋体"/>
                <w:color w:val="000000"/>
              </w:rPr>
            </w:pPr>
          </w:p>
        </w:tc>
        <w:tc>
          <w:tcPr>
            <w:tcW w:w="880" w:type="dxa"/>
            <w:vAlign w:val="center"/>
          </w:tcPr>
          <w:p>
            <w:pPr>
              <w:rPr>
                <w:rFonts w:ascii="宋体" w:hAnsi="宋体"/>
                <w:color w:val="000000"/>
              </w:rPr>
            </w:pPr>
          </w:p>
        </w:tc>
        <w:tc>
          <w:tcPr>
            <w:tcW w:w="1020" w:type="dxa"/>
            <w:vAlign w:val="center"/>
          </w:tcPr>
          <w:p>
            <w:pPr>
              <w:rPr>
                <w:rFonts w:ascii="宋体" w:hAnsi="宋体"/>
                <w:color w:val="000000"/>
              </w:rPr>
            </w:pPr>
          </w:p>
        </w:tc>
        <w:tc>
          <w:tcPr>
            <w:tcW w:w="1480" w:type="dxa"/>
            <w:vAlign w:val="center"/>
          </w:tcPr>
          <w:p>
            <w:pPr>
              <w:rPr>
                <w:rFonts w:ascii="宋体" w:hAnsi="宋体"/>
                <w:color w:val="000000"/>
              </w:rPr>
            </w:pPr>
          </w:p>
        </w:tc>
        <w:tc>
          <w:tcPr>
            <w:tcW w:w="1020" w:type="dxa"/>
            <w:vAlign w:val="center"/>
          </w:tcPr>
          <w:p>
            <w:pPr>
              <w:rPr>
                <w:rFonts w:ascii="宋体" w:hAnsi="宋体"/>
                <w:color w:val="000000"/>
              </w:rPr>
            </w:pPr>
          </w:p>
        </w:tc>
        <w:tc>
          <w:tcPr>
            <w:tcW w:w="921"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rPr>
                <w:rFonts w:ascii="宋体" w:hAnsi="宋体"/>
                <w:color w:val="000000"/>
              </w:rPr>
            </w:pPr>
          </w:p>
        </w:tc>
        <w:tc>
          <w:tcPr>
            <w:tcW w:w="1418" w:type="dxa"/>
          </w:tcPr>
          <w:p>
            <w:pPr>
              <w:rPr>
                <w:rFonts w:ascii="宋体" w:hAnsi="宋体"/>
                <w:color w:val="000000"/>
              </w:rPr>
            </w:pPr>
          </w:p>
        </w:tc>
        <w:tc>
          <w:tcPr>
            <w:tcW w:w="850" w:type="dxa"/>
          </w:tcPr>
          <w:p>
            <w:pPr>
              <w:rPr>
                <w:rFonts w:ascii="宋体" w:hAnsi="宋体"/>
                <w:color w:val="000000"/>
              </w:rPr>
            </w:pPr>
          </w:p>
        </w:tc>
        <w:tc>
          <w:tcPr>
            <w:tcW w:w="1058" w:type="dxa"/>
          </w:tcPr>
          <w:p>
            <w:pPr>
              <w:rPr>
                <w:rFonts w:ascii="宋体" w:hAnsi="宋体"/>
                <w:color w:val="000000"/>
              </w:rPr>
            </w:pPr>
          </w:p>
        </w:tc>
        <w:tc>
          <w:tcPr>
            <w:tcW w:w="880" w:type="dxa"/>
          </w:tcPr>
          <w:p>
            <w:pPr>
              <w:rPr>
                <w:rFonts w:ascii="宋体" w:hAnsi="宋体"/>
                <w:color w:val="000000"/>
              </w:rPr>
            </w:pPr>
          </w:p>
        </w:tc>
        <w:tc>
          <w:tcPr>
            <w:tcW w:w="1020" w:type="dxa"/>
          </w:tcPr>
          <w:p>
            <w:pPr>
              <w:rPr>
                <w:rFonts w:ascii="宋体" w:hAnsi="宋体"/>
                <w:color w:val="000000"/>
              </w:rPr>
            </w:pPr>
          </w:p>
        </w:tc>
        <w:tc>
          <w:tcPr>
            <w:tcW w:w="1480" w:type="dxa"/>
          </w:tcPr>
          <w:p>
            <w:pPr>
              <w:rPr>
                <w:rFonts w:ascii="宋体" w:hAnsi="宋体"/>
                <w:color w:val="000000"/>
              </w:rPr>
            </w:pPr>
          </w:p>
        </w:tc>
        <w:tc>
          <w:tcPr>
            <w:tcW w:w="1020" w:type="dxa"/>
          </w:tcPr>
          <w:p>
            <w:pPr>
              <w:rPr>
                <w:rFonts w:ascii="宋体" w:hAnsi="宋体"/>
                <w:color w:val="000000"/>
              </w:rPr>
            </w:pPr>
          </w:p>
        </w:tc>
        <w:tc>
          <w:tcPr>
            <w:tcW w:w="921" w:type="dxa"/>
          </w:tcPr>
          <w:p>
            <w:pPr>
              <w:rPr>
                <w:rFonts w:ascii="宋体" w:hAnsi="宋体"/>
                <w:color w:val="000000"/>
              </w:rPr>
            </w:pPr>
          </w:p>
        </w:tc>
      </w:tr>
    </w:tbl>
    <w:p>
      <w:pPr>
        <w:rPr>
          <w:rFonts w:ascii="宋体" w:hAnsi="宋体"/>
          <w:color w:val="000000"/>
          <w:sz w:val="30"/>
          <w:szCs w:val="30"/>
        </w:rPr>
        <w:sectPr>
          <w:pgSz w:w="11906" w:h="16838"/>
          <w:pgMar w:top="1418" w:right="1555" w:bottom="1418" w:left="1531" w:header="851" w:footer="992" w:gutter="0"/>
          <w:cols w:space="720" w:num="1"/>
          <w:docGrid w:type="lines" w:linePitch="312" w:charSpace="0"/>
        </w:sectPr>
      </w:pPr>
    </w:p>
    <w:p>
      <w:pPr>
        <w:rPr>
          <w:rFonts w:ascii="宋体" w:hAnsi="宋体"/>
          <w:color w:val="000000"/>
          <w:sz w:val="24"/>
          <w:szCs w:val="24"/>
        </w:rPr>
      </w:pPr>
      <w:r>
        <w:rPr>
          <w:rFonts w:ascii="宋体" w:hAnsi="宋体"/>
          <w:color w:val="000000"/>
          <w:sz w:val="24"/>
          <w:szCs w:val="24"/>
        </w:rPr>
        <w:t>附</w:t>
      </w:r>
      <w:bookmarkStart w:id="1016" w:name="_Toc267261699"/>
      <w:bookmarkStart w:id="1017" w:name="_Toc296891056"/>
      <w:bookmarkStart w:id="1018" w:name="_Toc296503228"/>
      <w:bookmarkStart w:id="1019" w:name="_Toc296891268"/>
      <w:bookmarkStart w:id="1020" w:name="_Toc296347227"/>
      <w:bookmarkStart w:id="1021" w:name="_Toc296944567"/>
      <w:bookmarkStart w:id="1022" w:name="_Toc296346729"/>
      <w:r>
        <w:rPr>
          <w:rFonts w:ascii="宋体" w:hAnsi="宋体"/>
          <w:color w:val="000000"/>
          <w:sz w:val="24"/>
          <w:szCs w:val="24"/>
        </w:rPr>
        <w:t>件6：</w:t>
      </w:r>
    </w:p>
    <w:bookmarkEnd w:id="1016"/>
    <w:bookmarkEnd w:id="1017"/>
    <w:bookmarkEnd w:id="1018"/>
    <w:bookmarkEnd w:id="1019"/>
    <w:bookmarkEnd w:id="1020"/>
    <w:bookmarkEnd w:id="1021"/>
    <w:bookmarkEnd w:id="1022"/>
    <w:p>
      <w:pPr>
        <w:jc w:val="center"/>
        <w:rPr>
          <w:rFonts w:ascii="宋体" w:hAnsi="宋体"/>
          <w:color w:val="000000"/>
          <w:sz w:val="24"/>
          <w:szCs w:val="24"/>
        </w:rPr>
      </w:pPr>
      <w:r>
        <w:rPr>
          <w:rFonts w:ascii="宋体" w:hAnsi="宋体"/>
          <w:color w:val="000000"/>
          <w:sz w:val="24"/>
          <w:szCs w:val="24"/>
        </w:rPr>
        <w:t>承包人主要施工管理人员表</w:t>
      </w:r>
    </w:p>
    <w:tbl>
      <w:tblPr>
        <w:tblStyle w:val="44"/>
        <w:tblW w:w="99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96"/>
        <w:gridCol w:w="1437"/>
        <w:gridCol w:w="1149"/>
        <w:gridCol w:w="1149"/>
        <w:gridCol w:w="43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名    称</w:t>
            </w:r>
          </w:p>
        </w:tc>
        <w:tc>
          <w:tcPr>
            <w:tcW w:w="1437"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姓名</w:t>
            </w:r>
          </w:p>
        </w:tc>
        <w:tc>
          <w:tcPr>
            <w:tcW w:w="1149"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职务</w:t>
            </w:r>
          </w:p>
        </w:tc>
        <w:tc>
          <w:tcPr>
            <w:tcW w:w="1149"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职称</w:t>
            </w:r>
          </w:p>
        </w:tc>
        <w:tc>
          <w:tcPr>
            <w:tcW w:w="431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9942" w:type="dxa"/>
            <w:gridSpan w:val="5"/>
            <w:tcBorders>
              <w:top w:val="double" w:color="auto" w:sz="6" w:space="0"/>
              <w:bottom w:val="single" w:color="auto" w:sz="6" w:space="0"/>
            </w:tcBorders>
            <w:vAlign w:val="center"/>
          </w:tcPr>
          <w:p>
            <w:pPr>
              <w:jc w:val="center"/>
              <w:rPr>
                <w:rFonts w:ascii="宋体" w:hAnsi="宋体"/>
                <w:color w:val="000000"/>
              </w:rPr>
            </w:pPr>
            <w:r>
              <w:rPr>
                <w:rFonts w:ascii="宋体" w:hAnsi="宋体"/>
                <w:color w:val="000000"/>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tcBorders>
              <w:top w:val="nil"/>
              <w:bottom w:val="nil"/>
            </w:tcBorders>
            <w:vAlign w:val="center"/>
          </w:tcPr>
          <w:p>
            <w:pPr>
              <w:jc w:val="center"/>
              <w:rPr>
                <w:rFonts w:ascii="宋体" w:hAnsi="宋体"/>
                <w:color w:val="000000"/>
              </w:rPr>
            </w:pPr>
            <w:r>
              <w:rPr>
                <w:rFonts w:ascii="宋体" w:hAnsi="宋体"/>
                <w:color w:val="000000"/>
              </w:rPr>
              <w:t>项目主管</w:t>
            </w:r>
          </w:p>
        </w:tc>
        <w:tc>
          <w:tcPr>
            <w:tcW w:w="1437" w:type="dxa"/>
            <w:tcBorders>
              <w:top w:val="nil"/>
            </w:tcBorders>
            <w:vAlign w:val="center"/>
          </w:tcPr>
          <w:p>
            <w:pPr>
              <w:rPr>
                <w:rFonts w:ascii="宋体" w:hAnsi="宋体"/>
                <w:color w:val="000000"/>
              </w:rPr>
            </w:pPr>
          </w:p>
        </w:tc>
        <w:tc>
          <w:tcPr>
            <w:tcW w:w="1149" w:type="dxa"/>
            <w:tcBorders>
              <w:top w:val="nil"/>
            </w:tcBorders>
            <w:vAlign w:val="center"/>
          </w:tcPr>
          <w:p>
            <w:pPr>
              <w:rPr>
                <w:rFonts w:ascii="宋体" w:hAnsi="宋体"/>
                <w:color w:val="000000"/>
              </w:rPr>
            </w:pPr>
          </w:p>
        </w:tc>
        <w:tc>
          <w:tcPr>
            <w:tcW w:w="1149" w:type="dxa"/>
            <w:tcBorders>
              <w:top w:val="nil"/>
            </w:tcBorders>
            <w:vAlign w:val="center"/>
          </w:tcPr>
          <w:p>
            <w:pPr>
              <w:rPr>
                <w:rFonts w:ascii="宋体" w:hAnsi="宋体"/>
                <w:color w:val="000000"/>
              </w:rPr>
            </w:pPr>
          </w:p>
        </w:tc>
        <w:tc>
          <w:tcPr>
            <w:tcW w:w="4310" w:type="dxa"/>
            <w:tcBorders>
              <w:top w:val="nil"/>
            </w:tcBorders>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single" w:color="auto" w:sz="6" w:space="0"/>
              <w:bottom w:val="nil"/>
            </w:tcBorders>
            <w:vAlign w:val="center"/>
          </w:tcPr>
          <w:p>
            <w:pPr>
              <w:jc w:val="center"/>
              <w:rPr>
                <w:rFonts w:ascii="宋体" w:hAnsi="宋体"/>
                <w:color w:val="000000"/>
              </w:rPr>
            </w:pP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tcBorders>
              <w:top w:val="nil"/>
              <w:bottom w:val="nil"/>
            </w:tcBorders>
            <w:vAlign w:val="center"/>
          </w:tcPr>
          <w:p>
            <w:pPr>
              <w:jc w:val="center"/>
              <w:rPr>
                <w:rFonts w:ascii="宋体" w:hAnsi="宋体"/>
                <w:color w:val="000000"/>
              </w:rPr>
            </w:pPr>
            <w:r>
              <w:rPr>
                <w:rFonts w:ascii="宋体" w:hAnsi="宋体"/>
                <w:color w:val="000000"/>
              </w:rPr>
              <w:t>其他人员</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nil"/>
              <w:bottom w:val="nil"/>
            </w:tcBorders>
            <w:vAlign w:val="center"/>
          </w:tcPr>
          <w:p>
            <w:pPr>
              <w:jc w:val="center"/>
              <w:rPr>
                <w:rFonts w:ascii="宋体" w:hAnsi="宋体"/>
                <w:color w:val="000000"/>
              </w:rPr>
            </w:pP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9942" w:type="dxa"/>
            <w:gridSpan w:val="5"/>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项目经理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项目副经理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技术负责人</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造价管理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质量管理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材料管理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计划管理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安全管理</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896" w:type="dxa"/>
            <w:vMerge w:val="restart"/>
            <w:tcBorders>
              <w:top w:val="single" w:color="auto" w:sz="6" w:space="0"/>
            </w:tcBorders>
            <w:vAlign w:val="center"/>
          </w:tcPr>
          <w:p>
            <w:pPr>
              <w:jc w:val="center"/>
              <w:rPr>
                <w:rFonts w:ascii="宋体" w:hAnsi="宋体"/>
                <w:color w:val="000000"/>
              </w:rPr>
            </w:pPr>
            <w:r>
              <w:rPr>
                <w:rFonts w:ascii="宋体" w:hAnsi="宋体"/>
                <w:color w:val="000000"/>
              </w:rPr>
              <w:t>其他人员</w:t>
            </w: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95" w:hRule="atLeast"/>
          <w:jc w:val="center"/>
        </w:trPr>
        <w:tc>
          <w:tcPr>
            <w:tcW w:w="1896" w:type="dxa"/>
            <w:vMerge w:val="continue"/>
            <w:vAlign w:val="center"/>
          </w:tcPr>
          <w:p>
            <w:pPr>
              <w:rPr>
                <w:rFonts w:ascii="宋体" w:hAnsi="宋体"/>
                <w:color w:val="000000"/>
              </w:rPr>
            </w:pPr>
          </w:p>
        </w:tc>
        <w:tc>
          <w:tcPr>
            <w:tcW w:w="1437" w:type="dxa"/>
            <w:tcBorders>
              <w:bottom w:val="nil"/>
            </w:tcBorders>
            <w:vAlign w:val="center"/>
          </w:tcPr>
          <w:p>
            <w:pPr>
              <w:rPr>
                <w:rFonts w:ascii="宋体" w:hAnsi="宋体"/>
                <w:color w:val="000000"/>
              </w:rPr>
            </w:pPr>
          </w:p>
        </w:tc>
        <w:tc>
          <w:tcPr>
            <w:tcW w:w="1149" w:type="dxa"/>
            <w:tcBorders>
              <w:bottom w:val="nil"/>
            </w:tcBorders>
            <w:vAlign w:val="center"/>
          </w:tcPr>
          <w:p>
            <w:pPr>
              <w:rPr>
                <w:rFonts w:ascii="宋体" w:hAnsi="宋体"/>
                <w:color w:val="000000"/>
              </w:rPr>
            </w:pPr>
          </w:p>
        </w:tc>
        <w:tc>
          <w:tcPr>
            <w:tcW w:w="1149" w:type="dxa"/>
            <w:tcBorders>
              <w:bottom w:val="nil"/>
            </w:tcBorders>
            <w:vAlign w:val="center"/>
          </w:tcPr>
          <w:p>
            <w:pPr>
              <w:rPr>
                <w:rFonts w:ascii="宋体" w:hAnsi="宋体"/>
                <w:color w:val="000000"/>
              </w:rPr>
            </w:pPr>
          </w:p>
        </w:tc>
        <w:tc>
          <w:tcPr>
            <w:tcW w:w="4310" w:type="dxa"/>
            <w:tcBorders>
              <w:bottom w:val="nil"/>
            </w:tcBorders>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vMerge w:val="continue"/>
            <w:vAlign w:val="center"/>
          </w:tcPr>
          <w:p>
            <w:pPr>
              <w:rPr>
                <w:rFonts w:ascii="宋体" w:hAnsi="宋体"/>
                <w:color w:val="000000"/>
              </w:rPr>
            </w:pP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95" w:hRule="atLeast"/>
          <w:jc w:val="center"/>
        </w:trPr>
        <w:tc>
          <w:tcPr>
            <w:tcW w:w="1896" w:type="dxa"/>
            <w:vMerge w:val="continue"/>
            <w:vAlign w:val="center"/>
          </w:tcPr>
          <w:p>
            <w:pPr>
              <w:rPr>
                <w:rFonts w:ascii="宋体" w:hAnsi="宋体"/>
                <w:color w:val="000000"/>
              </w:rPr>
            </w:pP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5" w:hRule="atLeast"/>
          <w:jc w:val="center"/>
        </w:trPr>
        <w:tc>
          <w:tcPr>
            <w:tcW w:w="1896" w:type="dxa"/>
            <w:vMerge w:val="continue"/>
            <w:vAlign w:val="center"/>
          </w:tcPr>
          <w:p>
            <w:pPr>
              <w:rPr>
                <w:rFonts w:ascii="宋体" w:hAnsi="宋体"/>
                <w:color w:val="000000"/>
              </w:rPr>
            </w:pPr>
          </w:p>
        </w:tc>
        <w:tc>
          <w:tcPr>
            <w:tcW w:w="1437" w:type="dxa"/>
            <w:vAlign w:val="center"/>
          </w:tcPr>
          <w:p>
            <w:pPr>
              <w:rPr>
                <w:rFonts w:ascii="宋体" w:hAnsi="宋体"/>
                <w:color w:val="000000"/>
              </w:rPr>
            </w:pPr>
          </w:p>
        </w:tc>
        <w:tc>
          <w:tcPr>
            <w:tcW w:w="1149" w:type="dxa"/>
            <w:vAlign w:val="center"/>
          </w:tcPr>
          <w:p>
            <w:pPr>
              <w:rPr>
                <w:rFonts w:ascii="宋体" w:hAnsi="宋体"/>
                <w:color w:val="000000"/>
              </w:rPr>
            </w:pPr>
          </w:p>
        </w:tc>
        <w:tc>
          <w:tcPr>
            <w:tcW w:w="1149" w:type="dxa"/>
            <w:vAlign w:val="center"/>
          </w:tcPr>
          <w:p>
            <w:pPr>
              <w:rPr>
                <w:rFonts w:ascii="宋体" w:hAnsi="宋体"/>
                <w:color w:val="000000"/>
              </w:rPr>
            </w:pPr>
          </w:p>
        </w:tc>
        <w:tc>
          <w:tcPr>
            <w:tcW w:w="431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95" w:hRule="atLeast"/>
          <w:jc w:val="center"/>
        </w:trPr>
        <w:tc>
          <w:tcPr>
            <w:tcW w:w="1896" w:type="dxa"/>
            <w:vMerge w:val="continue"/>
            <w:tcBorders>
              <w:bottom w:val="single" w:color="auto" w:sz="12" w:space="0"/>
            </w:tcBorders>
            <w:vAlign w:val="center"/>
          </w:tcPr>
          <w:p>
            <w:pPr>
              <w:rPr>
                <w:rFonts w:ascii="宋体" w:hAnsi="宋体"/>
                <w:color w:val="000000"/>
              </w:rPr>
            </w:pPr>
          </w:p>
        </w:tc>
        <w:tc>
          <w:tcPr>
            <w:tcW w:w="1437" w:type="dxa"/>
            <w:tcBorders>
              <w:bottom w:val="single" w:color="auto" w:sz="12" w:space="0"/>
            </w:tcBorders>
            <w:vAlign w:val="center"/>
          </w:tcPr>
          <w:p>
            <w:pPr>
              <w:rPr>
                <w:rFonts w:ascii="宋体" w:hAnsi="宋体"/>
                <w:color w:val="000000"/>
              </w:rPr>
            </w:pPr>
          </w:p>
        </w:tc>
        <w:tc>
          <w:tcPr>
            <w:tcW w:w="1149" w:type="dxa"/>
            <w:tcBorders>
              <w:bottom w:val="single" w:color="auto" w:sz="12" w:space="0"/>
            </w:tcBorders>
            <w:vAlign w:val="center"/>
          </w:tcPr>
          <w:p>
            <w:pPr>
              <w:rPr>
                <w:rFonts w:ascii="宋体" w:hAnsi="宋体"/>
                <w:color w:val="000000"/>
              </w:rPr>
            </w:pPr>
          </w:p>
        </w:tc>
        <w:tc>
          <w:tcPr>
            <w:tcW w:w="1149" w:type="dxa"/>
            <w:tcBorders>
              <w:bottom w:val="single" w:color="auto" w:sz="12" w:space="0"/>
            </w:tcBorders>
            <w:vAlign w:val="center"/>
          </w:tcPr>
          <w:p>
            <w:pPr>
              <w:rPr>
                <w:rFonts w:ascii="宋体" w:hAnsi="宋体"/>
                <w:color w:val="000000"/>
              </w:rPr>
            </w:pPr>
          </w:p>
        </w:tc>
        <w:tc>
          <w:tcPr>
            <w:tcW w:w="4310" w:type="dxa"/>
            <w:tcBorders>
              <w:bottom w:val="single" w:color="auto" w:sz="12" w:space="0"/>
            </w:tcBorders>
            <w:vAlign w:val="center"/>
          </w:tcPr>
          <w:p>
            <w:pPr>
              <w:rPr>
                <w:rFonts w:ascii="宋体" w:hAnsi="宋体"/>
                <w:color w:val="000000"/>
              </w:rPr>
            </w:pPr>
          </w:p>
        </w:tc>
      </w:tr>
    </w:tbl>
    <w:p>
      <w:pPr>
        <w:rPr>
          <w:rFonts w:ascii="宋体" w:hAnsi="宋体"/>
          <w:color w:val="000000"/>
          <w:sz w:val="24"/>
          <w:szCs w:val="24"/>
        </w:rPr>
      </w:pPr>
      <w:r>
        <w:rPr>
          <w:rFonts w:ascii="宋体" w:hAnsi="宋体"/>
          <w:color w:val="000000"/>
          <w:sz w:val="30"/>
          <w:szCs w:val="30"/>
        </w:rPr>
        <w:br w:type="page"/>
      </w:r>
      <w:r>
        <w:rPr>
          <w:rFonts w:ascii="宋体" w:hAnsi="宋体"/>
          <w:color w:val="000000"/>
          <w:sz w:val="24"/>
          <w:szCs w:val="24"/>
        </w:rPr>
        <w:t>附</w:t>
      </w:r>
      <w:bookmarkStart w:id="1023" w:name="_Toc296346730"/>
      <w:bookmarkStart w:id="1024" w:name="_Toc296944568"/>
      <w:bookmarkStart w:id="1025" w:name="_Toc296891057"/>
      <w:bookmarkStart w:id="1026" w:name="_Toc296347228"/>
      <w:bookmarkStart w:id="1027" w:name="_Toc296891269"/>
      <w:bookmarkStart w:id="1028" w:name="_Toc296503229"/>
      <w:r>
        <w:rPr>
          <w:rFonts w:ascii="宋体" w:hAnsi="宋体"/>
          <w:color w:val="000000"/>
          <w:sz w:val="24"/>
          <w:szCs w:val="24"/>
        </w:rPr>
        <w:t>件7：</w:t>
      </w:r>
    </w:p>
    <w:bookmarkEnd w:id="1023"/>
    <w:bookmarkEnd w:id="1024"/>
    <w:bookmarkEnd w:id="1025"/>
    <w:bookmarkEnd w:id="1026"/>
    <w:bookmarkEnd w:id="1027"/>
    <w:bookmarkEnd w:id="1028"/>
    <w:p>
      <w:pPr>
        <w:jc w:val="center"/>
        <w:rPr>
          <w:rFonts w:ascii="宋体" w:hAnsi="宋体"/>
          <w:color w:val="000000"/>
          <w:sz w:val="24"/>
          <w:szCs w:val="24"/>
        </w:rPr>
      </w:pPr>
      <w:r>
        <w:rPr>
          <w:rFonts w:ascii="宋体" w:hAnsi="宋体"/>
          <w:color w:val="000000"/>
          <w:sz w:val="24"/>
          <w:szCs w:val="24"/>
        </w:rPr>
        <w:t>分包人主要施工管理人员表</w:t>
      </w:r>
    </w:p>
    <w:tbl>
      <w:tblPr>
        <w:tblStyle w:val="44"/>
        <w:tblW w:w="957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26"/>
        <w:gridCol w:w="1384"/>
        <w:gridCol w:w="1106"/>
        <w:gridCol w:w="1106"/>
        <w:gridCol w:w="41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名    称</w:t>
            </w:r>
          </w:p>
        </w:tc>
        <w:tc>
          <w:tcPr>
            <w:tcW w:w="1384"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姓名</w:t>
            </w:r>
          </w:p>
        </w:tc>
        <w:tc>
          <w:tcPr>
            <w:tcW w:w="1106"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职务</w:t>
            </w:r>
          </w:p>
        </w:tc>
        <w:tc>
          <w:tcPr>
            <w:tcW w:w="1106"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职称</w:t>
            </w:r>
          </w:p>
        </w:tc>
        <w:tc>
          <w:tcPr>
            <w:tcW w:w="4150" w:type="dxa"/>
            <w:tcBorders>
              <w:top w:val="single" w:color="auto" w:sz="12" w:space="0"/>
              <w:bottom w:val="double" w:color="auto" w:sz="6" w:space="0"/>
            </w:tcBorders>
            <w:vAlign w:val="center"/>
          </w:tcPr>
          <w:p>
            <w:pPr>
              <w:jc w:val="center"/>
              <w:rPr>
                <w:rFonts w:ascii="宋体" w:hAnsi="宋体"/>
                <w:color w:val="000000"/>
              </w:rPr>
            </w:pPr>
            <w:r>
              <w:rPr>
                <w:rFonts w:ascii="宋体" w:hAnsi="宋体"/>
                <w:color w:val="000000"/>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9575" w:type="dxa"/>
            <w:gridSpan w:val="5"/>
            <w:tcBorders>
              <w:top w:val="double" w:color="auto" w:sz="6" w:space="0"/>
              <w:bottom w:val="single" w:color="auto" w:sz="6" w:space="0"/>
            </w:tcBorders>
            <w:vAlign w:val="center"/>
          </w:tcPr>
          <w:p>
            <w:pPr>
              <w:jc w:val="center"/>
              <w:rPr>
                <w:rFonts w:ascii="宋体" w:hAnsi="宋体"/>
                <w:color w:val="000000"/>
              </w:rPr>
            </w:pPr>
            <w:r>
              <w:rPr>
                <w:rFonts w:ascii="宋体" w:hAnsi="宋体"/>
                <w:color w:val="000000"/>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tcBorders>
              <w:top w:val="nil"/>
              <w:bottom w:val="nil"/>
            </w:tcBorders>
            <w:vAlign w:val="center"/>
          </w:tcPr>
          <w:p>
            <w:pPr>
              <w:jc w:val="center"/>
              <w:rPr>
                <w:rFonts w:ascii="宋体" w:hAnsi="宋体"/>
                <w:color w:val="000000"/>
              </w:rPr>
            </w:pPr>
            <w:r>
              <w:rPr>
                <w:rFonts w:ascii="宋体" w:hAnsi="宋体"/>
                <w:color w:val="000000"/>
              </w:rPr>
              <w:t>项目主管</w:t>
            </w:r>
          </w:p>
        </w:tc>
        <w:tc>
          <w:tcPr>
            <w:tcW w:w="1384" w:type="dxa"/>
            <w:tcBorders>
              <w:top w:val="nil"/>
            </w:tcBorders>
            <w:vAlign w:val="center"/>
          </w:tcPr>
          <w:p>
            <w:pPr>
              <w:rPr>
                <w:rFonts w:ascii="宋体" w:hAnsi="宋体"/>
                <w:color w:val="000000"/>
              </w:rPr>
            </w:pPr>
          </w:p>
        </w:tc>
        <w:tc>
          <w:tcPr>
            <w:tcW w:w="1106" w:type="dxa"/>
            <w:tcBorders>
              <w:top w:val="nil"/>
            </w:tcBorders>
            <w:vAlign w:val="center"/>
          </w:tcPr>
          <w:p>
            <w:pPr>
              <w:rPr>
                <w:rFonts w:ascii="宋体" w:hAnsi="宋体"/>
                <w:color w:val="000000"/>
              </w:rPr>
            </w:pPr>
          </w:p>
        </w:tc>
        <w:tc>
          <w:tcPr>
            <w:tcW w:w="1106" w:type="dxa"/>
            <w:tcBorders>
              <w:top w:val="nil"/>
            </w:tcBorders>
            <w:vAlign w:val="center"/>
          </w:tcPr>
          <w:p>
            <w:pPr>
              <w:rPr>
                <w:rFonts w:ascii="宋体" w:hAnsi="宋体"/>
                <w:color w:val="000000"/>
              </w:rPr>
            </w:pPr>
          </w:p>
        </w:tc>
        <w:tc>
          <w:tcPr>
            <w:tcW w:w="4150" w:type="dxa"/>
            <w:tcBorders>
              <w:top w:val="nil"/>
            </w:tcBorders>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single" w:color="auto" w:sz="6" w:space="0"/>
              <w:bottom w:val="nil"/>
            </w:tcBorders>
            <w:vAlign w:val="center"/>
          </w:tcPr>
          <w:p>
            <w:pPr>
              <w:jc w:val="center"/>
              <w:rPr>
                <w:rFonts w:ascii="宋体" w:hAnsi="宋体"/>
                <w:color w:val="000000"/>
              </w:rPr>
            </w:pP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tcBorders>
              <w:top w:val="nil"/>
              <w:bottom w:val="nil"/>
            </w:tcBorders>
            <w:vAlign w:val="center"/>
          </w:tcPr>
          <w:p>
            <w:pPr>
              <w:jc w:val="center"/>
              <w:rPr>
                <w:rFonts w:ascii="宋体" w:hAnsi="宋体"/>
                <w:color w:val="000000"/>
              </w:rPr>
            </w:pPr>
            <w:r>
              <w:rPr>
                <w:rFonts w:ascii="宋体" w:hAnsi="宋体"/>
                <w:color w:val="000000"/>
              </w:rPr>
              <w:t>其他人员</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nil"/>
              <w:bottom w:val="nil"/>
            </w:tcBorders>
            <w:vAlign w:val="center"/>
          </w:tcPr>
          <w:p>
            <w:pPr>
              <w:jc w:val="center"/>
              <w:rPr>
                <w:rFonts w:ascii="宋体" w:hAnsi="宋体"/>
                <w:color w:val="000000"/>
              </w:rPr>
            </w:pP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9575" w:type="dxa"/>
            <w:gridSpan w:val="5"/>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项目经理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项目副经理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技术负责人</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造价管理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质量管理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材料管理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计划管理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tcBorders>
              <w:top w:val="single" w:color="auto" w:sz="6" w:space="0"/>
              <w:bottom w:val="single" w:color="auto" w:sz="6" w:space="0"/>
            </w:tcBorders>
            <w:vAlign w:val="center"/>
          </w:tcPr>
          <w:p>
            <w:pPr>
              <w:jc w:val="center"/>
              <w:rPr>
                <w:rFonts w:ascii="宋体" w:hAnsi="宋体"/>
                <w:color w:val="000000"/>
              </w:rPr>
            </w:pPr>
            <w:r>
              <w:rPr>
                <w:rFonts w:ascii="宋体" w:hAnsi="宋体"/>
                <w:color w:val="000000"/>
              </w:rPr>
              <w:t>安全管理</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3" w:hRule="atLeast"/>
          <w:jc w:val="center"/>
        </w:trPr>
        <w:tc>
          <w:tcPr>
            <w:tcW w:w="1826" w:type="dxa"/>
            <w:vMerge w:val="restart"/>
            <w:tcBorders>
              <w:top w:val="single" w:color="auto" w:sz="6" w:space="0"/>
            </w:tcBorders>
            <w:vAlign w:val="center"/>
          </w:tcPr>
          <w:p>
            <w:pPr>
              <w:jc w:val="center"/>
              <w:rPr>
                <w:rFonts w:ascii="宋体" w:hAnsi="宋体"/>
                <w:color w:val="000000"/>
              </w:rPr>
            </w:pPr>
            <w:r>
              <w:rPr>
                <w:rFonts w:ascii="宋体" w:hAnsi="宋体"/>
                <w:color w:val="000000"/>
              </w:rPr>
              <w:t>其他人员</w:t>
            </w: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5" w:hRule="atLeast"/>
          <w:jc w:val="center"/>
        </w:trPr>
        <w:tc>
          <w:tcPr>
            <w:tcW w:w="1826" w:type="dxa"/>
            <w:vMerge w:val="continue"/>
            <w:vAlign w:val="center"/>
          </w:tcPr>
          <w:p>
            <w:pPr>
              <w:rPr>
                <w:rFonts w:ascii="宋体" w:hAnsi="宋体"/>
                <w:color w:val="000000"/>
              </w:rPr>
            </w:pPr>
          </w:p>
        </w:tc>
        <w:tc>
          <w:tcPr>
            <w:tcW w:w="1384" w:type="dxa"/>
            <w:tcBorders>
              <w:bottom w:val="nil"/>
            </w:tcBorders>
            <w:vAlign w:val="center"/>
          </w:tcPr>
          <w:p>
            <w:pPr>
              <w:rPr>
                <w:rFonts w:ascii="宋体" w:hAnsi="宋体"/>
                <w:color w:val="000000"/>
              </w:rPr>
            </w:pPr>
          </w:p>
        </w:tc>
        <w:tc>
          <w:tcPr>
            <w:tcW w:w="1106" w:type="dxa"/>
            <w:tcBorders>
              <w:bottom w:val="nil"/>
            </w:tcBorders>
            <w:vAlign w:val="center"/>
          </w:tcPr>
          <w:p>
            <w:pPr>
              <w:rPr>
                <w:rFonts w:ascii="宋体" w:hAnsi="宋体"/>
                <w:color w:val="000000"/>
              </w:rPr>
            </w:pPr>
          </w:p>
        </w:tc>
        <w:tc>
          <w:tcPr>
            <w:tcW w:w="1106" w:type="dxa"/>
            <w:tcBorders>
              <w:bottom w:val="nil"/>
            </w:tcBorders>
            <w:vAlign w:val="center"/>
          </w:tcPr>
          <w:p>
            <w:pPr>
              <w:rPr>
                <w:rFonts w:ascii="宋体" w:hAnsi="宋体"/>
                <w:color w:val="000000"/>
              </w:rPr>
            </w:pPr>
          </w:p>
        </w:tc>
        <w:tc>
          <w:tcPr>
            <w:tcW w:w="4150" w:type="dxa"/>
            <w:tcBorders>
              <w:bottom w:val="nil"/>
            </w:tcBorders>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vMerge w:val="continue"/>
            <w:vAlign w:val="center"/>
          </w:tcPr>
          <w:p>
            <w:pPr>
              <w:rPr>
                <w:rFonts w:ascii="宋体" w:hAnsi="宋体"/>
                <w:color w:val="000000"/>
              </w:rPr>
            </w:pP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5" w:hRule="atLeast"/>
          <w:jc w:val="center"/>
        </w:trPr>
        <w:tc>
          <w:tcPr>
            <w:tcW w:w="1826" w:type="dxa"/>
            <w:vMerge w:val="continue"/>
            <w:vAlign w:val="center"/>
          </w:tcPr>
          <w:p>
            <w:pPr>
              <w:rPr>
                <w:rFonts w:ascii="宋体" w:hAnsi="宋体"/>
                <w:color w:val="000000"/>
              </w:rPr>
            </w:pP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74" w:hRule="atLeast"/>
          <w:jc w:val="center"/>
        </w:trPr>
        <w:tc>
          <w:tcPr>
            <w:tcW w:w="1826" w:type="dxa"/>
            <w:vMerge w:val="continue"/>
            <w:vAlign w:val="center"/>
          </w:tcPr>
          <w:p>
            <w:pPr>
              <w:rPr>
                <w:rFonts w:ascii="宋体" w:hAnsi="宋体"/>
                <w:color w:val="000000"/>
              </w:rPr>
            </w:pPr>
          </w:p>
        </w:tc>
        <w:tc>
          <w:tcPr>
            <w:tcW w:w="1384" w:type="dxa"/>
            <w:vAlign w:val="center"/>
          </w:tcPr>
          <w:p>
            <w:pPr>
              <w:rPr>
                <w:rFonts w:ascii="宋体" w:hAnsi="宋体"/>
                <w:color w:val="000000"/>
              </w:rPr>
            </w:pPr>
          </w:p>
        </w:tc>
        <w:tc>
          <w:tcPr>
            <w:tcW w:w="1106" w:type="dxa"/>
            <w:vAlign w:val="center"/>
          </w:tcPr>
          <w:p>
            <w:pPr>
              <w:rPr>
                <w:rFonts w:ascii="宋体" w:hAnsi="宋体"/>
                <w:color w:val="000000"/>
              </w:rPr>
            </w:pPr>
          </w:p>
        </w:tc>
        <w:tc>
          <w:tcPr>
            <w:tcW w:w="1106" w:type="dxa"/>
            <w:vAlign w:val="center"/>
          </w:tcPr>
          <w:p>
            <w:pPr>
              <w:rPr>
                <w:rFonts w:ascii="宋体" w:hAnsi="宋体"/>
                <w:color w:val="000000"/>
              </w:rPr>
            </w:pPr>
          </w:p>
        </w:tc>
        <w:tc>
          <w:tcPr>
            <w:tcW w:w="4150" w:type="dxa"/>
            <w:vAlign w:val="center"/>
          </w:tcPr>
          <w:p>
            <w:pPr>
              <w:rPr>
                <w:rFonts w:ascii="宋体" w:hAnsi="宋体"/>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05" w:hRule="atLeast"/>
          <w:jc w:val="center"/>
        </w:trPr>
        <w:tc>
          <w:tcPr>
            <w:tcW w:w="1826" w:type="dxa"/>
            <w:vMerge w:val="continue"/>
            <w:tcBorders>
              <w:bottom w:val="single" w:color="auto" w:sz="12" w:space="0"/>
            </w:tcBorders>
            <w:vAlign w:val="center"/>
          </w:tcPr>
          <w:p>
            <w:pPr>
              <w:rPr>
                <w:rFonts w:ascii="宋体" w:hAnsi="宋体"/>
                <w:color w:val="000000"/>
              </w:rPr>
            </w:pPr>
          </w:p>
        </w:tc>
        <w:tc>
          <w:tcPr>
            <w:tcW w:w="1384" w:type="dxa"/>
            <w:tcBorders>
              <w:bottom w:val="single" w:color="auto" w:sz="12" w:space="0"/>
            </w:tcBorders>
            <w:vAlign w:val="center"/>
          </w:tcPr>
          <w:p>
            <w:pPr>
              <w:rPr>
                <w:rFonts w:ascii="宋体" w:hAnsi="宋体"/>
                <w:color w:val="000000"/>
              </w:rPr>
            </w:pPr>
          </w:p>
        </w:tc>
        <w:tc>
          <w:tcPr>
            <w:tcW w:w="1106" w:type="dxa"/>
            <w:tcBorders>
              <w:bottom w:val="single" w:color="auto" w:sz="12" w:space="0"/>
            </w:tcBorders>
            <w:vAlign w:val="center"/>
          </w:tcPr>
          <w:p>
            <w:pPr>
              <w:rPr>
                <w:rFonts w:ascii="宋体" w:hAnsi="宋体"/>
                <w:color w:val="000000"/>
              </w:rPr>
            </w:pPr>
          </w:p>
        </w:tc>
        <w:tc>
          <w:tcPr>
            <w:tcW w:w="1106" w:type="dxa"/>
            <w:tcBorders>
              <w:bottom w:val="single" w:color="auto" w:sz="12" w:space="0"/>
            </w:tcBorders>
            <w:vAlign w:val="center"/>
          </w:tcPr>
          <w:p>
            <w:pPr>
              <w:rPr>
                <w:rFonts w:ascii="宋体" w:hAnsi="宋体"/>
                <w:color w:val="000000"/>
              </w:rPr>
            </w:pPr>
          </w:p>
        </w:tc>
        <w:tc>
          <w:tcPr>
            <w:tcW w:w="4150" w:type="dxa"/>
            <w:tcBorders>
              <w:bottom w:val="single" w:color="auto" w:sz="12" w:space="0"/>
            </w:tcBorders>
            <w:vAlign w:val="center"/>
          </w:tcPr>
          <w:p>
            <w:pPr>
              <w:rPr>
                <w:rFonts w:ascii="宋体" w:hAnsi="宋体"/>
                <w:color w:val="000000"/>
              </w:rPr>
            </w:pPr>
          </w:p>
        </w:tc>
      </w:tr>
    </w:tbl>
    <w:p>
      <w:pPr>
        <w:rPr>
          <w:rFonts w:ascii="宋体" w:hAnsi="宋体"/>
        </w:rPr>
      </w:pPr>
      <w:r>
        <w:rPr>
          <w:rFonts w:ascii="宋体" w:hAnsi="宋体"/>
        </w:rPr>
        <w:t xml:space="preserve"> </w:t>
      </w:r>
    </w:p>
    <w:p>
      <w:pPr>
        <w:autoSpaceDE w:val="0"/>
        <w:autoSpaceDN w:val="0"/>
        <w:adjustRightInd w:val="0"/>
        <w:spacing w:line="360" w:lineRule="auto"/>
        <w:outlineLvl w:val="0"/>
        <w:rPr>
          <w:rFonts w:asciiTheme="minorEastAsia" w:hAnsiTheme="minorEastAsia" w:eastAsiaTheme="minorEastAsia"/>
          <w:color w:val="000000"/>
        </w:rPr>
      </w:pPr>
      <w:r>
        <w:rPr>
          <w:rFonts w:asciiTheme="minorEastAsia" w:hAnsiTheme="minorEastAsia" w:eastAsiaTheme="minorEastAsia"/>
          <w:sz w:val="44"/>
          <w:szCs w:val="44"/>
        </w:rPr>
        <w:br w:type="page"/>
      </w:r>
      <w:bookmarkEnd w:id="86"/>
    </w:p>
    <w:p>
      <w:pPr>
        <w:pStyle w:val="3"/>
        <w:keepNext w:val="0"/>
        <w:pageBreakBefore/>
        <w:spacing w:line="350" w:lineRule="auto"/>
        <w:jc w:val="center"/>
        <w:rPr>
          <w:rFonts w:cs="宋体" w:asciiTheme="minorEastAsia" w:hAnsiTheme="minorEastAsia" w:eastAsiaTheme="minorEastAsia"/>
        </w:rPr>
      </w:pPr>
      <w:bookmarkStart w:id="1029" w:name="_Toc421778384"/>
      <w:bookmarkStart w:id="1030" w:name="_Toc12295"/>
      <w:bookmarkStart w:id="1031" w:name="_Toc30384"/>
      <w:bookmarkStart w:id="1032" w:name="_Toc56414665"/>
      <w:r>
        <w:rPr>
          <w:rFonts w:hint="eastAsia" w:cs="宋体" w:asciiTheme="minorEastAsia" w:hAnsiTheme="minorEastAsia" w:eastAsiaTheme="minorEastAsia"/>
        </w:rPr>
        <w:t>第六章</w:t>
      </w:r>
      <w:bookmarkEnd w:id="1029"/>
      <w:bookmarkEnd w:id="1030"/>
      <w:r>
        <w:rPr>
          <w:rFonts w:hint="eastAsia" w:cs="宋体" w:asciiTheme="minorEastAsia" w:hAnsiTheme="minorEastAsia" w:eastAsiaTheme="minorEastAsia"/>
        </w:rPr>
        <w:t xml:space="preserve">  </w:t>
      </w:r>
      <w:bookmarkEnd w:id="1031"/>
      <w:r>
        <w:rPr>
          <w:rFonts w:hint="eastAsia" w:cs="宋体" w:asciiTheme="minorEastAsia" w:hAnsiTheme="minorEastAsia" w:eastAsiaTheme="minorEastAsia"/>
        </w:rPr>
        <w:t>投标文件格式</w:t>
      </w:r>
      <w:bookmarkEnd w:id="1032"/>
    </w:p>
    <w:p>
      <w:pPr>
        <w:rPr>
          <w:color w:val="000000"/>
        </w:rPr>
      </w:pPr>
    </w:p>
    <w:p>
      <w:pPr>
        <w:pStyle w:val="262"/>
        <w:widowControl w:val="0"/>
        <w:tabs>
          <w:tab w:val="left" w:pos="9200"/>
        </w:tabs>
        <w:ind w:firstLine="1285" w:firstLineChars="400"/>
        <w:contextualSpacing/>
        <w:rPr>
          <w:b/>
          <w:bCs/>
          <w:color w:val="000000"/>
          <w:sz w:val="32"/>
          <w:szCs w:val="32"/>
        </w:rPr>
      </w:pPr>
    </w:p>
    <w:p>
      <w:pPr>
        <w:pStyle w:val="262"/>
        <w:widowControl w:val="0"/>
        <w:tabs>
          <w:tab w:val="left" w:pos="9200"/>
        </w:tabs>
        <w:ind w:firstLine="1285" w:firstLineChars="400"/>
        <w:contextualSpacing/>
        <w:jc w:val="center"/>
        <w:rPr>
          <w:b/>
          <w:bCs/>
          <w:color w:val="000000"/>
          <w:sz w:val="32"/>
          <w:szCs w:val="32"/>
        </w:rPr>
      </w:pPr>
    </w:p>
    <w:p>
      <w:pPr>
        <w:pStyle w:val="262"/>
        <w:widowControl w:val="0"/>
        <w:tabs>
          <w:tab w:val="left" w:pos="9200"/>
        </w:tabs>
        <w:ind w:firstLine="3534" w:firstLineChars="1100"/>
        <w:contextualSpacing/>
        <w:rPr>
          <w:color w:val="000000"/>
          <w:sz w:val="32"/>
          <w:szCs w:val="32"/>
        </w:rPr>
      </w:pPr>
      <w:r>
        <w:rPr>
          <w:rFonts w:hint="eastAsia"/>
          <w:b/>
          <w:bCs/>
          <w:color w:val="000000"/>
          <w:sz w:val="32"/>
          <w:szCs w:val="32"/>
        </w:rPr>
        <w:t>A．技术标</w:t>
      </w:r>
    </w:p>
    <w:p>
      <w:pPr>
        <w:pStyle w:val="262"/>
        <w:widowControl w:val="0"/>
        <w:tabs>
          <w:tab w:val="left" w:pos="9200"/>
        </w:tabs>
        <w:ind w:firstLine="3534" w:firstLineChars="1100"/>
        <w:contextualSpacing/>
        <w:rPr>
          <w:b/>
          <w:color w:val="000000"/>
          <w:sz w:val="32"/>
          <w:szCs w:val="32"/>
        </w:rPr>
      </w:pPr>
      <w:r>
        <w:rPr>
          <w:rFonts w:hint="eastAsia"/>
          <w:b/>
          <w:bCs/>
          <w:color w:val="000000"/>
          <w:sz w:val="32"/>
          <w:szCs w:val="32"/>
        </w:rPr>
        <w:t>B．商务标</w:t>
      </w:r>
    </w:p>
    <w:p>
      <w:pPr>
        <w:spacing w:line="480" w:lineRule="auto"/>
        <w:ind w:firstLine="3534" w:firstLineChars="1100"/>
        <w:contextualSpacing/>
        <w:rPr>
          <w:rFonts w:ascii="宋体" w:hAnsi="宋体"/>
          <w:color w:val="000000"/>
          <w:sz w:val="32"/>
          <w:szCs w:val="32"/>
        </w:rPr>
      </w:pPr>
      <w:r>
        <w:rPr>
          <w:rFonts w:hint="eastAsia" w:ascii="宋体" w:hAnsi="宋体"/>
          <w:b/>
          <w:bCs/>
          <w:color w:val="000000"/>
          <w:sz w:val="32"/>
          <w:szCs w:val="32"/>
        </w:rPr>
        <w:t>C．电子版</w:t>
      </w:r>
    </w:p>
    <w:p>
      <w:pPr>
        <w:spacing w:line="540" w:lineRule="exact"/>
        <w:jc w:val="right"/>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bookmarkStart w:id="1033" w:name="_Toc9128"/>
      <w:bookmarkStart w:id="1034" w:name="_Toc30907"/>
      <w:bookmarkStart w:id="1035" w:name="_Toc56180288"/>
      <w:bookmarkStart w:id="1036" w:name="_Toc54009144"/>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44"/>
          <w:szCs w:val="44"/>
        </w:rPr>
      </w:pPr>
    </w:p>
    <w:p>
      <w:pPr>
        <w:spacing w:line="540" w:lineRule="exact"/>
        <w:jc w:val="right"/>
        <w:outlineLvl w:val="0"/>
        <w:rPr>
          <w:rFonts w:cs="宋体" w:asciiTheme="minorEastAsia" w:hAnsiTheme="minorEastAsia" w:eastAsiaTheme="minorEastAsia"/>
          <w:b/>
          <w:bCs/>
          <w:sz w:val="24"/>
          <w:szCs w:val="24"/>
        </w:rPr>
      </w:pPr>
      <w:bookmarkStart w:id="1037" w:name="_Toc56414666"/>
      <w:r>
        <w:rPr>
          <w:rFonts w:hint="eastAsia" w:cs="宋体" w:asciiTheme="minorEastAsia" w:hAnsiTheme="minorEastAsia" w:eastAsiaTheme="minorEastAsia"/>
          <w:b/>
          <w:bCs/>
          <w:sz w:val="44"/>
          <w:szCs w:val="44"/>
        </w:rPr>
        <w:t>（正本或副本）</w:t>
      </w:r>
      <w:bookmarkEnd w:id="1033"/>
      <w:bookmarkEnd w:id="1034"/>
      <w:bookmarkEnd w:id="1035"/>
      <w:bookmarkEnd w:id="1036"/>
      <w:bookmarkEnd w:id="1037"/>
    </w:p>
    <w:p>
      <w:pPr>
        <w:spacing w:line="540" w:lineRule="exac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项目编号：</w:t>
      </w:r>
    </w:p>
    <w:p>
      <w:pPr>
        <w:spacing w:line="360" w:lineRule="auto"/>
        <w:ind w:firstLine="420" w:firstLineChars="200"/>
        <w:rPr>
          <w:rFonts w:cs="宋体" w:asciiTheme="minorEastAsia" w:hAnsiTheme="minorEastAsia" w:eastAsiaTheme="minorEastAsia"/>
        </w:rPr>
      </w:pPr>
    </w:p>
    <w:p>
      <w:pPr>
        <w:spacing w:line="360" w:lineRule="auto"/>
        <w:ind w:firstLine="420" w:firstLineChars="200"/>
        <w:rPr>
          <w:rFonts w:cs="宋体" w:asciiTheme="minorEastAsia" w:hAnsiTheme="minorEastAsia" w:eastAsiaTheme="minorEastAsia"/>
        </w:rPr>
      </w:pPr>
    </w:p>
    <w:p>
      <w:pPr>
        <w:spacing w:line="360" w:lineRule="auto"/>
        <w:jc w:val="center"/>
        <w:rPr>
          <w:rFonts w:cs="宋体" w:asciiTheme="minorEastAsia" w:hAnsiTheme="minorEastAsia" w:eastAsiaTheme="minorEastAsia"/>
          <w:b/>
          <w:bCs/>
          <w:sz w:val="40"/>
          <w:szCs w:val="32"/>
        </w:rPr>
      </w:pPr>
      <w:r>
        <w:rPr>
          <w:rFonts w:hint="eastAsia" w:cs="宋体" w:asciiTheme="minorEastAsia" w:hAnsiTheme="minorEastAsia" w:eastAsiaTheme="minorEastAsia"/>
          <w:b/>
          <w:bCs/>
          <w:sz w:val="40"/>
          <w:szCs w:val="32"/>
        </w:rPr>
        <w:t>西安市阎良区人民医院感染性疾病科改造项目</w:t>
      </w:r>
    </w:p>
    <w:p>
      <w:pPr>
        <w:pStyle w:val="2"/>
        <w:rPr>
          <w:rFonts w:asciiTheme="minorEastAsia" w:hAnsiTheme="minorEastAsia" w:eastAsiaTheme="minorEastAsia"/>
        </w:rPr>
      </w:pPr>
    </w:p>
    <w:p>
      <w:pPr>
        <w:spacing w:line="360" w:lineRule="auto"/>
        <w:jc w:val="center"/>
        <w:rPr>
          <w:rFonts w:cs="宋体" w:asciiTheme="minorEastAsia" w:hAnsiTheme="minorEastAsia" w:eastAsiaTheme="minorEastAsia"/>
          <w:b/>
          <w:bCs/>
          <w:sz w:val="72"/>
          <w:szCs w:val="72"/>
        </w:rPr>
      </w:pPr>
    </w:p>
    <w:p>
      <w:pPr>
        <w:spacing w:line="360" w:lineRule="auto"/>
        <w:jc w:val="center"/>
        <w:rPr>
          <w:rFonts w:cs="宋体" w:asciiTheme="minorEastAsia" w:hAnsiTheme="minorEastAsia" w:eastAsiaTheme="minorEastAsia"/>
          <w:b/>
          <w:bCs/>
          <w:sz w:val="72"/>
          <w:szCs w:val="72"/>
        </w:rPr>
      </w:pPr>
    </w:p>
    <w:p>
      <w:pPr>
        <w:spacing w:line="360" w:lineRule="auto"/>
        <w:jc w:val="center"/>
        <w:rPr>
          <w:rFonts w:cs="宋体" w:asciiTheme="minorEastAsia" w:hAnsiTheme="minorEastAsia" w:eastAsiaTheme="minorEastAsia"/>
          <w:b/>
          <w:bCs/>
          <w:sz w:val="72"/>
          <w:szCs w:val="72"/>
        </w:rPr>
      </w:pPr>
      <w:r>
        <w:rPr>
          <w:rFonts w:hint="eastAsia" w:cs="宋体" w:asciiTheme="minorEastAsia" w:hAnsiTheme="minorEastAsia" w:eastAsiaTheme="minorEastAsia"/>
          <w:b/>
          <w:bCs/>
          <w:sz w:val="72"/>
          <w:szCs w:val="72"/>
        </w:rPr>
        <w:t>投 标 文 件</w:t>
      </w:r>
    </w:p>
    <w:p>
      <w:pPr>
        <w:spacing w:line="360" w:lineRule="auto"/>
        <w:jc w:val="center"/>
        <w:rPr>
          <w:rFonts w:cs="宋体" w:asciiTheme="minorEastAsia" w:hAnsiTheme="minorEastAsia" w:eastAsiaTheme="minorEastAsia"/>
          <w:b/>
          <w:bCs/>
          <w:sz w:val="52"/>
          <w:szCs w:val="52"/>
        </w:rPr>
      </w:pPr>
      <w:r>
        <w:rPr>
          <w:rFonts w:hint="eastAsia" w:cs="宋体" w:asciiTheme="minorEastAsia" w:hAnsiTheme="minorEastAsia" w:eastAsiaTheme="minorEastAsia"/>
          <w:b/>
          <w:bCs/>
          <w:sz w:val="52"/>
          <w:szCs w:val="52"/>
        </w:rPr>
        <w:t>技术标</w:t>
      </w:r>
    </w:p>
    <w:p>
      <w:pPr>
        <w:spacing w:line="360" w:lineRule="auto"/>
        <w:rPr>
          <w:rFonts w:cs="宋体" w:asciiTheme="minorEastAsia" w:hAnsiTheme="minorEastAsia" w:eastAsiaTheme="minorEastAsia"/>
        </w:rPr>
      </w:pPr>
    </w:p>
    <w:p>
      <w:pPr>
        <w:pStyle w:val="42"/>
        <w:ind w:firstLine="210"/>
        <w:rPr>
          <w:rFonts w:cs="宋体" w:asciiTheme="minorEastAsia" w:hAnsiTheme="minorEastAsia" w:eastAsiaTheme="minorEastAsia"/>
        </w:rPr>
      </w:pPr>
    </w:p>
    <w:p>
      <w:pPr>
        <w:spacing w:line="360" w:lineRule="auto"/>
        <w:rPr>
          <w:rFonts w:cs="宋体" w:asciiTheme="minorEastAsia" w:hAnsiTheme="minorEastAsia" w:eastAsiaTheme="minorEastAsia"/>
        </w:rPr>
      </w:pPr>
    </w:p>
    <w:p>
      <w:pPr>
        <w:pStyle w:val="2"/>
        <w:rPr>
          <w:rFonts w:cs="宋体" w:asciiTheme="minorEastAsia" w:hAnsiTheme="minorEastAsia" w:eastAsiaTheme="minorEastAsia"/>
        </w:rPr>
      </w:pPr>
    </w:p>
    <w:p>
      <w:pPr>
        <w:rPr>
          <w:rFonts w:cs="宋体" w:asciiTheme="minorEastAsia" w:hAnsiTheme="minorEastAsia" w:eastAsiaTheme="minorEastAsia"/>
        </w:rPr>
      </w:pPr>
    </w:p>
    <w:p>
      <w:pPr>
        <w:pStyle w:val="2"/>
        <w:rPr>
          <w:rFonts w:asciiTheme="minorEastAsia" w:hAnsiTheme="minorEastAsia" w:eastAsiaTheme="minorEastAsia"/>
        </w:rPr>
      </w:pPr>
    </w:p>
    <w:p>
      <w:pPr>
        <w:spacing w:line="360" w:lineRule="auto"/>
        <w:ind w:firstLine="420" w:firstLineChars="200"/>
        <w:rPr>
          <w:rFonts w:cs="宋体" w:asciiTheme="minorEastAsia" w:hAnsiTheme="minorEastAsia" w:eastAsiaTheme="minorEastAsia"/>
        </w:rPr>
      </w:pPr>
    </w:p>
    <w:p>
      <w:pPr>
        <w:pStyle w:val="2"/>
      </w:pPr>
    </w:p>
    <w:p/>
    <w:p>
      <w:pPr>
        <w:pStyle w:val="2"/>
      </w:pPr>
    </w:p>
    <w:p/>
    <w:p/>
    <w:p>
      <w:pPr>
        <w:spacing w:line="360" w:lineRule="auto"/>
        <w:ind w:firstLine="1124" w:firstLineChars="400"/>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投标人：</w:t>
      </w:r>
      <w:r>
        <w:rPr>
          <w:rFonts w:hint="eastAsia" w:cs="宋体" w:asciiTheme="minorEastAsia" w:hAnsiTheme="minorEastAsia" w:eastAsiaTheme="minorEastAsia"/>
          <w:b/>
          <w:bCs/>
          <w:sz w:val="28"/>
          <w:szCs w:val="28"/>
          <w:u w:val="single"/>
        </w:rPr>
        <w:t xml:space="preserve">                               </w:t>
      </w:r>
      <w:r>
        <w:rPr>
          <w:rFonts w:hint="eastAsia" w:cs="宋体" w:asciiTheme="minorEastAsia" w:hAnsiTheme="minorEastAsia" w:eastAsiaTheme="minorEastAsia"/>
          <w:b/>
          <w:bCs/>
          <w:sz w:val="28"/>
          <w:szCs w:val="28"/>
        </w:rPr>
        <w:t>（盖章）</w:t>
      </w:r>
    </w:p>
    <w:p>
      <w:pPr>
        <w:spacing w:line="360" w:lineRule="auto"/>
        <w:ind w:firstLine="1124" w:firstLineChars="400"/>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法定代表人或其委托代理人：</w:t>
      </w:r>
      <w:r>
        <w:rPr>
          <w:rFonts w:hint="eastAsia" w:cs="宋体" w:asciiTheme="minorEastAsia" w:hAnsiTheme="minorEastAsia" w:eastAsiaTheme="minorEastAsia"/>
          <w:b/>
          <w:bCs/>
          <w:sz w:val="28"/>
          <w:szCs w:val="28"/>
          <w:u w:val="single"/>
        </w:rPr>
        <w:t xml:space="preserve">         </w:t>
      </w:r>
      <w:r>
        <w:rPr>
          <w:rFonts w:hint="eastAsia" w:cs="宋体" w:asciiTheme="minorEastAsia" w:hAnsiTheme="minorEastAsia" w:eastAsiaTheme="minorEastAsia"/>
          <w:b/>
          <w:bCs/>
          <w:sz w:val="28"/>
          <w:szCs w:val="28"/>
        </w:rPr>
        <w:t>（签字或盖章）</w:t>
      </w:r>
    </w:p>
    <w:p>
      <w:pPr>
        <w:pStyle w:val="42"/>
        <w:ind w:firstLine="210"/>
        <w:rPr>
          <w:rFonts w:cs="宋体" w:asciiTheme="minorEastAsia" w:hAnsiTheme="minorEastAsia" w:eastAsiaTheme="minorEastAsia"/>
        </w:rPr>
      </w:pPr>
    </w:p>
    <w:p>
      <w:pPr>
        <w:spacing w:line="360" w:lineRule="auto"/>
        <w:jc w:val="center"/>
        <w:rPr>
          <w:rFonts w:cs="宋体" w:asciiTheme="minorEastAsia" w:hAnsiTheme="minorEastAsia" w:eastAsiaTheme="minorEastAsia"/>
          <w:b/>
          <w:bCs/>
          <w:sz w:val="28"/>
          <w:szCs w:val="28"/>
        </w:rPr>
        <w:sectPr>
          <w:footerReference r:id="rId10" w:type="first"/>
          <w:headerReference r:id="rId8" w:type="default"/>
          <w:footerReference r:id="rId9" w:type="default"/>
          <w:pgSz w:w="11906" w:h="16838"/>
          <w:pgMar w:top="1417" w:right="1417" w:bottom="1417" w:left="1701" w:header="851" w:footer="992" w:gutter="0"/>
          <w:cols w:space="0" w:num="1"/>
          <w:docGrid w:type="lines" w:linePitch="312" w:charSpace="0"/>
        </w:sectPr>
      </w:pPr>
      <w:r>
        <w:rPr>
          <w:rFonts w:hint="eastAsia" w:cs="宋体" w:asciiTheme="minorEastAsia" w:hAnsiTheme="minorEastAsia" w:eastAsiaTheme="minorEastAsia"/>
          <w:b/>
          <w:bCs/>
          <w:sz w:val="28"/>
          <w:szCs w:val="28"/>
        </w:rPr>
        <w:t>年   月   日</w:t>
      </w:r>
    </w:p>
    <w:p>
      <w:pPr>
        <w:pStyle w:val="2"/>
      </w:pPr>
      <w:bookmarkStart w:id="1038" w:name="_Toc20201"/>
      <w:bookmarkStart w:id="1039" w:name="_Toc32018"/>
      <w:bookmarkStart w:id="1040" w:name="_Toc56180289"/>
      <w:bookmarkStart w:id="1041" w:name="_Toc54009148"/>
    </w:p>
    <w:p>
      <w:pPr>
        <w:pStyle w:val="6"/>
        <w:rPr>
          <w:rFonts w:ascii="宋体" w:hAnsi="宋体"/>
          <w:color w:val="000000"/>
          <w:sz w:val="21"/>
          <w:szCs w:val="21"/>
        </w:rPr>
      </w:pPr>
      <w:bookmarkStart w:id="1042" w:name="_Toc10589"/>
      <w:bookmarkStart w:id="1043" w:name="_Toc486500712"/>
      <w:bookmarkStart w:id="1044" w:name="_Toc458438346"/>
      <w:bookmarkStart w:id="1045" w:name="_Toc475028066"/>
      <w:bookmarkStart w:id="1046" w:name="_Toc407177508"/>
      <w:bookmarkStart w:id="1047" w:name="_Toc407177509"/>
      <w:bookmarkStart w:id="1048" w:name="_Toc458438347"/>
      <w:r>
        <w:rPr>
          <w:rFonts w:hint="eastAsia" w:ascii="宋体" w:hAnsi="宋体"/>
          <w:color w:val="000000"/>
          <w:sz w:val="21"/>
          <w:szCs w:val="21"/>
        </w:rPr>
        <w:t>1、施工组织设计</w:t>
      </w:r>
      <w:bookmarkEnd w:id="1042"/>
      <w:bookmarkEnd w:id="1043"/>
      <w:bookmarkEnd w:id="1044"/>
      <w:bookmarkEnd w:id="1045"/>
      <w:bookmarkEnd w:id="1046"/>
    </w:p>
    <w:p>
      <w:pPr>
        <w:spacing w:line="360" w:lineRule="auto"/>
        <w:ind w:firstLine="422" w:firstLineChars="200"/>
        <w:contextualSpacing/>
        <w:jc w:val="left"/>
        <w:rPr>
          <w:rFonts w:ascii="宋体" w:hAnsi="宋体"/>
          <w:b/>
          <w:color w:val="000000"/>
        </w:rPr>
      </w:pPr>
      <w:r>
        <w:rPr>
          <w:rFonts w:hint="eastAsia" w:ascii="宋体" w:hAnsi="宋体"/>
          <w:b/>
          <w:color w:val="000000"/>
        </w:rPr>
        <w:t>包括但不限于以下内容：</w:t>
      </w:r>
    </w:p>
    <w:p>
      <w:pPr>
        <w:spacing w:line="360" w:lineRule="auto"/>
        <w:ind w:firstLine="420" w:firstLineChars="200"/>
        <w:contextualSpacing/>
        <w:jc w:val="left"/>
        <w:rPr>
          <w:rFonts w:ascii="宋体" w:hAnsi="宋体"/>
          <w:color w:val="000000"/>
        </w:rPr>
      </w:pPr>
      <w:r>
        <w:rPr>
          <w:rFonts w:hint="eastAsia" w:ascii="宋体" w:hAnsi="宋体"/>
          <w:color w:val="000000"/>
        </w:rPr>
        <w:t>1）项目管理部组成及人员配备情况；</w:t>
      </w:r>
    </w:p>
    <w:p>
      <w:pPr>
        <w:spacing w:line="360" w:lineRule="auto"/>
        <w:ind w:firstLine="420" w:firstLineChars="200"/>
        <w:contextualSpacing/>
        <w:jc w:val="left"/>
        <w:rPr>
          <w:rFonts w:ascii="宋体" w:hAnsi="宋体"/>
          <w:color w:val="000000"/>
        </w:rPr>
      </w:pPr>
      <w:r>
        <w:rPr>
          <w:rFonts w:hint="eastAsia" w:ascii="宋体" w:hAnsi="宋体"/>
          <w:color w:val="000000"/>
        </w:rPr>
        <w:t>2）施工方案和方法；</w:t>
      </w:r>
    </w:p>
    <w:p>
      <w:pPr>
        <w:spacing w:line="360" w:lineRule="auto"/>
        <w:ind w:firstLine="420" w:firstLineChars="200"/>
        <w:contextualSpacing/>
        <w:jc w:val="left"/>
        <w:rPr>
          <w:rFonts w:ascii="宋体" w:hAnsi="宋体"/>
          <w:color w:val="000000"/>
        </w:rPr>
      </w:pPr>
      <w:r>
        <w:rPr>
          <w:rFonts w:hint="eastAsia" w:ascii="宋体" w:hAnsi="宋体"/>
          <w:color w:val="000000"/>
        </w:rPr>
        <w:t>3）确保工期的技术组织措施；</w:t>
      </w:r>
    </w:p>
    <w:p>
      <w:pPr>
        <w:spacing w:line="360" w:lineRule="auto"/>
        <w:ind w:firstLine="420" w:firstLineChars="200"/>
        <w:contextualSpacing/>
        <w:jc w:val="left"/>
        <w:rPr>
          <w:rFonts w:ascii="宋体" w:hAnsi="宋体"/>
          <w:color w:val="000000"/>
        </w:rPr>
      </w:pPr>
      <w:r>
        <w:rPr>
          <w:rFonts w:hint="eastAsia" w:ascii="宋体" w:hAnsi="宋体"/>
          <w:color w:val="000000"/>
        </w:rPr>
        <w:t>4）确保工程质量的技术组织措施；</w:t>
      </w:r>
    </w:p>
    <w:p>
      <w:pPr>
        <w:spacing w:line="360" w:lineRule="auto"/>
        <w:ind w:firstLine="420" w:firstLineChars="200"/>
        <w:contextualSpacing/>
        <w:jc w:val="left"/>
        <w:rPr>
          <w:rFonts w:ascii="宋体" w:hAnsi="宋体"/>
          <w:color w:val="000000"/>
        </w:rPr>
      </w:pPr>
      <w:r>
        <w:rPr>
          <w:rFonts w:hint="eastAsia" w:ascii="宋体" w:hAnsi="宋体"/>
          <w:color w:val="000000"/>
        </w:rPr>
        <w:t>5）确保安全生产的技术组织措施；</w:t>
      </w:r>
    </w:p>
    <w:p>
      <w:pPr>
        <w:spacing w:line="360" w:lineRule="auto"/>
        <w:ind w:firstLine="420" w:firstLineChars="200"/>
        <w:contextualSpacing/>
        <w:jc w:val="left"/>
        <w:rPr>
          <w:rFonts w:ascii="宋体" w:hAnsi="宋体"/>
          <w:color w:val="000000"/>
        </w:rPr>
      </w:pPr>
      <w:r>
        <w:rPr>
          <w:rFonts w:hint="eastAsia" w:ascii="宋体" w:hAnsi="宋体"/>
          <w:color w:val="000000"/>
        </w:rPr>
        <w:t>6）确保文明施工的技术组织措施及环境保护措施；</w:t>
      </w:r>
    </w:p>
    <w:p>
      <w:pPr>
        <w:spacing w:line="360" w:lineRule="auto"/>
        <w:ind w:firstLine="420" w:firstLineChars="200"/>
        <w:contextualSpacing/>
        <w:jc w:val="left"/>
        <w:rPr>
          <w:rFonts w:ascii="宋体" w:hAnsi="宋体"/>
          <w:color w:val="000000"/>
        </w:rPr>
      </w:pPr>
      <w:r>
        <w:rPr>
          <w:rFonts w:hint="eastAsia" w:ascii="宋体" w:hAnsi="宋体"/>
          <w:color w:val="000000"/>
        </w:rPr>
        <w:t>7）施工部署及施工总平面布置图；</w:t>
      </w:r>
    </w:p>
    <w:p>
      <w:pPr>
        <w:spacing w:line="360" w:lineRule="auto"/>
        <w:ind w:firstLine="420" w:firstLineChars="200"/>
        <w:contextualSpacing/>
        <w:jc w:val="left"/>
        <w:rPr>
          <w:rFonts w:ascii="宋体" w:hAnsi="宋体"/>
          <w:color w:val="000000"/>
        </w:rPr>
      </w:pPr>
      <w:r>
        <w:rPr>
          <w:rFonts w:hint="eastAsia" w:ascii="宋体" w:hAnsi="宋体"/>
          <w:color w:val="000000"/>
        </w:rPr>
        <w:t>8）施工机械配备和材料投入计划；</w:t>
      </w:r>
    </w:p>
    <w:p>
      <w:pPr>
        <w:spacing w:line="360" w:lineRule="auto"/>
        <w:ind w:firstLine="420" w:firstLineChars="200"/>
        <w:contextualSpacing/>
        <w:jc w:val="left"/>
        <w:rPr>
          <w:rFonts w:ascii="宋体" w:hAnsi="宋体"/>
          <w:color w:val="000000"/>
        </w:rPr>
      </w:pPr>
      <w:r>
        <w:rPr>
          <w:rFonts w:hint="eastAsia" w:ascii="宋体" w:hAnsi="宋体"/>
          <w:color w:val="000000"/>
        </w:rPr>
        <w:t>9）进度计划和工期目标（投标人须提供施工计划网络图或横道图）；</w:t>
      </w:r>
    </w:p>
    <w:p>
      <w:pPr>
        <w:spacing w:line="360" w:lineRule="auto"/>
        <w:ind w:firstLine="420" w:firstLineChars="200"/>
        <w:contextualSpacing/>
        <w:jc w:val="left"/>
        <w:rPr>
          <w:rFonts w:ascii="宋体" w:hAnsi="宋体"/>
          <w:color w:val="000000"/>
        </w:rPr>
      </w:pPr>
      <w:r>
        <w:rPr>
          <w:rFonts w:hint="eastAsia" w:ascii="宋体" w:hAnsi="宋体"/>
          <w:color w:val="000000"/>
        </w:rPr>
        <w:t>1</w:t>
      </w:r>
      <w:r>
        <w:rPr>
          <w:rFonts w:ascii="宋体" w:hAnsi="宋体"/>
          <w:color w:val="000000"/>
        </w:rPr>
        <w:t>0</w:t>
      </w:r>
      <w:r>
        <w:rPr>
          <w:rFonts w:hint="eastAsia" w:ascii="宋体" w:hAnsi="宋体"/>
          <w:color w:val="000000"/>
        </w:rPr>
        <w:t>）新技术、新产品、新工艺及新材料的应用，对提高工程质量、缩短工期、降低造价的可行性。</w:t>
      </w:r>
    </w:p>
    <w:p>
      <w:pPr>
        <w:spacing w:line="360" w:lineRule="auto"/>
        <w:ind w:firstLine="422" w:firstLineChars="200"/>
        <w:contextualSpacing/>
        <w:jc w:val="left"/>
        <w:rPr>
          <w:rFonts w:ascii="宋体" w:hAnsi="宋体"/>
          <w:b/>
          <w:color w:val="000000"/>
        </w:rPr>
      </w:pPr>
      <w:r>
        <w:rPr>
          <w:rFonts w:hint="eastAsia" w:ascii="宋体" w:hAnsi="宋体"/>
          <w:b/>
          <w:color w:val="000000"/>
        </w:rPr>
        <w:t>施工组织设计除采用文字表述外可附下列图表，图表及格式要求附后。</w:t>
      </w:r>
    </w:p>
    <w:p>
      <w:pPr>
        <w:spacing w:line="360" w:lineRule="auto"/>
        <w:ind w:firstLine="420" w:firstLineChars="200"/>
        <w:contextualSpacing/>
        <w:jc w:val="left"/>
        <w:rPr>
          <w:rFonts w:ascii="宋体" w:hAnsi="宋体"/>
          <w:color w:val="000000"/>
        </w:rPr>
      </w:pPr>
      <w:r>
        <w:rPr>
          <w:rFonts w:hint="eastAsia" w:ascii="宋体" w:hAnsi="宋体"/>
          <w:color w:val="000000"/>
        </w:rPr>
        <w:t>附表一  拟投入本工程的主要施工设备表</w:t>
      </w:r>
    </w:p>
    <w:p>
      <w:pPr>
        <w:spacing w:line="360" w:lineRule="auto"/>
        <w:ind w:firstLine="420" w:firstLineChars="200"/>
        <w:contextualSpacing/>
        <w:jc w:val="left"/>
        <w:rPr>
          <w:rFonts w:ascii="宋体" w:hAnsi="宋体"/>
          <w:color w:val="000000"/>
        </w:rPr>
      </w:pPr>
      <w:r>
        <w:rPr>
          <w:rFonts w:hint="eastAsia" w:ascii="宋体" w:hAnsi="宋体"/>
          <w:color w:val="000000"/>
        </w:rPr>
        <w:t>附表二  拟配备本工程的试验和检测仪器设备表</w:t>
      </w:r>
    </w:p>
    <w:p>
      <w:pPr>
        <w:spacing w:line="360" w:lineRule="auto"/>
        <w:ind w:firstLine="420" w:firstLineChars="200"/>
        <w:contextualSpacing/>
        <w:jc w:val="left"/>
        <w:rPr>
          <w:rFonts w:ascii="宋体" w:hAnsi="宋体"/>
          <w:color w:val="000000"/>
        </w:rPr>
      </w:pPr>
      <w:r>
        <w:rPr>
          <w:rFonts w:hint="eastAsia" w:ascii="宋体" w:hAnsi="宋体"/>
          <w:color w:val="000000"/>
        </w:rPr>
        <w:t>附表三  劳动力计划表</w:t>
      </w:r>
    </w:p>
    <w:p>
      <w:pPr>
        <w:spacing w:line="360" w:lineRule="auto"/>
        <w:ind w:firstLine="420" w:firstLineChars="200"/>
        <w:contextualSpacing/>
        <w:jc w:val="left"/>
        <w:rPr>
          <w:rFonts w:ascii="宋体" w:hAnsi="宋体"/>
          <w:color w:val="000000"/>
        </w:rPr>
      </w:pPr>
      <w:r>
        <w:rPr>
          <w:rFonts w:hint="eastAsia" w:ascii="宋体" w:hAnsi="宋体"/>
          <w:color w:val="000000"/>
        </w:rPr>
        <w:t>附表四  计划开、竣工日期和施工进度网络图</w:t>
      </w:r>
    </w:p>
    <w:p>
      <w:pPr>
        <w:spacing w:line="360" w:lineRule="auto"/>
        <w:ind w:firstLine="420" w:firstLineChars="200"/>
        <w:contextualSpacing/>
        <w:jc w:val="left"/>
        <w:rPr>
          <w:rFonts w:ascii="宋体" w:hAnsi="宋体"/>
          <w:color w:val="000000"/>
        </w:rPr>
      </w:pPr>
      <w:r>
        <w:rPr>
          <w:rFonts w:hint="eastAsia" w:ascii="宋体" w:hAnsi="宋体"/>
          <w:color w:val="000000"/>
        </w:rPr>
        <w:t>附表五  施工总平面图</w:t>
      </w:r>
    </w:p>
    <w:p>
      <w:pPr>
        <w:spacing w:line="360" w:lineRule="auto"/>
        <w:ind w:firstLine="420" w:firstLineChars="200"/>
        <w:contextualSpacing/>
        <w:jc w:val="left"/>
        <w:rPr>
          <w:rFonts w:ascii="宋体" w:hAnsi="宋体"/>
          <w:color w:val="000000"/>
        </w:rPr>
      </w:pPr>
      <w:r>
        <w:rPr>
          <w:rFonts w:hint="eastAsia" w:ascii="宋体" w:hAnsi="宋体"/>
          <w:color w:val="000000"/>
        </w:rPr>
        <w:t>附表六  临时用地表</w:t>
      </w:r>
    </w:p>
    <w:p>
      <w:pPr>
        <w:spacing w:line="420" w:lineRule="exact"/>
        <w:ind w:firstLine="420" w:firstLineChars="200"/>
        <w:contextualSpacing/>
        <w:jc w:val="left"/>
        <w:rPr>
          <w:rFonts w:ascii="宋体" w:hAnsi="宋体"/>
          <w:color w:val="000000"/>
        </w:rPr>
      </w:pPr>
    </w:p>
    <w:p>
      <w:pPr>
        <w:pStyle w:val="7"/>
        <w:rPr>
          <w:rFonts w:ascii="宋体" w:hAnsi="宋体"/>
          <w:color w:val="000000"/>
        </w:rPr>
      </w:pPr>
      <w:bookmarkStart w:id="1049" w:name="_Toc17962"/>
      <w:r>
        <w:rPr>
          <w:rFonts w:ascii="宋体" w:hAnsi="宋体"/>
          <w:color w:val="000000"/>
        </w:rPr>
        <w:br w:type="page"/>
      </w:r>
      <w:r>
        <w:rPr>
          <w:rFonts w:hint="eastAsia" w:ascii="宋体" w:hAnsi="宋体"/>
          <w:color w:val="000000"/>
        </w:rPr>
        <w:t>附表一：拟投入本工程的主要施工设备表</w:t>
      </w:r>
      <w:bookmarkEnd w:id="1049"/>
    </w:p>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4"/>
        <w:gridCol w:w="672"/>
        <w:gridCol w:w="1022"/>
        <w:gridCol w:w="709"/>
        <w:gridCol w:w="709"/>
        <w:gridCol w:w="1176"/>
        <w:gridCol w:w="872"/>
        <w:gridCol w:w="872"/>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644" w:type="dxa"/>
            <w:vAlign w:val="center"/>
          </w:tcPr>
          <w:p>
            <w:pPr>
              <w:jc w:val="left"/>
              <w:rPr>
                <w:rFonts w:ascii="宋体" w:hAnsi="宋体"/>
                <w:color w:val="000000"/>
              </w:rPr>
            </w:pPr>
            <w:r>
              <w:rPr>
                <w:rFonts w:hint="eastAsia" w:ascii="宋体" w:hAnsi="宋体"/>
                <w:color w:val="000000"/>
              </w:rPr>
              <w:t>序号</w:t>
            </w:r>
          </w:p>
        </w:tc>
        <w:tc>
          <w:tcPr>
            <w:tcW w:w="1064" w:type="dxa"/>
            <w:vAlign w:val="center"/>
          </w:tcPr>
          <w:p>
            <w:pPr>
              <w:jc w:val="left"/>
              <w:rPr>
                <w:rFonts w:ascii="宋体" w:hAnsi="宋体"/>
                <w:color w:val="000000"/>
              </w:rPr>
            </w:pPr>
            <w:r>
              <w:rPr>
                <w:rFonts w:hint="eastAsia" w:ascii="宋体" w:hAnsi="宋体"/>
                <w:color w:val="000000"/>
              </w:rPr>
              <w:t>设备名称</w:t>
            </w:r>
          </w:p>
        </w:tc>
        <w:tc>
          <w:tcPr>
            <w:tcW w:w="672" w:type="dxa"/>
            <w:vAlign w:val="center"/>
          </w:tcPr>
          <w:p>
            <w:pPr>
              <w:jc w:val="left"/>
              <w:rPr>
                <w:rFonts w:ascii="宋体" w:hAnsi="宋体"/>
                <w:color w:val="000000"/>
              </w:rPr>
            </w:pPr>
            <w:r>
              <w:rPr>
                <w:rFonts w:hint="eastAsia" w:ascii="宋体" w:hAnsi="宋体"/>
                <w:color w:val="000000"/>
              </w:rPr>
              <w:t>型号</w:t>
            </w:r>
          </w:p>
          <w:p>
            <w:pPr>
              <w:jc w:val="left"/>
              <w:rPr>
                <w:rFonts w:ascii="宋体" w:hAnsi="宋体"/>
                <w:color w:val="000000"/>
              </w:rPr>
            </w:pPr>
            <w:r>
              <w:rPr>
                <w:rFonts w:hint="eastAsia" w:ascii="宋体" w:hAnsi="宋体"/>
                <w:color w:val="000000"/>
              </w:rPr>
              <w:t>规格</w:t>
            </w:r>
          </w:p>
        </w:tc>
        <w:tc>
          <w:tcPr>
            <w:tcW w:w="1022" w:type="dxa"/>
            <w:vAlign w:val="center"/>
          </w:tcPr>
          <w:p>
            <w:pPr>
              <w:jc w:val="left"/>
              <w:rPr>
                <w:rFonts w:ascii="宋体" w:hAnsi="宋体"/>
                <w:color w:val="000000"/>
              </w:rPr>
            </w:pPr>
            <w:r>
              <w:rPr>
                <w:rFonts w:hint="eastAsia" w:ascii="宋体" w:hAnsi="宋体"/>
                <w:color w:val="000000"/>
              </w:rPr>
              <w:t>数  量</w:t>
            </w:r>
          </w:p>
        </w:tc>
        <w:tc>
          <w:tcPr>
            <w:tcW w:w="709" w:type="dxa"/>
            <w:vAlign w:val="center"/>
          </w:tcPr>
          <w:p>
            <w:pPr>
              <w:jc w:val="left"/>
              <w:rPr>
                <w:rFonts w:ascii="宋体" w:hAnsi="宋体"/>
                <w:color w:val="000000"/>
              </w:rPr>
            </w:pPr>
            <w:r>
              <w:rPr>
                <w:rFonts w:hint="eastAsia" w:ascii="宋体" w:hAnsi="宋体"/>
                <w:color w:val="000000"/>
              </w:rPr>
              <w:t>国别</w:t>
            </w:r>
          </w:p>
          <w:p>
            <w:pPr>
              <w:jc w:val="left"/>
              <w:rPr>
                <w:rFonts w:ascii="宋体" w:hAnsi="宋体"/>
                <w:color w:val="000000"/>
              </w:rPr>
            </w:pPr>
            <w:r>
              <w:rPr>
                <w:rFonts w:hint="eastAsia" w:ascii="宋体" w:hAnsi="宋体"/>
                <w:color w:val="000000"/>
              </w:rPr>
              <w:t>产地</w:t>
            </w:r>
          </w:p>
        </w:tc>
        <w:tc>
          <w:tcPr>
            <w:tcW w:w="709" w:type="dxa"/>
            <w:vAlign w:val="center"/>
          </w:tcPr>
          <w:p>
            <w:pPr>
              <w:jc w:val="left"/>
              <w:rPr>
                <w:rFonts w:ascii="宋体" w:hAnsi="宋体"/>
                <w:color w:val="000000"/>
              </w:rPr>
            </w:pPr>
            <w:r>
              <w:rPr>
                <w:rFonts w:hint="eastAsia" w:ascii="宋体" w:hAnsi="宋体"/>
                <w:color w:val="000000"/>
              </w:rPr>
              <w:t>制造</w:t>
            </w:r>
          </w:p>
          <w:p>
            <w:pPr>
              <w:jc w:val="left"/>
              <w:rPr>
                <w:rFonts w:ascii="宋体" w:hAnsi="宋体"/>
                <w:color w:val="000000"/>
              </w:rPr>
            </w:pPr>
            <w:r>
              <w:rPr>
                <w:rFonts w:hint="eastAsia" w:ascii="宋体" w:hAnsi="宋体"/>
                <w:color w:val="000000"/>
              </w:rPr>
              <w:t>年份</w:t>
            </w:r>
          </w:p>
        </w:tc>
        <w:tc>
          <w:tcPr>
            <w:tcW w:w="1176" w:type="dxa"/>
            <w:vAlign w:val="center"/>
          </w:tcPr>
          <w:p>
            <w:pPr>
              <w:jc w:val="left"/>
              <w:rPr>
                <w:rFonts w:ascii="宋体" w:hAnsi="宋体"/>
                <w:color w:val="000000"/>
              </w:rPr>
            </w:pPr>
            <w:r>
              <w:rPr>
                <w:rFonts w:hint="eastAsia" w:ascii="宋体" w:hAnsi="宋体"/>
                <w:color w:val="000000"/>
              </w:rPr>
              <w:t>额定功率</w:t>
            </w:r>
          </w:p>
          <w:p>
            <w:pPr>
              <w:jc w:val="left"/>
              <w:rPr>
                <w:rFonts w:ascii="宋体" w:hAnsi="宋体"/>
                <w:color w:val="000000"/>
              </w:rPr>
            </w:pPr>
            <w:r>
              <w:rPr>
                <w:rFonts w:hint="eastAsia" w:ascii="宋体" w:hAnsi="宋体"/>
                <w:color w:val="000000"/>
              </w:rPr>
              <w:t>（KW）</w:t>
            </w:r>
          </w:p>
        </w:tc>
        <w:tc>
          <w:tcPr>
            <w:tcW w:w="872" w:type="dxa"/>
            <w:vAlign w:val="center"/>
          </w:tcPr>
          <w:p>
            <w:pPr>
              <w:jc w:val="left"/>
              <w:rPr>
                <w:rFonts w:ascii="宋体" w:hAnsi="宋体"/>
                <w:color w:val="000000"/>
              </w:rPr>
            </w:pPr>
            <w:r>
              <w:rPr>
                <w:rFonts w:hint="eastAsia" w:ascii="宋体" w:hAnsi="宋体"/>
                <w:color w:val="000000"/>
              </w:rPr>
              <w:t>生产</w:t>
            </w:r>
          </w:p>
          <w:p>
            <w:pPr>
              <w:jc w:val="left"/>
              <w:rPr>
                <w:rFonts w:ascii="宋体" w:hAnsi="宋体"/>
                <w:color w:val="000000"/>
              </w:rPr>
            </w:pPr>
            <w:r>
              <w:rPr>
                <w:rFonts w:hint="eastAsia" w:ascii="宋体" w:hAnsi="宋体"/>
                <w:color w:val="000000"/>
              </w:rPr>
              <w:t>能力</w:t>
            </w:r>
          </w:p>
        </w:tc>
        <w:tc>
          <w:tcPr>
            <w:tcW w:w="872" w:type="dxa"/>
            <w:vAlign w:val="center"/>
          </w:tcPr>
          <w:p>
            <w:pPr>
              <w:jc w:val="left"/>
              <w:rPr>
                <w:rFonts w:ascii="宋体" w:hAnsi="宋体"/>
                <w:color w:val="000000"/>
              </w:rPr>
            </w:pPr>
            <w:r>
              <w:rPr>
                <w:rFonts w:hint="eastAsia" w:ascii="宋体" w:hAnsi="宋体"/>
                <w:color w:val="000000"/>
              </w:rPr>
              <w:t>用于施</w:t>
            </w:r>
          </w:p>
          <w:p>
            <w:pPr>
              <w:jc w:val="left"/>
              <w:rPr>
                <w:rFonts w:ascii="宋体" w:hAnsi="宋体"/>
                <w:color w:val="000000"/>
              </w:rPr>
            </w:pPr>
            <w:r>
              <w:rPr>
                <w:rFonts w:hint="eastAsia" w:ascii="宋体" w:hAnsi="宋体"/>
                <w:color w:val="000000"/>
              </w:rPr>
              <w:t>工部位</w:t>
            </w:r>
          </w:p>
        </w:tc>
        <w:tc>
          <w:tcPr>
            <w:tcW w:w="765" w:type="dxa"/>
            <w:vAlign w:val="center"/>
          </w:tcPr>
          <w:p>
            <w:pPr>
              <w:jc w:val="left"/>
              <w:rPr>
                <w:rFonts w:ascii="宋体" w:hAnsi="宋体"/>
                <w:color w:val="000000"/>
              </w:rPr>
            </w:pPr>
            <w:r>
              <w:rPr>
                <w:rFonts w:hint="eastAsia" w:ascii="宋体" w:hAnsi="宋体"/>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872" w:type="dxa"/>
            <w:vAlign w:val="center"/>
          </w:tcPr>
          <w:p>
            <w:pPr>
              <w:jc w:val="left"/>
              <w:rPr>
                <w:rFonts w:ascii="宋体" w:hAnsi="宋体"/>
                <w:color w:val="000000"/>
              </w:rPr>
            </w:pPr>
          </w:p>
        </w:tc>
        <w:tc>
          <w:tcPr>
            <w:tcW w:w="765" w:type="dxa"/>
            <w:vAlign w:val="center"/>
          </w:tcPr>
          <w:p>
            <w:pPr>
              <w:jc w:val="left"/>
              <w:rPr>
                <w:rFonts w:ascii="宋体" w:hAnsi="宋体"/>
                <w:color w:val="000000"/>
              </w:rPr>
            </w:pPr>
          </w:p>
        </w:tc>
      </w:tr>
    </w:tbl>
    <w:p>
      <w:pPr>
        <w:pStyle w:val="7"/>
        <w:rPr>
          <w:rFonts w:ascii="宋体" w:hAnsi="宋体"/>
          <w:color w:val="000000"/>
        </w:rPr>
      </w:pPr>
      <w:r>
        <w:rPr>
          <w:rFonts w:ascii="宋体" w:hAnsi="宋体"/>
          <w:color w:val="000000"/>
        </w:rPr>
        <w:br w:type="page"/>
      </w:r>
      <w:bookmarkStart w:id="1050" w:name="_Toc32192"/>
      <w:r>
        <w:rPr>
          <w:rFonts w:hint="eastAsia" w:ascii="宋体" w:hAnsi="宋体"/>
          <w:color w:val="000000"/>
        </w:rPr>
        <w:t>附表二：拟配备本工程的试验和检测仪器设备表</w:t>
      </w:r>
      <w:bookmarkEnd w:id="1050"/>
    </w:p>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4"/>
        <w:gridCol w:w="1064"/>
        <w:gridCol w:w="672"/>
        <w:gridCol w:w="1022"/>
        <w:gridCol w:w="709"/>
        <w:gridCol w:w="709"/>
        <w:gridCol w:w="1176"/>
        <w:gridCol w:w="1659"/>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644" w:type="dxa"/>
            <w:vAlign w:val="center"/>
          </w:tcPr>
          <w:p>
            <w:pPr>
              <w:jc w:val="left"/>
              <w:rPr>
                <w:rFonts w:ascii="宋体" w:hAnsi="宋体"/>
                <w:color w:val="000000"/>
              </w:rPr>
            </w:pPr>
            <w:r>
              <w:rPr>
                <w:rFonts w:hint="eastAsia" w:ascii="宋体" w:hAnsi="宋体"/>
                <w:color w:val="000000"/>
              </w:rPr>
              <w:t>序号</w:t>
            </w:r>
          </w:p>
        </w:tc>
        <w:tc>
          <w:tcPr>
            <w:tcW w:w="1064" w:type="dxa"/>
            <w:vAlign w:val="center"/>
          </w:tcPr>
          <w:p>
            <w:pPr>
              <w:jc w:val="left"/>
              <w:rPr>
                <w:rFonts w:ascii="宋体" w:hAnsi="宋体"/>
                <w:color w:val="000000"/>
              </w:rPr>
            </w:pPr>
            <w:r>
              <w:rPr>
                <w:rFonts w:hint="eastAsia" w:ascii="宋体" w:hAnsi="宋体"/>
                <w:color w:val="000000"/>
              </w:rPr>
              <w:t>仪器设备</w:t>
            </w:r>
          </w:p>
          <w:p>
            <w:pPr>
              <w:jc w:val="left"/>
              <w:rPr>
                <w:rFonts w:ascii="宋体" w:hAnsi="宋体"/>
                <w:color w:val="000000"/>
              </w:rPr>
            </w:pPr>
            <w:r>
              <w:rPr>
                <w:rFonts w:hint="eastAsia" w:ascii="宋体" w:hAnsi="宋体"/>
                <w:color w:val="000000"/>
              </w:rPr>
              <w:t>名    称</w:t>
            </w:r>
          </w:p>
        </w:tc>
        <w:tc>
          <w:tcPr>
            <w:tcW w:w="672" w:type="dxa"/>
            <w:vAlign w:val="center"/>
          </w:tcPr>
          <w:p>
            <w:pPr>
              <w:jc w:val="left"/>
              <w:rPr>
                <w:rFonts w:ascii="宋体" w:hAnsi="宋体"/>
                <w:color w:val="000000"/>
              </w:rPr>
            </w:pPr>
            <w:r>
              <w:rPr>
                <w:rFonts w:hint="eastAsia" w:ascii="宋体" w:hAnsi="宋体"/>
                <w:color w:val="000000"/>
              </w:rPr>
              <w:t>型号</w:t>
            </w:r>
          </w:p>
          <w:p>
            <w:pPr>
              <w:jc w:val="left"/>
              <w:rPr>
                <w:rFonts w:ascii="宋体" w:hAnsi="宋体"/>
                <w:color w:val="000000"/>
              </w:rPr>
            </w:pPr>
            <w:r>
              <w:rPr>
                <w:rFonts w:hint="eastAsia" w:ascii="宋体" w:hAnsi="宋体"/>
                <w:color w:val="000000"/>
              </w:rPr>
              <w:t>规格</w:t>
            </w:r>
          </w:p>
        </w:tc>
        <w:tc>
          <w:tcPr>
            <w:tcW w:w="1022" w:type="dxa"/>
            <w:vAlign w:val="center"/>
          </w:tcPr>
          <w:p>
            <w:pPr>
              <w:jc w:val="left"/>
              <w:rPr>
                <w:rFonts w:ascii="宋体" w:hAnsi="宋体"/>
                <w:color w:val="000000"/>
              </w:rPr>
            </w:pPr>
            <w:r>
              <w:rPr>
                <w:rFonts w:hint="eastAsia" w:ascii="宋体" w:hAnsi="宋体"/>
                <w:color w:val="000000"/>
              </w:rPr>
              <w:t>数  量</w:t>
            </w:r>
          </w:p>
        </w:tc>
        <w:tc>
          <w:tcPr>
            <w:tcW w:w="709" w:type="dxa"/>
            <w:vAlign w:val="center"/>
          </w:tcPr>
          <w:p>
            <w:pPr>
              <w:jc w:val="left"/>
              <w:rPr>
                <w:rFonts w:ascii="宋体" w:hAnsi="宋体"/>
                <w:color w:val="000000"/>
              </w:rPr>
            </w:pPr>
            <w:r>
              <w:rPr>
                <w:rFonts w:hint="eastAsia" w:ascii="宋体" w:hAnsi="宋体"/>
                <w:color w:val="000000"/>
              </w:rPr>
              <w:t>国别</w:t>
            </w:r>
          </w:p>
          <w:p>
            <w:pPr>
              <w:jc w:val="left"/>
              <w:rPr>
                <w:rFonts w:ascii="宋体" w:hAnsi="宋体"/>
                <w:color w:val="000000"/>
              </w:rPr>
            </w:pPr>
            <w:r>
              <w:rPr>
                <w:rFonts w:hint="eastAsia" w:ascii="宋体" w:hAnsi="宋体"/>
                <w:color w:val="000000"/>
              </w:rPr>
              <w:t>产地</w:t>
            </w:r>
          </w:p>
        </w:tc>
        <w:tc>
          <w:tcPr>
            <w:tcW w:w="709" w:type="dxa"/>
            <w:vAlign w:val="center"/>
          </w:tcPr>
          <w:p>
            <w:pPr>
              <w:jc w:val="left"/>
              <w:rPr>
                <w:rFonts w:ascii="宋体" w:hAnsi="宋体"/>
                <w:color w:val="000000"/>
              </w:rPr>
            </w:pPr>
            <w:r>
              <w:rPr>
                <w:rFonts w:hint="eastAsia" w:ascii="宋体" w:hAnsi="宋体"/>
                <w:color w:val="000000"/>
              </w:rPr>
              <w:t>制造</w:t>
            </w:r>
          </w:p>
          <w:p>
            <w:pPr>
              <w:jc w:val="left"/>
              <w:rPr>
                <w:rFonts w:ascii="宋体" w:hAnsi="宋体"/>
                <w:color w:val="000000"/>
              </w:rPr>
            </w:pPr>
            <w:r>
              <w:rPr>
                <w:rFonts w:hint="eastAsia" w:ascii="宋体" w:hAnsi="宋体"/>
                <w:color w:val="000000"/>
              </w:rPr>
              <w:t>年份</w:t>
            </w:r>
          </w:p>
        </w:tc>
        <w:tc>
          <w:tcPr>
            <w:tcW w:w="1176" w:type="dxa"/>
            <w:vAlign w:val="center"/>
          </w:tcPr>
          <w:p>
            <w:pPr>
              <w:jc w:val="left"/>
              <w:rPr>
                <w:rFonts w:ascii="宋体" w:hAnsi="宋体"/>
                <w:color w:val="000000"/>
              </w:rPr>
            </w:pPr>
            <w:r>
              <w:rPr>
                <w:rFonts w:hint="eastAsia" w:ascii="宋体" w:hAnsi="宋体"/>
                <w:color w:val="000000"/>
              </w:rPr>
              <w:t>已使用台</w:t>
            </w:r>
          </w:p>
          <w:p>
            <w:pPr>
              <w:jc w:val="left"/>
              <w:rPr>
                <w:rFonts w:ascii="宋体" w:hAnsi="宋体"/>
                <w:color w:val="000000"/>
              </w:rPr>
            </w:pPr>
            <w:r>
              <w:rPr>
                <w:rFonts w:hint="eastAsia" w:ascii="宋体" w:hAnsi="宋体"/>
                <w:color w:val="000000"/>
              </w:rPr>
              <w:t>时    数</w:t>
            </w:r>
          </w:p>
        </w:tc>
        <w:tc>
          <w:tcPr>
            <w:tcW w:w="1659" w:type="dxa"/>
            <w:vAlign w:val="center"/>
          </w:tcPr>
          <w:p>
            <w:pPr>
              <w:jc w:val="left"/>
              <w:rPr>
                <w:rFonts w:ascii="宋体" w:hAnsi="宋体"/>
                <w:color w:val="000000"/>
              </w:rPr>
            </w:pPr>
            <w:r>
              <w:rPr>
                <w:rFonts w:hint="eastAsia" w:ascii="宋体" w:hAnsi="宋体"/>
                <w:color w:val="000000"/>
              </w:rPr>
              <w:t>用  途</w:t>
            </w:r>
          </w:p>
        </w:tc>
        <w:tc>
          <w:tcPr>
            <w:tcW w:w="850" w:type="dxa"/>
            <w:vAlign w:val="center"/>
          </w:tcPr>
          <w:p>
            <w:pPr>
              <w:jc w:val="left"/>
              <w:rPr>
                <w:rFonts w:ascii="宋体" w:hAnsi="宋体"/>
                <w:color w:val="000000"/>
              </w:rPr>
            </w:pPr>
            <w:r>
              <w:rPr>
                <w:rFonts w:hint="eastAsia" w:ascii="宋体" w:hAnsi="宋体"/>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44" w:type="dxa"/>
            <w:vAlign w:val="center"/>
          </w:tcPr>
          <w:p>
            <w:pPr>
              <w:jc w:val="left"/>
              <w:rPr>
                <w:rFonts w:ascii="宋体" w:hAnsi="宋体"/>
                <w:color w:val="000000"/>
              </w:rPr>
            </w:pPr>
          </w:p>
        </w:tc>
        <w:tc>
          <w:tcPr>
            <w:tcW w:w="1064" w:type="dxa"/>
            <w:vAlign w:val="center"/>
          </w:tcPr>
          <w:p>
            <w:pPr>
              <w:jc w:val="left"/>
              <w:rPr>
                <w:rFonts w:ascii="宋体" w:hAnsi="宋体"/>
                <w:color w:val="000000"/>
              </w:rPr>
            </w:pPr>
          </w:p>
        </w:tc>
        <w:tc>
          <w:tcPr>
            <w:tcW w:w="672" w:type="dxa"/>
            <w:vAlign w:val="center"/>
          </w:tcPr>
          <w:p>
            <w:pPr>
              <w:jc w:val="left"/>
              <w:rPr>
                <w:rFonts w:ascii="宋体" w:hAnsi="宋体"/>
                <w:color w:val="000000"/>
              </w:rPr>
            </w:pPr>
          </w:p>
        </w:tc>
        <w:tc>
          <w:tcPr>
            <w:tcW w:w="1022"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176" w:type="dxa"/>
            <w:vAlign w:val="center"/>
          </w:tcPr>
          <w:p>
            <w:pPr>
              <w:jc w:val="left"/>
              <w:rPr>
                <w:rFonts w:ascii="宋体" w:hAnsi="宋体"/>
                <w:color w:val="000000"/>
              </w:rPr>
            </w:pPr>
          </w:p>
        </w:tc>
        <w:tc>
          <w:tcPr>
            <w:tcW w:w="1659" w:type="dxa"/>
            <w:vAlign w:val="center"/>
          </w:tcPr>
          <w:p>
            <w:pPr>
              <w:jc w:val="left"/>
              <w:rPr>
                <w:rFonts w:ascii="宋体" w:hAnsi="宋体"/>
                <w:color w:val="000000"/>
              </w:rPr>
            </w:pPr>
          </w:p>
        </w:tc>
        <w:tc>
          <w:tcPr>
            <w:tcW w:w="850" w:type="dxa"/>
            <w:vAlign w:val="center"/>
          </w:tcPr>
          <w:p>
            <w:pPr>
              <w:jc w:val="left"/>
              <w:rPr>
                <w:rFonts w:ascii="宋体" w:hAnsi="宋体"/>
                <w:color w:val="000000"/>
              </w:rPr>
            </w:pPr>
          </w:p>
        </w:tc>
      </w:tr>
    </w:tbl>
    <w:p>
      <w:pPr>
        <w:pStyle w:val="7"/>
        <w:rPr>
          <w:rFonts w:ascii="宋体" w:hAnsi="宋体"/>
          <w:color w:val="000000"/>
        </w:rPr>
      </w:pPr>
      <w:r>
        <w:rPr>
          <w:rFonts w:ascii="宋体" w:hAnsi="宋体"/>
          <w:color w:val="000000"/>
        </w:rPr>
        <w:br w:type="page"/>
      </w:r>
      <w:bookmarkStart w:id="1051" w:name="_Toc14136"/>
      <w:r>
        <w:rPr>
          <w:rFonts w:hint="eastAsia" w:ascii="宋体" w:hAnsi="宋体"/>
          <w:color w:val="000000"/>
        </w:rPr>
        <w:t>附表三：劳动力计划表</w:t>
      </w:r>
      <w:bookmarkEnd w:id="1051"/>
    </w:p>
    <w:p>
      <w:pPr>
        <w:wordWrap w:val="0"/>
        <w:spacing w:line="420" w:lineRule="exact"/>
        <w:ind w:firstLine="7350" w:firstLineChars="3500"/>
        <w:jc w:val="left"/>
        <w:rPr>
          <w:rFonts w:ascii="宋体" w:hAnsi="宋体"/>
          <w:color w:val="000000"/>
        </w:rPr>
      </w:pPr>
      <w:r>
        <w:rPr>
          <w:rFonts w:hint="eastAsia" w:ascii="宋体" w:hAnsi="宋体"/>
          <w:color w:val="000000"/>
        </w:rPr>
        <w:t>单位：人</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418"/>
        <w:gridCol w:w="1063"/>
        <w:gridCol w:w="1063"/>
        <w:gridCol w:w="1063"/>
        <w:gridCol w:w="1063"/>
        <w:gridCol w:w="1063"/>
        <w:gridCol w:w="1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9" w:type="dxa"/>
            <w:vAlign w:val="center"/>
          </w:tcPr>
          <w:p>
            <w:pPr>
              <w:jc w:val="left"/>
              <w:rPr>
                <w:rFonts w:ascii="宋体" w:hAnsi="宋体"/>
                <w:color w:val="000000"/>
              </w:rPr>
            </w:pPr>
            <w:r>
              <w:rPr>
                <w:rFonts w:hint="eastAsia" w:ascii="宋体" w:hAnsi="宋体"/>
                <w:color w:val="000000"/>
              </w:rPr>
              <w:t xml:space="preserve">工种 </w:t>
            </w:r>
          </w:p>
        </w:tc>
        <w:tc>
          <w:tcPr>
            <w:tcW w:w="7796" w:type="dxa"/>
            <w:gridSpan w:val="7"/>
            <w:vAlign w:val="center"/>
          </w:tcPr>
          <w:p>
            <w:pPr>
              <w:jc w:val="left"/>
              <w:rPr>
                <w:rFonts w:ascii="宋体" w:hAnsi="宋体"/>
                <w:color w:val="000000"/>
              </w:rPr>
            </w:pPr>
            <w:r>
              <w:rPr>
                <w:rFonts w:hint="eastAsia" w:ascii="宋体" w:hAnsi="宋体"/>
                <w:color w:val="000000"/>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9" w:type="dxa"/>
            <w:vAlign w:val="center"/>
          </w:tcPr>
          <w:p>
            <w:pPr>
              <w:jc w:val="left"/>
              <w:rPr>
                <w:rFonts w:ascii="宋体" w:hAnsi="宋体"/>
                <w:color w:val="000000"/>
              </w:rPr>
            </w:pPr>
          </w:p>
        </w:tc>
        <w:tc>
          <w:tcPr>
            <w:tcW w:w="1418"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c>
          <w:tcPr>
            <w:tcW w:w="1063" w:type="dxa"/>
            <w:vAlign w:val="center"/>
          </w:tcPr>
          <w:p>
            <w:pPr>
              <w:jc w:val="left"/>
              <w:rPr>
                <w:rFonts w:ascii="宋体" w:hAnsi="宋体"/>
                <w:color w:val="000000"/>
              </w:rPr>
            </w:pPr>
          </w:p>
        </w:tc>
      </w:tr>
    </w:tbl>
    <w:p>
      <w:pPr>
        <w:pStyle w:val="7"/>
        <w:rPr>
          <w:rFonts w:ascii="宋体" w:hAnsi="宋体"/>
          <w:color w:val="000000"/>
        </w:rPr>
      </w:pPr>
      <w:r>
        <w:rPr>
          <w:rFonts w:ascii="宋体" w:hAnsi="宋体"/>
          <w:color w:val="000000"/>
        </w:rPr>
        <w:br w:type="page"/>
      </w:r>
      <w:bookmarkStart w:id="1052" w:name="_Toc2965"/>
      <w:r>
        <w:rPr>
          <w:rFonts w:hint="eastAsia" w:ascii="宋体" w:hAnsi="宋体"/>
          <w:color w:val="000000"/>
        </w:rPr>
        <w:t>附表四：计划开、竣工日期和施工进度网络图</w:t>
      </w:r>
      <w:bookmarkEnd w:id="1052"/>
    </w:p>
    <w:p>
      <w:pPr>
        <w:spacing w:line="420" w:lineRule="exact"/>
        <w:ind w:firstLine="420" w:firstLineChars="200"/>
        <w:jc w:val="left"/>
        <w:rPr>
          <w:rFonts w:ascii="宋体" w:hAnsi="宋体"/>
          <w:color w:val="000000"/>
        </w:rPr>
      </w:pPr>
      <w:r>
        <w:rPr>
          <w:rFonts w:hint="eastAsia" w:ascii="宋体" w:hAnsi="宋体"/>
          <w:color w:val="000000"/>
        </w:rPr>
        <w:t>1．投标人应递交施工进度网络图或施工进度表，说明按招标文件要求的计划工期进行施工的各个关键日期。</w:t>
      </w:r>
    </w:p>
    <w:p>
      <w:pPr>
        <w:spacing w:line="420" w:lineRule="exact"/>
        <w:ind w:firstLine="420" w:firstLineChars="200"/>
        <w:jc w:val="left"/>
        <w:rPr>
          <w:rFonts w:ascii="宋体" w:hAnsi="宋体"/>
          <w:color w:val="000000"/>
        </w:rPr>
      </w:pPr>
      <w:r>
        <w:rPr>
          <w:rFonts w:hint="eastAsia" w:ascii="宋体" w:hAnsi="宋体"/>
          <w:color w:val="000000"/>
        </w:rPr>
        <w:t>2．施工进度表可采用网络图和（或）横道图表示。</w:t>
      </w:r>
    </w:p>
    <w:p>
      <w:pPr>
        <w:pStyle w:val="7"/>
        <w:rPr>
          <w:rFonts w:ascii="宋体" w:hAnsi="宋体"/>
          <w:color w:val="000000"/>
        </w:rPr>
      </w:pPr>
      <w:r>
        <w:rPr>
          <w:rFonts w:ascii="宋体" w:hAnsi="宋体"/>
          <w:color w:val="000000"/>
        </w:rPr>
        <w:br w:type="page"/>
      </w:r>
      <w:bookmarkStart w:id="1053" w:name="_Toc26594"/>
      <w:r>
        <w:rPr>
          <w:rFonts w:hint="eastAsia" w:ascii="宋体" w:hAnsi="宋体"/>
          <w:color w:val="000000"/>
        </w:rPr>
        <w:t>附表五：施工总平面图</w:t>
      </w:r>
      <w:bookmarkEnd w:id="1053"/>
    </w:p>
    <w:p>
      <w:pPr>
        <w:spacing w:line="420" w:lineRule="exact"/>
        <w:ind w:firstLine="420" w:firstLineChars="200"/>
        <w:jc w:val="left"/>
        <w:rPr>
          <w:rFonts w:ascii="宋体" w:hAnsi="宋体"/>
          <w:color w:val="000000"/>
        </w:rPr>
      </w:pPr>
      <w:r>
        <w:rPr>
          <w:rFonts w:hint="eastAsia" w:ascii="宋体" w:hAnsi="宋体"/>
          <w:color w:val="000000"/>
        </w:rPr>
        <w:t>投标人应递交一份施工总平面图，绘出现场临时设施布置图表并附文字说明，说明临时设施、加工车间、现场办公、设备及仓储、供电、供水、卫生、生活、道路、消防等设施的情况和布置。</w:t>
      </w:r>
    </w:p>
    <w:p>
      <w:pPr>
        <w:pStyle w:val="7"/>
        <w:rPr>
          <w:rFonts w:ascii="宋体" w:hAnsi="宋体"/>
          <w:color w:val="000000"/>
        </w:rPr>
      </w:pPr>
      <w:r>
        <w:rPr>
          <w:rFonts w:ascii="宋体" w:hAnsi="宋体"/>
          <w:color w:val="000000"/>
        </w:rPr>
        <w:br w:type="page"/>
      </w:r>
      <w:bookmarkStart w:id="1054" w:name="_Toc29624"/>
      <w:r>
        <w:rPr>
          <w:rFonts w:hint="eastAsia" w:ascii="宋体" w:hAnsi="宋体"/>
          <w:color w:val="000000"/>
        </w:rPr>
        <w:t>附表六：临时用地表</w:t>
      </w:r>
      <w:bookmarkEnd w:id="1054"/>
    </w:p>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079"/>
        <w:gridCol w:w="2079"/>
        <w:gridCol w:w="2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vAlign w:val="center"/>
          </w:tcPr>
          <w:p>
            <w:pPr>
              <w:jc w:val="left"/>
              <w:rPr>
                <w:rFonts w:ascii="宋体" w:hAnsi="宋体"/>
                <w:color w:val="000000"/>
              </w:rPr>
            </w:pPr>
            <w:r>
              <w:rPr>
                <w:rFonts w:hint="eastAsia" w:ascii="宋体" w:hAnsi="宋体"/>
                <w:color w:val="000000"/>
              </w:rPr>
              <w:t>用  途</w:t>
            </w:r>
          </w:p>
        </w:tc>
        <w:tc>
          <w:tcPr>
            <w:tcW w:w="2079" w:type="dxa"/>
            <w:vAlign w:val="center"/>
          </w:tcPr>
          <w:p>
            <w:pPr>
              <w:jc w:val="left"/>
              <w:rPr>
                <w:rFonts w:ascii="宋体" w:hAnsi="宋体"/>
                <w:color w:val="000000"/>
              </w:rPr>
            </w:pPr>
            <w:r>
              <w:rPr>
                <w:rFonts w:hint="eastAsia" w:ascii="宋体" w:hAnsi="宋体"/>
                <w:color w:val="000000"/>
              </w:rPr>
              <w:t>面 积（平方米）</w:t>
            </w:r>
          </w:p>
        </w:tc>
        <w:tc>
          <w:tcPr>
            <w:tcW w:w="2079" w:type="dxa"/>
            <w:vAlign w:val="center"/>
          </w:tcPr>
          <w:p>
            <w:pPr>
              <w:jc w:val="left"/>
              <w:rPr>
                <w:rFonts w:ascii="宋体" w:hAnsi="宋体"/>
                <w:color w:val="000000"/>
              </w:rPr>
            </w:pPr>
            <w:r>
              <w:rPr>
                <w:rFonts w:hint="eastAsia" w:ascii="宋体" w:hAnsi="宋体"/>
                <w:color w:val="000000"/>
              </w:rPr>
              <w:t>位  置</w:t>
            </w:r>
          </w:p>
        </w:tc>
        <w:tc>
          <w:tcPr>
            <w:tcW w:w="2079" w:type="dxa"/>
            <w:vAlign w:val="center"/>
          </w:tcPr>
          <w:p>
            <w:pPr>
              <w:jc w:val="left"/>
              <w:rPr>
                <w:rFonts w:ascii="宋体" w:hAnsi="宋体"/>
                <w:color w:val="000000"/>
              </w:rPr>
            </w:pPr>
            <w:r>
              <w:rPr>
                <w:rFonts w:hint="eastAsia" w:ascii="宋体" w:hAnsi="宋体"/>
                <w:color w:val="000000"/>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68"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c>
          <w:tcPr>
            <w:tcW w:w="2079" w:type="dxa"/>
          </w:tcPr>
          <w:p>
            <w:pPr>
              <w:jc w:val="left"/>
              <w:rPr>
                <w:rFonts w:ascii="宋体" w:hAnsi="宋体"/>
                <w:color w:val="000000"/>
              </w:rPr>
            </w:pPr>
          </w:p>
        </w:tc>
      </w:tr>
      <w:bookmarkEnd w:id="1047"/>
      <w:bookmarkEnd w:id="1048"/>
    </w:tbl>
    <w:p>
      <w:pPr>
        <w:pStyle w:val="6"/>
        <w:rPr>
          <w:rFonts w:ascii="宋体" w:hAnsi="宋体"/>
          <w:color w:val="000000"/>
        </w:rPr>
      </w:pPr>
      <w:bookmarkStart w:id="1055" w:name="_Toc7236"/>
    </w:p>
    <w:p/>
    <w:p>
      <w:pPr>
        <w:pStyle w:val="2"/>
      </w:pPr>
    </w:p>
    <w:p>
      <w:pPr>
        <w:pStyle w:val="6"/>
        <w:rPr>
          <w:rFonts w:ascii="宋体" w:hAnsi="宋体"/>
          <w:color w:val="000000"/>
        </w:rPr>
      </w:pPr>
      <w:r>
        <w:rPr>
          <w:rFonts w:hint="eastAsia" w:ascii="宋体" w:hAnsi="宋体"/>
          <w:color w:val="000000"/>
        </w:rPr>
        <w:t>2、项目管理机构</w:t>
      </w:r>
    </w:p>
    <w:p>
      <w:pPr>
        <w:pStyle w:val="7"/>
        <w:jc w:val="center"/>
        <w:rPr>
          <w:rFonts w:ascii="宋体" w:hAnsi="宋体"/>
          <w:color w:val="000000"/>
        </w:rPr>
      </w:pPr>
      <w:r>
        <w:rPr>
          <w:rFonts w:hint="eastAsia" w:ascii="宋体" w:hAnsi="宋体"/>
          <w:color w:val="000000"/>
        </w:rPr>
        <w:t>（一）项目管理机构组成表</w:t>
      </w:r>
      <w:bookmarkEnd w:id="105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09"/>
        <w:gridCol w:w="709"/>
        <w:gridCol w:w="1630"/>
        <w:gridCol w:w="1276"/>
        <w:gridCol w:w="1417"/>
        <w:gridCol w:w="1347"/>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Merge w:val="restart"/>
            <w:vAlign w:val="center"/>
          </w:tcPr>
          <w:p>
            <w:pPr>
              <w:jc w:val="left"/>
              <w:rPr>
                <w:rFonts w:ascii="宋体" w:hAnsi="宋体"/>
                <w:color w:val="000000"/>
              </w:rPr>
            </w:pPr>
            <w:r>
              <w:rPr>
                <w:rFonts w:hint="eastAsia" w:ascii="宋体" w:hAnsi="宋体"/>
                <w:color w:val="000000"/>
              </w:rPr>
              <w:t>职务</w:t>
            </w:r>
          </w:p>
        </w:tc>
        <w:tc>
          <w:tcPr>
            <w:tcW w:w="709" w:type="dxa"/>
            <w:vMerge w:val="restart"/>
            <w:vAlign w:val="center"/>
          </w:tcPr>
          <w:p>
            <w:pPr>
              <w:jc w:val="left"/>
              <w:rPr>
                <w:rFonts w:ascii="宋体" w:hAnsi="宋体"/>
                <w:color w:val="000000"/>
              </w:rPr>
            </w:pPr>
            <w:r>
              <w:rPr>
                <w:rFonts w:hint="eastAsia" w:ascii="宋体" w:hAnsi="宋体"/>
                <w:color w:val="000000"/>
              </w:rPr>
              <w:t>姓名</w:t>
            </w:r>
          </w:p>
        </w:tc>
        <w:tc>
          <w:tcPr>
            <w:tcW w:w="709" w:type="dxa"/>
            <w:vMerge w:val="restart"/>
            <w:vAlign w:val="center"/>
          </w:tcPr>
          <w:p>
            <w:pPr>
              <w:jc w:val="left"/>
              <w:rPr>
                <w:rFonts w:ascii="宋体" w:hAnsi="宋体"/>
                <w:color w:val="000000"/>
              </w:rPr>
            </w:pPr>
            <w:r>
              <w:rPr>
                <w:rFonts w:hint="eastAsia" w:ascii="宋体" w:hAnsi="宋体"/>
                <w:color w:val="000000"/>
              </w:rPr>
              <w:t>职称</w:t>
            </w:r>
          </w:p>
        </w:tc>
        <w:tc>
          <w:tcPr>
            <w:tcW w:w="5670" w:type="dxa"/>
            <w:gridSpan w:val="4"/>
            <w:vAlign w:val="center"/>
          </w:tcPr>
          <w:p>
            <w:pPr>
              <w:jc w:val="center"/>
              <w:rPr>
                <w:rFonts w:ascii="宋体" w:hAnsi="宋体"/>
                <w:color w:val="000000"/>
              </w:rPr>
            </w:pPr>
            <w:r>
              <w:rPr>
                <w:rFonts w:hint="eastAsia" w:ascii="宋体" w:hAnsi="宋体"/>
                <w:color w:val="000000"/>
              </w:rPr>
              <w:t>执业或职业资格证明</w:t>
            </w:r>
          </w:p>
        </w:tc>
        <w:tc>
          <w:tcPr>
            <w:tcW w:w="708" w:type="dxa"/>
            <w:vMerge w:val="restart"/>
            <w:vAlign w:val="center"/>
          </w:tcPr>
          <w:p>
            <w:pPr>
              <w:jc w:val="left"/>
              <w:rPr>
                <w:rFonts w:ascii="宋体" w:hAnsi="宋体"/>
                <w:color w:val="000000"/>
              </w:rPr>
            </w:pPr>
            <w:r>
              <w:rPr>
                <w:rFonts w:hint="eastAsia" w:ascii="宋体" w:hAnsi="宋体"/>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Merge w:val="continue"/>
            <w:vAlign w:val="center"/>
          </w:tcPr>
          <w:p>
            <w:pPr>
              <w:jc w:val="left"/>
              <w:rPr>
                <w:rFonts w:ascii="宋体" w:hAnsi="宋体"/>
                <w:color w:val="000000"/>
              </w:rPr>
            </w:pPr>
          </w:p>
        </w:tc>
        <w:tc>
          <w:tcPr>
            <w:tcW w:w="709" w:type="dxa"/>
            <w:vMerge w:val="continue"/>
            <w:vAlign w:val="center"/>
          </w:tcPr>
          <w:p>
            <w:pPr>
              <w:jc w:val="left"/>
              <w:rPr>
                <w:rFonts w:ascii="宋体" w:hAnsi="宋体"/>
                <w:color w:val="000000"/>
              </w:rPr>
            </w:pPr>
          </w:p>
        </w:tc>
        <w:tc>
          <w:tcPr>
            <w:tcW w:w="709" w:type="dxa"/>
            <w:vMerge w:val="continue"/>
            <w:vAlign w:val="center"/>
          </w:tcPr>
          <w:p>
            <w:pPr>
              <w:jc w:val="left"/>
              <w:rPr>
                <w:rFonts w:ascii="宋体" w:hAnsi="宋体"/>
                <w:color w:val="000000"/>
              </w:rPr>
            </w:pPr>
          </w:p>
        </w:tc>
        <w:tc>
          <w:tcPr>
            <w:tcW w:w="1630" w:type="dxa"/>
            <w:vAlign w:val="center"/>
          </w:tcPr>
          <w:p>
            <w:pPr>
              <w:jc w:val="center"/>
              <w:rPr>
                <w:rFonts w:ascii="宋体" w:hAnsi="宋体"/>
                <w:color w:val="000000"/>
              </w:rPr>
            </w:pPr>
            <w:r>
              <w:rPr>
                <w:rFonts w:hint="eastAsia" w:ascii="宋体" w:hAnsi="宋体"/>
                <w:color w:val="000000"/>
              </w:rPr>
              <w:t>证书名称</w:t>
            </w:r>
          </w:p>
        </w:tc>
        <w:tc>
          <w:tcPr>
            <w:tcW w:w="1276" w:type="dxa"/>
            <w:vAlign w:val="center"/>
          </w:tcPr>
          <w:p>
            <w:pPr>
              <w:jc w:val="center"/>
              <w:rPr>
                <w:rFonts w:ascii="宋体" w:hAnsi="宋体"/>
                <w:color w:val="000000"/>
              </w:rPr>
            </w:pPr>
            <w:r>
              <w:rPr>
                <w:rFonts w:hint="eastAsia" w:ascii="宋体" w:hAnsi="宋体"/>
                <w:color w:val="000000"/>
              </w:rPr>
              <w:t>级别</w:t>
            </w:r>
          </w:p>
        </w:tc>
        <w:tc>
          <w:tcPr>
            <w:tcW w:w="1417" w:type="dxa"/>
            <w:vAlign w:val="center"/>
          </w:tcPr>
          <w:p>
            <w:pPr>
              <w:jc w:val="center"/>
              <w:rPr>
                <w:rFonts w:ascii="宋体" w:hAnsi="宋体"/>
                <w:color w:val="000000"/>
              </w:rPr>
            </w:pPr>
            <w:r>
              <w:rPr>
                <w:rFonts w:hint="eastAsia" w:ascii="宋体" w:hAnsi="宋体"/>
                <w:color w:val="000000"/>
              </w:rPr>
              <w:t>证号</w:t>
            </w:r>
          </w:p>
        </w:tc>
        <w:tc>
          <w:tcPr>
            <w:tcW w:w="1347" w:type="dxa"/>
            <w:vAlign w:val="center"/>
          </w:tcPr>
          <w:p>
            <w:pPr>
              <w:jc w:val="center"/>
              <w:rPr>
                <w:rFonts w:ascii="宋体" w:hAnsi="宋体"/>
                <w:color w:val="000000"/>
              </w:rPr>
            </w:pPr>
            <w:r>
              <w:rPr>
                <w:rFonts w:hint="eastAsia" w:ascii="宋体" w:hAnsi="宋体"/>
                <w:color w:val="000000"/>
              </w:rPr>
              <w:t>专业</w:t>
            </w:r>
          </w:p>
        </w:tc>
        <w:tc>
          <w:tcPr>
            <w:tcW w:w="708" w:type="dxa"/>
            <w:vMerge w:val="continue"/>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709" w:type="dxa"/>
            <w:vAlign w:val="center"/>
          </w:tcPr>
          <w:p>
            <w:pPr>
              <w:jc w:val="left"/>
              <w:rPr>
                <w:rFonts w:ascii="宋体" w:hAnsi="宋体"/>
                <w:color w:val="000000"/>
              </w:rPr>
            </w:pPr>
          </w:p>
        </w:tc>
        <w:tc>
          <w:tcPr>
            <w:tcW w:w="1630" w:type="dxa"/>
            <w:vAlign w:val="center"/>
          </w:tcPr>
          <w:p>
            <w:pPr>
              <w:jc w:val="left"/>
              <w:rPr>
                <w:rFonts w:ascii="宋体" w:hAnsi="宋体"/>
                <w:color w:val="000000"/>
              </w:rPr>
            </w:pPr>
          </w:p>
        </w:tc>
        <w:tc>
          <w:tcPr>
            <w:tcW w:w="1276" w:type="dxa"/>
            <w:vAlign w:val="center"/>
          </w:tcPr>
          <w:p>
            <w:pPr>
              <w:jc w:val="left"/>
              <w:rPr>
                <w:rFonts w:ascii="宋体" w:hAnsi="宋体"/>
                <w:color w:val="000000"/>
              </w:rPr>
            </w:pPr>
          </w:p>
        </w:tc>
        <w:tc>
          <w:tcPr>
            <w:tcW w:w="1417" w:type="dxa"/>
            <w:vAlign w:val="center"/>
          </w:tcPr>
          <w:p>
            <w:pPr>
              <w:jc w:val="left"/>
              <w:rPr>
                <w:rFonts w:ascii="宋体" w:hAnsi="宋体"/>
                <w:color w:val="000000"/>
              </w:rPr>
            </w:pPr>
          </w:p>
        </w:tc>
        <w:tc>
          <w:tcPr>
            <w:tcW w:w="1347" w:type="dxa"/>
            <w:vAlign w:val="center"/>
          </w:tcPr>
          <w:p>
            <w:pPr>
              <w:jc w:val="left"/>
              <w:rPr>
                <w:rFonts w:ascii="宋体" w:hAnsi="宋体"/>
                <w:color w:val="000000"/>
              </w:rPr>
            </w:pPr>
          </w:p>
        </w:tc>
        <w:tc>
          <w:tcPr>
            <w:tcW w:w="708" w:type="dxa"/>
            <w:vAlign w:val="center"/>
          </w:tcPr>
          <w:p>
            <w:pPr>
              <w:jc w:val="left"/>
              <w:rPr>
                <w:rFonts w:ascii="宋体" w:hAnsi="宋体"/>
                <w:color w:val="000000"/>
              </w:rPr>
            </w:pPr>
          </w:p>
        </w:tc>
      </w:tr>
    </w:tbl>
    <w:p>
      <w:pPr>
        <w:pStyle w:val="7"/>
        <w:jc w:val="center"/>
        <w:rPr>
          <w:rFonts w:ascii="宋体" w:hAnsi="宋体"/>
          <w:color w:val="000000"/>
        </w:rPr>
      </w:pPr>
      <w:r>
        <w:rPr>
          <w:rFonts w:ascii="宋体" w:hAnsi="宋体"/>
          <w:color w:val="000000"/>
        </w:rPr>
        <w:br w:type="page"/>
      </w:r>
      <w:bookmarkStart w:id="1056" w:name="_Toc4411"/>
      <w:r>
        <w:rPr>
          <w:rFonts w:hint="eastAsia" w:ascii="宋体" w:hAnsi="宋体"/>
          <w:color w:val="000000"/>
        </w:rPr>
        <w:t>（二）主要人员简历表</w:t>
      </w:r>
      <w:bookmarkEnd w:id="1056"/>
    </w:p>
    <w:p>
      <w:pPr>
        <w:pStyle w:val="7"/>
        <w:rPr>
          <w:rFonts w:ascii="宋体" w:hAnsi="宋体"/>
          <w:color w:val="000000"/>
        </w:rPr>
      </w:pPr>
      <w:bookmarkStart w:id="1057" w:name="_Toc28096"/>
      <w:r>
        <w:rPr>
          <w:rFonts w:hint="eastAsia" w:ascii="宋体" w:hAnsi="宋体"/>
          <w:color w:val="000000"/>
        </w:rPr>
        <w:t>附1：项目经理简历表</w:t>
      </w:r>
      <w:bookmarkEnd w:id="1057"/>
    </w:p>
    <w:p>
      <w:pPr>
        <w:spacing w:line="360" w:lineRule="auto"/>
        <w:ind w:firstLine="420" w:firstLineChars="200"/>
        <w:jc w:val="left"/>
        <w:rPr>
          <w:rFonts w:ascii="宋体" w:hAnsi="宋体"/>
          <w:color w:val="000000"/>
        </w:rPr>
      </w:pPr>
      <w:r>
        <w:rPr>
          <w:rFonts w:hint="eastAsia" w:ascii="宋体" w:hAnsi="宋体"/>
          <w:color w:val="000000"/>
        </w:rPr>
        <w:t>项目经理应附建造师执业资格证书、注册证书、安全生产考核合格证书、身份证、职称证、学历证及未担任其他在施建设工程项目项目经理的承诺书。</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2"/>
        <w:gridCol w:w="1035"/>
        <w:gridCol w:w="1134"/>
        <w:gridCol w:w="1275"/>
        <w:gridCol w:w="1843"/>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2" w:type="dxa"/>
            <w:vAlign w:val="center"/>
          </w:tcPr>
          <w:p>
            <w:pPr>
              <w:jc w:val="left"/>
              <w:rPr>
                <w:rFonts w:ascii="宋体" w:hAnsi="宋体"/>
                <w:color w:val="000000"/>
              </w:rPr>
            </w:pPr>
            <w:r>
              <w:rPr>
                <w:rFonts w:hint="eastAsia" w:ascii="宋体" w:hAnsi="宋体"/>
                <w:color w:val="000000"/>
              </w:rPr>
              <w:t>姓  名</w:t>
            </w: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r>
              <w:rPr>
                <w:rFonts w:hint="eastAsia" w:ascii="宋体" w:hAnsi="宋体"/>
                <w:color w:val="000000"/>
              </w:rPr>
              <w:t>年  龄</w:t>
            </w: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r>
              <w:rPr>
                <w:rFonts w:hint="eastAsia" w:ascii="宋体" w:hAnsi="宋体"/>
                <w:color w:val="000000"/>
              </w:rPr>
              <w:t>学历</w:t>
            </w: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2" w:type="dxa"/>
            <w:vAlign w:val="center"/>
          </w:tcPr>
          <w:p>
            <w:pPr>
              <w:jc w:val="left"/>
              <w:rPr>
                <w:rFonts w:ascii="宋体" w:hAnsi="宋体"/>
                <w:color w:val="000000"/>
              </w:rPr>
            </w:pPr>
            <w:r>
              <w:rPr>
                <w:rFonts w:hint="eastAsia" w:ascii="宋体" w:hAnsi="宋体"/>
                <w:color w:val="000000"/>
              </w:rPr>
              <w:t>职  称</w:t>
            </w: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r>
              <w:rPr>
                <w:rFonts w:hint="eastAsia" w:ascii="宋体" w:hAnsi="宋体"/>
                <w:color w:val="000000"/>
              </w:rPr>
              <w:t>职  务</w:t>
            </w: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r>
              <w:rPr>
                <w:rFonts w:hint="eastAsia" w:ascii="宋体" w:hAnsi="宋体"/>
                <w:color w:val="000000"/>
              </w:rPr>
              <w:t>拟在本工程任职</w:t>
            </w:r>
          </w:p>
        </w:tc>
        <w:tc>
          <w:tcPr>
            <w:tcW w:w="2126" w:type="dxa"/>
            <w:vAlign w:val="center"/>
          </w:tcPr>
          <w:p>
            <w:pPr>
              <w:jc w:val="left"/>
              <w:rPr>
                <w:rFonts w:ascii="宋体" w:hAnsi="宋体"/>
                <w:color w:val="000000"/>
              </w:rPr>
            </w:pPr>
            <w:r>
              <w:rPr>
                <w:rFonts w:hint="eastAsia" w:ascii="宋体" w:hAnsi="宋体"/>
                <w:color w:val="000000"/>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61" w:type="dxa"/>
            <w:gridSpan w:val="3"/>
            <w:vAlign w:val="center"/>
          </w:tcPr>
          <w:p>
            <w:pPr>
              <w:jc w:val="left"/>
              <w:rPr>
                <w:rFonts w:ascii="宋体" w:hAnsi="宋体"/>
                <w:color w:val="000000"/>
              </w:rPr>
            </w:pPr>
            <w:r>
              <w:rPr>
                <w:rFonts w:hint="eastAsia" w:ascii="宋体" w:hAnsi="宋体"/>
                <w:color w:val="000000"/>
              </w:rPr>
              <w:t>注册建造师执业资格等级</w:t>
            </w:r>
          </w:p>
        </w:tc>
        <w:tc>
          <w:tcPr>
            <w:tcW w:w="1275" w:type="dxa"/>
            <w:vAlign w:val="center"/>
          </w:tcPr>
          <w:p>
            <w:pPr>
              <w:ind w:firstLine="315" w:firstLineChars="150"/>
              <w:jc w:val="left"/>
              <w:rPr>
                <w:rFonts w:ascii="宋体" w:hAnsi="宋体"/>
                <w:color w:val="000000"/>
              </w:rPr>
            </w:pPr>
            <w:r>
              <w:rPr>
                <w:rFonts w:hint="eastAsia" w:ascii="宋体" w:hAnsi="宋体"/>
                <w:color w:val="000000"/>
              </w:rPr>
              <w:t>级</w:t>
            </w:r>
          </w:p>
        </w:tc>
        <w:tc>
          <w:tcPr>
            <w:tcW w:w="1843" w:type="dxa"/>
            <w:vAlign w:val="center"/>
          </w:tcPr>
          <w:p>
            <w:pPr>
              <w:jc w:val="left"/>
              <w:rPr>
                <w:rFonts w:ascii="宋体" w:hAnsi="宋体"/>
                <w:color w:val="000000"/>
              </w:rPr>
            </w:pPr>
            <w:r>
              <w:rPr>
                <w:rFonts w:hint="eastAsia" w:ascii="宋体" w:hAnsi="宋体"/>
                <w:color w:val="000000"/>
              </w:rPr>
              <w:t>建造师专业</w:t>
            </w: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61" w:type="dxa"/>
            <w:gridSpan w:val="3"/>
            <w:vAlign w:val="center"/>
          </w:tcPr>
          <w:p>
            <w:pPr>
              <w:jc w:val="left"/>
              <w:rPr>
                <w:rFonts w:ascii="宋体" w:hAnsi="宋体"/>
                <w:color w:val="000000"/>
              </w:rPr>
            </w:pPr>
            <w:r>
              <w:rPr>
                <w:rFonts w:hint="eastAsia" w:ascii="宋体" w:hAnsi="宋体"/>
                <w:color w:val="000000"/>
              </w:rPr>
              <w:t>注册建造师执业资格注册编号</w:t>
            </w:r>
          </w:p>
        </w:tc>
        <w:tc>
          <w:tcPr>
            <w:tcW w:w="5244" w:type="dxa"/>
            <w:gridSpan w:val="3"/>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261" w:type="dxa"/>
            <w:gridSpan w:val="3"/>
            <w:vAlign w:val="center"/>
          </w:tcPr>
          <w:p>
            <w:pPr>
              <w:jc w:val="left"/>
              <w:rPr>
                <w:rFonts w:ascii="宋体" w:hAnsi="宋体"/>
                <w:color w:val="000000"/>
              </w:rPr>
            </w:pPr>
            <w:r>
              <w:rPr>
                <w:rFonts w:hint="eastAsia" w:ascii="宋体" w:hAnsi="宋体"/>
                <w:color w:val="000000"/>
              </w:rPr>
              <w:t>安全生产考核合格证书</w:t>
            </w:r>
          </w:p>
        </w:tc>
        <w:tc>
          <w:tcPr>
            <w:tcW w:w="5244" w:type="dxa"/>
            <w:gridSpan w:val="3"/>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2" w:type="dxa"/>
            <w:vAlign w:val="center"/>
          </w:tcPr>
          <w:p>
            <w:pPr>
              <w:jc w:val="left"/>
              <w:rPr>
                <w:rFonts w:ascii="宋体" w:hAnsi="宋体"/>
                <w:color w:val="000000"/>
              </w:rPr>
            </w:pPr>
            <w:r>
              <w:rPr>
                <w:rFonts w:hint="eastAsia" w:ascii="宋体" w:hAnsi="宋体"/>
                <w:color w:val="000000"/>
              </w:rPr>
              <w:t>毕业学校</w:t>
            </w:r>
          </w:p>
        </w:tc>
        <w:tc>
          <w:tcPr>
            <w:tcW w:w="7413" w:type="dxa"/>
            <w:gridSpan w:val="5"/>
            <w:vAlign w:val="center"/>
          </w:tcPr>
          <w:p>
            <w:pPr>
              <w:jc w:val="left"/>
              <w:rPr>
                <w:rFonts w:ascii="宋体" w:hAnsi="宋体"/>
                <w:color w:val="000000"/>
              </w:rPr>
            </w:pPr>
            <w:r>
              <w:rPr>
                <w:rFonts w:hint="eastAsia" w:ascii="宋体" w:hAnsi="宋体"/>
                <w:color w:val="000000"/>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505" w:type="dxa"/>
            <w:gridSpan w:val="6"/>
            <w:vAlign w:val="center"/>
          </w:tcPr>
          <w:p>
            <w:pPr>
              <w:jc w:val="left"/>
              <w:rPr>
                <w:rFonts w:ascii="宋体" w:hAnsi="宋体"/>
                <w:color w:val="000000"/>
              </w:rPr>
            </w:pPr>
            <w:r>
              <w:rPr>
                <w:rFonts w:hint="eastAsia" w:ascii="宋体" w:hAnsi="宋体"/>
                <w:color w:val="000000"/>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92" w:type="dxa"/>
            <w:vAlign w:val="center"/>
          </w:tcPr>
          <w:p>
            <w:pPr>
              <w:jc w:val="left"/>
              <w:rPr>
                <w:rFonts w:ascii="宋体" w:hAnsi="宋体"/>
                <w:color w:val="000000"/>
              </w:rPr>
            </w:pPr>
            <w:r>
              <w:rPr>
                <w:rFonts w:hint="eastAsia" w:ascii="宋体" w:hAnsi="宋体"/>
                <w:color w:val="000000"/>
              </w:rPr>
              <w:t>时  间</w:t>
            </w:r>
          </w:p>
        </w:tc>
        <w:tc>
          <w:tcPr>
            <w:tcW w:w="3444" w:type="dxa"/>
            <w:gridSpan w:val="3"/>
            <w:vAlign w:val="center"/>
          </w:tcPr>
          <w:p>
            <w:pPr>
              <w:jc w:val="left"/>
              <w:rPr>
                <w:rFonts w:ascii="宋体" w:hAnsi="宋体"/>
                <w:color w:val="000000"/>
              </w:rPr>
            </w:pPr>
            <w:r>
              <w:rPr>
                <w:rFonts w:hint="eastAsia" w:ascii="宋体" w:hAnsi="宋体"/>
                <w:color w:val="000000"/>
              </w:rPr>
              <w:t>参加过的类似项目名称</w:t>
            </w:r>
          </w:p>
        </w:tc>
        <w:tc>
          <w:tcPr>
            <w:tcW w:w="1843" w:type="dxa"/>
            <w:vAlign w:val="center"/>
          </w:tcPr>
          <w:p>
            <w:pPr>
              <w:jc w:val="left"/>
              <w:rPr>
                <w:rFonts w:ascii="宋体" w:hAnsi="宋体"/>
                <w:color w:val="000000"/>
              </w:rPr>
            </w:pPr>
            <w:r>
              <w:rPr>
                <w:rFonts w:hint="eastAsia" w:ascii="宋体" w:hAnsi="宋体"/>
                <w:color w:val="000000"/>
              </w:rPr>
              <w:t>工程概况说明</w:t>
            </w:r>
          </w:p>
        </w:tc>
        <w:tc>
          <w:tcPr>
            <w:tcW w:w="2126" w:type="dxa"/>
            <w:vAlign w:val="center"/>
          </w:tcPr>
          <w:p>
            <w:pPr>
              <w:jc w:val="left"/>
              <w:rPr>
                <w:rFonts w:ascii="宋体" w:hAnsi="宋体"/>
                <w:color w:val="000000"/>
              </w:rPr>
            </w:pPr>
            <w:r>
              <w:rPr>
                <w:rFonts w:hint="eastAsia" w:ascii="宋体" w:hAnsi="宋体"/>
                <w:color w:val="000000"/>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92" w:type="dxa"/>
            <w:vAlign w:val="center"/>
          </w:tcPr>
          <w:p>
            <w:pPr>
              <w:jc w:val="left"/>
              <w:rPr>
                <w:rFonts w:ascii="宋体" w:hAnsi="宋体"/>
                <w:color w:val="000000"/>
              </w:rPr>
            </w:pP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92" w:type="dxa"/>
            <w:vAlign w:val="center"/>
          </w:tcPr>
          <w:p>
            <w:pPr>
              <w:jc w:val="left"/>
              <w:rPr>
                <w:rFonts w:ascii="宋体" w:hAnsi="宋体"/>
                <w:color w:val="000000"/>
              </w:rPr>
            </w:pP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92" w:type="dxa"/>
            <w:vAlign w:val="center"/>
          </w:tcPr>
          <w:p>
            <w:pPr>
              <w:jc w:val="left"/>
              <w:rPr>
                <w:rFonts w:ascii="宋体" w:hAnsi="宋体"/>
                <w:color w:val="000000"/>
              </w:rPr>
            </w:pP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92" w:type="dxa"/>
            <w:vAlign w:val="center"/>
          </w:tcPr>
          <w:p>
            <w:pPr>
              <w:jc w:val="left"/>
              <w:rPr>
                <w:rFonts w:ascii="宋体" w:hAnsi="宋体"/>
                <w:color w:val="000000"/>
              </w:rPr>
            </w:pP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92" w:type="dxa"/>
            <w:vAlign w:val="center"/>
          </w:tcPr>
          <w:p>
            <w:pPr>
              <w:jc w:val="left"/>
              <w:rPr>
                <w:rFonts w:ascii="宋体" w:hAnsi="宋体"/>
                <w:color w:val="000000"/>
              </w:rPr>
            </w:pP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p>
        </w:tc>
        <w:tc>
          <w:tcPr>
            <w:tcW w:w="2126" w:type="dxa"/>
            <w:vAlign w:val="center"/>
          </w:tcPr>
          <w:p>
            <w:pPr>
              <w:jc w:val="left"/>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92" w:type="dxa"/>
            <w:vAlign w:val="center"/>
          </w:tcPr>
          <w:p>
            <w:pPr>
              <w:jc w:val="left"/>
              <w:rPr>
                <w:rFonts w:ascii="宋体" w:hAnsi="宋体"/>
                <w:color w:val="000000"/>
              </w:rPr>
            </w:pPr>
          </w:p>
        </w:tc>
        <w:tc>
          <w:tcPr>
            <w:tcW w:w="1035" w:type="dxa"/>
            <w:vAlign w:val="center"/>
          </w:tcPr>
          <w:p>
            <w:pPr>
              <w:jc w:val="left"/>
              <w:rPr>
                <w:rFonts w:ascii="宋体" w:hAnsi="宋体"/>
                <w:color w:val="000000"/>
              </w:rPr>
            </w:pPr>
          </w:p>
        </w:tc>
        <w:tc>
          <w:tcPr>
            <w:tcW w:w="1134" w:type="dxa"/>
            <w:vAlign w:val="center"/>
          </w:tcPr>
          <w:p>
            <w:pPr>
              <w:jc w:val="left"/>
              <w:rPr>
                <w:rFonts w:ascii="宋体" w:hAnsi="宋体"/>
                <w:color w:val="000000"/>
              </w:rPr>
            </w:pPr>
          </w:p>
        </w:tc>
        <w:tc>
          <w:tcPr>
            <w:tcW w:w="1275" w:type="dxa"/>
            <w:vAlign w:val="center"/>
          </w:tcPr>
          <w:p>
            <w:pPr>
              <w:jc w:val="left"/>
              <w:rPr>
                <w:rFonts w:ascii="宋体" w:hAnsi="宋体"/>
                <w:color w:val="000000"/>
              </w:rPr>
            </w:pPr>
          </w:p>
        </w:tc>
        <w:tc>
          <w:tcPr>
            <w:tcW w:w="1843" w:type="dxa"/>
            <w:vAlign w:val="center"/>
          </w:tcPr>
          <w:p>
            <w:pPr>
              <w:jc w:val="left"/>
              <w:rPr>
                <w:rFonts w:ascii="宋体" w:hAnsi="宋体"/>
                <w:color w:val="000000"/>
              </w:rPr>
            </w:pPr>
          </w:p>
        </w:tc>
        <w:tc>
          <w:tcPr>
            <w:tcW w:w="2126" w:type="dxa"/>
            <w:vAlign w:val="center"/>
          </w:tcPr>
          <w:p>
            <w:pPr>
              <w:jc w:val="left"/>
              <w:rPr>
                <w:rFonts w:ascii="宋体" w:hAnsi="宋体"/>
                <w:color w:val="000000"/>
              </w:rPr>
            </w:pPr>
          </w:p>
        </w:tc>
      </w:tr>
    </w:tbl>
    <w:p>
      <w:pPr>
        <w:pStyle w:val="7"/>
        <w:rPr>
          <w:rFonts w:ascii="宋体" w:hAnsi="宋体"/>
          <w:color w:val="000000"/>
        </w:rPr>
      </w:pPr>
      <w:r>
        <w:rPr>
          <w:rFonts w:ascii="宋体" w:hAnsi="宋体"/>
          <w:color w:val="000000"/>
        </w:rPr>
        <w:br w:type="page"/>
      </w:r>
      <w:bookmarkStart w:id="1058" w:name="_Toc15911"/>
      <w:r>
        <w:rPr>
          <w:rFonts w:hint="eastAsia" w:ascii="宋体" w:hAnsi="宋体"/>
          <w:color w:val="000000"/>
        </w:rPr>
        <w:t>附2：主要项目管理人员简历表</w:t>
      </w:r>
      <w:bookmarkEnd w:id="1058"/>
    </w:p>
    <w:p>
      <w:pPr>
        <w:spacing w:line="360" w:lineRule="auto"/>
        <w:ind w:firstLine="420" w:firstLineChars="200"/>
        <w:jc w:val="left"/>
        <w:rPr>
          <w:rFonts w:ascii="宋体" w:hAnsi="宋体"/>
          <w:color w:val="000000"/>
        </w:rPr>
      </w:pPr>
      <w:r>
        <w:rPr>
          <w:rFonts w:hint="eastAsia" w:ascii="宋体" w:hAnsi="宋体"/>
          <w:color w:val="000000"/>
        </w:rPr>
        <w:t>主要项目管理人员指项目副经理、技术负责人、合同商务负责人、专职安全生产管理人员等岗位人员。应附注册资格证书、身份证、职称证、学历证复印件。</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gridCol w:w="2342"/>
        <w:gridCol w:w="1798"/>
        <w:gridCol w:w="2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088" w:type="dxa"/>
            <w:vAlign w:val="center"/>
          </w:tcPr>
          <w:p>
            <w:pPr>
              <w:rPr>
                <w:rFonts w:ascii="宋体" w:hAnsi="宋体"/>
                <w:color w:val="000000"/>
              </w:rPr>
            </w:pPr>
            <w:r>
              <w:rPr>
                <w:rFonts w:hint="eastAsia" w:ascii="宋体" w:hAnsi="宋体"/>
                <w:color w:val="000000"/>
              </w:rPr>
              <w:t>岗位名称</w:t>
            </w:r>
          </w:p>
        </w:tc>
        <w:tc>
          <w:tcPr>
            <w:tcW w:w="6774" w:type="dxa"/>
            <w:gridSpan w:val="3"/>
            <w:vAlign w:val="center"/>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2088" w:type="dxa"/>
            <w:vAlign w:val="center"/>
          </w:tcPr>
          <w:p>
            <w:pPr>
              <w:rPr>
                <w:rFonts w:ascii="宋体" w:hAnsi="宋体"/>
                <w:color w:val="000000"/>
              </w:rPr>
            </w:pPr>
            <w:r>
              <w:rPr>
                <w:rFonts w:hint="eastAsia" w:ascii="宋体" w:hAnsi="宋体"/>
                <w:color w:val="000000"/>
              </w:rPr>
              <w:t>姓    名</w:t>
            </w:r>
          </w:p>
        </w:tc>
        <w:tc>
          <w:tcPr>
            <w:tcW w:w="2342" w:type="dxa"/>
            <w:vAlign w:val="center"/>
          </w:tcPr>
          <w:p>
            <w:pPr>
              <w:rPr>
                <w:rFonts w:ascii="宋体" w:hAnsi="宋体"/>
                <w:color w:val="000000"/>
              </w:rPr>
            </w:pPr>
          </w:p>
        </w:tc>
        <w:tc>
          <w:tcPr>
            <w:tcW w:w="1798" w:type="dxa"/>
            <w:vAlign w:val="center"/>
          </w:tcPr>
          <w:p>
            <w:pPr>
              <w:rPr>
                <w:rFonts w:ascii="宋体" w:hAnsi="宋体"/>
                <w:color w:val="000000"/>
              </w:rPr>
            </w:pPr>
            <w:r>
              <w:rPr>
                <w:rFonts w:hint="eastAsia" w:ascii="宋体" w:hAnsi="宋体"/>
                <w:color w:val="000000"/>
              </w:rPr>
              <w:t>年    龄</w:t>
            </w:r>
          </w:p>
        </w:tc>
        <w:tc>
          <w:tcPr>
            <w:tcW w:w="2634" w:type="dxa"/>
            <w:vAlign w:val="center"/>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88" w:type="dxa"/>
            <w:vAlign w:val="center"/>
          </w:tcPr>
          <w:p>
            <w:pPr>
              <w:rPr>
                <w:rFonts w:ascii="宋体" w:hAnsi="宋体"/>
                <w:color w:val="000000"/>
              </w:rPr>
            </w:pPr>
            <w:r>
              <w:rPr>
                <w:rFonts w:hint="eastAsia" w:ascii="宋体" w:hAnsi="宋体"/>
                <w:color w:val="000000"/>
              </w:rPr>
              <w:t>性    别</w:t>
            </w:r>
          </w:p>
        </w:tc>
        <w:tc>
          <w:tcPr>
            <w:tcW w:w="2342" w:type="dxa"/>
            <w:vAlign w:val="center"/>
          </w:tcPr>
          <w:p>
            <w:pPr>
              <w:rPr>
                <w:rFonts w:ascii="宋体" w:hAnsi="宋体"/>
                <w:color w:val="000000"/>
              </w:rPr>
            </w:pPr>
          </w:p>
        </w:tc>
        <w:tc>
          <w:tcPr>
            <w:tcW w:w="1798" w:type="dxa"/>
            <w:vAlign w:val="center"/>
          </w:tcPr>
          <w:p>
            <w:pPr>
              <w:rPr>
                <w:rFonts w:ascii="宋体" w:hAnsi="宋体"/>
                <w:color w:val="000000"/>
              </w:rPr>
            </w:pPr>
            <w:r>
              <w:rPr>
                <w:rFonts w:hint="eastAsia" w:ascii="宋体" w:hAnsi="宋体"/>
                <w:color w:val="000000"/>
              </w:rPr>
              <w:t>毕业学校</w:t>
            </w:r>
          </w:p>
        </w:tc>
        <w:tc>
          <w:tcPr>
            <w:tcW w:w="2634" w:type="dxa"/>
            <w:vAlign w:val="center"/>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088" w:type="dxa"/>
            <w:vAlign w:val="center"/>
          </w:tcPr>
          <w:p>
            <w:pPr>
              <w:rPr>
                <w:rFonts w:ascii="宋体" w:hAnsi="宋体"/>
                <w:color w:val="000000"/>
              </w:rPr>
            </w:pPr>
            <w:r>
              <w:rPr>
                <w:rFonts w:hint="eastAsia" w:ascii="宋体" w:hAnsi="宋体"/>
                <w:color w:val="000000"/>
              </w:rPr>
              <w:t>学历和专业</w:t>
            </w:r>
          </w:p>
        </w:tc>
        <w:tc>
          <w:tcPr>
            <w:tcW w:w="2342" w:type="dxa"/>
            <w:vAlign w:val="center"/>
          </w:tcPr>
          <w:p>
            <w:pPr>
              <w:rPr>
                <w:rFonts w:ascii="宋体" w:hAnsi="宋体"/>
                <w:color w:val="000000"/>
              </w:rPr>
            </w:pPr>
          </w:p>
        </w:tc>
        <w:tc>
          <w:tcPr>
            <w:tcW w:w="1798" w:type="dxa"/>
            <w:vAlign w:val="center"/>
          </w:tcPr>
          <w:p>
            <w:pPr>
              <w:rPr>
                <w:rFonts w:ascii="宋体" w:hAnsi="宋体"/>
                <w:color w:val="000000"/>
              </w:rPr>
            </w:pPr>
            <w:r>
              <w:rPr>
                <w:rFonts w:hint="eastAsia" w:ascii="宋体" w:hAnsi="宋体"/>
                <w:color w:val="000000"/>
              </w:rPr>
              <w:t>毕业时间</w:t>
            </w:r>
          </w:p>
        </w:tc>
        <w:tc>
          <w:tcPr>
            <w:tcW w:w="2634" w:type="dxa"/>
            <w:vAlign w:val="center"/>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088" w:type="dxa"/>
            <w:vAlign w:val="center"/>
          </w:tcPr>
          <w:p>
            <w:pPr>
              <w:rPr>
                <w:rFonts w:ascii="宋体" w:hAnsi="宋体"/>
                <w:color w:val="000000"/>
              </w:rPr>
            </w:pPr>
            <w:r>
              <w:rPr>
                <w:rFonts w:hint="eastAsia" w:ascii="宋体" w:hAnsi="宋体"/>
                <w:color w:val="000000"/>
              </w:rPr>
              <w:t>拥有的执业资格</w:t>
            </w:r>
          </w:p>
        </w:tc>
        <w:tc>
          <w:tcPr>
            <w:tcW w:w="2342" w:type="dxa"/>
            <w:vAlign w:val="center"/>
          </w:tcPr>
          <w:p>
            <w:pPr>
              <w:rPr>
                <w:rFonts w:ascii="宋体" w:hAnsi="宋体"/>
                <w:color w:val="000000"/>
              </w:rPr>
            </w:pPr>
          </w:p>
        </w:tc>
        <w:tc>
          <w:tcPr>
            <w:tcW w:w="1798" w:type="dxa"/>
            <w:vAlign w:val="center"/>
          </w:tcPr>
          <w:p>
            <w:pPr>
              <w:rPr>
                <w:rFonts w:ascii="宋体" w:hAnsi="宋体"/>
                <w:color w:val="000000"/>
              </w:rPr>
            </w:pPr>
            <w:r>
              <w:rPr>
                <w:rFonts w:hint="eastAsia" w:ascii="宋体" w:hAnsi="宋体"/>
                <w:color w:val="000000"/>
              </w:rPr>
              <w:t>专业职称</w:t>
            </w:r>
          </w:p>
        </w:tc>
        <w:tc>
          <w:tcPr>
            <w:tcW w:w="2634" w:type="dxa"/>
            <w:vAlign w:val="center"/>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088" w:type="dxa"/>
            <w:vAlign w:val="center"/>
          </w:tcPr>
          <w:p>
            <w:pPr>
              <w:rPr>
                <w:rFonts w:ascii="宋体" w:hAnsi="宋体"/>
                <w:color w:val="000000"/>
              </w:rPr>
            </w:pPr>
            <w:r>
              <w:rPr>
                <w:rFonts w:hint="eastAsia" w:ascii="宋体" w:hAnsi="宋体"/>
                <w:color w:val="000000"/>
              </w:rPr>
              <w:t>执业资格证书编号</w:t>
            </w:r>
          </w:p>
        </w:tc>
        <w:tc>
          <w:tcPr>
            <w:tcW w:w="2342" w:type="dxa"/>
            <w:vAlign w:val="center"/>
          </w:tcPr>
          <w:p>
            <w:pPr>
              <w:rPr>
                <w:rFonts w:ascii="宋体" w:hAnsi="宋体"/>
                <w:color w:val="000000"/>
              </w:rPr>
            </w:pPr>
          </w:p>
        </w:tc>
        <w:tc>
          <w:tcPr>
            <w:tcW w:w="1798" w:type="dxa"/>
            <w:vAlign w:val="center"/>
          </w:tcPr>
          <w:p>
            <w:pPr>
              <w:rPr>
                <w:rFonts w:ascii="宋体" w:hAnsi="宋体"/>
                <w:color w:val="000000"/>
              </w:rPr>
            </w:pPr>
            <w:r>
              <w:rPr>
                <w:rFonts w:hint="eastAsia" w:ascii="宋体" w:hAnsi="宋体"/>
                <w:color w:val="000000"/>
              </w:rPr>
              <w:t>工作年限</w:t>
            </w:r>
          </w:p>
        </w:tc>
        <w:tc>
          <w:tcPr>
            <w:tcW w:w="2634" w:type="dxa"/>
            <w:vAlign w:val="center"/>
          </w:tcPr>
          <w:p>
            <w:pPr>
              <w:rPr>
                <w:rFonts w:ascii="宋体" w:hAnsi="宋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0" w:hRule="atLeast"/>
          <w:jc w:val="center"/>
        </w:trPr>
        <w:tc>
          <w:tcPr>
            <w:tcW w:w="2088" w:type="dxa"/>
            <w:vAlign w:val="center"/>
          </w:tcPr>
          <w:p>
            <w:pPr>
              <w:jc w:val="center"/>
              <w:rPr>
                <w:rFonts w:ascii="宋体" w:hAnsi="宋体"/>
                <w:color w:val="000000"/>
              </w:rPr>
            </w:pPr>
            <w:r>
              <w:rPr>
                <w:rFonts w:hint="eastAsia" w:ascii="宋体" w:hAnsi="宋体"/>
                <w:color w:val="000000"/>
              </w:rPr>
              <w:t>主</w:t>
            </w:r>
          </w:p>
          <w:p>
            <w:pPr>
              <w:jc w:val="center"/>
              <w:rPr>
                <w:rFonts w:ascii="宋体" w:hAnsi="宋体"/>
                <w:color w:val="000000"/>
              </w:rPr>
            </w:pPr>
            <w:r>
              <w:rPr>
                <w:rFonts w:hint="eastAsia" w:ascii="宋体" w:hAnsi="宋体"/>
                <w:color w:val="000000"/>
              </w:rPr>
              <w:t>要</w:t>
            </w:r>
          </w:p>
          <w:p>
            <w:pPr>
              <w:jc w:val="center"/>
              <w:rPr>
                <w:rFonts w:ascii="宋体" w:hAnsi="宋体"/>
                <w:color w:val="000000"/>
              </w:rPr>
            </w:pPr>
            <w:r>
              <w:rPr>
                <w:rFonts w:hint="eastAsia" w:ascii="宋体" w:hAnsi="宋体"/>
                <w:color w:val="000000"/>
              </w:rPr>
              <w:t>工</w:t>
            </w:r>
          </w:p>
          <w:p>
            <w:pPr>
              <w:jc w:val="center"/>
              <w:rPr>
                <w:rFonts w:ascii="宋体" w:hAnsi="宋体"/>
                <w:color w:val="000000"/>
              </w:rPr>
            </w:pPr>
            <w:r>
              <w:rPr>
                <w:rFonts w:hint="eastAsia" w:ascii="宋体" w:hAnsi="宋体"/>
                <w:color w:val="000000"/>
              </w:rPr>
              <w:t>作</w:t>
            </w:r>
          </w:p>
          <w:p>
            <w:pPr>
              <w:jc w:val="center"/>
              <w:rPr>
                <w:rFonts w:ascii="宋体" w:hAnsi="宋体"/>
                <w:color w:val="000000"/>
              </w:rPr>
            </w:pPr>
            <w:r>
              <w:rPr>
                <w:rFonts w:hint="eastAsia" w:ascii="宋体" w:hAnsi="宋体"/>
                <w:color w:val="000000"/>
              </w:rPr>
              <w:t>业</w:t>
            </w:r>
          </w:p>
          <w:p>
            <w:pPr>
              <w:jc w:val="center"/>
              <w:rPr>
                <w:rFonts w:ascii="宋体" w:hAnsi="宋体"/>
                <w:color w:val="000000"/>
              </w:rPr>
            </w:pPr>
            <w:r>
              <w:rPr>
                <w:rFonts w:hint="eastAsia" w:ascii="宋体" w:hAnsi="宋体"/>
                <w:color w:val="000000"/>
              </w:rPr>
              <w:t>绩</w:t>
            </w:r>
          </w:p>
          <w:p>
            <w:pPr>
              <w:jc w:val="center"/>
              <w:rPr>
                <w:rFonts w:ascii="宋体" w:hAnsi="宋体"/>
                <w:color w:val="000000"/>
              </w:rPr>
            </w:pPr>
            <w:r>
              <w:rPr>
                <w:rFonts w:hint="eastAsia" w:ascii="宋体" w:hAnsi="宋体"/>
                <w:color w:val="000000"/>
              </w:rPr>
              <w:t>及</w:t>
            </w:r>
          </w:p>
          <w:p>
            <w:pPr>
              <w:jc w:val="center"/>
              <w:rPr>
                <w:rFonts w:ascii="宋体" w:hAnsi="宋体"/>
                <w:color w:val="000000"/>
              </w:rPr>
            </w:pPr>
            <w:r>
              <w:rPr>
                <w:rFonts w:hint="eastAsia" w:ascii="宋体" w:hAnsi="宋体"/>
                <w:color w:val="000000"/>
              </w:rPr>
              <w:t>担</w:t>
            </w:r>
          </w:p>
          <w:p>
            <w:pPr>
              <w:jc w:val="center"/>
              <w:rPr>
                <w:rFonts w:ascii="宋体" w:hAnsi="宋体"/>
                <w:color w:val="000000"/>
              </w:rPr>
            </w:pPr>
            <w:r>
              <w:rPr>
                <w:rFonts w:hint="eastAsia" w:ascii="宋体" w:hAnsi="宋体"/>
                <w:color w:val="000000"/>
              </w:rPr>
              <w:t>任</w:t>
            </w:r>
          </w:p>
          <w:p>
            <w:pPr>
              <w:jc w:val="center"/>
              <w:rPr>
                <w:rFonts w:ascii="宋体" w:hAnsi="宋体"/>
                <w:color w:val="000000"/>
              </w:rPr>
            </w:pPr>
            <w:r>
              <w:rPr>
                <w:rFonts w:hint="eastAsia" w:ascii="宋体" w:hAnsi="宋体"/>
                <w:color w:val="000000"/>
              </w:rPr>
              <w:t>的</w:t>
            </w:r>
          </w:p>
          <w:p>
            <w:pPr>
              <w:jc w:val="center"/>
              <w:rPr>
                <w:rFonts w:ascii="宋体" w:hAnsi="宋体"/>
                <w:color w:val="000000"/>
              </w:rPr>
            </w:pPr>
            <w:r>
              <w:rPr>
                <w:rFonts w:hint="eastAsia" w:ascii="宋体" w:hAnsi="宋体"/>
                <w:color w:val="000000"/>
              </w:rPr>
              <w:t>主</w:t>
            </w:r>
          </w:p>
          <w:p>
            <w:pPr>
              <w:jc w:val="center"/>
              <w:rPr>
                <w:rFonts w:ascii="宋体" w:hAnsi="宋体"/>
                <w:color w:val="000000"/>
              </w:rPr>
            </w:pPr>
            <w:r>
              <w:rPr>
                <w:rFonts w:hint="eastAsia" w:ascii="宋体" w:hAnsi="宋体"/>
                <w:color w:val="000000"/>
              </w:rPr>
              <w:t>要</w:t>
            </w:r>
          </w:p>
          <w:p>
            <w:pPr>
              <w:jc w:val="center"/>
              <w:rPr>
                <w:rFonts w:ascii="宋体" w:hAnsi="宋体"/>
                <w:color w:val="000000"/>
              </w:rPr>
            </w:pPr>
            <w:r>
              <w:rPr>
                <w:rFonts w:hint="eastAsia" w:ascii="宋体" w:hAnsi="宋体"/>
                <w:color w:val="000000"/>
              </w:rPr>
              <w:t>工</w:t>
            </w:r>
          </w:p>
          <w:p>
            <w:pPr>
              <w:jc w:val="center"/>
              <w:rPr>
                <w:rFonts w:ascii="宋体" w:hAnsi="宋体"/>
                <w:color w:val="000000"/>
              </w:rPr>
            </w:pPr>
            <w:r>
              <w:rPr>
                <w:rFonts w:hint="eastAsia" w:ascii="宋体" w:hAnsi="宋体"/>
                <w:color w:val="000000"/>
              </w:rPr>
              <w:t>作</w:t>
            </w:r>
          </w:p>
          <w:p>
            <w:pPr>
              <w:jc w:val="center"/>
              <w:rPr>
                <w:rFonts w:ascii="宋体" w:hAnsi="宋体"/>
                <w:color w:val="000000"/>
              </w:rPr>
            </w:pPr>
          </w:p>
        </w:tc>
        <w:tc>
          <w:tcPr>
            <w:tcW w:w="6774" w:type="dxa"/>
            <w:gridSpan w:val="3"/>
            <w:vAlign w:val="center"/>
          </w:tcPr>
          <w:p>
            <w:pPr>
              <w:rPr>
                <w:rFonts w:ascii="宋体" w:hAnsi="宋体"/>
                <w:color w:val="000000"/>
              </w:rPr>
            </w:pPr>
          </w:p>
        </w:tc>
      </w:tr>
    </w:tbl>
    <w:p>
      <w:pPr>
        <w:pStyle w:val="7"/>
        <w:jc w:val="center"/>
        <w:rPr>
          <w:rFonts w:ascii="宋体" w:hAnsi="宋体"/>
          <w:color w:val="000000"/>
        </w:rPr>
      </w:pPr>
      <w:r>
        <w:rPr>
          <w:rFonts w:ascii="宋体" w:hAnsi="宋体"/>
          <w:color w:val="000000"/>
        </w:rPr>
        <w:br w:type="page"/>
      </w:r>
      <w:r>
        <w:rPr>
          <w:rFonts w:hint="eastAsia" w:ascii="宋体" w:hAnsi="宋体"/>
          <w:color w:val="000000"/>
        </w:rPr>
        <w:t>承诺书</w:t>
      </w:r>
    </w:p>
    <w:p>
      <w:pPr>
        <w:spacing w:after="312" w:afterLines="100" w:line="440" w:lineRule="exact"/>
        <w:ind w:firstLine="315" w:firstLineChars="150"/>
        <w:rPr>
          <w:rFonts w:ascii="宋体" w:hAnsi="宋体"/>
          <w:color w:val="000000"/>
        </w:rPr>
      </w:pPr>
      <w:r>
        <w:rPr>
          <w:rFonts w:hint="eastAsia" w:ascii="宋体" w:hAnsi="宋体"/>
          <w:color w:val="000000"/>
        </w:rPr>
        <w:t>（招标人名称）：</w:t>
      </w:r>
    </w:p>
    <w:p>
      <w:pPr>
        <w:spacing w:line="440" w:lineRule="exact"/>
        <w:ind w:firstLine="420" w:firstLineChars="200"/>
        <w:rPr>
          <w:rFonts w:ascii="宋体" w:hAnsi="宋体"/>
          <w:color w:val="000000"/>
        </w:rPr>
      </w:pPr>
      <w:r>
        <w:rPr>
          <w:rFonts w:hint="eastAsia" w:ascii="宋体" w:hAnsi="宋体"/>
          <w:color w:val="000000"/>
        </w:rPr>
        <w:t>我方在此声明，我方拟派往</w:t>
      </w:r>
      <w:r>
        <w:rPr>
          <w:rFonts w:hint="eastAsia" w:ascii="宋体" w:hAnsi="宋体"/>
          <w:color w:val="000000"/>
          <w:u w:val="single"/>
        </w:rPr>
        <w:t xml:space="preserve">     </w:t>
      </w:r>
      <w:r>
        <w:rPr>
          <w:rFonts w:hint="eastAsia" w:ascii="宋体" w:hAnsi="宋体"/>
          <w:color w:val="000000"/>
        </w:rPr>
        <w:t>（项目名称）</w:t>
      </w:r>
      <w:r>
        <w:rPr>
          <w:rFonts w:hint="eastAsia" w:ascii="宋体" w:hAnsi="宋体"/>
          <w:color w:val="000000"/>
          <w:u w:val="single"/>
        </w:rPr>
        <w:t xml:space="preserve">     </w:t>
      </w:r>
      <w:r>
        <w:rPr>
          <w:rFonts w:hint="eastAsia" w:ascii="宋体" w:hAnsi="宋体"/>
          <w:color w:val="000000"/>
        </w:rPr>
        <w:t>（以下简称“本工程”）的项目经理</w:t>
      </w:r>
      <w:r>
        <w:rPr>
          <w:rFonts w:hint="eastAsia" w:ascii="宋体" w:hAnsi="宋体"/>
          <w:color w:val="000000"/>
          <w:u w:val="single"/>
        </w:rPr>
        <w:t xml:space="preserve">     </w:t>
      </w:r>
      <w:r>
        <w:rPr>
          <w:rFonts w:hint="eastAsia" w:ascii="宋体" w:hAnsi="宋体"/>
          <w:color w:val="000000"/>
        </w:rPr>
        <w:t>（项目经理姓名）现阶段没有担任任何在施建设工程项目的项目经理。</w:t>
      </w:r>
    </w:p>
    <w:p>
      <w:pPr>
        <w:spacing w:line="440" w:lineRule="exact"/>
        <w:ind w:firstLine="420" w:firstLineChars="200"/>
        <w:rPr>
          <w:rFonts w:ascii="宋体" w:hAnsi="宋体"/>
          <w:color w:val="000000"/>
        </w:rPr>
      </w:pPr>
      <w:r>
        <w:rPr>
          <w:rFonts w:hint="eastAsia" w:ascii="宋体" w:hAnsi="宋体"/>
          <w:color w:val="000000"/>
        </w:rPr>
        <w:t>我方保证上述信息的真实和准确，并愿意承担因我方就此弄虚作假所引起的一切法律后果。</w:t>
      </w:r>
    </w:p>
    <w:p>
      <w:pPr>
        <w:spacing w:line="440" w:lineRule="exact"/>
        <w:ind w:firstLine="420" w:firstLineChars="200"/>
        <w:rPr>
          <w:rFonts w:ascii="宋体" w:hAnsi="宋体"/>
          <w:color w:val="000000"/>
        </w:rPr>
      </w:pPr>
    </w:p>
    <w:p>
      <w:pPr>
        <w:spacing w:line="440" w:lineRule="exact"/>
        <w:ind w:firstLine="420" w:firstLineChars="200"/>
        <w:rPr>
          <w:rFonts w:ascii="宋体" w:hAnsi="宋体"/>
          <w:color w:val="000000"/>
        </w:rPr>
      </w:pPr>
    </w:p>
    <w:p>
      <w:pPr>
        <w:spacing w:line="440" w:lineRule="exact"/>
        <w:ind w:firstLine="420" w:firstLineChars="200"/>
        <w:rPr>
          <w:rFonts w:ascii="宋体" w:hAnsi="宋体"/>
          <w:color w:val="000000"/>
        </w:rPr>
      </w:pPr>
      <w:r>
        <w:rPr>
          <w:rFonts w:hint="eastAsia" w:ascii="宋体" w:hAnsi="宋体"/>
          <w:color w:val="000000"/>
        </w:rPr>
        <w:t>特此承诺。</w:t>
      </w:r>
    </w:p>
    <w:p>
      <w:pPr>
        <w:pStyle w:val="6"/>
        <w:tabs>
          <w:tab w:val="left" w:pos="5670"/>
        </w:tabs>
        <w:jc w:val="left"/>
        <w:rPr>
          <w:rFonts w:ascii="宋体" w:hAnsi="宋体"/>
          <w:color w:val="000000"/>
        </w:rPr>
      </w:pPr>
      <w:r>
        <w:rPr>
          <w:rFonts w:ascii="宋体" w:hAnsi="宋体"/>
          <w:color w:val="000000"/>
        </w:rPr>
        <w:tab/>
      </w:r>
    </w:p>
    <w:p>
      <w:pPr>
        <w:rPr>
          <w:color w:val="000000"/>
        </w:rPr>
      </w:pPr>
    </w:p>
    <w:p>
      <w:pPr>
        <w:rPr>
          <w:color w:val="000000"/>
        </w:rPr>
      </w:pPr>
    </w:p>
    <w:p>
      <w:pPr>
        <w:rPr>
          <w:color w:val="000000"/>
        </w:rPr>
      </w:pPr>
    </w:p>
    <w:p>
      <w:pPr>
        <w:rPr>
          <w:color w:val="000000"/>
        </w:rPr>
      </w:pPr>
    </w:p>
    <w:p>
      <w:pPr>
        <w:wordWrap w:val="0"/>
        <w:spacing w:line="500" w:lineRule="exact"/>
        <w:ind w:firstLine="3780" w:firstLineChars="1800"/>
        <w:jc w:val="left"/>
        <w:rPr>
          <w:rFonts w:ascii="宋体" w:hAnsi="宋体"/>
          <w:color w:val="000000"/>
        </w:rPr>
      </w:pPr>
      <w:r>
        <w:rPr>
          <w:rFonts w:hint="eastAsia" w:ascii="宋体" w:hAnsi="宋体"/>
          <w:color w:val="000000"/>
        </w:rPr>
        <w:t>投标人：</w:t>
      </w:r>
      <w:r>
        <w:rPr>
          <w:rFonts w:hint="eastAsia" w:ascii="宋体" w:hAnsi="宋体"/>
          <w:color w:val="000000"/>
          <w:u w:val="single"/>
        </w:rPr>
        <w:t xml:space="preserve">                          </w:t>
      </w:r>
      <w:r>
        <w:rPr>
          <w:rFonts w:hint="eastAsia" w:ascii="宋体" w:hAnsi="宋体"/>
          <w:color w:val="000000"/>
        </w:rPr>
        <w:t>（盖单位章）</w:t>
      </w:r>
    </w:p>
    <w:p>
      <w:pPr>
        <w:wordWrap w:val="0"/>
        <w:spacing w:line="500" w:lineRule="exact"/>
        <w:ind w:firstLine="3780" w:firstLineChars="1800"/>
        <w:jc w:val="left"/>
        <w:rPr>
          <w:rFonts w:ascii="宋体" w:hAnsi="宋体"/>
          <w:color w:val="000000"/>
        </w:rPr>
      </w:pPr>
      <w:r>
        <w:rPr>
          <w:rFonts w:hint="eastAsia" w:ascii="宋体" w:hAnsi="宋体"/>
          <w:color w:val="000000"/>
          <w:u w:val="single"/>
        </w:rPr>
        <w:t xml:space="preserve">           </w:t>
      </w:r>
      <w:r>
        <w:rPr>
          <w:rFonts w:hint="eastAsia" w:ascii="宋体" w:hAnsi="宋体"/>
          <w:color w:val="000000"/>
        </w:rPr>
        <w:t>年</w:t>
      </w:r>
      <w:r>
        <w:rPr>
          <w:rFonts w:hint="eastAsia" w:ascii="宋体" w:hAnsi="宋体"/>
          <w:color w:val="000000"/>
          <w:u w:val="single"/>
        </w:rPr>
        <w:t xml:space="preserve">        </w:t>
      </w:r>
      <w:r>
        <w:rPr>
          <w:rFonts w:hint="eastAsia" w:ascii="宋体" w:hAnsi="宋体"/>
          <w:color w:val="000000"/>
        </w:rPr>
        <w:t>月</w:t>
      </w:r>
      <w:r>
        <w:rPr>
          <w:rFonts w:hint="eastAsia" w:ascii="宋体" w:hAnsi="宋体"/>
          <w:color w:val="000000"/>
          <w:u w:val="single"/>
        </w:rPr>
        <w:t xml:space="preserve">        </w:t>
      </w:r>
      <w:r>
        <w:rPr>
          <w:rFonts w:hint="eastAsia" w:ascii="宋体" w:hAnsi="宋体"/>
          <w:color w:val="000000"/>
        </w:rPr>
        <w:t>日</w:t>
      </w:r>
    </w:p>
    <w:p>
      <w:pPr>
        <w:keepLines/>
        <w:pageBreakBefore/>
        <w:spacing w:before="100" w:beforeAutospacing="1" w:after="156" w:afterLines="50"/>
        <w:outlineLvl w:val="0"/>
        <w:rPr>
          <w:rFonts w:cs="宋体" w:asciiTheme="minorEastAsia" w:hAnsiTheme="minorEastAsia" w:eastAsiaTheme="minorEastAsia"/>
          <w:b/>
          <w:sz w:val="28"/>
          <w:szCs w:val="28"/>
        </w:rPr>
      </w:pPr>
      <w:bookmarkStart w:id="1059" w:name="_Toc56414667"/>
      <w:r>
        <w:rPr>
          <w:rFonts w:hint="eastAsia" w:cs="宋体" w:asciiTheme="minorEastAsia" w:hAnsiTheme="minorEastAsia" w:eastAsiaTheme="minorEastAsia"/>
          <w:b/>
          <w:sz w:val="28"/>
          <w:szCs w:val="28"/>
        </w:rPr>
        <w:t>附件1：</w:t>
      </w:r>
      <w:bookmarkEnd w:id="1038"/>
      <w:bookmarkEnd w:id="1039"/>
      <w:bookmarkEnd w:id="1040"/>
      <w:bookmarkEnd w:id="1041"/>
      <w:bookmarkEnd w:id="1059"/>
    </w:p>
    <w:p>
      <w:pPr>
        <w:spacing w:before="100" w:beforeAutospacing="1" w:after="156" w:afterLines="50" w:line="360" w:lineRule="auto"/>
        <w:jc w:val="center"/>
        <w:rPr>
          <w:rFonts w:cs="宋体" w:asciiTheme="minorEastAsia" w:hAnsiTheme="minorEastAsia" w:eastAsiaTheme="minorEastAsia"/>
          <w:b/>
          <w:sz w:val="28"/>
          <w:szCs w:val="28"/>
        </w:rPr>
      </w:pPr>
      <w:r>
        <w:rPr>
          <w:rFonts w:hint="eastAsia" w:cs="宋体" w:asciiTheme="minorEastAsia" w:hAnsiTheme="minorEastAsia" w:eastAsiaTheme="minorEastAsia"/>
          <w:b/>
          <w:sz w:val="28"/>
          <w:szCs w:val="28"/>
        </w:rPr>
        <w:t>中小企业声明函</w:t>
      </w:r>
    </w:p>
    <w:p>
      <w:pPr>
        <w:widowControl/>
        <w:shd w:val="clear" w:color="auto" w:fill="FFFFFF"/>
        <w:spacing w:before="156" w:beforeLines="50" w:after="240" w:line="360" w:lineRule="auto"/>
        <w:jc w:val="left"/>
        <w:textAlignment w:val="baseline"/>
        <w:rPr>
          <w:rFonts w:cs="宋体" w:asciiTheme="minorEastAsia" w:hAnsiTheme="minorEastAsia" w:eastAsiaTheme="minorEastAsia"/>
          <w:color w:val="000000"/>
          <w:kern w:val="0"/>
          <w:sz w:val="24"/>
        </w:rPr>
      </w:pPr>
      <w:r>
        <w:rPr>
          <w:rFonts w:hint="eastAsia" w:cs="宋体" w:asciiTheme="minorEastAsia" w:hAnsiTheme="minorEastAsia" w:eastAsiaTheme="minorEastAsia"/>
          <w:b/>
          <w:color w:val="000000"/>
          <w:sz w:val="24"/>
        </w:rPr>
        <w:t>陕西迪诚项目管理有限公司：</w:t>
      </w:r>
    </w:p>
    <w:p>
      <w:pPr>
        <w:widowControl/>
        <w:shd w:val="clear" w:color="auto" w:fill="FFFFFF"/>
        <w:spacing w:after="240" w:line="360" w:lineRule="auto"/>
        <w:ind w:firstLine="480"/>
        <w:jc w:val="left"/>
        <w:textAlignment w:val="baseline"/>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本公司郑重声明，根据《政府采购促进中小企业发展暂行办法》（财库[2011]181号）的规定，本公司为______（请填写:中型、小型、微型）企业。即，本公司同时满足以下条件：</w:t>
      </w:r>
    </w:p>
    <w:p>
      <w:pPr>
        <w:widowControl/>
        <w:shd w:val="clear" w:color="auto" w:fill="FFFFFF"/>
        <w:spacing w:after="240" w:line="360" w:lineRule="auto"/>
        <w:ind w:firstLine="480"/>
        <w:jc w:val="left"/>
        <w:textAlignment w:val="baseline"/>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after="240" w:line="360" w:lineRule="auto"/>
        <w:ind w:firstLine="480"/>
        <w:jc w:val="left"/>
        <w:textAlignment w:val="baseline"/>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2.本公司参加______（采购人）的______项目采购活动提供本企业制造的货物，由本企业承担工程、提供服务，或者提供其他______（请填写：小型、微型）企业制造的货物。本条所称货物不包括使用大型企业注册商标的货物。</w:t>
      </w:r>
    </w:p>
    <w:p>
      <w:pPr>
        <w:widowControl/>
        <w:shd w:val="clear" w:color="auto" w:fill="FFFFFF"/>
        <w:spacing w:after="240" w:line="360" w:lineRule="auto"/>
        <w:ind w:firstLine="480"/>
        <w:jc w:val="left"/>
        <w:textAlignment w:val="baseline"/>
        <w:rPr>
          <w:rFonts w:cs="宋体" w:asciiTheme="minorEastAsia" w:hAnsiTheme="minorEastAsia" w:eastAsiaTheme="minorEastAsia"/>
          <w:color w:val="000000"/>
          <w:kern w:val="0"/>
          <w:sz w:val="24"/>
        </w:rPr>
      </w:pPr>
      <w:r>
        <w:rPr>
          <w:rFonts w:hint="eastAsia" w:cs="宋体" w:asciiTheme="minorEastAsia" w:hAnsiTheme="minorEastAsia" w:eastAsiaTheme="minorEastAsia"/>
          <w:color w:val="000000"/>
          <w:kern w:val="0"/>
          <w:sz w:val="24"/>
        </w:rPr>
        <w:t>本公司对上述声明的真实性负责。如有虚假，将依法承担相应责任。</w:t>
      </w:r>
    </w:p>
    <w:p>
      <w:pPr>
        <w:pStyle w:val="5"/>
        <w:spacing w:line="276" w:lineRule="auto"/>
        <w:ind w:firstLine="570"/>
        <w:rPr>
          <w:rFonts w:cs="宋体" w:asciiTheme="minorEastAsia" w:hAnsiTheme="minorEastAsia" w:eastAsiaTheme="minorEastAsia"/>
          <w:color w:val="000000"/>
          <w:sz w:val="24"/>
          <w:szCs w:val="24"/>
        </w:rPr>
      </w:pPr>
      <w:r>
        <w:rPr>
          <w:rFonts w:hint="eastAsia" w:cs="宋体" w:asciiTheme="minorEastAsia" w:hAnsiTheme="minorEastAsia" w:eastAsiaTheme="minorEastAsia"/>
          <w:color w:val="000000"/>
          <w:sz w:val="24"/>
          <w:szCs w:val="24"/>
        </w:rPr>
        <w:t>特此声明！</w:t>
      </w:r>
    </w:p>
    <w:p>
      <w:pPr>
        <w:pStyle w:val="5"/>
        <w:spacing w:line="276" w:lineRule="auto"/>
        <w:ind w:firstLine="570"/>
        <w:rPr>
          <w:rFonts w:cs="宋体" w:asciiTheme="minorEastAsia" w:hAnsiTheme="minorEastAsia" w:eastAsiaTheme="minorEastAsia"/>
          <w:color w:val="000000"/>
          <w:sz w:val="24"/>
          <w:szCs w:val="24"/>
        </w:rPr>
      </w:pPr>
    </w:p>
    <w:p>
      <w:pPr>
        <w:pStyle w:val="5"/>
        <w:spacing w:line="276" w:lineRule="auto"/>
        <w:ind w:firstLine="570"/>
        <w:rPr>
          <w:rFonts w:cs="宋体" w:asciiTheme="minorEastAsia" w:hAnsiTheme="minorEastAsia" w:eastAsiaTheme="minorEastAsia"/>
          <w:color w:val="000000"/>
          <w:sz w:val="24"/>
          <w:szCs w:val="24"/>
        </w:rPr>
      </w:pPr>
      <w:r>
        <w:rPr>
          <w:rFonts w:hint="eastAsia" w:cs="宋体" w:asciiTheme="minorEastAsia" w:hAnsiTheme="minorEastAsia" w:eastAsiaTheme="minorEastAsia"/>
          <w:color w:val="000000"/>
          <w:sz w:val="24"/>
          <w:szCs w:val="24"/>
        </w:rPr>
        <w:t>声  明  人：</w:t>
      </w:r>
      <w:r>
        <w:rPr>
          <w:rFonts w:hint="eastAsia" w:cs="宋体" w:asciiTheme="minorEastAsia" w:hAnsiTheme="minorEastAsia" w:eastAsiaTheme="minorEastAsia"/>
          <w:color w:val="000000"/>
          <w:sz w:val="24"/>
          <w:szCs w:val="24"/>
          <w:u w:val="single"/>
        </w:rPr>
        <w:t xml:space="preserve">                      </w:t>
      </w:r>
      <w:r>
        <w:rPr>
          <w:rFonts w:hint="eastAsia" w:cs="宋体" w:asciiTheme="minorEastAsia" w:hAnsiTheme="minorEastAsia" w:eastAsiaTheme="minorEastAsia"/>
          <w:color w:val="000000"/>
          <w:sz w:val="24"/>
          <w:szCs w:val="24"/>
        </w:rPr>
        <w:t>(投标人名称、公章)</w:t>
      </w:r>
    </w:p>
    <w:p>
      <w:pPr>
        <w:pStyle w:val="5"/>
        <w:spacing w:line="276" w:lineRule="auto"/>
        <w:ind w:firstLine="570"/>
        <w:rPr>
          <w:rFonts w:cs="宋体" w:asciiTheme="minorEastAsia" w:hAnsiTheme="minorEastAsia" w:eastAsiaTheme="minorEastAsia"/>
          <w:color w:val="000000"/>
          <w:sz w:val="24"/>
          <w:szCs w:val="24"/>
        </w:rPr>
      </w:pPr>
    </w:p>
    <w:p>
      <w:pPr>
        <w:pStyle w:val="5"/>
        <w:spacing w:line="276" w:lineRule="auto"/>
        <w:ind w:firstLine="570"/>
        <w:rPr>
          <w:rFonts w:cs="宋体" w:asciiTheme="minorEastAsia" w:hAnsiTheme="minorEastAsia" w:eastAsiaTheme="minorEastAsia"/>
          <w:color w:val="000000"/>
          <w:sz w:val="24"/>
          <w:szCs w:val="24"/>
        </w:rPr>
      </w:pPr>
      <w:r>
        <w:rPr>
          <w:rFonts w:hint="eastAsia" w:cs="宋体" w:asciiTheme="minorEastAsia" w:hAnsiTheme="minorEastAsia" w:eastAsiaTheme="minorEastAsia"/>
          <w:color w:val="000000"/>
          <w:sz w:val="24"/>
          <w:szCs w:val="24"/>
        </w:rPr>
        <w:t>法定代表人：</w:t>
      </w:r>
      <w:r>
        <w:rPr>
          <w:rFonts w:hint="eastAsia" w:cs="宋体" w:asciiTheme="minorEastAsia" w:hAnsiTheme="minorEastAsia" w:eastAsiaTheme="minorEastAsia"/>
          <w:color w:val="000000"/>
          <w:sz w:val="24"/>
          <w:szCs w:val="24"/>
          <w:u w:val="single"/>
        </w:rPr>
        <w:t xml:space="preserve">           </w:t>
      </w:r>
      <w:r>
        <w:rPr>
          <w:rFonts w:hint="eastAsia" w:cs="宋体" w:asciiTheme="minorEastAsia" w:hAnsiTheme="minorEastAsia" w:eastAsiaTheme="minorEastAsia"/>
          <w:color w:val="000000"/>
          <w:sz w:val="24"/>
          <w:szCs w:val="24"/>
        </w:rPr>
        <w:t>（签名或盖章）</w:t>
      </w:r>
    </w:p>
    <w:p>
      <w:pPr>
        <w:pStyle w:val="5"/>
        <w:spacing w:line="276" w:lineRule="auto"/>
        <w:ind w:firstLine="570"/>
        <w:rPr>
          <w:rFonts w:cs="宋体" w:asciiTheme="minorEastAsia" w:hAnsiTheme="minorEastAsia" w:eastAsiaTheme="minorEastAsia"/>
          <w:color w:val="000000"/>
          <w:sz w:val="24"/>
          <w:szCs w:val="24"/>
        </w:rPr>
      </w:pPr>
    </w:p>
    <w:p>
      <w:pPr>
        <w:pStyle w:val="5"/>
        <w:spacing w:line="360" w:lineRule="auto"/>
        <w:ind w:firstLine="600" w:firstLineChars="250"/>
        <w:jc w:val="right"/>
        <w:rPr>
          <w:rFonts w:cs="宋体" w:asciiTheme="minorEastAsia" w:hAnsiTheme="minorEastAsia" w:eastAsiaTheme="minorEastAsia"/>
          <w:color w:val="000000"/>
          <w:sz w:val="24"/>
          <w:szCs w:val="24"/>
          <w:u w:val="single"/>
        </w:rPr>
      </w:pPr>
      <w:r>
        <w:rPr>
          <w:rFonts w:hint="eastAsia" w:cs="宋体" w:asciiTheme="minorEastAsia" w:hAnsiTheme="minorEastAsia" w:eastAsiaTheme="minorEastAsia"/>
          <w:color w:val="000000"/>
          <w:sz w:val="24"/>
          <w:szCs w:val="24"/>
        </w:rPr>
        <w:t xml:space="preserve">年    月    日 </w:t>
      </w:r>
    </w:p>
    <w:p>
      <w:pPr>
        <w:adjustRightInd w:val="0"/>
        <w:snapToGrid w:val="0"/>
        <w:spacing w:line="360" w:lineRule="exact"/>
        <w:ind w:firstLine="420" w:firstLineChars="200"/>
        <w:rPr>
          <w:rFonts w:cs="宋体" w:asciiTheme="minorEastAsia" w:hAnsiTheme="minorEastAsia" w:eastAsiaTheme="minorEastAsia"/>
          <w:color w:val="000000"/>
        </w:rPr>
      </w:pPr>
      <w:r>
        <w:rPr>
          <w:rFonts w:hint="eastAsia" w:cs="宋体" w:asciiTheme="minorEastAsia" w:hAnsiTheme="minorEastAsia" w:eastAsiaTheme="minorEastAsia"/>
          <w:color w:val="000000"/>
        </w:rPr>
        <w:t>说明：</w:t>
      </w:r>
    </w:p>
    <w:p>
      <w:pPr>
        <w:adjustRightInd w:val="0"/>
        <w:snapToGrid w:val="0"/>
        <w:spacing w:line="360" w:lineRule="exact"/>
        <w:ind w:firstLine="525" w:firstLineChars="250"/>
        <w:rPr>
          <w:rFonts w:cs="宋体" w:asciiTheme="minorEastAsia" w:hAnsiTheme="minorEastAsia" w:eastAsiaTheme="minorEastAsia"/>
          <w:color w:val="000000"/>
        </w:rPr>
      </w:pPr>
      <w:r>
        <w:rPr>
          <w:rFonts w:hint="eastAsia" w:cs="宋体" w:asciiTheme="minorEastAsia" w:hAnsiTheme="minorEastAsia" w:eastAsiaTheme="minorEastAsia"/>
          <w:color w:val="000000"/>
        </w:rPr>
        <w:t>1．填写前请认真阅读</w:t>
      </w:r>
      <w:r>
        <w:rPr>
          <w:rFonts w:hint="eastAsia" w:cs="宋体" w:asciiTheme="minorEastAsia" w:hAnsiTheme="minorEastAsia" w:eastAsiaTheme="minorEastAsia"/>
          <w:color w:val="000000"/>
          <w:spacing w:val="6"/>
          <w:kern w:val="0"/>
        </w:rPr>
        <w:t>《工业和信息化部、国家统计局、国家发展和改革委员会、财政部关于印发中小企业划型标准规定的通知》（工信部联企业[2011]300号）和</w:t>
      </w:r>
      <w:r>
        <w:rPr>
          <w:rFonts w:hint="eastAsia" w:cs="宋体" w:asciiTheme="minorEastAsia" w:hAnsiTheme="minorEastAsia" w:eastAsiaTheme="minorEastAsia"/>
          <w:color w:val="000000"/>
          <w:spacing w:val="6"/>
        </w:rPr>
        <w:t>《财政部</w:t>
      </w:r>
      <w:r>
        <w:rPr>
          <w:rFonts w:hint="eastAsia" w:cs="宋体" w:asciiTheme="minorEastAsia" w:hAnsiTheme="minorEastAsia" w:eastAsiaTheme="minorEastAsia"/>
          <w:color w:val="000000"/>
        </w:rPr>
        <w:t xml:space="preserve"> </w:t>
      </w:r>
      <w:r>
        <w:rPr>
          <w:rFonts w:hint="eastAsia" w:cs="宋体" w:asciiTheme="minorEastAsia" w:hAnsiTheme="minorEastAsia" w:eastAsiaTheme="minorEastAsia"/>
          <w:color w:val="000000"/>
          <w:spacing w:val="6"/>
        </w:rPr>
        <w:t>工业和信息化部</w:t>
      </w:r>
      <w:r>
        <w:rPr>
          <w:rFonts w:hint="eastAsia" w:cs="宋体" w:asciiTheme="minorEastAsia" w:hAnsiTheme="minorEastAsia" w:eastAsiaTheme="minorEastAsia"/>
          <w:bCs/>
          <w:color w:val="000000"/>
        </w:rPr>
        <w:t>关于印发＜政府采购促进中小企业发展暂行办法＞的通知》(</w:t>
      </w:r>
      <w:r>
        <w:rPr>
          <w:rFonts w:hint="eastAsia" w:cs="宋体" w:asciiTheme="minorEastAsia" w:hAnsiTheme="minorEastAsia" w:eastAsiaTheme="minorEastAsia"/>
          <w:color w:val="000000"/>
        </w:rPr>
        <w:t>财库[2011]181号)相关规定。</w:t>
      </w:r>
    </w:p>
    <w:p>
      <w:pPr>
        <w:adjustRightInd w:val="0"/>
        <w:snapToGrid w:val="0"/>
        <w:spacing w:line="360" w:lineRule="exact"/>
        <w:ind w:firstLine="525" w:firstLineChars="250"/>
        <w:rPr>
          <w:rFonts w:cs="宋体" w:asciiTheme="minorEastAsia" w:hAnsiTheme="minorEastAsia" w:eastAsiaTheme="minorEastAsia"/>
          <w:bCs/>
          <w:color w:val="000000"/>
        </w:rPr>
      </w:pPr>
      <w:r>
        <w:rPr>
          <w:rFonts w:hint="eastAsia" w:cs="宋体" w:asciiTheme="minorEastAsia" w:hAnsiTheme="minorEastAsia" w:eastAsiaTheme="minorEastAsia"/>
          <w:color w:val="000000"/>
        </w:rPr>
        <w:t>2．</w:t>
      </w:r>
      <w:r>
        <w:rPr>
          <w:rFonts w:hint="eastAsia" w:cs="宋体" w:asciiTheme="minorEastAsia" w:hAnsiTheme="minorEastAsia" w:eastAsiaTheme="minorEastAsia"/>
          <w:bCs/>
          <w:color w:val="000000"/>
        </w:rPr>
        <w:t>未按上述要求提供、</w:t>
      </w:r>
      <w:r>
        <w:rPr>
          <w:rFonts w:hint="eastAsia" w:cs="宋体" w:asciiTheme="minorEastAsia" w:hAnsiTheme="minorEastAsia" w:eastAsiaTheme="minorEastAsia"/>
          <w:color w:val="000000"/>
        </w:rPr>
        <w:t>填写</w:t>
      </w:r>
      <w:r>
        <w:rPr>
          <w:rFonts w:hint="eastAsia" w:cs="宋体" w:asciiTheme="minorEastAsia" w:hAnsiTheme="minorEastAsia" w:eastAsiaTheme="minorEastAsia"/>
          <w:bCs/>
          <w:color w:val="000000"/>
        </w:rPr>
        <w:t>的，评审时不予以考虑。</w:t>
      </w:r>
    </w:p>
    <w:p>
      <w:pPr>
        <w:adjustRightInd w:val="0"/>
        <w:snapToGrid w:val="0"/>
        <w:spacing w:line="360" w:lineRule="exact"/>
        <w:ind w:firstLine="525" w:firstLineChars="250"/>
        <w:rPr>
          <w:rFonts w:cs="宋体" w:asciiTheme="minorEastAsia" w:hAnsiTheme="minorEastAsia" w:eastAsiaTheme="minorEastAsia"/>
          <w:bCs/>
          <w:color w:val="000000"/>
        </w:rPr>
      </w:pPr>
      <w:r>
        <w:rPr>
          <w:rFonts w:hint="eastAsia" w:cs="宋体" w:asciiTheme="minorEastAsia" w:hAnsiTheme="minorEastAsia" w:eastAsiaTheme="minorEastAsia"/>
          <w:bCs/>
          <w:color w:val="000000"/>
        </w:rPr>
        <w:t xml:space="preserve">3.投标人应如实填写，如存在虚假响应，将取消其投标资格，并报告财政部门予以处罚。 </w:t>
      </w:r>
    </w:p>
    <w:p>
      <w:pPr>
        <w:spacing w:before="100" w:beforeAutospacing="1" w:after="156" w:afterLines="50" w:line="360" w:lineRule="auto"/>
        <w:rPr>
          <w:rFonts w:cs="宋体" w:asciiTheme="minorEastAsia" w:hAnsiTheme="minorEastAsia" w:eastAsiaTheme="minorEastAsia"/>
          <w:b/>
          <w:bCs/>
          <w:spacing w:val="6"/>
          <w:sz w:val="30"/>
          <w:szCs w:val="30"/>
        </w:rPr>
      </w:pPr>
      <w:r>
        <w:rPr>
          <w:rFonts w:hint="eastAsia" w:cs="宋体" w:asciiTheme="minorEastAsia" w:hAnsiTheme="minorEastAsia" w:eastAsiaTheme="minorEastAsia"/>
          <w:b/>
          <w:bCs/>
          <w:spacing w:val="6"/>
          <w:sz w:val="30"/>
          <w:szCs w:val="30"/>
        </w:rPr>
        <w:t>附件2：</w:t>
      </w:r>
    </w:p>
    <w:p>
      <w:pPr>
        <w:spacing w:line="588" w:lineRule="exact"/>
        <w:jc w:val="center"/>
        <w:rPr>
          <w:rFonts w:cs="宋体" w:asciiTheme="minorEastAsia" w:hAnsiTheme="minorEastAsia" w:eastAsiaTheme="minorEastAsia"/>
          <w:b/>
          <w:spacing w:val="6"/>
          <w:sz w:val="32"/>
          <w:szCs w:val="32"/>
        </w:rPr>
      </w:pPr>
      <w:bookmarkStart w:id="1060" w:name="OLE_LINK14"/>
      <w:bookmarkStart w:id="1061" w:name="OLE_LINK13"/>
      <w:r>
        <w:rPr>
          <w:rFonts w:hint="eastAsia" w:cs="宋体" w:asciiTheme="minorEastAsia" w:hAnsiTheme="minorEastAsia" w:eastAsiaTheme="minorEastAsia"/>
          <w:b/>
          <w:spacing w:val="6"/>
          <w:sz w:val="32"/>
          <w:szCs w:val="32"/>
        </w:rPr>
        <w:t>残疾人福利性单位声明函</w:t>
      </w:r>
    </w:p>
    <w:bookmarkEnd w:id="1060"/>
    <w:bookmarkEnd w:id="1061"/>
    <w:p>
      <w:pPr>
        <w:spacing w:line="588" w:lineRule="exact"/>
        <w:rPr>
          <w:rFonts w:cs="宋体" w:asciiTheme="minorEastAsia" w:hAnsiTheme="minorEastAsia" w:eastAsiaTheme="minorEastAsia"/>
          <w:b/>
          <w:spacing w:val="6"/>
          <w:sz w:val="30"/>
          <w:szCs w:val="30"/>
        </w:rPr>
      </w:pPr>
    </w:p>
    <w:p>
      <w:pPr>
        <w:spacing w:line="588" w:lineRule="exact"/>
        <w:ind w:firstLine="504" w:firstLineChars="200"/>
        <w:rPr>
          <w:rFonts w:cs="宋体" w:asciiTheme="minorEastAsia" w:hAnsiTheme="minorEastAsia" w:eastAsiaTheme="minorEastAsia"/>
          <w:spacing w:val="6"/>
          <w:sz w:val="24"/>
          <w:szCs w:val="24"/>
        </w:rPr>
      </w:pPr>
      <w:r>
        <w:rPr>
          <w:rFonts w:hint="eastAsia" w:cs="宋体" w:asciiTheme="minorEastAsia" w:hAnsiTheme="minorEastAsia" w:eastAsiaTheme="minorEastAsia"/>
          <w:spacing w:val="6"/>
          <w:sz w:val="24"/>
          <w:szCs w:val="24"/>
        </w:rPr>
        <w:t>本单位郑重声明，根据《财政部 民政部 中国残疾人联合会关于促进残疾人就业政府采购政策的通知》（财库</w:t>
      </w:r>
      <w:r>
        <w:rPr>
          <w:rFonts w:hint="eastAsia" w:cs="宋体" w:asciiTheme="minorEastAsia" w:hAnsiTheme="minorEastAsia" w:eastAsiaTheme="minorEastAsia"/>
          <w:sz w:val="24"/>
          <w:szCs w:val="24"/>
        </w:rPr>
        <w:t>〔2017〕 141</w:t>
      </w:r>
      <w:r>
        <w:rPr>
          <w:rFonts w:hint="eastAsia" w:cs="宋体" w:asciiTheme="minorEastAsia" w:hAnsiTheme="minorEastAsia" w:eastAsiaTheme="minorEastAsia"/>
          <w:spacing w:val="6"/>
          <w:sz w:val="24"/>
          <w:szCs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cs="宋体" w:asciiTheme="minorEastAsia" w:hAnsiTheme="minorEastAsia" w:eastAsiaTheme="minorEastAsia"/>
          <w:spacing w:val="6"/>
          <w:sz w:val="24"/>
          <w:szCs w:val="24"/>
        </w:rPr>
      </w:pPr>
      <w:r>
        <w:rPr>
          <w:rFonts w:hint="eastAsia" w:cs="宋体" w:asciiTheme="minorEastAsia" w:hAnsiTheme="minorEastAsia" w:eastAsiaTheme="minorEastAsia"/>
          <w:spacing w:val="6"/>
          <w:sz w:val="24"/>
          <w:szCs w:val="24"/>
        </w:rPr>
        <w:t>本单位对上述声明的真实性负责。如有虚假，将依法承担相应责任。</w:t>
      </w:r>
    </w:p>
    <w:p>
      <w:pPr>
        <w:spacing w:line="588" w:lineRule="exact"/>
        <w:ind w:firstLine="504" w:firstLineChars="200"/>
        <w:rPr>
          <w:rFonts w:cs="宋体" w:asciiTheme="minorEastAsia" w:hAnsiTheme="minorEastAsia" w:eastAsiaTheme="minorEastAsia"/>
          <w:spacing w:val="6"/>
          <w:sz w:val="24"/>
          <w:szCs w:val="24"/>
        </w:rPr>
      </w:pPr>
    </w:p>
    <w:p>
      <w:pPr>
        <w:spacing w:line="588" w:lineRule="exact"/>
        <w:ind w:firstLine="504" w:firstLineChars="200"/>
        <w:rPr>
          <w:rFonts w:cs="宋体" w:asciiTheme="minorEastAsia" w:hAnsiTheme="minorEastAsia" w:eastAsiaTheme="minorEastAsia"/>
          <w:spacing w:val="6"/>
          <w:sz w:val="24"/>
          <w:szCs w:val="24"/>
        </w:rPr>
      </w:pPr>
    </w:p>
    <w:p>
      <w:pPr>
        <w:spacing w:line="588" w:lineRule="exact"/>
        <w:ind w:firstLine="504" w:firstLineChars="200"/>
        <w:rPr>
          <w:rFonts w:cs="宋体" w:asciiTheme="minorEastAsia" w:hAnsiTheme="minorEastAsia" w:eastAsiaTheme="minorEastAsia"/>
          <w:spacing w:val="6"/>
          <w:sz w:val="24"/>
          <w:szCs w:val="24"/>
        </w:rPr>
      </w:pPr>
    </w:p>
    <w:p>
      <w:pPr>
        <w:spacing w:line="588" w:lineRule="exact"/>
        <w:ind w:firstLine="504" w:firstLineChars="200"/>
        <w:rPr>
          <w:rFonts w:cs="宋体" w:asciiTheme="minorEastAsia" w:hAnsiTheme="minorEastAsia" w:eastAsiaTheme="minorEastAsia"/>
          <w:spacing w:val="6"/>
          <w:sz w:val="24"/>
          <w:szCs w:val="24"/>
        </w:rPr>
      </w:pPr>
    </w:p>
    <w:p>
      <w:pPr>
        <w:tabs>
          <w:tab w:val="left" w:pos="4860"/>
        </w:tabs>
        <w:spacing w:line="588" w:lineRule="exact"/>
        <w:ind w:right="1560" w:firstLine="504" w:firstLineChars="200"/>
        <w:jc w:val="center"/>
        <w:outlineLvl w:val="0"/>
        <w:rPr>
          <w:rFonts w:cs="宋体" w:asciiTheme="minorEastAsia" w:hAnsiTheme="minorEastAsia" w:eastAsiaTheme="minorEastAsia"/>
          <w:spacing w:val="6"/>
          <w:sz w:val="24"/>
          <w:szCs w:val="24"/>
        </w:rPr>
      </w:pPr>
      <w:r>
        <w:rPr>
          <w:rFonts w:hint="eastAsia" w:cs="宋体" w:asciiTheme="minorEastAsia" w:hAnsiTheme="minorEastAsia" w:eastAsiaTheme="minorEastAsia"/>
          <w:spacing w:val="6"/>
          <w:sz w:val="24"/>
          <w:szCs w:val="24"/>
        </w:rPr>
        <w:t xml:space="preserve">               </w:t>
      </w:r>
      <w:bookmarkStart w:id="1062" w:name="_Toc56180290"/>
      <w:bookmarkStart w:id="1063" w:name="_Toc9366"/>
      <w:bookmarkStart w:id="1064" w:name="_Toc28897"/>
      <w:bookmarkStart w:id="1065" w:name="_Toc54009149"/>
      <w:bookmarkStart w:id="1066" w:name="_Toc56414668"/>
      <w:r>
        <w:rPr>
          <w:rFonts w:hint="eastAsia" w:cs="宋体" w:asciiTheme="minorEastAsia" w:hAnsiTheme="minorEastAsia" w:eastAsiaTheme="minorEastAsia"/>
          <w:spacing w:val="6"/>
          <w:sz w:val="24"/>
          <w:szCs w:val="24"/>
        </w:rPr>
        <w:t>单位名称（盖章）：</w:t>
      </w:r>
      <w:bookmarkEnd w:id="1062"/>
      <w:bookmarkEnd w:id="1063"/>
      <w:bookmarkEnd w:id="1064"/>
      <w:bookmarkEnd w:id="1065"/>
      <w:bookmarkEnd w:id="1066"/>
    </w:p>
    <w:p>
      <w:pPr>
        <w:tabs>
          <w:tab w:val="left" w:pos="4860"/>
        </w:tabs>
        <w:spacing w:line="588" w:lineRule="exact"/>
        <w:ind w:right="1560" w:firstLine="504" w:firstLineChars="200"/>
        <w:jc w:val="center"/>
        <w:outlineLvl w:val="0"/>
        <w:rPr>
          <w:rFonts w:cs="宋体" w:asciiTheme="minorEastAsia" w:hAnsiTheme="minorEastAsia" w:eastAsiaTheme="minorEastAsia"/>
          <w:spacing w:val="6"/>
          <w:sz w:val="24"/>
          <w:szCs w:val="24"/>
        </w:rPr>
      </w:pPr>
      <w:r>
        <w:rPr>
          <w:rFonts w:hint="eastAsia" w:cs="宋体" w:asciiTheme="minorEastAsia" w:hAnsiTheme="minorEastAsia" w:eastAsiaTheme="minorEastAsia"/>
          <w:spacing w:val="6"/>
          <w:sz w:val="24"/>
          <w:szCs w:val="24"/>
        </w:rPr>
        <w:t xml:space="preserve">       </w:t>
      </w:r>
      <w:bookmarkStart w:id="1067" w:name="_Toc54009150"/>
      <w:bookmarkStart w:id="1068" w:name="_Toc16254"/>
      <w:bookmarkStart w:id="1069" w:name="_Toc2942"/>
      <w:r>
        <w:rPr>
          <w:rFonts w:hint="eastAsia" w:cs="宋体" w:asciiTheme="minorEastAsia" w:hAnsiTheme="minorEastAsia" w:eastAsiaTheme="minorEastAsia"/>
          <w:spacing w:val="6"/>
          <w:sz w:val="24"/>
          <w:szCs w:val="24"/>
        </w:rPr>
        <w:t xml:space="preserve"> </w:t>
      </w:r>
      <w:bookmarkStart w:id="1070" w:name="_Toc56180291"/>
      <w:bookmarkStart w:id="1071" w:name="_Toc56414669"/>
      <w:r>
        <w:rPr>
          <w:rFonts w:hint="eastAsia" w:cs="宋体" w:asciiTheme="minorEastAsia" w:hAnsiTheme="minorEastAsia" w:eastAsiaTheme="minorEastAsia"/>
          <w:spacing w:val="6"/>
          <w:sz w:val="24"/>
          <w:szCs w:val="24"/>
        </w:rPr>
        <w:t>日    期：</w:t>
      </w:r>
      <w:bookmarkEnd w:id="1067"/>
      <w:bookmarkEnd w:id="1068"/>
      <w:bookmarkEnd w:id="1069"/>
      <w:bookmarkEnd w:id="1070"/>
      <w:bookmarkEnd w:id="1071"/>
    </w:p>
    <w:p>
      <w:pPr>
        <w:tabs>
          <w:tab w:val="left" w:pos="1620"/>
          <w:tab w:val="left" w:pos="1800"/>
        </w:tabs>
        <w:spacing w:line="440" w:lineRule="exact"/>
        <w:ind w:right="540" w:rightChars="257"/>
        <w:rPr>
          <w:rFonts w:cs="宋体" w:asciiTheme="minorEastAsia" w:hAnsiTheme="minorEastAsia" w:eastAsiaTheme="minorEastAsia"/>
          <w:sz w:val="24"/>
          <w:szCs w:val="24"/>
        </w:rPr>
      </w:pPr>
    </w:p>
    <w:p>
      <w:pPr>
        <w:spacing w:line="360" w:lineRule="auto"/>
        <w:ind w:right="640"/>
        <w:rPr>
          <w:rFonts w:cs="宋体" w:asciiTheme="minorEastAsia" w:hAnsiTheme="minorEastAsia" w:eastAsiaTheme="minorEastAsia"/>
          <w:sz w:val="24"/>
          <w:szCs w:val="24"/>
        </w:rPr>
      </w:pPr>
    </w:p>
    <w:p>
      <w:pPr>
        <w:spacing w:line="360" w:lineRule="auto"/>
        <w:ind w:right="640"/>
        <w:rPr>
          <w:rFonts w:cs="宋体" w:asciiTheme="minorEastAsia" w:hAnsiTheme="minorEastAsia" w:eastAsiaTheme="minorEastAsia"/>
          <w:sz w:val="24"/>
          <w:szCs w:val="24"/>
        </w:rPr>
      </w:pPr>
    </w:p>
    <w:p>
      <w:pPr>
        <w:spacing w:line="550" w:lineRule="exact"/>
        <w:ind w:right="640"/>
        <w:rPr>
          <w:rFonts w:cs="宋体" w:asciiTheme="minorEastAsia" w:hAnsiTheme="minorEastAsia" w:eastAsiaTheme="minorEastAsia"/>
          <w:sz w:val="24"/>
          <w:szCs w:val="24"/>
        </w:rPr>
      </w:pPr>
    </w:p>
    <w:p>
      <w:pPr>
        <w:pStyle w:val="2"/>
        <w:rPr>
          <w:rFonts w:cs="宋体" w:asciiTheme="minorEastAsia" w:hAnsiTheme="minorEastAsia" w:eastAsiaTheme="minorEastAsia"/>
        </w:rPr>
      </w:pPr>
    </w:p>
    <w:p>
      <w:pPr>
        <w:pStyle w:val="2"/>
      </w:pPr>
    </w:p>
    <w:p>
      <w:pPr>
        <w:pStyle w:val="2"/>
      </w:pPr>
    </w:p>
    <w:p>
      <w:pPr>
        <w:spacing w:line="480" w:lineRule="auto"/>
        <w:ind w:firstLine="2448" w:firstLineChars="1020"/>
        <w:rPr>
          <w:rFonts w:cs="宋体" w:asciiTheme="minorEastAsia" w:hAnsiTheme="minorEastAsia" w:eastAsiaTheme="minorEastAsia"/>
          <w:sz w:val="24"/>
          <w:szCs w:val="24"/>
        </w:rPr>
      </w:pPr>
    </w:p>
    <w:p>
      <w:pPr>
        <w:spacing w:line="480" w:lineRule="auto"/>
        <w:rPr>
          <w:rFonts w:cs="宋体" w:asciiTheme="minorEastAsia" w:hAnsiTheme="minorEastAsia" w:eastAsiaTheme="minorEastAsia"/>
          <w:sz w:val="24"/>
          <w:szCs w:val="24"/>
        </w:rPr>
      </w:pPr>
    </w:p>
    <w:p>
      <w:pPr>
        <w:spacing w:line="480" w:lineRule="auto"/>
        <w:ind w:left="2310" w:leftChars="1100"/>
        <w:jc w:val="left"/>
        <w:rPr>
          <w:rFonts w:cs="宋体" w:asciiTheme="minorEastAsia" w:hAnsiTheme="minorEastAsia" w:eastAsiaTheme="minorEastAsia"/>
          <w:b/>
          <w:bCs/>
          <w:sz w:val="24"/>
          <w:szCs w:val="24"/>
        </w:rPr>
      </w:pPr>
      <w:bookmarkStart w:id="1072" w:name="_Toc387"/>
      <w:bookmarkStart w:id="1073" w:name="_Toc425240481"/>
      <w:bookmarkStart w:id="1074" w:name="_Toc23278"/>
      <w:bookmarkStart w:id="1075" w:name="_Toc32749"/>
      <w:bookmarkStart w:id="1076" w:name="_Toc420591667"/>
      <w:bookmarkStart w:id="1077" w:name="_Toc421778386"/>
    </w:p>
    <w:p>
      <w:pPr>
        <w:spacing w:line="540" w:lineRule="exact"/>
        <w:jc w:val="right"/>
        <w:outlineLvl w:val="0"/>
        <w:rPr>
          <w:rFonts w:cs="宋体" w:asciiTheme="minorEastAsia" w:hAnsiTheme="minorEastAsia" w:eastAsiaTheme="minorEastAsia"/>
          <w:b/>
          <w:bCs/>
          <w:sz w:val="24"/>
          <w:szCs w:val="24"/>
        </w:rPr>
      </w:pPr>
      <w:bookmarkStart w:id="1078" w:name="_Toc56414670"/>
      <w:r>
        <w:rPr>
          <w:rFonts w:hint="eastAsia" w:cs="宋体" w:asciiTheme="minorEastAsia" w:hAnsiTheme="minorEastAsia" w:eastAsiaTheme="minorEastAsia"/>
          <w:b/>
          <w:bCs/>
          <w:sz w:val="44"/>
          <w:szCs w:val="44"/>
        </w:rPr>
        <w:t>（正本或副本）</w:t>
      </w:r>
      <w:bookmarkEnd w:id="1078"/>
    </w:p>
    <w:p>
      <w:pPr>
        <w:spacing w:line="540" w:lineRule="exac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项目编号：</w:t>
      </w:r>
    </w:p>
    <w:p>
      <w:pPr>
        <w:spacing w:line="360" w:lineRule="auto"/>
        <w:ind w:firstLine="420" w:firstLineChars="200"/>
        <w:rPr>
          <w:rFonts w:cs="宋体" w:asciiTheme="minorEastAsia" w:hAnsiTheme="minorEastAsia" w:eastAsiaTheme="minorEastAsia"/>
        </w:rPr>
      </w:pPr>
    </w:p>
    <w:p>
      <w:pPr>
        <w:spacing w:line="360" w:lineRule="auto"/>
        <w:ind w:firstLine="420" w:firstLineChars="200"/>
        <w:rPr>
          <w:rFonts w:cs="宋体" w:asciiTheme="minorEastAsia" w:hAnsiTheme="minorEastAsia" w:eastAsiaTheme="minorEastAsia"/>
        </w:rPr>
      </w:pPr>
    </w:p>
    <w:p>
      <w:pPr>
        <w:spacing w:line="360" w:lineRule="auto"/>
        <w:jc w:val="center"/>
        <w:rPr>
          <w:rFonts w:cs="宋体" w:asciiTheme="minorEastAsia" w:hAnsiTheme="minorEastAsia" w:eastAsiaTheme="minorEastAsia"/>
          <w:b/>
          <w:bCs/>
          <w:sz w:val="40"/>
          <w:szCs w:val="32"/>
        </w:rPr>
      </w:pPr>
      <w:r>
        <w:rPr>
          <w:rFonts w:hint="eastAsia" w:cs="宋体" w:asciiTheme="minorEastAsia" w:hAnsiTheme="minorEastAsia" w:eastAsiaTheme="minorEastAsia"/>
          <w:b/>
          <w:bCs/>
          <w:sz w:val="40"/>
          <w:szCs w:val="32"/>
        </w:rPr>
        <w:t>西安市阎良区人民医院感染性疾病科改造项目</w:t>
      </w:r>
    </w:p>
    <w:p>
      <w:pPr>
        <w:pStyle w:val="2"/>
        <w:rPr>
          <w:rFonts w:asciiTheme="minorEastAsia" w:hAnsiTheme="minorEastAsia" w:eastAsiaTheme="minorEastAsia"/>
        </w:rPr>
      </w:pPr>
    </w:p>
    <w:p>
      <w:pPr>
        <w:spacing w:line="360" w:lineRule="auto"/>
        <w:jc w:val="center"/>
        <w:rPr>
          <w:rFonts w:cs="宋体" w:asciiTheme="minorEastAsia" w:hAnsiTheme="minorEastAsia" w:eastAsiaTheme="minorEastAsia"/>
          <w:b/>
          <w:bCs/>
          <w:sz w:val="72"/>
          <w:szCs w:val="72"/>
        </w:rPr>
      </w:pPr>
    </w:p>
    <w:p>
      <w:pPr>
        <w:spacing w:line="360" w:lineRule="auto"/>
        <w:jc w:val="center"/>
        <w:rPr>
          <w:rFonts w:cs="宋体" w:asciiTheme="minorEastAsia" w:hAnsiTheme="minorEastAsia" w:eastAsiaTheme="minorEastAsia"/>
          <w:b/>
          <w:bCs/>
          <w:sz w:val="72"/>
          <w:szCs w:val="72"/>
        </w:rPr>
      </w:pPr>
      <w:r>
        <w:rPr>
          <w:rFonts w:hint="eastAsia" w:cs="宋体" w:asciiTheme="minorEastAsia" w:hAnsiTheme="minorEastAsia" w:eastAsiaTheme="minorEastAsia"/>
          <w:b/>
          <w:bCs/>
          <w:sz w:val="72"/>
          <w:szCs w:val="72"/>
        </w:rPr>
        <w:t>投 标 文 件</w:t>
      </w:r>
    </w:p>
    <w:p>
      <w:pPr>
        <w:spacing w:line="360" w:lineRule="auto"/>
        <w:jc w:val="center"/>
        <w:rPr>
          <w:rFonts w:cs="宋体" w:asciiTheme="minorEastAsia" w:hAnsiTheme="minorEastAsia" w:eastAsiaTheme="minorEastAsia"/>
          <w:b/>
          <w:bCs/>
          <w:sz w:val="52"/>
          <w:szCs w:val="52"/>
        </w:rPr>
      </w:pPr>
      <w:r>
        <w:rPr>
          <w:rFonts w:hint="eastAsia" w:cs="宋体" w:asciiTheme="minorEastAsia" w:hAnsiTheme="minorEastAsia" w:eastAsiaTheme="minorEastAsia"/>
          <w:b/>
          <w:bCs/>
          <w:sz w:val="52"/>
          <w:szCs w:val="52"/>
        </w:rPr>
        <w:t>商务标</w:t>
      </w:r>
    </w:p>
    <w:p>
      <w:pPr>
        <w:spacing w:line="360" w:lineRule="auto"/>
        <w:rPr>
          <w:rFonts w:cs="宋体" w:asciiTheme="minorEastAsia" w:hAnsiTheme="minorEastAsia" w:eastAsiaTheme="minorEastAsia"/>
        </w:rPr>
      </w:pPr>
    </w:p>
    <w:p>
      <w:pPr>
        <w:pStyle w:val="42"/>
        <w:ind w:firstLine="210"/>
        <w:rPr>
          <w:rFonts w:cs="宋体" w:asciiTheme="minorEastAsia" w:hAnsiTheme="minorEastAsia" w:eastAsiaTheme="minorEastAsia"/>
        </w:rPr>
      </w:pPr>
    </w:p>
    <w:p>
      <w:pPr>
        <w:spacing w:line="360" w:lineRule="auto"/>
        <w:rPr>
          <w:rFonts w:cs="宋体" w:asciiTheme="minorEastAsia" w:hAnsiTheme="minorEastAsia" w:eastAsiaTheme="minorEastAsia"/>
        </w:rPr>
      </w:pPr>
    </w:p>
    <w:p>
      <w:pPr>
        <w:pStyle w:val="2"/>
        <w:rPr>
          <w:rFonts w:cs="宋体" w:asciiTheme="minorEastAsia" w:hAnsiTheme="minorEastAsia" w:eastAsiaTheme="minorEastAsia"/>
        </w:rPr>
      </w:pPr>
    </w:p>
    <w:p>
      <w:pPr>
        <w:rPr>
          <w:rFonts w:cs="宋体" w:asciiTheme="minorEastAsia" w:hAnsiTheme="minorEastAsia" w:eastAsiaTheme="minorEastAsia"/>
        </w:rPr>
      </w:pPr>
    </w:p>
    <w:p>
      <w:pPr>
        <w:pStyle w:val="2"/>
        <w:rPr>
          <w:rFonts w:asciiTheme="minorEastAsia" w:hAnsiTheme="minorEastAsia" w:eastAsiaTheme="minorEastAsia"/>
        </w:rPr>
      </w:pPr>
    </w:p>
    <w:p>
      <w:pPr>
        <w:spacing w:line="360" w:lineRule="auto"/>
        <w:ind w:firstLine="420" w:firstLineChars="200"/>
        <w:rPr>
          <w:rFonts w:cs="宋体" w:asciiTheme="minorEastAsia" w:hAnsiTheme="minorEastAsia" w:eastAsiaTheme="minorEastAsia"/>
        </w:rPr>
      </w:pPr>
    </w:p>
    <w:p>
      <w:pPr>
        <w:pStyle w:val="2"/>
      </w:pPr>
    </w:p>
    <w:p/>
    <w:p>
      <w:pPr>
        <w:pStyle w:val="2"/>
      </w:pPr>
    </w:p>
    <w:p/>
    <w:p/>
    <w:p>
      <w:pPr>
        <w:spacing w:line="360" w:lineRule="auto"/>
        <w:ind w:firstLine="1124" w:firstLineChars="400"/>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投标人：</w:t>
      </w:r>
      <w:r>
        <w:rPr>
          <w:rFonts w:hint="eastAsia" w:cs="宋体" w:asciiTheme="minorEastAsia" w:hAnsiTheme="minorEastAsia" w:eastAsiaTheme="minorEastAsia"/>
          <w:b/>
          <w:bCs/>
          <w:sz w:val="28"/>
          <w:szCs w:val="28"/>
          <w:u w:val="single"/>
        </w:rPr>
        <w:t xml:space="preserve">                               </w:t>
      </w:r>
      <w:r>
        <w:rPr>
          <w:rFonts w:hint="eastAsia" w:cs="宋体" w:asciiTheme="minorEastAsia" w:hAnsiTheme="minorEastAsia" w:eastAsiaTheme="minorEastAsia"/>
          <w:b/>
          <w:bCs/>
          <w:sz w:val="28"/>
          <w:szCs w:val="28"/>
        </w:rPr>
        <w:t>（盖章）</w:t>
      </w:r>
    </w:p>
    <w:p>
      <w:pPr>
        <w:spacing w:line="360" w:lineRule="auto"/>
        <w:ind w:firstLine="1124" w:firstLineChars="400"/>
        <w:jc w:val="left"/>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法定代表人或其委托代理人：</w:t>
      </w:r>
      <w:r>
        <w:rPr>
          <w:rFonts w:hint="eastAsia" w:cs="宋体" w:asciiTheme="minorEastAsia" w:hAnsiTheme="minorEastAsia" w:eastAsiaTheme="minorEastAsia"/>
          <w:b/>
          <w:bCs/>
          <w:sz w:val="28"/>
          <w:szCs w:val="28"/>
          <w:u w:val="single"/>
        </w:rPr>
        <w:t xml:space="preserve">         </w:t>
      </w:r>
      <w:r>
        <w:rPr>
          <w:rFonts w:hint="eastAsia" w:cs="宋体" w:asciiTheme="minorEastAsia" w:hAnsiTheme="minorEastAsia" w:eastAsiaTheme="minorEastAsia"/>
          <w:b/>
          <w:bCs/>
          <w:sz w:val="28"/>
          <w:szCs w:val="28"/>
        </w:rPr>
        <w:t>（签字或盖章）</w:t>
      </w:r>
    </w:p>
    <w:p>
      <w:pPr>
        <w:pStyle w:val="42"/>
        <w:ind w:firstLine="210"/>
        <w:rPr>
          <w:rFonts w:cs="宋体" w:asciiTheme="minorEastAsia" w:hAnsiTheme="minorEastAsia" w:eastAsiaTheme="minorEastAsia"/>
        </w:rPr>
      </w:pPr>
    </w:p>
    <w:p>
      <w:pPr>
        <w:spacing w:line="360" w:lineRule="auto"/>
        <w:jc w:val="center"/>
        <w:rPr>
          <w:rFonts w:cs="宋体" w:asciiTheme="minorEastAsia" w:hAnsiTheme="minorEastAsia" w:eastAsiaTheme="minorEastAsia"/>
          <w:b/>
          <w:bCs/>
          <w:sz w:val="28"/>
          <w:szCs w:val="28"/>
        </w:rPr>
      </w:pPr>
      <w:r>
        <w:rPr>
          <w:rFonts w:hint="eastAsia" w:cs="宋体" w:asciiTheme="minorEastAsia" w:hAnsiTheme="minorEastAsia" w:eastAsiaTheme="minorEastAsia"/>
          <w:b/>
          <w:bCs/>
          <w:sz w:val="28"/>
          <w:szCs w:val="28"/>
        </w:rPr>
        <w:t>年   月   日</w:t>
      </w:r>
    </w:p>
    <w:p>
      <w:pPr>
        <w:jc w:val="center"/>
        <w:outlineLvl w:val="1"/>
        <w:rPr>
          <w:rFonts w:cs="宋体" w:asciiTheme="minorEastAsia" w:hAnsiTheme="minorEastAsia" w:eastAsiaTheme="minorEastAsia"/>
          <w:b/>
          <w:bCs/>
          <w:sz w:val="28"/>
          <w:szCs w:val="28"/>
        </w:rPr>
      </w:pPr>
    </w:p>
    <w:p>
      <w:pPr>
        <w:jc w:val="center"/>
        <w:outlineLvl w:val="1"/>
        <w:rPr>
          <w:rFonts w:cs="宋体" w:asciiTheme="minorEastAsia" w:hAnsiTheme="minorEastAsia" w:eastAsiaTheme="minorEastAsia"/>
          <w:b/>
          <w:bCs/>
          <w:sz w:val="28"/>
          <w:szCs w:val="28"/>
        </w:rPr>
      </w:pPr>
    </w:p>
    <w:p>
      <w:pPr>
        <w:outlineLvl w:val="1"/>
        <w:rPr>
          <w:rFonts w:cs="宋体" w:asciiTheme="minorEastAsia" w:hAnsiTheme="minorEastAsia" w:eastAsiaTheme="minorEastAsia"/>
          <w:b/>
          <w:bCs/>
          <w:sz w:val="28"/>
          <w:szCs w:val="28"/>
        </w:rPr>
      </w:pPr>
    </w:p>
    <w:p>
      <w:pPr>
        <w:jc w:val="center"/>
        <w:outlineLvl w:val="1"/>
        <w:rPr>
          <w:rFonts w:cs="宋体" w:asciiTheme="minorEastAsia" w:hAnsiTheme="minorEastAsia" w:eastAsiaTheme="minorEastAsia"/>
          <w:b/>
          <w:bCs/>
          <w:sz w:val="32"/>
          <w:szCs w:val="32"/>
        </w:rPr>
      </w:pPr>
      <w:r>
        <w:rPr>
          <w:rFonts w:hint="eastAsia" w:cs="宋体" w:asciiTheme="minorEastAsia" w:hAnsiTheme="minorEastAsia" w:eastAsiaTheme="minorEastAsia"/>
          <w:b/>
          <w:bCs/>
          <w:sz w:val="32"/>
          <w:szCs w:val="32"/>
        </w:rPr>
        <w:t>一、投标函</w:t>
      </w:r>
      <w:bookmarkEnd w:id="1072"/>
      <w:bookmarkEnd w:id="1073"/>
      <w:bookmarkEnd w:id="1074"/>
      <w:bookmarkEnd w:id="1075"/>
      <w:bookmarkEnd w:id="1076"/>
      <w:bookmarkEnd w:id="1077"/>
    </w:p>
    <w:p>
      <w:pPr>
        <w:pStyle w:val="39"/>
        <w:spacing w:before="0" w:beforeAutospacing="0" w:after="0" w:afterAutospacing="0" w:line="360" w:lineRule="auto"/>
        <w:rPr>
          <w:rFonts w:asciiTheme="minorEastAsia" w:hAnsiTheme="minorEastAsia" w:eastAsiaTheme="minorEastAsia"/>
        </w:rPr>
      </w:pPr>
      <w:r>
        <w:rPr>
          <w:rFonts w:hint="eastAsia" w:asciiTheme="minorEastAsia" w:hAnsiTheme="minorEastAsia" w:eastAsiaTheme="minorEastAsia"/>
        </w:rPr>
        <w:t>致：</w:t>
      </w:r>
      <w:r>
        <w:rPr>
          <w:rFonts w:hint="eastAsia" w:asciiTheme="minorEastAsia" w:hAnsiTheme="minorEastAsia" w:eastAsiaTheme="minorEastAsia"/>
          <w:u w:val="single"/>
        </w:rPr>
        <w:t>（招标人）</w:t>
      </w:r>
    </w:p>
    <w:p>
      <w:pPr>
        <w:pStyle w:val="90"/>
        <w:spacing w:line="360" w:lineRule="auto"/>
        <w:ind w:firstLine="480" w:firstLineChars="200"/>
        <w:jc w:val="both"/>
        <w:rPr>
          <w:rFonts w:hAnsi="宋体"/>
          <w:b w:val="0"/>
          <w:color w:val="000000"/>
          <w:sz w:val="24"/>
          <w:szCs w:val="24"/>
          <w:u w:val="single"/>
        </w:rPr>
      </w:pPr>
      <w:r>
        <w:rPr>
          <w:rFonts w:hint="eastAsia" w:hAnsi="宋体"/>
          <w:b w:val="0"/>
          <w:color w:val="000000"/>
          <w:sz w:val="24"/>
          <w:szCs w:val="24"/>
        </w:rPr>
        <w:t>1、根据已收到</w:t>
      </w:r>
      <w:r>
        <w:rPr>
          <w:rFonts w:hint="eastAsia" w:hAnsi="宋体"/>
          <w:b w:val="0"/>
          <w:color w:val="000000"/>
          <w:sz w:val="24"/>
          <w:szCs w:val="24"/>
          <w:u w:val="single"/>
        </w:rPr>
        <w:t>（项目名称、项目编号）</w:t>
      </w:r>
      <w:r>
        <w:rPr>
          <w:rFonts w:hint="eastAsia" w:hAnsi="宋体"/>
          <w:b w:val="0"/>
          <w:color w:val="000000"/>
          <w:sz w:val="24"/>
          <w:szCs w:val="24"/>
        </w:rPr>
        <w:t>的招标文件，经踏勘项目现场和研究上述招标文件的投标须知、合同条款、图纸、工程建设标准、工程量清单和答疑纪要及其他有关文件后，我方愿以人民币(大写)</w:t>
      </w:r>
      <w:r>
        <w:rPr>
          <w:rFonts w:hint="eastAsia" w:hAnsi="宋体"/>
          <w:b w:val="0"/>
          <w:color w:val="000000"/>
          <w:sz w:val="24"/>
          <w:szCs w:val="24"/>
          <w:u w:val="single"/>
        </w:rPr>
        <w:t xml:space="preserve">         </w:t>
      </w:r>
      <w:r>
        <w:rPr>
          <w:rFonts w:hAnsi="宋体"/>
          <w:b w:val="0"/>
          <w:color w:val="000000"/>
          <w:sz w:val="24"/>
          <w:szCs w:val="24"/>
          <w:u w:val="single"/>
        </w:rPr>
        <w:t xml:space="preserve">  </w:t>
      </w:r>
      <w:r>
        <w:rPr>
          <w:rFonts w:hint="eastAsia" w:hAnsi="宋体"/>
          <w:b w:val="0"/>
          <w:color w:val="000000"/>
          <w:sz w:val="24"/>
          <w:szCs w:val="24"/>
        </w:rPr>
        <w:t>（￥</w:t>
      </w:r>
      <w:r>
        <w:rPr>
          <w:rFonts w:hint="eastAsia" w:hAnsi="宋体"/>
          <w:b w:val="0"/>
          <w:color w:val="000000"/>
          <w:sz w:val="24"/>
          <w:szCs w:val="24"/>
          <w:u w:val="single"/>
        </w:rPr>
        <w:t xml:space="preserve">           </w:t>
      </w:r>
      <w:r>
        <w:rPr>
          <w:rFonts w:hint="eastAsia" w:hAnsi="宋体"/>
          <w:b w:val="0"/>
          <w:color w:val="000000"/>
          <w:sz w:val="24"/>
          <w:szCs w:val="24"/>
        </w:rPr>
        <w:t>；其中：措施项目费</w:t>
      </w:r>
      <w:r>
        <w:rPr>
          <w:rFonts w:hint="eastAsia" w:hAnsi="宋体"/>
          <w:b w:val="0"/>
          <w:color w:val="000000"/>
          <w:sz w:val="24"/>
          <w:szCs w:val="24"/>
          <w:u w:val="single"/>
        </w:rPr>
        <w:t xml:space="preserve">         </w:t>
      </w:r>
      <w:r>
        <w:rPr>
          <w:rFonts w:hint="eastAsia" w:hAnsi="宋体"/>
          <w:b w:val="0"/>
          <w:color w:val="000000"/>
          <w:sz w:val="24"/>
          <w:szCs w:val="24"/>
        </w:rPr>
        <w:t>元，安全文明施工费</w:t>
      </w:r>
      <w:r>
        <w:rPr>
          <w:rFonts w:hint="eastAsia" w:hAnsi="宋体"/>
          <w:b w:val="0"/>
          <w:color w:val="000000"/>
          <w:sz w:val="24"/>
          <w:szCs w:val="24"/>
          <w:u w:val="single"/>
        </w:rPr>
        <w:t xml:space="preserve">           </w:t>
      </w:r>
      <w:r>
        <w:rPr>
          <w:rFonts w:hint="eastAsia" w:hAnsi="宋体"/>
          <w:b w:val="0"/>
          <w:color w:val="000000"/>
          <w:sz w:val="24"/>
          <w:szCs w:val="24"/>
        </w:rPr>
        <w:t>元）的投标报价承包上述工程的施工、竣工，并承担任何质量缺陷保修责任。</w:t>
      </w:r>
    </w:p>
    <w:p>
      <w:pPr>
        <w:pStyle w:val="39"/>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2、我方已详细审核全部招标文件及有关附件、工程现场条件、招标答疑纪要、补遗书等文件。</w:t>
      </w:r>
    </w:p>
    <w:p>
      <w:pPr>
        <w:pStyle w:val="39"/>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3、该报价是完成本招标文件规定的、所需的一切费用，且不低于我单位工程施工的成本价。</w:t>
      </w:r>
    </w:p>
    <w:p>
      <w:pPr>
        <w:spacing w:line="360" w:lineRule="auto"/>
        <w:ind w:firstLine="480" w:firstLineChars="200"/>
        <w:rPr>
          <w:rFonts w:ascii="宋体" w:hAnsi="宋体"/>
          <w:color w:val="000000"/>
          <w:sz w:val="24"/>
        </w:rPr>
      </w:pPr>
      <w:r>
        <w:rPr>
          <w:rFonts w:hint="eastAsia" w:ascii="宋体" w:hAnsi="宋体"/>
          <w:color w:val="000000"/>
          <w:sz w:val="24"/>
        </w:rPr>
        <w:t>4</w:t>
      </w:r>
      <w:r>
        <w:rPr>
          <w:rFonts w:ascii="宋体" w:hAnsi="宋体"/>
          <w:color w:val="000000"/>
          <w:sz w:val="24"/>
        </w:rPr>
        <w:t>、若我方中标，我方保证按投标工期</w:t>
      </w:r>
      <w:r>
        <w:rPr>
          <w:rFonts w:ascii="宋体" w:hAnsi="宋体"/>
          <w:color w:val="000000"/>
          <w:sz w:val="24"/>
          <w:u w:val="single"/>
        </w:rPr>
        <w:t xml:space="preserve">    </w:t>
      </w:r>
      <w:r>
        <w:rPr>
          <w:rFonts w:hint="eastAsia" w:ascii="宋体" w:hAnsi="宋体"/>
          <w:color w:val="000000"/>
          <w:sz w:val="24"/>
        </w:rPr>
        <w:t>日</w:t>
      </w:r>
      <w:r>
        <w:rPr>
          <w:rFonts w:ascii="宋体" w:hAnsi="宋体"/>
          <w:color w:val="000000"/>
          <w:sz w:val="24"/>
        </w:rPr>
        <w:t>历天内完成并移交全部工程。</w:t>
      </w:r>
    </w:p>
    <w:p>
      <w:pPr>
        <w:spacing w:line="360" w:lineRule="auto"/>
        <w:ind w:firstLine="480" w:firstLineChars="200"/>
        <w:rPr>
          <w:rFonts w:ascii="宋体" w:hAnsi="宋体"/>
          <w:color w:val="000000"/>
          <w:sz w:val="24"/>
        </w:rPr>
      </w:pPr>
      <w:r>
        <w:rPr>
          <w:rFonts w:hint="eastAsia" w:ascii="宋体" w:hAnsi="宋体"/>
          <w:color w:val="000000"/>
          <w:sz w:val="24"/>
        </w:rPr>
        <w:t>5</w:t>
      </w:r>
      <w:r>
        <w:rPr>
          <w:rFonts w:ascii="宋体" w:hAnsi="宋体"/>
          <w:color w:val="000000"/>
          <w:sz w:val="24"/>
        </w:rPr>
        <w:t>、</w:t>
      </w:r>
      <w:r>
        <w:rPr>
          <w:rFonts w:hint="eastAsia" w:ascii="宋体" w:hAnsi="宋体"/>
          <w:color w:val="000000"/>
          <w:sz w:val="24"/>
        </w:rPr>
        <w:t>若我方中标，我方保证工程质量等级达到</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rPr>
        <w:t>标准。</w:t>
      </w:r>
    </w:p>
    <w:p>
      <w:pPr>
        <w:spacing w:line="360" w:lineRule="auto"/>
        <w:ind w:firstLine="480" w:firstLineChars="200"/>
        <w:rPr>
          <w:rFonts w:ascii="宋体" w:hAnsi="宋体"/>
          <w:color w:val="000000"/>
          <w:sz w:val="24"/>
          <w:u w:val="thick"/>
        </w:rPr>
      </w:pPr>
      <w:r>
        <w:rPr>
          <w:rFonts w:hint="eastAsia" w:ascii="宋体" w:hAnsi="宋体"/>
          <w:color w:val="000000"/>
          <w:sz w:val="24"/>
        </w:rPr>
        <w:t>6、若我方中标，我方委派</w:t>
      </w:r>
      <w:r>
        <w:rPr>
          <w:rFonts w:hint="eastAsia" w:ascii="宋体" w:hAnsi="宋体"/>
          <w:b/>
          <w:bCs/>
          <w:color w:val="000000"/>
          <w:sz w:val="24"/>
          <w:u w:val="single"/>
        </w:rPr>
        <w:t xml:space="preserve">      </w:t>
      </w:r>
      <w:r>
        <w:rPr>
          <w:rFonts w:hint="eastAsia" w:ascii="宋体" w:hAnsi="宋体"/>
          <w:bCs/>
          <w:color w:val="000000"/>
          <w:sz w:val="24"/>
        </w:rPr>
        <w:t>为</w:t>
      </w:r>
      <w:r>
        <w:rPr>
          <w:rFonts w:hint="eastAsia" w:ascii="宋体" w:hAnsi="宋体"/>
          <w:color w:val="000000"/>
          <w:sz w:val="24"/>
        </w:rPr>
        <w:t>本工程项目经理。</w:t>
      </w:r>
    </w:p>
    <w:p>
      <w:pPr>
        <w:pStyle w:val="39"/>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7、我方保证以前递交的本工程相关资料和投标函中各种附件是真实可靠的，如有不实，我方将无条件接受招标人的处理决定，甚至自动退出投标，由此产生的一切后果均由我方负责。</w:t>
      </w:r>
    </w:p>
    <w:p>
      <w:pPr>
        <w:pStyle w:val="39"/>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8、除非另外达成协议并生效，你方的中标通知书和本投标文件将构成约束我们双方的合同。</w:t>
      </w:r>
    </w:p>
    <w:p>
      <w:pPr>
        <w:pStyle w:val="39"/>
        <w:spacing w:before="0" w:beforeAutospacing="0" w:after="0" w:afterAutospacing="0" w:line="360" w:lineRule="auto"/>
        <w:ind w:firstLine="480" w:firstLineChars="200"/>
        <w:rPr>
          <w:rStyle w:val="47"/>
          <w:rFonts w:asciiTheme="minorEastAsia" w:hAnsiTheme="minorEastAsia" w:eastAsiaTheme="minorEastAsia"/>
          <w:b w:val="0"/>
          <w:bCs w:val="0"/>
        </w:rPr>
      </w:pPr>
      <w:r>
        <w:rPr>
          <w:rFonts w:hint="eastAsia" w:asciiTheme="minorEastAsia" w:hAnsiTheme="minorEastAsia" w:eastAsiaTheme="minorEastAsia"/>
        </w:rPr>
        <w:t>9、我方的投标文件在开标后</w:t>
      </w:r>
      <w:r>
        <w:rPr>
          <w:rFonts w:hint="eastAsia" w:asciiTheme="minorEastAsia" w:hAnsiTheme="minorEastAsia" w:eastAsiaTheme="minorEastAsia"/>
          <w:u w:val="single"/>
        </w:rPr>
        <w:t xml:space="preserve">     </w:t>
      </w:r>
      <w:r>
        <w:rPr>
          <w:rFonts w:hint="eastAsia" w:asciiTheme="minorEastAsia" w:hAnsiTheme="minorEastAsia" w:eastAsiaTheme="minorEastAsia"/>
        </w:rPr>
        <w:t>天有效，在投标有效期内不修改或撤回投标文件。</w:t>
      </w:r>
    </w:p>
    <w:p>
      <w:pPr>
        <w:pStyle w:val="39"/>
        <w:widowControl w:val="0"/>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10、我方理解你方及招标代理机构不另负担我们的任何投标费用，无论我方总报价中是否包括投标费用，也无论是否能够中标，均不要求你方及招标代理机构对投标费用做任何补偿。</w:t>
      </w:r>
    </w:p>
    <w:p>
      <w:pPr>
        <w:pStyle w:val="39"/>
        <w:widowControl w:val="0"/>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11、我方理解你方及招标代理机构，我方不要求你方及招标代理机构对未中标原因做任何解释，也不退回投标文件。</w:t>
      </w:r>
    </w:p>
    <w:p>
      <w:pPr>
        <w:pStyle w:val="39"/>
        <w:widowControl w:val="0"/>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12、如果因我方原因放弃中标，我方承诺，将赔偿给招标人带来的经济损失。</w:t>
      </w:r>
    </w:p>
    <w:p>
      <w:pPr>
        <w:pStyle w:val="39"/>
        <w:widowControl w:val="0"/>
        <w:spacing w:before="0" w:beforeAutospacing="0" w:after="0" w:afterAutospacing="0" w:line="360" w:lineRule="auto"/>
        <w:ind w:firstLine="480" w:firstLineChars="200"/>
        <w:rPr>
          <w:rFonts w:asciiTheme="minorEastAsia" w:hAnsiTheme="minorEastAsia" w:eastAsiaTheme="minorEastAsia"/>
        </w:rPr>
      </w:pPr>
      <w:r>
        <w:rPr>
          <w:rFonts w:hint="eastAsia" w:asciiTheme="minorEastAsia" w:hAnsiTheme="minorEastAsia" w:eastAsiaTheme="minorEastAsia"/>
        </w:rPr>
        <w:t>13、若我方中标，将按时按规定缴纳招标代理服务费。</w:t>
      </w:r>
    </w:p>
    <w:p>
      <w:pPr>
        <w:pStyle w:val="39"/>
        <w:spacing w:before="0" w:beforeAutospacing="0" w:after="0" w:afterAutospacing="0" w:line="480" w:lineRule="auto"/>
        <w:ind w:firstLine="480" w:firstLineChars="200"/>
        <w:rPr>
          <w:rFonts w:asciiTheme="minorEastAsia" w:hAnsiTheme="minorEastAsia" w:eastAsiaTheme="minorEastAsia"/>
        </w:rPr>
      </w:pPr>
    </w:p>
    <w:p>
      <w:pPr>
        <w:pStyle w:val="39"/>
        <w:spacing w:before="0" w:beforeAutospacing="0" w:after="0" w:afterAutospacing="0" w:line="480" w:lineRule="auto"/>
        <w:ind w:firstLine="480" w:firstLineChars="200"/>
        <w:rPr>
          <w:rFonts w:asciiTheme="minorEastAsia" w:hAnsiTheme="minorEastAsia" w:eastAsiaTheme="minorEastAsia"/>
        </w:rPr>
      </w:pPr>
      <w:r>
        <w:rPr>
          <w:rFonts w:hint="eastAsia" w:asciiTheme="minorEastAsia" w:hAnsiTheme="minorEastAsia" w:eastAsiaTheme="minorEastAsia"/>
        </w:rPr>
        <w:t>投标人：（盖章）</w:t>
      </w:r>
    </w:p>
    <w:p>
      <w:pPr>
        <w:pStyle w:val="39"/>
        <w:spacing w:before="0" w:beforeAutospacing="0" w:after="0" w:afterAutospacing="0" w:line="480" w:lineRule="auto"/>
        <w:ind w:firstLine="480" w:firstLineChars="200"/>
        <w:rPr>
          <w:rFonts w:asciiTheme="minorEastAsia" w:hAnsiTheme="minorEastAsia" w:eastAsiaTheme="minorEastAsia"/>
        </w:rPr>
      </w:pPr>
      <w:r>
        <w:rPr>
          <w:rFonts w:hint="eastAsia" w:asciiTheme="minorEastAsia" w:hAnsiTheme="minorEastAsia" w:eastAsiaTheme="minorEastAsia"/>
        </w:rPr>
        <w:t>投标人电话：</w:t>
      </w:r>
    </w:p>
    <w:p>
      <w:pPr>
        <w:pStyle w:val="39"/>
        <w:spacing w:before="0" w:beforeAutospacing="0" w:after="0" w:afterAutospacing="0" w:line="480" w:lineRule="auto"/>
        <w:ind w:firstLine="480" w:firstLineChars="200"/>
        <w:rPr>
          <w:rFonts w:asciiTheme="minorEastAsia" w:hAnsiTheme="minorEastAsia" w:eastAsiaTheme="minorEastAsia"/>
        </w:rPr>
      </w:pPr>
      <w:r>
        <w:rPr>
          <w:rFonts w:hint="eastAsia" w:asciiTheme="minorEastAsia" w:hAnsiTheme="minorEastAsia" w:eastAsiaTheme="minorEastAsia"/>
        </w:rPr>
        <w:t>法人代表人或委托代理人：             （签字或盖章）</w:t>
      </w:r>
    </w:p>
    <w:p>
      <w:pPr>
        <w:pStyle w:val="39"/>
        <w:spacing w:before="0" w:beforeAutospacing="0" w:after="0" w:afterAutospacing="0" w:line="480" w:lineRule="auto"/>
        <w:ind w:firstLine="480" w:firstLineChars="200"/>
        <w:rPr>
          <w:rFonts w:asciiTheme="minorEastAsia" w:hAnsiTheme="minorEastAsia" w:eastAsiaTheme="minorEastAsia"/>
        </w:rPr>
      </w:pPr>
      <w:r>
        <w:rPr>
          <w:rFonts w:hint="eastAsia" w:asciiTheme="minorEastAsia" w:hAnsiTheme="minorEastAsia" w:eastAsiaTheme="minorEastAsia"/>
        </w:rPr>
        <w:t>投标人地址：</w:t>
      </w:r>
    </w:p>
    <w:p>
      <w:pPr>
        <w:pStyle w:val="39"/>
        <w:spacing w:before="0" w:beforeAutospacing="0" w:after="0" w:afterAutospacing="0" w:line="480" w:lineRule="auto"/>
        <w:ind w:firstLine="480" w:firstLineChars="200"/>
        <w:rPr>
          <w:rFonts w:asciiTheme="minorEastAsia" w:hAnsiTheme="minorEastAsia" w:eastAsiaTheme="minorEastAsia"/>
        </w:rPr>
      </w:pPr>
      <w:r>
        <w:rPr>
          <w:rFonts w:hint="eastAsia" w:asciiTheme="minorEastAsia" w:hAnsiTheme="minorEastAsia" w:eastAsiaTheme="minorEastAsia"/>
        </w:rPr>
        <w:t>日期：年　月　日</w:t>
      </w:r>
    </w:p>
    <w:p>
      <w:pPr>
        <w:pStyle w:val="39"/>
        <w:spacing w:before="0" w:beforeAutospacing="0" w:after="0" w:afterAutospacing="0" w:line="360" w:lineRule="auto"/>
        <w:ind w:firstLine="480" w:firstLineChars="200"/>
        <w:rPr>
          <w:rFonts w:asciiTheme="minorEastAsia" w:hAnsiTheme="minorEastAsia" w:eastAsiaTheme="minorEastAsia"/>
        </w:rPr>
      </w:pPr>
    </w:p>
    <w:p>
      <w:pPr>
        <w:pStyle w:val="39"/>
        <w:spacing w:before="0" w:beforeAutospacing="0" w:after="0" w:afterAutospacing="0" w:line="360" w:lineRule="auto"/>
        <w:ind w:firstLine="480" w:firstLineChars="200"/>
        <w:rPr>
          <w:rFonts w:asciiTheme="minorEastAsia" w:hAnsiTheme="minorEastAsia" w:eastAsiaTheme="minorEastAsia"/>
        </w:rPr>
      </w:pPr>
    </w:p>
    <w:p>
      <w:pPr>
        <w:keepLines/>
        <w:pageBreakBefore/>
        <w:jc w:val="center"/>
        <w:outlineLvl w:val="1"/>
        <w:rPr>
          <w:rFonts w:cs="宋体" w:asciiTheme="minorEastAsia" w:hAnsiTheme="minorEastAsia" w:eastAsiaTheme="minorEastAsia"/>
          <w:b/>
          <w:bCs/>
          <w:sz w:val="32"/>
          <w:szCs w:val="32"/>
        </w:rPr>
      </w:pPr>
      <w:bookmarkStart w:id="1079" w:name="_Toc8191"/>
      <w:bookmarkStart w:id="1080" w:name="_Toc14400"/>
      <w:bookmarkStart w:id="1081" w:name="_Toc17870"/>
      <w:bookmarkStart w:id="1082" w:name="_Toc421778388"/>
      <w:bookmarkStart w:id="1083" w:name="_Toc420591669"/>
      <w:bookmarkStart w:id="1084" w:name="_Toc425240483"/>
      <w:r>
        <w:rPr>
          <w:rFonts w:hint="eastAsia" w:cs="宋体" w:asciiTheme="minorEastAsia" w:hAnsiTheme="minorEastAsia" w:eastAsiaTheme="minorEastAsia"/>
          <w:b/>
          <w:bCs/>
          <w:sz w:val="32"/>
          <w:szCs w:val="32"/>
        </w:rPr>
        <w:t>二、法定代表人身份证明</w:t>
      </w:r>
      <w:bookmarkEnd w:id="1079"/>
      <w:bookmarkEnd w:id="1080"/>
      <w:bookmarkEnd w:id="1081"/>
      <w:bookmarkEnd w:id="1082"/>
      <w:bookmarkEnd w:id="1083"/>
      <w:bookmarkEnd w:id="1084"/>
    </w:p>
    <w:p>
      <w:pPr>
        <w:spacing w:line="360" w:lineRule="auto"/>
        <w:ind w:firstLine="420" w:firstLineChars="200"/>
        <w:rPr>
          <w:rFonts w:cs="宋体" w:asciiTheme="minorEastAsia" w:hAnsiTheme="minorEastAsia" w:eastAsiaTheme="minorEastAsia"/>
        </w:rPr>
      </w:pPr>
    </w:p>
    <w:p>
      <w:pPr>
        <w:spacing w:line="48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投标人名称：</w:t>
      </w:r>
    </w:p>
    <w:p>
      <w:pPr>
        <w:spacing w:line="48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单位性质：</w:t>
      </w:r>
    </w:p>
    <w:p>
      <w:pPr>
        <w:spacing w:line="48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地址：</w:t>
      </w:r>
    </w:p>
    <w:p>
      <w:pPr>
        <w:spacing w:line="48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成立时间：年  月  日</w:t>
      </w:r>
    </w:p>
    <w:p>
      <w:pPr>
        <w:spacing w:line="480" w:lineRule="auto"/>
        <w:ind w:firstLine="480" w:firstLineChars="200"/>
        <w:rPr>
          <w:rFonts w:cs="宋体" w:asciiTheme="minorEastAsia" w:hAnsiTheme="minorEastAsia" w:eastAsiaTheme="minorEastAsia"/>
          <w:sz w:val="24"/>
          <w:szCs w:val="24"/>
          <w:u w:val="single"/>
        </w:rPr>
      </w:pPr>
      <w:r>
        <w:rPr>
          <w:rFonts w:hint="eastAsia" w:cs="宋体" w:asciiTheme="minorEastAsia" w:hAnsiTheme="minorEastAsia" w:eastAsiaTheme="minorEastAsia"/>
          <w:sz w:val="24"/>
          <w:szCs w:val="24"/>
        </w:rPr>
        <w:t>经营期限：</w:t>
      </w:r>
    </w:p>
    <w:p>
      <w:pPr>
        <w:spacing w:line="480" w:lineRule="auto"/>
        <w:ind w:firstLine="480" w:firstLineChars="200"/>
        <w:rPr>
          <w:rFonts w:cs="宋体" w:asciiTheme="minorEastAsia" w:hAnsiTheme="minorEastAsia" w:eastAsiaTheme="minorEastAsia"/>
          <w:sz w:val="24"/>
          <w:szCs w:val="24"/>
          <w:u w:val="single"/>
        </w:rPr>
      </w:pPr>
      <w:r>
        <w:rPr>
          <w:rFonts w:hint="eastAsia" w:cs="宋体" w:asciiTheme="minorEastAsia" w:hAnsiTheme="minorEastAsia" w:eastAsiaTheme="minorEastAsia"/>
          <w:sz w:val="24"/>
          <w:szCs w:val="24"/>
        </w:rPr>
        <w:t>姓名：     性别：      年龄：      职务：</w:t>
      </w:r>
    </w:p>
    <w:p>
      <w:pPr>
        <w:spacing w:line="48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系（投标人名称）的法定代表人</w:t>
      </w:r>
    </w:p>
    <w:p>
      <w:pPr>
        <w:spacing w:line="480" w:lineRule="auto"/>
        <w:ind w:firstLine="960" w:firstLineChars="4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特此证明</w:t>
      </w:r>
    </w:p>
    <w:p>
      <w:pPr>
        <w:spacing w:line="360" w:lineRule="auto"/>
        <w:ind w:firstLine="480" w:firstLineChars="200"/>
        <w:rPr>
          <w:rFonts w:cs="宋体" w:asciiTheme="minorEastAsia" w:hAnsiTheme="minorEastAsia" w:eastAsiaTheme="minorEastAsia"/>
          <w:sz w:val="24"/>
          <w:szCs w:val="24"/>
        </w:rPr>
      </w:pPr>
    </w:p>
    <w:p>
      <w:pPr>
        <w:spacing w:line="360" w:lineRule="auto"/>
        <w:ind w:firstLine="480" w:firstLineChars="200"/>
        <w:rPr>
          <w:rFonts w:cs="宋体" w:asciiTheme="minorEastAsia" w:hAnsiTheme="minorEastAsia" w:eastAsiaTheme="minorEastAsia"/>
          <w:sz w:val="24"/>
          <w:szCs w:val="24"/>
        </w:rPr>
      </w:pPr>
    </w:p>
    <w:p>
      <w:pPr>
        <w:spacing w:line="360" w:lineRule="auto"/>
        <w:ind w:firstLine="480" w:firstLineChars="200"/>
        <w:rPr>
          <w:rFonts w:cs="宋体" w:asciiTheme="minorEastAsia" w:hAnsiTheme="minorEastAsia" w:eastAsiaTheme="minorEastAsia"/>
          <w:sz w:val="24"/>
          <w:szCs w:val="24"/>
        </w:rPr>
      </w:pPr>
    </w:p>
    <w:p>
      <w:pPr>
        <w:spacing w:line="360" w:lineRule="auto"/>
        <w:ind w:firstLine="4800" w:firstLineChars="20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投标人：            （盖章）</w:t>
      </w:r>
    </w:p>
    <w:p>
      <w:pPr>
        <w:spacing w:line="360" w:lineRule="auto"/>
        <w:ind w:firstLine="5160" w:firstLineChars="2150"/>
        <w:rPr>
          <w:rFonts w:cs="宋体" w:asciiTheme="minorEastAsia" w:hAnsiTheme="minorEastAsia" w:eastAsiaTheme="minorEastAsia"/>
          <w:sz w:val="24"/>
          <w:szCs w:val="24"/>
          <w:u w:val="single"/>
        </w:rPr>
      </w:pPr>
    </w:p>
    <w:p>
      <w:pPr>
        <w:spacing w:line="360" w:lineRule="auto"/>
        <w:ind w:firstLine="5040" w:firstLineChars="2100"/>
        <w:rPr>
          <w:rFonts w:cs="宋体" w:asciiTheme="minorEastAsia" w:hAnsiTheme="minorEastAsia" w:eastAsiaTheme="minorEastAsia"/>
          <w:sz w:val="24"/>
          <w:szCs w:val="24"/>
        </w:rPr>
        <w:sectPr>
          <w:pgSz w:w="11906" w:h="16838"/>
          <w:pgMar w:top="1417" w:right="1417" w:bottom="1417" w:left="1701" w:header="851" w:footer="992" w:gutter="0"/>
          <w:cols w:space="0" w:num="1"/>
          <w:docGrid w:type="lines" w:linePitch="312" w:charSpace="0"/>
        </w:sectPr>
      </w:pPr>
      <w:r>
        <w:rPr>
          <w:rFonts w:hint="eastAsia" w:cs="宋体" w:asciiTheme="minorEastAsia" w:hAnsiTheme="minorEastAsia" w:eastAsiaTheme="minorEastAsia"/>
          <w:sz w:val="24"/>
          <w:szCs w:val="24"/>
        </w:rPr>
        <w:t>年  月  日</w:t>
      </w:r>
    </w:p>
    <w:p>
      <w:pPr>
        <w:keepLines/>
        <w:pageBreakBefore/>
        <w:spacing w:line="360" w:lineRule="auto"/>
        <w:jc w:val="center"/>
        <w:outlineLvl w:val="1"/>
        <w:rPr>
          <w:rFonts w:cs="宋体" w:asciiTheme="minorEastAsia" w:hAnsiTheme="minorEastAsia" w:eastAsiaTheme="minorEastAsia"/>
          <w:b/>
          <w:bCs/>
          <w:sz w:val="32"/>
          <w:szCs w:val="32"/>
        </w:rPr>
      </w:pPr>
      <w:bookmarkStart w:id="1085" w:name="_Toc9626"/>
      <w:bookmarkStart w:id="1086" w:name="_Toc425240484"/>
      <w:bookmarkStart w:id="1087" w:name="_Toc420591670"/>
      <w:bookmarkStart w:id="1088" w:name="_Toc421778389"/>
      <w:bookmarkStart w:id="1089" w:name="_Toc13782"/>
      <w:bookmarkStart w:id="1090" w:name="_Toc13749"/>
      <w:r>
        <w:rPr>
          <w:rFonts w:hint="eastAsia" w:cs="宋体" w:asciiTheme="minorEastAsia" w:hAnsiTheme="minorEastAsia" w:eastAsiaTheme="minorEastAsia"/>
          <w:b/>
          <w:bCs/>
          <w:sz w:val="32"/>
          <w:szCs w:val="32"/>
        </w:rPr>
        <w:t>三、法人授权委托书</w:t>
      </w:r>
      <w:bookmarkEnd w:id="1085"/>
      <w:bookmarkEnd w:id="1086"/>
      <w:bookmarkEnd w:id="1087"/>
      <w:bookmarkEnd w:id="1088"/>
      <w:bookmarkEnd w:id="1089"/>
      <w:bookmarkEnd w:id="1090"/>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本人（姓名）系（投标人名称）的法定代表人，现委托（姓名）为我方代理人。代理人根据授权，以我方名义签署、澄清、说明、补正、递交、撤回、修改</w:t>
      </w:r>
      <w:r>
        <w:rPr>
          <w:rFonts w:hint="eastAsia" w:cs="宋体" w:asciiTheme="minorEastAsia" w:hAnsiTheme="minorEastAsia" w:eastAsiaTheme="minorEastAsia"/>
          <w:sz w:val="24"/>
          <w:szCs w:val="24"/>
          <w:u w:val="single"/>
        </w:rPr>
        <w:t>（项目名称）</w:t>
      </w:r>
      <w:r>
        <w:rPr>
          <w:rFonts w:hint="eastAsia" w:cs="宋体" w:asciiTheme="minorEastAsia" w:hAnsiTheme="minorEastAsia" w:eastAsiaTheme="minorEastAsia"/>
          <w:sz w:val="24"/>
          <w:szCs w:val="24"/>
        </w:rPr>
        <w:t>施工投标文件、签订合同和处理有关事宜，其法律后果由我方承担。</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代理人无转委托权。</w:t>
      </w:r>
    </w:p>
    <w:p>
      <w:pPr>
        <w:spacing w:line="360" w:lineRule="auto"/>
        <w:ind w:firstLine="480" w:firstLineChars="200"/>
        <w:rPr>
          <w:rFonts w:cs="宋体" w:asciiTheme="minorEastAsia" w:hAnsiTheme="minorEastAsia" w:eastAsiaTheme="minorEastAsia"/>
          <w:sz w:val="24"/>
          <w:szCs w:val="24"/>
        </w:rPr>
      </w:pPr>
      <w:bookmarkStart w:id="1091" w:name="_Toc214090947"/>
      <w:bookmarkStart w:id="1092" w:name="_Toc201637979"/>
      <w:r>
        <w:rPr>
          <w:rFonts w:hint="eastAsia" w:cs="宋体" w:asciiTheme="minorEastAsia" w:hAnsiTheme="minorEastAsia" w:eastAsiaTheme="minorEastAsia"/>
          <w:sz w:val="24"/>
          <w:szCs w:val="24"/>
        </w:rPr>
        <w:t>本授权书于</w:t>
      </w:r>
      <w:r>
        <w:rPr>
          <w:rFonts w:hint="eastAsia" w:cs="宋体" w:asciiTheme="minorEastAsia" w:hAnsiTheme="minorEastAsia" w:eastAsiaTheme="minorEastAsia"/>
          <w:sz w:val="24"/>
          <w:szCs w:val="24"/>
          <w:u w:val="single"/>
        </w:rPr>
        <w:t xml:space="preserve">     年    月    日</w:t>
      </w:r>
      <w:r>
        <w:rPr>
          <w:rFonts w:hint="eastAsia" w:cs="宋体" w:asciiTheme="minorEastAsia" w:hAnsiTheme="minorEastAsia" w:eastAsiaTheme="minorEastAsia"/>
          <w:sz w:val="24"/>
          <w:szCs w:val="24"/>
        </w:rPr>
        <w:t>签字生效，特此证明！</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委托期限：</w:t>
      </w:r>
      <w:r>
        <w:rPr>
          <w:rFonts w:hint="eastAsia" w:cs="宋体" w:asciiTheme="minorEastAsia" w:hAnsiTheme="minorEastAsia" w:eastAsiaTheme="minorEastAsia"/>
          <w:sz w:val="24"/>
          <w:szCs w:val="24"/>
          <w:u w:val="single"/>
        </w:rPr>
        <w:t>自开标之日起不少于九十日历日</w:t>
      </w:r>
    </w:p>
    <w:p>
      <w:pPr>
        <w:spacing w:line="360" w:lineRule="auto"/>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法定代表人签字或盖章：        被授权人签字：</w:t>
      </w:r>
      <w:bookmarkEnd w:id="1091"/>
      <w:bookmarkEnd w:id="1092"/>
    </w:p>
    <w:p>
      <w:pPr>
        <w:spacing w:line="360" w:lineRule="auto"/>
        <w:ind w:firstLine="480" w:firstLineChars="200"/>
        <w:rPr>
          <w:rFonts w:cs="宋体" w:asciiTheme="minorEastAsia" w:hAnsiTheme="minorEastAsia" w:eastAsiaTheme="minorEastAsia"/>
          <w:sz w:val="24"/>
          <w:szCs w:val="24"/>
        </w:rPr>
      </w:pPr>
      <w:bookmarkStart w:id="1093" w:name="_Toc214090948"/>
      <w:bookmarkStart w:id="1094" w:name="_Toc201637980"/>
      <w:r>
        <w:rPr>
          <w:rFonts w:hint="eastAsia" w:cs="宋体" w:asciiTheme="minorEastAsia" w:hAnsiTheme="minorEastAsia" w:eastAsiaTheme="minorEastAsia"/>
          <w:sz w:val="24"/>
          <w:szCs w:val="24"/>
        </w:rPr>
        <w:t>职务：</w:t>
      </w:r>
      <w:bookmarkEnd w:id="1093"/>
      <w:bookmarkEnd w:id="1094"/>
      <w:r>
        <w:rPr>
          <w:rFonts w:hint="eastAsia" w:cs="宋体" w:asciiTheme="minorEastAsia" w:hAnsiTheme="minorEastAsia" w:eastAsiaTheme="minorEastAsia"/>
          <w:sz w:val="24"/>
          <w:szCs w:val="24"/>
        </w:rPr>
        <w:t xml:space="preserve">                        职务：</w:t>
      </w:r>
    </w:p>
    <w:p>
      <w:pPr>
        <w:spacing w:line="360" w:lineRule="auto"/>
        <w:ind w:firstLine="480" w:firstLineChars="200"/>
        <w:rPr>
          <w:rFonts w:cs="宋体" w:asciiTheme="minorEastAsia" w:hAnsiTheme="minorEastAsia" w:eastAsiaTheme="minorEastAsia"/>
          <w:sz w:val="24"/>
          <w:szCs w:val="24"/>
        </w:rPr>
      </w:pPr>
      <w:bookmarkStart w:id="1095" w:name="_Toc214090949"/>
      <w:bookmarkStart w:id="1096" w:name="_Toc201637981"/>
      <w:r>
        <w:rPr>
          <w:rFonts w:hint="eastAsia" w:cs="宋体" w:asciiTheme="minorEastAsia" w:hAnsiTheme="minorEastAsia" w:eastAsiaTheme="minorEastAsia"/>
          <w:sz w:val="24"/>
          <w:szCs w:val="24"/>
        </w:rPr>
        <w:t>身份证号：                    身份证号：</w:t>
      </w:r>
      <w:bookmarkEnd w:id="1095"/>
      <w:bookmarkEnd w:id="1096"/>
    </w:p>
    <w:p>
      <w:pPr>
        <w:pStyle w:val="42"/>
        <w:ind w:firstLine="210"/>
        <w:rPr>
          <w:rFonts w:cs="宋体" w:asciiTheme="minorEastAsia" w:hAnsiTheme="minorEastAsia" w:eastAsiaTheme="minorEastAsia"/>
        </w:rPr>
      </w:pPr>
    </w:p>
    <w:p>
      <w:pPr>
        <w:spacing w:line="360" w:lineRule="auto"/>
        <w:rPr>
          <w:rFonts w:cs="宋体" w:asciiTheme="minorEastAsia" w:hAnsiTheme="minorEastAsia" w:eastAsiaTheme="minorEastAsia"/>
          <w:sz w:val="24"/>
          <w:szCs w:val="24"/>
        </w:rPr>
      </w:pPr>
      <w:bookmarkStart w:id="1097" w:name="_Toc201637982"/>
      <w:bookmarkStart w:id="1098" w:name="_Toc214090950"/>
      <w:r>
        <w:rPr>
          <w:rFonts w:hint="eastAsia" w:cs="宋体" w:asciiTheme="minorEastAsia" w:hAnsiTheme="minorEastAsia" w:eastAsiaTheme="minorEastAsia"/>
          <w:sz w:val="24"/>
          <w:szCs w:val="24"/>
        </w:rPr>
        <w:t>附：法定代表人、被授权人身份证复印件。</w:t>
      </w:r>
      <w:bookmarkEnd w:id="1097"/>
      <w:bookmarkEnd w:id="1098"/>
    </w:p>
    <w:tbl>
      <w:tblPr>
        <w:tblStyle w:val="44"/>
        <w:tblW w:w="93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2"/>
        <w:gridCol w:w="4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8" w:hRule="atLeast"/>
          <w:jc w:val="center"/>
        </w:trPr>
        <w:tc>
          <w:tcPr>
            <w:tcW w:w="4652" w:type="dxa"/>
            <w:vAlign w:val="center"/>
          </w:tcPr>
          <w:p>
            <w:pPr>
              <w:spacing w:line="360" w:lineRule="auto"/>
              <w:jc w:val="center"/>
              <w:rPr>
                <w:rFonts w:cs="宋体" w:asciiTheme="minorEastAsia" w:hAnsiTheme="minorEastAsia" w:eastAsiaTheme="minorEastAsia"/>
                <w:sz w:val="24"/>
                <w:szCs w:val="24"/>
              </w:rPr>
            </w:pPr>
            <w:bookmarkStart w:id="1099" w:name="_Toc201637983"/>
            <w:bookmarkStart w:id="1100" w:name="_Toc214090951"/>
            <w:r>
              <w:rPr>
                <w:rFonts w:hint="eastAsia" w:cs="宋体" w:asciiTheme="minorEastAsia" w:hAnsiTheme="minorEastAsia" w:eastAsiaTheme="minorEastAsia"/>
                <w:sz w:val="24"/>
                <w:szCs w:val="24"/>
              </w:rPr>
              <w:t>法定代表人身份证复印件</w:t>
            </w:r>
            <w:bookmarkEnd w:id="1099"/>
            <w:bookmarkEnd w:id="1100"/>
          </w:p>
          <w:p>
            <w:pPr>
              <w:spacing w:line="360" w:lineRule="auto"/>
              <w:jc w:val="center"/>
              <w:rPr>
                <w:rFonts w:cs="宋体" w:asciiTheme="minorEastAsia" w:hAnsiTheme="minorEastAsia" w:eastAsiaTheme="minorEastAsia"/>
                <w:sz w:val="24"/>
                <w:szCs w:val="24"/>
              </w:rPr>
            </w:pPr>
            <w:bookmarkStart w:id="1101" w:name="_Toc214090952"/>
            <w:bookmarkStart w:id="1102" w:name="_Toc201637984"/>
            <w:r>
              <w:rPr>
                <w:rFonts w:hint="eastAsia" w:cs="宋体" w:asciiTheme="minorEastAsia" w:hAnsiTheme="minorEastAsia" w:eastAsiaTheme="minorEastAsia"/>
                <w:sz w:val="24"/>
                <w:szCs w:val="24"/>
              </w:rPr>
              <w:t>（正反面）</w:t>
            </w:r>
            <w:bookmarkEnd w:id="1101"/>
            <w:bookmarkEnd w:id="1102"/>
          </w:p>
        </w:tc>
        <w:tc>
          <w:tcPr>
            <w:tcW w:w="4649" w:type="dxa"/>
            <w:vAlign w:val="center"/>
          </w:tcPr>
          <w:p>
            <w:pPr>
              <w:spacing w:line="360" w:lineRule="auto"/>
              <w:jc w:val="center"/>
              <w:rPr>
                <w:rFonts w:cs="宋体" w:asciiTheme="minorEastAsia" w:hAnsiTheme="minorEastAsia" w:eastAsiaTheme="minorEastAsia"/>
                <w:sz w:val="24"/>
                <w:szCs w:val="24"/>
              </w:rPr>
            </w:pPr>
            <w:bookmarkStart w:id="1103" w:name="_Toc201637985"/>
            <w:bookmarkStart w:id="1104" w:name="_Toc214090953"/>
            <w:r>
              <w:rPr>
                <w:rFonts w:hint="eastAsia" w:cs="宋体" w:asciiTheme="minorEastAsia" w:hAnsiTheme="minorEastAsia" w:eastAsiaTheme="minorEastAsia"/>
                <w:sz w:val="24"/>
                <w:szCs w:val="24"/>
              </w:rPr>
              <w:t>被授权人身份证复印件</w:t>
            </w:r>
            <w:bookmarkEnd w:id="1103"/>
            <w:bookmarkEnd w:id="1104"/>
          </w:p>
          <w:p>
            <w:pPr>
              <w:spacing w:line="360" w:lineRule="auto"/>
              <w:jc w:val="center"/>
              <w:rPr>
                <w:rFonts w:cs="宋体" w:asciiTheme="minorEastAsia" w:hAnsiTheme="minorEastAsia" w:eastAsiaTheme="minorEastAsia"/>
                <w:sz w:val="24"/>
                <w:szCs w:val="24"/>
              </w:rPr>
            </w:pPr>
            <w:bookmarkStart w:id="1105" w:name="_Toc201637986"/>
            <w:bookmarkStart w:id="1106" w:name="_Toc214090954"/>
            <w:r>
              <w:rPr>
                <w:rFonts w:hint="eastAsia" w:cs="宋体" w:asciiTheme="minorEastAsia" w:hAnsiTheme="minorEastAsia" w:eastAsiaTheme="minorEastAsia"/>
                <w:sz w:val="24"/>
                <w:szCs w:val="24"/>
              </w:rPr>
              <w:t>（正反面）</w:t>
            </w:r>
            <w:bookmarkEnd w:id="1105"/>
            <w:bookmarkEnd w:id="1106"/>
          </w:p>
        </w:tc>
      </w:tr>
    </w:tbl>
    <w:p>
      <w:pPr>
        <w:spacing w:line="360" w:lineRule="auto"/>
        <w:rPr>
          <w:rFonts w:cs="宋体" w:asciiTheme="minorEastAsia" w:hAnsiTheme="minorEastAsia" w:eastAsiaTheme="minorEastAsia"/>
          <w:sz w:val="24"/>
          <w:szCs w:val="24"/>
        </w:rPr>
      </w:pPr>
    </w:p>
    <w:p>
      <w:pPr>
        <w:spacing w:line="480" w:lineRule="auto"/>
        <w:ind w:left="424" w:leftChars="202" w:right="540" w:rightChars="257"/>
        <w:jc w:val="left"/>
        <w:rPr>
          <w:rFonts w:cs="宋体" w:asciiTheme="minorEastAsia" w:hAnsiTheme="minorEastAsia" w:eastAsiaTheme="minorEastAsia"/>
          <w:sz w:val="24"/>
          <w:szCs w:val="24"/>
        </w:rPr>
      </w:pPr>
    </w:p>
    <w:p>
      <w:pPr>
        <w:spacing w:line="480" w:lineRule="auto"/>
        <w:ind w:left="424" w:leftChars="202" w:right="540" w:rightChars="257"/>
        <w:jc w:val="left"/>
        <w:rPr>
          <w:rFonts w:cs="宋体" w:asciiTheme="minorEastAsia" w:hAnsiTheme="minorEastAsia" w:eastAsiaTheme="minorEastAsia"/>
          <w:sz w:val="24"/>
          <w:szCs w:val="24"/>
        </w:rPr>
      </w:pPr>
    </w:p>
    <w:p>
      <w:pPr>
        <w:spacing w:line="480" w:lineRule="auto"/>
        <w:ind w:left="424" w:leftChars="202" w:right="540" w:rightChars="257"/>
        <w:jc w:val="left"/>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 xml:space="preserve">投标人名称：          （加盖单位公章）      </w:t>
      </w:r>
    </w:p>
    <w:p>
      <w:pPr>
        <w:spacing w:line="480" w:lineRule="auto"/>
        <w:ind w:right="540" w:rightChars="257" w:firstLine="480" w:firstLineChars="200"/>
        <w:jc w:val="left"/>
        <w:rPr>
          <w:rFonts w:cs="宋体" w:asciiTheme="minorEastAsia" w:hAnsiTheme="minorEastAsia" w:eastAsiaTheme="minorEastAsia"/>
          <w:b/>
          <w:sz w:val="24"/>
          <w:szCs w:val="24"/>
          <w:u w:val="single"/>
        </w:rPr>
      </w:pPr>
      <w:r>
        <w:rPr>
          <w:rFonts w:hint="eastAsia" w:cs="宋体" w:asciiTheme="minorEastAsia" w:hAnsiTheme="minorEastAsia" w:eastAsiaTheme="minorEastAsia"/>
          <w:sz w:val="24"/>
          <w:szCs w:val="24"/>
        </w:rPr>
        <w:t>年     月     日</w:t>
      </w:r>
    </w:p>
    <w:p>
      <w:pPr>
        <w:widowControl/>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br w:type="page"/>
      </w:r>
    </w:p>
    <w:p>
      <w:pPr>
        <w:keepLines/>
        <w:pageBreakBefore/>
        <w:jc w:val="center"/>
        <w:outlineLvl w:val="1"/>
        <w:rPr>
          <w:rFonts w:cs="宋体" w:asciiTheme="minorEastAsia" w:hAnsiTheme="minorEastAsia" w:eastAsiaTheme="minorEastAsia"/>
          <w:b/>
          <w:bCs/>
          <w:sz w:val="32"/>
          <w:szCs w:val="32"/>
        </w:rPr>
      </w:pPr>
      <w:bookmarkStart w:id="1107" w:name="_Toc13497"/>
      <w:bookmarkStart w:id="1108" w:name="_Toc16495"/>
      <w:bookmarkStart w:id="1109" w:name="_Toc8044"/>
      <w:r>
        <w:rPr>
          <w:rFonts w:hint="eastAsia" w:cs="宋体" w:asciiTheme="minorEastAsia" w:hAnsiTheme="minorEastAsia" w:eastAsiaTheme="minorEastAsia"/>
          <w:b/>
          <w:bCs/>
          <w:sz w:val="32"/>
          <w:szCs w:val="32"/>
        </w:rPr>
        <w:t>四、已标价工程量清单</w:t>
      </w:r>
      <w:bookmarkEnd w:id="1107"/>
      <w:bookmarkEnd w:id="1108"/>
      <w:bookmarkEnd w:id="1109"/>
    </w:p>
    <w:p>
      <w:pPr>
        <w:pStyle w:val="90"/>
        <w:spacing w:line="480" w:lineRule="auto"/>
        <w:jc w:val="left"/>
        <w:rPr>
          <w:rFonts w:asciiTheme="minorEastAsia" w:hAnsiTheme="minorEastAsia" w:eastAsiaTheme="minorEastAsia"/>
          <w:b w:val="0"/>
          <w:bCs w:val="0"/>
          <w:sz w:val="24"/>
          <w:szCs w:val="24"/>
          <w:lang w:val="zh-CN"/>
        </w:rPr>
      </w:pPr>
      <w:r>
        <w:rPr>
          <w:rFonts w:hint="eastAsia" w:asciiTheme="minorEastAsia" w:hAnsiTheme="minorEastAsia" w:eastAsiaTheme="minorEastAsia"/>
          <w:b w:val="0"/>
          <w:bCs w:val="0"/>
          <w:sz w:val="24"/>
          <w:szCs w:val="24"/>
          <w:lang w:val="zh-CN"/>
        </w:rPr>
        <w:t>包含但不局限于：</w:t>
      </w:r>
    </w:p>
    <w:p>
      <w:pPr>
        <w:tabs>
          <w:tab w:val="left" w:pos="1770"/>
        </w:tabs>
        <w:spacing w:line="420" w:lineRule="auto"/>
        <w:ind w:firstLine="480" w:firstLineChars="200"/>
        <w:jc w:val="left"/>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1、投标总价表</w:t>
      </w:r>
    </w:p>
    <w:p>
      <w:pPr>
        <w:spacing w:line="420" w:lineRule="auto"/>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 xml:space="preserve">    2、工程项目总造价表</w:t>
      </w:r>
    </w:p>
    <w:p>
      <w:pPr>
        <w:spacing w:line="420" w:lineRule="auto"/>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 xml:space="preserve">    3、单项工程造价汇总表</w:t>
      </w:r>
    </w:p>
    <w:p>
      <w:pPr>
        <w:spacing w:line="420" w:lineRule="auto"/>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 xml:space="preserve">    4、单位工程造价汇总表</w:t>
      </w:r>
    </w:p>
    <w:p>
      <w:pPr>
        <w:spacing w:line="420" w:lineRule="auto"/>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 xml:space="preserve">    5、分部分项工程量清单计价表</w:t>
      </w:r>
    </w:p>
    <w:p>
      <w:pPr>
        <w:spacing w:line="420" w:lineRule="auto"/>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 xml:space="preserve">    6、措施项目清单计价表</w:t>
      </w:r>
    </w:p>
    <w:p>
      <w:pPr>
        <w:spacing w:line="420" w:lineRule="auto"/>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 xml:space="preserve">    7、其它项目清单计价表</w:t>
      </w:r>
    </w:p>
    <w:p>
      <w:pPr>
        <w:spacing w:line="420" w:lineRule="auto"/>
        <w:ind w:firstLine="480" w:firstLineChars="200"/>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8、规费、税金项目清单计价表</w:t>
      </w:r>
    </w:p>
    <w:p>
      <w:pPr>
        <w:spacing w:line="420" w:lineRule="auto"/>
        <w:ind w:firstLine="480" w:firstLineChars="200"/>
        <w:rPr>
          <w:rFonts w:cs="宋体" w:asciiTheme="minorEastAsia" w:hAnsiTheme="minorEastAsia" w:eastAsiaTheme="minorEastAsia"/>
          <w:sz w:val="24"/>
          <w:szCs w:val="24"/>
          <w:lang w:val="zh-CN"/>
        </w:rPr>
      </w:pPr>
      <w:r>
        <w:rPr>
          <w:rFonts w:cs="宋体" w:asciiTheme="minorEastAsia" w:hAnsiTheme="minorEastAsia" w:eastAsiaTheme="minorEastAsia"/>
          <w:sz w:val="24"/>
          <w:szCs w:val="24"/>
          <w:lang w:val="zh-CN"/>
        </w:rPr>
        <w:t>9</w:t>
      </w:r>
      <w:r>
        <w:rPr>
          <w:rFonts w:hint="eastAsia" w:cs="宋体" w:asciiTheme="minorEastAsia" w:hAnsiTheme="minorEastAsia" w:eastAsiaTheme="minorEastAsia"/>
          <w:sz w:val="24"/>
          <w:szCs w:val="24"/>
          <w:lang w:val="zh-CN"/>
        </w:rPr>
        <w:t>、材料、设备暂估单价明细表</w:t>
      </w:r>
    </w:p>
    <w:p>
      <w:pPr>
        <w:spacing w:line="420" w:lineRule="auto"/>
        <w:ind w:firstLine="480" w:firstLineChars="200"/>
        <w:rPr>
          <w:rFonts w:cs="宋体" w:asciiTheme="minorEastAsia" w:hAnsiTheme="minorEastAsia" w:eastAsiaTheme="minorEastAsia"/>
          <w:sz w:val="24"/>
          <w:szCs w:val="24"/>
          <w:lang w:val="zh-CN"/>
        </w:rPr>
      </w:pPr>
      <w:r>
        <w:rPr>
          <w:rFonts w:cs="宋体" w:asciiTheme="minorEastAsia" w:hAnsiTheme="minorEastAsia" w:eastAsiaTheme="minorEastAsia"/>
          <w:sz w:val="24"/>
          <w:szCs w:val="24"/>
          <w:lang w:val="zh-CN"/>
        </w:rPr>
        <w:t>10</w:t>
      </w:r>
      <w:r>
        <w:rPr>
          <w:rFonts w:hint="eastAsia" w:cs="宋体" w:asciiTheme="minorEastAsia" w:hAnsiTheme="minorEastAsia" w:eastAsiaTheme="minorEastAsia"/>
          <w:sz w:val="24"/>
          <w:szCs w:val="24"/>
          <w:lang w:val="zh-CN"/>
        </w:rPr>
        <w:t>、主要材料价格表</w:t>
      </w:r>
    </w:p>
    <w:p>
      <w:pPr>
        <w:spacing w:line="420" w:lineRule="auto"/>
        <w:ind w:firstLine="480" w:firstLineChars="200"/>
        <w:rPr>
          <w:rFonts w:cs="宋体" w:asciiTheme="minorEastAsia" w:hAnsiTheme="minorEastAsia" w:eastAsiaTheme="minorEastAsia"/>
          <w:sz w:val="24"/>
          <w:szCs w:val="24"/>
          <w:lang w:val="zh-CN"/>
        </w:rPr>
      </w:pPr>
      <w:r>
        <w:rPr>
          <w:rFonts w:cs="宋体" w:asciiTheme="minorEastAsia" w:hAnsiTheme="minorEastAsia" w:eastAsiaTheme="minorEastAsia"/>
          <w:sz w:val="24"/>
          <w:szCs w:val="24"/>
          <w:lang w:val="zh-CN"/>
        </w:rPr>
        <w:t>11</w:t>
      </w:r>
      <w:r>
        <w:rPr>
          <w:rFonts w:hint="eastAsia" w:cs="宋体" w:asciiTheme="minorEastAsia" w:hAnsiTheme="minorEastAsia" w:eastAsiaTheme="minorEastAsia"/>
          <w:sz w:val="24"/>
          <w:szCs w:val="24"/>
          <w:lang w:val="zh-CN"/>
        </w:rPr>
        <w:t>、分部分项工程量清单综合单价分析表（电子版）</w:t>
      </w:r>
    </w:p>
    <w:p>
      <w:pPr>
        <w:spacing w:line="420" w:lineRule="auto"/>
        <w:ind w:firstLine="480" w:firstLineChars="200"/>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1</w:t>
      </w:r>
      <w:r>
        <w:rPr>
          <w:rFonts w:cs="宋体" w:asciiTheme="minorEastAsia" w:hAnsiTheme="minorEastAsia" w:eastAsiaTheme="minorEastAsia"/>
          <w:sz w:val="24"/>
          <w:szCs w:val="24"/>
          <w:lang w:val="zh-CN"/>
        </w:rPr>
        <w:t>2</w:t>
      </w:r>
      <w:r>
        <w:rPr>
          <w:rFonts w:hint="eastAsia" w:cs="宋体" w:asciiTheme="minorEastAsia" w:hAnsiTheme="minorEastAsia" w:eastAsiaTheme="minorEastAsia"/>
          <w:sz w:val="24"/>
          <w:szCs w:val="24"/>
          <w:lang w:val="zh-CN"/>
        </w:rPr>
        <w:t>、措施项目费综合单价分析表（电子版）</w:t>
      </w:r>
    </w:p>
    <w:p>
      <w:pPr>
        <w:spacing w:line="420" w:lineRule="auto"/>
        <w:ind w:firstLine="480" w:firstLineChars="200"/>
        <w:rPr>
          <w:rFonts w:cs="宋体" w:asciiTheme="minorEastAsia" w:hAnsiTheme="minorEastAsia" w:eastAsiaTheme="minorEastAsia"/>
          <w:sz w:val="24"/>
          <w:szCs w:val="24"/>
          <w:lang w:val="zh-CN"/>
        </w:rPr>
      </w:pPr>
      <w:r>
        <w:rPr>
          <w:rFonts w:hint="eastAsia" w:cs="宋体" w:asciiTheme="minorEastAsia" w:hAnsiTheme="minorEastAsia" w:eastAsiaTheme="minorEastAsia"/>
          <w:sz w:val="24"/>
          <w:szCs w:val="24"/>
          <w:lang w:val="zh-CN"/>
        </w:rPr>
        <w:t>1</w:t>
      </w:r>
      <w:r>
        <w:rPr>
          <w:rFonts w:cs="宋体" w:asciiTheme="minorEastAsia" w:hAnsiTheme="minorEastAsia" w:eastAsiaTheme="minorEastAsia"/>
          <w:sz w:val="24"/>
          <w:szCs w:val="24"/>
          <w:lang w:val="zh-CN"/>
        </w:rPr>
        <w:t>3</w:t>
      </w:r>
      <w:r>
        <w:rPr>
          <w:rFonts w:hint="eastAsia" w:cs="宋体" w:asciiTheme="minorEastAsia" w:hAnsiTheme="minorEastAsia" w:eastAsiaTheme="minorEastAsia"/>
          <w:sz w:val="24"/>
          <w:szCs w:val="24"/>
          <w:lang w:val="zh-CN"/>
        </w:rPr>
        <w:t>、投标人认为有利于其的其它报价相关表格</w:t>
      </w:r>
    </w:p>
    <w:p>
      <w:pPr>
        <w:spacing w:line="360" w:lineRule="auto"/>
        <w:rPr>
          <w:rFonts w:ascii="宋体" w:hAnsi="宋体"/>
          <w:color w:val="000000"/>
          <w:sz w:val="24"/>
        </w:rPr>
      </w:pPr>
    </w:p>
    <w:p>
      <w:pPr>
        <w:spacing w:line="360" w:lineRule="auto"/>
        <w:ind w:left="480"/>
        <w:rPr>
          <w:rFonts w:ascii="宋体" w:hAnsi="宋体"/>
          <w:b/>
          <w:color w:val="000000"/>
          <w:sz w:val="24"/>
        </w:rPr>
      </w:pPr>
      <w:r>
        <w:rPr>
          <w:rFonts w:hint="eastAsia" w:ascii="宋体" w:hAnsi="宋体"/>
          <w:b/>
          <w:color w:val="000000"/>
          <w:sz w:val="24"/>
        </w:rPr>
        <w:t>（注：投标报价表格具体以广联达软件表格为准）</w:t>
      </w:r>
    </w:p>
    <w:p>
      <w:pPr>
        <w:spacing w:line="480" w:lineRule="auto"/>
        <w:jc w:val="left"/>
        <w:rPr>
          <w:rFonts w:cs="宋体" w:asciiTheme="minorEastAsia" w:hAnsiTheme="minorEastAsia" w:eastAsiaTheme="minorEastAsia"/>
          <w:sz w:val="24"/>
          <w:szCs w:val="24"/>
        </w:rPr>
      </w:pPr>
    </w:p>
    <w:p>
      <w:pPr>
        <w:pStyle w:val="42"/>
        <w:ind w:firstLine="210"/>
        <w:rPr>
          <w:rFonts w:cs="宋体" w:asciiTheme="minorEastAsia" w:hAnsiTheme="minorEastAsia" w:eastAsiaTheme="minorEastAsia"/>
        </w:rPr>
      </w:pPr>
    </w:p>
    <w:p>
      <w:pPr>
        <w:pStyle w:val="42"/>
        <w:ind w:firstLine="210"/>
        <w:rPr>
          <w:rFonts w:cs="宋体" w:asciiTheme="minorEastAsia" w:hAnsiTheme="minorEastAsia" w:eastAsiaTheme="minorEastAsia"/>
        </w:rPr>
      </w:pPr>
    </w:p>
    <w:p>
      <w:pPr>
        <w:pStyle w:val="42"/>
        <w:ind w:firstLine="210"/>
        <w:rPr>
          <w:rFonts w:cs="宋体" w:asciiTheme="minorEastAsia" w:hAnsiTheme="minorEastAsia" w:eastAsiaTheme="minorEastAsia"/>
        </w:rPr>
      </w:pPr>
    </w:p>
    <w:p>
      <w:pPr>
        <w:pStyle w:val="42"/>
        <w:ind w:firstLine="210"/>
        <w:rPr>
          <w:rFonts w:cs="宋体" w:asciiTheme="minorEastAsia" w:hAnsiTheme="minorEastAsia" w:eastAsiaTheme="minorEastAsia"/>
        </w:rPr>
      </w:pPr>
    </w:p>
    <w:p>
      <w:pPr>
        <w:pStyle w:val="42"/>
        <w:ind w:firstLine="210"/>
        <w:rPr>
          <w:rFonts w:cs="宋体" w:asciiTheme="minorEastAsia" w:hAnsiTheme="minorEastAsia" w:eastAsiaTheme="minorEastAsia"/>
        </w:rPr>
      </w:pPr>
    </w:p>
    <w:p>
      <w:pPr>
        <w:spacing w:line="480" w:lineRule="auto"/>
        <w:ind w:right="540" w:rightChars="257"/>
        <w:jc w:val="left"/>
        <w:rPr>
          <w:rFonts w:cs="宋体" w:asciiTheme="minorEastAsia" w:hAnsiTheme="minorEastAsia" w:eastAsiaTheme="minorEastAsia"/>
        </w:rPr>
      </w:pPr>
      <w:r>
        <w:rPr>
          <w:rFonts w:hint="eastAsia" w:cs="宋体" w:asciiTheme="minorEastAsia" w:hAnsiTheme="minorEastAsia" w:eastAsiaTheme="minorEastAsia"/>
        </w:rPr>
        <w:t xml:space="preserve">                                     </w:t>
      </w:r>
    </w:p>
    <w:p>
      <w:pPr>
        <w:rPr>
          <w:rFonts w:cs="宋体" w:asciiTheme="minorEastAsia" w:hAnsiTheme="minorEastAsia" w:eastAsiaTheme="minorEastAsia"/>
          <w:sz w:val="24"/>
          <w:szCs w:val="24"/>
        </w:rPr>
      </w:pPr>
    </w:p>
    <w:p>
      <w:pPr>
        <w:widowControl/>
        <w:jc w:val="center"/>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br w:type="page"/>
      </w:r>
      <w:bookmarkStart w:id="1110" w:name="_Toc5947"/>
      <w:bookmarkStart w:id="1111" w:name="_Toc3574"/>
    </w:p>
    <w:p>
      <w:pPr>
        <w:keepLines/>
        <w:pageBreakBefore/>
        <w:jc w:val="center"/>
        <w:outlineLvl w:val="1"/>
        <w:rPr>
          <w:rFonts w:cs="宋体" w:asciiTheme="minorEastAsia" w:hAnsiTheme="minorEastAsia" w:eastAsiaTheme="minorEastAsia"/>
          <w:b/>
          <w:bCs/>
          <w:sz w:val="32"/>
          <w:szCs w:val="32"/>
        </w:rPr>
      </w:pPr>
      <w:bookmarkStart w:id="1112" w:name="_Toc15602"/>
      <w:bookmarkStart w:id="1113" w:name="_Toc21095"/>
      <w:bookmarkStart w:id="1114" w:name="_Toc6747"/>
      <w:r>
        <w:rPr>
          <w:rFonts w:hint="eastAsia" w:cs="宋体" w:asciiTheme="minorEastAsia" w:hAnsiTheme="minorEastAsia" w:eastAsiaTheme="minorEastAsia"/>
          <w:b/>
          <w:bCs/>
          <w:sz w:val="32"/>
          <w:szCs w:val="32"/>
        </w:rPr>
        <w:t>五、商务响应与说明</w:t>
      </w:r>
      <w:bookmarkEnd w:id="1112"/>
      <w:bookmarkEnd w:id="1113"/>
      <w:bookmarkEnd w:id="1114"/>
    </w:p>
    <w:tbl>
      <w:tblPr>
        <w:tblStyle w:val="44"/>
        <w:tblW w:w="91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1935"/>
        <w:gridCol w:w="1995"/>
        <w:gridCol w:w="2085"/>
        <w:gridCol w:w="1260"/>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Theme="minorEastAsia" w:hAnsiTheme="minorEastAsia" w:eastAsiaTheme="minorEastAsia"/>
              </w:rPr>
            </w:pPr>
            <w:r>
              <w:rPr>
                <w:rFonts w:hint="eastAsia" w:asciiTheme="minorEastAsia" w:hAnsiTheme="minorEastAsia" w:eastAsiaTheme="minorEastAsia"/>
              </w:rPr>
              <w:t>序号</w:t>
            </w: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Theme="minorEastAsia" w:hAnsiTheme="minorEastAsia" w:eastAsiaTheme="minorEastAsia"/>
              </w:rPr>
            </w:pPr>
            <w:r>
              <w:rPr>
                <w:rFonts w:hint="eastAsia" w:asciiTheme="minorEastAsia" w:hAnsiTheme="minorEastAsia" w:eastAsiaTheme="minorEastAsia"/>
              </w:rPr>
              <w:t>招标文件条目号</w:t>
            </w: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Theme="minorEastAsia" w:hAnsiTheme="minorEastAsia" w:eastAsiaTheme="minorEastAsia"/>
              </w:rPr>
            </w:pPr>
            <w:r>
              <w:rPr>
                <w:rFonts w:hint="eastAsia" w:asciiTheme="minorEastAsia" w:hAnsiTheme="minorEastAsia" w:eastAsiaTheme="minorEastAsia"/>
              </w:rPr>
              <w:t>招标文件的商务条款</w:t>
            </w: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Theme="minorEastAsia" w:hAnsiTheme="minorEastAsia" w:eastAsiaTheme="minorEastAsia"/>
              </w:rPr>
            </w:pPr>
            <w:r>
              <w:rPr>
                <w:rFonts w:hint="eastAsia" w:asciiTheme="minorEastAsia" w:hAnsiTheme="minorEastAsia" w:eastAsiaTheme="minorEastAsia"/>
              </w:rPr>
              <w:t>投标文件的商务条款</w:t>
            </w: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Theme="minorEastAsia" w:hAnsiTheme="minorEastAsia" w:eastAsiaTheme="minorEastAsia"/>
              </w:rPr>
            </w:pPr>
            <w:r>
              <w:rPr>
                <w:rFonts w:hint="eastAsia" w:asciiTheme="minorEastAsia" w:hAnsiTheme="minorEastAsia" w:eastAsiaTheme="minorEastAsia"/>
              </w:rPr>
              <w:t>偏离</w:t>
            </w: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jc w:val="center"/>
              <w:rPr>
                <w:rFonts w:asciiTheme="minorEastAsia" w:hAnsiTheme="minorEastAsia" w:eastAsiaTheme="minorEastAsia"/>
              </w:rPr>
            </w:pPr>
            <w:r>
              <w:rPr>
                <w:rFonts w:hint="eastAsia" w:asciiTheme="minorEastAsia" w:hAnsiTheme="minorEastAsia" w:eastAsiaTheme="minorEastAsia"/>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882"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3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99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2085"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1260"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c>
          <w:tcPr>
            <w:tcW w:w="944" w:type="dxa"/>
            <w:tcBorders>
              <w:top w:val="single" w:color="auto" w:sz="4" w:space="0"/>
              <w:left w:val="single" w:color="auto" w:sz="4" w:space="0"/>
              <w:bottom w:val="single" w:color="auto" w:sz="4" w:space="0"/>
              <w:right w:val="single" w:color="auto" w:sz="4" w:space="0"/>
            </w:tcBorders>
            <w:vAlign w:val="center"/>
          </w:tcPr>
          <w:p>
            <w:pPr>
              <w:pStyle w:val="39"/>
              <w:widowControl w:val="0"/>
              <w:spacing w:before="0" w:beforeAutospacing="0" w:after="0" w:afterAutospacing="0"/>
              <w:ind w:firstLine="480" w:firstLineChars="200"/>
              <w:rPr>
                <w:rFonts w:asciiTheme="minorEastAsia" w:hAnsiTheme="minorEastAsia" w:eastAsiaTheme="minorEastAsia"/>
              </w:rPr>
            </w:pPr>
          </w:p>
        </w:tc>
      </w:tr>
    </w:tbl>
    <w:p>
      <w:pPr>
        <w:pStyle w:val="39"/>
        <w:widowControl w:val="0"/>
        <w:spacing w:before="0" w:beforeAutospacing="0" w:after="0" w:afterAutospacing="0"/>
        <w:rPr>
          <w:rFonts w:asciiTheme="minorEastAsia" w:hAnsiTheme="minorEastAsia" w:eastAsiaTheme="minorEastAsia"/>
        </w:rPr>
      </w:pPr>
      <w:r>
        <w:rPr>
          <w:rFonts w:hint="eastAsia" w:asciiTheme="minorEastAsia" w:hAnsiTheme="minorEastAsia" w:eastAsiaTheme="minorEastAsia"/>
        </w:rPr>
        <w:t>说明：</w:t>
      </w:r>
    </w:p>
    <w:p>
      <w:pPr>
        <w:pStyle w:val="39"/>
        <w:widowControl w:val="0"/>
        <w:spacing w:before="0" w:beforeAutospacing="0" w:after="0" w:afterAutospacing="0" w:line="500" w:lineRule="exact"/>
        <w:ind w:firstLine="482" w:firstLineChars="200"/>
        <w:jc w:val="both"/>
        <w:rPr>
          <w:rFonts w:asciiTheme="minorEastAsia" w:hAnsiTheme="minorEastAsia" w:eastAsiaTheme="minorEastAsia"/>
          <w:b/>
          <w:bCs/>
        </w:rPr>
      </w:pPr>
      <w:r>
        <w:rPr>
          <w:rFonts w:hint="eastAsia" w:asciiTheme="minorEastAsia" w:hAnsiTheme="minorEastAsia" w:eastAsiaTheme="minorEastAsia"/>
          <w:b/>
          <w:bCs/>
        </w:rPr>
        <w:t>1.本表只填写投标文件中与招标文件有偏离（包括正偏离和负偏离）的内容，投标文件中商务响应与招标文件要求完全一致的，不用在此表中列出，但必须提交空白表。</w:t>
      </w:r>
    </w:p>
    <w:p>
      <w:pPr>
        <w:pStyle w:val="39"/>
        <w:widowControl w:val="0"/>
        <w:spacing w:before="0" w:beforeAutospacing="0" w:after="0" w:afterAutospacing="0" w:line="500" w:lineRule="exact"/>
        <w:ind w:firstLine="480" w:firstLineChars="200"/>
        <w:rPr>
          <w:rFonts w:asciiTheme="minorEastAsia" w:hAnsiTheme="minorEastAsia" w:eastAsiaTheme="minorEastAsia"/>
        </w:rPr>
      </w:pPr>
      <w:r>
        <w:rPr>
          <w:rFonts w:hint="eastAsia" w:asciiTheme="minorEastAsia" w:hAnsiTheme="minorEastAsia" w:eastAsiaTheme="minorEastAsia"/>
        </w:rPr>
        <w:t>2.投标人必须据实填写，不得虚假响应，否则将取消其投标或中标资格，并按有关规定进处罚。</w:t>
      </w:r>
    </w:p>
    <w:p>
      <w:pPr>
        <w:pStyle w:val="39"/>
        <w:widowControl w:val="0"/>
        <w:spacing w:before="0" w:beforeAutospacing="0" w:after="0" w:afterAutospacing="0"/>
        <w:ind w:firstLine="480" w:firstLineChars="200"/>
        <w:jc w:val="center"/>
        <w:rPr>
          <w:rFonts w:asciiTheme="minorEastAsia" w:hAnsiTheme="minorEastAsia" w:eastAsiaTheme="minorEastAsia"/>
        </w:rPr>
      </w:pPr>
    </w:p>
    <w:p>
      <w:pPr>
        <w:pStyle w:val="39"/>
        <w:widowControl w:val="0"/>
        <w:spacing w:before="0" w:beforeAutospacing="0" w:after="0" w:afterAutospacing="0"/>
        <w:ind w:firstLine="480" w:firstLineChars="200"/>
        <w:rPr>
          <w:rFonts w:asciiTheme="minorEastAsia" w:hAnsiTheme="minorEastAsia" w:eastAsiaTheme="minorEastAsia"/>
        </w:rPr>
      </w:pPr>
      <w:r>
        <w:rPr>
          <w:rFonts w:hint="eastAsia" w:asciiTheme="minorEastAsia" w:hAnsiTheme="minorEastAsia" w:eastAsiaTheme="minorEastAsia"/>
        </w:rPr>
        <w:t>投标人名称：</w:t>
      </w:r>
      <w:r>
        <w:rPr>
          <w:rFonts w:hint="eastAsia" w:asciiTheme="minorEastAsia" w:hAnsiTheme="minorEastAsia" w:eastAsiaTheme="minorEastAsia"/>
          <w:u w:val="single"/>
        </w:rPr>
        <w:t xml:space="preserve">                     </w:t>
      </w:r>
      <w:r>
        <w:rPr>
          <w:rFonts w:hint="eastAsia" w:asciiTheme="minorEastAsia" w:hAnsiTheme="minorEastAsia" w:eastAsiaTheme="minorEastAsia"/>
        </w:rPr>
        <w:t>（盖单位公章）</w:t>
      </w:r>
    </w:p>
    <w:p>
      <w:pPr>
        <w:pStyle w:val="39"/>
        <w:widowControl w:val="0"/>
        <w:spacing w:before="0" w:beforeAutospacing="0" w:after="0" w:afterAutospacing="0"/>
        <w:ind w:firstLine="480" w:firstLineChars="200"/>
        <w:jc w:val="center"/>
        <w:rPr>
          <w:rFonts w:asciiTheme="minorEastAsia" w:hAnsiTheme="minorEastAsia" w:eastAsiaTheme="minorEastAsia"/>
        </w:rPr>
      </w:pPr>
    </w:p>
    <w:p>
      <w:pPr>
        <w:spacing w:line="500" w:lineRule="exact"/>
        <w:ind w:firstLine="496" w:firstLineChars="200"/>
        <w:jc w:val="left"/>
        <w:rPr>
          <w:rFonts w:cs="宋体" w:asciiTheme="minorEastAsia" w:hAnsiTheme="minorEastAsia" w:eastAsiaTheme="minorEastAsia"/>
          <w:spacing w:val="4"/>
          <w:sz w:val="24"/>
          <w:szCs w:val="24"/>
        </w:rPr>
      </w:pPr>
      <w:r>
        <w:rPr>
          <w:rFonts w:hint="eastAsia" w:cs="宋体" w:asciiTheme="minorEastAsia" w:hAnsiTheme="minorEastAsia" w:eastAsiaTheme="minorEastAsia"/>
          <w:spacing w:val="4"/>
          <w:sz w:val="24"/>
          <w:szCs w:val="24"/>
        </w:rPr>
        <w:t>法定代表人或被授权人：</w:t>
      </w:r>
      <w:r>
        <w:rPr>
          <w:rFonts w:hint="eastAsia" w:cs="宋体" w:asciiTheme="minorEastAsia" w:hAnsiTheme="minorEastAsia" w:eastAsiaTheme="minorEastAsia"/>
          <w:spacing w:val="4"/>
          <w:sz w:val="24"/>
          <w:szCs w:val="24"/>
          <w:u w:val="single"/>
        </w:rPr>
        <w:t xml:space="preserve">      </w:t>
      </w:r>
      <w:r>
        <w:rPr>
          <w:rFonts w:hint="eastAsia" w:cs="宋体" w:asciiTheme="minorEastAsia" w:hAnsiTheme="minorEastAsia" w:eastAsiaTheme="minorEastAsia"/>
          <w:spacing w:val="4"/>
          <w:sz w:val="24"/>
          <w:szCs w:val="24"/>
        </w:rPr>
        <w:t>（签字或盖章）</w:t>
      </w:r>
    </w:p>
    <w:p>
      <w:pPr>
        <w:pStyle w:val="39"/>
        <w:widowControl w:val="0"/>
        <w:spacing w:before="0" w:beforeAutospacing="0" w:after="0" w:afterAutospacing="0"/>
        <w:ind w:firstLine="480" w:firstLineChars="200"/>
        <w:rPr>
          <w:rFonts w:asciiTheme="minorEastAsia" w:hAnsiTheme="minorEastAsia" w:eastAsiaTheme="minorEastAsia"/>
        </w:rPr>
      </w:pPr>
      <w:r>
        <w:rPr>
          <w:rFonts w:hint="eastAsia" w:asciiTheme="minorEastAsia" w:hAnsiTheme="minorEastAsia" w:eastAsiaTheme="minorEastAsia"/>
        </w:rPr>
        <w:t xml:space="preserve">      </w:t>
      </w:r>
    </w:p>
    <w:p>
      <w:pPr>
        <w:spacing w:line="5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日      期：</w:t>
      </w:r>
      <w:r>
        <w:rPr>
          <w:rFonts w:hint="eastAsia" w:cs="宋体" w:asciiTheme="minorEastAsia" w:hAnsiTheme="minorEastAsia" w:eastAsiaTheme="minorEastAsia"/>
          <w:szCs w:val="24"/>
        </w:rPr>
        <w:t xml:space="preserve">      年   月    日</w:t>
      </w:r>
    </w:p>
    <w:p>
      <w:pPr>
        <w:spacing w:line="408" w:lineRule="auto"/>
        <w:ind w:left="525" w:leftChars="250"/>
        <w:rPr>
          <w:rFonts w:cs="宋体" w:asciiTheme="minorEastAsia" w:hAnsiTheme="minorEastAsia" w:eastAsiaTheme="minorEastAsia"/>
          <w:sz w:val="24"/>
          <w:szCs w:val="24"/>
        </w:rPr>
      </w:pPr>
    </w:p>
    <w:p>
      <w:pPr>
        <w:spacing w:line="408" w:lineRule="auto"/>
        <w:ind w:left="525" w:leftChars="250"/>
        <w:rPr>
          <w:rFonts w:cs="宋体" w:asciiTheme="minorEastAsia" w:hAnsiTheme="minorEastAsia" w:eastAsiaTheme="minorEastAsia"/>
          <w:sz w:val="24"/>
          <w:szCs w:val="24"/>
        </w:rPr>
      </w:pPr>
    </w:p>
    <w:p>
      <w:pPr>
        <w:spacing w:line="408" w:lineRule="auto"/>
        <w:ind w:left="525" w:leftChars="250"/>
        <w:rPr>
          <w:rFonts w:cs="宋体" w:asciiTheme="minorEastAsia" w:hAnsiTheme="minorEastAsia" w:eastAsiaTheme="minorEastAsia"/>
          <w:sz w:val="24"/>
          <w:szCs w:val="24"/>
        </w:rPr>
      </w:pPr>
    </w:p>
    <w:p>
      <w:pPr>
        <w:keepLines/>
        <w:pageBreakBefore/>
        <w:outlineLvl w:val="1"/>
        <w:rPr>
          <w:rFonts w:cs="宋体" w:asciiTheme="minorEastAsia" w:hAnsiTheme="minorEastAsia" w:eastAsiaTheme="minorEastAsia"/>
          <w:b/>
          <w:bCs/>
          <w:sz w:val="32"/>
          <w:szCs w:val="32"/>
        </w:rPr>
      </w:pPr>
      <w:r>
        <w:rPr>
          <w:rFonts w:hint="eastAsia" w:cs="宋体" w:asciiTheme="minorEastAsia" w:hAnsiTheme="minorEastAsia" w:eastAsiaTheme="minorEastAsia"/>
          <w:b/>
          <w:bCs/>
          <w:sz w:val="32"/>
          <w:szCs w:val="32"/>
        </w:rPr>
        <w:t>六、陕西省政府采购投标人拒绝政府采购领域商业贿赂承诺书</w:t>
      </w:r>
    </w:p>
    <w:p>
      <w:pPr>
        <w:widowControl/>
        <w:spacing w:line="408" w:lineRule="auto"/>
        <w:ind w:left="239" w:leftChars="114" w:firstLine="470" w:firstLineChars="196"/>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为响应党中央、国务院关于治理政府采购领域商业贿赂行为的号召，我公司在此庄严承诺：</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1、在参与政府采购活动中遵纪守法、诚信经营、公平竞标。</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2、不向政府采购人、招标代理机构和政府采购评审专家进行任何形式的商业贿赂以谋取交易机会。</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3、不向政府招标代理机构和采购人提供虚假资质文件或采用虚假应标方式参与政府采购市场竞争并谋取中标、成交。</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4、不采取“围标、陪标”等商业欺诈手段获得政府采购定单。</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5、不采取不正当手段诋毁、排挤其他投标人。</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6、不在提供商品和服务时“偷梁换柱、以次充好”损害采购人的合法权益。</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7、不与采购人、招标代理机构政府采购评审专家或其它投标人恶意串通，进行质疑和投诉，维护政府采购市场秩序。</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8、尊重和接受政府采购监督管理部门的监督和政府招标代理机构招标采购要求，承担因违约行为给采购人造成的损失。</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9、不发生其他有悖于政府采购公开、公平、公正和诚信原则的行为。</w:t>
      </w:r>
      <w:r>
        <w:rPr>
          <w:rFonts w:hint="eastAsia" w:cs="宋体" w:asciiTheme="minorEastAsia" w:hAnsiTheme="minorEastAsia" w:eastAsiaTheme="minorEastAsia"/>
          <w:kern w:val="0"/>
          <w:sz w:val="24"/>
          <w:szCs w:val="24"/>
        </w:rPr>
        <w:br w:type="textWrapping"/>
      </w:r>
    </w:p>
    <w:p>
      <w:pPr>
        <w:widowControl/>
        <w:spacing w:line="408" w:lineRule="auto"/>
        <w:ind w:left="239" w:leftChars="114"/>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承诺单位：（盖章）</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全权代表：（签字或盖章）</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地  址：                        </w:t>
      </w:r>
    </w:p>
    <w:p>
      <w:pPr>
        <w:widowControl/>
        <w:spacing w:line="408" w:lineRule="auto"/>
        <w:ind w:left="239" w:leftChars="114"/>
        <w:jc w:val="left"/>
        <w:rPr>
          <w:rFonts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邮  编：</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电  话：                        </w:t>
      </w:r>
      <w:r>
        <w:rPr>
          <w:rFonts w:hint="eastAsia" w:cs="宋体" w:asciiTheme="minorEastAsia" w:hAnsiTheme="minorEastAsia" w:eastAsiaTheme="minorEastAsia"/>
          <w:kern w:val="0"/>
          <w:sz w:val="24"/>
          <w:szCs w:val="24"/>
        </w:rPr>
        <w:br w:type="textWrapping"/>
      </w:r>
      <w:r>
        <w:rPr>
          <w:rFonts w:hint="eastAsia" w:cs="宋体" w:asciiTheme="minorEastAsia" w:hAnsiTheme="minorEastAsia" w:eastAsiaTheme="minorEastAsia"/>
          <w:kern w:val="0"/>
          <w:sz w:val="24"/>
          <w:szCs w:val="24"/>
        </w:rPr>
        <w:t>日     期：       年  月  日</w:t>
      </w:r>
    </w:p>
    <w:p>
      <w:pPr>
        <w:spacing w:line="408" w:lineRule="auto"/>
        <w:ind w:left="525" w:leftChars="250"/>
        <w:rPr>
          <w:rFonts w:cs="宋体" w:asciiTheme="minorEastAsia" w:hAnsiTheme="minorEastAsia" w:eastAsiaTheme="minorEastAsia"/>
          <w:sz w:val="24"/>
          <w:szCs w:val="24"/>
        </w:rPr>
      </w:pPr>
    </w:p>
    <w:p>
      <w:pPr>
        <w:spacing w:line="408" w:lineRule="auto"/>
        <w:ind w:left="525" w:leftChars="250"/>
        <w:rPr>
          <w:rFonts w:cs="宋体" w:asciiTheme="minorEastAsia" w:hAnsiTheme="minorEastAsia" w:eastAsiaTheme="minorEastAsia"/>
          <w:sz w:val="24"/>
          <w:szCs w:val="24"/>
        </w:rPr>
      </w:pPr>
    </w:p>
    <w:p>
      <w:pPr>
        <w:spacing w:line="408" w:lineRule="auto"/>
        <w:ind w:left="525" w:leftChars="250"/>
        <w:rPr>
          <w:rFonts w:cs="宋体" w:asciiTheme="minorEastAsia" w:hAnsiTheme="minorEastAsia" w:eastAsiaTheme="minorEastAsia"/>
          <w:sz w:val="24"/>
          <w:szCs w:val="24"/>
        </w:rPr>
      </w:pPr>
    </w:p>
    <w:p>
      <w:pPr>
        <w:spacing w:line="360" w:lineRule="atLeast"/>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承诺书Ⅱ</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cs="宋体" w:asciiTheme="minorEastAsia" w:hAnsiTheme="minorEastAsia" w:eastAsiaTheme="minorEastAsia"/>
                <w:sz w:val="24"/>
              </w:rPr>
            </w:pPr>
            <w:r>
              <w:rPr>
                <w:rFonts w:hint="eastAsia" w:cs="宋体" w:asciiTheme="minorEastAsia" w:hAnsiTheme="minorEastAsia" w:eastAsiaTheme="minorEastAsia"/>
                <w:sz w:val="24"/>
              </w:rPr>
              <w:t>致：陕西迪诚项目管理有限公司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作为参加贵公司组织的招标项目的投标人，本公司承诺：在参加本项目投标之前不存在被依法禁止经营行为、财产被接管或冻结的情况，如有隐瞒实情，愿承担一切责任及后果。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投标人</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p>
        </w:tc>
        <w:tc>
          <w:tcPr>
            <w:tcW w:w="23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（公章）</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（签字或盖章）</w:t>
            </w:r>
          </w:p>
        </w:tc>
        <w:tc>
          <w:tcPr>
            <w:tcW w:w="2340" w:type="dxa"/>
            <w:vAlign w:val="center"/>
          </w:tcPr>
          <w:p>
            <w:pPr>
              <w:spacing w:line="360" w:lineRule="atLeast"/>
              <w:ind w:firstLine="240" w:firstLineChars="100"/>
              <w:jc w:val="center"/>
              <w:rPr>
                <w:rFonts w:cs="宋体" w:asciiTheme="minorEastAsia" w:hAnsiTheme="minorEastAsia" w:eastAsiaTheme="minorEastAsia"/>
                <w:sz w:val="24"/>
              </w:rPr>
            </w:pPr>
            <w:r>
              <w:rPr>
                <w:rFonts w:hint="eastAsia" w:cs="宋体" w:asciiTheme="minorEastAsia" w:hAnsiTheme="minorEastAsia" w:eastAsiaTheme="minorEastAsia"/>
                <w:sz w:val="24"/>
              </w:rPr>
              <w:t>年  月  日</w:t>
            </w:r>
          </w:p>
        </w:tc>
      </w:tr>
    </w:tbl>
    <w:p>
      <w:pPr>
        <w:spacing w:line="360" w:lineRule="atLeast"/>
        <w:rPr>
          <w:rFonts w:cs="宋体" w:asciiTheme="minorEastAsia" w:hAnsiTheme="minorEastAsia" w:eastAsiaTheme="minorEastAsia"/>
          <w:b/>
          <w:sz w:val="42"/>
          <w:szCs w:val="42"/>
        </w:rPr>
      </w:pPr>
    </w:p>
    <w:p>
      <w:pPr>
        <w:spacing w:line="360" w:lineRule="atLeast"/>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承诺书Ⅲ</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cs="宋体" w:asciiTheme="minorEastAsia" w:hAnsiTheme="minorEastAsia" w:eastAsiaTheme="minorEastAsia"/>
                <w:sz w:val="24"/>
              </w:rPr>
            </w:pPr>
            <w:r>
              <w:rPr>
                <w:rFonts w:hint="eastAsia" w:cs="宋体" w:asciiTheme="minorEastAsia" w:hAnsiTheme="minorEastAsia" w:eastAsiaTheme="minorEastAsia"/>
                <w:sz w:val="24"/>
              </w:rPr>
              <w:t>致：陕西迪诚项目管理有限公司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作为参加贵公司组织的招标项目的投标人，本公司郑重申告并承诺：近三年受到有关行政主管部门的行政处理、不良行为记录为</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投标人</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p>
        </w:tc>
        <w:tc>
          <w:tcPr>
            <w:tcW w:w="23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（公章）</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（签字或盖章）</w:t>
            </w:r>
          </w:p>
        </w:tc>
        <w:tc>
          <w:tcPr>
            <w:tcW w:w="2340" w:type="dxa"/>
            <w:vAlign w:val="center"/>
          </w:tcPr>
          <w:p>
            <w:pPr>
              <w:spacing w:line="360" w:lineRule="atLeast"/>
              <w:ind w:firstLine="240" w:firstLineChars="100"/>
              <w:jc w:val="center"/>
              <w:rPr>
                <w:rFonts w:cs="宋体" w:asciiTheme="minorEastAsia" w:hAnsiTheme="minorEastAsia" w:eastAsiaTheme="minorEastAsia"/>
                <w:sz w:val="24"/>
              </w:rPr>
            </w:pPr>
            <w:r>
              <w:rPr>
                <w:rFonts w:hint="eastAsia" w:cs="宋体" w:asciiTheme="minorEastAsia" w:hAnsiTheme="minorEastAsia" w:eastAsiaTheme="minorEastAsia"/>
                <w:sz w:val="24"/>
              </w:rPr>
              <w:t>年  月  日</w:t>
            </w:r>
          </w:p>
        </w:tc>
      </w:tr>
    </w:tbl>
    <w:p>
      <w:pPr>
        <w:spacing w:line="360" w:lineRule="atLeast"/>
        <w:rPr>
          <w:rFonts w:cs="宋体" w:asciiTheme="minorEastAsia" w:hAnsiTheme="minorEastAsia" w:eastAsiaTheme="minorEastAsia"/>
          <w:b/>
          <w:sz w:val="32"/>
          <w:szCs w:val="32"/>
        </w:rPr>
      </w:pPr>
    </w:p>
    <w:p>
      <w:pPr>
        <w:spacing w:line="360" w:lineRule="atLeast"/>
        <w:rPr>
          <w:rFonts w:cs="宋体" w:asciiTheme="minorEastAsia" w:hAnsiTheme="minorEastAsia" w:eastAsiaTheme="minorEastAsia"/>
          <w:b/>
          <w:sz w:val="32"/>
          <w:szCs w:val="32"/>
        </w:rPr>
      </w:pPr>
    </w:p>
    <w:p>
      <w:pPr>
        <w:spacing w:line="360" w:lineRule="atLeast"/>
        <w:rPr>
          <w:rFonts w:cs="宋体" w:asciiTheme="minorEastAsia" w:hAnsiTheme="minorEastAsia" w:eastAsiaTheme="minorEastAsia"/>
          <w:b/>
          <w:sz w:val="32"/>
          <w:szCs w:val="32"/>
        </w:rPr>
      </w:pPr>
    </w:p>
    <w:p>
      <w:pPr>
        <w:spacing w:line="360" w:lineRule="atLeast"/>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承诺书Ⅳ</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cs="宋体" w:asciiTheme="minorEastAsia" w:hAnsiTheme="minorEastAsia" w:eastAsiaTheme="minorEastAsia"/>
                <w:sz w:val="24"/>
              </w:rPr>
            </w:pPr>
            <w:r>
              <w:rPr>
                <w:rFonts w:hint="eastAsia" w:cs="宋体" w:asciiTheme="minorEastAsia" w:hAnsiTheme="minorEastAsia" w:eastAsiaTheme="minorEastAsia"/>
                <w:sz w:val="24"/>
              </w:rPr>
              <w:t>致：陕西迪诚项目管理有限公司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作为参加贵公司组织的招标项目的投标人，本公司郑重申告：近三年因工程质量问题的不法行为记录为</w:t>
            </w:r>
            <w:r>
              <w:rPr>
                <w:rFonts w:hint="eastAsia" w:cs="宋体" w:asciiTheme="minorEastAsia" w:hAnsiTheme="minorEastAsia" w:eastAsiaTheme="minorEastAsia"/>
                <w:sz w:val="24"/>
                <w:u w:val="single"/>
              </w:rPr>
              <w:t xml:space="preserve">   </w:t>
            </w:r>
            <w:r>
              <w:rPr>
                <w:rFonts w:hint="eastAsia" w:cs="宋体" w:asciiTheme="minorEastAsia" w:hAnsiTheme="minorEastAsia" w:eastAsiaTheme="minorEastAsia"/>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投标人</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p>
        </w:tc>
        <w:tc>
          <w:tcPr>
            <w:tcW w:w="23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（公章）</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（签字或盖章）</w:t>
            </w:r>
          </w:p>
        </w:tc>
        <w:tc>
          <w:tcPr>
            <w:tcW w:w="2340" w:type="dxa"/>
            <w:vAlign w:val="center"/>
          </w:tcPr>
          <w:p>
            <w:pPr>
              <w:spacing w:line="360" w:lineRule="atLeast"/>
              <w:ind w:firstLine="240" w:firstLineChars="100"/>
              <w:jc w:val="center"/>
              <w:rPr>
                <w:rFonts w:cs="宋体" w:asciiTheme="minorEastAsia" w:hAnsiTheme="minorEastAsia" w:eastAsiaTheme="minorEastAsia"/>
                <w:sz w:val="24"/>
              </w:rPr>
            </w:pPr>
            <w:r>
              <w:rPr>
                <w:rFonts w:hint="eastAsia" w:cs="宋体" w:asciiTheme="minorEastAsia" w:hAnsiTheme="minorEastAsia" w:eastAsiaTheme="minorEastAsia"/>
                <w:sz w:val="24"/>
              </w:rPr>
              <w:t>年  月  日</w:t>
            </w:r>
          </w:p>
        </w:tc>
      </w:tr>
    </w:tbl>
    <w:p>
      <w:pPr>
        <w:spacing w:line="360" w:lineRule="auto"/>
        <w:ind w:right="480"/>
        <w:rPr>
          <w:rFonts w:cs="宋体" w:asciiTheme="minorEastAsia" w:hAnsiTheme="minorEastAsia" w:eastAsiaTheme="minorEastAsia"/>
          <w:sz w:val="24"/>
          <w:szCs w:val="28"/>
        </w:rPr>
      </w:pPr>
    </w:p>
    <w:p>
      <w:pPr>
        <w:spacing w:line="360" w:lineRule="atLeast"/>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承诺书</w:t>
      </w:r>
      <w:r>
        <w:rPr>
          <w:rFonts w:hint="eastAsia" w:cs="宋体" w:asciiTheme="minorEastAsia" w:hAnsiTheme="minorEastAsia" w:eastAsiaTheme="minorEastAsia"/>
          <w:b/>
          <w:sz w:val="36"/>
          <w:szCs w:val="36"/>
        </w:rPr>
        <w:fldChar w:fldCharType="begin"/>
      </w:r>
      <w:r>
        <w:rPr>
          <w:rFonts w:hint="eastAsia" w:cs="宋体" w:asciiTheme="minorEastAsia" w:hAnsiTheme="minorEastAsia" w:eastAsiaTheme="minorEastAsia"/>
          <w:b/>
          <w:sz w:val="36"/>
          <w:szCs w:val="36"/>
        </w:rPr>
        <w:instrText xml:space="preserve"> = 5 \* ROMAN </w:instrText>
      </w:r>
      <w:r>
        <w:rPr>
          <w:rFonts w:hint="eastAsia" w:cs="宋体" w:asciiTheme="minorEastAsia" w:hAnsiTheme="minorEastAsia" w:eastAsiaTheme="minorEastAsia"/>
          <w:b/>
          <w:sz w:val="36"/>
          <w:szCs w:val="36"/>
        </w:rPr>
        <w:fldChar w:fldCharType="separate"/>
      </w:r>
      <w:r>
        <w:rPr>
          <w:rFonts w:hint="eastAsia" w:cs="宋体" w:asciiTheme="minorEastAsia" w:hAnsiTheme="minorEastAsia" w:eastAsiaTheme="minorEastAsia"/>
          <w:b/>
          <w:sz w:val="36"/>
          <w:szCs w:val="36"/>
        </w:rPr>
        <w:t>V</w:t>
      </w:r>
      <w:r>
        <w:rPr>
          <w:rFonts w:hint="eastAsia" w:cs="宋体" w:asciiTheme="minorEastAsia" w:hAnsiTheme="minorEastAsia" w:eastAsiaTheme="minorEastAsia"/>
          <w:b/>
          <w:sz w:val="36"/>
          <w:szCs w:val="36"/>
        </w:rPr>
        <w:fldChar w:fldCharType="end"/>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cs="宋体" w:asciiTheme="minorEastAsia" w:hAnsiTheme="minorEastAsia" w:eastAsiaTheme="minorEastAsia"/>
                <w:sz w:val="24"/>
              </w:rPr>
            </w:pPr>
            <w:r>
              <w:rPr>
                <w:rFonts w:hint="eastAsia" w:cs="宋体" w:asciiTheme="minorEastAsia" w:hAnsiTheme="minorEastAsia" w:eastAsiaTheme="minorEastAsia"/>
                <w:sz w:val="24"/>
              </w:rPr>
              <w:t>致：陕西迪诚项目管理有限公司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cs="宋体" w:asciiTheme="minorEastAsia" w:hAnsiTheme="minorEastAsia" w:eastAsiaTheme="minorEastAsia"/>
                <w:sz w:val="24"/>
              </w:rPr>
            </w:pPr>
            <w:r>
              <w:rPr>
                <w:rFonts w:hint="eastAsia" w:cs="宋体" w:asciiTheme="minorEastAsia" w:hAnsiTheme="minorEastAsia" w:eastAsiaTheme="minorEastAsia"/>
                <w:sz w:val="24"/>
              </w:rPr>
              <w:t>作为参加贵公司组织的招标项目的投标人，本公司承诺：参加本次投标提交的所有资格证明文件及业绩证明文件是真实的、有效的，如有隐瞒实情，愿承担一切责任及后果。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投标人</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法定代表人</w:t>
            </w:r>
          </w:p>
        </w:tc>
        <w:tc>
          <w:tcPr>
            <w:tcW w:w="23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（公章）</w:t>
            </w:r>
          </w:p>
        </w:tc>
        <w:tc>
          <w:tcPr>
            <w:tcW w:w="3420" w:type="dxa"/>
            <w:vAlign w:val="center"/>
          </w:tcPr>
          <w:p>
            <w:pPr>
              <w:spacing w:line="360" w:lineRule="atLeast"/>
              <w:jc w:val="center"/>
              <w:rPr>
                <w:rFonts w:cs="宋体" w:asciiTheme="minorEastAsia" w:hAnsiTheme="minorEastAsia" w:eastAsiaTheme="minorEastAsia"/>
                <w:sz w:val="24"/>
              </w:rPr>
            </w:pPr>
            <w:r>
              <w:rPr>
                <w:rFonts w:hint="eastAsia" w:cs="宋体" w:asciiTheme="minorEastAsia" w:hAnsiTheme="minorEastAsia" w:eastAsiaTheme="minorEastAsia"/>
                <w:sz w:val="24"/>
              </w:rPr>
              <w:t>（签字或盖章）</w:t>
            </w:r>
          </w:p>
        </w:tc>
        <w:tc>
          <w:tcPr>
            <w:tcW w:w="2340" w:type="dxa"/>
            <w:vAlign w:val="center"/>
          </w:tcPr>
          <w:p>
            <w:pPr>
              <w:spacing w:line="360" w:lineRule="atLeast"/>
              <w:ind w:firstLine="240" w:firstLineChars="100"/>
              <w:jc w:val="center"/>
              <w:rPr>
                <w:rFonts w:cs="宋体" w:asciiTheme="minorEastAsia" w:hAnsiTheme="minorEastAsia" w:eastAsiaTheme="minorEastAsia"/>
                <w:sz w:val="24"/>
              </w:rPr>
            </w:pPr>
            <w:r>
              <w:rPr>
                <w:rFonts w:hint="eastAsia" w:cs="宋体" w:asciiTheme="minorEastAsia" w:hAnsiTheme="minorEastAsia" w:eastAsiaTheme="minorEastAsia"/>
                <w:sz w:val="24"/>
              </w:rPr>
              <w:t>年  月  日</w:t>
            </w:r>
          </w:p>
        </w:tc>
      </w:tr>
    </w:tbl>
    <w:p>
      <w:pPr>
        <w:spacing w:line="360" w:lineRule="atLeast"/>
        <w:rPr>
          <w:rFonts w:cs="宋体" w:asciiTheme="minorEastAsia" w:hAnsiTheme="minorEastAsia" w:eastAsiaTheme="minorEastAsia"/>
          <w:b/>
          <w:sz w:val="42"/>
          <w:szCs w:val="42"/>
        </w:rPr>
      </w:pPr>
    </w:p>
    <w:p>
      <w:pPr>
        <w:spacing w:line="400" w:lineRule="exact"/>
        <w:rPr>
          <w:rFonts w:cs="宋体" w:asciiTheme="minorEastAsia" w:hAnsiTheme="minorEastAsia" w:eastAsiaTheme="minorEastAsia"/>
          <w:b/>
          <w:bCs/>
          <w:sz w:val="24"/>
          <w:szCs w:val="24"/>
        </w:rPr>
      </w:pPr>
    </w:p>
    <w:p>
      <w:pPr>
        <w:pStyle w:val="39"/>
        <w:snapToGrid w:val="0"/>
        <w:spacing w:line="360" w:lineRule="auto"/>
        <w:rPr>
          <w:rFonts w:asciiTheme="minorEastAsia" w:hAnsiTheme="minorEastAsia" w:eastAsiaTheme="minorEastAsia"/>
          <w:sz w:val="28"/>
          <w:szCs w:val="28"/>
        </w:rPr>
      </w:pPr>
    </w:p>
    <w:p>
      <w:pPr>
        <w:widowControl/>
        <w:jc w:val="center"/>
        <w:outlineLvl w:val="1"/>
        <w:rPr>
          <w:rFonts w:cs="宋体" w:asciiTheme="minorEastAsia" w:hAnsiTheme="minorEastAsia" w:eastAsiaTheme="minorEastAsia"/>
          <w:b/>
          <w:bCs/>
          <w:sz w:val="32"/>
          <w:szCs w:val="32"/>
        </w:rPr>
      </w:pPr>
      <w:r>
        <w:rPr>
          <w:rFonts w:hint="eastAsia" w:cs="宋体" w:asciiTheme="minorEastAsia" w:hAnsiTheme="minorEastAsia" w:eastAsiaTheme="minorEastAsia"/>
          <w:b/>
          <w:bCs/>
          <w:sz w:val="32"/>
          <w:szCs w:val="32"/>
        </w:rPr>
        <w:t>七、投标人认为有必要的承诺或说明</w:t>
      </w:r>
    </w:p>
    <w:p>
      <w:pPr>
        <w:spacing w:line="408" w:lineRule="auto"/>
        <w:ind w:left="525" w:leftChars="250"/>
        <w:rPr>
          <w:rFonts w:cs="宋体" w:asciiTheme="minorEastAsia" w:hAnsiTheme="minorEastAsia" w:eastAsiaTheme="minorEastAsia"/>
          <w:sz w:val="24"/>
          <w:szCs w:val="24"/>
        </w:rPr>
      </w:pPr>
    </w:p>
    <w:p>
      <w:pPr>
        <w:spacing w:line="408" w:lineRule="auto"/>
        <w:ind w:left="525" w:leftChars="25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br w:type="page"/>
      </w:r>
      <w:bookmarkEnd w:id="1110"/>
      <w:bookmarkEnd w:id="1111"/>
    </w:p>
    <w:p>
      <w:pPr>
        <w:pStyle w:val="3"/>
        <w:jc w:val="center"/>
      </w:pPr>
      <w:bookmarkStart w:id="1115" w:name="_Toc458438411"/>
      <w:bookmarkStart w:id="1116" w:name="_Toc486500789"/>
      <w:bookmarkStart w:id="1117" w:name="_Toc6481883"/>
      <w:bookmarkStart w:id="1118" w:name="_Toc475028095"/>
      <w:bookmarkStart w:id="1119" w:name="_Toc15623"/>
      <w:bookmarkStart w:id="1120" w:name="_Toc56414671"/>
      <w:bookmarkStart w:id="1121" w:name="_Toc486500725"/>
      <w:r>
        <w:rPr>
          <w:rFonts w:hint="eastAsia"/>
        </w:rPr>
        <w:t>第七章</w:t>
      </w:r>
      <w:r>
        <w:t xml:space="preserve">  </w:t>
      </w:r>
      <w:r>
        <w:rPr>
          <w:rFonts w:hint="eastAsia"/>
        </w:rPr>
        <w:t>补充内容</w:t>
      </w:r>
      <w:bookmarkEnd w:id="1115"/>
      <w:bookmarkEnd w:id="1116"/>
      <w:bookmarkEnd w:id="1117"/>
      <w:bookmarkEnd w:id="1118"/>
      <w:bookmarkEnd w:id="1119"/>
      <w:bookmarkEnd w:id="1120"/>
      <w:bookmarkEnd w:id="1121"/>
    </w:p>
    <w:p>
      <w:pPr>
        <w:spacing w:line="360" w:lineRule="auto"/>
        <w:rPr>
          <w:rFonts w:ascii="宋体" w:hAnsi="宋体"/>
          <w:color w:val="000000"/>
          <w:sz w:val="24"/>
          <w:szCs w:val="24"/>
        </w:rPr>
      </w:pPr>
      <w:r>
        <w:rPr>
          <w:rFonts w:hint="eastAsia" w:ascii="宋体" w:hAnsi="宋体"/>
          <w:b/>
          <w:bCs/>
          <w:color w:val="000000"/>
          <w:sz w:val="24"/>
          <w:szCs w:val="24"/>
        </w:rPr>
        <w:t xml:space="preserve">7.1 </w:t>
      </w:r>
      <w:r>
        <w:rPr>
          <w:rFonts w:hint="eastAsia" w:ascii="宋体" w:hAnsi="宋体"/>
          <w:b/>
          <w:color w:val="000000"/>
          <w:sz w:val="24"/>
          <w:szCs w:val="24"/>
        </w:rPr>
        <w:t>开标</w:t>
      </w:r>
    </w:p>
    <w:p>
      <w:pPr>
        <w:spacing w:line="360" w:lineRule="auto"/>
        <w:ind w:firstLine="472" w:firstLineChars="197"/>
        <w:jc w:val="left"/>
        <w:rPr>
          <w:rFonts w:ascii="宋体" w:hAnsi="宋体"/>
          <w:color w:val="000000"/>
          <w:sz w:val="24"/>
          <w:szCs w:val="24"/>
        </w:rPr>
      </w:pPr>
      <w:r>
        <w:rPr>
          <w:rFonts w:hint="eastAsia" w:ascii="宋体" w:hAnsi="宋体"/>
          <w:color w:val="000000"/>
          <w:sz w:val="24"/>
          <w:szCs w:val="24"/>
        </w:rPr>
        <w:t>7.1.1招标人将按投标须知前附表中所规定的时间和地点进行公开开标。</w:t>
      </w:r>
    </w:p>
    <w:p>
      <w:pPr>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7.1.2开标会由招标代理机构主持</w:t>
      </w:r>
    </w:p>
    <w:p>
      <w:pPr>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7.1.3开标时由监标人核验投标人</w:t>
      </w:r>
      <w:r>
        <w:rPr>
          <w:rFonts w:hint="eastAsia" w:ascii="宋体" w:hAnsi="宋体"/>
          <w:b/>
          <w:color w:val="000000"/>
          <w:sz w:val="24"/>
          <w:szCs w:val="24"/>
        </w:rPr>
        <w:t>法定代表人或法定代表人委托代理人的法人委托书、身份证、法人代表身份证明</w:t>
      </w:r>
      <w:r>
        <w:rPr>
          <w:rFonts w:hint="eastAsia" w:ascii="宋体" w:hAnsi="宋体"/>
          <w:color w:val="000000"/>
          <w:sz w:val="24"/>
          <w:szCs w:val="24"/>
        </w:rPr>
        <w:t>，以上证件均为原件。</w:t>
      </w:r>
    </w:p>
    <w:p>
      <w:pPr>
        <w:spacing w:line="360" w:lineRule="auto"/>
        <w:ind w:firstLine="480" w:firstLineChars="200"/>
        <w:jc w:val="left"/>
        <w:rPr>
          <w:rFonts w:ascii="宋体" w:hAnsi="宋体"/>
          <w:color w:val="000000"/>
          <w:sz w:val="24"/>
          <w:szCs w:val="24"/>
        </w:rPr>
      </w:pPr>
      <w:r>
        <w:rPr>
          <w:rFonts w:hint="eastAsia" w:ascii="宋体" w:hAnsi="宋体"/>
          <w:color w:val="000000"/>
          <w:sz w:val="24"/>
          <w:szCs w:val="24"/>
        </w:rPr>
        <w:t>7.1.4招标代理机构当众拆启投标文件，宣读投标文件中的主要内容。投标人对投标文件的密封情况和开标结果进行确认。</w:t>
      </w:r>
    </w:p>
    <w:p>
      <w:pPr>
        <w:tabs>
          <w:tab w:val="left" w:pos="0"/>
        </w:tabs>
        <w:spacing w:line="360" w:lineRule="auto"/>
        <w:rPr>
          <w:rFonts w:ascii="宋体" w:hAnsi="宋体"/>
          <w:b/>
          <w:color w:val="000000"/>
          <w:sz w:val="24"/>
          <w:szCs w:val="24"/>
        </w:rPr>
      </w:pPr>
      <w:r>
        <w:rPr>
          <w:rFonts w:hint="eastAsia" w:ascii="宋体" w:hAnsi="宋体"/>
          <w:b/>
          <w:color w:val="000000"/>
          <w:sz w:val="24"/>
          <w:szCs w:val="24"/>
        </w:rPr>
        <w:t>7.2 投标书的编制与递交</w:t>
      </w:r>
    </w:p>
    <w:p>
      <w:pPr>
        <w:tabs>
          <w:tab w:val="left" w:pos="0"/>
        </w:tabs>
        <w:spacing w:line="360" w:lineRule="auto"/>
        <w:ind w:firstLine="470" w:firstLineChars="196"/>
        <w:rPr>
          <w:rFonts w:ascii="宋体" w:hAnsi="宋体"/>
          <w:color w:val="000000"/>
          <w:sz w:val="24"/>
          <w:szCs w:val="24"/>
        </w:rPr>
      </w:pPr>
      <w:r>
        <w:rPr>
          <w:rFonts w:hint="eastAsia" w:ascii="宋体" w:hAnsi="宋体"/>
          <w:color w:val="000000"/>
          <w:sz w:val="24"/>
          <w:szCs w:val="24"/>
        </w:rPr>
        <w:t>7.2.1 投标书应按招标文件的规定和要求进行编制，其中正本</w:t>
      </w:r>
      <w:r>
        <w:rPr>
          <w:rFonts w:hint="eastAsia" w:ascii="宋体" w:hAnsi="宋体"/>
          <w:color w:val="000000"/>
          <w:sz w:val="24"/>
          <w:szCs w:val="24"/>
          <w:u w:val="single"/>
        </w:rPr>
        <w:t xml:space="preserve"> </w:t>
      </w:r>
      <w:r>
        <w:rPr>
          <w:rFonts w:hint="eastAsia" w:ascii="宋体" w:hAnsi="宋体"/>
          <w:b/>
          <w:bCs/>
          <w:color w:val="000000"/>
          <w:sz w:val="24"/>
          <w:szCs w:val="24"/>
          <w:u w:val="single"/>
        </w:rPr>
        <w:t>壹</w:t>
      </w:r>
      <w:r>
        <w:rPr>
          <w:rFonts w:hint="eastAsia" w:ascii="宋体" w:hAnsi="宋体"/>
          <w:color w:val="000000"/>
          <w:sz w:val="24"/>
          <w:szCs w:val="24"/>
          <w:u w:val="single"/>
        </w:rPr>
        <w:t xml:space="preserve"> </w:t>
      </w:r>
      <w:r>
        <w:rPr>
          <w:rFonts w:hint="eastAsia" w:ascii="宋体" w:hAnsi="宋体"/>
          <w:color w:val="000000"/>
          <w:sz w:val="24"/>
          <w:szCs w:val="24"/>
        </w:rPr>
        <w:t>份，副本</w:t>
      </w:r>
      <w:r>
        <w:rPr>
          <w:rFonts w:hint="eastAsia" w:ascii="宋体" w:hAnsi="宋体"/>
          <w:b/>
          <w:color w:val="000000"/>
          <w:sz w:val="24"/>
          <w:szCs w:val="24"/>
          <w:u w:val="single"/>
        </w:rPr>
        <w:t>贰</w:t>
      </w:r>
      <w:r>
        <w:rPr>
          <w:rFonts w:hint="eastAsia" w:ascii="宋体" w:hAnsi="宋体"/>
          <w:color w:val="000000"/>
          <w:sz w:val="24"/>
          <w:szCs w:val="24"/>
        </w:rPr>
        <w:t>份，并注明“正本”、“副本”（商务、技术标分开装册、分别包装）字样。</w:t>
      </w:r>
    </w:p>
    <w:p>
      <w:pPr>
        <w:tabs>
          <w:tab w:val="left" w:pos="0"/>
        </w:tabs>
        <w:spacing w:line="360" w:lineRule="auto"/>
        <w:ind w:firstLine="470" w:firstLineChars="196"/>
        <w:rPr>
          <w:rFonts w:ascii="宋体" w:hAnsi="宋体"/>
          <w:color w:val="000000"/>
          <w:sz w:val="24"/>
          <w:szCs w:val="24"/>
        </w:rPr>
      </w:pPr>
      <w:r>
        <w:rPr>
          <w:rFonts w:hint="eastAsia" w:ascii="宋体" w:hAnsi="宋体"/>
          <w:color w:val="000000"/>
          <w:sz w:val="24"/>
          <w:szCs w:val="24"/>
        </w:rPr>
        <w:t>7.2.2 投标书经法定代表人或授权代表人签字（或盖章）确认并加盖公章后装袋密封，在封皮表面注明标书内容和工程名称并在封口封条处由法定代表人或委托代理人签字（或盖章）和加盖公章。</w:t>
      </w:r>
    </w:p>
    <w:p>
      <w:pPr>
        <w:tabs>
          <w:tab w:val="left" w:pos="0"/>
        </w:tabs>
        <w:spacing w:line="360" w:lineRule="auto"/>
        <w:ind w:firstLine="470" w:firstLineChars="196"/>
        <w:rPr>
          <w:rFonts w:ascii="宋体" w:hAnsi="宋体"/>
          <w:color w:val="000000"/>
          <w:sz w:val="24"/>
          <w:szCs w:val="24"/>
        </w:rPr>
      </w:pPr>
      <w:r>
        <w:rPr>
          <w:rFonts w:hint="eastAsia" w:ascii="宋体" w:hAnsi="宋体"/>
          <w:color w:val="000000"/>
          <w:sz w:val="24"/>
          <w:szCs w:val="24"/>
        </w:rPr>
        <w:t>7.2.3 投标人应派专人按投标须知前附表中所规定的时间将投标书送达投标须知前附表中所规定的地点。凡超过投标截止时间送达的投标书业主将不予受理，并按无效标进行处理。</w:t>
      </w:r>
    </w:p>
    <w:p>
      <w:pPr>
        <w:pStyle w:val="4"/>
        <w:spacing w:line="276" w:lineRule="auto"/>
      </w:pPr>
    </w:p>
    <w:sectPr>
      <w:pgSz w:w="11906" w:h="16838"/>
      <w:pgMar w:top="1417" w:right="1417" w:bottom="1417" w:left="170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monospace">
    <w:altName w:val="Courier New"/>
    <w:panose1 w:val="00000000000000000000"/>
    <w:charset w:val="00"/>
    <w:family w:val="auto"/>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font-weight : 400">
    <w:altName w:val="Times New Roman"/>
    <w:panose1 w:val="00000000000000000000"/>
    <w:charset w:val="00"/>
    <w:family w:val="auto"/>
    <w:pitch w:val="default"/>
    <w:sig w:usb0="00000000" w:usb1="00000000" w:usb2="00000000" w:usb3="00000000" w:csb0="00000001" w:csb1="00000000"/>
  </w:font>
  <w:font w:name="Copperplate Gothic Bold">
    <w:panose1 w:val="020E0705020206020404"/>
    <w:charset w:val="00"/>
    <w:family w:val="swiss"/>
    <w:pitch w:val="default"/>
    <w:sig w:usb0="00000003" w:usb1="00000000" w:usb2="00000000" w:usb3="00000000" w:csb0="20000001" w:csb1="00000000"/>
  </w:font>
  <w:font w:name="楷体_GB2312">
    <w:altName w:val="楷体"/>
    <w:panose1 w:val="00000000000000000000"/>
    <w:charset w:val="86"/>
    <w:family w:val="modern"/>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锐驰项目管理有限公司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8"/>
      </w:rPr>
    </w:pPr>
    <w:r>
      <w:fldChar w:fldCharType="begin"/>
    </w:r>
    <w:r>
      <w:rPr>
        <w:rStyle w:val="48"/>
      </w:rPr>
      <w:instrText xml:space="preserve">PAGE  </w:instrText>
    </w:r>
    <w:r>
      <w:fldChar w:fldCharType="end"/>
    </w:r>
  </w:p>
  <w:p>
    <w:pPr>
      <w:pStyle w:val="2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pict>
        <v:shape id="_x0000_s3075" o:spid="_x0000_s307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pict>
        <v:shape id="_x0000_s3077" o:spid="_x0000_s307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27"/>
                </w:pPr>
                <w:r>
                  <w:fldChar w:fldCharType="begin"/>
                </w:r>
                <w:r>
                  <w:instrText xml:space="preserve"> PAGE  \* MERGEFORMAT </w:instrText>
                </w:r>
                <w:r>
                  <w:fldChar w:fldCharType="separate"/>
                </w:r>
                <w:r>
                  <w:t>148</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pict>
        <v:shape id="文本框 2" o:spid="_x0000_s307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p>
                <w:pPr>
                  <w:pStyle w:val="27"/>
                </w:pPr>
                <w:r>
                  <w:fldChar w:fldCharType="begin"/>
                </w:r>
                <w:r>
                  <w:instrText xml:space="preserve"> PAGE  \* MERGEFORMAT </w:instrText>
                </w:r>
                <w:r>
                  <w:fldChar w:fldCharType="separate"/>
                </w:r>
                <w:r>
                  <w:rPr>
                    <w:rFonts w:hint="eastAsia"/>
                  </w:rP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FABA12"/>
    <w:multiLevelType w:val="singleLevel"/>
    <w:tmpl w:val="C4FABA12"/>
    <w:lvl w:ilvl="0" w:tentative="0">
      <w:start w:val="2"/>
      <w:numFmt w:val="chineseCounting"/>
      <w:pStyle w:val="219"/>
      <w:suff w:val="space"/>
      <w:lvlText w:val="第%1章"/>
      <w:lvlJc w:val="left"/>
      <w:rPr>
        <w:rFonts w:hint="eastAsia"/>
      </w:rPr>
    </w:lvl>
  </w:abstractNum>
  <w:abstractNum w:abstractNumId="1">
    <w:nsid w:val="168C1DE8"/>
    <w:multiLevelType w:val="multilevel"/>
    <w:tmpl w:val="168C1DE8"/>
    <w:lvl w:ilvl="0" w:tentative="0">
      <w:start w:val="1"/>
      <w:numFmt w:val="decimalEnclosedCircle"/>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48A2A73"/>
    <w:multiLevelType w:val="singleLevel"/>
    <w:tmpl w:val="548A2A73"/>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2,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TM3NmI3ZTE1ZTYyNTljN2NjOTVmNGFiZmYyMDkyMWEifQ=="/>
  </w:docVars>
  <w:rsids>
    <w:rsidRoot w:val="00DC7519"/>
    <w:rsid w:val="000006B1"/>
    <w:rsid w:val="000138F9"/>
    <w:rsid w:val="0003031B"/>
    <w:rsid w:val="00054EA1"/>
    <w:rsid w:val="0006546E"/>
    <w:rsid w:val="00065FE1"/>
    <w:rsid w:val="000B2D9E"/>
    <w:rsid w:val="000C15F9"/>
    <w:rsid w:val="000E3C2E"/>
    <w:rsid w:val="000F5947"/>
    <w:rsid w:val="00101637"/>
    <w:rsid w:val="00104B85"/>
    <w:rsid w:val="00106378"/>
    <w:rsid w:val="001109A1"/>
    <w:rsid w:val="00115992"/>
    <w:rsid w:val="00122DDE"/>
    <w:rsid w:val="00124C4E"/>
    <w:rsid w:val="0013042B"/>
    <w:rsid w:val="0013555A"/>
    <w:rsid w:val="0014178E"/>
    <w:rsid w:val="00147370"/>
    <w:rsid w:val="00156FF8"/>
    <w:rsid w:val="00160445"/>
    <w:rsid w:val="001632D6"/>
    <w:rsid w:val="00170137"/>
    <w:rsid w:val="00174212"/>
    <w:rsid w:val="0017566A"/>
    <w:rsid w:val="001B0593"/>
    <w:rsid w:val="001D0153"/>
    <w:rsid w:val="001D53A2"/>
    <w:rsid w:val="001E03C5"/>
    <w:rsid w:val="001E7CFF"/>
    <w:rsid w:val="001F2630"/>
    <w:rsid w:val="001F410B"/>
    <w:rsid w:val="00201F06"/>
    <w:rsid w:val="002055CB"/>
    <w:rsid w:val="00211C49"/>
    <w:rsid w:val="002177F4"/>
    <w:rsid w:val="002201C8"/>
    <w:rsid w:val="002222F0"/>
    <w:rsid w:val="0022453D"/>
    <w:rsid w:val="00236E1F"/>
    <w:rsid w:val="00252527"/>
    <w:rsid w:val="002529AB"/>
    <w:rsid w:val="00256325"/>
    <w:rsid w:val="00266B71"/>
    <w:rsid w:val="0028015B"/>
    <w:rsid w:val="0028196D"/>
    <w:rsid w:val="002934CA"/>
    <w:rsid w:val="00293DBA"/>
    <w:rsid w:val="002A0DA9"/>
    <w:rsid w:val="002B4719"/>
    <w:rsid w:val="002C47D6"/>
    <w:rsid w:val="002D0AA6"/>
    <w:rsid w:val="002D1C51"/>
    <w:rsid w:val="002D1ECF"/>
    <w:rsid w:val="002D7463"/>
    <w:rsid w:val="002D7C7E"/>
    <w:rsid w:val="002E0104"/>
    <w:rsid w:val="002E61A3"/>
    <w:rsid w:val="002E6695"/>
    <w:rsid w:val="003015F3"/>
    <w:rsid w:val="00301DD6"/>
    <w:rsid w:val="0031215B"/>
    <w:rsid w:val="00322E28"/>
    <w:rsid w:val="00345533"/>
    <w:rsid w:val="0035292E"/>
    <w:rsid w:val="00363E8A"/>
    <w:rsid w:val="00381C03"/>
    <w:rsid w:val="003A3CD9"/>
    <w:rsid w:val="003B3ECA"/>
    <w:rsid w:val="003C4649"/>
    <w:rsid w:val="003C7497"/>
    <w:rsid w:val="003D3743"/>
    <w:rsid w:val="003D3BFD"/>
    <w:rsid w:val="003D6739"/>
    <w:rsid w:val="003E1BF1"/>
    <w:rsid w:val="003E1C8F"/>
    <w:rsid w:val="003E67F1"/>
    <w:rsid w:val="003F38C2"/>
    <w:rsid w:val="003F735D"/>
    <w:rsid w:val="004132AA"/>
    <w:rsid w:val="00414848"/>
    <w:rsid w:val="00422E9C"/>
    <w:rsid w:val="0043003B"/>
    <w:rsid w:val="00431BAB"/>
    <w:rsid w:val="00453584"/>
    <w:rsid w:val="0046135C"/>
    <w:rsid w:val="00461A3B"/>
    <w:rsid w:val="004653E9"/>
    <w:rsid w:val="0047266B"/>
    <w:rsid w:val="00481B1D"/>
    <w:rsid w:val="004839F2"/>
    <w:rsid w:val="004860F5"/>
    <w:rsid w:val="00487379"/>
    <w:rsid w:val="00487EF1"/>
    <w:rsid w:val="00487EF2"/>
    <w:rsid w:val="004A1E1A"/>
    <w:rsid w:val="004B0E4A"/>
    <w:rsid w:val="004B1E87"/>
    <w:rsid w:val="004B3CD5"/>
    <w:rsid w:val="004C0B7C"/>
    <w:rsid w:val="004D5AA0"/>
    <w:rsid w:val="004D62F4"/>
    <w:rsid w:val="004E6C5F"/>
    <w:rsid w:val="004F21DF"/>
    <w:rsid w:val="00501C88"/>
    <w:rsid w:val="0050459F"/>
    <w:rsid w:val="005063CF"/>
    <w:rsid w:val="00516D0B"/>
    <w:rsid w:val="00521797"/>
    <w:rsid w:val="005312C9"/>
    <w:rsid w:val="005433BC"/>
    <w:rsid w:val="0054538F"/>
    <w:rsid w:val="00565D6B"/>
    <w:rsid w:val="00574C74"/>
    <w:rsid w:val="00591D89"/>
    <w:rsid w:val="005A7F7D"/>
    <w:rsid w:val="005B0069"/>
    <w:rsid w:val="005B59F0"/>
    <w:rsid w:val="005E1A80"/>
    <w:rsid w:val="005E6DA5"/>
    <w:rsid w:val="00601D2E"/>
    <w:rsid w:val="00610EEC"/>
    <w:rsid w:val="00613F32"/>
    <w:rsid w:val="00622018"/>
    <w:rsid w:val="00622A26"/>
    <w:rsid w:val="006238B2"/>
    <w:rsid w:val="00624111"/>
    <w:rsid w:val="00634884"/>
    <w:rsid w:val="00634BF2"/>
    <w:rsid w:val="00641DBB"/>
    <w:rsid w:val="00645191"/>
    <w:rsid w:val="0064543A"/>
    <w:rsid w:val="006462C4"/>
    <w:rsid w:val="00646FF2"/>
    <w:rsid w:val="00663191"/>
    <w:rsid w:val="00666C4A"/>
    <w:rsid w:val="0067031B"/>
    <w:rsid w:val="00684C76"/>
    <w:rsid w:val="00685A39"/>
    <w:rsid w:val="0069306C"/>
    <w:rsid w:val="006931C9"/>
    <w:rsid w:val="006A123B"/>
    <w:rsid w:val="006A4C6B"/>
    <w:rsid w:val="006B27A8"/>
    <w:rsid w:val="006B5273"/>
    <w:rsid w:val="006C6EDD"/>
    <w:rsid w:val="006E3057"/>
    <w:rsid w:val="006F4A5A"/>
    <w:rsid w:val="00703CAD"/>
    <w:rsid w:val="00712C7B"/>
    <w:rsid w:val="00716539"/>
    <w:rsid w:val="00725AF8"/>
    <w:rsid w:val="00732424"/>
    <w:rsid w:val="00733CA8"/>
    <w:rsid w:val="007475E7"/>
    <w:rsid w:val="00747C39"/>
    <w:rsid w:val="00747FC0"/>
    <w:rsid w:val="00757F7A"/>
    <w:rsid w:val="007644E7"/>
    <w:rsid w:val="00766D5C"/>
    <w:rsid w:val="00776040"/>
    <w:rsid w:val="00790A4F"/>
    <w:rsid w:val="00793E81"/>
    <w:rsid w:val="007A0C6B"/>
    <w:rsid w:val="007B265E"/>
    <w:rsid w:val="007C0BF7"/>
    <w:rsid w:val="007C145C"/>
    <w:rsid w:val="007C191D"/>
    <w:rsid w:val="007C2425"/>
    <w:rsid w:val="007C5523"/>
    <w:rsid w:val="007C5CDD"/>
    <w:rsid w:val="007E37BE"/>
    <w:rsid w:val="007F150B"/>
    <w:rsid w:val="007F7043"/>
    <w:rsid w:val="00811918"/>
    <w:rsid w:val="00824442"/>
    <w:rsid w:val="00824B1E"/>
    <w:rsid w:val="008256E1"/>
    <w:rsid w:val="008404D9"/>
    <w:rsid w:val="00840833"/>
    <w:rsid w:val="008620EC"/>
    <w:rsid w:val="00870527"/>
    <w:rsid w:val="00873B8B"/>
    <w:rsid w:val="00877F76"/>
    <w:rsid w:val="0088731D"/>
    <w:rsid w:val="0089020D"/>
    <w:rsid w:val="008A17D6"/>
    <w:rsid w:val="008A3AC7"/>
    <w:rsid w:val="008A3C22"/>
    <w:rsid w:val="008C2C18"/>
    <w:rsid w:val="008D7D12"/>
    <w:rsid w:val="008E638E"/>
    <w:rsid w:val="008F26C9"/>
    <w:rsid w:val="008F2D4E"/>
    <w:rsid w:val="00901E90"/>
    <w:rsid w:val="0093285B"/>
    <w:rsid w:val="009436CF"/>
    <w:rsid w:val="009523A1"/>
    <w:rsid w:val="00960AC8"/>
    <w:rsid w:val="009646B7"/>
    <w:rsid w:val="009744EB"/>
    <w:rsid w:val="0098114D"/>
    <w:rsid w:val="00993DA4"/>
    <w:rsid w:val="009B697A"/>
    <w:rsid w:val="009C63B9"/>
    <w:rsid w:val="009D50BA"/>
    <w:rsid w:val="009D5FBD"/>
    <w:rsid w:val="009D7D2A"/>
    <w:rsid w:val="009E68D3"/>
    <w:rsid w:val="009E745F"/>
    <w:rsid w:val="009F2D93"/>
    <w:rsid w:val="009F62D5"/>
    <w:rsid w:val="00A022D8"/>
    <w:rsid w:val="00A10F32"/>
    <w:rsid w:val="00A17E37"/>
    <w:rsid w:val="00A2590A"/>
    <w:rsid w:val="00A2785C"/>
    <w:rsid w:val="00A4265E"/>
    <w:rsid w:val="00A53F9F"/>
    <w:rsid w:val="00A5659A"/>
    <w:rsid w:val="00A71F34"/>
    <w:rsid w:val="00A7247B"/>
    <w:rsid w:val="00A7473E"/>
    <w:rsid w:val="00A86D28"/>
    <w:rsid w:val="00AB028F"/>
    <w:rsid w:val="00AB5A19"/>
    <w:rsid w:val="00AC4D20"/>
    <w:rsid w:val="00AC51DD"/>
    <w:rsid w:val="00AC7756"/>
    <w:rsid w:val="00AE1A98"/>
    <w:rsid w:val="00AF28D2"/>
    <w:rsid w:val="00AF511B"/>
    <w:rsid w:val="00B05D56"/>
    <w:rsid w:val="00B16272"/>
    <w:rsid w:val="00B254A7"/>
    <w:rsid w:val="00B259D1"/>
    <w:rsid w:val="00B27C1B"/>
    <w:rsid w:val="00B33588"/>
    <w:rsid w:val="00B5752B"/>
    <w:rsid w:val="00B73831"/>
    <w:rsid w:val="00B7484B"/>
    <w:rsid w:val="00B7642E"/>
    <w:rsid w:val="00B82460"/>
    <w:rsid w:val="00B95743"/>
    <w:rsid w:val="00B96D5E"/>
    <w:rsid w:val="00BB660B"/>
    <w:rsid w:val="00BB71DA"/>
    <w:rsid w:val="00BE3633"/>
    <w:rsid w:val="00BF0A65"/>
    <w:rsid w:val="00BF737F"/>
    <w:rsid w:val="00C0306B"/>
    <w:rsid w:val="00C03D95"/>
    <w:rsid w:val="00C06F3A"/>
    <w:rsid w:val="00C07F5C"/>
    <w:rsid w:val="00C11BEB"/>
    <w:rsid w:val="00C2009E"/>
    <w:rsid w:val="00C21A9A"/>
    <w:rsid w:val="00C25B3B"/>
    <w:rsid w:val="00C46B28"/>
    <w:rsid w:val="00C517B1"/>
    <w:rsid w:val="00C619A3"/>
    <w:rsid w:val="00C61D16"/>
    <w:rsid w:val="00C631A5"/>
    <w:rsid w:val="00C639BE"/>
    <w:rsid w:val="00C752F9"/>
    <w:rsid w:val="00C916D4"/>
    <w:rsid w:val="00CC2525"/>
    <w:rsid w:val="00CC6B57"/>
    <w:rsid w:val="00CD3CA8"/>
    <w:rsid w:val="00CD5055"/>
    <w:rsid w:val="00CD5EF7"/>
    <w:rsid w:val="00CE4794"/>
    <w:rsid w:val="00CF57D1"/>
    <w:rsid w:val="00CF5BE4"/>
    <w:rsid w:val="00CF764F"/>
    <w:rsid w:val="00D02058"/>
    <w:rsid w:val="00D05CCA"/>
    <w:rsid w:val="00D1090C"/>
    <w:rsid w:val="00D14434"/>
    <w:rsid w:val="00D1572C"/>
    <w:rsid w:val="00D213E8"/>
    <w:rsid w:val="00D263B2"/>
    <w:rsid w:val="00D27104"/>
    <w:rsid w:val="00D6376D"/>
    <w:rsid w:val="00D711AD"/>
    <w:rsid w:val="00D72BD5"/>
    <w:rsid w:val="00D740BC"/>
    <w:rsid w:val="00D75EA0"/>
    <w:rsid w:val="00D94E45"/>
    <w:rsid w:val="00DA1702"/>
    <w:rsid w:val="00DB4556"/>
    <w:rsid w:val="00DB53CD"/>
    <w:rsid w:val="00DB7D5E"/>
    <w:rsid w:val="00DC082C"/>
    <w:rsid w:val="00DC7519"/>
    <w:rsid w:val="00DD0B2A"/>
    <w:rsid w:val="00DD3923"/>
    <w:rsid w:val="00DD7B22"/>
    <w:rsid w:val="00DE0838"/>
    <w:rsid w:val="00DE2F82"/>
    <w:rsid w:val="00DE44A5"/>
    <w:rsid w:val="00DF0900"/>
    <w:rsid w:val="00DF7BB6"/>
    <w:rsid w:val="00E04F93"/>
    <w:rsid w:val="00E11DF0"/>
    <w:rsid w:val="00E21F97"/>
    <w:rsid w:val="00E246DB"/>
    <w:rsid w:val="00E33CE5"/>
    <w:rsid w:val="00E40BA5"/>
    <w:rsid w:val="00E42D7C"/>
    <w:rsid w:val="00E465A9"/>
    <w:rsid w:val="00E469D5"/>
    <w:rsid w:val="00E504DD"/>
    <w:rsid w:val="00E5051C"/>
    <w:rsid w:val="00E611FA"/>
    <w:rsid w:val="00E72555"/>
    <w:rsid w:val="00E8177D"/>
    <w:rsid w:val="00E83369"/>
    <w:rsid w:val="00E851FE"/>
    <w:rsid w:val="00E96B35"/>
    <w:rsid w:val="00E9744D"/>
    <w:rsid w:val="00EB5E5A"/>
    <w:rsid w:val="00EB668F"/>
    <w:rsid w:val="00EC28F3"/>
    <w:rsid w:val="00EC78ED"/>
    <w:rsid w:val="00ED760D"/>
    <w:rsid w:val="00F02C6D"/>
    <w:rsid w:val="00F30599"/>
    <w:rsid w:val="00F32D3E"/>
    <w:rsid w:val="00F33C02"/>
    <w:rsid w:val="00F344EC"/>
    <w:rsid w:val="00F4077B"/>
    <w:rsid w:val="00F62438"/>
    <w:rsid w:val="00F6483D"/>
    <w:rsid w:val="00F7138C"/>
    <w:rsid w:val="00F7167E"/>
    <w:rsid w:val="00F74159"/>
    <w:rsid w:val="00F76AD1"/>
    <w:rsid w:val="00F90CF7"/>
    <w:rsid w:val="00FB0BA8"/>
    <w:rsid w:val="00FB3AAF"/>
    <w:rsid w:val="00FC3FFD"/>
    <w:rsid w:val="00FD5572"/>
    <w:rsid w:val="00FD68E4"/>
    <w:rsid w:val="00FE0ABF"/>
    <w:rsid w:val="00FF1C7B"/>
    <w:rsid w:val="00FF44FA"/>
    <w:rsid w:val="00FF734F"/>
    <w:rsid w:val="015D5BE7"/>
    <w:rsid w:val="0359393C"/>
    <w:rsid w:val="03624EB3"/>
    <w:rsid w:val="046E77C7"/>
    <w:rsid w:val="04BE0D9E"/>
    <w:rsid w:val="051D6ED7"/>
    <w:rsid w:val="056E5228"/>
    <w:rsid w:val="05864FE3"/>
    <w:rsid w:val="063B1B3A"/>
    <w:rsid w:val="06433E7B"/>
    <w:rsid w:val="06DB3012"/>
    <w:rsid w:val="070F65FA"/>
    <w:rsid w:val="076E2CBC"/>
    <w:rsid w:val="07827B55"/>
    <w:rsid w:val="083D6C6B"/>
    <w:rsid w:val="08530B3F"/>
    <w:rsid w:val="08742727"/>
    <w:rsid w:val="08F76996"/>
    <w:rsid w:val="093247D1"/>
    <w:rsid w:val="09367EC3"/>
    <w:rsid w:val="098B27B3"/>
    <w:rsid w:val="0A5A4B3D"/>
    <w:rsid w:val="0B5C0625"/>
    <w:rsid w:val="0BF353D9"/>
    <w:rsid w:val="0BFE0D4D"/>
    <w:rsid w:val="0C773904"/>
    <w:rsid w:val="0D0E36EE"/>
    <w:rsid w:val="0D191834"/>
    <w:rsid w:val="0DCE2614"/>
    <w:rsid w:val="0DF61FE7"/>
    <w:rsid w:val="0E5323CC"/>
    <w:rsid w:val="0E6F3DDF"/>
    <w:rsid w:val="0EF41ACC"/>
    <w:rsid w:val="0F433F85"/>
    <w:rsid w:val="0F750E75"/>
    <w:rsid w:val="10C43038"/>
    <w:rsid w:val="10DE4D76"/>
    <w:rsid w:val="11B9025F"/>
    <w:rsid w:val="136969C4"/>
    <w:rsid w:val="137E7E05"/>
    <w:rsid w:val="144D69F3"/>
    <w:rsid w:val="14525F25"/>
    <w:rsid w:val="147C59DD"/>
    <w:rsid w:val="155530D5"/>
    <w:rsid w:val="155B5510"/>
    <w:rsid w:val="156127EB"/>
    <w:rsid w:val="159A51CC"/>
    <w:rsid w:val="15A801C1"/>
    <w:rsid w:val="15B97869"/>
    <w:rsid w:val="167A1E3C"/>
    <w:rsid w:val="182F1C6F"/>
    <w:rsid w:val="18510EC4"/>
    <w:rsid w:val="185A7F5E"/>
    <w:rsid w:val="1884290B"/>
    <w:rsid w:val="18A77031"/>
    <w:rsid w:val="18D83641"/>
    <w:rsid w:val="18FD6E92"/>
    <w:rsid w:val="192657E7"/>
    <w:rsid w:val="19702D32"/>
    <w:rsid w:val="1A1107D9"/>
    <w:rsid w:val="1A2D520D"/>
    <w:rsid w:val="1A664BA7"/>
    <w:rsid w:val="1A9E1495"/>
    <w:rsid w:val="1AD56EF8"/>
    <w:rsid w:val="1B0D0B24"/>
    <w:rsid w:val="1B7B6AF8"/>
    <w:rsid w:val="1C814896"/>
    <w:rsid w:val="1CEC18A5"/>
    <w:rsid w:val="1E04038F"/>
    <w:rsid w:val="1E3B0E9B"/>
    <w:rsid w:val="1E646F0C"/>
    <w:rsid w:val="1ECF29FD"/>
    <w:rsid w:val="1ED26499"/>
    <w:rsid w:val="1EDA307F"/>
    <w:rsid w:val="202375D7"/>
    <w:rsid w:val="219E68AA"/>
    <w:rsid w:val="21A6177B"/>
    <w:rsid w:val="22770383"/>
    <w:rsid w:val="251A283C"/>
    <w:rsid w:val="25D36DE3"/>
    <w:rsid w:val="25E95C46"/>
    <w:rsid w:val="26CD4AD3"/>
    <w:rsid w:val="27044098"/>
    <w:rsid w:val="2742554D"/>
    <w:rsid w:val="285435DE"/>
    <w:rsid w:val="28B4421D"/>
    <w:rsid w:val="29665DBD"/>
    <w:rsid w:val="29FA1176"/>
    <w:rsid w:val="2AE77518"/>
    <w:rsid w:val="2C17512B"/>
    <w:rsid w:val="2C1C0804"/>
    <w:rsid w:val="2C3802D7"/>
    <w:rsid w:val="2C3D2ED5"/>
    <w:rsid w:val="2C7F40AF"/>
    <w:rsid w:val="2C860DBF"/>
    <w:rsid w:val="2C8F2C6A"/>
    <w:rsid w:val="2CEA3535"/>
    <w:rsid w:val="2D385501"/>
    <w:rsid w:val="2D7F6178"/>
    <w:rsid w:val="2DB637E0"/>
    <w:rsid w:val="2DC00B46"/>
    <w:rsid w:val="2DDB06EB"/>
    <w:rsid w:val="2EE10872"/>
    <w:rsid w:val="308D4BC4"/>
    <w:rsid w:val="30CB7593"/>
    <w:rsid w:val="31D72B13"/>
    <w:rsid w:val="32146645"/>
    <w:rsid w:val="321E7CCE"/>
    <w:rsid w:val="33D34B6C"/>
    <w:rsid w:val="33D807F2"/>
    <w:rsid w:val="33E1425B"/>
    <w:rsid w:val="33EC40FD"/>
    <w:rsid w:val="340D27E6"/>
    <w:rsid w:val="34656994"/>
    <w:rsid w:val="34EB6181"/>
    <w:rsid w:val="353A3CCD"/>
    <w:rsid w:val="35DA097A"/>
    <w:rsid w:val="35E90074"/>
    <w:rsid w:val="367411FD"/>
    <w:rsid w:val="369E547D"/>
    <w:rsid w:val="36C62E6A"/>
    <w:rsid w:val="36E46126"/>
    <w:rsid w:val="37222049"/>
    <w:rsid w:val="375B1DD0"/>
    <w:rsid w:val="379356C8"/>
    <w:rsid w:val="39405D8C"/>
    <w:rsid w:val="394A71E4"/>
    <w:rsid w:val="397E41FF"/>
    <w:rsid w:val="3A924D30"/>
    <w:rsid w:val="3AEF5F96"/>
    <w:rsid w:val="3AFE6D87"/>
    <w:rsid w:val="3BAE0682"/>
    <w:rsid w:val="3BB45F06"/>
    <w:rsid w:val="3C740F9C"/>
    <w:rsid w:val="3C8F2B07"/>
    <w:rsid w:val="3DC2100B"/>
    <w:rsid w:val="3E8F6518"/>
    <w:rsid w:val="3EC2187B"/>
    <w:rsid w:val="3EFC5B61"/>
    <w:rsid w:val="3EFD2C0A"/>
    <w:rsid w:val="3F347A1A"/>
    <w:rsid w:val="3F8243EC"/>
    <w:rsid w:val="408C034F"/>
    <w:rsid w:val="412432D0"/>
    <w:rsid w:val="434F650C"/>
    <w:rsid w:val="4359272C"/>
    <w:rsid w:val="439F0EEF"/>
    <w:rsid w:val="43EF005B"/>
    <w:rsid w:val="43EF49B4"/>
    <w:rsid w:val="445F45AC"/>
    <w:rsid w:val="446932E5"/>
    <w:rsid w:val="44B47FE5"/>
    <w:rsid w:val="44C41A2E"/>
    <w:rsid w:val="44F81E09"/>
    <w:rsid w:val="45D0279B"/>
    <w:rsid w:val="464A28F2"/>
    <w:rsid w:val="478603DF"/>
    <w:rsid w:val="47CB3628"/>
    <w:rsid w:val="48C058FB"/>
    <w:rsid w:val="491D1D43"/>
    <w:rsid w:val="491E7F91"/>
    <w:rsid w:val="49986DEE"/>
    <w:rsid w:val="49ED19E2"/>
    <w:rsid w:val="4A447A9D"/>
    <w:rsid w:val="4A5015E0"/>
    <w:rsid w:val="4A5E77CC"/>
    <w:rsid w:val="4B9960E0"/>
    <w:rsid w:val="4BA5384C"/>
    <w:rsid w:val="4C81165E"/>
    <w:rsid w:val="4C853986"/>
    <w:rsid w:val="4E917B7E"/>
    <w:rsid w:val="4FA51BD1"/>
    <w:rsid w:val="4FFB0D07"/>
    <w:rsid w:val="50FA6534"/>
    <w:rsid w:val="5124658D"/>
    <w:rsid w:val="51BD7925"/>
    <w:rsid w:val="52000B58"/>
    <w:rsid w:val="52111BA8"/>
    <w:rsid w:val="52547842"/>
    <w:rsid w:val="52EB4FF0"/>
    <w:rsid w:val="54923681"/>
    <w:rsid w:val="54E372AD"/>
    <w:rsid w:val="554011C9"/>
    <w:rsid w:val="566834E7"/>
    <w:rsid w:val="571A6229"/>
    <w:rsid w:val="57477B37"/>
    <w:rsid w:val="57477B89"/>
    <w:rsid w:val="57EC7365"/>
    <w:rsid w:val="5825737E"/>
    <w:rsid w:val="58320DE8"/>
    <w:rsid w:val="588C003B"/>
    <w:rsid w:val="58CE1031"/>
    <w:rsid w:val="59653DA1"/>
    <w:rsid w:val="59FC642D"/>
    <w:rsid w:val="5A1C7B09"/>
    <w:rsid w:val="5AB41F41"/>
    <w:rsid w:val="5ACA5A8A"/>
    <w:rsid w:val="5BBE3FC6"/>
    <w:rsid w:val="5D5D2387"/>
    <w:rsid w:val="5F0F372D"/>
    <w:rsid w:val="60057203"/>
    <w:rsid w:val="606104EB"/>
    <w:rsid w:val="60757426"/>
    <w:rsid w:val="60EA161C"/>
    <w:rsid w:val="623816EF"/>
    <w:rsid w:val="62A3086E"/>
    <w:rsid w:val="639A2CD9"/>
    <w:rsid w:val="63B41207"/>
    <w:rsid w:val="64AF5C73"/>
    <w:rsid w:val="64B56FCF"/>
    <w:rsid w:val="64B634DC"/>
    <w:rsid w:val="64E23616"/>
    <w:rsid w:val="65D61F6E"/>
    <w:rsid w:val="65E6585F"/>
    <w:rsid w:val="661203C2"/>
    <w:rsid w:val="66281A9B"/>
    <w:rsid w:val="66917113"/>
    <w:rsid w:val="66D16950"/>
    <w:rsid w:val="67385479"/>
    <w:rsid w:val="67397306"/>
    <w:rsid w:val="680D530B"/>
    <w:rsid w:val="68BF4953"/>
    <w:rsid w:val="69182A50"/>
    <w:rsid w:val="695910EB"/>
    <w:rsid w:val="69F93E00"/>
    <w:rsid w:val="6A5C3AA9"/>
    <w:rsid w:val="6B3A547E"/>
    <w:rsid w:val="6BCF112A"/>
    <w:rsid w:val="6BFF19C2"/>
    <w:rsid w:val="6D597C38"/>
    <w:rsid w:val="6D9F70D8"/>
    <w:rsid w:val="6DBE7DA2"/>
    <w:rsid w:val="6DC32C43"/>
    <w:rsid w:val="6DE416E1"/>
    <w:rsid w:val="6DEE0DF5"/>
    <w:rsid w:val="6E2373C8"/>
    <w:rsid w:val="6E373583"/>
    <w:rsid w:val="6E3A5F8B"/>
    <w:rsid w:val="6E545A96"/>
    <w:rsid w:val="6E786057"/>
    <w:rsid w:val="6F5D3E9F"/>
    <w:rsid w:val="6F7829A3"/>
    <w:rsid w:val="6FED045B"/>
    <w:rsid w:val="704D797F"/>
    <w:rsid w:val="71416B63"/>
    <w:rsid w:val="72016645"/>
    <w:rsid w:val="72047B2D"/>
    <w:rsid w:val="720F3E7B"/>
    <w:rsid w:val="72AB72CE"/>
    <w:rsid w:val="739E0241"/>
    <w:rsid w:val="750C64C8"/>
    <w:rsid w:val="75133D0F"/>
    <w:rsid w:val="75195580"/>
    <w:rsid w:val="75EA0DE1"/>
    <w:rsid w:val="761D624D"/>
    <w:rsid w:val="763B4372"/>
    <w:rsid w:val="7735657F"/>
    <w:rsid w:val="780B1A9E"/>
    <w:rsid w:val="784C6B48"/>
    <w:rsid w:val="78F7793A"/>
    <w:rsid w:val="790945E2"/>
    <w:rsid w:val="79F13281"/>
    <w:rsid w:val="7A253CD9"/>
    <w:rsid w:val="7A393257"/>
    <w:rsid w:val="7A89573A"/>
    <w:rsid w:val="7B196D69"/>
    <w:rsid w:val="7B507DE8"/>
    <w:rsid w:val="7BBC42E1"/>
    <w:rsid w:val="7BCF32D4"/>
    <w:rsid w:val="7C4C42E8"/>
    <w:rsid w:val="7C562DC4"/>
    <w:rsid w:val="7CEF3242"/>
    <w:rsid w:val="7D4B0AEF"/>
    <w:rsid w:val="7D961097"/>
    <w:rsid w:val="7DD500B6"/>
    <w:rsid w:val="7E7C1641"/>
    <w:rsid w:val="7F165C03"/>
    <w:rsid w:val="7F3F51B0"/>
    <w:rsid w:val="7F41623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99" w:semiHidden="0" w:name="HTML Acronym"/>
    <w:lsdException w:unhideWhenUsed="0" w:uiPriority="0"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iPriority="0" w:semiHidden="0" w:name="HTML Preformatted"/>
    <w:lsdException w:qFormat="1" w:unhideWhenUsed="0" w:uiPriority="99" w:semiHidden="0" w:name="HTML Sample"/>
    <w:lsdException w:unhideWhenUsed="0" w:uiPriority="0" w:semiHidden="0" w:name="HTML Typewriter"/>
    <w:lsdException w:qFormat="1" w:unhideWhenUsed="0" w:uiPriority="99"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62"/>
    <w:qFormat/>
    <w:uiPriority w:val="0"/>
    <w:pPr>
      <w:keepNext/>
      <w:keepLines/>
      <w:spacing w:line="360" w:lineRule="auto"/>
      <w:outlineLvl w:val="0"/>
    </w:pPr>
    <w:rPr>
      <w:b/>
      <w:bCs/>
      <w:kern w:val="44"/>
      <w:sz w:val="32"/>
      <w:szCs w:val="32"/>
    </w:rPr>
  </w:style>
  <w:style w:type="paragraph" w:styleId="4">
    <w:name w:val="heading 2"/>
    <w:basedOn w:val="1"/>
    <w:next w:val="5"/>
    <w:link w:val="61"/>
    <w:qFormat/>
    <w:uiPriority w:val="0"/>
    <w:pPr>
      <w:keepNext/>
      <w:keepLines/>
      <w:spacing w:before="260" w:after="260" w:line="416" w:lineRule="auto"/>
      <w:jc w:val="left"/>
      <w:outlineLvl w:val="1"/>
    </w:pPr>
    <w:rPr>
      <w:rFonts w:ascii="Cambria" w:hAnsi="Cambria" w:cs="Cambria"/>
      <w:b/>
      <w:bCs/>
      <w:sz w:val="32"/>
      <w:szCs w:val="32"/>
    </w:rPr>
  </w:style>
  <w:style w:type="paragraph" w:styleId="6">
    <w:name w:val="heading 3"/>
    <w:basedOn w:val="1"/>
    <w:next w:val="1"/>
    <w:link w:val="63"/>
    <w:qFormat/>
    <w:uiPriority w:val="0"/>
    <w:pPr>
      <w:keepNext/>
      <w:keepLines/>
      <w:spacing w:line="360" w:lineRule="auto"/>
      <w:outlineLvl w:val="2"/>
    </w:pPr>
    <w:rPr>
      <w:b/>
      <w:bCs/>
      <w:sz w:val="24"/>
      <w:szCs w:val="24"/>
    </w:rPr>
  </w:style>
  <w:style w:type="paragraph" w:styleId="7">
    <w:name w:val="heading 4"/>
    <w:basedOn w:val="1"/>
    <w:next w:val="1"/>
    <w:link w:val="64"/>
    <w:qFormat/>
    <w:uiPriority w:val="0"/>
    <w:pPr>
      <w:keepNext/>
      <w:keepLines/>
      <w:spacing w:line="360" w:lineRule="auto"/>
      <w:outlineLvl w:val="3"/>
    </w:pPr>
    <w:rPr>
      <w:rFonts w:ascii="Arial" w:hAnsi="Arial" w:cs="Arial"/>
      <w:b/>
      <w:bCs/>
    </w:rPr>
  </w:style>
  <w:style w:type="paragraph" w:styleId="8">
    <w:name w:val="heading 5"/>
    <w:basedOn w:val="1"/>
    <w:next w:val="1"/>
    <w:link w:val="65"/>
    <w:qFormat/>
    <w:uiPriority w:val="0"/>
    <w:pPr>
      <w:keepNext/>
      <w:keepLines/>
      <w:spacing w:before="280" w:after="290" w:line="376" w:lineRule="auto"/>
      <w:outlineLvl w:val="4"/>
    </w:pPr>
    <w:rPr>
      <w:b/>
      <w:bCs/>
      <w:sz w:val="28"/>
      <w:szCs w:val="28"/>
    </w:rPr>
  </w:style>
  <w:style w:type="paragraph" w:styleId="9">
    <w:name w:val="heading 6"/>
    <w:basedOn w:val="1"/>
    <w:next w:val="1"/>
    <w:link w:val="66"/>
    <w:qFormat/>
    <w:uiPriority w:val="0"/>
    <w:pPr>
      <w:keepNext/>
      <w:keepLines/>
      <w:spacing w:before="240" w:after="64" w:line="320" w:lineRule="auto"/>
      <w:outlineLvl w:val="5"/>
    </w:pPr>
    <w:rPr>
      <w:rFonts w:ascii="Arial" w:hAnsi="Arial" w:eastAsia="黑体" w:cs="Arial"/>
      <w:b/>
      <w:bCs/>
      <w:sz w:val="24"/>
      <w:szCs w:val="24"/>
    </w:rPr>
  </w:style>
  <w:style w:type="paragraph" w:styleId="10">
    <w:name w:val="heading 7"/>
    <w:basedOn w:val="1"/>
    <w:next w:val="1"/>
    <w:link w:val="142"/>
    <w:qFormat/>
    <w:uiPriority w:val="0"/>
    <w:pPr>
      <w:keepNext/>
      <w:keepLines/>
      <w:spacing w:before="240" w:after="64" w:line="317" w:lineRule="auto"/>
      <w:outlineLvl w:val="6"/>
    </w:pPr>
    <w:rPr>
      <w:b/>
      <w:bCs/>
      <w:sz w:val="24"/>
      <w:szCs w:val="24"/>
    </w:rPr>
  </w:style>
  <w:style w:type="paragraph" w:styleId="11">
    <w:name w:val="heading 8"/>
    <w:basedOn w:val="1"/>
    <w:next w:val="1"/>
    <w:link w:val="143"/>
    <w:qFormat/>
    <w:uiPriority w:val="0"/>
    <w:pPr>
      <w:keepNext/>
      <w:keepLines/>
      <w:spacing w:before="240" w:after="64" w:line="317" w:lineRule="auto"/>
      <w:outlineLvl w:val="7"/>
    </w:pPr>
    <w:rPr>
      <w:rFonts w:ascii="Cambria" w:hAnsi="Cambria"/>
      <w:sz w:val="24"/>
      <w:szCs w:val="24"/>
    </w:rPr>
  </w:style>
  <w:style w:type="paragraph" w:styleId="12">
    <w:name w:val="heading 9"/>
    <w:basedOn w:val="1"/>
    <w:next w:val="1"/>
    <w:link w:val="144"/>
    <w:qFormat/>
    <w:uiPriority w:val="0"/>
    <w:pPr>
      <w:keepNext/>
      <w:keepLines/>
      <w:spacing w:before="240" w:after="64" w:line="317" w:lineRule="auto"/>
      <w:outlineLvl w:val="8"/>
    </w:pPr>
    <w:rPr>
      <w:rFonts w:ascii="Cambria" w:hAnsi="Cambria"/>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71"/>
    <w:qFormat/>
    <w:uiPriority w:val="0"/>
    <w:pPr>
      <w:jc w:val="center"/>
    </w:pPr>
  </w:style>
  <w:style w:type="paragraph" w:styleId="5">
    <w:name w:val="Normal Indent"/>
    <w:basedOn w:val="1"/>
    <w:link w:val="182"/>
    <w:qFormat/>
    <w:uiPriority w:val="0"/>
    <w:pPr>
      <w:ind w:firstLine="420"/>
    </w:pPr>
  </w:style>
  <w:style w:type="paragraph" w:styleId="13">
    <w:name w:val="toc 7"/>
    <w:basedOn w:val="1"/>
    <w:next w:val="1"/>
    <w:qFormat/>
    <w:uiPriority w:val="0"/>
    <w:pPr>
      <w:ind w:left="1260"/>
      <w:jc w:val="left"/>
    </w:pPr>
    <w:rPr>
      <w:rFonts w:ascii="Calibri" w:hAnsi="Calibri" w:cs="Calibri"/>
      <w:sz w:val="18"/>
      <w:szCs w:val="18"/>
    </w:rPr>
  </w:style>
  <w:style w:type="paragraph" w:styleId="14">
    <w:name w:val="caption"/>
    <w:basedOn w:val="1"/>
    <w:next w:val="1"/>
    <w:qFormat/>
    <w:uiPriority w:val="0"/>
    <w:rPr>
      <w:rFonts w:ascii="Cambria" w:hAnsi="Cambria" w:eastAsia="黑体"/>
      <w:sz w:val="20"/>
      <w:szCs w:val="20"/>
    </w:rPr>
  </w:style>
  <w:style w:type="paragraph" w:styleId="15">
    <w:name w:val="Document Map"/>
    <w:basedOn w:val="1"/>
    <w:link w:val="69"/>
    <w:qFormat/>
    <w:uiPriority w:val="0"/>
    <w:pPr>
      <w:shd w:val="clear" w:color="auto" w:fill="000080"/>
    </w:pPr>
  </w:style>
  <w:style w:type="paragraph" w:styleId="16">
    <w:name w:val="annotation text"/>
    <w:basedOn w:val="1"/>
    <w:link w:val="67"/>
    <w:qFormat/>
    <w:uiPriority w:val="0"/>
    <w:pPr>
      <w:jc w:val="left"/>
    </w:pPr>
  </w:style>
  <w:style w:type="paragraph" w:styleId="17">
    <w:name w:val="Body Text 3"/>
    <w:basedOn w:val="1"/>
    <w:link w:val="70"/>
    <w:qFormat/>
    <w:uiPriority w:val="0"/>
    <w:rPr>
      <w:rFonts w:ascii="宋体" w:cs="宋体"/>
      <w:sz w:val="24"/>
      <w:szCs w:val="24"/>
    </w:rPr>
  </w:style>
  <w:style w:type="paragraph" w:styleId="18">
    <w:name w:val="Body Text Indent"/>
    <w:basedOn w:val="1"/>
    <w:link w:val="72"/>
    <w:qFormat/>
    <w:uiPriority w:val="0"/>
    <w:pPr>
      <w:spacing w:line="360" w:lineRule="auto"/>
      <w:ind w:left="424" w:leftChars="202" w:firstLine="567"/>
    </w:pPr>
    <w:rPr>
      <w:sz w:val="24"/>
      <w:szCs w:val="24"/>
    </w:rPr>
  </w:style>
  <w:style w:type="paragraph" w:styleId="19">
    <w:name w:val="index 4"/>
    <w:basedOn w:val="1"/>
    <w:next w:val="1"/>
    <w:qFormat/>
    <w:uiPriority w:val="0"/>
    <w:pPr>
      <w:ind w:left="600" w:leftChars="600"/>
    </w:pPr>
    <w:rPr>
      <w:szCs w:val="24"/>
    </w:rPr>
  </w:style>
  <w:style w:type="paragraph" w:styleId="20">
    <w:name w:val="toc 5"/>
    <w:basedOn w:val="1"/>
    <w:next w:val="1"/>
    <w:qFormat/>
    <w:uiPriority w:val="0"/>
    <w:pPr>
      <w:ind w:left="840"/>
      <w:jc w:val="left"/>
    </w:pPr>
    <w:rPr>
      <w:rFonts w:ascii="Calibri" w:hAnsi="Calibri" w:cs="Calibri"/>
      <w:sz w:val="18"/>
      <w:szCs w:val="18"/>
    </w:rPr>
  </w:style>
  <w:style w:type="paragraph" w:styleId="21">
    <w:name w:val="toc 3"/>
    <w:basedOn w:val="1"/>
    <w:next w:val="1"/>
    <w:qFormat/>
    <w:uiPriority w:val="39"/>
    <w:pPr>
      <w:ind w:left="420"/>
      <w:jc w:val="left"/>
    </w:pPr>
    <w:rPr>
      <w:rFonts w:ascii="Calibri" w:hAnsi="Calibri" w:cs="Calibri"/>
      <w:i/>
      <w:iCs/>
      <w:sz w:val="20"/>
      <w:szCs w:val="20"/>
    </w:rPr>
  </w:style>
  <w:style w:type="paragraph" w:styleId="22">
    <w:name w:val="Plain Text"/>
    <w:basedOn w:val="1"/>
    <w:link w:val="73"/>
    <w:qFormat/>
    <w:uiPriority w:val="0"/>
    <w:rPr>
      <w:rFonts w:ascii="宋体" w:hAnsi="Courier New" w:cs="宋体"/>
    </w:rPr>
  </w:style>
  <w:style w:type="paragraph" w:styleId="23">
    <w:name w:val="toc 8"/>
    <w:basedOn w:val="1"/>
    <w:next w:val="1"/>
    <w:qFormat/>
    <w:uiPriority w:val="0"/>
    <w:pPr>
      <w:ind w:left="1470"/>
      <w:jc w:val="left"/>
    </w:pPr>
    <w:rPr>
      <w:rFonts w:ascii="Calibri" w:hAnsi="Calibri" w:cs="Calibri"/>
      <w:sz w:val="18"/>
      <w:szCs w:val="18"/>
    </w:rPr>
  </w:style>
  <w:style w:type="paragraph" w:styleId="24">
    <w:name w:val="Date"/>
    <w:basedOn w:val="1"/>
    <w:next w:val="1"/>
    <w:link w:val="74"/>
    <w:qFormat/>
    <w:uiPriority w:val="0"/>
    <w:pPr>
      <w:ind w:left="100" w:leftChars="2500"/>
    </w:pPr>
  </w:style>
  <w:style w:type="paragraph" w:styleId="25">
    <w:name w:val="Body Text Indent 2"/>
    <w:basedOn w:val="1"/>
    <w:link w:val="75"/>
    <w:qFormat/>
    <w:uiPriority w:val="0"/>
    <w:pPr>
      <w:spacing w:line="480" w:lineRule="exact"/>
      <w:ind w:left="-1"/>
    </w:pPr>
    <w:rPr>
      <w:sz w:val="24"/>
      <w:szCs w:val="24"/>
    </w:rPr>
  </w:style>
  <w:style w:type="paragraph" w:styleId="26">
    <w:name w:val="Balloon Text"/>
    <w:basedOn w:val="1"/>
    <w:link w:val="76"/>
    <w:qFormat/>
    <w:uiPriority w:val="0"/>
    <w:rPr>
      <w:sz w:val="18"/>
      <w:szCs w:val="18"/>
    </w:rPr>
  </w:style>
  <w:style w:type="paragraph" w:styleId="27">
    <w:name w:val="footer"/>
    <w:basedOn w:val="1"/>
    <w:link w:val="77"/>
    <w:qFormat/>
    <w:uiPriority w:val="0"/>
    <w:pPr>
      <w:tabs>
        <w:tab w:val="center" w:pos="4153"/>
        <w:tab w:val="right" w:pos="8306"/>
      </w:tabs>
      <w:snapToGrid w:val="0"/>
      <w:jc w:val="left"/>
    </w:pPr>
    <w:rPr>
      <w:sz w:val="18"/>
      <w:szCs w:val="18"/>
    </w:rPr>
  </w:style>
  <w:style w:type="paragraph" w:styleId="28">
    <w:name w:val="header"/>
    <w:basedOn w:val="1"/>
    <w:link w:val="78"/>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qFormat/>
    <w:uiPriority w:val="39"/>
    <w:pPr>
      <w:spacing w:before="120" w:after="120"/>
      <w:jc w:val="left"/>
    </w:pPr>
    <w:rPr>
      <w:rFonts w:ascii="Calibri" w:hAnsi="Calibri" w:cs="Calibri"/>
      <w:b/>
      <w:bCs/>
      <w:caps/>
      <w:sz w:val="20"/>
      <w:szCs w:val="20"/>
    </w:rPr>
  </w:style>
  <w:style w:type="paragraph" w:styleId="30">
    <w:name w:val="toc 4"/>
    <w:basedOn w:val="1"/>
    <w:next w:val="1"/>
    <w:qFormat/>
    <w:uiPriority w:val="0"/>
    <w:pPr>
      <w:ind w:left="630"/>
      <w:jc w:val="left"/>
    </w:pPr>
    <w:rPr>
      <w:rFonts w:ascii="Calibri" w:hAnsi="Calibri" w:cs="Calibri"/>
      <w:sz w:val="18"/>
      <w:szCs w:val="18"/>
    </w:rPr>
  </w:style>
  <w:style w:type="paragraph" w:styleId="31">
    <w:name w:val="Subtitle"/>
    <w:basedOn w:val="1"/>
    <w:next w:val="1"/>
    <w:link w:val="152"/>
    <w:qFormat/>
    <w:uiPriority w:val="0"/>
    <w:pPr>
      <w:spacing w:before="240" w:after="60" w:line="312" w:lineRule="auto"/>
      <w:jc w:val="center"/>
      <w:outlineLvl w:val="1"/>
    </w:pPr>
    <w:rPr>
      <w:rFonts w:ascii="Cambria" w:hAnsi="Cambria"/>
      <w:b/>
      <w:bCs/>
      <w:kern w:val="28"/>
      <w:sz w:val="32"/>
      <w:szCs w:val="32"/>
    </w:rPr>
  </w:style>
  <w:style w:type="paragraph" w:styleId="32">
    <w:name w:val="footnote text"/>
    <w:basedOn w:val="1"/>
    <w:link w:val="241"/>
    <w:qFormat/>
    <w:uiPriority w:val="0"/>
    <w:pPr>
      <w:snapToGrid w:val="0"/>
      <w:jc w:val="left"/>
    </w:pPr>
    <w:rPr>
      <w:sz w:val="18"/>
      <w:szCs w:val="20"/>
    </w:rPr>
  </w:style>
  <w:style w:type="paragraph" w:styleId="33">
    <w:name w:val="toc 6"/>
    <w:basedOn w:val="1"/>
    <w:next w:val="1"/>
    <w:qFormat/>
    <w:uiPriority w:val="0"/>
    <w:pPr>
      <w:ind w:left="1050"/>
      <w:jc w:val="left"/>
    </w:pPr>
    <w:rPr>
      <w:rFonts w:ascii="Calibri" w:hAnsi="Calibri" w:cs="Calibri"/>
      <w:sz w:val="18"/>
      <w:szCs w:val="18"/>
    </w:rPr>
  </w:style>
  <w:style w:type="paragraph" w:styleId="34">
    <w:name w:val="Body Text Indent 3"/>
    <w:basedOn w:val="1"/>
    <w:link w:val="79"/>
    <w:qFormat/>
    <w:uiPriority w:val="0"/>
    <w:pPr>
      <w:spacing w:line="360" w:lineRule="auto"/>
      <w:ind w:left="420" w:firstLine="480"/>
    </w:pPr>
    <w:rPr>
      <w:rFonts w:ascii="宋体" w:hAnsi="宋体" w:cs="宋体"/>
      <w:sz w:val="24"/>
      <w:szCs w:val="24"/>
    </w:rPr>
  </w:style>
  <w:style w:type="paragraph" w:styleId="35">
    <w:name w:val="toc 2"/>
    <w:basedOn w:val="1"/>
    <w:next w:val="1"/>
    <w:qFormat/>
    <w:uiPriority w:val="39"/>
    <w:pPr>
      <w:ind w:left="210"/>
      <w:jc w:val="left"/>
    </w:pPr>
    <w:rPr>
      <w:rFonts w:ascii="Calibri" w:hAnsi="Calibri" w:cs="Calibri"/>
      <w:smallCaps/>
      <w:sz w:val="20"/>
      <w:szCs w:val="20"/>
    </w:rPr>
  </w:style>
  <w:style w:type="paragraph" w:styleId="36">
    <w:name w:val="toc 9"/>
    <w:basedOn w:val="1"/>
    <w:next w:val="1"/>
    <w:qFormat/>
    <w:uiPriority w:val="0"/>
    <w:pPr>
      <w:ind w:left="1680"/>
      <w:jc w:val="left"/>
    </w:pPr>
    <w:rPr>
      <w:rFonts w:ascii="Calibri" w:hAnsi="Calibri" w:cs="Calibri"/>
      <w:sz w:val="18"/>
      <w:szCs w:val="18"/>
    </w:rPr>
  </w:style>
  <w:style w:type="paragraph" w:styleId="37">
    <w:name w:val="Body Text 2"/>
    <w:basedOn w:val="1"/>
    <w:link w:val="80"/>
    <w:qFormat/>
    <w:uiPriority w:val="0"/>
    <w:pPr>
      <w:adjustRightInd w:val="0"/>
      <w:snapToGrid w:val="0"/>
      <w:spacing w:before="60" w:after="60" w:line="300" w:lineRule="auto"/>
    </w:pPr>
    <w:rPr>
      <w:rFonts w:ascii="宋体" w:cs="宋体"/>
      <w:sz w:val="24"/>
      <w:szCs w:val="24"/>
    </w:rPr>
  </w:style>
  <w:style w:type="paragraph" w:styleId="38">
    <w:name w:val="HTML Preformatted"/>
    <w:basedOn w:val="1"/>
    <w:link w:val="210"/>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Arial Unicode MS"/>
      <w:kern w:val="0"/>
      <w:sz w:val="20"/>
      <w:szCs w:val="20"/>
    </w:rPr>
  </w:style>
  <w:style w:type="paragraph" w:styleId="39">
    <w:name w:val="Normal (Web)"/>
    <w:basedOn w:val="1"/>
    <w:link w:val="194"/>
    <w:qFormat/>
    <w:uiPriority w:val="0"/>
    <w:pPr>
      <w:widowControl/>
      <w:spacing w:before="100" w:beforeAutospacing="1" w:after="100" w:afterAutospacing="1"/>
      <w:jc w:val="left"/>
    </w:pPr>
    <w:rPr>
      <w:rFonts w:ascii="宋体" w:hAnsi="宋体" w:cs="宋体"/>
      <w:sz w:val="24"/>
      <w:szCs w:val="24"/>
    </w:rPr>
  </w:style>
  <w:style w:type="paragraph" w:styleId="40">
    <w:name w:val="Title"/>
    <w:basedOn w:val="1"/>
    <w:next w:val="1"/>
    <w:link w:val="157"/>
    <w:qFormat/>
    <w:uiPriority w:val="0"/>
    <w:pPr>
      <w:spacing w:before="240" w:after="60"/>
      <w:jc w:val="center"/>
      <w:outlineLvl w:val="0"/>
    </w:pPr>
    <w:rPr>
      <w:rFonts w:ascii="Cambria" w:hAnsi="Cambria"/>
      <w:b/>
      <w:bCs/>
      <w:sz w:val="32"/>
      <w:szCs w:val="32"/>
    </w:rPr>
  </w:style>
  <w:style w:type="paragraph" w:styleId="41">
    <w:name w:val="annotation subject"/>
    <w:basedOn w:val="16"/>
    <w:next w:val="16"/>
    <w:link w:val="68"/>
    <w:qFormat/>
    <w:uiPriority w:val="0"/>
    <w:rPr>
      <w:b/>
      <w:bCs/>
    </w:rPr>
  </w:style>
  <w:style w:type="paragraph" w:styleId="42">
    <w:name w:val="Body Text First Indent"/>
    <w:basedOn w:val="2"/>
    <w:qFormat/>
    <w:uiPriority w:val="99"/>
    <w:pPr>
      <w:ind w:firstLine="420" w:firstLineChars="100"/>
    </w:pPr>
    <w:rPr>
      <w:szCs w:val="24"/>
    </w:rPr>
  </w:style>
  <w:style w:type="paragraph" w:styleId="43">
    <w:name w:val="Body Text First Indent 2"/>
    <w:basedOn w:val="18"/>
    <w:qFormat/>
    <w:uiPriority w:val="0"/>
    <w:pPr>
      <w:ind w:firstLine="420" w:firstLineChars="200"/>
    </w:p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7">
    <w:name w:val="Strong"/>
    <w:basedOn w:val="46"/>
    <w:qFormat/>
    <w:uiPriority w:val="0"/>
    <w:rPr>
      <w:b/>
      <w:bCs/>
    </w:rPr>
  </w:style>
  <w:style w:type="character" w:styleId="48">
    <w:name w:val="page number"/>
    <w:basedOn w:val="46"/>
    <w:qFormat/>
    <w:uiPriority w:val="0"/>
  </w:style>
  <w:style w:type="character" w:styleId="49">
    <w:name w:val="FollowedHyperlink"/>
    <w:basedOn w:val="46"/>
    <w:qFormat/>
    <w:uiPriority w:val="99"/>
    <w:rPr>
      <w:color w:val="auto"/>
      <w:u w:val="none"/>
    </w:rPr>
  </w:style>
  <w:style w:type="character" w:styleId="50">
    <w:name w:val="Emphasis"/>
    <w:basedOn w:val="46"/>
    <w:qFormat/>
    <w:uiPriority w:val="0"/>
    <w:rPr>
      <w:i/>
      <w:iCs/>
    </w:rPr>
  </w:style>
  <w:style w:type="character" w:styleId="51">
    <w:name w:val="HTML Definition"/>
    <w:basedOn w:val="46"/>
    <w:qFormat/>
    <w:uiPriority w:val="99"/>
  </w:style>
  <w:style w:type="character" w:styleId="52">
    <w:name w:val="HTML Acronym"/>
    <w:basedOn w:val="46"/>
    <w:qFormat/>
    <w:uiPriority w:val="99"/>
  </w:style>
  <w:style w:type="character" w:styleId="53">
    <w:name w:val="HTML Variable"/>
    <w:basedOn w:val="46"/>
    <w:qFormat/>
    <w:uiPriority w:val="99"/>
  </w:style>
  <w:style w:type="character" w:styleId="54">
    <w:name w:val="Hyperlink"/>
    <w:basedOn w:val="46"/>
    <w:qFormat/>
    <w:uiPriority w:val="99"/>
    <w:rPr>
      <w:color w:val="auto"/>
      <w:u w:val="none"/>
    </w:rPr>
  </w:style>
  <w:style w:type="character" w:styleId="55">
    <w:name w:val="HTML Code"/>
    <w:basedOn w:val="46"/>
    <w:qFormat/>
    <w:uiPriority w:val="99"/>
    <w:rPr>
      <w:rFonts w:ascii="monospace" w:hAnsi="monospace" w:cs="monospace"/>
      <w:sz w:val="24"/>
      <w:szCs w:val="24"/>
    </w:rPr>
  </w:style>
  <w:style w:type="character" w:styleId="56">
    <w:name w:val="annotation reference"/>
    <w:basedOn w:val="46"/>
    <w:qFormat/>
    <w:uiPriority w:val="0"/>
    <w:rPr>
      <w:sz w:val="21"/>
      <w:szCs w:val="21"/>
    </w:rPr>
  </w:style>
  <w:style w:type="character" w:styleId="57">
    <w:name w:val="HTML Cite"/>
    <w:basedOn w:val="46"/>
    <w:qFormat/>
    <w:uiPriority w:val="99"/>
  </w:style>
  <w:style w:type="character" w:styleId="58">
    <w:name w:val="footnote reference"/>
    <w:uiPriority w:val="0"/>
    <w:rPr>
      <w:vertAlign w:val="superscript"/>
    </w:rPr>
  </w:style>
  <w:style w:type="character" w:styleId="59">
    <w:name w:val="HTML Keyboard"/>
    <w:basedOn w:val="46"/>
    <w:qFormat/>
    <w:uiPriority w:val="99"/>
    <w:rPr>
      <w:rFonts w:ascii="monospace" w:hAnsi="monospace" w:cs="monospace"/>
      <w:sz w:val="24"/>
      <w:szCs w:val="24"/>
    </w:rPr>
  </w:style>
  <w:style w:type="character" w:styleId="60">
    <w:name w:val="HTML Sample"/>
    <w:basedOn w:val="46"/>
    <w:qFormat/>
    <w:uiPriority w:val="99"/>
    <w:rPr>
      <w:rFonts w:ascii="monospace" w:hAnsi="monospace" w:cs="monospace"/>
      <w:sz w:val="24"/>
      <w:szCs w:val="24"/>
    </w:rPr>
  </w:style>
  <w:style w:type="character" w:customStyle="1" w:styleId="61">
    <w:name w:val="标题 2 Char"/>
    <w:basedOn w:val="46"/>
    <w:link w:val="4"/>
    <w:qFormat/>
    <w:uiPriority w:val="0"/>
    <w:rPr>
      <w:rFonts w:ascii="Cambria" w:hAnsi="Cambria" w:cs="Cambria"/>
      <w:b/>
      <w:bCs/>
      <w:kern w:val="2"/>
      <w:sz w:val="32"/>
      <w:szCs w:val="32"/>
    </w:rPr>
  </w:style>
  <w:style w:type="character" w:customStyle="1" w:styleId="62">
    <w:name w:val="标题 1 Char"/>
    <w:basedOn w:val="46"/>
    <w:link w:val="3"/>
    <w:qFormat/>
    <w:uiPriority w:val="0"/>
    <w:rPr>
      <w:b/>
      <w:bCs/>
      <w:kern w:val="44"/>
      <w:sz w:val="44"/>
      <w:szCs w:val="44"/>
    </w:rPr>
  </w:style>
  <w:style w:type="character" w:customStyle="1" w:styleId="63">
    <w:name w:val="标题 3 Char"/>
    <w:basedOn w:val="46"/>
    <w:link w:val="6"/>
    <w:qFormat/>
    <w:uiPriority w:val="0"/>
    <w:rPr>
      <w:b/>
      <w:bCs/>
      <w:kern w:val="2"/>
      <w:sz w:val="32"/>
      <w:szCs w:val="32"/>
    </w:rPr>
  </w:style>
  <w:style w:type="character" w:customStyle="1" w:styleId="64">
    <w:name w:val="标题 4 Char"/>
    <w:basedOn w:val="46"/>
    <w:link w:val="7"/>
    <w:qFormat/>
    <w:uiPriority w:val="0"/>
    <w:rPr>
      <w:rFonts w:ascii="Cambria" w:hAnsi="Cambria" w:eastAsia="宋体" w:cs="Cambria"/>
      <w:b/>
      <w:bCs/>
      <w:sz w:val="28"/>
      <w:szCs w:val="28"/>
    </w:rPr>
  </w:style>
  <w:style w:type="character" w:customStyle="1" w:styleId="65">
    <w:name w:val="标题 5 Char"/>
    <w:basedOn w:val="46"/>
    <w:link w:val="8"/>
    <w:qFormat/>
    <w:uiPriority w:val="0"/>
    <w:rPr>
      <w:b/>
      <w:bCs/>
      <w:kern w:val="2"/>
      <w:sz w:val="28"/>
      <w:szCs w:val="28"/>
    </w:rPr>
  </w:style>
  <w:style w:type="character" w:customStyle="1" w:styleId="66">
    <w:name w:val="标题 6 Char"/>
    <w:basedOn w:val="46"/>
    <w:link w:val="9"/>
    <w:qFormat/>
    <w:uiPriority w:val="0"/>
    <w:rPr>
      <w:rFonts w:ascii="Cambria" w:hAnsi="Cambria" w:eastAsia="宋体" w:cs="Cambria"/>
      <w:b/>
      <w:bCs/>
      <w:sz w:val="24"/>
      <w:szCs w:val="24"/>
    </w:rPr>
  </w:style>
  <w:style w:type="character" w:customStyle="1" w:styleId="67">
    <w:name w:val="批注文字 Char"/>
    <w:basedOn w:val="46"/>
    <w:link w:val="16"/>
    <w:qFormat/>
    <w:uiPriority w:val="0"/>
    <w:rPr>
      <w:sz w:val="21"/>
      <w:szCs w:val="21"/>
    </w:rPr>
  </w:style>
  <w:style w:type="character" w:customStyle="1" w:styleId="68">
    <w:name w:val="批注主题 Char"/>
    <w:basedOn w:val="67"/>
    <w:link w:val="41"/>
    <w:qFormat/>
    <w:uiPriority w:val="0"/>
    <w:rPr>
      <w:b/>
      <w:bCs/>
      <w:sz w:val="21"/>
      <w:szCs w:val="21"/>
    </w:rPr>
  </w:style>
  <w:style w:type="character" w:customStyle="1" w:styleId="69">
    <w:name w:val="文档结构图 Char"/>
    <w:basedOn w:val="46"/>
    <w:link w:val="15"/>
    <w:qFormat/>
    <w:uiPriority w:val="0"/>
    <w:rPr>
      <w:sz w:val="2"/>
      <w:szCs w:val="2"/>
    </w:rPr>
  </w:style>
  <w:style w:type="character" w:customStyle="1" w:styleId="70">
    <w:name w:val="正文文本 3 Char"/>
    <w:basedOn w:val="46"/>
    <w:link w:val="17"/>
    <w:qFormat/>
    <w:uiPriority w:val="0"/>
    <w:rPr>
      <w:sz w:val="16"/>
      <w:szCs w:val="16"/>
    </w:rPr>
  </w:style>
  <w:style w:type="character" w:customStyle="1" w:styleId="71">
    <w:name w:val="正文文本 Char"/>
    <w:basedOn w:val="46"/>
    <w:link w:val="2"/>
    <w:qFormat/>
    <w:uiPriority w:val="0"/>
    <w:rPr>
      <w:rFonts w:eastAsia="宋体"/>
      <w:kern w:val="2"/>
      <w:sz w:val="21"/>
      <w:szCs w:val="21"/>
      <w:lang w:val="en-US" w:eastAsia="zh-CN"/>
    </w:rPr>
  </w:style>
  <w:style w:type="character" w:customStyle="1" w:styleId="72">
    <w:name w:val="正文文本缩进 Char"/>
    <w:basedOn w:val="46"/>
    <w:link w:val="18"/>
    <w:qFormat/>
    <w:uiPriority w:val="99"/>
    <w:rPr>
      <w:snapToGrid w:val="0"/>
      <w:sz w:val="24"/>
      <w:szCs w:val="24"/>
    </w:rPr>
  </w:style>
  <w:style w:type="character" w:customStyle="1" w:styleId="73">
    <w:name w:val="纯文本 Char"/>
    <w:basedOn w:val="46"/>
    <w:link w:val="22"/>
    <w:qFormat/>
    <w:uiPriority w:val="0"/>
    <w:rPr>
      <w:rFonts w:ascii="宋体" w:hAnsi="Courier New" w:eastAsia="宋体" w:cs="宋体"/>
      <w:kern w:val="2"/>
      <w:sz w:val="21"/>
      <w:szCs w:val="21"/>
      <w:lang w:val="en-US" w:eastAsia="zh-CN"/>
    </w:rPr>
  </w:style>
  <w:style w:type="character" w:customStyle="1" w:styleId="74">
    <w:name w:val="日期 Char"/>
    <w:basedOn w:val="46"/>
    <w:link w:val="24"/>
    <w:qFormat/>
    <w:uiPriority w:val="0"/>
    <w:rPr>
      <w:sz w:val="21"/>
      <w:szCs w:val="21"/>
    </w:rPr>
  </w:style>
  <w:style w:type="character" w:customStyle="1" w:styleId="75">
    <w:name w:val="正文文本缩进 2 Char"/>
    <w:basedOn w:val="46"/>
    <w:link w:val="25"/>
    <w:qFormat/>
    <w:uiPriority w:val="99"/>
    <w:rPr>
      <w:snapToGrid w:val="0"/>
      <w:sz w:val="24"/>
      <w:szCs w:val="24"/>
    </w:rPr>
  </w:style>
  <w:style w:type="character" w:customStyle="1" w:styleId="76">
    <w:name w:val="批注框文本 Char"/>
    <w:basedOn w:val="46"/>
    <w:link w:val="26"/>
    <w:qFormat/>
    <w:uiPriority w:val="0"/>
    <w:rPr>
      <w:kern w:val="2"/>
      <w:sz w:val="18"/>
      <w:szCs w:val="18"/>
    </w:rPr>
  </w:style>
  <w:style w:type="character" w:customStyle="1" w:styleId="77">
    <w:name w:val="页脚 Char"/>
    <w:basedOn w:val="46"/>
    <w:link w:val="27"/>
    <w:qFormat/>
    <w:uiPriority w:val="0"/>
    <w:rPr>
      <w:rFonts w:eastAsia="宋体"/>
      <w:kern w:val="2"/>
      <w:sz w:val="18"/>
      <w:szCs w:val="18"/>
      <w:lang w:val="en-US" w:eastAsia="zh-CN"/>
    </w:rPr>
  </w:style>
  <w:style w:type="character" w:customStyle="1" w:styleId="78">
    <w:name w:val="页眉 Char"/>
    <w:basedOn w:val="46"/>
    <w:link w:val="28"/>
    <w:qFormat/>
    <w:uiPriority w:val="0"/>
    <w:rPr>
      <w:sz w:val="18"/>
      <w:szCs w:val="18"/>
    </w:rPr>
  </w:style>
  <w:style w:type="character" w:customStyle="1" w:styleId="79">
    <w:name w:val="正文文本缩进 3 Char"/>
    <w:basedOn w:val="46"/>
    <w:link w:val="34"/>
    <w:qFormat/>
    <w:uiPriority w:val="0"/>
    <w:rPr>
      <w:rFonts w:ascii="宋体" w:eastAsia="宋体" w:cs="宋体"/>
      <w:snapToGrid w:val="0"/>
      <w:sz w:val="24"/>
      <w:szCs w:val="24"/>
    </w:rPr>
  </w:style>
  <w:style w:type="character" w:customStyle="1" w:styleId="80">
    <w:name w:val="正文文本 2 Char"/>
    <w:basedOn w:val="46"/>
    <w:link w:val="37"/>
    <w:qFormat/>
    <w:uiPriority w:val="99"/>
    <w:rPr>
      <w:rFonts w:ascii="宋体" w:cs="宋体"/>
      <w:kern w:val="2"/>
      <w:sz w:val="24"/>
      <w:szCs w:val="24"/>
    </w:rPr>
  </w:style>
  <w:style w:type="character" w:customStyle="1" w:styleId="81">
    <w:name w:val="Char Char24"/>
    <w:qFormat/>
    <w:uiPriority w:val="99"/>
    <w:rPr>
      <w:rFonts w:eastAsia="宋体"/>
      <w:b/>
      <w:bCs/>
      <w:kern w:val="2"/>
      <w:sz w:val="32"/>
      <w:szCs w:val="32"/>
      <w:lang w:val="en-US" w:eastAsia="zh-CN"/>
    </w:rPr>
  </w:style>
  <w:style w:type="character" w:customStyle="1" w:styleId="82">
    <w:name w:val="t_tag"/>
    <w:basedOn w:val="46"/>
    <w:qFormat/>
    <w:uiPriority w:val="99"/>
  </w:style>
  <w:style w:type="character" w:customStyle="1" w:styleId="83">
    <w:name w:val="Char Char3"/>
    <w:qFormat/>
    <w:uiPriority w:val="99"/>
    <w:rPr>
      <w:rFonts w:eastAsia="宋体"/>
      <w:kern w:val="2"/>
      <w:sz w:val="24"/>
      <w:szCs w:val="24"/>
      <w:lang w:val="en-US" w:eastAsia="zh-CN"/>
    </w:rPr>
  </w:style>
  <w:style w:type="paragraph" w:customStyle="1" w:styleId="84">
    <w:name w:val="Char Char Char Char"/>
    <w:basedOn w:val="1"/>
    <w:qFormat/>
    <w:uiPriority w:val="0"/>
    <w:rPr>
      <w:rFonts w:ascii="Tahoma" w:hAnsi="Tahoma" w:cs="Tahoma"/>
      <w:sz w:val="24"/>
      <w:szCs w:val="24"/>
    </w:rPr>
  </w:style>
  <w:style w:type="paragraph" w:customStyle="1" w:styleId="85">
    <w:name w:val="Char Char Char"/>
    <w:basedOn w:val="1"/>
    <w:qFormat/>
    <w:uiPriority w:val="99"/>
    <w:pPr>
      <w:spacing w:line="360" w:lineRule="auto"/>
    </w:pPr>
  </w:style>
  <w:style w:type="paragraph" w:customStyle="1" w:styleId="86">
    <w:name w:val="列出段落1"/>
    <w:basedOn w:val="1"/>
    <w:qFormat/>
    <w:uiPriority w:val="0"/>
    <w:pPr>
      <w:ind w:firstLine="420" w:firstLineChars="200"/>
    </w:pPr>
    <w:rPr>
      <w:rFonts w:ascii="Calibri" w:hAnsi="Calibri" w:cs="Calibri"/>
    </w:rPr>
  </w:style>
  <w:style w:type="paragraph" w:customStyle="1" w:styleId="87">
    <w:name w:val="Char"/>
    <w:basedOn w:val="1"/>
    <w:qFormat/>
    <w:uiPriority w:val="0"/>
    <w:pPr>
      <w:spacing w:line="360" w:lineRule="auto"/>
    </w:pPr>
    <w:rPr>
      <w:rFonts w:ascii="仿宋_GB2312" w:eastAsia="仿宋_GB2312" w:cs="仿宋_GB2312"/>
      <w:b/>
      <w:bCs/>
      <w:sz w:val="32"/>
      <w:szCs w:val="32"/>
    </w:rPr>
  </w:style>
  <w:style w:type="paragraph" w:customStyle="1" w:styleId="88">
    <w:name w:val="保留正文"/>
    <w:basedOn w:val="2"/>
    <w:qFormat/>
    <w:uiPriority w:val="99"/>
    <w:pPr>
      <w:keepNext/>
      <w:spacing w:after="160"/>
      <w:jc w:val="both"/>
    </w:pPr>
  </w:style>
  <w:style w:type="paragraph" w:customStyle="1" w:styleId="89">
    <w:name w:val="普通 (Web)"/>
    <w:basedOn w:val="1"/>
    <w:qFormat/>
    <w:uiPriority w:val="99"/>
    <w:pPr>
      <w:widowControl/>
      <w:spacing w:before="100" w:beforeAutospacing="1" w:after="100" w:afterAutospacing="1"/>
      <w:jc w:val="left"/>
    </w:pPr>
    <w:rPr>
      <w:rFonts w:ascii="宋体" w:hAnsi="宋体" w:cs="宋体"/>
      <w:sz w:val="24"/>
      <w:szCs w:val="24"/>
    </w:rPr>
  </w:style>
  <w:style w:type="paragraph" w:customStyle="1" w:styleId="90">
    <w:name w:val="目录"/>
    <w:basedOn w:val="1"/>
    <w:qFormat/>
    <w:uiPriority w:val="0"/>
    <w:pPr>
      <w:widowControl/>
      <w:jc w:val="center"/>
    </w:pPr>
    <w:rPr>
      <w:rFonts w:ascii="宋体" w:cs="宋体"/>
      <w:b/>
      <w:bCs/>
      <w:sz w:val="36"/>
      <w:szCs w:val="36"/>
    </w:rPr>
  </w:style>
  <w:style w:type="paragraph" w:customStyle="1" w:styleId="91">
    <w:name w:val="Char Char Char Char1"/>
    <w:basedOn w:val="1"/>
    <w:qFormat/>
    <w:uiPriority w:val="99"/>
    <w:pPr>
      <w:adjustRightInd w:val="0"/>
      <w:spacing w:line="440" w:lineRule="exact"/>
    </w:pPr>
    <w:rPr>
      <w:sz w:val="20"/>
      <w:szCs w:val="20"/>
    </w:rPr>
  </w:style>
  <w:style w:type="character" w:customStyle="1" w:styleId="92">
    <w:name w:val="ui-bz-bg-hover"/>
    <w:basedOn w:val="46"/>
    <w:qFormat/>
    <w:uiPriority w:val="99"/>
    <w:rPr>
      <w:shd w:val="clear" w:color="auto" w:fill="000000"/>
    </w:rPr>
  </w:style>
  <w:style w:type="character" w:customStyle="1" w:styleId="93">
    <w:name w:val="ui-bz-bg-hover1"/>
    <w:basedOn w:val="46"/>
    <w:qFormat/>
    <w:uiPriority w:val="99"/>
  </w:style>
  <w:style w:type="character" w:customStyle="1" w:styleId="94">
    <w:name w:val="top-icon"/>
    <w:basedOn w:val="46"/>
    <w:qFormat/>
    <w:uiPriority w:val="99"/>
  </w:style>
  <w:style w:type="character" w:customStyle="1" w:styleId="95">
    <w:name w:val="t-tag"/>
    <w:basedOn w:val="46"/>
    <w:qFormat/>
    <w:uiPriority w:val="99"/>
    <w:rPr>
      <w:color w:val="FFFFFF"/>
      <w:sz w:val="18"/>
      <w:szCs w:val="18"/>
      <w:shd w:val="clear" w:color="auto" w:fill="auto"/>
    </w:rPr>
  </w:style>
  <w:style w:type="character" w:customStyle="1" w:styleId="96">
    <w:name w:val="bds_more2"/>
    <w:basedOn w:val="46"/>
    <w:qFormat/>
    <w:uiPriority w:val="99"/>
  </w:style>
  <w:style w:type="character" w:customStyle="1" w:styleId="97">
    <w:name w:val="bds_more3"/>
    <w:basedOn w:val="46"/>
    <w:qFormat/>
    <w:uiPriority w:val="99"/>
  </w:style>
  <w:style w:type="character" w:customStyle="1" w:styleId="98">
    <w:name w:val="f-star"/>
    <w:basedOn w:val="46"/>
    <w:qFormat/>
    <w:uiPriority w:val="99"/>
    <w:rPr>
      <w:color w:val="auto"/>
      <w:sz w:val="21"/>
      <w:szCs w:val="21"/>
    </w:rPr>
  </w:style>
  <w:style w:type="character" w:customStyle="1" w:styleId="99">
    <w:name w:val="bds_nopic"/>
    <w:basedOn w:val="46"/>
    <w:qFormat/>
    <w:uiPriority w:val="99"/>
  </w:style>
  <w:style w:type="character" w:customStyle="1" w:styleId="100">
    <w:name w:val="orange"/>
    <w:basedOn w:val="46"/>
    <w:qFormat/>
    <w:uiPriority w:val="99"/>
    <w:rPr>
      <w:color w:val="auto"/>
    </w:rPr>
  </w:style>
  <w:style w:type="character" w:customStyle="1" w:styleId="101">
    <w:name w:val="org_name"/>
    <w:basedOn w:val="46"/>
    <w:qFormat/>
    <w:uiPriority w:val="99"/>
  </w:style>
  <w:style w:type="character" w:customStyle="1" w:styleId="102">
    <w:name w:val="no42"/>
    <w:basedOn w:val="46"/>
    <w:qFormat/>
    <w:uiPriority w:val="99"/>
  </w:style>
  <w:style w:type="character" w:customStyle="1" w:styleId="103">
    <w:name w:val="no52"/>
    <w:basedOn w:val="46"/>
    <w:qFormat/>
    <w:uiPriority w:val="99"/>
  </w:style>
  <w:style w:type="character" w:customStyle="1" w:styleId="104">
    <w:name w:val="no62"/>
    <w:basedOn w:val="46"/>
    <w:qFormat/>
    <w:uiPriority w:val="99"/>
  </w:style>
  <w:style w:type="character" w:customStyle="1" w:styleId="105">
    <w:name w:val="no72"/>
    <w:basedOn w:val="46"/>
    <w:qFormat/>
    <w:uiPriority w:val="99"/>
  </w:style>
  <w:style w:type="character" w:customStyle="1" w:styleId="106">
    <w:name w:val="ico-jiang"/>
    <w:basedOn w:val="46"/>
    <w:qFormat/>
    <w:uiPriority w:val="99"/>
  </w:style>
  <w:style w:type="character" w:customStyle="1" w:styleId="107">
    <w:name w:val="ico-jiang1"/>
    <w:basedOn w:val="46"/>
    <w:qFormat/>
    <w:uiPriority w:val="99"/>
  </w:style>
  <w:style w:type="character" w:customStyle="1" w:styleId="108">
    <w:name w:val="my-notice1"/>
    <w:basedOn w:val="46"/>
    <w:qFormat/>
    <w:uiPriority w:val="99"/>
  </w:style>
  <w:style w:type="character" w:customStyle="1" w:styleId="109">
    <w:name w:val="my-class"/>
    <w:basedOn w:val="46"/>
    <w:qFormat/>
    <w:uiPriority w:val="99"/>
  </w:style>
  <w:style w:type="character" w:customStyle="1" w:styleId="110">
    <w:name w:val="tip10"/>
    <w:basedOn w:val="46"/>
    <w:qFormat/>
    <w:uiPriority w:val="99"/>
    <w:rPr>
      <w:vanish/>
      <w:color w:val="FF0000"/>
      <w:sz w:val="18"/>
      <w:szCs w:val="18"/>
    </w:rPr>
  </w:style>
  <w:style w:type="character" w:customStyle="1" w:styleId="111">
    <w:name w:val="my-class2"/>
    <w:basedOn w:val="46"/>
    <w:qFormat/>
    <w:uiPriority w:val="99"/>
  </w:style>
  <w:style w:type="character" w:customStyle="1" w:styleId="112">
    <w:name w:val="bds_more"/>
    <w:basedOn w:val="46"/>
    <w:qFormat/>
    <w:uiPriority w:val="99"/>
  </w:style>
  <w:style w:type="character" w:customStyle="1" w:styleId="113">
    <w:name w:val="bds_more1"/>
    <w:basedOn w:val="46"/>
    <w:qFormat/>
    <w:uiPriority w:val="99"/>
    <w:rPr>
      <w:rFonts w:ascii="宋体" w:hAnsi="宋体" w:eastAsia="宋体" w:cs="宋体"/>
    </w:rPr>
  </w:style>
  <w:style w:type="character" w:customStyle="1" w:styleId="114">
    <w:name w:val="bds_nopic1"/>
    <w:basedOn w:val="46"/>
    <w:qFormat/>
    <w:uiPriority w:val="99"/>
  </w:style>
  <w:style w:type="character" w:customStyle="1" w:styleId="115">
    <w:name w:val="bds_nopic2"/>
    <w:basedOn w:val="46"/>
    <w:qFormat/>
    <w:uiPriority w:val="99"/>
  </w:style>
  <w:style w:type="character" w:customStyle="1" w:styleId="116">
    <w:name w:val="orange6"/>
    <w:basedOn w:val="46"/>
    <w:qFormat/>
    <w:uiPriority w:val="99"/>
    <w:rPr>
      <w:color w:val="auto"/>
    </w:rPr>
  </w:style>
  <w:style w:type="character" w:customStyle="1" w:styleId="117">
    <w:name w:val="font31"/>
    <w:basedOn w:val="46"/>
    <w:qFormat/>
    <w:uiPriority w:val="99"/>
    <w:rPr>
      <w:rFonts w:ascii="font-weight : 400" w:hAnsi="font-weight : 400" w:cs="font-weight : 400"/>
      <w:color w:val="000000"/>
      <w:sz w:val="20"/>
      <w:szCs w:val="20"/>
      <w:u w:val="none"/>
      <w:vertAlign w:val="superscript"/>
    </w:rPr>
  </w:style>
  <w:style w:type="character" w:customStyle="1" w:styleId="118">
    <w:name w:val="font01"/>
    <w:basedOn w:val="46"/>
    <w:qFormat/>
    <w:uiPriority w:val="99"/>
    <w:rPr>
      <w:rFonts w:ascii="宋体" w:hAnsi="宋体" w:eastAsia="宋体" w:cs="宋体"/>
      <w:color w:val="FF0000"/>
      <w:sz w:val="20"/>
      <w:szCs w:val="20"/>
      <w:u w:val="none"/>
    </w:rPr>
  </w:style>
  <w:style w:type="character" w:customStyle="1" w:styleId="119">
    <w:name w:val="font11"/>
    <w:basedOn w:val="46"/>
    <w:qFormat/>
    <w:uiPriority w:val="99"/>
    <w:rPr>
      <w:rFonts w:ascii="宋体" w:hAnsi="宋体" w:eastAsia="宋体" w:cs="宋体"/>
      <w:color w:val="000000"/>
      <w:sz w:val="20"/>
      <w:szCs w:val="20"/>
      <w:u w:val="none"/>
    </w:rPr>
  </w:style>
  <w:style w:type="paragraph" w:customStyle="1" w:styleId="120">
    <w:name w:val="Revision1"/>
    <w:qFormat/>
    <w:uiPriority w:val="99"/>
    <w:rPr>
      <w:rFonts w:ascii="Times New Roman" w:hAnsi="Times New Roman" w:eastAsia="宋体" w:cs="Times New Roman"/>
      <w:kern w:val="2"/>
      <w:sz w:val="21"/>
      <w:szCs w:val="21"/>
      <w:lang w:val="en-US" w:eastAsia="zh-CN" w:bidi="ar-SA"/>
    </w:rPr>
  </w:style>
  <w:style w:type="paragraph" w:customStyle="1" w:styleId="121">
    <w:name w:val="表注1"/>
    <w:basedOn w:val="1"/>
    <w:qFormat/>
    <w:uiPriority w:val="0"/>
    <w:pPr>
      <w:adjustRightInd w:val="0"/>
      <w:snapToGrid w:val="0"/>
      <w:spacing w:beforeLines="50" w:line="300" w:lineRule="auto"/>
      <w:ind w:left="350" w:hanging="350" w:hangingChars="350"/>
    </w:pPr>
    <w:rPr>
      <w:rFonts w:hint="eastAsia" w:eastAsia="仿宋_GB2312"/>
      <w:color w:val="000000"/>
    </w:rPr>
  </w:style>
  <w:style w:type="paragraph" w:customStyle="1" w:styleId="122">
    <w:name w:val="List Paragraph_a13e901a-d7d9-4441-ba6b-091e4de82f5d"/>
    <w:basedOn w:val="1"/>
    <w:qFormat/>
    <w:uiPriority w:val="34"/>
    <w:pPr>
      <w:ind w:firstLine="420" w:firstLineChars="200"/>
    </w:pPr>
  </w:style>
  <w:style w:type="paragraph" w:customStyle="1" w:styleId="123">
    <w:name w:val="Blockquote"/>
    <w:basedOn w:val="1"/>
    <w:qFormat/>
    <w:uiPriority w:val="0"/>
    <w:pPr>
      <w:ind w:left="360" w:right="360"/>
    </w:pPr>
  </w:style>
  <w:style w:type="paragraph" w:styleId="124">
    <w:name w:val="No Spacing"/>
    <w:link w:val="193"/>
    <w:qFormat/>
    <w:uiPriority w:val="0"/>
    <w:pPr>
      <w:widowControl w:val="0"/>
      <w:spacing w:line="360" w:lineRule="auto"/>
      <w:ind w:firstLine="200" w:firstLineChars="200"/>
      <w:jc w:val="both"/>
    </w:pPr>
    <w:rPr>
      <w:rFonts w:ascii="Calibri" w:hAnsi="Calibri" w:eastAsia="宋体" w:cs="Times New Roman"/>
      <w:kern w:val="2"/>
      <w:sz w:val="21"/>
      <w:szCs w:val="22"/>
      <w:lang w:val="en-US" w:eastAsia="zh-CN" w:bidi="ar-SA"/>
    </w:rPr>
  </w:style>
  <w:style w:type="paragraph" w:customStyle="1" w:styleId="125">
    <w:name w:val="title1"/>
    <w:basedOn w:val="1"/>
    <w:qFormat/>
    <w:uiPriority w:val="0"/>
    <w:pPr>
      <w:widowControl/>
      <w:spacing w:before="100" w:beforeAutospacing="1" w:after="100" w:afterAutospacing="1"/>
      <w:jc w:val="left"/>
    </w:pPr>
    <w:rPr>
      <w:rFonts w:ascii="宋体" w:hAnsi="宋体" w:cs="宋体"/>
      <w:kern w:val="0"/>
      <w:sz w:val="24"/>
    </w:rPr>
  </w:style>
  <w:style w:type="paragraph" w:customStyle="1" w:styleId="126">
    <w:name w:val="WPSOffice手动目录 1"/>
    <w:qFormat/>
    <w:uiPriority w:val="0"/>
    <w:rPr>
      <w:rFonts w:ascii="Times New Roman" w:hAnsi="Times New Roman" w:eastAsia="宋体" w:cs="Times New Roman"/>
      <w:lang w:val="en-US" w:eastAsia="zh-CN" w:bidi="ar-SA"/>
    </w:rPr>
  </w:style>
  <w:style w:type="character" w:customStyle="1" w:styleId="127">
    <w:name w:val="beforeinfotext"/>
    <w:basedOn w:val="46"/>
    <w:qFormat/>
    <w:uiPriority w:val="0"/>
    <w:rPr>
      <w:color w:val="666666"/>
    </w:rPr>
  </w:style>
  <w:style w:type="character" w:customStyle="1" w:styleId="128">
    <w:name w:val="stclosebtn"/>
    <w:basedOn w:val="46"/>
    <w:qFormat/>
    <w:uiPriority w:val="0"/>
  </w:style>
  <w:style w:type="character" w:customStyle="1" w:styleId="129">
    <w:name w:val="proollist"/>
    <w:basedOn w:val="46"/>
    <w:qFormat/>
    <w:uiPriority w:val="0"/>
  </w:style>
  <w:style w:type="character" w:customStyle="1" w:styleId="130">
    <w:name w:val="input-direction"/>
    <w:basedOn w:val="46"/>
    <w:uiPriority w:val="0"/>
    <w:rPr>
      <w:color w:val="FF6600"/>
    </w:rPr>
  </w:style>
  <w:style w:type="character" w:customStyle="1" w:styleId="131">
    <w:name w:val="span-long"/>
    <w:basedOn w:val="46"/>
    <w:qFormat/>
    <w:uiPriority w:val="0"/>
  </w:style>
  <w:style w:type="character" w:customStyle="1" w:styleId="132">
    <w:name w:val="button"/>
    <w:basedOn w:val="46"/>
    <w:qFormat/>
    <w:uiPriority w:val="0"/>
  </w:style>
  <w:style w:type="character" w:customStyle="1" w:styleId="133">
    <w:name w:val="number"/>
    <w:basedOn w:val="46"/>
    <w:qFormat/>
    <w:uiPriority w:val="0"/>
    <w:rPr>
      <w:color w:val="FF8833"/>
      <w:sz w:val="18"/>
      <w:szCs w:val="18"/>
    </w:rPr>
  </w:style>
  <w:style w:type="character" w:customStyle="1" w:styleId="134">
    <w:name w:val="phone"/>
    <w:basedOn w:val="46"/>
    <w:uiPriority w:val="0"/>
    <w:rPr>
      <w:color w:val="FF8833"/>
      <w:sz w:val="18"/>
      <w:szCs w:val="18"/>
    </w:rPr>
  </w:style>
  <w:style w:type="character" w:customStyle="1" w:styleId="135">
    <w:name w:val="tmpztreemove_arrow"/>
    <w:basedOn w:val="46"/>
    <w:qFormat/>
    <w:uiPriority w:val="0"/>
  </w:style>
  <w:style w:type="character" w:customStyle="1" w:styleId="136">
    <w:name w:val="hilite"/>
    <w:basedOn w:val="46"/>
    <w:qFormat/>
    <w:uiPriority w:val="0"/>
    <w:rPr>
      <w:color w:val="FFFFFF"/>
      <w:shd w:val="clear" w:color="auto" w:fill="666677"/>
    </w:rPr>
  </w:style>
  <w:style w:type="character" w:customStyle="1" w:styleId="137">
    <w:name w:val="active6"/>
    <w:basedOn w:val="46"/>
    <w:qFormat/>
    <w:uiPriority w:val="0"/>
    <w:rPr>
      <w:color w:val="00FF00"/>
      <w:shd w:val="clear" w:color="auto" w:fill="000000"/>
    </w:rPr>
  </w:style>
  <w:style w:type="character" w:customStyle="1" w:styleId="138">
    <w:name w:val="active"/>
    <w:basedOn w:val="46"/>
    <w:qFormat/>
    <w:uiPriority w:val="0"/>
    <w:rPr>
      <w:color w:val="00FF00"/>
      <w:shd w:val="clear" w:color="auto" w:fill="000000"/>
    </w:rPr>
  </w:style>
  <w:style w:type="character" w:customStyle="1" w:styleId="139">
    <w:name w:val="hilite6"/>
    <w:basedOn w:val="46"/>
    <w:qFormat/>
    <w:uiPriority w:val="0"/>
    <w:rPr>
      <w:color w:val="FFFFFF"/>
      <w:shd w:val="clear" w:color="auto" w:fill="666677"/>
    </w:rPr>
  </w:style>
  <w:style w:type="paragraph" w:customStyle="1" w:styleId="140">
    <w:name w:val="p0"/>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41">
    <w:name w:val="样式 仿宋_GB2312 四号 行距: 1.5 倍行距"/>
    <w:basedOn w:val="1"/>
    <w:qFormat/>
    <w:uiPriority w:val="0"/>
    <w:pPr>
      <w:spacing w:line="360" w:lineRule="auto"/>
      <w:ind w:firstLine="560" w:firstLineChars="200"/>
    </w:pPr>
    <w:rPr>
      <w:rFonts w:ascii="仿宋_GB2312" w:eastAsia="仿宋_GB2312" w:cs="宋体"/>
      <w:sz w:val="28"/>
      <w:szCs w:val="24"/>
    </w:rPr>
  </w:style>
  <w:style w:type="character" w:customStyle="1" w:styleId="142">
    <w:name w:val="标题 7 Char"/>
    <w:basedOn w:val="46"/>
    <w:link w:val="10"/>
    <w:qFormat/>
    <w:uiPriority w:val="0"/>
    <w:rPr>
      <w:b/>
      <w:bCs/>
      <w:kern w:val="2"/>
      <w:sz w:val="24"/>
      <w:szCs w:val="24"/>
    </w:rPr>
  </w:style>
  <w:style w:type="character" w:customStyle="1" w:styleId="143">
    <w:name w:val="标题 8 Char"/>
    <w:basedOn w:val="46"/>
    <w:link w:val="11"/>
    <w:uiPriority w:val="0"/>
    <w:rPr>
      <w:rFonts w:ascii="Cambria" w:hAnsi="Cambria"/>
      <w:kern w:val="2"/>
      <w:sz w:val="24"/>
      <w:szCs w:val="24"/>
    </w:rPr>
  </w:style>
  <w:style w:type="character" w:customStyle="1" w:styleId="144">
    <w:name w:val="标题 9 Char"/>
    <w:basedOn w:val="46"/>
    <w:link w:val="12"/>
    <w:qFormat/>
    <w:uiPriority w:val="0"/>
    <w:rPr>
      <w:rFonts w:ascii="Cambria" w:hAnsi="Cambria"/>
      <w:kern w:val="2"/>
      <w:sz w:val="21"/>
      <w:szCs w:val="21"/>
    </w:rPr>
  </w:style>
  <w:style w:type="character" w:customStyle="1" w:styleId="145">
    <w:name w:val="引用 Char"/>
    <w:link w:val="146"/>
    <w:qFormat/>
    <w:uiPriority w:val="0"/>
    <w:rPr>
      <w:i/>
      <w:iCs/>
      <w:color w:val="000000"/>
      <w:kern w:val="2"/>
      <w:sz w:val="21"/>
      <w:szCs w:val="22"/>
    </w:rPr>
  </w:style>
  <w:style w:type="paragraph" w:styleId="146">
    <w:name w:val="Quote"/>
    <w:basedOn w:val="1"/>
    <w:next w:val="1"/>
    <w:link w:val="145"/>
    <w:qFormat/>
    <w:uiPriority w:val="0"/>
    <w:rPr>
      <w:i/>
      <w:iCs/>
      <w:color w:val="000000"/>
      <w:szCs w:val="22"/>
    </w:rPr>
  </w:style>
  <w:style w:type="character" w:customStyle="1" w:styleId="147">
    <w:name w:val="Intense Emphasis"/>
    <w:qFormat/>
    <w:uiPriority w:val="0"/>
    <w:rPr>
      <w:b/>
      <w:bCs/>
      <w:i/>
      <w:iCs/>
      <w:color w:val="4F81BD"/>
    </w:rPr>
  </w:style>
  <w:style w:type="character" w:customStyle="1" w:styleId="148">
    <w:name w:val="批注框文本 Char1"/>
    <w:qFormat/>
    <w:uiPriority w:val="0"/>
    <w:rPr>
      <w:kern w:val="2"/>
      <w:sz w:val="18"/>
      <w:szCs w:val="18"/>
    </w:rPr>
  </w:style>
  <w:style w:type="character" w:customStyle="1" w:styleId="149">
    <w:name w:val="明显引用 Char"/>
    <w:link w:val="150"/>
    <w:qFormat/>
    <w:uiPriority w:val="0"/>
    <w:rPr>
      <w:b/>
      <w:bCs/>
      <w:i/>
      <w:iCs/>
      <w:color w:val="4F81BD"/>
      <w:kern w:val="2"/>
      <w:sz w:val="21"/>
      <w:szCs w:val="22"/>
    </w:rPr>
  </w:style>
  <w:style w:type="paragraph" w:styleId="150">
    <w:name w:val="Intense Quote"/>
    <w:basedOn w:val="1"/>
    <w:next w:val="1"/>
    <w:link w:val="149"/>
    <w:qFormat/>
    <w:uiPriority w:val="0"/>
    <w:pPr>
      <w:pBdr>
        <w:bottom w:val="single" w:color="4F81BD" w:sz="4" w:space="4"/>
      </w:pBdr>
      <w:spacing w:before="200" w:after="280"/>
      <w:ind w:left="936" w:right="936"/>
    </w:pPr>
    <w:rPr>
      <w:b/>
      <w:bCs/>
      <w:i/>
      <w:iCs/>
      <w:color w:val="4F81BD"/>
      <w:szCs w:val="22"/>
    </w:rPr>
  </w:style>
  <w:style w:type="character" w:customStyle="1" w:styleId="151">
    <w:name w:val="textcontents"/>
    <w:qFormat/>
    <w:uiPriority w:val="0"/>
    <w:rPr>
      <w:rFonts w:cs="Times New Roman"/>
    </w:rPr>
  </w:style>
  <w:style w:type="character" w:customStyle="1" w:styleId="152">
    <w:name w:val="副标题 Char"/>
    <w:link w:val="31"/>
    <w:uiPriority w:val="0"/>
    <w:rPr>
      <w:rFonts w:ascii="Cambria" w:hAnsi="Cambria"/>
      <w:b/>
      <w:bCs/>
      <w:kern w:val="28"/>
      <w:sz w:val="32"/>
      <w:szCs w:val="32"/>
    </w:rPr>
  </w:style>
  <w:style w:type="character" w:customStyle="1" w:styleId="153">
    <w:name w:val="Subtle Reference"/>
    <w:qFormat/>
    <w:uiPriority w:val="0"/>
    <w:rPr>
      <w:smallCaps/>
      <w:color w:val="C0504D"/>
      <w:u w:val="single"/>
    </w:rPr>
  </w:style>
  <w:style w:type="character" w:customStyle="1" w:styleId="154">
    <w:name w:val="Subtle Emphasis"/>
    <w:qFormat/>
    <w:uiPriority w:val="0"/>
    <w:rPr>
      <w:i/>
      <w:iCs/>
      <w:color w:val="808080"/>
    </w:rPr>
  </w:style>
  <w:style w:type="character" w:customStyle="1" w:styleId="155">
    <w:name w:val="批注文字 Char Char"/>
    <w:uiPriority w:val="0"/>
    <w:rPr>
      <w:rFonts w:ascii="宋体" w:hAnsi="Times New Roman" w:eastAsia="宋体" w:cs="Times New Roman"/>
      <w:sz w:val="28"/>
      <w:szCs w:val="20"/>
    </w:rPr>
  </w:style>
  <w:style w:type="character" w:customStyle="1" w:styleId="156">
    <w:name w:val="正文文本 Char1"/>
    <w:qFormat/>
    <w:uiPriority w:val="0"/>
    <w:rPr>
      <w:kern w:val="2"/>
      <w:sz w:val="21"/>
      <w:szCs w:val="22"/>
    </w:rPr>
  </w:style>
  <w:style w:type="character" w:customStyle="1" w:styleId="157">
    <w:name w:val="标题 Char"/>
    <w:link w:val="40"/>
    <w:qFormat/>
    <w:uiPriority w:val="0"/>
    <w:rPr>
      <w:rFonts w:ascii="Cambria" w:hAnsi="Cambria"/>
      <w:b/>
      <w:bCs/>
      <w:kern w:val="2"/>
      <w:sz w:val="32"/>
      <w:szCs w:val="32"/>
    </w:rPr>
  </w:style>
  <w:style w:type="character" w:customStyle="1" w:styleId="158">
    <w:name w:val="标题5 Char Char"/>
    <w:link w:val="159"/>
    <w:qFormat/>
    <w:uiPriority w:val="0"/>
    <w:rPr>
      <w:rFonts w:ascii="Arial" w:hAnsi="Arial"/>
      <w:b/>
      <w:bCs/>
      <w:sz w:val="24"/>
      <w:szCs w:val="32"/>
    </w:rPr>
  </w:style>
  <w:style w:type="paragraph" w:customStyle="1" w:styleId="159">
    <w:name w:val="标题5"/>
    <w:basedOn w:val="6"/>
    <w:link w:val="158"/>
    <w:uiPriority w:val="0"/>
    <w:pPr>
      <w:spacing w:before="260" w:after="260" w:line="413" w:lineRule="auto"/>
    </w:pPr>
    <w:rPr>
      <w:rFonts w:ascii="Arial" w:hAnsi="Arial"/>
      <w:kern w:val="0"/>
      <w:szCs w:val="32"/>
    </w:rPr>
  </w:style>
  <w:style w:type="character" w:customStyle="1" w:styleId="160">
    <w:name w:val="文档结构图 Char1"/>
    <w:qFormat/>
    <w:uiPriority w:val="0"/>
    <w:rPr>
      <w:rFonts w:ascii="宋体"/>
      <w:kern w:val="2"/>
      <w:sz w:val="18"/>
      <w:szCs w:val="18"/>
    </w:rPr>
  </w:style>
  <w:style w:type="character" w:customStyle="1" w:styleId="161">
    <w:name w:val="批注主题 Char1"/>
    <w:qFormat/>
    <w:uiPriority w:val="0"/>
    <w:rPr>
      <w:b/>
      <w:bCs/>
      <w:kern w:val="2"/>
      <w:sz w:val="21"/>
      <w:szCs w:val="22"/>
    </w:rPr>
  </w:style>
  <w:style w:type="character" w:customStyle="1" w:styleId="162">
    <w:name w:val="Book Title"/>
    <w:qFormat/>
    <w:uiPriority w:val="0"/>
    <w:rPr>
      <w:b/>
      <w:bCs/>
      <w:smallCaps/>
      <w:spacing w:val="5"/>
    </w:rPr>
  </w:style>
  <w:style w:type="character" w:customStyle="1" w:styleId="163">
    <w:name w:val="标题4 Char Char"/>
    <w:link w:val="164"/>
    <w:qFormat/>
    <w:uiPriority w:val="0"/>
    <w:rPr>
      <w:rFonts w:ascii="Arial" w:hAnsi="Arial"/>
      <w:b/>
      <w:bCs/>
      <w:sz w:val="24"/>
      <w:szCs w:val="32"/>
    </w:rPr>
  </w:style>
  <w:style w:type="paragraph" w:customStyle="1" w:styleId="164">
    <w:name w:val="标题4"/>
    <w:basedOn w:val="4"/>
    <w:next w:val="19"/>
    <w:link w:val="163"/>
    <w:uiPriority w:val="0"/>
    <w:pPr>
      <w:spacing w:line="413" w:lineRule="auto"/>
      <w:jc w:val="both"/>
    </w:pPr>
    <w:rPr>
      <w:rFonts w:ascii="Arial" w:hAnsi="Arial" w:cs="Times New Roman"/>
      <w:kern w:val="0"/>
      <w:sz w:val="24"/>
    </w:rPr>
  </w:style>
  <w:style w:type="character" w:customStyle="1" w:styleId="165">
    <w:name w:val="日期 Char1"/>
    <w:qFormat/>
    <w:uiPriority w:val="0"/>
    <w:rPr>
      <w:kern w:val="2"/>
      <w:sz w:val="21"/>
      <w:szCs w:val="22"/>
    </w:rPr>
  </w:style>
  <w:style w:type="character" w:customStyle="1" w:styleId="166">
    <w:name w:val="Intense Reference"/>
    <w:qFormat/>
    <w:uiPriority w:val="0"/>
    <w:rPr>
      <w:b/>
      <w:bCs/>
      <w:smallCaps/>
      <w:color w:val="C0504D"/>
      <w:spacing w:val="5"/>
      <w:u w:val="single"/>
    </w:rPr>
  </w:style>
  <w:style w:type="character" w:customStyle="1" w:styleId="167">
    <w:name w:val="副标题 Char1"/>
    <w:basedOn w:val="46"/>
    <w:qFormat/>
    <w:uiPriority w:val="0"/>
    <w:rPr>
      <w:rFonts w:asciiTheme="majorHAnsi" w:hAnsiTheme="majorHAnsi" w:cstheme="majorBidi"/>
      <w:b/>
      <w:bCs/>
      <w:kern w:val="28"/>
      <w:sz w:val="32"/>
      <w:szCs w:val="32"/>
    </w:rPr>
  </w:style>
  <w:style w:type="character" w:customStyle="1" w:styleId="168">
    <w:name w:val="标题 Char1"/>
    <w:basedOn w:val="46"/>
    <w:qFormat/>
    <w:uiPriority w:val="10"/>
    <w:rPr>
      <w:rFonts w:asciiTheme="majorHAnsi" w:hAnsiTheme="majorHAnsi" w:cstheme="majorBidi"/>
      <w:b/>
      <w:bCs/>
      <w:kern w:val="2"/>
      <w:sz w:val="32"/>
      <w:szCs w:val="32"/>
    </w:rPr>
  </w:style>
  <w:style w:type="paragraph" w:customStyle="1" w:styleId="169">
    <w:name w:val="空半行"/>
    <w:basedOn w:val="1"/>
    <w:uiPriority w:val="0"/>
    <w:pPr>
      <w:adjustRightInd w:val="0"/>
      <w:spacing w:line="120" w:lineRule="exact"/>
      <w:textAlignment w:val="baseline"/>
    </w:pPr>
    <w:rPr>
      <w:rFonts w:eastAsia="仿宋_GB2312"/>
      <w:color w:val="FFFFFF"/>
      <w:kern w:val="0"/>
      <w:sz w:val="30"/>
      <w:szCs w:val="20"/>
    </w:rPr>
  </w:style>
  <w:style w:type="character" w:customStyle="1" w:styleId="170">
    <w:name w:val="引用 Char1"/>
    <w:basedOn w:val="46"/>
    <w:qFormat/>
    <w:uiPriority w:val="99"/>
    <w:rPr>
      <w:i/>
      <w:iCs/>
      <w:color w:val="000000" w:themeColor="text1"/>
      <w:kern w:val="2"/>
      <w:sz w:val="21"/>
      <w:szCs w:val="21"/>
    </w:rPr>
  </w:style>
  <w:style w:type="paragraph" w:customStyle="1" w:styleId="171">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172">
    <w:name w:val="WPSOffice手动目录 2"/>
    <w:uiPriority w:val="0"/>
    <w:pPr>
      <w:ind w:left="200" w:leftChars="200"/>
    </w:pPr>
    <w:rPr>
      <w:rFonts w:ascii="Times New Roman" w:hAnsi="Times New Roman" w:eastAsia="宋体" w:cs="Times New Roman"/>
      <w:lang w:val="en-US" w:eastAsia="zh-CN" w:bidi="ar-SA"/>
    </w:rPr>
  </w:style>
  <w:style w:type="paragraph" w:customStyle="1" w:styleId="173">
    <w:name w:val="TOC Heading"/>
    <w:basedOn w:val="3"/>
    <w:next w:val="1"/>
    <w:qFormat/>
    <w:uiPriority w:val="0"/>
    <w:pPr>
      <w:spacing w:before="340" w:after="330" w:line="576" w:lineRule="auto"/>
      <w:outlineLvl w:val="9"/>
    </w:pPr>
    <w:rPr>
      <w:sz w:val="44"/>
      <w:szCs w:val="44"/>
    </w:rPr>
  </w:style>
  <w:style w:type="paragraph" w:styleId="174">
    <w:name w:val="List Paragraph"/>
    <w:basedOn w:val="1"/>
    <w:qFormat/>
    <w:uiPriority w:val="0"/>
    <w:pPr>
      <w:ind w:firstLine="420" w:firstLineChars="200"/>
    </w:pPr>
    <w:rPr>
      <w:szCs w:val="22"/>
    </w:rPr>
  </w:style>
  <w:style w:type="paragraph" w:customStyle="1" w:styleId="175">
    <w:name w:val="Revision"/>
    <w:qFormat/>
    <w:uiPriority w:val="0"/>
    <w:rPr>
      <w:rFonts w:ascii="Times New Roman" w:hAnsi="Times New Roman" w:eastAsia="宋体" w:cs="Times New Roman"/>
      <w:kern w:val="2"/>
      <w:sz w:val="21"/>
      <w:szCs w:val="24"/>
      <w:lang w:val="en-US" w:eastAsia="zh-CN" w:bidi="ar-SA"/>
    </w:rPr>
  </w:style>
  <w:style w:type="paragraph" w:customStyle="1" w:styleId="176">
    <w:name w:val="样式 标题 2 + Times New Roman 四号 非加粗 段前: 5 磅 段后: 0 磅 行距: 固定值 20..."/>
    <w:basedOn w:val="4"/>
    <w:uiPriority w:val="0"/>
    <w:pPr>
      <w:spacing w:before="100" w:after="0" w:line="400" w:lineRule="exact"/>
      <w:jc w:val="both"/>
    </w:pPr>
    <w:rPr>
      <w:rFonts w:ascii="Times New Roman" w:hAnsi="Times New Roman" w:eastAsia="黑体" w:cs="宋体"/>
      <w:b w:val="0"/>
      <w:bCs w:val="0"/>
      <w:kern w:val="0"/>
      <w:sz w:val="28"/>
      <w:szCs w:val="20"/>
    </w:rPr>
  </w:style>
  <w:style w:type="paragraph" w:customStyle="1" w:styleId="177">
    <w:name w:val="样式 标题 3 + (中文) 黑体 小四 非加粗 段前: 7.8 磅 段后: 0 磅 行距: 固定值 20 磅"/>
    <w:basedOn w:val="6"/>
    <w:uiPriority w:val="0"/>
    <w:pPr>
      <w:spacing w:line="400" w:lineRule="exact"/>
    </w:pPr>
    <w:rPr>
      <w:rFonts w:eastAsia="黑体" w:cs="宋体"/>
      <w:b w:val="0"/>
      <w:bCs w:val="0"/>
      <w:szCs w:val="20"/>
    </w:rPr>
  </w:style>
  <w:style w:type="paragraph" w:customStyle="1" w:styleId="178">
    <w:name w:val="_Style 4"/>
    <w:basedOn w:val="3"/>
    <w:next w:val="1"/>
    <w:qFormat/>
    <w:uiPriority w:val="0"/>
    <w:pPr>
      <w:spacing w:before="340" w:after="330" w:line="576" w:lineRule="auto"/>
      <w:outlineLvl w:val="9"/>
    </w:pPr>
    <w:rPr>
      <w:sz w:val="44"/>
      <w:szCs w:val="44"/>
    </w:rPr>
  </w:style>
  <w:style w:type="paragraph" w:customStyle="1" w:styleId="179">
    <w:name w:val="flNote"/>
    <w:basedOn w:val="1"/>
    <w:uiPriority w:val="0"/>
    <w:pPr>
      <w:adjustRightInd w:val="0"/>
      <w:spacing w:before="320" w:after="160" w:line="360" w:lineRule="atLeast"/>
      <w:jc w:val="center"/>
      <w:textAlignment w:val="baseline"/>
    </w:pPr>
    <w:rPr>
      <w:rFonts w:ascii="Arial" w:eastAsia="黑体"/>
      <w:kern w:val="0"/>
      <w:sz w:val="30"/>
      <w:szCs w:val="20"/>
    </w:rPr>
  </w:style>
  <w:style w:type="character" w:customStyle="1" w:styleId="180">
    <w:name w:val="明显引用 Char1"/>
    <w:basedOn w:val="46"/>
    <w:uiPriority w:val="99"/>
    <w:rPr>
      <w:b/>
      <w:bCs/>
      <w:i/>
      <w:iCs/>
      <w:color w:val="4F81BD" w:themeColor="accent1"/>
      <w:kern w:val="2"/>
      <w:sz w:val="21"/>
      <w:szCs w:val="21"/>
    </w:rPr>
  </w:style>
  <w:style w:type="character" w:customStyle="1" w:styleId="181">
    <w:name w:val="标题 1 Char1"/>
    <w:uiPriority w:val="0"/>
    <w:rPr>
      <w:rFonts w:ascii="黑体" w:eastAsia="黑体"/>
      <w:kern w:val="2"/>
      <w:sz w:val="28"/>
    </w:rPr>
  </w:style>
  <w:style w:type="character" w:customStyle="1" w:styleId="182">
    <w:name w:val="正文缩进 Char"/>
    <w:link w:val="5"/>
    <w:uiPriority w:val="0"/>
    <w:rPr>
      <w:kern w:val="2"/>
      <w:sz w:val="21"/>
      <w:szCs w:val="21"/>
    </w:rPr>
  </w:style>
  <w:style w:type="character" w:customStyle="1" w:styleId="183">
    <w:name w:val="标题 2 Char1"/>
    <w:qFormat/>
    <w:uiPriority w:val="0"/>
    <w:rPr>
      <w:rFonts w:ascii="黑体" w:hAnsi="Copperplate Gothic Bold" w:eastAsia="楷体_GB2312"/>
      <w:kern w:val="2"/>
      <w:sz w:val="28"/>
    </w:rPr>
  </w:style>
  <w:style w:type="character" w:customStyle="1" w:styleId="184">
    <w:name w:val="标题 3 Char1"/>
    <w:uiPriority w:val="0"/>
    <w:rPr>
      <w:rFonts w:ascii="楷体_GB2312" w:eastAsia="楷体_GB2312"/>
      <w:kern w:val="2"/>
      <w:sz w:val="32"/>
    </w:rPr>
  </w:style>
  <w:style w:type="character" w:customStyle="1" w:styleId="185">
    <w:name w:val="标题 4 Char1"/>
    <w:uiPriority w:val="0"/>
    <w:rPr>
      <w:rFonts w:ascii="楷体_GB2312" w:eastAsia="楷体_GB2312"/>
      <w:kern w:val="2"/>
      <w:sz w:val="32"/>
    </w:rPr>
  </w:style>
  <w:style w:type="character" w:customStyle="1" w:styleId="186">
    <w:name w:val="标题 5 Char1"/>
    <w:uiPriority w:val="0"/>
    <w:rPr>
      <w:rFonts w:ascii="等线" w:hAnsi="等线" w:eastAsia="等线"/>
      <w:b/>
      <w:bCs/>
      <w:kern w:val="2"/>
      <w:sz w:val="28"/>
      <w:szCs w:val="28"/>
    </w:rPr>
  </w:style>
  <w:style w:type="character" w:customStyle="1" w:styleId="187">
    <w:name w:val="标题 6 Char1"/>
    <w:uiPriority w:val="0"/>
    <w:rPr>
      <w:rFonts w:ascii="Times New Roman" w:hAnsi="Times New Roman"/>
      <w:sz w:val="24"/>
    </w:rPr>
  </w:style>
  <w:style w:type="character" w:customStyle="1" w:styleId="188">
    <w:name w:val="标题 7 Char1"/>
    <w:uiPriority w:val="0"/>
    <w:rPr>
      <w:rFonts w:ascii="Times New Roman" w:hAnsi="Times New Roman"/>
      <w:sz w:val="24"/>
    </w:rPr>
  </w:style>
  <w:style w:type="character" w:customStyle="1" w:styleId="189">
    <w:name w:val="标题 8 Char1"/>
    <w:uiPriority w:val="0"/>
    <w:rPr>
      <w:rFonts w:ascii="Times New Roman" w:hAnsi="Times New Roman"/>
      <w:sz w:val="24"/>
    </w:rPr>
  </w:style>
  <w:style w:type="character" w:customStyle="1" w:styleId="190">
    <w:name w:val="标题 9 Char1"/>
    <w:uiPriority w:val="0"/>
    <w:rPr>
      <w:rFonts w:ascii="Times New Roman" w:hAnsi="Times New Roman"/>
      <w:sz w:val="24"/>
    </w:rPr>
  </w:style>
  <w:style w:type="character" w:customStyle="1" w:styleId="191">
    <w:name w:val="style4"/>
    <w:uiPriority w:val="0"/>
    <w:rPr>
      <w:rFonts w:hint="default" w:ascii="Arial" w:hAnsi="Arial" w:cs="Arial"/>
      <w:sz w:val="20"/>
      <w:szCs w:val="20"/>
    </w:rPr>
  </w:style>
  <w:style w:type="character" w:customStyle="1" w:styleId="192">
    <w:name w:val="base"/>
    <w:basedOn w:val="46"/>
    <w:qFormat/>
    <w:uiPriority w:val="0"/>
  </w:style>
  <w:style w:type="character" w:customStyle="1" w:styleId="193">
    <w:name w:val="无间隔 Char"/>
    <w:link w:val="124"/>
    <w:qFormat/>
    <w:locked/>
    <w:uiPriority w:val="0"/>
    <w:rPr>
      <w:rFonts w:ascii="Calibri" w:hAnsi="Calibri"/>
      <w:kern w:val="2"/>
      <w:sz w:val="21"/>
      <w:szCs w:val="22"/>
    </w:rPr>
  </w:style>
  <w:style w:type="character" w:customStyle="1" w:styleId="194">
    <w:name w:val="普通(网站) Char"/>
    <w:link w:val="39"/>
    <w:qFormat/>
    <w:uiPriority w:val="0"/>
    <w:rPr>
      <w:rFonts w:ascii="宋体" w:hAnsi="宋体" w:cs="宋体"/>
      <w:kern w:val="2"/>
      <w:sz w:val="24"/>
      <w:szCs w:val="24"/>
    </w:rPr>
  </w:style>
  <w:style w:type="character" w:customStyle="1" w:styleId="195">
    <w:name w:val="font51"/>
    <w:qFormat/>
    <w:uiPriority w:val="0"/>
    <w:rPr>
      <w:rFonts w:hint="eastAsia" w:ascii="宋体" w:hAnsi="宋体" w:eastAsia="宋体" w:cs="宋体"/>
      <w:color w:val="000000"/>
      <w:sz w:val="20"/>
      <w:szCs w:val="20"/>
      <w:u w:val="none"/>
    </w:rPr>
  </w:style>
  <w:style w:type="character" w:customStyle="1" w:styleId="196">
    <w:name w:val="unnamed11"/>
    <w:basedOn w:val="46"/>
    <w:qFormat/>
    <w:uiPriority w:val="0"/>
  </w:style>
  <w:style w:type="character" w:customStyle="1" w:styleId="197">
    <w:name w:val="font41"/>
    <w:qFormat/>
    <w:uiPriority w:val="0"/>
    <w:rPr>
      <w:rFonts w:hint="eastAsia" w:ascii="宋体" w:hAnsi="宋体" w:eastAsia="宋体" w:cs="宋体"/>
      <w:b/>
      <w:color w:val="000000"/>
      <w:sz w:val="20"/>
      <w:szCs w:val="20"/>
      <w:u w:val="none"/>
    </w:rPr>
  </w:style>
  <w:style w:type="character" w:customStyle="1" w:styleId="198">
    <w:name w:val="Char Char31"/>
    <w:qFormat/>
    <w:uiPriority w:val="0"/>
    <w:rPr>
      <w:rFonts w:eastAsia="宋体"/>
      <w:kern w:val="2"/>
      <w:sz w:val="18"/>
      <w:lang w:val="en-US" w:eastAsia="zh-CN" w:bidi="ar-SA"/>
    </w:rPr>
  </w:style>
  <w:style w:type="character" w:customStyle="1" w:styleId="199">
    <w:name w:val="样式2 Char"/>
    <w:link w:val="200"/>
    <w:qFormat/>
    <w:locked/>
    <w:uiPriority w:val="0"/>
    <w:rPr>
      <w:rFonts w:ascii="Calibri" w:hAnsi="Calibri" w:cs="黑体"/>
      <w:kern w:val="2"/>
      <w:sz w:val="24"/>
      <w:szCs w:val="24"/>
    </w:rPr>
  </w:style>
  <w:style w:type="paragraph" w:customStyle="1" w:styleId="200">
    <w:name w:val="样式2"/>
    <w:basedOn w:val="1"/>
    <w:link w:val="199"/>
    <w:qFormat/>
    <w:uiPriority w:val="0"/>
    <w:pPr>
      <w:spacing w:line="360" w:lineRule="auto"/>
      <w:ind w:firstLine="480" w:firstLineChars="200"/>
    </w:pPr>
    <w:rPr>
      <w:rFonts w:ascii="Calibri" w:hAnsi="Calibri" w:cs="黑体"/>
      <w:sz w:val="24"/>
      <w:szCs w:val="24"/>
    </w:rPr>
  </w:style>
  <w:style w:type="paragraph" w:customStyle="1" w:styleId="201">
    <w:name w:val="正文1"/>
    <w:basedOn w:val="1"/>
    <w:qFormat/>
    <w:uiPriority w:val="0"/>
    <w:pPr>
      <w:widowControl/>
      <w:spacing w:line="360" w:lineRule="exact"/>
      <w:ind w:left="357" w:hanging="357"/>
    </w:pPr>
    <w:rPr>
      <w:rFonts w:ascii="微软雅黑" w:hAnsi="微软雅黑" w:eastAsia="微软雅黑"/>
      <w:sz w:val="32"/>
      <w:szCs w:val="32"/>
    </w:rPr>
  </w:style>
  <w:style w:type="paragraph" w:customStyle="1" w:styleId="202">
    <w:name w:val="缺省文本"/>
    <w:basedOn w:val="1"/>
    <w:qFormat/>
    <w:uiPriority w:val="0"/>
    <w:pPr>
      <w:autoSpaceDE w:val="0"/>
      <w:autoSpaceDN w:val="0"/>
      <w:adjustRightInd w:val="0"/>
      <w:jc w:val="left"/>
    </w:pPr>
    <w:rPr>
      <w:rFonts w:ascii="Calibri" w:hAnsi="Calibri"/>
      <w:kern w:val="0"/>
      <w:sz w:val="24"/>
      <w:szCs w:val="20"/>
    </w:rPr>
  </w:style>
  <w:style w:type="character" w:customStyle="1" w:styleId="203">
    <w:name w:val="正文文本缩进 3 Char1"/>
    <w:qFormat/>
    <w:locked/>
    <w:uiPriority w:val="0"/>
    <w:rPr>
      <w:rFonts w:ascii="宋体" w:hAnsi="Copperplate Gothic Bold"/>
      <w:kern w:val="2"/>
      <w:sz w:val="28"/>
    </w:rPr>
  </w:style>
  <w:style w:type="paragraph" w:customStyle="1" w:styleId="204">
    <w:name w:val="*正文"/>
    <w:basedOn w:val="1"/>
    <w:qFormat/>
    <w:uiPriority w:val="0"/>
    <w:pPr>
      <w:ind w:firstLine="480"/>
    </w:pPr>
    <w:rPr>
      <w:rFonts w:hint="eastAsia" w:ascii="Calibri" w:hAnsi="Calibri"/>
      <w:sz w:val="24"/>
      <w:szCs w:val="24"/>
    </w:rPr>
  </w:style>
  <w:style w:type="paragraph" w:customStyle="1" w:styleId="205">
    <w:name w:val="Char1"/>
    <w:basedOn w:val="1"/>
    <w:qFormat/>
    <w:uiPriority w:val="0"/>
    <w:pPr>
      <w:tabs>
        <w:tab w:val="left" w:pos="360"/>
      </w:tabs>
    </w:pPr>
    <w:rPr>
      <w:rFonts w:ascii="Calibri" w:hAnsi="Calibri"/>
      <w:sz w:val="24"/>
      <w:szCs w:val="24"/>
    </w:rPr>
  </w:style>
  <w:style w:type="paragraph" w:customStyle="1" w:styleId="206">
    <w:name w:val="??¨???¨????ì?¨¨??¨?o??????ì?¨¨?"/>
    <w:basedOn w:val="1"/>
    <w:uiPriority w:val="0"/>
    <w:pPr>
      <w:autoSpaceDE w:val="0"/>
      <w:autoSpaceDN w:val="0"/>
      <w:adjustRightInd w:val="0"/>
      <w:jc w:val="left"/>
    </w:pPr>
    <w:rPr>
      <w:rFonts w:ascii="Calibri" w:hAnsi="Calibri"/>
      <w:kern w:val="0"/>
      <w:sz w:val="24"/>
      <w:szCs w:val="20"/>
    </w:rPr>
  </w:style>
  <w:style w:type="paragraph" w:customStyle="1" w:styleId="207">
    <w:name w:val="正文段"/>
    <w:basedOn w:val="1"/>
    <w:qFormat/>
    <w:uiPriority w:val="0"/>
    <w:pPr>
      <w:adjustRightInd w:val="0"/>
      <w:snapToGrid w:val="0"/>
      <w:spacing w:line="360" w:lineRule="auto"/>
    </w:pPr>
    <w:rPr>
      <w:rFonts w:ascii="Calibri" w:hAnsi="Calibri" w:eastAsia="仿宋_GB2312"/>
      <w:spacing w:val="-8"/>
      <w:sz w:val="24"/>
      <w:szCs w:val="20"/>
    </w:rPr>
  </w:style>
  <w:style w:type="paragraph" w:customStyle="1" w:styleId="208">
    <w:name w:val="Char Char Char Char Char Char"/>
    <w:basedOn w:val="1"/>
    <w:uiPriority w:val="0"/>
    <w:pPr>
      <w:widowControl/>
      <w:spacing w:after="160" w:line="240" w:lineRule="exact"/>
      <w:jc w:val="left"/>
    </w:pPr>
    <w:rPr>
      <w:rFonts w:ascii="Verdana" w:hAnsi="Verdana" w:eastAsia="仿宋_GB2312"/>
      <w:kern w:val="0"/>
      <w:sz w:val="24"/>
      <w:szCs w:val="20"/>
      <w:lang w:eastAsia="en-US"/>
    </w:rPr>
  </w:style>
  <w:style w:type="paragraph" w:customStyle="1" w:styleId="209">
    <w:name w:val="列出段落2"/>
    <w:basedOn w:val="1"/>
    <w:unhideWhenUsed/>
    <w:qFormat/>
    <w:uiPriority w:val="0"/>
    <w:pPr>
      <w:ind w:firstLine="420" w:firstLineChars="200"/>
    </w:pPr>
    <w:rPr>
      <w:rFonts w:ascii="Calibri" w:hAnsi="Calibri"/>
      <w:szCs w:val="20"/>
    </w:rPr>
  </w:style>
  <w:style w:type="character" w:customStyle="1" w:styleId="210">
    <w:name w:val="HTML 预设格式 Char"/>
    <w:basedOn w:val="46"/>
    <w:link w:val="38"/>
    <w:qFormat/>
    <w:uiPriority w:val="0"/>
    <w:rPr>
      <w:rFonts w:ascii="Arial Unicode MS" w:hAnsi="Arial Unicode MS" w:eastAsia="Arial Unicode MS"/>
    </w:rPr>
  </w:style>
  <w:style w:type="character" w:customStyle="1" w:styleId="211">
    <w:name w:val="批注框文本 Char2"/>
    <w:qFormat/>
    <w:locked/>
    <w:uiPriority w:val="0"/>
    <w:rPr>
      <w:kern w:val="2"/>
      <w:sz w:val="18"/>
      <w:szCs w:val="18"/>
    </w:rPr>
  </w:style>
  <w:style w:type="paragraph" w:customStyle="1" w:styleId="212">
    <w:name w:val="1册标题2"/>
    <w:basedOn w:val="1"/>
    <w:next w:val="1"/>
    <w:qFormat/>
    <w:uiPriority w:val="0"/>
    <w:pPr>
      <w:adjustRightInd w:val="0"/>
      <w:spacing w:beforeLines="50" w:afterLines="50" w:line="300" w:lineRule="auto"/>
      <w:jc w:val="center"/>
      <w:textAlignment w:val="baseline"/>
      <w:outlineLvl w:val="1"/>
    </w:pPr>
    <w:rPr>
      <w:rFonts w:ascii="Arial" w:hAnsi="Arial" w:eastAsia="黑体"/>
      <w:bCs/>
      <w:kern w:val="0"/>
      <w:sz w:val="32"/>
      <w:szCs w:val="24"/>
    </w:rPr>
  </w:style>
  <w:style w:type="character" w:customStyle="1" w:styleId="213">
    <w:name w:val="文档结构图 Char3"/>
    <w:qFormat/>
    <w:locked/>
    <w:uiPriority w:val="0"/>
    <w:rPr>
      <w:kern w:val="2"/>
      <w:sz w:val="21"/>
      <w:shd w:val="clear" w:color="auto" w:fill="000080"/>
    </w:rPr>
  </w:style>
  <w:style w:type="paragraph" w:customStyle="1" w:styleId="214">
    <w:name w:val="Char1 Char Char Char"/>
    <w:basedOn w:val="1"/>
    <w:uiPriority w:val="0"/>
    <w:rPr>
      <w:rFonts w:ascii="Tahoma" w:hAnsi="Tahoma"/>
      <w:szCs w:val="24"/>
    </w:rPr>
  </w:style>
  <w:style w:type="paragraph" w:customStyle="1" w:styleId="215">
    <w:name w:val="?§?§?¨¤?§o????¨¤?"/>
    <w:basedOn w:val="1"/>
    <w:uiPriority w:val="0"/>
    <w:pPr>
      <w:autoSpaceDE w:val="0"/>
      <w:autoSpaceDN w:val="0"/>
      <w:adjustRightInd w:val="0"/>
      <w:jc w:val="left"/>
    </w:pPr>
    <w:rPr>
      <w:rFonts w:ascii="Calibri" w:hAnsi="Calibri"/>
      <w:kern w:val="0"/>
      <w:sz w:val="24"/>
      <w:szCs w:val="20"/>
    </w:rPr>
  </w:style>
  <w:style w:type="paragraph" w:customStyle="1" w:styleId="216">
    <w:name w:val="Char Char Char Char2"/>
    <w:basedOn w:val="1"/>
    <w:uiPriority w:val="0"/>
    <w:pPr>
      <w:tabs>
        <w:tab w:val="left" w:pos="360"/>
      </w:tabs>
    </w:pPr>
    <w:rPr>
      <w:rFonts w:ascii="Calibri" w:hAnsi="Calibri"/>
      <w:sz w:val="24"/>
      <w:szCs w:val="24"/>
    </w:rPr>
  </w:style>
  <w:style w:type="paragraph" w:customStyle="1" w:styleId="217">
    <w:name w:val="列出段落21"/>
    <w:basedOn w:val="1"/>
    <w:uiPriority w:val="0"/>
    <w:pPr>
      <w:spacing w:line="324" w:lineRule="auto"/>
      <w:ind w:firstLine="420" w:firstLineChars="200"/>
    </w:pPr>
    <w:rPr>
      <w:rFonts w:ascii="Calibri" w:hAnsi="Calibri"/>
      <w:szCs w:val="24"/>
    </w:rPr>
  </w:style>
  <w:style w:type="paragraph" w:customStyle="1" w:styleId="218">
    <w:name w:val="Char Char Char1"/>
    <w:basedOn w:val="1"/>
    <w:uiPriority w:val="0"/>
    <w:rPr>
      <w:rFonts w:ascii="Calibri" w:hAnsi="Calibri"/>
      <w:szCs w:val="20"/>
    </w:rPr>
  </w:style>
  <w:style w:type="paragraph" w:customStyle="1" w:styleId="219">
    <w:name w:val="图"/>
    <w:basedOn w:val="1"/>
    <w:next w:val="220"/>
    <w:uiPriority w:val="0"/>
    <w:pPr>
      <w:numPr>
        <w:ilvl w:val="0"/>
        <w:numId w:val="1"/>
      </w:numPr>
      <w:tabs>
        <w:tab w:val="left" w:pos="1755"/>
      </w:tabs>
      <w:adjustRightInd w:val="0"/>
      <w:spacing w:before="60" w:after="60" w:line="360" w:lineRule="atLeast"/>
      <w:jc w:val="center"/>
      <w:textAlignment w:val="baseline"/>
    </w:pPr>
    <w:rPr>
      <w:rFonts w:ascii="Calibri" w:hAnsi="Calibri" w:eastAsia="黑体"/>
      <w:b/>
      <w:kern w:val="0"/>
      <w:sz w:val="24"/>
      <w:szCs w:val="20"/>
    </w:rPr>
  </w:style>
  <w:style w:type="paragraph" w:customStyle="1" w:styleId="220">
    <w:name w:val="文档正文"/>
    <w:basedOn w:val="1"/>
    <w:qFormat/>
    <w:uiPriority w:val="0"/>
    <w:pPr>
      <w:adjustRightInd w:val="0"/>
      <w:snapToGrid w:val="0"/>
      <w:spacing w:line="440" w:lineRule="exact"/>
      <w:ind w:firstLine="567"/>
      <w:textAlignment w:val="baseline"/>
    </w:pPr>
    <w:rPr>
      <w:rFonts w:ascii="Arial Narrow" w:hAnsi="Arial Narrow"/>
      <w:kern w:val="0"/>
      <w:sz w:val="24"/>
      <w:szCs w:val="20"/>
    </w:rPr>
  </w:style>
  <w:style w:type="paragraph" w:customStyle="1" w:styleId="221">
    <w:name w:val="普通正文"/>
    <w:basedOn w:val="1"/>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22">
    <w:name w:val="Char2"/>
    <w:basedOn w:val="1"/>
    <w:uiPriority w:val="0"/>
    <w:rPr>
      <w:rFonts w:ascii="Tahoma" w:hAnsi="Tahoma"/>
      <w:sz w:val="24"/>
      <w:szCs w:val="20"/>
    </w:rPr>
  </w:style>
  <w:style w:type="character" w:customStyle="1" w:styleId="223">
    <w:name w:val="日期 Char3"/>
    <w:locked/>
    <w:uiPriority w:val="0"/>
    <w:rPr>
      <w:rFonts w:ascii="Copperplate Gothic Bold" w:hAnsi="Copperplate Gothic Bold"/>
      <w:kern w:val="2"/>
      <w:sz w:val="32"/>
    </w:rPr>
  </w:style>
  <w:style w:type="character" w:customStyle="1" w:styleId="224">
    <w:name w:val="正文文本 Char3"/>
    <w:locked/>
    <w:uiPriority w:val="0"/>
    <w:rPr>
      <w:rFonts w:ascii="Copperplate Gothic Bold" w:hAnsi="Copperplate Gothic Bold"/>
      <w:kern w:val="2"/>
      <w:sz w:val="28"/>
    </w:rPr>
  </w:style>
  <w:style w:type="character" w:customStyle="1" w:styleId="225">
    <w:name w:val="页眉 Char2"/>
    <w:qFormat/>
    <w:uiPriority w:val="99"/>
    <w:rPr>
      <w:sz w:val="18"/>
      <w:szCs w:val="18"/>
    </w:rPr>
  </w:style>
  <w:style w:type="character" w:customStyle="1" w:styleId="226">
    <w:name w:val="页脚 Char1"/>
    <w:qFormat/>
    <w:uiPriority w:val="99"/>
    <w:rPr>
      <w:sz w:val="18"/>
      <w:szCs w:val="18"/>
    </w:rPr>
  </w:style>
  <w:style w:type="paragraph" w:customStyle="1" w:styleId="227">
    <w:name w:val="标题 11"/>
    <w:basedOn w:val="1"/>
    <w:next w:val="1"/>
    <w:uiPriority w:val="0"/>
    <w:pPr>
      <w:keepNext/>
      <w:keepLines/>
      <w:spacing w:before="340" w:after="330" w:line="578" w:lineRule="auto"/>
      <w:outlineLvl w:val="0"/>
    </w:pPr>
    <w:rPr>
      <w:rFonts w:ascii="Calibri" w:hAnsi="Calibri"/>
      <w:b/>
      <w:bCs/>
      <w:kern w:val="44"/>
      <w:sz w:val="44"/>
      <w:szCs w:val="44"/>
    </w:rPr>
  </w:style>
  <w:style w:type="paragraph" w:customStyle="1" w:styleId="228">
    <w:name w:val="标题 31"/>
    <w:basedOn w:val="1"/>
    <w:next w:val="1"/>
    <w:uiPriority w:val="0"/>
    <w:pPr>
      <w:keepNext/>
      <w:keepLines/>
      <w:spacing w:line="360" w:lineRule="auto"/>
      <w:outlineLvl w:val="2"/>
    </w:pPr>
    <w:rPr>
      <w:b/>
      <w:bCs/>
      <w:sz w:val="24"/>
      <w:szCs w:val="32"/>
    </w:rPr>
  </w:style>
  <w:style w:type="character" w:customStyle="1" w:styleId="229">
    <w:name w:val="正文文本缩进 3 Char2"/>
    <w:uiPriority w:val="0"/>
    <w:rPr>
      <w:kern w:val="2"/>
      <w:sz w:val="16"/>
      <w:szCs w:val="16"/>
    </w:rPr>
  </w:style>
  <w:style w:type="character" w:customStyle="1" w:styleId="230">
    <w:name w:val="批注主题 Char2"/>
    <w:locked/>
    <w:uiPriority w:val="0"/>
    <w:rPr>
      <w:b/>
      <w:bCs/>
      <w:kern w:val="2"/>
      <w:sz w:val="21"/>
    </w:rPr>
  </w:style>
  <w:style w:type="character" w:customStyle="1" w:styleId="231">
    <w:name w:val="批注文字 Char1"/>
    <w:qFormat/>
    <w:uiPriority w:val="99"/>
  </w:style>
  <w:style w:type="character" w:customStyle="1" w:styleId="232">
    <w:name w:val="标题 Char2"/>
    <w:qFormat/>
    <w:uiPriority w:val="0"/>
    <w:rPr>
      <w:rFonts w:ascii="Cambria" w:hAnsi="Cambria"/>
      <w:b/>
      <w:bCs/>
      <w:sz w:val="32"/>
      <w:szCs w:val="32"/>
    </w:rPr>
  </w:style>
  <w:style w:type="character" w:customStyle="1" w:styleId="233">
    <w:name w:val="标题 2 + 小二 Char"/>
    <w:link w:val="234"/>
    <w:qFormat/>
    <w:uiPriority w:val="0"/>
    <w:rPr>
      <w:b/>
      <w:bCs/>
      <w:kern w:val="44"/>
      <w:sz w:val="36"/>
      <w:szCs w:val="36"/>
    </w:rPr>
  </w:style>
  <w:style w:type="paragraph" w:customStyle="1" w:styleId="234">
    <w:name w:val="标题 2 + 小二"/>
    <w:basedOn w:val="3"/>
    <w:link w:val="233"/>
    <w:qFormat/>
    <w:uiPriority w:val="0"/>
    <w:pPr>
      <w:spacing w:before="120" w:after="120"/>
      <w:ind w:firstLine="200" w:firstLineChars="200"/>
      <w:jc w:val="center"/>
    </w:pPr>
    <w:rPr>
      <w:sz w:val="36"/>
      <w:szCs w:val="36"/>
    </w:rPr>
  </w:style>
  <w:style w:type="paragraph" w:customStyle="1" w:styleId="235">
    <w:name w:val="标题 21"/>
    <w:basedOn w:val="1"/>
    <w:next w:val="1"/>
    <w:qFormat/>
    <w:uiPriority w:val="0"/>
    <w:pPr>
      <w:keepNext/>
      <w:keepLines/>
      <w:spacing w:before="260" w:after="260" w:line="416" w:lineRule="auto"/>
      <w:outlineLvl w:val="1"/>
    </w:pPr>
    <w:rPr>
      <w:rFonts w:ascii="Arial" w:hAnsi="Arial" w:eastAsia="黑体"/>
      <w:b/>
      <w:bCs/>
      <w:sz w:val="32"/>
      <w:szCs w:val="32"/>
    </w:rPr>
  </w:style>
  <w:style w:type="paragraph" w:customStyle="1" w:styleId="236">
    <w:name w:val="纯文本1"/>
    <w:basedOn w:val="1"/>
    <w:uiPriority w:val="0"/>
    <w:rPr>
      <w:rFonts w:ascii="宋体" w:hAnsi="Courier New" w:eastAsia="等线"/>
      <w:szCs w:val="22"/>
    </w:rPr>
  </w:style>
  <w:style w:type="character" w:customStyle="1" w:styleId="237">
    <w:name w:val="普通文字 Char Char"/>
    <w:uiPriority w:val="0"/>
    <w:rPr>
      <w:rFonts w:ascii="宋体" w:hAnsi="Courier New" w:cs="Times New Roman"/>
      <w:kern w:val="2"/>
      <w:sz w:val="21"/>
    </w:rPr>
  </w:style>
  <w:style w:type="character" w:customStyle="1" w:styleId="238">
    <w:name w:val="middle1"/>
    <w:qFormat/>
    <w:uiPriority w:val="0"/>
    <w:rPr>
      <w:rFonts w:eastAsia="宋体" w:cs="Times New Roman"/>
      <w:color w:val="000000"/>
      <w:spacing w:val="0"/>
      <w:w w:val="100"/>
      <w:sz w:val="28"/>
      <w:u w:val="none" w:color="000000"/>
      <w:vertAlign w:val="baseline"/>
      <w:lang w:val="en-US" w:eastAsia="zh-CN"/>
    </w:rPr>
  </w:style>
  <w:style w:type="character" w:customStyle="1" w:styleId="239">
    <w:name w:val="标题 字符1"/>
    <w:qFormat/>
    <w:uiPriority w:val="10"/>
    <w:rPr>
      <w:rFonts w:ascii="等线 Light" w:hAnsi="等线 Light" w:eastAsia="等线 Light" w:cs="Times New Roman"/>
      <w:b/>
      <w:bCs/>
      <w:sz w:val="32"/>
      <w:szCs w:val="32"/>
    </w:rPr>
  </w:style>
  <w:style w:type="character" w:customStyle="1" w:styleId="240">
    <w:name w:val="纯文本 Char1"/>
    <w:qFormat/>
    <w:uiPriority w:val="0"/>
    <w:rPr>
      <w:rFonts w:ascii="宋体" w:hAnsi="Courier New" w:eastAsia="宋体" w:cs="Courier New"/>
      <w:szCs w:val="21"/>
    </w:rPr>
  </w:style>
  <w:style w:type="character" w:customStyle="1" w:styleId="241">
    <w:name w:val="脚注文本 Char"/>
    <w:basedOn w:val="46"/>
    <w:link w:val="32"/>
    <w:uiPriority w:val="0"/>
    <w:rPr>
      <w:kern w:val="2"/>
      <w:sz w:val="18"/>
    </w:rPr>
  </w:style>
  <w:style w:type="paragraph" w:customStyle="1" w:styleId="242">
    <w:name w:val="TOC 标题1"/>
    <w:basedOn w:val="227"/>
    <w:next w:val="1"/>
    <w:uiPriority w:val="0"/>
    <w:pPr>
      <w:widowControl/>
      <w:spacing w:before="480" w:after="0" w:line="276" w:lineRule="auto"/>
      <w:jc w:val="left"/>
      <w:outlineLvl w:val="9"/>
    </w:pPr>
    <w:rPr>
      <w:rFonts w:ascii="Cambria" w:hAnsi="Cambria" w:eastAsia="等线"/>
      <w:color w:val="365F91"/>
      <w:kern w:val="0"/>
      <w:sz w:val="28"/>
      <w:szCs w:val="28"/>
    </w:rPr>
  </w:style>
  <w:style w:type="paragraph" w:customStyle="1" w:styleId="24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4">
    <w:name w:val="Char11"/>
    <w:basedOn w:val="1"/>
    <w:qFormat/>
    <w:uiPriority w:val="0"/>
    <w:pPr>
      <w:widowControl/>
      <w:spacing w:line="360" w:lineRule="auto"/>
      <w:ind w:firstLine="200" w:firstLineChars="200"/>
    </w:pPr>
    <w:rPr>
      <w:rFonts w:ascii="Tahoma" w:hAnsi="Tahoma" w:cs="Arial"/>
      <w:sz w:val="24"/>
      <w:szCs w:val="20"/>
    </w:rPr>
  </w:style>
  <w:style w:type="paragraph" w:customStyle="1" w:styleId="245">
    <w:name w:val="默认段落字体 Para Char"/>
    <w:basedOn w:val="1"/>
    <w:uiPriority w:val="0"/>
    <w:pPr>
      <w:tabs>
        <w:tab w:val="left" w:pos="720"/>
      </w:tabs>
      <w:ind w:left="720" w:hanging="720"/>
    </w:pPr>
    <w:rPr>
      <w:szCs w:val="24"/>
    </w:rPr>
  </w:style>
  <w:style w:type="character" w:customStyle="1" w:styleId="246">
    <w:name w:val="副标题 字符"/>
    <w:uiPriority w:val="11"/>
    <w:rPr>
      <w:b/>
      <w:bCs/>
      <w:kern w:val="28"/>
      <w:sz w:val="32"/>
      <w:szCs w:val="32"/>
    </w:rPr>
  </w:style>
  <w:style w:type="character" w:customStyle="1" w:styleId="247">
    <w:name w:val="明显引用 字符"/>
    <w:qFormat/>
    <w:uiPriority w:val="30"/>
    <w:rPr>
      <w:i/>
      <w:iCs/>
      <w:color w:val="4472C4"/>
    </w:rPr>
  </w:style>
  <w:style w:type="character" w:customStyle="1" w:styleId="248">
    <w:name w:val="引用 字符"/>
    <w:qFormat/>
    <w:uiPriority w:val="29"/>
    <w:rPr>
      <w:i/>
      <w:iCs/>
      <w:color w:val="404040"/>
    </w:rPr>
  </w:style>
  <w:style w:type="character" w:customStyle="1" w:styleId="249">
    <w:name w:val="正文文本 3 字符1"/>
    <w:semiHidden/>
    <w:qFormat/>
    <w:uiPriority w:val="99"/>
    <w:rPr>
      <w:sz w:val="16"/>
      <w:szCs w:val="16"/>
    </w:rPr>
  </w:style>
  <w:style w:type="character" w:customStyle="1" w:styleId="250">
    <w:name w:val="正文文本 3 Char1"/>
    <w:semiHidden/>
    <w:uiPriority w:val="99"/>
    <w:rPr>
      <w:sz w:val="16"/>
      <w:szCs w:val="16"/>
    </w:rPr>
  </w:style>
  <w:style w:type="character" w:customStyle="1" w:styleId="251">
    <w:name w:val="页眉 Char1"/>
    <w:semiHidden/>
    <w:qFormat/>
    <w:uiPriority w:val="99"/>
    <w:rPr>
      <w:sz w:val="18"/>
      <w:szCs w:val="18"/>
    </w:rPr>
  </w:style>
  <w:style w:type="character" w:customStyle="1" w:styleId="252">
    <w:name w:val="批注主题 字符1"/>
    <w:semiHidden/>
    <w:qFormat/>
    <w:uiPriority w:val="99"/>
    <w:rPr>
      <w:b/>
      <w:bCs/>
    </w:rPr>
  </w:style>
  <w:style w:type="character" w:customStyle="1" w:styleId="253">
    <w:name w:val="文档结构图 字符1"/>
    <w:semiHidden/>
    <w:qFormat/>
    <w:uiPriority w:val="99"/>
    <w:rPr>
      <w:rFonts w:ascii="Microsoft YaHei UI" w:eastAsia="Microsoft YaHei UI"/>
      <w:sz w:val="18"/>
      <w:szCs w:val="18"/>
    </w:rPr>
  </w:style>
  <w:style w:type="character" w:customStyle="1" w:styleId="254">
    <w:name w:val="文档结构图 Char2"/>
    <w:semiHidden/>
    <w:qFormat/>
    <w:uiPriority w:val="99"/>
    <w:rPr>
      <w:rFonts w:ascii="Microsoft YaHei UI" w:eastAsia="Microsoft YaHei UI"/>
      <w:sz w:val="18"/>
      <w:szCs w:val="18"/>
    </w:rPr>
  </w:style>
  <w:style w:type="character" w:customStyle="1" w:styleId="255">
    <w:name w:val="日期 字符1"/>
    <w:semiHidden/>
    <w:uiPriority w:val="99"/>
  </w:style>
  <w:style w:type="character" w:customStyle="1" w:styleId="256">
    <w:name w:val="日期 Char2"/>
    <w:semiHidden/>
    <w:qFormat/>
    <w:uiPriority w:val="99"/>
  </w:style>
  <w:style w:type="character" w:customStyle="1" w:styleId="257">
    <w:name w:val="正文文本缩进 3 字符1"/>
    <w:semiHidden/>
    <w:qFormat/>
    <w:uiPriority w:val="99"/>
    <w:rPr>
      <w:sz w:val="16"/>
      <w:szCs w:val="16"/>
    </w:rPr>
  </w:style>
  <w:style w:type="character" w:customStyle="1" w:styleId="258">
    <w:name w:val="正文文本缩进 3 Char3"/>
    <w:semiHidden/>
    <w:qFormat/>
    <w:uiPriority w:val="99"/>
    <w:rPr>
      <w:sz w:val="16"/>
      <w:szCs w:val="16"/>
    </w:rPr>
  </w:style>
  <w:style w:type="character" w:customStyle="1" w:styleId="259">
    <w:name w:val="正文文本 字符1"/>
    <w:semiHidden/>
    <w:qFormat/>
    <w:uiPriority w:val="99"/>
  </w:style>
  <w:style w:type="character" w:customStyle="1" w:styleId="260">
    <w:name w:val="正文文本 Char2"/>
    <w:semiHidden/>
    <w:qFormat/>
    <w:uiPriority w:val="99"/>
  </w:style>
  <w:style w:type="character" w:customStyle="1" w:styleId="261">
    <w:name w:val="批注框文本 字符1"/>
    <w:semiHidden/>
    <w:qFormat/>
    <w:uiPriority w:val="99"/>
    <w:rPr>
      <w:sz w:val="18"/>
      <w:szCs w:val="18"/>
    </w:rPr>
  </w:style>
  <w:style w:type="paragraph" w:customStyle="1" w:styleId="262">
    <w:name w:val="目录文字"/>
    <w:basedOn w:val="1"/>
    <w:qFormat/>
    <w:uiPriority w:val="0"/>
    <w:pPr>
      <w:widowControl/>
      <w:spacing w:line="480" w:lineRule="auto"/>
      <w:jc w:val="left"/>
    </w:pPr>
    <w:rPr>
      <w:rFonts w:ascii="宋体" w:hAnsi="宋体"/>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2.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5.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4.bin"/><Relationship Id="rId17" Type="http://schemas.openxmlformats.org/officeDocument/2006/relationships/image" Target="media/image3.wmf"/><Relationship Id="rId16" Type="http://schemas.openxmlformats.org/officeDocument/2006/relationships/oleObject" Target="embeddings/oleObject3.bin"/><Relationship Id="rId15" Type="http://schemas.openxmlformats.org/officeDocument/2006/relationships/image" Target="media/image2.wmf"/><Relationship Id="rId14" Type="http://schemas.openxmlformats.org/officeDocument/2006/relationships/oleObject" Target="embeddings/oleObject2.bin"/><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3075"/>
    <customShpInfo spid="_x0000_s3077"/>
    <customShpInfo spid="_x0000_s3078"/>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BE2AEE-0BEB-445B-A9F1-5081488B2477}">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149</Pages>
  <Words>14315</Words>
  <Characters>81598</Characters>
  <Lines>679</Lines>
  <Paragraphs>191</Paragraphs>
  <TotalTime>4</TotalTime>
  <ScaleCrop>false</ScaleCrop>
  <LinksUpToDate>false</LinksUpToDate>
  <CharactersWithSpaces>95722</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2015-07-29T10:12:00Z</dcterms:created>
  <dc:creator>Longwill-4</dc:creator>
  <cp:lastModifiedBy>Otomi</cp:lastModifiedBy>
  <cp:lastPrinted>2019-11-11T08:35:00Z</cp:lastPrinted>
  <dcterms:modified xsi:type="dcterms:W3CDTF">2023-08-23T01:38:13Z</dcterms:modified>
  <dc:title>招标编号:SXLHZB2009-276</dc:title>
  <cp:revision>598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6B8B346B723D485CBF7C49A3DEDDC82E_12</vt:lpwstr>
  </property>
</Properties>
</file>