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56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西安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航空基地广瑞物业有限公司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生活垃圾分类投放管理责任人未分类收集、贮存生活垃圾案</w:t>
      </w: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drawing>
          <wp:inline distT="0" distB="0" distL="114300" distR="114300">
            <wp:extent cx="5372735" cy="6873875"/>
            <wp:effectExtent l="0" t="0" r="18415" b="3175"/>
            <wp:docPr id="1" name="图片 1" descr="22b1773d82d9ce391753cdaa6f7b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b1773d82d9ce391753cdaa6f7b8e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735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00000000"/>
    <w:rsid w:val="14DA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49</Characters>
  <Lines>0</Lines>
  <Paragraphs>0</Paragraphs>
  <TotalTime>1</TotalTime>
  <ScaleCrop>false</ScaleCrop>
  <LinksUpToDate>false</LinksUpToDate>
  <CharactersWithSpaces>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2023-05-24T09:04:08Z</dcterms:created>
  <dc:creator>MyPC</dc:creator>
  <cp:lastModifiedBy>田木办公</cp:lastModifiedBy>
  <dcterms:modified xsi:type="dcterms:W3CDTF">2023-05-24T09:05:09Z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0023AF9CC07B47E29DA8D6F09083CC73_12</vt:lpwstr>
  </property>
</Properties>
</file>