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505EC" w14:textId="5E40AEA9" w:rsidR="00B27EBB" w:rsidRPr="0021595E" w:rsidRDefault="00B27EBB" w:rsidP="00B27EBB">
      <w:pPr>
        <w:spacing w:beforeLines="100" w:before="312" w:afterLines="50" w:after="156" w:line="240" w:lineRule="exact"/>
        <w:ind w:firstLineChars="150" w:firstLine="420"/>
        <w:jc w:val="center"/>
        <w:rPr>
          <w:rFonts w:ascii="宋体" w:hAnsi="宋体"/>
          <w:b/>
          <w:sz w:val="28"/>
          <w:szCs w:val="28"/>
        </w:rPr>
      </w:pPr>
      <w:bookmarkStart w:id="0" w:name="_Hlk534894362"/>
      <w:bookmarkStart w:id="1" w:name="_Hlk534989302"/>
      <w:r w:rsidRPr="005C6ABD">
        <w:rPr>
          <w:rFonts w:ascii="宋体" w:hAnsi="宋体" w:hint="eastAsia"/>
          <w:b/>
          <w:sz w:val="28"/>
          <w:szCs w:val="28"/>
        </w:rPr>
        <w:t>阎良区</w:t>
      </w:r>
      <w:r w:rsidRPr="005C6ABD">
        <w:rPr>
          <w:rFonts w:ascii="宋体" w:hAnsi="宋体"/>
          <w:b/>
          <w:sz w:val="28"/>
          <w:szCs w:val="28"/>
        </w:rPr>
        <w:t>农用地基准地价表</w:t>
      </w:r>
    </w:p>
    <w:tbl>
      <w:tblPr>
        <w:tblW w:w="4907" w:type="pct"/>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799"/>
        <w:gridCol w:w="957"/>
        <w:gridCol w:w="800"/>
        <w:gridCol w:w="800"/>
        <w:gridCol w:w="3996"/>
        <w:gridCol w:w="1279"/>
        <w:gridCol w:w="798"/>
      </w:tblGrid>
      <w:tr w:rsidR="00B27EBB" w:rsidRPr="00B27EBB" w14:paraId="15128A60" w14:textId="77777777" w:rsidTr="001012E8">
        <w:trPr>
          <w:trHeight w:val="353"/>
        </w:trPr>
        <w:tc>
          <w:tcPr>
            <w:tcW w:w="424" w:type="pct"/>
            <w:vMerge w:val="restart"/>
            <w:shd w:val="clear" w:color="auto" w:fill="auto"/>
            <w:noWrap/>
            <w:vAlign w:val="center"/>
            <w:hideMark/>
          </w:tcPr>
          <w:p w14:paraId="42C0DC37"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土地级别</w:t>
            </w:r>
          </w:p>
        </w:tc>
        <w:tc>
          <w:tcPr>
            <w:tcW w:w="1356" w:type="pct"/>
            <w:gridSpan w:val="3"/>
            <w:shd w:val="clear" w:color="auto" w:fill="auto"/>
            <w:noWrap/>
            <w:vAlign w:val="center"/>
            <w:hideMark/>
          </w:tcPr>
          <w:p w14:paraId="7BCD0DA2"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基准地价</w:t>
            </w:r>
          </w:p>
        </w:tc>
        <w:tc>
          <w:tcPr>
            <w:tcW w:w="2119" w:type="pct"/>
            <w:vMerge w:val="restart"/>
            <w:shd w:val="clear" w:color="auto" w:fill="auto"/>
            <w:noWrap/>
            <w:vAlign w:val="center"/>
            <w:hideMark/>
          </w:tcPr>
          <w:p w14:paraId="0490F006"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分布情况</w:t>
            </w:r>
          </w:p>
        </w:tc>
        <w:tc>
          <w:tcPr>
            <w:tcW w:w="678" w:type="pct"/>
            <w:vMerge w:val="restart"/>
            <w:shd w:val="clear" w:color="auto" w:fill="auto"/>
            <w:noWrap/>
            <w:vAlign w:val="center"/>
            <w:hideMark/>
          </w:tcPr>
          <w:p w14:paraId="4754C682"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面积</w:t>
            </w:r>
            <w:r w:rsidRPr="00B27EBB">
              <w:rPr>
                <w:rFonts w:ascii="Times New Roman" w:eastAsia="仿宋_GB2312" w:hAnsi="Times New Roman" w:cs="Times New Roman"/>
                <w:b/>
                <w:kern w:val="0"/>
                <w:szCs w:val="21"/>
              </w:rPr>
              <w:t>/hm</w:t>
            </w:r>
            <w:r w:rsidRPr="00B27EBB">
              <w:rPr>
                <w:rFonts w:ascii="Times New Roman" w:eastAsia="仿宋_GB2312" w:hAnsi="Times New Roman" w:cs="Times New Roman"/>
                <w:b/>
                <w:kern w:val="0"/>
                <w:szCs w:val="21"/>
                <w:vertAlign w:val="superscript"/>
              </w:rPr>
              <w:t>2</w:t>
            </w:r>
          </w:p>
        </w:tc>
        <w:tc>
          <w:tcPr>
            <w:tcW w:w="423" w:type="pct"/>
            <w:vMerge w:val="restart"/>
            <w:shd w:val="clear" w:color="auto" w:fill="auto"/>
            <w:noWrap/>
            <w:vAlign w:val="center"/>
            <w:hideMark/>
          </w:tcPr>
          <w:p w14:paraId="1A504923"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所占比例</w:t>
            </w:r>
            <w:r w:rsidRPr="00B27EBB">
              <w:rPr>
                <w:rFonts w:ascii="Times New Roman" w:eastAsia="仿宋_GB2312" w:hAnsi="Times New Roman" w:cs="Times New Roman"/>
                <w:b/>
                <w:kern w:val="0"/>
                <w:szCs w:val="21"/>
              </w:rPr>
              <w:t>/%</w:t>
            </w:r>
          </w:p>
        </w:tc>
      </w:tr>
      <w:tr w:rsidR="00B27EBB" w:rsidRPr="00B27EBB" w14:paraId="307B2134" w14:textId="77777777" w:rsidTr="001012E8">
        <w:trPr>
          <w:trHeight w:val="353"/>
        </w:trPr>
        <w:tc>
          <w:tcPr>
            <w:tcW w:w="424" w:type="pct"/>
            <w:vMerge/>
            <w:shd w:val="clear" w:color="auto" w:fill="auto"/>
            <w:noWrap/>
            <w:vAlign w:val="center"/>
            <w:hideMark/>
          </w:tcPr>
          <w:p w14:paraId="0353435F" w14:textId="77777777" w:rsidR="00B27EBB" w:rsidRPr="00B27EBB" w:rsidRDefault="00B27EBB" w:rsidP="001012E8">
            <w:pPr>
              <w:widowControl/>
              <w:jc w:val="center"/>
              <w:rPr>
                <w:rFonts w:ascii="Times New Roman" w:eastAsia="仿宋_GB2312" w:hAnsi="Times New Roman" w:cs="Times New Roman"/>
                <w:kern w:val="0"/>
                <w:szCs w:val="21"/>
              </w:rPr>
            </w:pPr>
          </w:p>
        </w:tc>
        <w:tc>
          <w:tcPr>
            <w:tcW w:w="508" w:type="pct"/>
            <w:shd w:val="clear" w:color="auto" w:fill="auto"/>
            <w:noWrap/>
            <w:vAlign w:val="center"/>
            <w:hideMark/>
          </w:tcPr>
          <w:p w14:paraId="2C4C335C"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地类</w:t>
            </w:r>
          </w:p>
        </w:tc>
        <w:tc>
          <w:tcPr>
            <w:tcW w:w="424" w:type="pct"/>
            <w:shd w:val="clear" w:color="auto" w:fill="auto"/>
            <w:noWrap/>
            <w:vAlign w:val="center"/>
            <w:hideMark/>
          </w:tcPr>
          <w:p w14:paraId="025B0B79" w14:textId="77777777" w:rsidR="00B27EBB" w:rsidRPr="00B27EBB" w:rsidRDefault="00B27EBB" w:rsidP="001012E8">
            <w:pPr>
              <w:widowControl/>
              <w:jc w:val="center"/>
              <w:rPr>
                <w:rFonts w:ascii="Times New Roman" w:eastAsia="仿宋_GB2312" w:hAnsi="Times New Roman" w:cs="Times New Roman"/>
                <w:b/>
                <w:spacing w:val="-6"/>
                <w:kern w:val="0"/>
                <w:szCs w:val="21"/>
              </w:rPr>
            </w:pPr>
            <w:r w:rsidRPr="00B27EBB">
              <w:rPr>
                <w:rFonts w:ascii="Times New Roman" w:eastAsia="仿宋_GB2312" w:hAnsi="Times New Roman" w:cs="Times New Roman"/>
                <w:b/>
                <w:spacing w:val="-6"/>
                <w:kern w:val="0"/>
                <w:szCs w:val="21"/>
              </w:rPr>
              <w:t>元</w:t>
            </w:r>
            <w:r w:rsidRPr="00B27EBB">
              <w:rPr>
                <w:rFonts w:ascii="Times New Roman" w:eastAsia="仿宋_GB2312" w:hAnsi="Times New Roman" w:cs="Times New Roman"/>
                <w:b/>
                <w:spacing w:val="-6"/>
                <w:kern w:val="0"/>
                <w:szCs w:val="21"/>
              </w:rPr>
              <w:t>/m</w:t>
            </w:r>
            <w:r w:rsidRPr="00B27EBB">
              <w:rPr>
                <w:rFonts w:ascii="Times New Roman" w:eastAsia="仿宋_GB2312" w:hAnsi="Times New Roman" w:cs="Times New Roman"/>
                <w:b/>
                <w:spacing w:val="-6"/>
                <w:kern w:val="0"/>
                <w:szCs w:val="21"/>
                <w:vertAlign w:val="superscript"/>
              </w:rPr>
              <w:t>2</w:t>
            </w:r>
          </w:p>
        </w:tc>
        <w:tc>
          <w:tcPr>
            <w:tcW w:w="424" w:type="pct"/>
            <w:shd w:val="clear" w:color="auto" w:fill="auto"/>
            <w:noWrap/>
            <w:vAlign w:val="center"/>
            <w:hideMark/>
          </w:tcPr>
          <w:p w14:paraId="79D3CA2A"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万元</w:t>
            </w:r>
            <w:r w:rsidRPr="00B27EBB">
              <w:rPr>
                <w:rFonts w:ascii="Times New Roman" w:eastAsia="仿宋_GB2312" w:hAnsi="Times New Roman" w:cs="Times New Roman"/>
                <w:b/>
                <w:kern w:val="0"/>
                <w:szCs w:val="21"/>
              </w:rPr>
              <w:t>/hm</w:t>
            </w:r>
            <w:r w:rsidRPr="00B27EBB">
              <w:rPr>
                <w:rFonts w:ascii="Times New Roman" w:eastAsia="仿宋_GB2312" w:hAnsi="Times New Roman" w:cs="Times New Roman"/>
                <w:b/>
                <w:kern w:val="0"/>
                <w:szCs w:val="21"/>
                <w:vertAlign w:val="superscript"/>
              </w:rPr>
              <w:t>2</w:t>
            </w:r>
          </w:p>
        </w:tc>
        <w:tc>
          <w:tcPr>
            <w:tcW w:w="2119" w:type="pct"/>
            <w:vMerge/>
            <w:shd w:val="clear" w:color="auto" w:fill="auto"/>
            <w:noWrap/>
            <w:vAlign w:val="center"/>
            <w:hideMark/>
          </w:tcPr>
          <w:p w14:paraId="4CFFA9B7" w14:textId="77777777" w:rsidR="00B27EBB" w:rsidRPr="00B27EBB" w:rsidRDefault="00B27EBB" w:rsidP="001012E8">
            <w:pPr>
              <w:widowControl/>
              <w:jc w:val="center"/>
              <w:rPr>
                <w:rFonts w:ascii="Times New Roman" w:eastAsia="仿宋_GB2312" w:hAnsi="Times New Roman" w:cs="Times New Roman"/>
                <w:kern w:val="0"/>
                <w:szCs w:val="21"/>
              </w:rPr>
            </w:pPr>
          </w:p>
        </w:tc>
        <w:tc>
          <w:tcPr>
            <w:tcW w:w="678" w:type="pct"/>
            <w:vMerge/>
            <w:shd w:val="clear" w:color="auto" w:fill="auto"/>
            <w:noWrap/>
            <w:vAlign w:val="center"/>
            <w:hideMark/>
          </w:tcPr>
          <w:p w14:paraId="071EB703" w14:textId="77777777" w:rsidR="00B27EBB" w:rsidRPr="00B27EBB" w:rsidRDefault="00B27EBB" w:rsidP="001012E8">
            <w:pPr>
              <w:widowControl/>
              <w:jc w:val="center"/>
              <w:rPr>
                <w:rFonts w:ascii="Times New Roman" w:eastAsia="仿宋_GB2312" w:hAnsi="Times New Roman" w:cs="Times New Roman"/>
                <w:kern w:val="0"/>
                <w:szCs w:val="21"/>
              </w:rPr>
            </w:pPr>
          </w:p>
        </w:tc>
        <w:tc>
          <w:tcPr>
            <w:tcW w:w="423" w:type="pct"/>
            <w:vMerge/>
            <w:shd w:val="clear" w:color="auto" w:fill="auto"/>
            <w:noWrap/>
            <w:vAlign w:val="center"/>
            <w:hideMark/>
          </w:tcPr>
          <w:p w14:paraId="405FA649" w14:textId="77777777" w:rsidR="00B27EBB" w:rsidRPr="00B27EBB" w:rsidRDefault="00B27EBB" w:rsidP="001012E8">
            <w:pPr>
              <w:widowControl/>
              <w:jc w:val="center"/>
              <w:rPr>
                <w:rFonts w:ascii="Times New Roman" w:eastAsia="仿宋_GB2312" w:hAnsi="Times New Roman" w:cs="Times New Roman"/>
                <w:kern w:val="0"/>
                <w:szCs w:val="21"/>
              </w:rPr>
            </w:pPr>
          </w:p>
        </w:tc>
      </w:tr>
      <w:tr w:rsidR="00B27EBB" w:rsidRPr="00B27EBB" w14:paraId="6736E555" w14:textId="77777777" w:rsidTr="001012E8">
        <w:trPr>
          <w:trHeight w:val="391"/>
        </w:trPr>
        <w:tc>
          <w:tcPr>
            <w:tcW w:w="424" w:type="pct"/>
            <w:vMerge w:val="restart"/>
            <w:shd w:val="clear" w:color="auto" w:fill="auto"/>
            <w:noWrap/>
            <w:vAlign w:val="center"/>
            <w:hideMark/>
          </w:tcPr>
          <w:p w14:paraId="7EB583D4"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I</w:t>
            </w:r>
            <w:r w:rsidRPr="00B27EBB">
              <w:rPr>
                <w:rFonts w:ascii="Times New Roman" w:eastAsia="仿宋_GB2312" w:hAnsi="Times New Roman" w:cs="Times New Roman"/>
                <w:b/>
                <w:kern w:val="0"/>
                <w:szCs w:val="21"/>
              </w:rPr>
              <w:t>级</w:t>
            </w:r>
          </w:p>
        </w:tc>
        <w:tc>
          <w:tcPr>
            <w:tcW w:w="508" w:type="pct"/>
            <w:shd w:val="clear" w:color="auto" w:fill="auto"/>
            <w:noWrap/>
            <w:vAlign w:val="center"/>
            <w:hideMark/>
          </w:tcPr>
          <w:p w14:paraId="148F683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水浇地</w:t>
            </w:r>
          </w:p>
        </w:tc>
        <w:tc>
          <w:tcPr>
            <w:tcW w:w="424" w:type="pct"/>
            <w:shd w:val="clear" w:color="auto" w:fill="auto"/>
            <w:noWrap/>
            <w:vAlign w:val="center"/>
            <w:hideMark/>
          </w:tcPr>
          <w:p w14:paraId="5C9D8D6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34.28</w:t>
            </w:r>
          </w:p>
        </w:tc>
        <w:tc>
          <w:tcPr>
            <w:tcW w:w="424" w:type="pct"/>
            <w:shd w:val="clear" w:color="auto" w:fill="auto"/>
            <w:noWrap/>
            <w:vAlign w:val="center"/>
            <w:hideMark/>
          </w:tcPr>
          <w:p w14:paraId="23465B39"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34.28</w:t>
            </w:r>
          </w:p>
        </w:tc>
        <w:tc>
          <w:tcPr>
            <w:tcW w:w="2119" w:type="pct"/>
            <w:shd w:val="clear" w:color="auto" w:fill="auto"/>
            <w:noWrap/>
            <w:vAlign w:val="center"/>
            <w:hideMark/>
          </w:tcPr>
          <w:p w14:paraId="5D265307" w14:textId="77777777" w:rsidR="00B27EBB" w:rsidRPr="00B27EBB" w:rsidRDefault="00B27EBB" w:rsidP="001012E8">
            <w:pPr>
              <w:widowControl/>
              <w:jc w:val="center"/>
              <w:rPr>
                <w:rFonts w:ascii="Times New Roman" w:eastAsia="仿宋_GB2312" w:hAnsi="Times New Roman" w:cs="Times New Roman"/>
                <w:spacing w:val="-10"/>
                <w:kern w:val="0"/>
                <w:szCs w:val="21"/>
              </w:rPr>
            </w:pPr>
            <w:r w:rsidRPr="00B27EBB">
              <w:rPr>
                <w:rFonts w:ascii="Times New Roman" w:eastAsia="仿宋_GB2312" w:hAnsi="Times New Roman" w:cs="Times New Roman"/>
                <w:spacing w:val="-10"/>
                <w:kern w:val="0"/>
                <w:szCs w:val="21"/>
              </w:rPr>
              <w:t>城区中心区域北部及东部，主要包括新兴街办的井家村、屈家村、万南村、官路村、新牛村和振兴街办的谭家村等村组</w:t>
            </w:r>
          </w:p>
        </w:tc>
        <w:tc>
          <w:tcPr>
            <w:tcW w:w="678" w:type="pct"/>
            <w:shd w:val="clear" w:color="auto" w:fill="auto"/>
            <w:noWrap/>
            <w:vAlign w:val="center"/>
            <w:hideMark/>
          </w:tcPr>
          <w:p w14:paraId="224C0BA9"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1341.47</w:t>
            </w:r>
          </w:p>
        </w:tc>
        <w:tc>
          <w:tcPr>
            <w:tcW w:w="423" w:type="pct"/>
            <w:shd w:val="clear" w:color="auto" w:fill="auto"/>
            <w:noWrap/>
            <w:vAlign w:val="center"/>
            <w:hideMark/>
          </w:tcPr>
          <w:p w14:paraId="5A681D3F"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8.23</w:t>
            </w:r>
          </w:p>
        </w:tc>
      </w:tr>
      <w:tr w:rsidR="00B27EBB" w:rsidRPr="00B27EBB" w14:paraId="1FB46F60" w14:textId="77777777" w:rsidTr="001012E8">
        <w:trPr>
          <w:trHeight w:val="353"/>
        </w:trPr>
        <w:tc>
          <w:tcPr>
            <w:tcW w:w="424" w:type="pct"/>
            <w:vMerge/>
            <w:vAlign w:val="center"/>
            <w:hideMark/>
          </w:tcPr>
          <w:p w14:paraId="4008D9DA" w14:textId="77777777" w:rsidR="00B27EBB" w:rsidRPr="00B27EBB" w:rsidRDefault="00B27EBB" w:rsidP="001012E8">
            <w:pPr>
              <w:widowControl/>
              <w:jc w:val="center"/>
              <w:rPr>
                <w:rFonts w:ascii="Times New Roman" w:eastAsia="仿宋_GB2312" w:hAnsi="Times New Roman" w:cs="Times New Roman"/>
                <w:b/>
                <w:kern w:val="0"/>
                <w:szCs w:val="21"/>
              </w:rPr>
            </w:pPr>
          </w:p>
        </w:tc>
        <w:tc>
          <w:tcPr>
            <w:tcW w:w="508" w:type="pct"/>
            <w:shd w:val="clear" w:color="auto" w:fill="auto"/>
            <w:noWrap/>
            <w:vAlign w:val="center"/>
            <w:hideMark/>
          </w:tcPr>
          <w:p w14:paraId="2E9A503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水田</w:t>
            </w:r>
          </w:p>
        </w:tc>
        <w:tc>
          <w:tcPr>
            <w:tcW w:w="424" w:type="pct"/>
            <w:shd w:val="clear" w:color="auto" w:fill="auto"/>
            <w:noWrap/>
            <w:vAlign w:val="center"/>
            <w:hideMark/>
          </w:tcPr>
          <w:p w14:paraId="71044DE1"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4D2CB34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46E5FB5D"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7FE8F97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3" w:type="pct"/>
            <w:shd w:val="clear" w:color="auto" w:fill="auto"/>
            <w:noWrap/>
            <w:vAlign w:val="center"/>
            <w:hideMark/>
          </w:tcPr>
          <w:p w14:paraId="27B68260"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r>
      <w:tr w:rsidR="00B27EBB" w:rsidRPr="00B27EBB" w14:paraId="3DC2DD54" w14:textId="77777777" w:rsidTr="001012E8">
        <w:trPr>
          <w:trHeight w:val="353"/>
        </w:trPr>
        <w:tc>
          <w:tcPr>
            <w:tcW w:w="424" w:type="pct"/>
            <w:vMerge/>
            <w:vAlign w:val="center"/>
            <w:hideMark/>
          </w:tcPr>
          <w:p w14:paraId="682168D3" w14:textId="77777777" w:rsidR="00B27EBB" w:rsidRPr="00B27EBB" w:rsidRDefault="00B27EBB" w:rsidP="001012E8">
            <w:pPr>
              <w:widowControl/>
              <w:jc w:val="center"/>
              <w:rPr>
                <w:rFonts w:ascii="Times New Roman" w:eastAsia="仿宋_GB2312" w:hAnsi="Times New Roman" w:cs="Times New Roman"/>
                <w:b/>
                <w:kern w:val="0"/>
                <w:szCs w:val="21"/>
              </w:rPr>
            </w:pPr>
          </w:p>
        </w:tc>
        <w:tc>
          <w:tcPr>
            <w:tcW w:w="508" w:type="pct"/>
            <w:shd w:val="clear" w:color="auto" w:fill="auto"/>
            <w:noWrap/>
            <w:vAlign w:val="center"/>
            <w:hideMark/>
          </w:tcPr>
          <w:p w14:paraId="64BF5445"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旱地</w:t>
            </w:r>
          </w:p>
        </w:tc>
        <w:tc>
          <w:tcPr>
            <w:tcW w:w="424" w:type="pct"/>
            <w:shd w:val="clear" w:color="auto" w:fill="auto"/>
            <w:noWrap/>
            <w:vAlign w:val="center"/>
            <w:hideMark/>
          </w:tcPr>
          <w:p w14:paraId="1B10D14E"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6F3A68F0"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2ED8A39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4808C0FB"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2.77</w:t>
            </w:r>
          </w:p>
        </w:tc>
        <w:tc>
          <w:tcPr>
            <w:tcW w:w="423" w:type="pct"/>
            <w:shd w:val="clear" w:color="auto" w:fill="auto"/>
            <w:noWrap/>
            <w:vAlign w:val="center"/>
            <w:hideMark/>
          </w:tcPr>
          <w:p w14:paraId="12E030F5"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0.02</w:t>
            </w:r>
          </w:p>
        </w:tc>
      </w:tr>
      <w:tr w:rsidR="00B27EBB" w:rsidRPr="00B27EBB" w14:paraId="77F446A8" w14:textId="77777777" w:rsidTr="001012E8">
        <w:trPr>
          <w:trHeight w:val="391"/>
        </w:trPr>
        <w:tc>
          <w:tcPr>
            <w:tcW w:w="424" w:type="pct"/>
            <w:vMerge w:val="restart"/>
            <w:shd w:val="clear" w:color="auto" w:fill="auto"/>
            <w:noWrap/>
            <w:vAlign w:val="center"/>
            <w:hideMark/>
          </w:tcPr>
          <w:p w14:paraId="77B1AD70"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II</w:t>
            </w:r>
            <w:r w:rsidRPr="00B27EBB">
              <w:rPr>
                <w:rFonts w:ascii="Times New Roman" w:eastAsia="仿宋_GB2312" w:hAnsi="Times New Roman" w:cs="Times New Roman"/>
                <w:b/>
                <w:kern w:val="0"/>
                <w:szCs w:val="21"/>
              </w:rPr>
              <w:t>级</w:t>
            </w:r>
          </w:p>
        </w:tc>
        <w:tc>
          <w:tcPr>
            <w:tcW w:w="508" w:type="pct"/>
            <w:shd w:val="clear" w:color="auto" w:fill="auto"/>
            <w:noWrap/>
            <w:vAlign w:val="center"/>
            <w:hideMark/>
          </w:tcPr>
          <w:p w14:paraId="76579E4A"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水浇地</w:t>
            </w:r>
          </w:p>
        </w:tc>
        <w:tc>
          <w:tcPr>
            <w:tcW w:w="424" w:type="pct"/>
            <w:shd w:val="clear" w:color="auto" w:fill="auto"/>
            <w:noWrap/>
            <w:vAlign w:val="center"/>
            <w:hideMark/>
          </w:tcPr>
          <w:p w14:paraId="1A607FC9"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29.48</w:t>
            </w:r>
          </w:p>
        </w:tc>
        <w:tc>
          <w:tcPr>
            <w:tcW w:w="424" w:type="pct"/>
            <w:shd w:val="clear" w:color="auto" w:fill="auto"/>
            <w:noWrap/>
            <w:vAlign w:val="center"/>
            <w:hideMark/>
          </w:tcPr>
          <w:p w14:paraId="0313021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29.48</w:t>
            </w:r>
          </w:p>
        </w:tc>
        <w:tc>
          <w:tcPr>
            <w:tcW w:w="2119" w:type="pct"/>
            <w:shd w:val="clear" w:color="auto" w:fill="auto"/>
            <w:noWrap/>
            <w:vAlign w:val="center"/>
            <w:hideMark/>
          </w:tcPr>
          <w:p w14:paraId="0B43C51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城区一级地外围以及关山镇、</w:t>
            </w:r>
            <w:proofErr w:type="gramStart"/>
            <w:r w:rsidRPr="00B27EBB">
              <w:rPr>
                <w:rFonts w:ascii="Times New Roman" w:eastAsia="仿宋_GB2312" w:hAnsi="Times New Roman" w:cs="Times New Roman"/>
                <w:kern w:val="0"/>
                <w:szCs w:val="21"/>
              </w:rPr>
              <w:t>武屯镇镇</w:t>
            </w:r>
            <w:proofErr w:type="gramEnd"/>
            <w:r w:rsidRPr="00B27EBB">
              <w:rPr>
                <w:rFonts w:ascii="Times New Roman" w:eastAsia="仿宋_GB2312" w:hAnsi="Times New Roman" w:cs="Times New Roman"/>
                <w:kern w:val="0"/>
                <w:szCs w:val="21"/>
              </w:rPr>
              <w:t>中心外围区域，主要分布于新兴街办的</w:t>
            </w:r>
            <w:proofErr w:type="gramStart"/>
            <w:r w:rsidRPr="00B27EBB">
              <w:rPr>
                <w:rFonts w:ascii="Times New Roman" w:eastAsia="仿宋_GB2312" w:hAnsi="Times New Roman" w:cs="Times New Roman"/>
                <w:kern w:val="0"/>
                <w:szCs w:val="21"/>
              </w:rPr>
              <w:t>咀子</w:t>
            </w:r>
            <w:proofErr w:type="gramEnd"/>
            <w:r w:rsidRPr="00B27EBB">
              <w:rPr>
                <w:rFonts w:ascii="Times New Roman" w:eastAsia="仿宋_GB2312" w:hAnsi="Times New Roman" w:cs="Times New Roman"/>
                <w:kern w:val="0"/>
                <w:szCs w:val="21"/>
              </w:rPr>
              <w:t>村、新牛村、邰家村；振兴街办的官刘村、</w:t>
            </w:r>
            <w:proofErr w:type="gramStart"/>
            <w:r w:rsidRPr="00B27EBB">
              <w:rPr>
                <w:rFonts w:ascii="Times New Roman" w:eastAsia="仿宋_GB2312" w:hAnsi="Times New Roman" w:cs="Times New Roman"/>
                <w:kern w:val="0"/>
                <w:szCs w:val="21"/>
              </w:rPr>
              <w:t>幕郑村</w:t>
            </w:r>
            <w:proofErr w:type="gramEnd"/>
            <w:r w:rsidRPr="00B27EBB">
              <w:rPr>
                <w:rFonts w:ascii="Times New Roman" w:eastAsia="仿宋_GB2312" w:hAnsi="Times New Roman" w:cs="Times New Roman"/>
                <w:kern w:val="0"/>
                <w:szCs w:val="21"/>
              </w:rPr>
              <w:t>、谭家村、新来村、昌平村；北屯街办</w:t>
            </w:r>
            <w:proofErr w:type="gramStart"/>
            <w:r w:rsidRPr="00B27EBB">
              <w:rPr>
                <w:rFonts w:ascii="Times New Roman" w:eastAsia="仿宋_GB2312" w:hAnsi="Times New Roman" w:cs="Times New Roman"/>
                <w:kern w:val="0"/>
                <w:szCs w:val="21"/>
              </w:rPr>
              <w:t>的腰张村</w:t>
            </w:r>
            <w:proofErr w:type="gramEnd"/>
            <w:r w:rsidRPr="00B27EBB">
              <w:rPr>
                <w:rFonts w:ascii="Times New Roman" w:eastAsia="仿宋_GB2312" w:hAnsi="Times New Roman" w:cs="Times New Roman"/>
                <w:kern w:val="0"/>
                <w:szCs w:val="21"/>
              </w:rPr>
              <w:t>、秦家村、靳家村、</w:t>
            </w:r>
            <w:proofErr w:type="gramStart"/>
            <w:r w:rsidRPr="00B27EBB">
              <w:rPr>
                <w:rFonts w:ascii="Times New Roman" w:eastAsia="仿宋_GB2312" w:hAnsi="Times New Roman" w:cs="Times New Roman"/>
                <w:kern w:val="0"/>
                <w:szCs w:val="21"/>
              </w:rPr>
              <w:t>箭王村</w:t>
            </w:r>
            <w:proofErr w:type="gramEnd"/>
            <w:r w:rsidRPr="00B27EBB">
              <w:rPr>
                <w:rFonts w:ascii="Times New Roman" w:eastAsia="仿宋_GB2312" w:hAnsi="Times New Roman" w:cs="Times New Roman"/>
                <w:kern w:val="0"/>
                <w:szCs w:val="21"/>
              </w:rPr>
              <w:t>、北屯村、</w:t>
            </w:r>
            <w:proofErr w:type="gramStart"/>
            <w:r w:rsidRPr="00B27EBB">
              <w:rPr>
                <w:rFonts w:ascii="Times New Roman" w:eastAsia="仿宋_GB2312" w:hAnsi="Times New Roman" w:cs="Times New Roman"/>
                <w:kern w:val="0"/>
                <w:szCs w:val="21"/>
              </w:rPr>
              <w:t>禄寨村</w:t>
            </w:r>
            <w:proofErr w:type="gramEnd"/>
            <w:r w:rsidRPr="00B27EBB">
              <w:rPr>
                <w:rFonts w:ascii="Times New Roman" w:eastAsia="仿宋_GB2312" w:hAnsi="Times New Roman" w:cs="Times New Roman"/>
                <w:kern w:val="0"/>
                <w:szCs w:val="21"/>
              </w:rPr>
              <w:t>；关山镇的关山村、代家村、南房村；</w:t>
            </w:r>
            <w:proofErr w:type="gramStart"/>
            <w:r w:rsidRPr="00B27EBB">
              <w:rPr>
                <w:rFonts w:ascii="Times New Roman" w:eastAsia="仿宋_GB2312" w:hAnsi="Times New Roman" w:cs="Times New Roman"/>
                <w:kern w:val="0"/>
                <w:szCs w:val="21"/>
              </w:rPr>
              <w:t>武屯镇</w:t>
            </w:r>
            <w:proofErr w:type="gramEnd"/>
            <w:r w:rsidRPr="00B27EBB">
              <w:rPr>
                <w:rFonts w:ascii="Times New Roman" w:eastAsia="仿宋_GB2312" w:hAnsi="Times New Roman" w:cs="Times New Roman"/>
                <w:kern w:val="0"/>
                <w:szCs w:val="21"/>
              </w:rPr>
              <w:t>的广阳村、房村、宏丰村、三合村、</w:t>
            </w:r>
            <w:proofErr w:type="gramStart"/>
            <w:r w:rsidRPr="00B27EBB">
              <w:rPr>
                <w:rFonts w:ascii="Times New Roman" w:eastAsia="仿宋_GB2312" w:hAnsi="Times New Roman" w:cs="Times New Roman"/>
                <w:kern w:val="0"/>
                <w:szCs w:val="21"/>
              </w:rPr>
              <w:t>联党村</w:t>
            </w:r>
            <w:proofErr w:type="gramEnd"/>
            <w:r w:rsidRPr="00B27EBB">
              <w:rPr>
                <w:rFonts w:ascii="Times New Roman" w:eastAsia="仿宋_GB2312" w:hAnsi="Times New Roman" w:cs="Times New Roman"/>
                <w:kern w:val="0"/>
                <w:szCs w:val="21"/>
              </w:rPr>
              <w:t>、西相村</w:t>
            </w:r>
          </w:p>
        </w:tc>
        <w:tc>
          <w:tcPr>
            <w:tcW w:w="678" w:type="pct"/>
            <w:shd w:val="clear" w:color="auto" w:fill="auto"/>
            <w:noWrap/>
            <w:vAlign w:val="center"/>
            <w:hideMark/>
          </w:tcPr>
          <w:p w14:paraId="41EC8E39"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3957.28</w:t>
            </w:r>
          </w:p>
        </w:tc>
        <w:tc>
          <w:tcPr>
            <w:tcW w:w="423" w:type="pct"/>
            <w:shd w:val="clear" w:color="auto" w:fill="auto"/>
            <w:noWrap/>
            <w:vAlign w:val="center"/>
            <w:hideMark/>
          </w:tcPr>
          <w:p w14:paraId="2B18F824"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24.27</w:t>
            </w:r>
          </w:p>
        </w:tc>
      </w:tr>
      <w:tr w:rsidR="00B27EBB" w:rsidRPr="00B27EBB" w14:paraId="517AEF26" w14:textId="77777777" w:rsidTr="001012E8">
        <w:trPr>
          <w:trHeight w:hRule="exact" w:val="340"/>
        </w:trPr>
        <w:tc>
          <w:tcPr>
            <w:tcW w:w="424" w:type="pct"/>
            <w:vMerge/>
            <w:vAlign w:val="center"/>
            <w:hideMark/>
          </w:tcPr>
          <w:p w14:paraId="7147831B" w14:textId="77777777" w:rsidR="00B27EBB" w:rsidRPr="00B27EBB" w:rsidRDefault="00B27EBB" w:rsidP="001012E8">
            <w:pPr>
              <w:widowControl/>
              <w:jc w:val="center"/>
              <w:rPr>
                <w:rFonts w:ascii="Times New Roman" w:eastAsia="仿宋_GB2312" w:hAnsi="Times New Roman" w:cs="Times New Roman"/>
                <w:b/>
                <w:kern w:val="0"/>
                <w:szCs w:val="21"/>
              </w:rPr>
            </w:pPr>
          </w:p>
        </w:tc>
        <w:tc>
          <w:tcPr>
            <w:tcW w:w="508" w:type="pct"/>
            <w:shd w:val="clear" w:color="auto" w:fill="auto"/>
            <w:noWrap/>
            <w:vAlign w:val="center"/>
            <w:hideMark/>
          </w:tcPr>
          <w:p w14:paraId="5F7D882F"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水田</w:t>
            </w:r>
          </w:p>
        </w:tc>
        <w:tc>
          <w:tcPr>
            <w:tcW w:w="424" w:type="pct"/>
            <w:shd w:val="clear" w:color="auto" w:fill="auto"/>
            <w:noWrap/>
            <w:vAlign w:val="center"/>
            <w:hideMark/>
          </w:tcPr>
          <w:p w14:paraId="6DDE6A2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089A8C3F"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2C0303F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0ABBBB41"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3" w:type="pct"/>
            <w:shd w:val="clear" w:color="auto" w:fill="auto"/>
            <w:noWrap/>
            <w:vAlign w:val="center"/>
            <w:hideMark/>
          </w:tcPr>
          <w:p w14:paraId="5F0B59A5"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r>
      <w:tr w:rsidR="00B27EBB" w:rsidRPr="00B27EBB" w14:paraId="2DECBCD6" w14:textId="77777777" w:rsidTr="001012E8">
        <w:trPr>
          <w:trHeight w:hRule="exact" w:val="340"/>
        </w:trPr>
        <w:tc>
          <w:tcPr>
            <w:tcW w:w="424" w:type="pct"/>
            <w:vMerge/>
            <w:vAlign w:val="center"/>
            <w:hideMark/>
          </w:tcPr>
          <w:p w14:paraId="74356755" w14:textId="77777777" w:rsidR="00B27EBB" w:rsidRPr="00B27EBB" w:rsidRDefault="00B27EBB" w:rsidP="001012E8">
            <w:pPr>
              <w:widowControl/>
              <w:jc w:val="center"/>
              <w:rPr>
                <w:rFonts w:ascii="Times New Roman" w:eastAsia="仿宋_GB2312" w:hAnsi="Times New Roman" w:cs="Times New Roman"/>
                <w:b/>
                <w:kern w:val="0"/>
                <w:szCs w:val="21"/>
              </w:rPr>
            </w:pPr>
          </w:p>
        </w:tc>
        <w:tc>
          <w:tcPr>
            <w:tcW w:w="508" w:type="pct"/>
            <w:shd w:val="clear" w:color="auto" w:fill="auto"/>
            <w:noWrap/>
            <w:vAlign w:val="center"/>
            <w:hideMark/>
          </w:tcPr>
          <w:p w14:paraId="3FCA229D"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旱地</w:t>
            </w:r>
          </w:p>
        </w:tc>
        <w:tc>
          <w:tcPr>
            <w:tcW w:w="424" w:type="pct"/>
            <w:shd w:val="clear" w:color="auto" w:fill="auto"/>
            <w:noWrap/>
            <w:vAlign w:val="center"/>
            <w:hideMark/>
          </w:tcPr>
          <w:p w14:paraId="489EA8E4"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09C21417"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758960FD"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325AB150"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1.9</w:t>
            </w:r>
          </w:p>
        </w:tc>
        <w:tc>
          <w:tcPr>
            <w:tcW w:w="423" w:type="pct"/>
            <w:shd w:val="clear" w:color="auto" w:fill="auto"/>
            <w:noWrap/>
            <w:vAlign w:val="center"/>
            <w:hideMark/>
          </w:tcPr>
          <w:p w14:paraId="5C51170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0.01</w:t>
            </w:r>
          </w:p>
        </w:tc>
      </w:tr>
      <w:tr w:rsidR="00B27EBB" w:rsidRPr="00B27EBB" w14:paraId="3E8DA2C6" w14:textId="77777777" w:rsidTr="001012E8">
        <w:trPr>
          <w:trHeight w:hRule="exact" w:val="639"/>
        </w:trPr>
        <w:tc>
          <w:tcPr>
            <w:tcW w:w="424" w:type="pct"/>
            <w:vMerge w:val="restart"/>
            <w:shd w:val="clear" w:color="auto" w:fill="auto"/>
            <w:noWrap/>
            <w:vAlign w:val="center"/>
            <w:hideMark/>
          </w:tcPr>
          <w:p w14:paraId="6E15230C"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III</w:t>
            </w:r>
            <w:r w:rsidRPr="00B27EBB">
              <w:rPr>
                <w:rFonts w:ascii="Times New Roman" w:eastAsia="仿宋_GB2312" w:hAnsi="Times New Roman" w:cs="Times New Roman"/>
                <w:b/>
                <w:kern w:val="0"/>
                <w:szCs w:val="21"/>
              </w:rPr>
              <w:t>级</w:t>
            </w:r>
          </w:p>
        </w:tc>
        <w:tc>
          <w:tcPr>
            <w:tcW w:w="508" w:type="pct"/>
            <w:shd w:val="clear" w:color="auto" w:fill="auto"/>
            <w:noWrap/>
            <w:vAlign w:val="center"/>
            <w:hideMark/>
          </w:tcPr>
          <w:p w14:paraId="3BEE843D"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水浇地</w:t>
            </w:r>
          </w:p>
        </w:tc>
        <w:tc>
          <w:tcPr>
            <w:tcW w:w="424" w:type="pct"/>
            <w:shd w:val="clear" w:color="auto" w:fill="auto"/>
            <w:noWrap/>
            <w:vAlign w:val="center"/>
            <w:hideMark/>
          </w:tcPr>
          <w:p w14:paraId="4853DBD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25.74</w:t>
            </w:r>
          </w:p>
        </w:tc>
        <w:tc>
          <w:tcPr>
            <w:tcW w:w="424" w:type="pct"/>
            <w:shd w:val="clear" w:color="auto" w:fill="auto"/>
            <w:noWrap/>
            <w:vAlign w:val="center"/>
            <w:hideMark/>
          </w:tcPr>
          <w:p w14:paraId="5424E1F4"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25.74</w:t>
            </w:r>
          </w:p>
        </w:tc>
        <w:tc>
          <w:tcPr>
            <w:tcW w:w="2119" w:type="pct"/>
            <w:shd w:val="clear" w:color="auto" w:fill="auto"/>
            <w:noWrap/>
            <w:vAlign w:val="center"/>
            <w:hideMark/>
          </w:tcPr>
          <w:p w14:paraId="25FD1F3D"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除一、二级地和西北部台</w:t>
            </w:r>
            <w:proofErr w:type="gramStart"/>
            <w:r w:rsidRPr="00B27EBB">
              <w:rPr>
                <w:rFonts w:ascii="Times New Roman" w:eastAsia="仿宋_GB2312" w:hAnsi="Times New Roman" w:cs="Times New Roman"/>
                <w:kern w:val="0"/>
                <w:szCs w:val="21"/>
              </w:rPr>
              <w:t>塬</w:t>
            </w:r>
            <w:proofErr w:type="gramEnd"/>
            <w:r w:rsidRPr="00B27EBB">
              <w:rPr>
                <w:rFonts w:ascii="Times New Roman" w:eastAsia="仿宋_GB2312" w:hAnsi="Times New Roman" w:cs="Times New Roman"/>
                <w:kern w:val="0"/>
                <w:szCs w:val="21"/>
              </w:rPr>
              <w:t>以外的广大平原区域</w:t>
            </w:r>
          </w:p>
        </w:tc>
        <w:tc>
          <w:tcPr>
            <w:tcW w:w="678" w:type="pct"/>
            <w:shd w:val="clear" w:color="auto" w:fill="auto"/>
            <w:noWrap/>
            <w:vAlign w:val="center"/>
            <w:hideMark/>
          </w:tcPr>
          <w:p w14:paraId="7AA43994"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10687.58</w:t>
            </w:r>
          </w:p>
        </w:tc>
        <w:tc>
          <w:tcPr>
            <w:tcW w:w="423" w:type="pct"/>
            <w:shd w:val="clear" w:color="auto" w:fill="auto"/>
            <w:noWrap/>
            <w:vAlign w:val="center"/>
            <w:hideMark/>
          </w:tcPr>
          <w:p w14:paraId="0941DB7B"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65.56</w:t>
            </w:r>
          </w:p>
        </w:tc>
      </w:tr>
      <w:tr w:rsidR="00B27EBB" w:rsidRPr="00B27EBB" w14:paraId="1B366E07" w14:textId="77777777" w:rsidTr="001012E8">
        <w:trPr>
          <w:trHeight w:hRule="exact" w:val="340"/>
        </w:trPr>
        <w:tc>
          <w:tcPr>
            <w:tcW w:w="424" w:type="pct"/>
            <w:vMerge/>
            <w:vAlign w:val="center"/>
            <w:hideMark/>
          </w:tcPr>
          <w:p w14:paraId="5AAA5C65" w14:textId="77777777" w:rsidR="00B27EBB" w:rsidRPr="00B27EBB" w:rsidRDefault="00B27EBB" w:rsidP="001012E8">
            <w:pPr>
              <w:widowControl/>
              <w:jc w:val="center"/>
              <w:rPr>
                <w:rFonts w:ascii="Times New Roman" w:eastAsia="仿宋_GB2312" w:hAnsi="Times New Roman" w:cs="Times New Roman"/>
                <w:b/>
                <w:kern w:val="0"/>
                <w:szCs w:val="21"/>
              </w:rPr>
            </w:pPr>
          </w:p>
        </w:tc>
        <w:tc>
          <w:tcPr>
            <w:tcW w:w="508" w:type="pct"/>
            <w:shd w:val="clear" w:color="auto" w:fill="auto"/>
            <w:noWrap/>
            <w:vAlign w:val="center"/>
            <w:hideMark/>
          </w:tcPr>
          <w:p w14:paraId="54A7800F"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水田</w:t>
            </w:r>
          </w:p>
        </w:tc>
        <w:tc>
          <w:tcPr>
            <w:tcW w:w="424" w:type="pct"/>
            <w:shd w:val="clear" w:color="auto" w:fill="auto"/>
            <w:noWrap/>
            <w:vAlign w:val="center"/>
            <w:hideMark/>
          </w:tcPr>
          <w:p w14:paraId="38E8927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4D47E95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5ACEE5E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4E57879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3" w:type="pct"/>
            <w:shd w:val="clear" w:color="auto" w:fill="auto"/>
            <w:noWrap/>
            <w:vAlign w:val="center"/>
            <w:hideMark/>
          </w:tcPr>
          <w:p w14:paraId="0EF9AB89"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r>
      <w:tr w:rsidR="00B27EBB" w:rsidRPr="00B27EBB" w14:paraId="0815888C" w14:textId="77777777" w:rsidTr="001012E8">
        <w:trPr>
          <w:trHeight w:hRule="exact" w:val="340"/>
        </w:trPr>
        <w:tc>
          <w:tcPr>
            <w:tcW w:w="424" w:type="pct"/>
            <w:vMerge/>
            <w:vAlign w:val="center"/>
            <w:hideMark/>
          </w:tcPr>
          <w:p w14:paraId="1227D26B" w14:textId="77777777" w:rsidR="00B27EBB" w:rsidRPr="00B27EBB" w:rsidRDefault="00B27EBB" w:rsidP="001012E8">
            <w:pPr>
              <w:widowControl/>
              <w:jc w:val="center"/>
              <w:rPr>
                <w:rFonts w:ascii="Times New Roman" w:eastAsia="仿宋_GB2312" w:hAnsi="Times New Roman" w:cs="Times New Roman"/>
                <w:b/>
                <w:kern w:val="0"/>
                <w:szCs w:val="21"/>
              </w:rPr>
            </w:pPr>
          </w:p>
        </w:tc>
        <w:tc>
          <w:tcPr>
            <w:tcW w:w="508" w:type="pct"/>
            <w:shd w:val="clear" w:color="auto" w:fill="auto"/>
            <w:noWrap/>
            <w:vAlign w:val="center"/>
            <w:hideMark/>
          </w:tcPr>
          <w:p w14:paraId="1CC01E7A"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旱地</w:t>
            </w:r>
          </w:p>
        </w:tc>
        <w:tc>
          <w:tcPr>
            <w:tcW w:w="424" w:type="pct"/>
            <w:shd w:val="clear" w:color="auto" w:fill="auto"/>
            <w:noWrap/>
            <w:vAlign w:val="center"/>
            <w:hideMark/>
          </w:tcPr>
          <w:p w14:paraId="115DEC5D"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5B416E8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783AC4A0"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0196312E"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8.97</w:t>
            </w:r>
          </w:p>
        </w:tc>
        <w:tc>
          <w:tcPr>
            <w:tcW w:w="423" w:type="pct"/>
            <w:shd w:val="clear" w:color="auto" w:fill="auto"/>
            <w:noWrap/>
            <w:vAlign w:val="center"/>
            <w:hideMark/>
          </w:tcPr>
          <w:p w14:paraId="79E9595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0.06</w:t>
            </w:r>
          </w:p>
        </w:tc>
      </w:tr>
      <w:tr w:rsidR="00B27EBB" w:rsidRPr="00B27EBB" w14:paraId="3BFF1028" w14:textId="77777777" w:rsidTr="001012E8">
        <w:trPr>
          <w:trHeight w:hRule="exact" w:val="340"/>
        </w:trPr>
        <w:tc>
          <w:tcPr>
            <w:tcW w:w="424" w:type="pct"/>
            <w:vMerge w:val="restart"/>
            <w:shd w:val="clear" w:color="auto" w:fill="auto"/>
            <w:noWrap/>
            <w:vAlign w:val="center"/>
            <w:hideMark/>
          </w:tcPr>
          <w:p w14:paraId="3D242060" w14:textId="77777777" w:rsidR="00B27EBB" w:rsidRPr="00B27EBB" w:rsidRDefault="00B27EBB" w:rsidP="001012E8">
            <w:pPr>
              <w:widowControl/>
              <w:jc w:val="center"/>
              <w:rPr>
                <w:rFonts w:ascii="Times New Roman" w:eastAsia="仿宋_GB2312" w:hAnsi="Times New Roman" w:cs="Times New Roman"/>
                <w:b/>
                <w:kern w:val="0"/>
                <w:szCs w:val="21"/>
              </w:rPr>
            </w:pPr>
            <w:r w:rsidRPr="00B27EBB">
              <w:rPr>
                <w:rFonts w:ascii="Times New Roman" w:eastAsia="仿宋_GB2312" w:hAnsi="Times New Roman" w:cs="Times New Roman"/>
                <w:b/>
                <w:kern w:val="0"/>
                <w:szCs w:val="21"/>
              </w:rPr>
              <w:t>IV</w:t>
            </w:r>
            <w:r w:rsidRPr="00B27EBB">
              <w:rPr>
                <w:rFonts w:ascii="Times New Roman" w:eastAsia="仿宋_GB2312" w:hAnsi="Times New Roman" w:cs="Times New Roman"/>
                <w:b/>
                <w:kern w:val="0"/>
                <w:szCs w:val="21"/>
              </w:rPr>
              <w:t>级</w:t>
            </w:r>
          </w:p>
        </w:tc>
        <w:tc>
          <w:tcPr>
            <w:tcW w:w="508" w:type="pct"/>
            <w:shd w:val="clear" w:color="auto" w:fill="auto"/>
            <w:noWrap/>
            <w:vAlign w:val="center"/>
            <w:hideMark/>
          </w:tcPr>
          <w:p w14:paraId="2DFAE19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水浇地</w:t>
            </w:r>
          </w:p>
        </w:tc>
        <w:tc>
          <w:tcPr>
            <w:tcW w:w="424" w:type="pct"/>
            <w:shd w:val="clear" w:color="auto" w:fill="auto"/>
            <w:noWrap/>
            <w:vAlign w:val="center"/>
            <w:hideMark/>
          </w:tcPr>
          <w:p w14:paraId="0CAD01C0"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22.28</w:t>
            </w:r>
          </w:p>
        </w:tc>
        <w:tc>
          <w:tcPr>
            <w:tcW w:w="424" w:type="pct"/>
            <w:shd w:val="clear" w:color="auto" w:fill="auto"/>
            <w:noWrap/>
            <w:vAlign w:val="center"/>
            <w:hideMark/>
          </w:tcPr>
          <w:p w14:paraId="6428D67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22.28</w:t>
            </w:r>
          </w:p>
        </w:tc>
        <w:tc>
          <w:tcPr>
            <w:tcW w:w="2119" w:type="pct"/>
            <w:shd w:val="clear" w:color="auto" w:fill="auto"/>
            <w:noWrap/>
            <w:vAlign w:val="center"/>
            <w:hideMark/>
          </w:tcPr>
          <w:p w14:paraId="0DB7E05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西北部台</w:t>
            </w:r>
            <w:proofErr w:type="gramStart"/>
            <w:r w:rsidRPr="00B27EBB">
              <w:rPr>
                <w:rFonts w:ascii="Times New Roman" w:eastAsia="仿宋_GB2312" w:hAnsi="Times New Roman" w:cs="Times New Roman"/>
                <w:kern w:val="0"/>
                <w:szCs w:val="21"/>
              </w:rPr>
              <w:t>塬</w:t>
            </w:r>
            <w:proofErr w:type="gramEnd"/>
            <w:r w:rsidRPr="00B27EBB">
              <w:rPr>
                <w:rFonts w:ascii="Times New Roman" w:eastAsia="仿宋_GB2312" w:hAnsi="Times New Roman" w:cs="Times New Roman"/>
                <w:kern w:val="0"/>
                <w:szCs w:val="21"/>
              </w:rPr>
              <w:t>部分区域</w:t>
            </w:r>
          </w:p>
        </w:tc>
        <w:tc>
          <w:tcPr>
            <w:tcW w:w="678" w:type="pct"/>
            <w:shd w:val="clear" w:color="auto" w:fill="auto"/>
            <w:noWrap/>
            <w:vAlign w:val="center"/>
            <w:hideMark/>
          </w:tcPr>
          <w:p w14:paraId="6226D015"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241.69</w:t>
            </w:r>
          </w:p>
        </w:tc>
        <w:tc>
          <w:tcPr>
            <w:tcW w:w="423" w:type="pct"/>
            <w:shd w:val="clear" w:color="auto" w:fill="auto"/>
            <w:noWrap/>
            <w:vAlign w:val="center"/>
            <w:hideMark/>
          </w:tcPr>
          <w:p w14:paraId="0609AB5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1.48</w:t>
            </w:r>
          </w:p>
        </w:tc>
      </w:tr>
      <w:tr w:rsidR="00B27EBB" w:rsidRPr="00B27EBB" w14:paraId="6C1E6387" w14:textId="77777777" w:rsidTr="001012E8">
        <w:trPr>
          <w:trHeight w:hRule="exact" w:val="340"/>
        </w:trPr>
        <w:tc>
          <w:tcPr>
            <w:tcW w:w="424" w:type="pct"/>
            <w:vMerge/>
            <w:vAlign w:val="center"/>
            <w:hideMark/>
          </w:tcPr>
          <w:p w14:paraId="431BA96B" w14:textId="77777777" w:rsidR="00B27EBB" w:rsidRPr="00B27EBB" w:rsidRDefault="00B27EBB" w:rsidP="001012E8">
            <w:pPr>
              <w:widowControl/>
              <w:jc w:val="center"/>
              <w:rPr>
                <w:rFonts w:ascii="Times New Roman" w:eastAsia="仿宋_GB2312" w:hAnsi="Times New Roman" w:cs="Times New Roman"/>
                <w:kern w:val="0"/>
                <w:szCs w:val="21"/>
              </w:rPr>
            </w:pPr>
          </w:p>
        </w:tc>
        <w:tc>
          <w:tcPr>
            <w:tcW w:w="508" w:type="pct"/>
            <w:shd w:val="clear" w:color="auto" w:fill="auto"/>
            <w:noWrap/>
            <w:vAlign w:val="center"/>
            <w:hideMark/>
          </w:tcPr>
          <w:p w14:paraId="173F5460"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水田</w:t>
            </w:r>
          </w:p>
        </w:tc>
        <w:tc>
          <w:tcPr>
            <w:tcW w:w="424" w:type="pct"/>
            <w:shd w:val="clear" w:color="auto" w:fill="auto"/>
            <w:noWrap/>
            <w:vAlign w:val="center"/>
            <w:hideMark/>
          </w:tcPr>
          <w:p w14:paraId="7394ACEE"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29BB204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0AD2C49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52CC016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3" w:type="pct"/>
            <w:shd w:val="clear" w:color="auto" w:fill="auto"/>
            <w:noWrap/>
            <w:vAlign w:val="center"/>
            <w:hideMark/>
          </w:tcPr>
          <w:p w14:paraId="775DFF77"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r>
      <w:tr w:rsidR="00B27EBB" w:rsidRPr="00B27EBB" w14:paraId="604258AA" w14:textId="77777777" w:rsidTr="001012E8">
        <w:trPr>
          <w:trHeight w:hRule="exact" w:val="598"/>
        </w:trPr>
        <w:tc>
          <w:tcPr>
            <w:tcW w:w="424" w:type="pct"/>
            <w:vMerge/>
            <w:vAlign w:val="center"/>
            <w:hideMark/>
          </w:tcPr>
          <w:p w14:paraId="64DD1013" w14:textId="77777777" w:rsidR="00B27EBB" w:rsidRPr="00B27EBB" w:rsidRDefault="00B27EBB" w:rsidP="001012E8">
            <w:pPr>
              <w:widowControl/>
              <w:jc w:val="center"/>
              <w:rPr>
                <w:rFonts w:ascii="Times New Roman" w:eastAsia="仿宋_GB2312" w:hAnsi="Times New Roman" w:cs="Times New Roman"/>
                <w:kern w:val="0"/>
                <w:szCs w:val="21"/>
              </w:rPr>
            </w:pPr>
          </w:p>
        </w:tc>
        <w:tc>
          <w:tcPr>
            <w:tcW w:w="508" w:type="pct"/>
            <w:shd w:val="clear" w:color="auto" w:fill="auto"/>
            <w:noWrap/>
            <w:vAlign w:val="center"/>
            <w:hideMark/>
          </w:tcPr>
          <w:p w14:paraId="0FBEA79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旱地</w:t>
            </w:r>
          </w:p>
        </w:tc>
        <w:tc>
          <w:tcPr>
            <w:tcW w:w="424" w:type="pct"/>
            <w:shd w:val="clear" w:color="auto" w:fill="auto"/>
            <w:noWrap/>
            <w:vAlign w:val="center"/>
            <w:hideMark/>
          </w:tcPr>
          <w:p w14:paraId="2030C51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20.4</w:t>
            </w:r>
          </w:p>
        </w:tc>
        <w:tc>
          <w:tcPr>
            <w:tcW w:w="424" w:type="pct"/>
            <w:shd w:val="clear" w:color="auto" w:fill="auto"/>
            <w:noWrap/>
            <w:vAlign w:val="center"/>
            <w:hideMark/>
          </w:tcPr>
          <w:p w14:paraId="0A04FC4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20.4</w:t>
            </w:r>
          </w:p>
        </w:tc>
        <w:tc>
          <w:tcPr>
            <w:tcW w:w="2119" w:type="pct"/>
            <w:shd w:val="clear" w:color="auto" w:fill="auto"/>
            <w:noWrap/>
            <w:vAlign w:val="center"/>
            <w:hideMark/>
          </w:tcPr>
          <w:p w14:paraId="7C4E5D1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西北部台</w:t>
            </w:r>
            <w:proofErr w:type="gramStart"/>
            <w:r w:rsidRPr="00B27EBB">
              <w:rPr>
                <w:rFonts w:ascii="Times New Roman" w:eastAsia="仿宋_GB2312" w:hAnsi="Times New Roman" w:cs="Times New Roman"/>
                <w:kern w:val="0"/>
                <w:szCs w:val="21"/>
              </w:rPr>
              <w:t>塬</w:t>
            </w:r>
            <w:proofErr w:type="gramEnd"/>
            <w:r w:rsidRPr="00B27EBB">
              <w:rPr>
                <w:rFonts w:ascii="Times New Roman" w:eastAsia="仿宋_GB2312" w:hAnsi="Times New Roman" w:cs="Times New Roman"/>
                <w:kern w:val="0"/>
                <w:szCs w:val="21"/>
              </w:rPr>
              <w:t>部分区域及石川河两侧零星耕地</w:t>
            </w:r>
          </w:p>
        </w:tc>
        <w:tc>
          <w:tcPr>
            <w:tcW w:w="678" w:type="pct"/>
            <w:shd w:val="clear" w:color="auto" w:fill="auto"/>
            <w:noWrap/>
            <w:vAlign w:val="center"/>
            <w:hideMark/>
          </w:tcPr>
          <w:p w14:paraId="6555675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60.56</w:t>
            </w:r>
          </w:p>
        </w:tc>
        <w:tc>
          <w:tcPr>
            <w:tcW w:w="423" w:type="pct"/>
            <w:shd w:val="clear" w:color="auto" w:fill="auto"/>
            <w:noWrap/>
            <w:vAlign w:val="center"/>
            <w:hideMark/>
          </w:tcPr>
          <w:p w14:paraId="186B1CF3"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0.37</w:t>
            </w:r>
          </w:p>
        </w:tc>
      </w:tr>
      <w:tr w:rsidR="00B27EBB" w:rsidRPr="00B27EBB" w14:paraId="5945A092" w14:textId="77777777" w:rsidTr="001012E8">
        <w:trPr>
          <w:trHeight w:hRule="exact" w:val="340"/>
        </w:trPr>
        <w:tc>
          <w:tcPr>
            <w:tcW w:w="424" w:type="pct"/>
            <w:vAlign w:val="center"/>
            <w:hideMark/>
          </w:tcPr>
          <w:p w14:paraId="6C50490C"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合计</w:t>
            </w:r>
          </w:p>
        </w:tc>
        <w:tc>
          <w:tcPr>
            <w:tcW w:w="508" w:type="pct"/>
            <w:shd w:val="clear" w:color="auto" w:fill="auto"/>
            <w:noWrap/>
            <w:vAlign w:val="center"/>
            <w:hideMark/>
          </w:tcPr>
          <w:p w14:paraId="5F0F42A6"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677CCCB8"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424" w:type="pct"/>
            <w:shd w:val="clear" w:color="auto" w:fill="auto"/>
            <w:noWrap/>
            <w:vAlign w:val="center"/>
            <w:hideMark/>
          </w:tcPr>
          <w:p w14:paraId="39C696B2"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2119" w:type="pct"/>
            <w:shd w:val="clear" w:color="auto" w:fill="auto"/>
            <w:noWrap/>
            <w:vAlign w:val="center"/>
            <w:hideMark/>
          </w:tcPr>
          <w:p w14:paraId="128FFB11"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w:t>
            </w:r>
          </w:p>
        </w:tc>
        <w:tc>
          <w:tcPr>
            <w:tcW w:w="678" w:type="pct"/>
            <w:shd w:val="clear" w:color="auto" w:fill="auto"/>
            <w:noWrap/>
            <w:vAlign w:val="center"/>
            <w:hideMark/>
          </w:tcPr>
          <w:p w14:paraId="389F6AD5"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16302.21</w:t>
            </w:r>
          </w:p>
        </w:tc>
        <w:tc>
          <w:tcPr>
            <w:tcW w:w="423" w:type="pct"/>
            <w:shd w:val="clear" w:color="auto" w:fill="auto"/>
            <w:noWrap/>
            <w:vAlign w:val="center"/>
            <w:hideMark/>
          </w:tcPr>
          <w:p w14:paraId="56D234EF" w14:textId="77777777" w:rsidR="00B27EBB" w:rsidRPr="00B27EBB" w:rsidRDefault="00B27EBB" w:rsidP="001012E8">
            <w:pPr>
              <w:widowControl/>
              <w:jc w:val="center"/>
              <w:rPr>
                <w:rFonts w:ascii="Times New Roman" w:eastAsia="仿宋_GB2312" w:hAnsi="Times New Roman" w:cs="Times New Roman"/>
                <w:kern w:val="0"/>
                <w:szCs w:val="21"/>
              </w:rPr>
            </w:pPr>
            <w:r w:rsidRPr="00B27EBB">
              <w:rPr>
                <w:rFonts w:ascii="Times New Roman" w:eastAsia="仿宋_GB2312" w:hAnsi="Times New Roman" w:cs="Times New Roman"/>
                <w:kern w:val="0"/>
                <w:szCs w:val="21"/>
              </w:rPr>
              <w:t>100</w:t>
            </w:r>
          </w:p>
        </w:tc>
      </w:tr>
      <w:tr w:rsidR="00B27EBB" w:rsidRPr="00B27EBB" w14:paraId="0E5AB563" w14:textId="77777777" w:rsidTr="001012E8">
        <w:trPr>
          <w:trHeight w:val="391"/>
        </w:trPr>
        <w:tc>
          <w:tcPr>
            <w:tcW w:w="5000" w:type="pct"/>
            <w:gridSpan w:val="7"/>
            <w:vAlign w:val="center"/>
            <w:hideMark/>
          </w:tcPr>
          <w:p w14:paraId="5F2DE285" w14:textId="77777777" w:rsidR="00B27EBB" w:rsidRPr="00B27EBB" w:rsidRDefault="00B27EBB" w:rsidP="001012E8">
            <w:pPr>
              <w:widowControl/>
              <w:jc w:val="left"/>
              <w:rPr>
                <w:rFonts w:ascii="Times New Roman" w:eastAsia="仿宋_GB2312" w:hAnsi="Times New Roman" w:cs="Times New Roman"/>
                <w:color w:val="000000"/>
                <w:kern w:val="0"/>
                <w:szCs w:val="21"/>
              </w:rPr>
            </w:pPr>
            <w:r w:rsidRPr="00B27EBB">
              <w:rPr>
                <w:rFonts w:ascii="Times New Roman" w:eastAsia="仿宋_GB2312" w:hAnsi="Times New Roman" w:cs="Times New Roman"/>
                <w:color w:val="000000"/>
                <w:kern w:val="0"/>
                <w:szCs w:val="21"/>
              </w:rPr>
              <w:t>基准地价内涵：</w:t>
            </w:r>
            <w:r w:rsidRPr="00B27EBB">
              <w:rPr>
                <w:rFonts w:ascii="Times New Roman" w:eastAsia="仿宋_GB2312" w:hAnsi="Times New Roman" w:cs="Times New Roman"/>
                <w:color w:val="000000"/>
                <w:kern w:val="0"/>
                <w:szCs w:val="21"/>
              </w:rPr>
              <w:br/>
              <w:t>1</w:t>
            </w:r>
            <w:r w:rsidRPr="00B27EBB">
              <w:rPr>
                <w:rFonts w:ascii="Times New Roman" w:eastAsia="仿宋_GB2312" w:hAnsi="Times New Roman" w:cs="Times New Roman"/>
                <w:color w:val="000000"/>
                <w:kern w:val="0"/>
                <w:szCs w:val="21"/>
              </w:rPr>
              <w:t>、权利状况：农用承包经营权价格；</w:t>
            </w:r>
            <w:r w:rsidRPr="00B27EBB">
              <w:rPr>
                <w:rFonts w:ascii="Times New Roman" w:eastAsia="仿宋_GB2312" w:hAnsi="Times New Roman" w:cs="Times New Roman"/>
                <w:color w:val="000000"/>
                <w:kern w:val="0"/>
                <w:szCs w:val="21"/>
              </w:rPr>
              <w:br/>
              <w:t>2</w:t>
            </w:r>
            <w:r w:rsidRPr="00B27EBB">
              <w:rPr>
                <w:rFonts w:ascii="Times New Roman" w:eastAsia="仿宋_GB2312" w:hAnsi="Times New Roman" w:cs="Times New Roman"/>
                <w:color w:val="000000"/>
                <w:kern w:val="0"/>
                <w:szCs w:val="21"/>
              </w:rPr>
              <w:t>、土地权利年期：</w:t>
            </w:r>
            <w:r w:rsidRPr="00B27EBB">
              <w:rPr>
                <w:rFonts w:ascii="Times New Roman" w:eastAsia="仿宋_GB2312" w:hAnsi="Times New Roman" w:cs="Times New Roman"/>
                <w:color w:val="000000"/>
                <w:kern w:val="0"/>
                <w:szCs w:val="21"/>
              </w:rPr>
              <w:t xml:space="preserve"> 30</w:t>
            </w:r>
            <w:r w:rsidRPr="00B27EBB">
              <w:rPr>
                <w:rFonts w:ascii="Times New Roman" w:eastAsia="仿宋_GB2312" w:hAnsi="Times New Roman" w:cs="Times New Roman"/>
                <w:color w:val="000000"/>
                <w:kern w:val="0"/>
                <w:szCs w:val="21"/>
              </w:rPr>
              <w:t>年期；</w:t>
            </w:r>
            <w:r w:rsidRPr="00B27EBB">
              <w:rPr>
                <w:rFonts w:ascii="Times New Roman" w:eastAsia="仿宋_GB2312" w:hAnsi="Times New Roman" w:cs="Times New Roman"/>
                <w:color w:val="000000"/>
                <w:kern w:val="0"/>
                <w:szCs w:val="21"/>
              </w:rPr>
              <w:br/>
              <w:t>3</w:t>
            </w:r>
            <w:r w:rsidRPr="00B27EBB">
              <w:rPr>
                <w:rFonts w:ascii="Times New Roman" w:eastAsia="仿宋_GB2312" w:hAnsi="Times New Roman" w:cs="Times New Roman"/>
                <w:color w:val="000000"/>
                <w:kern w:val="0"/>
                <w:szCs w:val="21"/>
              </w:rPr>
              <w:t>、用地类型：阎良区农用地定级对象为耕地；包括水浇地、旱地</w:t>
            </w:r>
            <w:r w:rsidRPr="00B27EBB">
              <w:rPr>
                <w:rFonts w:ascii="Times New Roman" w:eastAsia="仿宋_GB2312" w:hAnsi="Times New Roman" w:cs="Times New Roman"/>
                <w:color w:val="000000"/>
                <w:kern w:val="0"/>
                <w:szCs w:val="21"/>
              </w:rPr>
              <w:br/>
              <w:t>4</w:t>
            </w:r>
            <w:r w:rsidRPr="00B27EBB">
              <w:rPr>
                <w:rFonts w:ascii="Times New Roman" w:eastAsia="仿宋_GB2312" w:hAnsi="Times New Roman" w:cs="Times New Roman"/>
                <w:color w:val="000000"/>
                <w:kern w:val="0"/>
                <w:szCs w:val="21"/>
              </w:rPr>
              <w:t>、耕作制度、复种类型：根据《农用地质量分等规程》（</w:t>
            </w:r>
            <w:r w:rsidRPr="00B27EBB">
              <w:rPr>
                <w:rFonts w:ascii="Times New Roman" w:eastAsia="仿宋_GB2312" w:hAnsi="Times New Roman" w:cs="Times New Roman"/>
                <w:color w:val="000000"/>
                <w:kern w:val="0"/>
                <w:szCs w:val="21"/>
              </w:rPr>
              <w:t>GB/T 28407-2012</w:t>
            </w:r>
            <w:r w:rsidRPr="00B27EBB">
              <w:rPr>
                <w:rFonts w:ascii="Times New Roman" w:eastAsia="仿宋_GB2312" w:hAnsi="Times New Roman" w:cs="Times New Roman"/>
                <w:color w:val="000000"/>
                <w:kern w:val="0"/>
                <w:szCs w:val="21"/>
              </w:rPr>
              <w:t>）中附录</w:t>
            </w:r>
            <w:r w:rsidRPr="00B27EBB">
              <w:rPr>
                <w:rFonts w:ascii="Times New Roman" w:eastAsia="仿宋_GB2312" w:hAnsi="Times New Roman" w:cs="Times New Roman"/>
                <w:color w:val="000000"/>
                <w:kern w:val="0"/>
                <w:szCs w:val="21"/>
              </w:rPr>
              <w:t xml:space="preserve"> B </w:t>
            </w:r>
            <w:r w:rsidRPr="00B27EBB">
              <w:rPr>
                <w:rFonts w:ascii="Times New Roman" w:eastAsia="仿宋_GB2312" w:hAnsi="Times New Roman" w:cs="Times New Roman"/>
                <w:color w:val="000000"/>
                <w:kern w:val="0"/>
                <w:szCs w:val="21"/>
              </w:rPr>
              <w:t>中陕西省各县（市、区）标准耕作制度速查表，本次阎良区农用地基准地价标准耕作制度内涵为冬小麦</w:t>
            </w:r>
            <w:r w:rsidRPr="00B27EBB">
              <w:rPr>
                <w:rFonts w:ascii="Times New Roman" w:eastAsia="仿宋_GB2312" w:hAnsi="Times New Roman" w:cs="Times New Roman"/>
                <w:color w:val="000000"/>
                <w:kern w:val="0"/>
                <w:szCs w:val="21"/>
              </w:rPr>
              <w:t>-</w:t>
            </w:r>
            <w:r w:rsidRPr="00B27EBB">
              <w:rPr>
                <w:rFonts w:ascii="Times New Roman" w:eastAsia="仿宋_GB2312" w:hAnsi="Times New Roman" w:cs="Times New Roman"/>
                <w:color w:val="000000"/>
                <w:kern w:val="0"/>
                <w:szCs w:val="21"/>
              </w:rPr>
              <w:t>夏玉米，复种类型为一年两熟。</w:t>
            </w:r>
            <w:r w:rsidRPr="00B27EBB">
              <w:rPr>
                <w:rFonts w:ascii="Times New Roman" w:eastAsia="仿宋_GB2312" w:hAnsi="Times New Roman" w:cs="Times New Roman"/>
                <w:color w:val="000000"/>
                <w:kern w:val="0"/>
                <w:szCs w:val="21"/>
              </w:rPr>
              <w:br/>
              <w:t>5</w:t>
            </w:r>
            <w:r w:rsidRPr="00B27EBB">
              <w:rPr>
                <w:rFonts w:ascii="Times New Roman" w:eastAsia="仿宋_GB2312" w:hAnsi="Times New Roman" w:cs="Times New Roman"/>
                <w:color w:val="000000"/>
                <w:kern w:val="0"/>
                <w:szCs w:val="21"/>
              </w:rPr>
              <w:t>、依据《农用地估价规程》（</w:t>
            </w:r>
            <w:r w:rsidRPr="00B27EBB">
              <w:rPr>
                <w:rFonts w:ascii="Times New Roman" w:eastAsia="仿宋_GB2312" w:hAnsi="Times New Roman" w:cs="Times New Roman"/>
                <w:color w:val="000000"/>
                <w:kern w:val="0"/>
                <w:szCs w:val="21"/>
              </w:rPr>
              <w:t>GB/T 28406-2012</w:t>
            </w:r>
            <w:r w:rsidRPr="00B27EBB">
              <w:rPr>
                <w:rFonts w:ascii="Times New Roman" w:eastAsia="仿宋_GB2312" w:hAnsi="Times New Roman" w:cs="Times New Roman"/>
                <w:color w:val="000000"/>
                <w:kern w:val="0"/>
                <w:szCs w:val="21"/>
              </w:rPr>
              <w:t>），本次评估的农用地基准地价所设定的农田基本设施状况为农用地各级别内实际、正常平均水平的农用设施配套程度。即田块外道路通达且有水源保障，大小适中、形状规则、田间路网密度适中。</w:t>
            </w:r>
            <w:r w:rsidRPr="00B27EBB">
              <w:rPr>
                <w:rFonts w:ascii="Times New Roman" w:eastAsia="仿宋_GB2312" w:hAnsi="Times New Roman" w:cs="Times New Roman"/>
                <w:color w:val="000000"/>
                <w:kern w:val="0"/>
                <w:szCs w:val="21"/>
              </w:rPr>
              <w:br/>
              <w:t>6</w:t>
            </w:r>
            <w:r w:rsidRPr="00B27EBB">
              <w:rPr>
                <w:rFonts w:ascii="Times New Roman" w:eastAsia="仿宋_GB2312" w:hAnsi="Times New Roman" w:cs="Times New Roman"/>
                <w:color w:val="000000"/>
                <w:kern w:val="0"/>
                <w:szCs w:val="21"/>
              </w:rPr>
              <w:t>、基准地价评估基准日：</w:t>
            </w:r>
            <w:r w:rsidRPr="00B27EBB">
              <w:rPr>
                <w:rFonts w:ascii="Times New Roman" w:eastAsia="仿宋_GB2312" w:hAnsi="Times New Roman" w:cs="Times New Roman"/>
                <w:color w:val="000000"/>
                <w:kern w:val="0"/>
                <w:szCs w:val="21"/>
              </w:rPr>
              <w:t>2017</w:t>
            </w:r>
            <w:r w:rsidRPr="00B27EBB">
              <w:rPr>
                <w:rFonts w:ascii="Times New Roman" w:eastAsia="仿宋_GB2312" w:hAnsi="Times New Roman" w:cs="Times New Roman"/>
                <w:color w:val="000000"/>
                <w:kern w:val="0"/>
                <w:szCs w:val="21"/>
              </w:rPr>
              <w:t>年</w:t>
            </w:r>
            <w:r w:rsidRPr="00B27EBB">
              <w:rPr>
                <w:rFonts w:ascii="Times New Roman" w:eastAsia="仿宋_GB2312" w:hAnsi="Times New Roman" w:cs="Times New Roman"/>
                <w:color w:val="000000"/>
                <w:kern w:val="0"/>
                <w:szCs w:val="21"/>
              </w:rPr>
              <w:t>12</w:t>
            </w:r>
            <w:r w:rsidRPr="00B27EBB">
              <w:rPr>
                <w:rFonts w:ascii="Times New Roman" w:eastAsia="仿宋_GB2312" w:hAnsi="Times New Roman" w:cs="Times New Roman"/>
                <w:color w:val="000000"/>
                <w:kern w:val="0"/>
                <w:szCs w:val="21"/>
              </w:rPr>
              <w:t>月</w:t>
            </w:r>
            <w:r w:rsidRPr="00B27EBB">
              <w:rPr>
                <w:rFonts w:ascii="Times New Roman" w:eastAsia="仿宋_GB2312" w:hAnsi="Times New Roman" w:cs="Times New Roman"/>
                <w:color w:val="000000"/>
                <w:kern w:val="0"/>
                <w:szCs w:val="21"/>
              </w:rPr>
              <w:t>31</w:t>
            </w:r>
            <w:r w:rsidRPr="00B27EBB">
              <w:rPr>
                <w:rFonts w:ascii="Times New Roman" w:eastAsia="仿宋_GB2312" w:hAnsi="Times New Roman" w:cs="Times New Roman"/>
                <w:color w:val="000000"/>
                <w:kern w:val="0"/>
                <w:szCs w:val="21"/>
              </w:rPr>
              <w:t>日。</w:t>
            </w:r>
          </w:p>
          <w:p w14:paraId="7E57EE37" w14:textId="77777777" w:rsidR="00B27EBB" w:rsidRPr="00B27EBB" w:rsidRDefault="00B27EBB" w:rsidP="001012E8">
            <w:pPr>
              <w:widowControl/>
              <w:jc w:val="left"/>
              <w:rPr>
                <w:rFonts w:ascii="Times New Roman" w:eastAsia="仿宋_GB2312" w:hAnsi="Times New Roman" w:cs="Times New Roman"/>
                <w:kern w:val="0"/>
                <w:szCs w:val="21"/>
              </w:rPr>
            </w:pPr>
            <w:r w:rsidRPr="00B27EBB">
              <w:rPr>
                <w:rFonts w:ascii="Times New Roman" w:eastAsia="仿宋_GB2312" w:hAnsi="Times New Roman" w:cs="Times New Roman"/>
                <w:color w:val="000000"/>
                <w:kern w:val="0"/>
                <w:szCs w:val="21"/>
              </w:rPr>
              <w:t>7</w:t>
            </w:r>
            <w:r w:rsidRPr="00B27EBB">
              <w:rPr>
                <w:rFonts w:ascii="Times New Roman" w:eastAsia="仿宋_GB2312" w:hAnsi="Times New Roman" w:cs="Times New Roman"/>
                <w:color w:val="000000"/>
                <w:kern w:val="0"/>
                <w:szCs w:val="21"/>
              </w:rPr>
              <w:t>、土地级别：农用地级别以《阎良区农用地基准地价图》为准。</w:t>
            </w:r>
          </w:p>
        </w:tc>
      </w:tr>
      <w:bookmarkEnd w:id="0"/>
      <w:bookmarkEnd w:id="1"/>
    </w:tbl>
    <w:p w14:paraId="7A725261" w14:textId="77777777" w:rsidR="00356BC2" w:rsidRPr="00683515" w:rsidRDefault="00356BC2" w:rsidP="00B27EBB">
      <w:pPr>
        <w:spacing w:beforeLines="150" w:before="468" w:afterLines="50" w:after="156" w:line="240" w:lineRule="exact"/>
        <w:ind w:firstLineChars="150" w:firstLine="315"/>
        <w:jc w:val="center"/>
        <w:rPr>
          <w:rFonts w:ascii="Times New Roman" w:eastAsia="仿宋_GB2312" w:hAnsi="Times New Roman" w:cs="Times New Roman"/>
        </w:rPr>
      </w:pPr>
    </w:p>
    <w:sectPr w:rsidR="00356BC2" w:rsidRPr="00683515" w:rsidSect="00B27EBB">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4519F" w14:textId="77777777" w:rsidR="00E02236" w:rsidRDefault="00E02236" w:rsidP="00D7187F">
      <w:r>
        <w:separator/>
      </w:r>
    </w:p>
  </w:endnote>
  <w:endnote w:type="continuationSeparator" w:id="0">
    <w:p w14:paraId="4F13AC91" w14:textId="77777777" w:rsidR="00E02236" w:rsidRDefault="00E02236" w:rsidP="00D71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CE152" w14:textId="77777777" w:rsidR="00E02236" w:rsidRDefault="00E02236" w:rsidP="00D7187F">
      <w:r>
        <w:separator/>
      </w:r>
    </w:p>
  </w:footnote>
  <w:footnote w:type="continuationSeparator" w:id="0">
    <w:p w14:paraId="2431340C" w14:textId="77777777" w:rsidR="00E02236" w:rsidRDefault="00E02236" w:rsidP="00D718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BC2"/>
    <w:rsid w:val="000A3DC0"/>
    <w:rsid w:val="0023263A"/>
    <w:rsid w:val="002822E3"/>
    <w:rsid w:val="0030530F"/>
    <w:rsid w:val="00356BC2"/>
    <w:rsid w:val="004A4435"/>
    <w:rsid w:val="004F3A20"/>
    <w:rsid w:val="00683515"/>
    <w:rsid w:val="006C6682"/>
    <w:rsid w:val="007534F4"/>
    <w:rsid w:val="00936DC7"/>
    <w:rsid w:val="00A52AA2"/>
    <w:rsid w:val="00B27EBB"/>
    <w:rsid w:val="00B45A09"/>
    <w:rsid w:val="00B56660"/>
    <w:rsid w:val="00B73CA7"/>
    <w:rsid w:val="00D13283"/>
    <w:rsid w:val="00D7187F"/>
    <w:rsid w:val="00D97F30"/>
    <w:rsid w:val="00DB653A"/>
    <w:rsid w:val="00E02236"/>
    <w:rsid w:val="00E20EEB"/>
    <w:rsid w:val="00E45F7A"/>
    <w:rsid w:val="00EA1DE9"/>
    <w:rsid w:val="00EB3B6F"/>
    <w:rsid w:val="00FB0624"/>
    <w:rsid w:val="00FB5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E72600"/>
  <w15:chartTrackingRefBased/>
  <w15:docId w15:val="{F8310428-72D8-4607-A5C2-47264F374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18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187F"/>
    <w:rPr>
      <w:sz w:val="18"/>
      <w:szCs w:val="18"/>
    </w:rPr>
  </w:style>
  <w:style w:type="paragraph" w:styleId="a5">
    <w:name w:val="footer"/>
    <w:basedOn w:val="a"/>
    <w:link w:val="a6"/>
    <w:uiPriority w:val="99"/>
    <w:unhideWhenUsed/>
    <w:rsid w:val="00D7187F"/>
    <w:pPr>
      <w:tabs>
        <w:tab w:val="center" w:pos="4153"/>
        <w:tab w:val="right" w:pos="8306"/>
      </w:tabs>
      <w:snapToGrid w:val="0"/>
      <w:jc w:val="left"/>
    </w:pPr>
    <w:rPr>
      <w:sz w:val="18"/>
      <w:szCs w:val="18"/>
    </w:rPr>
  </w:style>
  <w:style w:type="character" w:customStyle="1" w:styleId="a6">
    <w:name w:val="页脚 字符"/>
    <w:basedOn w:val="a0"/>
    <w:link w:val="a5"/>
    <w:uiPriority w:val="99"/>
    <w:rsid w:val="00D7187F"/>
    <w:rPr>
      <w:sz w:val="18"/>
      <w:szCs w:val="18"/>
    </w:rPr>
  </w:style>
  <w:style w:type="paragraph" w:styleId="a7">
    <w:name w:val="Balloon Text"/>
    <w:basedOn w:val="a"/>
    <w:link w:val="a8"/>
    <w:uiPriority w:val="99"/>
    <w:semiHidden/>
    <w:unhideWhenUsed/>
    <w:rsid w:val="00D97F30"/>
    <w:rPr>
      <w:sz w:val="18"/>
      <w:szCs w:val="18"/>
    </w:rPr>
  </w:style>
  <w:style w:type="character" w:customStyle="1" w:styleId="a8">
    <w:name w:val="批注框文本 字符"/>
    <w:basedOn w:val="a0"/>
    <w:link w:val="a7"/>
    <w:uiPriority w:val="99"/>
    <w:semiHidden/>
    <w:rsid w:val="00D97F30"/>
    <w:rPr>
      <w:sz w:val="18"/>
      <w:szCs w:val="18"/>
    </w:rPr>
  </w:style>
  <w:style w:type="paragraph" w:styleId="a9">
    <w:name w:val="List Paragraph"/>
    <w:basedOn w:val="a"/>
    <w:uiPriority w:val="34"/>
    <w:qFormat/>
    <w:rsid w:val="007534F4"/>
    <w:pPr>
      <w:widowControl/>
      <w:adjustRightInd w:val="0"/>
      <w:snapToGrid w:val="0"/>
      <w:spacing w:line="500" w:lineRule="exact"/>
      <w:ind w:firstLineChars="200" w:firstLine="420"/>
    </w:pPr>
    <w:rPr>
      <w:rFonts w:ascii="Times New Roman" w:eastAsia="宋体" w:hAnsi="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754578">
      <w:bodyDiv w:val="1"/>
      <w:marLeft w:val="0"/>
      <w:marRight w:val="0"/>
      <w:marTop w:val="0"/>
      <w:marBottom w:val="0"/>
      <w:divBdr>
        <w:top w:val="none" w:sz="0" w:space="0" w:color="auto"/>
        <w:left w:val="none" w:sz="0" w:space="0" w:color="auto"/>
        <w:bottom w:val="none" w:sz="0" w:space="0" w:color="auto"/>
        <w:right w:val="none" w:sz="0" w:space="0" w:color="auto"/>
      </w:divBdr>
    </w:div>
    <w:div w:id="1087650221">
      <w:bodyDiv w:val="1"/>
      <w:marLeft w:val="0"/>
      <w:marRight w:val="0"/>
      <w:marTop w:val="0"/>
      <w:marBottom w:val="0"/>
      <w:divBdr>
        <w:top w:val="none" w:sz="0" w:space="0" w:color="auto"/>
        <w:left w:val="none" w:sz="0" w:space="0" w:color="auto"/>
        <w:bottom w:val="none" w:sz="0" w:space="0" w:color="auto"/>
        <w:right w:val="none" w:sz="0" w:space="0" w:color="auto"/>
      </w:divBdr>
    </w:div>
    <w:div w:id="1116485395">
      <w:bodyDiv w:val="1"/>
      <w:marLeft w:val="0"/>
      <w:marRight w:val="0"/>
      <w:marTop w:val="0"/>
      <w:marBottom w:val="0"/>
      <w:divBdr>
        <w:top w:val="none" w:sz="0" w:space="0" w:color="auto"/>
        <w:left w:val="none" w:sz="0" w:space="0" w:color="auto"/>
        <w:bottom w:val="none" w:sz="0" w:space="0" w:color="auto"/>
        <w:right w:val="none" w:sz="0" w:space="0" w:color="auto"/>
      </w:divBdr>
    </w:div>
    <w:div w:id="1348216881">
      <w:bodyDiv w:val="1"/>
      <w:marLeft w:val="0"/>
      <w:marRight w:val="0"/>
      <w:marTop w:val="0"/>
      <w:marBottom w:val="0"/>
      <w:divBdr>
        <w:top w:val="none" w:sz="0" w:space="0" w:color="auto"/>
        <w:left w:val="none" w:sz="0" w:space="0" w:color="auto"/>
        <w:bottom w:val="none" w:sz="0" w:space="0" w:color="auto"/>
        <w:right w:val="none" w:sz="0" w:space="0" w:color="auto"/>
      </w:divBdr>
    </w:div>
    <w:div w:id="1917665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Pages>
  <Words>145</Words>
  <Characters>831</Characters>
  <Application>Microsoft Office Word</Application>
  <DocSecurity>0</DocSecurity>
  <Lines>6</Lines>
  <Paragraphs>1</Paragraphs>
  <ScaleCrop>false</ScaleCrop>
  <Company/>
  <LinksUpToDate>false</LinksUpToDate>
  <CharactersWithSpaces>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石亚平</dc:creator>
  <cp:keywords/>
  <dc:description/>
  <cp:lastModifiedBy>Microsoft</cp:lastModifiedBy>
  <cp:revision>17</cp:revision>
  <dcterms:created xsi:type="dcterms:W3CDTF">2020-09-03T07:54:00Z</dcterms:created>
  <dcterms:modified xsi:type="dcterms:W3CDTF">2022-05-23T04:09:00Z</dcterms:modified>
</cp:coreProperties>
</file>