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cs="宋体"/>
          <w:b/>
          <w:sz w:val="28"/>
          <w:szCs w:val="28"/>
          <w:lang w:val="en-US"/>
        </w:rPr>
      </w:pPr>
      <w:r>
        <w:rPr>
          <w:rFonts w:hint="eastAsia" w:ascii="宋体" w:hAnsi="宋体" w:eastAsia="宋体" w:cs="宋体"/>
          <w:b/>
          <w:bCs/>
          <w:sz w:val="28"/>
          <w:szCs w:val="28"/>
        </w:rPr>
        <w:t>项目编号：</w:t>
      </w:r>
      <w:r>
        <w:rPr>
          <w:rFonts w:hint="eastAsia" w:hAnsi="宋体" w:cs="宋体"/>
          <w:b/>
          <w:bCs/>
          <w:sz w:val="28"/>
          <w:szCs w:val="28"/>
          <w:lang w:val="en-US" w:eastAsia="zh-CN"/>
        </w:rPr>
        <w:t>SXDC2021-ZB-124</w:t>
      </w:r>
    </w:p>
    <w:p>
      <w:pPr>
        <w:rPr>
          <w:rFonts w:hint="eastAsia" w:ascii="宋体" w:hAnsi="宋体" w:eastAsia="宋体" w:cs="宋体"/>
          <w:b/>
          <w:sz w:val="28"/>
          <w:szCs w:val="28"/>
        </w:rPr>
      </w:pPr>
    </w:p>
    <w:p>
      <w:pPr>
        <w:spacing w:line="780" w:lineRule="auto"/>
        <w:jc w:val="center"/>
        <w:rPr>
          <w:rFonts w:hint="eastAsia" w:ascii="宋体" w:hAnsi="宋体" w:eastAsia="宋体" w:cs="宋体"/>
          <w:b/>
          <w:sz w:val="44"/>
          <w:szCs w:val="44"/>
        </w:rPr>
      </w:pPr>
    </w:p>
    <w:p>
      <w:pPr>
        <w:spacing w:line="780" w:lineRule="auto"/>
        <w:jc w:val="center"/>
        <w:rPr>
          <w:rFonts w:hint="default" w:ascii="宋体" w:hAnsi="宋体" w:eastAsia="宋体" w:cs="宋体"/>
          <w:b/>
          <w:sz w:val="56"/>
          <w:szCs w:val="56"/>
          <w:lang w:val="en-US" w:eastAsia="zh-CN"/>
        </w:rPr>
      </w:pPr>
      <w:r>
        <w:rPr>
          <w:rFonts w:hint="eastAsia" w:hAnsi="宋体" w:cs="宋体"/>
          <w:b/>
          <w:sz w:val="56"/>
          <w:szCs w:val="56"/>
          <w:lang w:val="en-US" w:eastAsia="zh-CN"/>
        </w:rPr>
        <w:t>荆山公益墓园物业管理</w:t>
      </w:r>
    </w:p>
    <w:p>
      <w:pPr>
        <w:spacing w:line="780" w:lineRule="auto"/>
        <w:jc w:val="center"/>
        <w:rPr>
          <w:rFonts w:hint="eastAsia" w:ascii="宋体" w:hAnsi="宋体" w:eastAsia="宋体" w:cs="宋体"/>
          <w:b/>
          <w:sz w:val="44"/>
          <w:szCs w:val="44"/>
        </w:rPr>
      </w:pPr>
    </w:p>
    <w:p>
      <w:pPr>
        <w:spacing w:line="780" w:lineRule="auto"/>
        <w:jc w:val="center"/>
        <w:rPr>
          <w:rFonts w:hint="eastAsia" w:ascii="宋体" w:hAnsi="宋体" w:eastAsia="宋体" w:cs="宋体"/>
          <w:b/>
          <w:sz w:val="44"/>
          <w:szCs w:val="44"/>
        </w:rPr>
      </w:pPr>
    </w:p>
    <w:p>
      <w:pPr>
        <w:spacing w:line="780" w:lineRule="auto"/>
        <w:jc w:val="center"/>
        <w:rPr>
          <w:rFonts w:hint="eastAsia" w:ascii="宋体" w:hAnsi="宋体" w:eastAsia="宋体" w:cs="宋体"/>
          <w:b/>
          <w:sz w:val="48"/>
          <w:szCs w:val="48"/>
        </w:rPr>
      </w:pPr>
      <w:r>
        <w:rPr>
          <w:rFonts w:hint="eastAsia" w:ascii="宋体" w:hAnsi="宋体" w:eastAsia="宋体" w:cs="宋体"/>
          <w:b/>
          <w:sz w:val="48"/>
          <w:szCs w:val="48"/>
        </w:rPr>
        <w:t>竞争性磋商文件</w:t>
      </w:r>
    </w:p>
    <w:p>
      <w:pPr>
        <w:rPr>
          <w:rFonts w:hint="eastAsia" w:ascii="宋体" w:hAnsi="宋体" w:eastAsia="宋体" w:cs="宋体"/>
          <w:kern w:val="2"/>
          <w:sz w:val="28"/>
          <w:szCs w:val="28"/>
          <w:lang w:val="en-US" w:eastAsia="zh-CN" w:bidi="ar-SA"/>
        </w:rPr>
      </w:pPr>
    </w:p>
    <w:p>
      <w:pPr>
        <w:rPr>
          <w:rFonts w:hint="eastAsia" w:ascii="宋体" w:hAnsi="宋体" w:eastAsia="宋体" w:cs="宋体"/>
          <w:kern w:val="2"/>
          <w:sz w:val="28"/>
          <w:szCs w:val="28"/>
          <w:lang w:val="en-US" w:eastAsia="zh-CN" w:bidi="ar-SA"/>
        </w:rPr>
      </w:pPr>
    </w:p>
    <w:p>
      <w:pPr>
        <w:jc w:val="both"/>
        <w:rPr>
          <w:rFonts w:hint="eastAsia" w:ascii="宋体" w:hAnsi="宋体" w:eastAsia="宋体" w:cs="宋体"/>
          <w:kern w:val="2"/>
          <w:sz w:val="28"/>
          <w:szCs w:val="28"/>
          <w:lang w:val="en-US" w:eastAsia="zh-CN" w:bidi="ar-SA"/>
        </w:rPr>
      </w:pPr>
    </w:p>
    <w:p>
      <w:pPr>
        <w:pStyle w:val="8"/>
        <w:ind w:left="0" w:leftChars="0" w:firstLine="0" w:firstLineChars="0"/>
        <w:rPr>
          <w:rFonts w:hint="eastAsia" w:ascii="宋体" w:hAnsi="宋体" w:eastAsia="宋体" w:cs="宋体"/>
          <w:kern w:val="2"/>
          <w:sz w:val="28"/>
          <w:szCs w:val="28"/>
          <w:lang w:val="en-US" w:eastAsia="zh-CN" w:bidi="ar-SA"/>
        </w:rPr>
      </w:pPr>
    </w:p>
    <w:p>
      <w:pPr>
        <w:pStyle w:val="8"/>
        <w:rPr>
          <w:rFonts w:hint="eastAsia" w:ascii="宋体" w:hAnsi="宋体" w:eastAsia="宋体" w:cs="宋体"/>
          <w:kern w:val="2"/>
          <w:sz w:val="28"/>
          <w:szCs w:val="28"/>
          <w:lang w:val="en-US" w:eastAsia="zh-CN" w:bidi="ar-SA"/>
        </w:rPr>
      </w:pPr>
    </w:p>
    <w:p>
      <w:pPr>
        <w:pStyle w:val="8"/>
        <w:rPr>
          <w:rFonts w:hint="eastAsia" w:ascii="宋体" w:hAnsi="宋体" w:eastAsia="宋体" w:cs="宋体"/>
          <w:kern w:val="2"/>
          <w:sz w:val="28"/>
          <w:szCs w:val="28"/>
          <w:lang w:val="en-US" w:eastAsia="zh-CN" w:bidi="ar-SA"/>
        </w:rPr>
      </w:pPr>
    </w:p>
    <w:p>
      <w:pPr>
        <w:pStyle w:val="8"/>
        <w:rPr>
          <w:rFonts w:hint="eastAsia" w:ascii="宋体" w:hAnsi="宋体" w:eastAsia="宋体" w:cs="宋体"/>
          <w:kern w:val="2"/>
          <w:sz w:val="28"/>
          <w:szCs w:val="28"/>
          <w:lang w:val="en-US" w:eastAsia="zh-CN" w:bidi="ar-SA"/>
        </w:rPr>
      </w:pPr>
    </w:p>
    <w:p>
      <w:pPr>
        <w:jc w:val="center"/>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采</w:t>
      </w: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lang w:eastAsia="zh-CN"/>
        </w:rPr>
        <w:t>购</w:t>
      </w: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lang w:eastAsia="zh-CN"/>
        </w:rPr>
        <w:t>人：西安市阎良区殡葬管理所</w:t>
      </w:r>
    </w:p>
    <w:p>
      <w:pPr>
        <w:jc w:val="center"/>
        <w:rPr>
          <w:rFonts w:hint="eastAsia" w:ascii="宋体" w:hAnsi="宋体" w:eastAsia="宋体" w:cs="宋体"/>
          <w:b/>
          <w:bCs/>
          <w:sz w:val="28"/>
          <w:szCs w:val="28"/>
          <w:lang w:val="en-US" w:eastAsia="zh-CN"/>
        </w:rPr>
      </w:pPr>
      <w:r>
        <w:rPr>
          <w:rFonts w:hint="eastAsia" w:hAnsi="宋体" w:cs="宋体"/>
          <w:b/>
          <w:bCs/>
          <w:sz w:val="28"/>
          <w:szCs w:val="28"/>
          <w:lang w:val="en-US" w:eastAsia="zh-CN"/>
        </w:rPr>
        <w:t xml:space="preserve"> </w:t>
      </w:r>
      <w:r>
        <w:rPr>
          <w:rFonts w:hint="eastAsia" w:ascii="宋体" w:hAnsi="宋体" w:eastAsia="宋体" w:cs="宋体"/>
          <w:b/>
          <w:bCs/>
          <w:sz w:val="28"/>
          <w:szCs w:val="28"/>
          <w:lang w:val="zh-CN" w:eastAsia="zh-CN"/>
        </w:rPr>
        <w:t>采购代理机构：陕西</w:t>
      </w:r>
      <w:r>
        <w:rPr>
          <w:rFonts w:hint="eastAsia" w:hAnsi="宋体" w:cs="宋体"/>
          <w:b/>
          <w:bCs/>
          <w:sz w:val="28"/>
          <w:szCs w:val="28"/>
          <w:lang w:val="en-US" w:eastAsia="zh-CN"/>
        </w:rPr>
        <w:t>迪诚</w:t>
      </w:r>
      <w:r>
        <w:rPr>
          <w:rFonts w:hint="eastAsia" w:ascii="宋体" w:hAnsi="宋体" w:eastAsia="宋体" w:cs="宋体"/>
          <w:b/>
          <w:bCs/>
          <w:sz w:val="28"/>
          <w:szCs w:val="28"/>
          <w:lang w:val="zh-CN" w:eastAsia="zh-CN"/>
        </w:rPr>
        <w:t>项目管理有限公司</w:t>
      </w:r>
    </w:p>
    <w:p>
      <w:pPr>
        <w:jc w:val="center"/>
        <w:rPr>
          <w:rFonts w:hint="eastAsia" w:ascii="宋体" w:hAnsi="宋体" w:eastAsia="宋体" w:cs="宋体"/>
          <w:b/>
          <w:bCs/>
          <w:sz w:val="28"/>
          <w:szCs w:val="28"/>
        </w:rPr>
      </w:pPr>
      <w:r>
        <w:rPr>
          <w:rFonts w:hint="eastAsia" w:ascii="宋体" w:hAnsi="宋体" w:eastAsia="宋体" w:cs="宋体"/>
          <w:b/>
          <w:bCs/>
          <w:sz w:val="28"/>
          <w:szCs w:val="28"/>
        </w:rPr>
        <w:t>二〇二</w:t>
      </w:r>
      <w:r>
        <w:rPr>
          <w:rFonts w:hint="eastAsia" w:ascii="宋体" w:hAnsi="宋体" w:eastAsia="宋体" w:cs="宋体"/>
          <w:b/>
          <w:bCs/>
          <w:sz w:val="28"/>
          <w:szCs w:val="28"/>
          <w:lang w:val="en-US" w:eastAsia="zh-CN"/>
        </w:rPr>
        <w:t>一</w:t>
      </w:r>
      <w:r>
        <w:rPr>
          <w:rFonts w:hint="eastAsia" w:ascii="宋体" w:hAnsi="宋体" w:eastAsia="宋体" w:cs="宋体"/>
          <w:b/>
          <w:bCs/>
          <w:sz w:val="28"/>
          <w:szCs w:val="28"/>
        </w:rPr>
        <w:t>年</w:t>
      </w:r>
      <w:r>
        <w:rPr>
          <w:rFonts w:hint="eastAsia" w:ascii="宋体" w:hAnsi="宋体" w:eastAsia="宋体" w:cs="宋体"/>
          <w:b/>
          <w:bCs/>
          <w:sz w:val="28"/>
          <w:szCs w:val="28"/>
          <w:lang w:eastAsia="zh-CN"/>
        </w:rPr>
        <w:t>十</w:t>
      </w:r>
      <w:r>
        <w:rPr>
          <w:rFonts w:hint="eastAsia" w:hAnsi="宋体" w:cs="宋体"/>
          <w:b/>
          <w:bCs/>
          <w:sz w:val="28"/>
          <w:szCs w:val="28"/>
          <w:lang w:val="en-US" w:eastAsia="zh-CN"/>
        </w:rPr>
        <w:t>二</w:t>
      </w:r>
      <w:r>
        <w:rPr>
          <w:rFonts w:hint="eastAsia" w:ascii="宋体" w:hAnsi="宋体" w:eastAsia="宋体" w:cs="宋体"/>
          <w:b/>
          <w:bCs/>
          <w:sz w:val="28"/>
          <w:szCs w:val="28"/>
        </w:rPr>
        <w:t>月</w:t>
      </w:r>
    </w:p>
    <w:p>
      <w:pPr>
        <w:rPr>
          <w:rFonts w:hint="eastAsia" w:ascii="宋体" w:hAnsi="宋体" w:eastAsia="宋体" w:cs="宋体"/>
          <w:b/>
          <w:bCs/>
          <w:sz w:val="28"/>
          <w:szCs w:val="28"/>
        </w:rPr>
      </w:pPr>
      <w:r>
        <w:rPr>
          <w:rFonts w:hint="eastAsia" w:ascii="宋体" w:hAnsi="宋体" w:eastAsia="宋体" w:cs="宋体"/>
          <w:b/>
          <w:bCs/>
          <w:sz w:val="28"/>
          <w:szCs w:val="28"/>
        </w:rPr>
        <w:br w:type="page"/>
      </w:r>
    </w:p>
    <w:p>
      <w:pPr>
        <w:spacing w:line="276" w:lineRule="auto"/>
        <w:jc w:val="center"/>
        <w:rPr>
          <w:rFonts w:ascii="宋体" w:hAnsi="宋体" w:cs="宋体"/>
          <w:b/>
          <w:bCs/>
          <w:color w:val="000000"/>
          <w:sz w:val="38"/>
          <w:szCs w:val="36"/>
          <w:lang w:val="zh-CN"/>
        </w:rPr>
      </w:pPr>
      <w:bookmarkStart w:id="0" w:name="_Toc14970"/>
      <w:bookmarkStart w:id="1" w:name="_Toc423973071"/>
      <w:bookmarkStart w:id="2" w:name="_Toc22575"/>
      <w:r>
        <w:rPr>
          <w:rFonts w:hint="eastAsia" w:ascii="宋体" w:hAnsi="宋体" w:cs="宋体"/>
          <w:b/>
          <w:bCs/>
          <w:color w:val="000000"/>
          <w:sz w:val="38"/>
          <w:szCs w:val="36"/>
          <w:lang w:val="zh-CN"/>
        </w:rPr>
        <w:t>温馨提示</w:t>
      </w:r>
    </w:p>
    <w:p>
      <w:pPr>
        <w:pStyle w:val="20"/>
        <w:ind w:firstLine="210"/>
        <w:rPr>
          <w:lang w:val="zh-CN"/>
        </w:rPr>
      </w:pPr>
    </w:p>
    <w:p>
      <w:pPr>
        <w:spacing w:line="360" w:lineRule="auto"/>
        <w:ind w:firstLine="560" w:firstLineChars="200"/>
        <w:rPr>
          <w:rFonts w:ascii="宋体" w:hAnsi="宋体" w:cs="宋体"/>
          <w:bCs/>
          <w:color w:val="000000"/>
          <w:sz w:val="28"/>
          <w:szCs w:val="28"/>
          <w:lang w:val="zh-CN"/>
        </w:rPr>
      </w:pPr>
      <w:r>
        <w:rPr>
          <w:rFonts w:hint="eastAsia" w:ascii="宋体" w:hAnsi="宋体" w:cs="宋体"/>
          <w:bCs/>
          <w:color w:val="000000"/>
          <w:sz w:val="28"/>
          <w:szCs w:val="28"/>
          <w:lang w:val="zh-CN"/>
        </w:rPr>
        <w:t>购买磋商文件后，请仔细阅读，特别注意粗体部分，如有疑问，请来电咨询。</w:t>
      </w:r>
    </w:p>
    <w:p>
      <w:pPr>
        <w:spacing w:line="360" w:lineRule="auto"/>
        <w:ind w:firstLine="565" w:firstLineChars="202"/>
        <w:rPr>
          <w:rFonts w:hint="default" w:ascii="宋体" w:hAnsi="宋体" w:cs="宋体"/>
          <w:bCs/>
          <w:color w:val="000000"/>
          <w:sz w:val="28"/>
          <w:szCs w:val="28"/>
          <w:lang w:val="en-US"/>
        </w:rPr>
      </w:pPr>
      <w:r>
        <w:rPr>
          <w:rFonts w:hint="eastAsia" w:ascii="宋体" w:hAnsi="宋体" w:cs="宋体"/>
          <w:bCs/>
          <w:color w:val="000000"/>
          <w:sz w:val="28"/>
          <w:szCs w:val="28"/>
          <w:lang w:val="zh-CN"/>
        </w:rPr>
        <w:t>招标代理部电话：</w:t>
      </w:r>
      <w:r>
        <w:rPr>
          <w:rFonts w:hint="eastAsia" w:ascii="宋体" w:hAnsi="宋体" w:cs="宋体"/>
          <w:bCs/>
          <w:color w:val="000000"/>
          <w:sz w:val="28"/>
          <w:szCs w:val="28"/>
          <w:lang w:val="en-US" w:eastAsia="zh-CN"/>
        </w:rPr>
        <w:t>15702935667</w:t>
      </w:r>
    </w:p>
    <w:p>
      <w:pPr>
        <w:pStyle w:val="20"/>
        <w:ind w:firstLine="210"/>
        <w:rPr>
          <w:lang w:val="zh-CN"/>
        </w:rPr>
      </w:pPr>
    </w:p>
    <w:tbl>
      <w:tblPr>
        <w:tblStyle w:val="2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69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77" w:hRule="atLeast"/>
          <w:jc w:val="center"/>
        </w:trPr>
        <w:tc>
          <w:tcPr>
            <w:tcW w:w="9693" w:type="dxa"/>
            <w:noWrap w:val="0"/>
            <w:vAlign w:val="top"/>
          </w:tcPr>
          <w:p>
            <w:pPr>
              <w:spacing w:line="360" w:lineRule="auto"/>
              <w:ind w:firstLine="562" w:firstLineChars="200"/>
              <w:rPr>
                <w:rFonts w:ascii="宋体" w:hAnsi="宋体" w:cs="宋体"/>
                <w:b/>
                <w:bCs/>
                <w:color w:val="000000"/>
                <w:sz w:val="28"/>
                <w:szCs w:val="28"/>
                <w:lang w:val="zh-CN"/>
              </w:rPr>
            </w:pPr>
            <w:r>
              <w:rPr>
                <w:rFonts w:hint="eastAsia" w:ascii="宋体" w:hAnsi="宋体" w:cs="宋体"/>
                <w:b/>
                <w:bCs/>
                <w:color w:val="000000"/>
                <w:sz w:val="28"/>
                <w:szCs w:val="28"/>
                <w:lang w:val="zh-CN"/>
              </w:rPr>
              <w:t>请将代理服务费汇至下列指定账户：</w:t>
            </w:r>
          </w:p>
          <w:p>
            <w:pPr>
              <w:spacing w:line="360" w:lineRule="auto"/>
              <w:ind w:firstLine="562" w:firstLineChars="200"/>
              <w:jc w:val="left"/>
              <w:rPr>
                <w:rFonts w:hint="eastAsia" w:ascii="宋体" w:hAnsi="宋体" w:eastAsia="宋体" w:cs="宋体"/>
                <w:b/>
                <w:bCs/>
                <w:sz w:val="28"/>
                <w:szCs w:val="28"/>
                <w:lang w:eastAsia="zh-CN"/>
              </w:rPr>
            </w:pPr>
            <w:r>
              <w:rPr>
                <w:rFonts w:hint="eastAsia" w:ascii="宋体" w:hAnsi="宋体" w:eastAsia="宋体" w:cs="宋体"/>
                <w:b/>
                <w:bCs/>
                <w:sz w:val="28"/>
                <w:szCs w:val="28"/>
              </w:rPr>
              <w:t>开户名称：</w:t>
            </w:r>
            <w:r>
              <w:rPr>
                <w:rFonts w:hint="eastAsia" w:ascii="宋体" w:hAnsi="宋体" w:eastAsia="宋体" w:cs="宋体"/>
                <w:b/>
                <w:bCs/>
                <w:sz w:val="28"/>
                <w:szCs w:val="28"/>
                <w:lang w:eastAsia="zh-CN"/>
              </w:rPr>
              <w:t>陕西迪诚项目管理有限公司</w:t>
            </w:r>
          </w:p>
          <w:p>
            <w:pPr>
              <w:spacing w:line="360" w:lineRule="auto"/>
              <w:ind w:firstLine="562" w:firstLineChars="200"/>
              <w:jc w:val="left"/>
              <w:rPr>
                <w:rFonts w:hint="eastAsia" w:ascii="宋体" w:hAnsi="宋体" w:eastAsia="宋体" w:cs="宋体"/>
                <w:b/>
                <w:bCs/>
                <w:sz w:val="28"/>
                <w:szCs w:val="28"/>
                <w:lang w:eastAsia="zh-CN"/>
              </w:rPr>
            </w:pPr>
            <w:r>
              <w:rPr>
                <w:rFonts w:hint="eastAsia" w:ascii="宋体" w:hAnsi="宋体" w:eastAsia="宋体" w:cs="宋体"/>
                <w:b/>
                <w:bCs/>
                <w:sz w:val="28"/>
                <w:szCs w:val="28"/>
              </w:rPr>
              <w:t>开户银行：</w:t>
            </w:r>
            <w:r>
              <w:rPr>
                <w:rFonts w:hint="eastAsia" w:ascii="宋体" w:hAnsi="宋体" w:eastAsia="宋体" w:cs="宋体"/>
                <w:b/>
                <w:bCs/>
                <w:sz w:val="28"/>
                <w:szCs w:val="28"/>
                <w:lang w:val="en-US" w:eastAsia="zh-CN"/>
              </w:rPr>
              <w:t>中国建设银行股份有限公司西安世融嘉城支行</w:t>
            </w:r>
          </w:p>
          <w:p>
            <w:pPr>
              <w:pStyle w:val="13"/>
              <w:adjustRightInd w:val="0"/>
              <w:snapToGrid w:val="0"/>
              <w:spacing w:line="360" w:lineRule="auto"/>
              <w:ind w:firstLine="562" w:firstLineChars="200"/>
              <w:rPr>
                <w:rFonts w:hint="eastAsia" w:ascii="宋体" w:hAnsi="宋体" w:eastAsia="宋体" w:cs="宋体"/>
                <w:sz w:val="28"/>
                <w:szCs w:val="28"/>
              </w:rPr>
            </w:pPr>
            <w:r>
              <w:rPr>
                <w:rFonts w:hint="eastAsia" w:ascii="宋体" w:hAnsi="宋体" w:eastAsia="宋体" w:cs="宋体"/>
                <w:b/>
                <w:bCs/>
                <w:sz w:val="28"/>
                <w:szCs w:val="28"/>
              </w:rPr>
              <w:t>账 号：</w:t>
            </w:r>
            <w:r>
              <w:rPr>
                <w:rFonts w:hint="eastAsia" w:ascii="宋体" w:hAnsi="宋体" w:eastAsia="宋体" w:cs="宋体"/>
                <w:b/>
                <w:bCs/>
                <w:sz w:val="28"/>
                <w:szCs w:val="28"/>
                <w:lang w:val="en-US" w:eastAsia="zh-CN"/>
              </w:rPr>
              <w:t>61050175540000000417</w:t>
            </w:r>
            <w:r>
              <w:rPr>
                <w:rFonts w:hint="eastAsia" w:ascii="宋体" w:hAnsi="宋体" w:eastAsia="宋体" w:cs="宋体"/>
                <w:sz w:val="28"/>
                <w:szCs w:val="28"/>
              </w:rPr>
              <w:t xml:space="preserve"> </w:t>
            </w:r>
          </w:p>
          <w:p>
            <w:pPr>
              <w:pStyle w:val="13"/>
              <w:adjustRightInd w:val="0"/>
              <w:snapToGrid w:val="0"/>
              <w:spacing w:line="360" w:lineRule="auto"/>
              <w:ind w:firstLine="562" w:firstLineChars="200"/>
              <w:rPr>
                <w:rFonts w:hAnsi="宋体" w:cs="宋体"/>
                <w:b/>
                <w:bCs/>
                <w:color w:val="000000"/>
                <w:sz w:val="28"/>
                <w:szCs w:val="28"/>
                <w:lang w:val="zh-CN"/>
              </w:rPr>
            </w:pPr>
            <w:r>
              <w:rPr>
                <w:rFonts w:hint="eastAsia" w:hAnsi="宋体" w:cs="宋体"/>
                <w:b/>
                <w:bCs/>
                <w:color w:val="000000"/>
                <w:sz w:val="28"/>
                <w:szCs w:val="28"/>
                <w:lang w:val="zh-CN"/>
              </w:rPr>
              <w:t>汇款备注：</w:t>
            </w:r>
            <w:r>
              <w:rPr>
                <w:rFonts w:hint="eastAsia" w:hAnsi="宋体" w:cs="宋体"/>
                <w:b/>
                <w:bCs/>
                <w:color w:val="000000"/>
                <w:sz w:val="28"/>
                <w:szCs w:val="28"/>
                <w:lang w:val="zh-CN" w:eastAsia="zh-CN"/>
              </w:rPr>
              <w:t>荆山公益墓园物业管理</w:t>
            </w:r>
            <w:r>
              <w:rPr>
                <w:rFonts w:hint="eastAsia" w:hAnsi="宋体" w:cs="宋体"/>
                <w:b/>
                <w:bCs/>
                <w:color w:val="000000"/>
                <w:sz w:val="28"/>
                <w:szCs w:val="28"/>
              </w:rPr>
              <w:t>（可简写）</w:t>
            </w:r>
          </w:p>
        </w:tc>
      </w:tr>
    </w:tbl>
    <w:p>
      <w:pPr>
        <w:jc w:val="center"/>
        <w:rPr>
          <w:rFonts w:ascii="宋体" w:hAnsi="宋体" w:cs="宋体"/>
          <w:b/>
          <w:sz w:val="36"/>
          <w:szCs w:val="36"/>
        </w:rPr>
      </w:pPr>
    </w:p>
    <w:p>
      <w:pPr>
        <w:jc w:val="center"/>
        <w:rPr>
          <w:rFonts w:ascii="宋体" w:hAnsi="宋体" w:cs="宋体"/>
          <w:b/>
          <w:sz w:val="36"/>
          <w:szCs w:val="36"/>
        </w:rPr>
      </w:pPr>
    </w:p>
    <w:p>
      <w:pPr>
        <w:spacing w:line="360" w:lineRule="auto"/>
        <w:jc w:val="center"/>
        <w:rPr>
          <w:rFonts w:hint="eastAsia" w:ascii="宋体" w:hAnsi="宋体" w:cs="宋体"/>
          <w:b/>
          <w:sz w:val="44"/>
          <w:szCs w:val="44"/>
        </w:rPr>
      </w:pPr>
    </w:p>
    <w:p>
      <w:pPr>
        <w:spacing w:line="360" w:lineRule="auto"/>
        <w:jc w:val="center"/>
        <w:rPr>
          <w:rFonts w:hint="eastAsia" w:ascii="宋体" w:hAnsi="宋体" w:cs="宋体"/>
          <w:b/>
          <w:sz w:val="44"/>
          <w:szCs w:val="44"/>
        </w:rPr>
      </w:pPr>
    </w:p>
    <w:p>
      <w:pPr>
        <w:spacing w:line="360" w:lineRule="auto"/>
        <w:jc w:val="center"/>
        <w:rPr>
          <w:rFonts w:hint="eastAsia" w:ascii="宋体" w:hAnsi="宋体" w:cs="宋体"/>
          <w:b/>
          <w:sz w:val="44"/>
          <w:szCs w:val="44"/>
        </w:rPr>
      </w:pPr>
    </w:p>
    <w:p>
      <w:pPr>
        <w:spacing w:line="360" w:lineRule="auto"/>
        <w:jc w:val="center"/>
        <w:rPr>
          <w:rFonts w:hint="eastAsia" w:ascii="宋体" w:hAnsi="宋体" w:cs="宋体"/>
          <w:b/>
          <w:sz w:val="44"/>
          <w:szCs w:val="44"/>
        </w:rPr>
      </w:pPr>
    </w:p>
    <w:p>
      <w:pPr>
        <w:spacing w:line="360" w:lineRule="auto"/>
        <w:jc w:val="center"/>
        <w:rPr>
          <w:rFonts w:hint="eastAsia" w:ascii="宋体" w:hAnsi="宋体" w:cs="宋体"/>
          <w:b/>
          <w:sz w:val="44"/>
          <w:szCs w:val="44"/>
        </w:rPr>
      </w:pPr>
    </w:p>
    <w:p>
      <w:pPr>
        <w:spacing w:line="360" w:lineRule="auto"/>
        <w:jc w:val="center"/>
        <w:rPr>
          <w:rFonts w:hint="eastAsia" w:ascii="宋体" w:hAnsi="宋体" w:cs="宋体"/>
          <w:b/>
          <w:sz w:val="44"/>
          <w:szCs w:val="44"/>
        </w:rPr>
      </w:pPr>
    </w:p>
    <w:p>
      <w:pPr>
        <w:pStyle w:val="2"/>
        <w:rPr>
          <w:rFonts w:hint="eastAsia" w:ascii="宋体" w:hAnsi="宋体" w:cs="宋体"/>
          <w:b w:val="0"/>
          <w:sz w:val="44"/>
          <w:szCs w:val="44"/>
        </w:rPr>
      </w:pPr>
    </w:p>
    <w:p>
      <w:pPr>
        <w:pStyle w:val="2"/>
        <w:rPr>
          <w:rFonts w:hint="eastAsia" w:ascii="宋体" w:hAnsi="宋体" w:cs="宋体"/>
          <w:b w:val="0"/>
          <w:sz w:val="44"/>
          <w:szCs w:val="44"/>
        </w:rPr>
      </w:pPr>
    </w:p>
    <w:p>
      <w:pPr>
        <w:spacing w:after="120" w:afterLines="50"/>
        <w:jc w:val="center"/>
        <w:rPr>
          <w:rFonts w:hint="eastAsia" w:ascii="楷体" w:hAnsi="楷体" w:eastAsia="楷体" w:cs="楷体"/>
          <w:b/>
          <w:bCs/>
          <w:color w:val="000000" w:themeColor="text1"/>
          <w:sz w:val="36"/>
          <w:szCs w:val="36"/>
          <w:highlight w:val="none"/>
          <w14:textFill>
            <w14:solidFill>
              <w14:schemeClr w14:val="tx1"/>
            </w14:solidFill>
          </w14:textFill>
        </w:rPr>
      </w:pPr>
      <w:r>
        <w:rPr>
          <w:rFonts w:hint="eastAsia" w:ascii="楷体" w:hAnsi="楷体" w:eastAsia="楷体" w:cs="楷体"/>
          <w:b/>
          <w:bCs/>
          <w:color w:val="000000" w:themeColor="text1"/>
          <w:sz w:val="36"/>
          <w:szCs w:val="36"/>
          <w:highlight w:val="none"/>
          <w14:textFill>
            <w14:solidFill>
              <w14:schemeClr w14:val="tx1"/>
            </w14:solidFill>
          </w14:textFill>
        </w:rPr>
        <w:t>特别提示</w:t>
      </w:r>
    </w:p>
    <w:p>
      <w:pPr>
        <w:spacing w:line="480" w:lineRule="exact"/>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各</w:t>
      </w:r>
      <w:r>
        <w:rPr>
          <w:rFonts w:hint="eastAsia" w:ascii="楷体" w:hAnsi="楷体" w:eastAsia="楷体" w:cs="楷体"/>
          <w:color w:val="000000" w:themeColor="text1"/>
          <w:sz w:val="24"/>
          <w:szCs w:val="24"/>
          <w:lang w:val="en-US" w:eastAsia="zh-CN"/>
          <w14:textFill>
            <w14:solidFill>
              <w14:schemeClr w14:val="tx1"/>
            </w14:solidFill>
          </w14:textFill>
        </w:rPr>
        <w:t>供应商</w:t>
      </w:r>
      <w:r>
        <w:rPr>
          <w:rFonts w:hint="eastAsia" w:ascii="楷体" w:hAnsi="楷体" w:eastAsia="楷体" w:cs="楷体"/>
          <w:color w:val="000000" w:themeColor="text1"/>
          <w:sz w:val="24"/>
          <w:szCs w:val="24"/>
          <w14:textFill>
            <w14:solidFill>
              <w14:schemeClr w14:val="tx1"/>
            </w14:solidFill>
          </w14:textFill>
        </w:rPr>
        <w:t>，在此我们特别提醒您注意以下事项：</w:t>
      </w:r>
    </w:p>
    <w:p>
      <w:pPr>
        <w:spacing w:line="480" w:lineRule="exact"/>
        <w:rPr>
          <w:rFonts w:hint="eastAsia" w:ascii="楷体" w:hAnsi="楷体" w:eastAsia="楷体" w:cs="楷体"/>
          <w:b/>
          <w:bCs/>
          <w:color w:val="000000" w:themeColor="text1"/>
          <w:sz w:val="24"/>
          <w:szCs w:val="24"/>
          <w14:textFill>
            <w14:solidFill>
              <w14:schemeClr w14:val="tx1"/>
            </w14:solidFill>
          </w14:textFill>
        </w:rPr>
      </w:pPr>
      <w:r>
        <w:rPr>
          <w:rFonts w:hint="eastAsia" w:ascii="楷体" w:hAnsi="楷体" w:eastAsia="楷体" w:cs="楷体"/>
          <w:b/>
          <w:bCs/>
          <w:color w:val="000000" w:themeColor="text1"/>
          <w:sz w:val="24"/>
          <w:szCs w:val="24"/>
          <w14:textFill>
            <w14:solidFill>
              <w14:schemeClr w14:val="tx1"/>
            </w14:solidFill>
          </w14:textFill>
        </w:rPr>
        <w:t>一、有关</w:t>
      </w:r>
      <w:r>
        <w:rPr>
          <w:rFonts w:hint="eastAsia" w:ascii="楷体" w:hAnsi="楷体" w:eastAsia="楷体" w:cs="楷体"/>
          <w:b/>
          <w:bCs/>
          <w:color w:val="000000" w:themeColor="text1"/>
          <w:sz w:val="24"/>
          <w:szCs w:val="24"/>
          <w:lang w:val="en-US" w:eastAsia="zh-CN"/>
          <w14:textFill>
            <w14:solidFill>
              <w14:schemeClr w14:val="tx1"/>
            </w14:solidFill>
          </w14:textFill>
        </w:rPr>
        <w:t>磋商</w:t>
      </w:r>
      <w:r>
        <w:rPr>
          <w:rFonts w:hint="eastAsia" w:ascii="楷体" w:hAnsi="楷体" w:eastAsia="楷体" w:cs="楷体"/>
          <w:b/>
          <w:bCs/>
          <w:color w:val="000000" w:themeColor="text1"/>
          <w:sz w:val="24"/>
          <w:szCs w:val="24"/>
          <w14:textFill>
            <w14:solidFill>
              <w14:schemeClr w14:val="tx1"/>
            </w14:solidFill>
          </w14:textFill>
        </w:rPr>
        <w:t>文件：</w:t>
      </w:r>
    </w:p>
    <w:p>
      <w:pPr>
        <w:spacing w:line="480" w:lineRule="exact"/>
        <w:ind w:firstLine="480" w:firstLineChars="200"/>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1、请仔细阅读</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文件并正确理解</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文件中各项具体要求。如对</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文件有疑问，请在</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文件规定的时间内以书面形式提出，逾期将被拒绝受理。</w:t>
      </w:r>
    </w:p>
    <w:p>
      <w:pPr>
        <w:spacing w:line="480" w:lineRule="exact"/>
        <w:ind w:firstLine="480" w:firstLineChars="200"/>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2、请严格按照</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文件载明的</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响应文件的格式要求编制</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响应文件，</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响应文件须胶装成册。</w:t>
      </w:r>
    </w:p>
    <w:p>
      <w:pPr>
        <w:spacing w:line="480" w:lineRule="exact"/>
        <w:ind w:firstLine="480" w:firstLineChars="200"/>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3、请仔细核对</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响应文件是否已按照</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文件的要求签字、签章和加盖单位公章，实质性条款是否满足</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文件要求，</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响应文件中所附资格证明等资料是否齐全、有效且是否满足</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文件要求。</w:t>
      </w:r>
    </w:p>
    <w:p>
      <w:pPr>
        <w:spacing w:line="480" w:lineRule="exact"/>
        <w:ind w:firstLine="480" w:firstLineChars="200"/>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4、请按照</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文件要求密封</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响应文件，并正确标记。</w:t>
      </w:r>
    </w:p>
    <w:p>
      <w:pPr>
        <w:tabs>
          <w:tab w:val="left" w:pos="8574"/>
        </w:tabs>
        <w:spacing w:line="480" w:lineRule="exact"/>
        <w:ind w:firstLine="480" w:firstLineChars="200"/>
        <w:rPr>
          <w:rFonts w:hint="eastAsia" w:ascii="楷体" w:hAnsi="楷体" w:eastAsia="楷体" w:cs="楷体"/>
          <w:color w:val="000000" w:themeColor="text1"/>
          <w:sz w:val="24"/>
          <w:szCs w:val="24"/>
          <w:lang w:eastAsia="zh-CN"/>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提示：</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响应文件若不满足以上条件将有被否决的风险。</w:t>
      </w:r>
      <w:r>
        <w:rPr>
          <w:rFonts w:hint="eastAsia" w:ascii="楷体" w:hAnsi="楷体" w:eastAsia="楷体" w:cs="楷体"/>
          <w:color w:val="000000" w:themeColor="text1"/>
          <w:sz w:val="24"/>
          <w:szCs w:val="24"/>
          <w:lang w:eastAsia="zh-CN"/>
          <w14:textFill>
            <w14:solidFill>
              <w14:schemeClr w14:val="tx1"/>
            </w14:solidFill>
          </w14:textFill>
        </w:rPr>
        <w:tab/>
      </w:r>
    </w:p>
    <w:p>
      <w:pPr>
        <w:spacing w:line="480" w:lineRule="exact"/>
        <w:rPr>
          <w:rFonts w:hint="eastAsia" w:ascii="楷体" w:hAnsi="楷体" w:eastAsia="楷体" w:cs="楷体"/>
          <w:b/>
          <w:bCs/>
          <w:color w:val="000000" w:themeColor="text1"/>
          <w:sz w:val="24"/>
          <w:szCs w:val="24"/>
          <w14:textFill>
            <w14:solidFill>
              <w14:schemeClr w14:val="tx1"/>
            </w14:solidFill>
          </w14:textFill>
        </w:rPr>
      </w:pPr>
      <w:r>
        <w:rPr>
          <w:rFonts w:hint="eastAsia" w:ascii="楷体" w:hAnsi="楷体" w:eastAsia="楷体" w:cs="楷体"/>
          <w:b/>
          <w:bCs/>
          <w:color w:val="000000" w:themeColor="text1"/>
          <w:sz w:val="24"/>
          <w:szCs w:val="24"/>
          <w14:textFill>
            <w14:solidFill>
              <w14:schemeClr w14:val="tx1"/>
            </w14:solidFill>
          </w14:textFill>
        </w:rPr>
        <w:t>二、有关</w:t>
      </w:r>
      <w:r>
        <w:rPr>
          <w:rFonts w:hint="eastAsia" w:ascii="楷体" w:hAnsi="楷体" w:eastAsia="楷体" w:cs="楷体"/>
          <w:b/>
          <w:bCs/>
          <w:color w:val="000000" w:themeColor="text1"/>
          <w:sz w:val="24"/>
          <w:szCs w:val="24"/>
          <w:lang w:val="en-US" w:eastAsia="zh-CN"/>
          <w14:textFill>
            <w14:solidFill>
              <w14:schemeClr w14:val="tx1"/>
            </w14:solidFill>
          </w14:textFill>
        </w:rPr>
        <w:t>磋商</w:t>
      </w:r>
      <w:r>
        <w:rPr>
          <w:rFonts w:hint="eastAsia" w:ascii="楷体" w:hAnsi="楷体" w:eastAsia="楷体" w:cs="楷体"/>
          <w:b/>
          <w:bCs/>
          <w:color w:val="000000" w:themeColor="text1"/>
          <w:sz w:val="24"/>
          <w:szCs w:val="24"/>
          <w14:textFill>
            <w14:solidFill>
              <w14:schemeClr w14:val="tx1"/>
            </w14:solidFill>
          </w14:textFill>
        </w:rPr>
        <w:t>：</w:t>
      </w:r>
    </w:p>
    <w:p>
      <w:pPr>
        <w:spacing w:line="480" w:lineRule="exact"/>
        <w:ind w:firstLine="480" w:firstLineChars="200"/>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1、除</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文件要求递交的文件和资料外，请随身携带</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文件要求提供的其他备查文件原件。</w:t>
      </w:r>
    </w:p>
    <w:p>
      <w:pPr>
        <w:spacing w:line="480" w:lineRule="exact"/>
        <w:ind w:firstLine="480" w:firstLineChars="200"/>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2、请务必考虑天气情况、交通情况以及您对</w:t>
      </w:r>
      <w:r>
        <w:rPr>
          <w:rFonts w:hint="eastAsia" w:ascii="楷体" w:hAnsi="楷体" w:eastAsia="楷体" w:cs="楷体"/>
          <w:color w:val="000000" w:themeColor="text1"/>
          <w:sz w:val="24"/>
          <w:szCs w:val="24"/>
          <w:lang w:val="en-US" w:eastAsia="zh-CN"/>
          <w14:textFill>
            <w14:solidFill>
              <w14:schemeClr w14:val="tx1"/>
            </w14:solidFill>
          </w14:textFill>
        </w:rPr>
        <w:t>开标</w:t>
      </w:r>
      <w:r>
        <w:rPr>
          <w:rFonts w:hint="eastAsia" w:ascii="楷体" w:hAnsi="楷体" w:eastAsia="楷体" w:cs="楷体"/>
          <w:color w:val="000000" w:themeColor="text1"/>
          <w:sz w:val="24"/>
          <w:szCs w:val="24"/>
          <w14:textFill>
            <w14:solidFill>
              <w14:schemeClr w14:val="tx1"/>
            </w14:solidFill>
          </w14:textFill>
        </w:rPr>
        <w:t>地址的路线熟悉等情况于</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公告规定的时间和地点递交</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响应文件，</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响应文件逾期到达，将被拒绝接收。</w:t>
      </w:r>
    </w:p>
    <w:p>
      <w:pPr>
        <w:spacing w:line="480" w:lineRule="exact"/>
        <w:ind w:firstLine="480" w:firstLineChars="200"/>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3、请到达文件递交地点后及时到</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响应文件接收处签字登记。</w:t>
      </w:r>
    </w:p>
    <w:p>
      <w:pPr>
        <w:spacing w:line="480" w:lineRule="exact"/>
        <w:rPr>
          <w:rFonts w:hint="eastAsia" w:ascii="楷体" w:hAnsi="楷体" w:eastAsia="楷体" w:cs="楷体"/>
          <w:b/>
          <w:bCs/>
          <w:color w:val="000000" w:themeColor="text1"/>
          <w:sz w:val="24"/>
          <w:szCs w:val="24"/>
          <w14:textFill>
            <w14:solidFill>
              <w14:schemeClr w14:val="tx1"/>
            </w14:solidFill>
          </w14:textFill>
        </w:rPr>
      </w:pPr>
      <w:r>
        <w:rPr>
          <w:rFonts w:hint="eastAsia" w:ascii="楷体" w:hAnsi="楷体" w:eastAsia="楷体" w:cs="楷体"/>
          <w:b/>
          <w:bCs/>
          <w:color w:val="000000" w:themeColor="text1"/>
          <w:sz w:val="24"/>
          <w:szCs w:val="24"/>
          <w14:textFill>
            <w14:solidFill>
              <w14:schemeClr w14:val="tx1"/>
            </w14:solidFill>
          </w14:textFill>
        </w:rPr>
        <w:t>三、关于弃标的说明</w:t>
      </w:r>
    </w:p>
    <w:p>
      <w:pPr>
        <w:spacing w:line="480" w:lineRule="exact"/>
        <w:ind w:firstLine="480" w:firstLineChars="200"/>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若因为一些特殊原因不能参加本次</w:t>
      </w:r>
      <w:r>
        <w:rPr>
          <w:rFonts w:hint="eastAsia" w:ascii="楷体" w:hAnsi="楷体" w:eastAsia="楷体" w:cs="楷体"/>
          <w:color w:val="000000" w:themeColor="text1"/>
          <w:sz w:val="24"/>
          <w:szCs w:val="24"/>
          <w:lang w:val="en-US" w:eastAsia="zh-CN"/>
          <w14:textFill>
            <w14:solidFill>
              <w14:schemeClr w14:val="tx1"/>
            </w14:solidFill>
          </w14:textFill>
        </w:rPr>
        <w:t>磋商</w:t>
      </w:r>
      <w:r>
        <w:rPr>
          <w:rFonts w:hint="eastAsia" w:ascii="楷体" w:hAnsi="楷体" w:eastAsia="楷体" w:cs="楷体"/>
          <w:color w:val="000000" w:themeColor="text1"/>
          <w:sz w:val="24"/>
          <w:szCs w:val="24"/>
          <w14:textFill>
            <w14:solidFill>
              <w14:schemeClr w14:val="tx1"/>
            </w14:solidFill>
          </w14:textFill>
        </w:rPr>
        <w:t>活动</w:t>
      </w:r>
      <w:r>
        <w:rPr>
          <w:rFonts w:hint="eastAsia" w:ascii="楷体" w:hAnsi="楷体" w:eastAsia="楷体" w:cs="楷体"/>
          <w:color w:val="000000" w:themeColor="text1"/>
          <w:sz w:val="24"/>
          <w:szCs w:val="24"/>
          <w:lang w:val="en-US" w:eastAsia="zh-CN"/>
          <w14:textFill>
            <w14:solidFill>
              <w14:schemeClr w14:val="tx1"/>
            </w14:solidFill>
          </w14:textFill>
        </w:rPr>
        <w:t>的</w:t>
      </w:r>
      <w:r>
        <w:rPr>
          <w:rFonts w:hint="eastAsia" w:ascii="楷体" w:hAnsi="楷体" w:eastAsia="楷体" w:cs="楷体"/>
          <w:color w:val="000000" w:themeColor="text1"/>
          <w:sz w:val="24"/>
          <w:szCs w:val="24"/>
          <w14:textFill>
            <w14:solidFill>
              <w14:schemeClr w14:val="tx1"/>
            </w14:solidFill>
          </w14:textFill>
        </w:rPr>
        <w:t>，请务必以书面形式告知我们，以便我们正常开展后期工作，同时也避免再次打扰您，感谢您的配合。</w:t>
      </w:r>
    </w:p>
    <w:p>
      <w:pPr>
        <w:spacing w:line="500" w:lineRule="exact"/>
        <w:rPr>
          <w:rFonts w:hint="eastAsia" w:ascii="楷体" w:hAnsi="楷体" w:eastAsia="楷体" w:cs="楷体"/>
          <w:b/>
          <w:bCs/>
          <w:color w:val="000000" w:themeColor="text1"/>
          <w:sz w:val="24"/>
          <w:szCs w:val="24"/>
          <w14:textFill>
            <w14:solidFill>
              <w14:schemeClr w14:val="tx1"/>
            </w14:solidFill>
          </w14:textFill>
        </w:rPr>
      </w:pPr>
      <w:r>
        <w:rPr>
          <w:rFonts w:hint="eastAsia" w:ascii="楷体" w:hAnsi="楷体" w:eastAsia="楷体" w:cs="楷体"/>
          <w:b/>
          <w:bCs/>
          <w:color w:val="000000" w:themeColor="text1"/>
          <w:sz w:val="24"/>
          <w:szCs w:val="24"/>
          <w14:textFill>
            <w14:solidFill>
              <w14:schemeClr w14:val="tx1"/>
            </w14:solidFill>
          </w14:textFill>
        </w:rPr>
        <w:t>四、关于供应商注册登记提醒：</w:t>
      </w:r>
    </w:p>
    <w:p>
      <w:pPr>
        <w:spacing w:line="500" w:lineRule="exact"/>
        <w:ind w:firstLine="482" w:firstLineChars="200"/>
        <w:rPr>
          <w:rFonts w:hint="eastAsia" w:ascii="楷体" w:hAnsi="楷体" w:eastAsia="楷体" w:cs="楷体"/>
          <w:b/>
          <w:bCs/>
          <w:color w:val="000000" w:themeColor="text1"/>
          <w:sz w:val="24"/>
          <w:szCs w:val="24"/>
          <w14:textFill>
            <w14:solidFill>
              <w14:schemeClr w14:val="tx1"/>
            </w14:solidFill>
          </w14:textFill>
        </w:rPr>
      </w:pPr>
      <w:r>
        <w:rPr>
          <w:rFonts w:hint="eastAsia" w:ascii="楷体" w:hAnsi="楷体" w:eastAsia="楷体" w:cs="楷体"/>
          <w:b/>
          <w:bCs/>
          <w:color w:val="000000" w:themeColor="text1"/>
          <w:sz w:val="24"/>
          <w:szCs w:val="24"/>
          <w14:textFill>
            <w14:solidFill>
              <w14:schemeClr w14:val="tx1"/>
            </w14:solidFill>
          </w14:textFill>
        </w:rPr>
        <w:t>根据陕西省财政厅关于政府采购供应商注册登记有关事项的通知，如所投本项目的供应商未在陕西省政府采购网（http://www.ccgp-shaanxi.gov.cn/）注册登记加入陕西省政府采购供应商库的，应按要求及时办理注册登记，并接受财政部门监督管理。</w:t>
      </w:r>
    </w:p>
    <w:p>
      <w:pPr>
        <w:spacing w:line="480" w:lineRule="exact"/>
        <w:ind w:firstLine="482" w:firstLineChars="200"/>
        <w:rPr>
          <w:rFonts w:hint="eastAsia" w:ascii="楷体" w:hAnsi="楷体" w:eastAsia="楷体" w:cs="楷体"/>
          <w:b/>
          <w:sz w:val="44"/>
          <w:szCs w:val="44"/>
        </w:rPr>
        <w:sectPr>
          <w:headerReference r:id="rId4" w:type="first"/>
          <w:headerReference r:id="rId3" w:type="default"/>
          <w:pgSz w:w="11906" w:h="16838"/>
          <w:pgMar w:top="1417" w:right="1134" w:bottom="1417" w:left="1417" w:header="1134" w:footer="992" w:gutter="0"/>
          <w:pgNumType w:start="1"/>
          <w:cols w:space="720" w:num="1"/>
          <w:titlePg/>
          <w:docGrid w:type="lines" w:linePitch="333" w:charSpace="0"/>
        </w:sectPr>
      </w:pPr>
      <w:r>
        <w:rPr>
          <w:rFonts w:hint="eastAsia" w:ascii="楷体" w:hAnsi="楷体" w:eastAsia="楷体" w:cs="楷体"/>
          <w:b/>
          <w:bCs/>
          <w:color w:val="000000" w:themeColor="text1"/>
          <w:sz w:val="24"/>
          <w:szCs w:val="24"/>
          <w14:textFill>
            <w14:solidFill>
              <w14:schemeClr w14:val="tx1"/>
            </w14:solidFill>
          </w14:textFill>
        </w:rPr>
        <w:t>请各供应商仔细阅读上述提示。如需帮助，请您与我们的工作人员联系，我们将非常高兴地为您服务。</w:t>
      </w:r>
    </w:p>
    <w:p>
      <w:pPr>
        <w:spacing w:line="360" w:lineRule="auto"/>
        <w:jc w:val="center"/>
        <w:rPr>
          <w:rFonts w:hint="eastAsia" w:ascii="宋体" w:hAnsi="宋体" w:cs="宋体"/>
          <w:b/>
          <w:sz w:val="44"/>
          <w:szCs w:val="44"/>
        </w:rPr>
      </w:pPr>
      <w:r>
        <w:rPr>
          <w:rFonts w:hint="eastAsia" w:ascii="宋体" w:hAnsi="宋体" w:cs="宋体"/>
          <w:b/>
          <w:sz w:val="44"/>
          <w:szCs w:val="44"/>
        </w:rPr>
        <w:t>目    录</w:t>
      </w:r>
    </w:p>
    <w:p>
      <w:pPr>
        <w:pStyle w:val="16"/>
        <w:tabs>
          <w:tab w:val="right" w:leader="dot" w:pos="8839"/>
        </w:tabs>
        <w:spacing w:line="480" w:lineRule="auto"/>
        <w:rPr>
          <w:rFonts w:hint="eastAsia" w:ascii="宋体" w:hAnsi="宋体" w:cs="宋体"/>
          <w:sz w:val="24"/>
          <w:szCs w:val="24"/>
        </w:rPr>
      </w:pPr>
      <w:r>
        <w:rPr>
          <w:rFonts w:hint="eastAsia" w:ascii="宋体" w:hAnsi="宋体" w:cs="宋体"/>
          <w:b w:val="0"/>
          <w:caps w:val="0"/>
          <w:sz w:val="28"/>
          <w:szCs w:val="28"/>
        </w:rPr>
        <w:fldChar w:fldCharType="begin"/>
      </w:r>
      <w:r>
        <w:rPr>
          <w:rFonts w:hint="eastAsia" w:ascii="宋体" w:hAnsi="宋体" w:cs="宋体"/>
          <w:b w:val="0"/>
          <w:caps w:val="0"/>
          <w:sz w:val="28"/>
          <w:szCs w:val="28"/>
        </w:rPr>
        <w:instrText xml:space="preserve">TOC \o "1-3" \h \u </w:instrText>
      </w:r>
      <w:r>
        <w:rPr>
          <w:rFonts w:hint="eastAsia" w:ascii="宋体" w:hAnsi="宋体" w:cs="宋体"/>
          <w:b w:val="0"/>
          <w:caps w:val="0"/>
          <w:sz w:val="28"/>
          <w:szCs w:val="28"/>
        </w:rPr>
        <w:fldChar w:fldCharType="separate"/>
      </w:r>
      <w:r>
        <w:rPr>
          <w:rFonts w:hint="eastAsia" w:ascii="宋体" w:hAnsi="宋体" w:cs="宋体"/>
          <w:caps w:val="0"/>
          <w:sz w:val="24"/>
          <w:szCs w:val="24"/>
        </w:rPr>
        <w:fldChar w:fldCharType="begin"/>
      </w:r>
      <w:r>
        <w:rPr>
          <w:rFonts w:hint="eastAsia" w:ascii="宋体" w:hAnsi="宋体" w:cs="宋体"/>
          <w:caps w:val="0"/>
          <w:sz w:val="24"/>
          <w:szCs w:val="24"/>
        </w:rPr>
        <w:instrText xml:space="preserve"> HYPERLINK \l _Toc24389 </w:instrText>
      </w:r>
      <w:r>
        <w:rPr>
          <w:rFonts w:hint="eastAsia" w:ascii="宋体" w:hAnsi="宋体" w:cs="宋体"/>
          <w:caps w:val="0"/>
          <w:sz w:val="24"/>
          <w:szCs w:val="24"/>
        </w:rPr>
        <w:fldChar w:fldCharType="separate"/>
      </w:r>
      <w:r>
        <w:rPr>
          <w:rFonts w:hint="eastAsia" w:ascii="宋体" w:hAnsi="宋体" w:cs="宋体"/>
          <w:sz w:val="24"/>
          <w:szCs w:val="24"/>
        </w:rPr>
        <w:t>第一部分  竞争性磋商公</w:t>
      </w:r>
      <w:r>
        <w:rPr>
          <w:rFonts w:hint="eastAsia" w:ascii="宋体" w:hAnsi="宋体" w:cs="宋体"/>
          <w:sz w:val="24"/>
          <w:szCs w:val="24"/>
          <w:lang w:eastAsia="zh-CN"/>
        </w:rPr>
        <w:t>告</w:t>
      </w:r>
      <w:r>
        <w:rPr>
          <w:rFonts w:hint="eastAsia" w:ascii="宋体" w:hAnsi="宋体" w:cs="宋体"/>
          <w:caps w:val="0"/>
          <w:sz w:val="24"/>
          <w:szCs w:val="24"/>
        </w:rPr>
        <w:fldChar w:fldCharType="end"/>
      </w:r>
    </w:p>
    <w:p>
      <w:pPr>
        <w:pStyle w:val="16"/>
        <w:tabs>
          <w:tab w:val="right" w:leader="dot" w:pos="8839"/>
        </w:tabs>
        <w:spacing w:line="480" w:lineRule="auto"/>
        <w:rPr>
          <w:rFonts w:hint="eastAsia" w:ascii="宋体" w:hAnsi="宋体" w:cs="宋体"/>
          <w:sz w:val="24"/>
          <w:szCs w:val="24"/>
        </w:rPr>
      </w:pPr>
      <w:r>
        <w:rPr>
          <w:rFonts w:hint="eastAsia" w:ascii="宋体" w:hAnsi="宋体" w:cs="宋体"/>
          <w:caps w:val="0"/>
          <w:sz w:val="24"/>
          <w:szCs w:val="24"/>
        </w:rPr>
        <w:fldChar w:fldCharType="begin"/>
      </w:r>
      <w:r>
        <w:rPr>
          <w:rFonts w:hint="eastAsia" w:ascii="宋体" w:hAnsi="宋体" w:cs="宋体"/>
          <w:caps w:val="0"/>
          <w:sz w:val="24"/>
          <w:szCs w:val="24"/>
        </w:rPr>
        <w:instrText xml:space="preserve"> HYPERLINK \l _Toc3371 </w:instrText>
      </w:r>
      <w:r>
        <w:rPr>
          <w:rFonts w:hint="eastAsia" w:ascii="宋体" w:hAnsi="宋体" w:cs="宋体"/>
          <w:caps w:val="0"/>
          <w:sz w:val="24"/>
          <w:szCs w:val="24"/>
        </w:rPr>
        <w:fldChar w:fldCharType="separate"/>
      </w:r>
      <w:r>
        <w:rPr>
          <w:rFonts w:hint="eastAsia" w:ascii="宋体" w:hAnsi="宋体" w:cs="宋体"/>
          <w:sz w:val="24"/>
          <w:szCs w:val="24"/>
        </w:rPr>
        <w:t>第二部分  供应商须知</w:t>
      </w:r>
      <w:r>
        <w:rPr>
          <w:rFonts w:hint="eastAsia" w:ascii="宋体" w:hAnsi="宋体" w:cs="宋体"/>
          <w:caps w:val="0"/>
          <w:sz w:val="24"/>
          <w:szCs w:val="24"/>
        </w:rPr>
        <w:fldChar w:fldCharType="end"/>
      </w:r>
    </w:p>
    <w:p>
      <w:pPr>
        <w:pStyle w:val="16"/>
        <w:tabs>
          <w:tab w:val="right" w:leader="dot" w:pos="8839"/>
        </w:tabs>
        <w:spacing w:line="480" w:lineRule="auto"/>
        <w:rPr>
          <w:rFonts w:hint="eastAsia" w:ascii="宋体" w:hAnsi="宋体" w:eastAsia="宋体" w:cs="宋体"/>
          <w:sz w:val="24"/>
          <w:szCs w:val="24"/>
          <w:lang w:val="en-US" w:eastAsia="zh-CN"/>
        </w:rPr>
      </w:pPr>
      <w:r>
        <w:rPr>
          <w:rFonts w:hint="eastAsia" w:ascii="宋体" w:hAnsi="宋体" w:cs="宋体"/>
          <w:caps w:val="0"/>
          <w:sz w:val="24"/>
          <w:szCs w:val="24"/>
        </w:rPr>
        <w:fldChar w:fldCharType="begin"/>
      </w:r>
      <w:r>
        <w:rPr>
          <w:rFonts w:hint="eastAsia" w:ascii="宋体" w:hAnsi="宋体" w:cs="宋体"/>
          <w:caps w:val="0"/>
          <w:sz w:val="24"/>
          <w:szCs w:val="24"/>
        </w:rPr>
        <w:instrText xml:space="preserve"> HYPERLINK \l _Toc7098 </w:instrText>
      </w:r>
      <w:r>
        <w:rPr>
          <w:rFonts w:hint="eastAsia" w:ascii="宋体" w:hAnsi="宋体" w:cs="宋体"/>
          <w:caps w:val="0"/>
          <w:sz w:val="24"/>
          <w:szCs w:val="24"/>
        </w:rPr>
        <w:fldChar w:fldCharType="separate"/>
      </w:r>
      <w:r>
        <w:rPr>
          <w:rFonts w:hint="eastAsia" w:ascii="宋体" w:hAnsi="宋体" w:cs="宋体"/>
          <w:sz w:val="24"/>
          <w:szCs w:val="24"/>
        </w:rPr>
        <w:t>第三部分  合同条款及格式</w:t>
      </w:r>
      <w:r>
        <w:rPr>
          <w:rFonts w:hint="eastAsia" w:ascii="宋体" w:hAnsi="宋体" w:cs="宋体"/>
          <w:caps w:val="0"/>
          <w:sz w:val="24"/>
          <w:szCs w:val="24"/>
        </w:rPr>
        <w:fldChar w:fldCharType="end"/>
      </w:r>
    </w:p>
    <w:p>
      <w:pPr>
        <w:pStyle w:val="16"/>
        <w:tabs>
          <w:tab w:val="right" w:leader="dot" w:pos="8839"/>
        </w:tabs>
        <w:spacing w:line="480" w:lineRule="auto"/>
        <w:rPr>
          <w:rFonts w:hint="eastAsia" w:ascii="宋体" w:hAnsi="宋体" w:eastAsia="宋体" w:cs="宋体"/>
          <w:sz w:val="24"/>
          <w:szCs w:val="24"/>
          <w:lang w:val="en-US" w:eastAsia="zh-CN"/>
        </w:rPr>
      </w:pPr>
      <w:r>
        <w:rPr>
          <w:rFonts w:hint="eastAsia" w:ascii="宋体" w:hAnsi="宋体" w:cs="宋体"/>
          <w:caps w:val="0"/>
          <w:sz w:val="24"/>
          <w:szCs w:val="24"/>
        </w:rPr>
        <w:fldChar w:fldCharType="begin"/>
      </w:r>
      <w:r>
        <w:rPr>
          <w:rFonts w:hint="eastAsia" w:ascii="宋体" w:hAnsi="宋体" w:cs="宋体"/>
          <w:caps w:val="0"/>
          <w:sz w:val="24"/>
          <w:szCs w:val="24"/>
        </w:rPr>
        <w:instrText xml:space="preserve"> HYPERLINK \l _Toc28831 </w:instrText>
      </w:r>
      <w:r>
        <w:rPr>
          <w:rFonts w:hint="eastAsia" w:ascii="宋体" w:hAnsi="宋体" w:cs="宋体"/>
          <w:caps w:val="0"/>
          <w:sz w:val="24"/>
          <w:szCs w:val="24"/>
        </w:rPr>
        <w:fldChar w:fldCharType="separate"/>
      </w:r>
      <w:r>
        <w:rPr>
          <w:rFonts w:hint="eastAsia" w:ascii="宋体" w:hAnsi="宋体" w:cs="宋体"/>
          <w:sz w:val="24"/>
          <w:szCs w:val="24"/>
        </w:rPr>
        <w:t>第四部分  评审方法</w:t>
      </w:r>
      <w:r>
        <w:rPr>
          <w:rFonts w:hint="eastAsia" w:ascii="宋体" w:hAnsi="宋体" w:cs="宋体"/>
          <w:caps w:val="0"/>
          <w:sz w:val="24"/>
          <w:szCs w:val="24"/>
        </w:rPr>
        <w:fldChar w:fldCharType="end"/>
      </w:r>
    </w:p>
    <w:p>
      <w:pPr>
        <w:pStyle w:val="16"/>
        <w:tabs>
          <w:tab w:val="right" w:leader="dot" w:pos="8839"/>
        </w:tabs>
        <w:spacing w:line="480" w:lineRule="auto"/>
        <w:rPr>
          <w:rFonts w:hint="eastAsia" w:ascii="宋体" w:hAnsi="宋体" w:cs="宋体"/>
          <w:caps w:val="0"/>
          <w:sz w:val="24"/>
          <w:szCs w:val="24"/>
        </w:rPr>
      </w:pPr>
      <w:r>
        <w:rPr>
          <w:rFonts w:hint="eastAsia" w:ascii="宋体" w:hAnsi="宋体" w:cs="宋体"/>
          <w:caps w:val="0"/>
          <w:sz w:val="24"/>
          <w:szCs w:val="24"/>
        </w:rPr>
        <w:fldChar w:fldCharType="begin"/>
      </w:r>
      <w:r>
        <w:rPr>
          <w:rFonts w:hint="eastAsia" w:ascii="宋体" w:hAnsi="宋体" w:cs="宋体"/>
          <w:caps w:val="0"/>
          <w:sz w:val="24"/>
          <w:szCs w:val="24"/>
        </w:rPr>
        <w:instrText xml:space="preserve"> HYPERLINK \l _Toc9478 </w:instrText>
      </w:r>
      <w:r>
        <w:rPr>
          <w:rFonts w:hint="eastAsia" w:ascii="宋体" w:hAnsi="宋体" w:cs="宋体"/>
          <w:caps w:val="0"/>
          <w:sz w:val="24"/>
          <w:szCs w:val="24"/>
        </w:rPr>
        <w:fldChar w:fldCharType="separate"/>
      </w:r>
      <w:r>
        <w:rPr>
          <w:rFonts w:hint="eastAsia" w:ascii="宋体" w:hAnsi="宋体" w:cs="宋体"/>
          <w:sz w:val="24"/>
          <w:szCs w:val="24"/>
        </w:rPr>
        <w:t>第五部分  采购内容及要求</w:t>
      </w:r>
      <w:r>
        <w:rPr>
          <w:rFonts w:hint="eastAsia" w:ascii="宋体" w:hAnsi="宋体" w:cs="宋体"/>
          <w:caps w:val="0"/>
          <w:sz w:val="24"/>
          <w:szCs w:val="24"/>
        </w:rPr>
        <w:fldChar w:fldCharType="end"/>
      </w:r>
    </w:p>
    <w:p>
      <w:pPr>
        <w:pStyle w:val="16"/>
        <w:tabs>
          <w:tab w:val="right" w:leader="dot" w:pos="8839"/>
        </w:tabs>
        <w:spacing w:line="480" w:lineRule="auto"/>
        <w:rPr>
          <w:rFonts w:hint="eastAsia" w:ascii="宋体" w:hAnsi="宋体" w:eastAsia="宋体" w:cs="宋体"/>
          <w:caps w:val="0"/>
          <w:szCs w:val="28"/>
          <w:lang w:eastAsia="zh-CN"/>
        </w:rPr>
        <w:sectPr>
          <w:footnotePr>
            <w:pos w:val="beneathText"/>
          </w:footnotePr>
          <w:pgSz w:w="11906" w:h="16838"/>
          <w:pgMar w:top="1440" w:right="1423" w:bottom="1219" w:left="1644" w:header="851" w:footer="992" w:gutter="0"/>
          <w:cols w:space="720" w:num="1"/>
          <w:titlePg/>
          <w:docGrid w:linePitch="312" w:charSpace="0"/>
        </w:sectPr>
      </w:pPr>
      <w:r>
        <w:rPr>
          <w:rFonts w:hint="eastAsia" w:ascii="宋体" w:hAnsi="宋体" w:cs="宋体"/>
          <w:caps w:val="0"/>
          <w:sz w:val="24"/>
          <w:szCs w:val="24"/>
        </w:rPr>
        <w:fldChar w:fldCharType="begin"/>
      </w:r>
      <w:r>
        <w:rPr>
          <w:rFonts w:hint="eastAsia" w:ascii="宋体" w:hAnsi="宋体" w:cs="宋体"/>
          <w:caps w:val="0"/>
          <w:sz w:val="24"/>
          <w:szCs w:val="24"/>
        </w:rPr>
        <w:instrText xml:space="preserve"> HYPERLINK \l _Toc5183 </w:instrText>
      </w:r>
      <w:r>
        <w:rPr>
          <w:rFonts w:hint="eastAsia" w:ascii="宋体" w:hAnsi="宋体" w:cs="宋体"/>
          <w:caps w:val="0"/>
          <w:sz w:val="24"/>
          <w:szCs w:val="24"/>
        </w:rPr>
        <w:fldChar w:fldCharType="separate"/>
      </w:r>
      <w:r>
        <w:rPr>
          <w:rFonts w:hint="eastAsia" w:ascii="宋体" w:hAnsi="宋体" w:cs="宋体"/>
          <w:sz w:val="24"/>
          <w:szCs w:val="24"/>
        </w:rPr>
        <w:t xml:space="preserve">第六部分  </w:t>
      </w:r>
      <w:r>
        <w:rPr>
          <w:rFonts w:hint="eastAsia" w:ascii="宋体" w:hAnsi="宋体" w:cs="宋体"/>
          <w:sz w:val="24"/>
          <w:szCs w:val="24"/>
          <w:lang w:val="en-US" w:eastAsia="zh-CN"/>
        </w:rPr>
        <w:t>竞争性磋商响应文件格式</w:t>
      </w:r>
      <w:r>
        <w:rPr>
          <w:rFonts w:hint="eastAsia" w:ascii="宋体" w:hAnsi="宋体" w:cs="宋体"/>
          <w:caps w:val="0"/>
          <w:sz w:val="24"/>
          <w:szCs w:val="24"/>
        </w:rPr>
        <w:fldChar w:fldCharType="end"/>
      </w:r>
    </w:p>
    <w:p>
      <w:pPr>
        <w:pStyle w:val="3"/>
        <w:keepNext w:val="0"/>
        <w:keepLines/>
        <w:pageBreakBefore/>
        <w:spacing w:before="156" w:beforeLines="50" w:after="156" w:afterLines="50" w:line="360" w:lineRule="auto"/>
        <w:jc w:val="center"/>
        <w:rPr>
          <w:rFonts w:hint="eastAsia" w:ascii="宋体" w:hAnsi="宋体" w:eastAsia="宋体" w:cs="宋体"/>
          <w:b/>
          <w:bCs/>
          <w:sz w:val="44"/>
          <w:szCs w:val="44"/>
          <w:lang w:eastAsia="zh-CN"/>
        </w:rPr>
      </w:pPr>
      <w:r>
        <w:rPr>
          <w:rFonts w:hint="eastAsia" w:ascii="宋体" w:hAnsi="宋体" w:cs="宋体"/>
          <w:caps w:val="0"/>
          <w:szCs w:val="28"/>
        </w:rPr>
        <w:fldChar w:fldCharType="end"/>
      </w:r>
      <w:r>
        <w:rPr>
          <w:rFonts w:hint="eastAsia" w:ascii="宋体" w:hAnsi="宋体" w:eastAsia="宋体" w:cs="宋体"/>
          <w:bCs/>
          <w:sz w:val="44"/>
          <w:szCs w:val="44"/>
        </w:rPr>
        <w:t>第一章  竞争性磋商公</w:t>
      </w:r>
      <w:bookmarkEnd w:id="0"/>
      <w:bookmarkEnd w:id="1"/>
      <w:bookmarkEnd w:id="2"/>
      <w:r>
        <w:rPr>
          <w:rFonts w:hint="eastAsia" w:ascii="宋体" w:hAnsi="宋体" w:eastAsia="宋体" w:cs="宋体"/>
          <w:bCs/>
          <w:sz w:val="44"/>
          <w:szCs w:val="44"/>
          <w:lang w:eastAsia="zh-CN"/>
        </w:rPr>
        <w:t>告</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hAnsi="宋体" w:cs="宋体"/>
          <w:kern w:val="0"/>
          <w:sz w:val="21"/>
          <w:szCs w:val="21"/>
          <w:lang w:val="en-US" w:eastAsia="zh-CN" w:bidi="ar-SA"/>
        </w:rPr>
        <w:t>荆山公益墓园物业管理</w:t>
      </w:r>
      <w:r>
        <w:rPr>
          <w:rFonts w:hint="eastAsia" w:ascii="宋体" w:hAnsi="宋体" w:eastAsia="宋体" w:cs="宋体"/>
          <w:kern w:val="0"/>
          <w:sz w:val="21"/>
          <w:szCs w:val="21"/>
          <w:lang w:val="en-US" w:eastAsia="zh-CN" w:bidi="ar-SA"/>
        </w:rPr>
        <w:t>潜在的供应商可在西安市经济技术开发区凤城四路世融国际销售中心805室获取采购文件，并于2021-12-21 14:00:00前递交响应文件。</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一、项目基本情况：</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 xml:space="preserve">1、项目编号：SXDC2021-ZB-124 </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2、项目名称：</w:t>
      </w:r>
      <w:r>
        <w:rPr>
          <w:rFonts w:hint="eastAsia" w:hAnsi="宋体" w:cs="宋体"/>
          <w:kern w:val="0"/>
          <w:sz w:val="21"/>
          <w:szCs w:val="21"/>
          <w:lang w:val="en-US" w:eastAsia="zh-CN" w:bidi="ar-SA"/>
        </w:rPr>
        <w:t>荆山公益墓园物业管理</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3、预算金额：40,0000.00元</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4、最高限价：40,0000.00元</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5、采购需求：</w:t>
      </w:r>
      <w:r>
        <w:rPr>
          <w:rFonts w:hint="eastAsia" w:hAnsi="宋体" w:cs="宋体"/>
          <w:kern w:val="0"/>
          <w:sz w:val="21"/>
          <w:szCs w:val="21"/>
          <w:lang w:val="en-US" w:eastAsia="zh-CN" w:bidi="ar-SA"/>
        </w:rPr>
        <w:t>荆山公益墓园物业管理</w:t>
      </w:r>
      <w:r>
        <w:rPr>
          <w:rFonts w:hint="eastAsia" w:ascii="宋体" w:hAnsi="宋体" w:eastAsia="宋体" w:cs="宋体"/>
          <w:kern w:val="0"/>
          <w:sz w:val="21"/>
          <w:szCs w:val="21"/>
          <w:lang w:val="en-US" w:eastAsia="zh-CN" w:bidi="ar-SA"/>
        </w:rPr>
        <w:t>，采购预算：40,0000.00元，项目概况：物业管理。</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6、合同履行期限：2022-01-04 00:00:00至2023-01-04 00:00:00（具体服务起止日期可随合同签订时间相应顺延）</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7、本项目是否接受联合体投标：否</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二、供应商的资格要求</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1、满足《中华人民共和国政府采购法》第二十二条规定</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2、落实政府采购政策需满足的资格要求：（1）《政府采购促进中小企业发展管理办法》（财库﹝2020﹞46 号）；（2）《财政部司法部关于政府采购支持监狱企业发展有关问题的通知》（财库〔2014〕68号）；（3）《国务院办公厅关于建立政府强制采购节能产品制度的通知》（国办发〔2007〕51号）； （4）《关于调整优化节能产品、环境标志产品政府采购执行机制的通知》（财库〔2019〕9号）；（5）《关于印发环境标志产品政府采购品目清单的通知》（财库〔2019〕18号）；（6）《关于印发节能产品政府采购品目清单的通知》（财库〔2019〕19号）；（7）《三部门联合发布关于促进残疾人就业政府采购政策的通知》（财库〔2017〕141号）；（8）《财政部发展改革委生态环境部市场监管总局关于调整优化节能产品、环境标志产品政府采购执行机制的通知》（财库〔2019〕9号）；（9）《关于运用政府采购政策支持脱贫攻坚的通知》财库〔2019〕27号；（10）《陕西省财政厅关于加快推进我省中小企业政府采购信用融资工作的通知》（陕财办采〔2020〕15号）；（11）《西安市财政局关于促进政府采购公平竞争优化营商环境的通知》（市财函〔2021〕431号）；（12）其他需要落实的政府采购政策。</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3、本项目的特定资格要求：</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供应商为具有独立承担民事责任能力的法人或者其他组织或自然人，并提供法人或者其他组织合法有效的统一社会信用代码的营业执照等证明文件，事业单位应提供事业单位法人证书，自然人应提供身份证明文件； （2）法定代表人授权书（附法定代表人、被授权人身份证复印件）及被授权人身份证（法定代表人直接参加磋商，须提供法定代表人身份证明及身份证原件）； （3）财务状况报告：提供2020年度经审计的财务报告，或磋商前三个月内公司存款账户开户银行出具的资信证明，或信用担保机构出具的投标担保函（以上三种形式的资料提供任何一种即可）；（4）税收缴纳证明：提供2021年1月至今任意一个月已缴纳完税凭证或税务机关开具的完税证明（任意税种）；依法免税的应提供相关文件证明； （5）社保缴纳证明：提供2021年1月至今任意一个月已缴纳的社会保障资金缴存单据或社保机构开具的社会保险参保缴费情况证明；依法不需要缴纳社会保障资金的应提供相关文件证明；  （6）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 （7）提供具有履行合同所必需的设备和专业技术能力承诺； （8）参加政府采购活动前三年内，在经营活动中没有重大违法记录的书面声明； （9）本项目不允许联合体投标；</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三、 采购文件的获取方式</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时间：2021-12-10 09:00至2021-10-16 17:00:00 止</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地点：西安市经济技术开发区凤城四路世融国际销售中心805室</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方式：现场购买</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售价：免费赠送</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b/>
          <w:bCs/>
          <w:kern w:val="0"/>
          <w:sz w:val="21"/>
          <w:szCs w:val="21"/>
          <w:lang w:val="en-US" w:eastAsia="zh-CN" w:bidi="ar-SA"/>
        </w:rPr>
      </w:pPr>
      <w:r>
        <w:rPr>
          <w:rFonts w:hint="eastAsia" w:ascii="宋体" w:hAnsi="宋体" w:eastAsia="宋体" w:cs="宋体"/>
          <w:b/>
          <w:bCs/>
          <w:kern w:val="0"/>
          <w:sz w:val="21"/>
          <w:szCs w:val="21"/>
          <w:lang w:val="en-US" w:eastAsia="zh-CN" w:bidi="ar-SA"/>
        </w:rPr>
        <w:t>注：领取招标文件请携带单位介绍信原件,经办人身份证原件及加盖供应商公章的复印件。现场领取，谢绝邮寄。(提示:请供应商按照陕西省财政厅关于政府采购供应商注册登记有关事项的通知中的要求，通过陕西省政府采购网（http://www.ccgp-shaanxi.gov.cn/ ）注册登记加入陕西省政府采购供应商库。)</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四、 响应文件递交</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截止时间：2021-12-21 14:00:00</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地点：西安市经济技术开发区凤城四路世融国际销售中心805室</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五、公告期限</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自本公告发布之日起5个工作日。</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六、其他补充事宜</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七、对本次采购提出询问，请按以下方式联系。</w:t>
      </w:r>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 采购人信息：西安市阎良区殡葬管理所</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联系人：杨工</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联系地址：西安市阎良区殡葬管理所</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联系电话：029-81660388</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2、采购代理机构信息</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采购代理机构：陕西迪诚项目管理有限公司</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联系地址：西安市未央区凤城四路世融国际中心805办公室</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联系人：李工</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hint="eastAsia" w:ascii="宋体" w:hAnsi="宋体" w:eastAsia="宋体" w:cs="宋体"/>
          <w:sz w:val="28"/>
          <w:szCs w:val="28"/>
        </w:rPr>
      </w:pPr>
      <w:r>
        <w:rPr>
          <w:rFonts w:hint="eastAsia" w:ascii="宋体" w:hAnsi="宋体" w:eastAsia="宋体" w:cs="宋体"/>
          <w:kern w:val="0"/>
          <w:sz w:val="21"/>
          <w:szCs w:val="21"/>
          <w:lang w:val="en-US" w:eastAsia="zh-CN" w:bidi="ar-SA"/>
        </w:rPr>
        <w:t>联系电话：15702935667</w:t>
      </w:r>
      <w:r>
        <w:rPr>
          <w:rFonts w:hint="eastAsia" w:ascii="宋体" w:hAnsi="宋体" w:eastAsia="宋体" w:cs="宋体"/>
          <w:sz w:val="28"/>
          <w:szCs w:val="28"/>
        </w:rPr>
        <w:br w:type="page"/>
      </w:r>
    </w:p>
    <w:p>
      <w:pPr>
        <w:spacing w:line="348" w:lineRule="auto"/>
        <w:ind w:right="119"/>
        <w:jc w:val="center"/>
        <w:outlineLvl w:val="0"/>
        <w:rPr>
          <w:rFonts w:hint="eastAsia" w:ascii="宋体" w:hAnsi="宋体" w:eastAsia="宋体" w:cs="宋体"/>
          <w:bCs/>
          <w:sz w:val="44"/>
          <w:szCs w:val="44"/>
        </w:rPr>
      </w:pPr>
      <w:r>
        <w:rPr>
          <w:rFonts w:hint="eastAsia" w:ascii="宋体" w:hAnsi="宋体" w:eastAsia="宋体" w:cs="宋体"/>
          <w:b/>
          <w:bCs/>
          <w:kern w:val="2"/>
          <w:sz w:val="44"/>
          <w:szCs w:val="44"/>
        </w:rPr>
        <w:t xml:space="preserve">第二章  </w:t>
      </w:r>
      <w:bookmarkStart w:id="3" w:name="OLE_LINK3"/>
      <w:r>
        <w:rPr>
          <w:rFonts w:hint="eastAsia" w:ascii="宋体" w:hAnsi="宋体" w:eastAsia="宋体" w:cs="宋体"/>
          <w:b/>
          <w:bCs/>
          <w:kern w:val="2"/>
          <w:sz w:val="44"/>
          <w:szCs w:val="44"/>
        </w:rPr>
        <w:t>供应商须知</w:t>
      </w:r>
      <w:bookmarkEnd w:id="3"/>
    </w:p>
    <w:p>
      <w:pPr>
        <w:pStyle w:val="4"/>
        <w:widowControl w:val="0"/>
        <w:spacing w:before="120" w:after="120" w:line="360" w:lineRule="auto"/>
        <w:ind w:left="0"/>
        <w:jc w:val="center"/>
        <w:rPr>
          <w:rFonts w:hint="eastAsia" w:ascii="宋体" w:hAnsi="宋体" w:eastAsia="宋体" w:cs="宋体"/>
          <w:sz w:val="28"/>
          <w:szCs w:val="28"/>
        </w:rPr>
      </w:pPr>
      <w:bookmarkStart w:id="4" w:name="_Toc15559"/>
      <w:bookmarkStart w:id="5" w:name="_Toc19364"/>
      <w:bookmarkStart w:id="6" w:name="_Toc31462"/>
      <w:bookmarkStart w:id="7" w:name="_Toc423973073"/>
      <w:bookmarkStart w:id="8" w:name="OLE_LINK2"/>
      <w:r>
        <w:rPr>
          <w:rFonts w:hint="eastAsia" w:ascii="宋体" w:hAnsi="宋体" w:eastAsia="宋体" w:cs="宋体"/>
          <w:sz w:val="28"/>
          <w:szCs w:val="28"/>
        </w:rPr>
        <w:t>供应商须知前附表</w:t>
      </w:r>
      <w:bookmarkEnd w:id="4"/>
      <w:bookmarkEnd w:id="5"/>
      <w:bookmarkEnd w:id="6"/>
      <w:bookmarkEnd w:id="7"/>
      <w:bookmarkEnd w:id="8"/>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本表是对供应商须知的具体补充和修改，如有矛盾，应以本资料表为准。</w:t>
      </w:r>
    </w:p>
    <w:tbl>
      <w:tblPr>
        <w:tblStyle w:val="22"/>
        <w:tblpPr w:leftFromText="180" w:rightFromText="180" w:vertAnchor="text" w:horzAnchor="page" w:tblpX="1575" w:tblpY="222"/>
        <w:tblOverlap w:val="never"/>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815"/>
        <w:gridCol w:w="6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008" w:type="dxa"/>
            <w:noWrap w:val="0"/>
            <w:vAlign w:val="center"/>
          </w:tcPr>
          <w:p>
            <w:pPr>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条款号</w:t>
            </w:r>
          </w:p>
        </w:tc>
        <w:tc>
          <w:tcPr>
            <w:tcW w:w="1815" w:type="dxa"/>
            <w:noWrap w:val="0"/>
            <w:vAlign w:val="center"/>
          </w:tcPr>
          <w:p>
            <w:pPr>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条款名称</w:t>
            </w:r>
          </w:p>
        </w:tc>
        <w:tc>
          <w:tcPr>
            <w:tcW w:w="6175" w:type="dxa"/>
            <w:noWrap w:val="0"/>
            <w:vAlign w:val="center"/>
          </w:tcPr>
          <w:p>
            <w:pPr>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采购人名称</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采购人名称：西安市阎良区殡葬管理所</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地址：西安市阎良区殡葬管理所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招标代理机构</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采购代理机构：陕西迪诚项目管理有限公司</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地       址：西安市未央区凤城四路世融国际中心805办公室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项目名称</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hAnsi="宋体" w:cs="宋体"/>
                <w:kern w:val="0"/>
                <w:sz w:val="21"/>
                <w:szCs w:val="21"/>
                <w:lang w:val="en-US" w:eastAsia="zh-CN" w:bidi="ar-SA"/>
              </w:rPr>
              <w:t>荆山公益墓园物业管理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项目地点</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资金来源</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资金落实情况</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7</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服务期限</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自合同签订后一年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2"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供应商资格要求</w:t>
            </w:r>
          </w:p>
        </w:tc>
        <w:tc>
          <w:tcPr>
            <w:tcW w:w="6175" w:type="dxa"/>
            <w:noWrap w:val="0"/>
            <w:vAlign w:val="top"/>
          </w:tcPr>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 xml:space="preserve">（1）供应商为具有独立承担民事责任能力的法人或者其他组织或自然人，并提供法人或者其他组织合法有效的统一社会信用代码的营业执照等证明文件，事业单位应提供事业单位法人证书，自然人应提供身份证明文件； </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 xml:space="preserve">（2）法定代表人授权书（附法定代表人、被授权人身份证复印件）及被授权人身份证（法定代表人直接参加磋商，须提供法定代表人身份证明及身份证原件）； </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（3）财务状况报告：提供2020年度经审计的财务报告，或磋商前三个月内公司存款账户开户银行出具的资信证明，或信用担保机构出具的投标担保函（以上三种形式的资料提供任何一种即可）；</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（4）税收缴纳证明：提供2021年1月至今任意一个月已缴纳完税凭证或税务机关开具的完税证明（任意税种）；依法免税的应提供相关文件证明；</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 xml:space="preserve">（5）社保缴纳证明：提供2021年1月至今任意一个月已缴纳的社会保障资金缴存单据或社保机构开具的社会保险参保缴费情况证明；依法不需要缴纳社会保障资金的应提供相关文件证明； </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 xml:space="preserve">（6）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 </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 xml:space="preserve">（7）提供具有履行合同所必需的设备和专业技术能力承诺； </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 xml:space="preserve">（8）参加政府采购活动前三年内，在经营活动中没有重大违法记录的书面声明； </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（9）本项目不允许联合体投标；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9</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磋商报价</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报总价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10</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磋商响应文件发售时间</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 xml:space="preserve">磋商响应文件发售时间：2021年12月10日 9:00:00至2021年12月16日 17:00:00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2"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踏勘现场</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采购代理机构不组织统一踏勘，各供应商自行踏勘，相关费用及安全由供应商自行承担，如有疑问请以书面的方式提交给采购代理机构。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12</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磋商答疑会</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不召开；若有疑问，均应在磋商截止日期2日前以书面形式向采购代理机构提出。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13</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420" w:firstLineChars="200"/>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分包</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14</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构成磋商文件的其他材料</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磋商澄清、修改、答疑文件等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15</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供应商对磋商文件的疑问</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磋商截止时间3日前。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16</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采购人澄清磋商文件的截止时间</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磋商截止时间2日前。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17</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构成磋商响应文件的其他材料</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供应商按照磋商文件的要求认为有利于磋商的材料。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18</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磋商有效期(含授权期）</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提交磋商响应文件的截止之日起90天。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19</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是否允许交备选磋商方案</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20</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签字或盖章要求</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磋商响应文件封面、磋商函及其它有要求处必须加盖供应商公章并经法定代表人或其委托代理人签字或盖章。</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磋商响应文件应无涂改或行间插字和增删。如确需修改，修改处必须由供应商加盖供应商公章并经法定代表人或其委托代理人签字或盖章。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0"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21</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磋商响应文件份数</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正本的份数：壹份；副本的份数：贰份；电子版（U盘）：贰份。</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电子版包括：</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（1）word版磋商响应文件；</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（2）磋商响应文件正本签字盖章后的PDF格式扫描件，与正本具有同等法律效力。</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磋商响应文件装订要求：胶装。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6"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22</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封套上写明</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响应文件一律采用书籍（胶装）方式装订。磋商响应文件正本壹份、副本贰份，电子版贰份（U盘，电子文档应为PDF与WORD格式）（注明供应商名称）。供应商应将响应文件的正本、所有副本和电子版文件，用单独的封袋分装密封（封袋不得有破损），在封袋上标明“正本”、“副本”或“电子版”字样，封袋封口处应加贴封条。</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对未按磋商文件要求方式装订和递交的磋商响应文件，将作为无效文件处理。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23</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递交磋商响应文件截止时间、地点</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磋商时间：2021年12月21日14:00分(北京时间)</w:t>
            </w:r>
          </w:p>
          <w:p>
            <w:pPr>
              <w:keepNext w:val="0"/>
              <w:keepLines w:val="0"/>
              <w:pageBreakBefore w:val="0"/>
              <w:kinsoku/>
              <w:wordWrap/>
              <w:overflowPunct/>
              <w:topLinePunct w:val="0"/>
              <w:autoSpaceDE/>
              <w:autoSpaceDN/>
              <w:bidi w:val="0"/>
              <w:adjustRightInd/>
              <w:snapToGrid/>
              <w:spacing w:line="360" w:lineRule="auto"/>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磋商地点：西安市未央区凤城四路世融国际销售中心805室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24</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是否退还磋商响应文件</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 xml:space="preserve">无论中标与否，一律不退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25</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磋商时间和地点</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磋商时间：2021年12月21日14:00分(北京时间)</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磋商地点:西安市未央区凤城四路世融国际销售中心805室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26</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评标委员会的组建</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评标委员会构成： 3 人；按照有关规定，在相关专家库中随机抽取2人，甲方代表1人；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27</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是否授权评标委员会确定中标人</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评标委员会推荐3名中标候选人，采购人确认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28</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招标代理服务费</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highlight w:val="none"/>
                <w:lang w:val="en-US" w:eastAsia="zh-CN" w:bidi="ar-SA"/>
              </w:rPr>
              <w:t>本项目招标代理服务费按照计价格[2002]1980号及发改价格[2011]534号文件规定的收费标准计算，由本招标项目中标单位在中标通知书发出前一次性向招标代理单位支付。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trPr>
        <w:tc>
          <w:tcPr>
            <w:tcW w:w="1008"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29</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其他</w:t>
            </w:r>
          </w:p>
        </w:tc>
        <w:tc>
          <w:tcPr>
            <w:tcW w:w="6175"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本前附表所列内容与投标人须知内容不一致时，以前附表内容为准。</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kern w:val="0"/>
                <w:sz w:val="21"/>
                <w:szCs w:val="21"/>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p>
    <w:p>
      <w:pPr>
        <w:keepNext w:val="0"/>
        <w:keepLines w:val="0"/>
        <w:pageBreakBefore w:val="0"/>
        <w:kinsoku/>
        <w:wordWrap/>
        <w:overflowPunct/>
        <w:topLinePunct w:val="0"/>
        <w:autoSpaceDE/>
        <w:autoSpaceDN/>
        <w:bidi w:val="0"/>
        <w:adjustRightInd/>
        <w:snapToGrid/>
        <w:spacing w:before="156" w:beforeLines="50" w:after="156" w:afterLines="5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1.总则</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1.1 项目概况</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1.1.1 根据《中华人民共和国政府采购法》、《政府采购竞争性磋商采购方式管理暂行办法》等有关法律、法规和规章的规定，本项目</w:t>
      </w:r>
      <w:r>
        <w:rPr>
          <w:rFonts w:hint="eastAsia" w:hAnsi="宋体" w:cs="宋体"/>
          <w:kern w:val="0"/>
          <w:sz w:val="21"/>
          <w:szCs w:val="21"/>
          <w:lang w:val="en-US" w:eastAsia="zh-CN" w:bidi="ar-SA"/>
        </w:rPr>
        <w:t>已</w:t>
      </w:r>
      <w:bookmarkStart w:id="122" w:name="_GoBack"/>
      <w:bookmarkEnd w:id="122"/>
      <w:r>
        <w:rPr>
          <w:rFonts w:hint="eastAsia" w:ascii="宋体" w:hAnsi="宋体" w:eastAsia="宋体" w:cs="宋体"/>
          <w:kern w:val="0"/>
          <w:sz w:val="21"/>
          <w:szCs w:val="21"/>
          <w:lang w:val="en-US" w:eastAsia="zh-CN" w:bidi="ar-SA"/>
        </w:rPr>
        <w:t>具备招标条件，现对本项目进行招标。</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1.1.2 本招标项目采购人：西安市阎良区殡葬管理所</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1.1.3 本招标项目采购代理机构：陕西迪诚项目管理有限公司</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1.1.4本招标项目名称：</w:t>
      </w:r>
      <w:r>
        <w:rPr>
          <w:rFonts w:hint="eastAsia" w:hAnsi="宋体" w:cs="宋体"/>
          <w:kern w:val="0"/>
          <w:sz w:val="21"/>
          <w:szCs w:val="21"/>
          <w:lang w:val="en-US" w:eastAsia="zh-CN" w:bidi="ar-SA"/>
        </w:rPr>
        <w:t>荆山公益墓园物业管理</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1.1.5本招标项目建设地点：见供应商须知前附表</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1.2 资金来源和落实情况</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1.2.1 本招标项目的资金来源：见供应商须知前附表。</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sz w:val="24"/>
          <w:szCs w:val="24"/>
        </w:rPr>
      </w:pPr>
      <w:r>
        <w:rPr>
          <w:rFonts w:hint="eastAsia" w:ascii="宋体" w:hAnsi="宋体" w:eastAsia="宋体" w:cs="宋体"/>
          <w:kern w:val="0"/>
          <w:sz w:val="21"/>
          <w:szCs w:val="21"/>
          <w:lang w:val="en-US" w:eastAsia="zh-CN" w:bidi="ar-SA"/>
        </w:rPr>
        <w:t>1.2.2 本招标项目的资金落实情况：见供应商须知前附表。</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sz w:val="24"/>
          <w:szCs w:val="24"/>
          <w:highlight w:val="none"/>
        </w:rPr>
      </w:pPr>
      <w:r>
        <w:rPr>
          <w:rFonts w:hint="eastAsia" w:ascii="宋体" w:hAnsi="宋体" w:eastAsia="宋体" w:cs="宋体"/>
          <w:b/>
          <w:bCs/>
          <w:sz w:val="24"/>
          <w:szCs w:val="24"/>
        </w:rPr>
        <w:t>1.</w:t>
      </w:r>
      <w:r>
        <w:rPr>
          <w:rFonts w:hint="eastAsia" w:ascii="宋体" w:hAnsi="宋体" w:eastAsia="宋体" w:cs="宋体"/>
          <w:b/>
          <w:bCs/>
          <w:sz w:val="24"/>
          <w:szCs w:val="24"/>
          <w:highlight w:val="none"/>
        </w:rPr>
        <w:t>3</w:t>
      </w:r>
      <w:r>
        <w:rPr>
          <w:rFonts w:hint="eastAsia" w:hAnsi="宋体" w:cs="宋体"/>
          <w:b/>
          <w:bCs/>
          <w:sz w:val="24"/>
          <w:szCs w:val="24"/>
          <w:highlight w:val="none"/>
          <w:lang w:eastAsia="zh-CN"/>
        </w:rPr>
        <w:t>服务</w:t>
      </w:r>
      <w:r>
        <w:rPr>
          <w:rFonts w:hint="eastAsia" w:ascii="宋体" w:hAnsi="宋体" w:eastAsia="宋体" w:cs="宋体"/>
          <w:b/>
          <w:bCs/>
          <w:sz w:val="24"/>
          <w:szCs w:val="24"/>
          <w:highlight w:val="none"/>
        </w:rPr>
        <w:t>期</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1.3.1本招标项目的服务期：见供应商须知前附表。</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1.4 供应商资格要求、磋商报价、磋商文件发售时间</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1.4.1供应商资格要求：见供应商须知前附表。</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1.4.2磋商报价：见供应商须知前附表。</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1.4.3磋商文件发售时间：见供应商须知前附表。</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b/>
          <w:bCs/>
          <w:sz w:val="24"/>
          <w:szCs w:val="24"/>
        </w:rPr>
        <w:t>1.5 费用承担</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sz w:val="24"/>
          <w:szCs w:val="24"/>
        </w:rPr>
      </w:pPr>
      <w:r>
        <w:rPr>
          <w:rFonts w:hint="eastAsia" w:ascii="宋体" w:hAnsi="宋体" w:eastAsia="宋体" w:cs="宋体"/>
          <w:kern w:val="0"/>
          <w:sz w:val="21"/>
          <w:szCs w:val="21"/>
          <w:lang w:val="en-US" w:eastAsia="zh-CN" w:bidi="ar-SA"/>
        </w:rPr>
        <w:t>供应商准备和参加磋商活动发生的费用自理</w:t>
      </w:r>
      <w:r>
        <w:rPr>
          <w:rFonts w:hint="eastAsia" w:ascii="宋体" w:hAnsi="宋体" w:eastAsia="宋体" w:cs="宋体"/>
          <w:sz w:val="24"/>
          <w:szCs w:val="24"/>
        </w:rPr>
        <w:t>。</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1.6 保密</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参与磋商活动的各方应对磋商文件和磋商响应文件中的商业和技术等秘密保密，违者应对由此造成的后果承担法律责任。</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1.7 语言文字</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除专用术语外，与招标磋商有关的语言均使用中文。必要时专用术语应附有中文注释。</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1.8 计量单位</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所有计量均采用中华人民共和国法定计量单位。</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1.9 踏勘现场</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1.9.1采购代理机构不组织统一踏勘现场，由供应商自行安排。</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1.9.2 供应商踏勘现场发生的费用自理，并自行负责在踏勘现场中所发生的人员伤亡和财产损失。</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1.10 磋商答疑会</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sz w:val="24"/>
          <w:szCs w:val="24"/>
        </w:rPr>
      </w:pPr>
      <w:r>
        <w:rPr>
          <w:rFonts w:hint="eastAsia" w:ascii="宋体" w:hAnsi="宋体" w:eastAsia="宋体" w:cs="宋体"/>
          <w:kern w:val="0"/>
          <w:sz w:val="21"/>
          <w:szCs w:val="21"/>
          <w:lang w:val="en-US" w:eastAsia="zh-CN" w:bidi="ar-SA"/>
        </w:rPr>
        <w:t>本项目不召开磋商答疑会，供应商对磋商文件及现场条件等的疑问和要求澄清的内容，均应在磋商截止日期3日前以书面形式向采购代理机构提出（</w:t>
      </w:r>
      <w:r>
        <w:rPr>
          <w:rFonts w:hint="eastAsia" w:ascii="宋体" w:hAnsi="宋体" w:eastAsia="宋体" w:cs="宋体"/>
          <w:kern w:val="0"/>
          <w:sz w:val="21"/>
          <w:szCs w:val="21"/>
          <w:lang w:val="en-US" w:eastAsia="zh-CN" w:bidi="ar-SA"/>
        </w:rPr>
        <w:fldChar w:fldCharType="begin"/>
      </w:r>
      <w:r>
        <w:rPr>
          <w:rFonts w:hint="eastAsia" w:ascii="宋体" w:hAnsi="宋体" w:eastAsia="宋体" w:cs="宋体"/>
          <w:kern w:val="0"/>
          <w:sz w:val="21"/>
          <w:szCs w:val="21"/>
          <w:lang w:val="en-US" w:eastAsia="zh-CN" w:bidi="ar-SA"/>
        </w:rPr>
        <w:instrText xml:space="preserve"> HYPERLINK "mailto:同时请将电子版发至bidding@sxhxzb.com" </w:instrText>
      </w:r>
      <w:r>
        <w:rPr>
          <w:rFonts w:hint="eastAsia" w:ascii="宋体" w:hAnsi="宋体" w:eastAsia="宋体" w:cs="宋体"/>
          <w:kern w:val="0"/>
          <w:sz w:val="21"/>
          <w:szCs w:val="21"/>
          <w:lang w:val="en-US" w:eastAsia="zh-CN" w:bidi="ar-SA"/>
        </w:rPr>
        <w:fldChar w:fldCharType="separate"/>
      </w:r>
      <w:r>
        <w:rPr>
          <w:rFonts w:hint="eastAsia" w:ascii="宋体" w:hAnsi="宋体" w:eastAsia="宋体" w:cs="宋体"/>
          <w:kern w:val="0"/>
          <w:sz w:val="21"/>
          <w:szCs w:val="21"/>
          <w:lang w:val="en-US" w:eastAsia="zh-CN" w:bidi="ar-SA"/>
        </w:rPr>
        <w:t>同时请将电子版发至1606702443@qq.com</w:t>
      </w:r>
      <w:r>
        <w:rPr>
          <w:rFonts w:hint="eastAsia" w:ascii="宋体" w:hAnsi="宋体" w:eastAsia="宋体" w:cs="宋体"/>
          <w:kern w:val="0"/>
          <w:sz w:val="21"/>
          <w:szCs w:val="21"/>
          <w:lang w:val="en-US" w:eastAsia="zh-CN" w:bidi="ar-SA"/>
        </w:rPr>
        <w:fldChar w:fldCharType="end"/>
      </w:r>
      <w:r>
        <w:rPr>
          <w:rFonts w:hint="eastAsia" w:ascii="宋体" w:hAnsi="宋体" w:eastAsia="宋体" w:cs="宋体"/>
          <w:kern w:val="0"/>
          <w:sz w:val="21"/>
          <w:szCs w:val="21"/>
          <w:lang w:val="en-US" w:eastAsia="zh-CN" w:bidi="ar-SA"/>
        </w:rPr>
        <w:t>），采购人和采购代理机构做出统一解答和必要澄清后在开标前2天将以书面的《答疑纪要》发送所有供应商。答疑纪要为磋商文件的组成部分，与磋商文件具有同等法律效力。</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1.11 分包</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sz w:val="24"/>
          <w:szCs w:val="24"/>
        </w:rPr>
      </w:pPr>
      <w:r>
        <w:rPr>
          <w:rFonts w:hint="eastAsia" w:ascii="宋体" w:hAnsi="宋体" w:eastAsia="宋体" w:cs="宋体"/>
          <w:kern w:val="0"/>
          <w:sz w:val="21"/>
          <w:szCs w:val="21"/>
          <w:lang w:val="en-US" w:eastAsia="zh-CN" w:bidi="ar-SA"/>
        </w:rPr>
        <w:t>不允许。</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1.12 偏离</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bookmarkStart w:id="9" w:name="_Toc421778366"/>
      <w:bookmarkStart w:id="10" w:name="_Toc425240465"/>
      <w:bookmarkStart w:id="11" w:name="_Toc420591644"/>
      <w:r>
        <w:rPr>
          <w:rFonts w:hint="eastAsia" w:ascii="宋体" w:hAnsi="宋体" w:eastAsia="宋体" w:cs="宋体"/>
          <w:kern w:val="0"/>
          <w:sz w:val="21"/>
          <w:szCs w:val="21"/>
          <w:lang w:val="en-US" w:eastAsia="zh-CN" w:bidi="ar-SA"/>
        </w:rPr>
        <w:t>不满足评审方法中初步评审标准的，视为发生重大偏离，其磋商被否决。其余偏离视为细微偏离，磋商小组将通过澄清方式对细微偏离进行澄清或修改。</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2．磋商文件</w:t>
      </w:r>
      <w:bookmarkEnd w:id="9"/>
      <w:bookmarkEnd w:id="10"/>
      <w:bookmarkEnd w:id="11"/>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2.1磋商文件的组成</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本磋商文件包括：</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（1）竞争性磋商公告；</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（2）供应商须知；</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（3）合同条款及格式；</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（4）评审方法；</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（5）采购内容及要求；</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 xml:space="preserve">（6）竞争性磋商响应文件格式。                                                                       </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根据本章第1.10 款、第2.2 款对磋商文件所作的澄清、修改，构成磋商文件的组成部分。</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2.2 磋商文件的澄清及修改</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2.2.1在磋商响应文件磋商截止日期2日前，采购代理机构可以视采购具体情况，延长磋商截止时间和开标时间并在财政部门指定的媒体上发布变更公告，同时将变更时间书面通知所有获取磋商文件的潜在供应商。</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 xml:space="preserve">2.2.2采购代理机构如果对已发出的磋商文件进行修改，将在磋商截止时间5日前，在发布磋商公告的财政部门指定媒体上发布变更公告，并以书面形式通知所有磋商文件收受人。该澄清或者修改的内容为磋商文件的组成部分。 </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2.2.3已经领取磋商文件的供应商对磋商文件有疑问的，均应在磋商截止时间2日前以书面形式向采购代理机构提出。采购代理机构视情况必要时将书面答复传送给所有磋商文件收受人。</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2.2.4供应商在收到上述通知后，应在24小时内向采购代理机构回函确认。</w:t>
      </w:r>
    </w:p>
    <w:p>
      <w:pPr>
        <w:keepNext w:val="0"/>
        <w:keepLines w:val="0"/>
        <w:pageBreakBefore w:val="0"/>
        <w:kinsoku/>
        <w:wordWrap/>
        <w:overflowPunct/>
        <w:topLinePunct w:val="0"/>
        <w:autoSpaceDE/>
        <w:autoSpaceDN/>
        <w:bidi w:val="0"/>
        <w:adjustRightInd/>
        <w:snapToGrid/>
        <w:spacing w:before="156" w:beforeLines="50" w:after="156" w:afterLines="50" w:line="480" w:lineRule="auto"/>
        <w:ind w:firstLine="482" w:firstLineChars="200"/>
        <w:textAlignment w:val="auto"/>
        <w:rPr>
          <w:rFonts w:hint="eastAsia" w:ascii="宋体" w:hAnsi="宋体" w:eastAsia="宋体" w:cs="宋体"/>
          <w:b/>
          <w:bCs/>
          <w:sz w:val="24"/>
          <w:szCs w:val="24"/>
        </w:rPr>
      </w:pPr>
      <w:bookmarkStart w:id="12" w:name="_Toc420591645"/>
      <w:bookmarkStart w:id="13" w:name="_Toc421778367"/>
      <w:bookmarkStart w:id="14" w:name="_Toc425240466"/>
      <w:r>
        <w:rPr>
          <w:rFonts w:hint="eastAsia" w:ascii="宋体" w:hAnsi="宋体" w:eastAsia="宋体" w:cs="宋体"/>
          <w:b/>
          <w:bCs/>
          <w:sz w:val="24"/>
          <w:szCs w:val="24"/>
        </w:rPr>
        <w:t>3．磋商响应文件</w:t>
      </w:r>
      <w:bookmarkEnd w:id="12"/>
      <w:bookmarkEnd w:id="13"/>
      <w:bookmarkEnd w:id="14"/>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3.1 磋商响应文件及磋商响应文件电子版的要求</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3.1.1 磋商响应文件应包括下列内容：</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  磋商响应函</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  法定代表人身份证明</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  法定代表人授权书</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  磋商报价表</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hAnsi="宋体" w:cs="宋体"/>
          <w:kern w:val="0"/>
          <w:sz w:val="21"/>
          <w:szCs w:val="21"/>
          <w:lang w:val="en-US" w:eastAsia="zh-CN" w:bidi="ar-SA"/>
        </w:rPr>
        <w:t>5</w:t>
      </w:r>
      <w:r>
        <w:rPr>
          <w:rFonts w:hint="eastAsia" w:ascii="宋体" w:hAnsi="宋体" w:eastAsia="宋体" w:cs="宋体"/>
          <w:kern w:val="0"/>
          <w:sz w:val="21"/>
          <w:szCs w:val="21"/>
          <w:lang w:val="en-US" w:eastAsia="zh-CN" w:bidi="ar-SA"/>
        </w:rPr>
        <w:t>）  资格证明文件</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hAnsi="宋体" w:cs="宋体"/>
          <w:kern w:val="0"/>
          <w:sz w:val="21"/>
          <w:szCs w:val="21"/>
          <w:lang w:val="en-US" w:eastAsia="zh-CN" w:bidi="ar-SA"/>
        </w:rPr>
        <w:t>6</w:t>
      </w:r>
      <w:r>
        <w:rPr>
          <w:rFonts w:hint="eastAsia" w:ascii="宋体" w:hAnsi="宋体" w:eastAsia="宋体" w:cs="宋体"/>
          <w:kern w:val="0"/>
          <w:sz w:val="21"/>
          <w:szCs w:val="21"/>
          <w:lang w:val="en-US" w:eastAsia="zh-CN" w:bidi="ar-SA"/>
        </w:rPr>
        <w:t>）  项目人员配备情况</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hAnsi="宋体" w:cs="宋体"/>
          <w:kern w:val="0"/>
          <w:sz w:val="21"/>
          <w:szCs w:val="21"/>
          <w:lang w:val="en-US" w:eastAsia="zh-CN" w:bidi="ar-SA"/>
        </w:rPr>
        <w:t>7</w:t>
      </w:r>
      <w:r>
        <w:rPr>
          <w:rFonts w:hint="eastAsia" w:ascii="宋体" w:hAnsi="宋体" w:eastAsia="宋体" w:cs="宋体"/>
          <w:kern w:val="0"/>
          <w:sz w:val="21"/>
          <w:szCs w:val="21"/>
          <w:lang w:val="en-US" w:eastAsia="zh-CN" w:bidi="ar-SA"/>
        </w:rPr>
        <w:t>）  业绩</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hAnsi="宋体" w:cs="宋体"/>
          <w:kern w:val="0"/>
          <w:sz w:val="21"/>
          <w:szCs w:val="21"/>
          <w:lang w:val="en-US" w:eastAsia="zh-CN" w:bidi="ar-SA"/>
        </w:rPr>
        <w:t>8</w:t>
      </w:r>
      <w:r>
        <w:rPr>
          <w:rFonts w:hint="eastAsia" w:ascii="宋体" w:hAnsi="宋体" w:eastAsia="宋体" w:cs="宋体"/>
          <w:kern w:val="0"/>
          <w:sz w:val="21"/>
          <w:szCs w:val="21"/>
          <w:lang w:val="en-US" w:eastAsia="zh-CN" w:bidi="ar-SA"/>
        </w:rPr>
        <w:t>）  陕西省政府采购供应商拒绝政府采购领域商业贿赂承诺书</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hAnsi="宋体" w:cs="宋体"/>
          <w:kern w:val="0"/>
          <w:sz w:val="21"/>
          <w:szCs w:val="21"/>
          <w:lang w:val="en-US" w:eastAsia="zh-CN" w:bidi="ar-SA"/>
        </w:rPr>
        <w:t>9</w:t>
      </w:r>
      <w:r>
        <w:rPr>
          <w:rFonts w:hint="eastAsia" w:ascii="宋体" w:hAnsi="宋体" w:eastAsia="宋体" w:cs="宋体"/>
          <w:kern w:val="0"/>
          <w:sz w:val="21"/>
          <w:szCs w:val="21"/>
          <w:lang w:val="en-US" w:eastAsia="zh-CN" w:bidi="ar-SA"/>
        </w:rPr>
        <w:t>） 服务方案</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hAnsi="宋体" w:cs="宋体"/>
          <w:kern w:val="0"/>
          <w:sz w:val="21"/>
          <w:szCs w:val="21"/>
          <w:lang w:val="en-US" w:eastAsia="zh-CN" w:bidi="ar-SA"/>
        </w:rPr>
        <w:t>10</w:t>
      </w:r>
      <w:r>
        <w:rPr>
          <w:rFonts w:hint="eastAsia" w:ascii="宋体" w:hAnsi="宋体" w:eastAsia="宋体" w:cs="宋体"/>
          <w:kern w:val="0"/>
          <w:sz w:val="21"/>
          <w:szCs w:val="21"/>
          <w:lang w:val="en-US" w:eastAsia="zh-CN" w:bidi="ar-SA"/>
        </w:rPr>
        <w:t>） 服务承诺及合理化建议</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w:t>
      </w:r>
      <w:r>
        <w:rPr>
          <w:rFonts w:hint="eastAsia" w:hAnsi="宋体" w:cs="宋体"/>
          <w:kern w:val="0"/>
          <w:sz w:val="21"/>
          <w:szCs w:val="21"/>
          <w:lang w:val="en-US" w:eastAsia="zh-CN" w:bidi="ar-SA"/>
        </w:rPr>
        <w:t>1</w:t>
      </w:r>
      <w:r>
        <w:rPr>
          <w:rFonts w:hint="eastAsia" w:ascii="宋体" w:hAnsi="宋体" w:eastAsia="宋体" w:cs="宋体"/>
          <w:kern w:val="0"/>
          <w:sz w:val="21"/>
          <w:szCs w:val="21"/>
          <w:lang w:val="en-US" w:eastAsia="zh-CN" w:bidi="ar-SA"/>
        </w:rPr>
        <w:t>） 其它说明</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w:t>
      </w:r>
      <w:r>
        <w:rPr>
          <w:rFonts w:hint="eastAsia" w:hAnsi="宋体" w:cs="宋体"/>
          <w:kern w:val="0"/>
          <w:sz w:val="21"/>
          <w:szCs w:val="21"/>
          <w:lang w:val="en-US" w:eastAsia="zh-CN" w:bidi="ar-SA"/>
        </w:rPr>
        <w:t>2</w:t>
      </w:r>
      <w:r>
        <w:rPr>
          <w:rFonts w:hint="eastAsia" w:ascii="宋体" w:hAnsi="宋体" w:eastAsia="宋体" w:cs="宋体"/>
          <w:kern w:val="0"/>
          <w:sz w:val="21"/>
          <w:szCs w:val="21"/>
          <w:lang w:val="en-US" w:eastAsia="zh-CN" w:bidi="ar-SA"/>
        </w:rPr>
        <w:t>） 供应商享受政府采购优惠政策的证明材料</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3.2 磋商报价</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bookmarkStart w:id="15" w:name="OLE_LINK74"/>
      <w:bookmarkStart w:id="16" w:name="OLE_LINK113"/>
      <w:bookmarkStart w:id="17" w:name="OLE_LINK114"/>
      <w:bookmarkStart w:id="18" w:name="OLE_LINK20"/>
      <w:bookmarkStart w:id="19" w:name="OLE_LINK63"/>
      <w:bookmarkStart w:id="20" w:name="OLE_LINK64"/>
      <w:r>
        <w:rPr>
          <w:rFonts w:hint="eastAsia" w:ascii="宋体" w:hAnsi="宋体" w:eastAsia="宋体" w:cs="宋体"/>
          <w:kern w:val="0"/>
          <w:sz w:val="21"/>
          <w:szCs w:val="21"/>
          <w:lang w:val="en-US" w:eastAsia="zh-CN" w:bidi="ar-SA"/>
        </w:rPr>
        <w:t>3.2.1.本次报价采用报总价，应充分考虑国家现行技术标准、规范要求，以及供应商企业自身情况，自主报价。</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3.2.2.报价应是采购范围内全部工作内容的价格体现。磋商报价总价作为合同价；磋商报价包括但不限于直接费用、间接费用、税金、利润、风险费用、后续服务费用等。报价一经提交，则将被视为采购内容的全部费用已经包含在报价内，供应商没有填报的费用，采购人将不予支付，并认为此项费用已包括在报价的其他综合单价或合价中。供应商亦不得以任何理由在报价中重复计价。除合同另有约定外，对成交供应商提出的任何追加报价，采购人将不予考虑。</w:t>
      </w:r>
      <w:bookmarkEnd w:id="15"/>
      <w:bookmarkEnd w:id="16"/>
      <w:bookmarkEnd w:id="17"/>
      <w:bookmarkEnd w:id="18"/>
      <w:bookmarkEnd w:id="19"/>
      <w:bookmarkEnd w:id="20"/>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3.3 磋商有效期</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3.3.1 在供应商须知前附表规定的磋商有效期内供应商不得要求撤销或修改其磋商响应文件。</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3.3.2 出现特殊情况需要延长磋商有效期的，采购人以书面形式通知所有供应商延长磋商有效期，但不得要求或被允许修改或撤销其磋商响应文件。</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3.4备选磋商方案</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除供应商须知前附表另有规定外，供应商不得递交备选磋商方案。</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3.5磋商响应文件的编制</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3.5.1 磋商响应文件应按“磋商响应文件格式”进行编写，如有必要，可以增加附页，作为磋商响应文件的组成部分。</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3.5.2 磋商响应文件应当对磋商文件有关服务期、磋商有效期等实质性内容作出响应。</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3.5.3 磋商响应文件应用不褪色的材料书写或打印，并由供应商的法定代表人或其委托代理人签字或盖章。委托代理人签字的，磋商响应文件应附法定代表人签署的授权委托书。磋商响应文件应尽量避免涂改、行间插字或删除。如果出现上述情况，改动之处应加盖供应商公章或由供应商的法定代表人或其授权的代理人签字确认。</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3.5.4 磋商响应文件正本、副本份数见供应商须知前附表。正本和副本的封面上应清楚地标记“正本”或“副本”的字样。当副本和正本不一致时，以正本为准。</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3.5.5 所有磋商响应文件正本和副本须按第六章规定的顺序编排、编制目录、封面、封底、目录、分隔页并分别胶装成册。</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3.5.6供应商名称应填写全称，竞争性磋商响应文件正本须</w:t>
      </w:r>
      <w:r>
        <w:rPr>
          <w:rFonts w:hint="eastAsia" w:ascii="宋体" w:hAnsi="宋体" w:eastAsia="宋体" w:cs="宋体"/>
          <w:b/>
          <w:bCs/>
          <w:sz w:val="24"/>
          <w:szCs w:val="24"/>
          <w:lang w:eastAsia="zh-CN"/>
        </w:rPr>
        <w:t>按竞争性磋商文件要求</w:t>
      </w:r>
      <w:r>
        <w:rPr>
          <w:rFonts w:hint="eastAsia" w:ascii="宋体" w:hAnsi="宋体" w:eastAsia="宋体" w:cs="宋体"/>
          <w:b/>
          <w:bCs/>
          <w:sz w:val="24"/>
          <w:szCs w:val="24"/>
        </w:rPr>
        <w:t>加盖供应商公章。</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3.5.7因字迹潦草、表述不清或不按竞争性磋商文件格式编制的竞争性磋商响应文件，所引起</w:t>
      </w:r>
      <w:r>
        <w:rPr>
          <w:rFonts w:hint="eastAsia" w:ascii="宋体" w:hAnsi="宋体" w:eastAsia="宋体" w:cs="宋体"/>
          <w:b/>
          <w:bCs/>
          <w:sz w:val="24"/>
          <w:szCs w:val="24"/>
          <w:highlight w:val="none"/>
        </w:rPr>
        <w:t>的对</w:t>
      </w:r>
      <w:r>
        <w:rPr>
          <w:rFonts w:hint="eastAsia" w:ascii="宋体" w:hAnsi="宋体" w:eastAsia="宋体" w:cs="宋体"/>
          <w:b/>
          <w:bCs/>
          <w:sz w:val="24"/>
          <w:szCs w:val="24"/>
        </w:rPr>
        <w:t>供应商不利的后果，由供应商自行负责。</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3.5.8竞争性磋商文件的副本、电子版须和正本保持一致。若正本、副本和电子版有不一致的内容，以正本为准。</w:t>
      </w:r>
    </w:p>
    <w:p>
      <w:pPr>
        <w:keepNext w:val="0"/>
        <w:keepLines w:val="0"/>
        <w:pageBreakBefore w:val="0"/>
        <w:kinsoku/>
        <w:wordWrap/>
        <w:overflowPunct/>
        <w:topLinePunct w:val="0"/>
        <w:autoSpaceDE/>
        <w:autoSpaceDN/>
        <w:bidi w:val="0"/>
        <w:adjustRightInd/>
        <w:snapToGrid/>
        <w:spacing w:before="156" w:beforeLines="50" w:after="156" w:afterLines="50" w:line="480" w:lineRule="auto"/>
        <w:ind w:firstLine="482" w:firstLineChars="200"/>
        <w:textAlignment w:val="auto"/>
        <w:rPr>
          <w:rFonts w:hint="eastAsia" w:ascii="宋体" w:hAnsi="宋体" w:eastAsia="宋体" w:cs="宋体"/>
          <w:b/>
          <w:bCs/>
          <w:sz w:val="24"/>
          <w:szCs w:val="24"/>
        </w:rPr>
      </w:pPr>
      <w:bookmarkStart w:id="21" w:name="_Toc421778368"/>
      <w:bookmarkStart w:id="22" w:name="_Toc420591646"/>
      <w:bookmarkStart w:id="23" w:name="_Toc425240467"/>
      <w:r>
        <w:rPr>
          <w:rFonts w:hint="eastAsia" w:ascii="宋体" w:hAnsi="宋体" w:eastAsia="宋体" w:cs="宋体"/>
          <w:b/>
          <w:bCs/>
          <w:sz w:val="24"/>
          <w:szCs w:val="24"/>
        </w:rPr>
        <w:t>4．</w:t>
      </w:r>
      <w:bookmarkEnd w:id="21"/>
      <w:bookmarkEnd w:id="22"/>
      <w:bookmarkEnd w:id="23"/>
      <w:r>
        <w:rPr>
          <w:rFonts w:hint="eastAsia" w:ascii="宋体" w:hAnsi="宋体" w:eastAsia="宋体" w:cs="宋体"/>
          <w:b/>
          <w:bCs/>
          <w:sz w:val="24"/>
          <w:szCs w:val="24"/>
        </w:rPr>
        <w:t>磋商</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4.1 磋商文件的密封和标记</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4.1.1磋商响应文件的密封：磋商响应文件须胶装成套且须用密封袋密封，包括磋商响应文件正本、副本、磋商响应文件电子版须单独分别密封，若不一致，则按磋商响应文件正本为准。</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4.1.2磋商响应文件的正本须单独包装，副本可以包装在一个封套内或分别包装，磋商文件中需提供的原件应按磋商文件要求单独密封并同磋商响应文件一并递交，所有封套均应加贴封条，并在封套的封口处加盖供应商公章及法定代表人或其委托代理人签字或盖章。</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4.1.3 磋商响应文件的封套上应清楚地标记“正本”、“副本”、“电子版”字样，封套上应写明的其他内容见供应商须知前附表。</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4.1.4未按本章第4.1.2 项要求密封和加写标记的磋商响应文件，代理机构不予受理。</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4.2 磋商响应文件的递交</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w:t>
      </w:r>
      <w:r>
        <w:rPr>
          <w:rFonts w:hint="eastAsia" w:ascii="宋体" w:hAnsi="宋体" w:eastAsia="宋体" w:cs="宋体"/>
          <w:sz w:val="24"/>
          <w:szCs w:val="24"/>
        </w:rPr>
        <w:t>.</w:t>
      </w:r>
      <w:r>
        <w:rPr>
          <w:rFonts w:hint="eastAsia" w:ascii="宋体" w:hAnsi="宋体" w:eastAsia="宋体" w:cs="宋体"/>
          <w:kern w:val="0"/>
          <w:sz w:val="21"/>
          <w:szCs w:val="21"/>
          <w:lang w:val="en-US" w:eastAsia="zh-CN" w:bidi="ar-SA"/>
        </w:rPr>
        <w:t>2.1 供应商应在供应商须知前附表第23项规定的磋商截止时间前递交磋商响应文件。</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4.2.2 供应商递交磋商响应文件的时间及地点：见供应商须知前附表。</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4.2.3 供应商所递交的磋商响应文件不予退还。</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4.2.4逾期送达的或者未送达指定地点的磋商响应文件，</w:t>
      </w:r>
      <w:bookmarkStart w:id="24" w:name="OLE_LINK50"/>
      <w:r>
        <w:rPr>
          <w:rFonts w:hint="eastAsia" w:ascii="宋体" w:hAnsi="宋体" w:eastAsia="宋体" w:cs="宋体"/>
          <w:kern w:val="0"/>
          <w:sz w:val="21"/>
          <w:szCs w:val="21"/>
          <w:lang w:val="en-US" w:eastAsia="zh-CN" w:bidi="ar-SA"/>
        </w:rPr>
        <w:t>代理机构</w:t>
      </w:r>
      <w:bookmarkEnd w:id="24"/>
      <w:r>
        <w:rPr>
          <w:rFonts w:hint="eastAsia" w:ascii="宋体" w:hAnsi="宋体" w:eastAsia="宋体" w:cs="宋体"/>
          <w:kern w:val="0"/>
          <w:sz w:val="21"/>
          <w:szCs w:val="21"/>
          <w:lang w:val="en-US" w:eastAsia="zh-CN" w:bidi="ar-SA"/>
        </w:rPr>
        <w:t>不予受理。</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4.3 磋商响应文件的修改与撤回</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4.3.1 在供应商须知前附表第23 项规定的磋商截止时间前，供应商可以修改或撤回已递交的磋商响应文件，但应以书面形式通知采购人。</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4.3.2 供应商修改或撤回已递交磋商响应文件的书面通知应按照竞争性磋商文件要求签字和盖章。</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4.3.3 修改的内容为磋商响应文件的组成部分。修改的磋商响应文件应按照本章第3 条、第4 条规定进行编制、密封、标记和递交，并标明“修改”字样。</w:t>
      </w:r>
    </w:p>
    <w:p>
      <w:pPr>
        <w:keepNext w:val="0"/>
        <w:keepLines w:val="0"/>
        <w:pageBreakBefore w:val="0"/>
        <w:kinsoku/>
        <w:wordWrap/>
        <w:overflowPunct/>
        <w:topLinePunct w:val="0"/>
        <w:autoSpaceDE/>
        <w:autoSpaceDN/>
        <w:bidi w:val="0"/>
        <w:adjustRightInd/>
        <w:snapToGrid/>
        <w:spacing w:before="156" w:beforeLines="50" w:after="156" w:afterLines="50" w:line="480" w:lineRule="auto"/>
        <w:ind w:firstLine="482" w:firstLineChars="200"/>
        <w:textAlignment w:val="auto"/>
        <w:rPr>
          <w:rFonts w:hint="eastAsia" w:ascii="宋体" w:hAnsi="宋体" w:eastAsia="宋体" w:cs="宋体"/>
          <w:b/>
          <w:bCs/>
          <w:sz w:val="24"/>
          <w:szCs w:val="24"/>
        </w:rPr>
      </w:pPr>
      <w:bookmarkStart w:id="25" w:name="_Toc425240468"/>
      <w:bookmarkStart w:id="26" w:name="_Toc421778369"/>
      <w:bookmarkStart w:id="27" w:name="_Toc420591647"/>
      <w:r>
        <w:rPr>
          <w:rFonts w:hint="eastAsia" w:ascii="宋体" w:hAnsi="宋体" w:eastAsia="宋体" w:cs="宋体"/>
          <w:b/>
          <w:bCs/>
          <w:sz w:val="24"/>
          <w:szCs w:val="24"/>
        </w:rPr>
        <w:t>5．开标</w:t>
      </w:r>
      <w:bookmarkEnd w:id="25"/>
      <w:bookmarkEnd w:id="26"/>
      <w:bookmarkEnd w:id="27"/>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5.1 磋商时间和地点</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见供应商须知前附表。</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5.2磋商程序</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主持人按下列程序进行磋商：</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（1）宣布招标项目名称及磋商响应文件接收截止时间，终止一切磋商响应文件的接收工作，并宣布开标大会开始；</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（2）介绍采购人、采购代理机构、采购监督管理部门和采购工作人员；</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（3）宣布本项目供应商签到名单；</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（4）宣布磋商会议纪律；</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（5）按照供应商须知前附表规定检查磋商响应件的密封情况；</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（6）在采购人（监标人）的监督下，将磋商响应文件送交磋商小组评审；</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sz w:val="24"/>
          <w:szCs w:val="24"/>
        </w:rPr>
      </w:pPr>
      <w:r>
        <w:rPr>
          <w:rFonts w:hint="eastAsia" w:ascii="宋体" w:hAnsi="宋体" w:eastAsia="宋体" w:cs="宋体"/>
          <w:kern w:val="0"/>
          <w:sz w:val="21"/>
          <w:szCs w:val="21"/>
          <w:lang w:val="en-US" w:eastAsia="zh-CN" w:bidi="ar-SA"/>
        </w:rPr>
        <w:t xml:space="preserve">（7）磋商结束。 </w:t>
      </w:r>
      <w:r>
        <w:rPr>
          <w:rFonts w:hint="eastAsia" w:ascii="宋体" w:hAnsi="宋体" w:eastAsia="宋体" w:cs="宋体"/>
          <w:sz w:val="24"/>
          <w:szCs w:val="24"/>
        </w:rPr>
        <w:t xml:space="preserve">           </w:t>
      </w:r>
    </w:p>
    <w:p>
      <w:pPr>
        <w:keepNext w:val="0"/>
        <w:keepLines w:val="0"/>
        <w:pageBreakBefore w:val="0"/>
        <w:kinsoku/>
        <w:wordWrap/>
        <w:overflowPunct/>
        <w:topLinePunct w:val="0"/>
        <w:autoSpaceDE/>
        <w:autoSpaceDN/>
        <w:bidi w:val="0"/>
        <w:adjustRightInd/>
        <w:snapToGrid/>
        <w:spacing w:before="156" w:beforeLines="50" w:after="156" w:afterLines="50" w:line="480" w:lineRule="auto"/>
        <w:ind w:firstLine="482" w:firstLineChars="200"/>
        <w:textAlignment w:val="auto"/>
        <w:rPr>
          <w:rFonts w:hint="eastAsia" w:ascii="宋体" w:hAnsi="宋体" w:eastAsia="宋体" w:cs="宋体"/>
          <w:b/>
          <w:bCs/>
          <w:sz w:val="24"/>
          <w:szCs w:val="24"/>
        </w:rPr>
      </w:pPr>
      <w:bookmarkStart w:id="28" w:name="_Toc421778370"/>
      <w:bookmarkStart w:id="29" w:name="_Toc420591648"/>
      <w:bookmarkStart w:id="30" w:name="_Toc425240469"/>
      <w:r>
        <w:rPr>
          <w:rFonts w:hint="eastAsia" w:ascii="宋体" w:hAnsi="宋体" w:eastAsia="宋体" w:cs="宋体"/>
          <w:b/>
          <w:bCs/>
          <w:sz w:val="24"/>
          <w:szCs w:val="24"/>
        </w:rPr>
        <w:t>6．评</w:t>
      </w:r>
      <w:bookmarkEnd w:id="28"/>
      <w:bookmarkEnd w:id="29"/>
      <w:bookmarkEnd w:id="30"/>
      <w:r>
        <w:rPr>
          <w:rFonts w:hint="eastAsia" w:ascii="宋体" w:hAnsi="宋体" w:eastAsia="宋体" w:cs="宋体"/>
          <w:b/>
          <w:bCs/>
          <w:sz w:val="24"/>
          <w:szCs w:val="24"/>
        </w:rPr>
        <w:t>审</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6.1 评审委员会</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6.1.1 评审由采购人依法组建的磋商小组负责。磋商小组由采购人代表和具备相关专业的专家等3人以上单数组成磋商小组。</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6.1.2 磋商小组成员有下列情形之一的，应当回避：</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（1）供应商或供应商的主要负责人的近亲属；</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(2）与供应商有经济利益关系，可能影响对磋商公正评审的；</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(3）曾因在磋商、评标以及其他与招标磋商有关活动中从事违法行为而受过行政处罚或刑事处罚的。</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6.2 评审原则</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6.2.1评审活动遵循公平、公正、科学和择优的原则。</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6.2.2实质上没有响应竞争性磋商文件要求的磋商将被拒绝。供应商不得通过修正或撤销不合要求的偏离从而使其磋商成为实质性响应的磋商。如发现下列情况之一的，其磋商将构成非实质性响应，按无效磋商处理：</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1）没有按照竞争性磋商文件要求提供的竞争性磋商响应文件或竞争性磋商响应文件构成有重大缺项；</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2）竞争性磋商响应文件未按竞争性磋商文件要求密封、签署、盖章的；</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3）资格证明文件不全的或无效的，或不符合国家规定的；</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4）竞争性磋商响应文件无供应商公章、无法定代表人签字或签字人无法定代表人有效委托书的；</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5）无磋商有效期（含授权期）或有效期（含授权期）达不到竞争性磋商文件要求的；</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6）供应商在同一份竞争性磋商响应文件中，有两个或多个报价的；</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7）存在有重大缺漏项和重大偏离的；</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8）供应商有串通磋商、以他人名义磋商、行贿、提供虚假证明（包括第三方提供的虚假证明），开具虚假资质，出现虚假应答的，除按无效文件处理外，还将按照政府采购的有关规定进行处罚；</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9）磋商总报价低于成本或者高于竞争性磋商文件公布的 采购预算或最高限价的。</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10）竞争性磋商响应文件含有采购人不能接受的附加条件的；</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11）竞争性磋商响应文件不符合法律法规要求的；</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sz w:val="24"/>
          <w:szCs w:val="24"/>
        </w:rPr>
      </w:pPr>
      <w:r>
        <w:rPr>
          <w:rFonts w:hint="eastAsia" w:ascii="宋体" w:hAnsi="宋体" w:eastAsia="宋体" w:cs="宋体"/>
          <w:kern w:val="0"/>
          <w:sz w:val="21"/>
          <w:szCs w:val="21"/>
          <w:lang w:val="en-US" w:eastAsia="zh-CN" w:bidi="ar-SA"/>
        </w:rPr>
        <w:t>12）供应商被列入失信被执行人、重大税收违法案件当事人名单、政府采购严重违法失信行为记录名单及其他不符合《中华人民共和国政府采购法》第二十二条规定条件。</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6.3 评审</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6.3.1评审委员会按照第四章“评审办法”规定的方法、评审因素、标准和程序对磋商响应文件进行评审。第四章“评审办法”没有规定的方法、评审因素和标准，不作为评审依据。</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6.3.2评审过程的保密</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开标后，直至授予成交供应商合同为止，凡属于对磋商响应的审查、补遗、评价和比较的有关资料以及成交候选人的推荐情况等均严格保密。</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 在磋商响应文件的评审、成交候选人推荐以及授予合同的过程中，供应商向采购人和磋商小组施加影响的任何行为，都将会导致其磋商被拒绝直至取消其成交资格。</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 成交供应商确定后，采购人不对未成交人就评审过程以及未能成交原因作出任何解释。未成交人不得向磋商小组组成人员或其他有关人员索问评审过程的情况和材料。</w:t>
      </w:r>
    </w:p>
    <w:p>
      <w:pPr>
        <w:keepNext w:val="0"/>
        <w:keepLines w:val="0"/>
        <w:pageBreakBefore w:val="0"/>
        <w:kinsoku/>
        <w:wordWrap/>
        <w:overflowPunct/>
        <w:topLinePunct w:val="0"/>
        <w:autoSpaceDE/>
        <w:autoSpaceDN/>
        <w:bidi w:val="0"/>
        <w:adjustRightInd/>
        <w:snapToGrid/>
        <w:spacing w:before="156" w:beforeLines="50" w:after="156" w:afterLines="50" w:line="480" w:lineRule="auto"/>
        <w:ind w:firstLine="482" w:firstLineChars="200"/>
        <w:textAlignment w:val="auto"/>
        <w:rPr>
          <w:rFonts w:hint="eastAsia" w:ascii="宋体" w:hAnsi="宋体" w:eastAsia="宋体" w:cs="宋体"/>
          <w:b/>
          <w:bCs/>
          <w:sz w:val="24"/>
          <w:szCs w:val="24"/>
        </w:rPr>
      </w:pPr>
      <w:bookmarkStart w:id="31" w:name="_Toc420591649"/>
      <w:bookmarkStart w:id="32" w:name="_Toc421778371"/>
      <w:bookmarkStart w:id="33" w:name="_Toc425240470"/>
      <w:r>
        <w:rPr>
          <w:rFonts w:hint="eastAsia" w:ascii="宋体" w:hAnsi="宋体" w:eastAsia="宋体" w:cs="宋体"/>
          <w:b/>
          <w:bCs/>
          <w:sz w:val="24"/>
          <w:szCs w:val="24"/>
        </w:rPr>
        <w:t>7．合同授予</w:t>
      </w:r>
      <w:bookmarkEnd w:id="31"/>
      <w:bookmarkEnd w:id="32"/>
      <w:bookmarkEnd w:id="33"/>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7.1 定标方式</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磋商小组推荐3名成交候选人，并标明推荐顺序，采购人依据磋商小组推荐的成交候选人确定成交单位。</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7.2 成交通知</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在本章第3.3 款规定的磋商有效期内，经采购人同意由采购代理机构以书面形式向成交供应商发出成交通知书。</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7.3 履约担保</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7.3在签订合同前，成交人应按供应商须知前附表规定的金额、担保形式和磋商文件第三章“合同条款及格式”规定的履约担保格式向采购人提交履约担保。联合体成交的，其履约担保由牵头人递交，并应符合供应商须知前附表规定的金额、担保形式和磋商文件第三章“合同条款及格式”规定的履约担保格式要求。</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7.4 签订合同</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7.4.1 采购人和成交人应当自成交通知书发出之日起30天内，根据磋商文件和成交人的磋商响应文件订立书面合同；采购人向采购代理机构一次性支付成交代理服务费；给采购人和采购代理机构造成的损失超过磋商保证金数额的，成交单位还应当对超过部分予以赔偿。</w:t>
      </w:r>
    </w:p>
    <w:p>
      <w:pPr>
        <w:keepNext w:val="0"/>
        <w:keepLines w:val="0"/>
        <w:pageBreakBefore w:val="0"/>
        <w:kinsoku/>
        <w:wordWrap/>
        <w:overflowPunct/>
        <w:topLinePunct w:val="0"/>
        <w:autoSpaceDE/>
        <w:autoSpaceDN/>
        <w:bidi w:val="0"/>
        <w:adjustRightInd/>
        <w:snapToGrid/>
        <w:spacing w:before="156" w:beforeLines="50" w:after="156" w:afterLines="50" w:line="480" w:lineRule="auto"/>
        <w:ind w:firstLine="482" w:firstLineChars="200"/>
        <w:textAlignment w:val="auto"/>
        <w:rPr>
          <w:rFonts w:hint="eastAsia" w:ascii="宋体" w:hAnsi="宋体" w:eastAsia="宋体" w:cs="宋体"/>
          <w:b/>
          <w:bCs/>
          <w:sz w:val="24"/>
          <w:szCs w:val="24"/>
        </w:rPr>
      </w:pPr>
      <w:bookmarkStart w:id="34" w:name="_Toc421778373"/>
      <w:bookmarkStart w:id="35" w:name="_Toc420591651"/>
      <w:bookmarkStart w:id="36" w:name="_Toc425240472"/>
      <w:r>
        <w:rPr>
          <w:rFonts w:hint="eastAsia" w:ascii="宋体" w:hAnsi="宋体" w:eastAsia="宋体" w:cs="宋体"/>
          <w:b/>
          <w:bCs/>
          <w:sz w:val="24"/>
          <w:szCs w:val="24"/>
        </w:rPr>
        <w:t>8．纪律和监督</w:t>
      </w:r>
      <w:bookmarkEnd w:id="34"/>
      <w:bookmarkEnd w:id="35"/>
      <w:bookmarkEnd w:id="36"/>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8.1 对采购人的纪律要求</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采购人不得泄漏磋商活动中应当保密的情况和资料，不得与供应商串通损害国家利益、社会公共利益或者他人合法权益。</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8.2 对供应商的纪律要求</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供应商不得相互串通磋商或者与采购人串通磋商，不得向采购人或者磋商小组成员行贿谋取成交，不得以他人名义磋商或者以其他方式弄虚作假骗取磋商；供应商不得以任何方式干扰、影响评审工作。</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8.3 对磋商小组成员的纪律要求</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小组成员不得收受他人的财物或者其他好处，不得向他人透漏对磋商响应文件的评审和比较、成交候选人的推荐情况以及磋商有关的其他情况。在评审活动中，磋商小组成员不得擅离职守，影响评审程序正常进行，不得使用第四章“评审办法”没有规定的评审因素和标准进行评审。</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8.4 对与评审活动有关的工作人员的纪律要求</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与评审活动有关的工作人员不得收受他人的财物或者其他好处，不得向他人透漏对磋商响应文件的评审和比较、成交候选人的推荐情况以及评审有关的其他情况。在评审活动中，与评审活动有关的工作人员不得擅离职守，影响评审程序正常进行。</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8.5 投诉</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供应商和其他利害关系人认为本次招标活动违反法律、法规和规章规定的，有权向有关行政监督部门投诉。</w:t>
      </w:r>
    </w:p>
    <w:p>
      <w:pPr>
        <w:keepNext w:val="0"/>
        <w:keepLines w:val="0"/>
        <w:pageBreakBefore w:val="0"/>
        <w:kinsoku/>
        <w:wordWrap/>
        <w:overflowPunct/>
        <w:topLinePunct w:val="0"/>
        <w:autoSpaceDE/>
        <w:autoSpaceDN/>
        <w:bidi w:val="0"/>
        <w:adjustRightInd/>
        <w:snapToGrid/>
        <w:spacing w:before="156" w:beforeLines="50" w:after="156" w:afterLines="50" w:line="480" w:lineRule="auto"/>
        <w:ind w:firstLine="482" w:firstLineChars="200"/>
        <w:textAlignment w:val="auto"/>
        <w:rPr>
          <w:rFonts w:hint="eastAsia" w:ascii="宋体" w:hAnsi="宋体" w:eastAsia="宋体" w:cs="宋体"/>
          <w:b/>
          <w:bCs/>
          <w:sz w:val="24"/>
          <w:szCs w:val="24"/>
        </w:rPr>
      </w:pPr>
      <w:bookmarkStart w:id="37" w:name="_Toc425240473"/>
      <w:bookmarkStart w:id="38" w:name="_Toc421778374"/>
      <w:bookmarkStart w:id="39" w:name="_Toc420591652"/>
      <w:r>
        <w:rPr>
          <w:rFonts w:hint="eastAsia" w:ascii="宋体" w:hAnsi="宋体" w:eastAsia="宋体" w:cs="宋体"/>
          <w:b/>
          <w:bCs/>
          <w:sz w:val="24"/>
          <w:szCs w:val="24"/>
        </w:rPr>
        <w:t>9、需要补充的其他内容：</w:t>
      </w:r>
      <w:bookmarkStart w:id="40" w:name="_Toc356305901"/>
      <w:r>
        <w:rPr>
          <w:rFonts w:hint="eastAsia" w:ascii="宋体" w:hAnsi="宋体" w:eastAsia="宋体" w:cs="宋体"/>
          <w:b/>
          <w:bCs/>
          <w:sz w:val="24"/>
          <w:szCs w:val="24"/>
        </w:rPr>
        <w:t>详见供应商须知前附表</w:t>
      </w:r>
      <w:bookmarkEnd w:id="40"/>
      <w:r>
        <w:rPr>
          <w:rFonts w:hint="eastAsia" w:ascii="宋体" w:hAnsi="宋体" w:eastAsia="宋体" w:cs="宋体"/>
          <w:b/>
          <w:bCs/>
          <w:sz w:val="24"/>
          <w:szCs w:val="24"/>
        </w:rPr>
        <w:t>。</w:t>
      </w:r>
      <w:bookmarkEnd w:id="37"/>
      <w:bookmarkEnd w:id="38"/>
      <w:bookmarkEnd w:id="39"/>
    </w:p>
    <w:p>
      <w:pPr>
        <w:keepNext w:val="0"/>
        <w:keepLines w:val="0"/>
        <w:pageBreakBefore w:val="0"/>
        <w:kinsoku/>
        <w:wordWrap/>
        <w:overflowPunct/>
        <w:topLinePunct w:val="0"/>
        <w:autoSpaceDE/>
        <w:autoSpaceDN/>
        <w:bidi w:val="0"/>
        <w:adjustRightInd/>
        <w:snapToGrid/>
        <w:spacing w:before="156" w:beforeLines="50" w:after="156" w:afterLines="50" w:line="480" w:lineRule="auto"/>
        <w:ind w:firstLine="482" w:firstLineChars="200"/>
        <w:textAlignment w:val="auto"/>
        <w:rPr>
          <w:rFonts w:hint="eastAsia" w:ascii="宋体" w:hAnsi="宋体" w:eastAsia="宋体" w:cs="宋体"/>
          <w:b/>
          <w:bCs/>
          <w:sz w:val="24"/>
          <w:szCs w:val="24"/>
        </w:rPr>
      </w:pPr>
      <w:bookmarkStart w:id="41" w:name="_Toc421778375"/>
      <w:bookmarkStart w:id="42" w:name="_Toc420591653"/>
      <w:bookmarkStart w:id="43" w:name="_Toc425240474"/>
      <w:r>
        <w:rPr>
          <w:rFonts w:hint="eastAsia" w:ascii="宋体" w:hAnsi="宋体" w:eastAsia="宋体" w:cs="宋体"/>
          <w:b/>
          <w:bCs/>
          <w:sz w:val="24"/>
          <w:szCs w:val="24"/>
        </w:rPr>
        <w:t>10、成交代理服务费</w:t>
      </w:r>
      <w:bookmarkEnd w:id="41"/>
      <w:bookmarkEnd w:id="42"/>
      <w:bookmarkEnd w:id="43"/>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10.1成交代理服务费：</w:t>
      </w:r>
      <w:r>
        <w:rPr>
          <w:rFonts w:hint="eastAsia" w:ascii="宋体" w:hAnsi="宋体" w:eastAsia="宋体" w:cs="宋体"/>
          <w:kern w:val="0"/>
          <w:sz w:val="21"/>
          <w:szCs w:val="21"/>
          <w:highlight w:val="none"/>
          <w:lang w:val="en-US" w:eastAsia="zh-CN" w:bidi="ar-SA"/>
        </w:rPr>
        <w:t>依据《国家计委关于印发&lt;招标代理服务收费管理暂行办法&gt;的通知》(计价格〔2002〕1980号)、《国家发展改革委关于降低部分建设项目收费标准规范收费行为等有关问题的通知》(发改价格〔2011〕534号)等有关规定，</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10.2服务费账户信息</w:t>
      </w:r>
    </w:p>
    <w:p>
      <w:pPr>
        <w:spacing w:line="480" w:lineRule="auto"/>
        <w:ind w:firstLine="422" w:firstLineChars="200"/>
        <w:jc w:val="left"/>
        <w:rPr>
          <w:rFonts w:ascii="宋体" w:hAnsi="宋体" w:cs="宋体"/>
          <w:b/>
          <w:bCs/>
          <w:sz w:val="21"/>
          <w:szCs w:val="21"/>
        </w:rPr>
      </w:pPr>
      <w:r>
        <w:rPr>
          <w:rFonts w:hint="eastAsia" w:ascii="宋体" w:hAnsi="宋体" w:cs="宋体"/>
          <w:b/>
          <w:bCs/>
          <w:sz w:val="21"/>
          <w:szCs w:val="21"/>
        </w:rPr>
        <w:t>开户名称：陕西迪诚项目管理有限公司</w:t>
      </w:r>
    </w:p>
    <w:p>
      <w:pPr>
        <w:spacing w:line="480" w:lineRule="auto"/>
        <w:ind w:firstLine="422" w:firstLineChars="200"/>
        <w:jc w:val="left"/>
        <w:rPr>
          <w:rFonts w:ascii="宋体" w:hAnsi="宋体" w:cs="宋体"/>
          <w:b/>
          <w:bCs/>
          <w:sz w:val="21"/>
          <w:szCs w:val="21"/>
        </w:rPr>
      </w:pPr>
      <w:r>
        <w:rPr>
          <w:rFonts w:hint="eastAsia" w:ascii="宋体" w:hAnsi="宋体" w:cs="宋体"/>
          <w:b/>
          <w:bCs/>
          <w:sz w:val="21"/>
          <w:szCs w:val="21"/>
        </w:rPr>
        <w:t>开户银行：中国建设银行股份有限公司西安世融嘉城支行</w:t>
      </w:r>
    </w:p>
    <w:p>
      <w:pPr>
        <w:pStyle w:val="13"/>
        <w:adjustRightInd w:val="0"/>
        <w:snapToGrid w:val="0"/>
        <w:spacing w:line="480" w:lineRule="auto"/>
        <w:ind w:firstLine="422" w:firstLineChars="200"/>
        <w:rPr>
          <w:rFonts w:hAnsi="宋体" w:cs="宋体"/>
          <w:sz w:val="21"/>
          <w:szCs w:val="21"/>
        </w:rPr>
      </w:pPr>
      <w:r>
        <w:rPr>
          <w:rFonts w:hint="eastAsia" w:hAnsi="宋体" w:cs="宋体"/>
          <w:b/>
          <w:bCs/>
          <w:sz w:val="21"/>
          <w:szCs w:val="21"/>
        </w:rPr>
        <w:t>账 号：61050175540000000417</w:t>
      </w:r>
      <w:r>
        <w:rPr>
          <w:rFonts w:hint="eastAsia" w:hAnsi="宋体" w:cs="宋体"/>
          <w:sz w:val="21"/>
          <w:szCs w:val="21"/>
        </w:rPr>
        <w:t xml:space="preserve"> </w:t>
      </w:r>
    </w:p>
    <w:p>
      <w:pPr>
        <w:keepNext w:val="0"/>
        <w:keepLines w:val="0"/>
        <w:pageBreakBefore w:val="0"/>
        <w:kinsoku/>
        <w:wordWrap/>
        <w:overflowPunct/>
        <w:topLinePunct w:val="0"/>
        <w:autoSpaceDE/>
        <w:autoSpaceDN/>
        <w:bidi w:val="0"/>
        <w:adjustRightInd/>
        <w:snapToGrid/>
        <w:spacing w:line="480" w:lineRule="auto"/>
        <w:ind w:right="12" w:firstLine="48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kern w:val="0"/>
          <w:sz w:val="21"/>
          <w:szCs w:val="21"/>
          <w:lang w:val="en-US" w:eastAsia="zh-CN" w:bidi="ar-SA"/>
        </w:rPr>
        <w:t>0.3 由成交人承担采购代理服务费，成交人在领取成交通知书前，须向采购代理机构一次性支付采购代理服务费。</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11.质疑</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11.1供应商认为磋商文件、采购过程、成交结果使自己的权益受到损害的，可以在知道或者应知其权益受到损害之日起7个工作日内，以书面形式向采购人、采购代理机构提出质疑。</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11.2供应商必须在法定质疑期内一次性提出针对同一采购程序环节的质疑。</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11.3供应商可以委托代理人进行质疑。代理人提出质疑的，应当提交授权委托书。授权委托书应当载明代理人的姓名或者名称、代理事项、具体权限、期限和相关事项。供应商为自然人的，应当由本人签字；供应商为法人或者其他组织的，应当由法定代表人、主要负责人签字或者盖章，并加盖公章。</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11.4以联合体形式参加政府采购活动的，其质疑应当由组成联合体的所有供应商共同提出。</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11.5供应商提出质疑应当提交质疑函和必要的证明材料。质疑函应当包括下列内容：</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11.5.1供应商的姓名或者名称、地址、邮编、联系人及联系电话；</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11.5.2质疑项目的名称、编号；</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11.5.3具体、明确的质疑事项和与质疑事项相关的请求；</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11.5.4事实依据；</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11.5.5必要的法律依据；</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11.5.6提出质疑的日期。</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11.6有下列情形之一的，属于无效质疑，采购代理机构和采购人不予受理：</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11.6.1质疑供应商不是参与本次政府采购项目的供应商；</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11.6.2质疑供应商与质疑事项不存在利害关系的；</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11.6.3未在法定期限内提出质疑的；</w:t>
      </w:r>
    </w:p>
    <w:p>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11.6.4质疑未以书面形式提出或质疑函主要内容构成不完整的；</w:t>
      </w:r>
    </w:p>
    <w:p>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11.6.5应当提交授权书而未提交的；</w:t>
      </w:r>
    </w:p>
    <w:p>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11.6.6以非法手段取得证据、材料的；</w:t>
      </w:r>
    </w:p>
    <w:p>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11.6.7质疑答复后，同一质疑人就同一事项或同一采购程序环节再0次提出质疑的；</w:t>
      </w:r>
    </w:p>
    <w:p>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11.6.8不符合法律、法规、规章和政府采购监管机构规定的其他条件的。</w:t>
      </w:r>
    </w:p>
    <w:p>
      <w:pPr>
        <w:keepNext w:val="0"/>
        <w:keepLines w:val="0"/>
        <w:pageBreakBefore w:val="0"/>
        <w:kinsoku/>
        <w:wordWrap/>
        <w:overflowPunct/>
        <w:topLinePunct w:val="0"/>
        <w:autoSpaceDE/>
        <w:autoSpaceDN/>
        <w:bidi w:val="0"/>
        <w:adjustRightInd/>
        <w:snapToGrid/>
        <w:spacing w:line="480" w:lineRule="auto"/>
        <w:ind w:right="12"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11.7质疑答复</w:t>
      </w:r>
    </w:p>
    <w:p>
      <w:pPr>
        <w:pStyle w:val="36"/>
        <w:keepNext w:val="0"/>
        <w:keepLines w:val="0"/>
        <w:pageBreakBefore w:val="0"/>
        <w:kinsoku/>
        <w:wordWrap/>
        <w:overflowPunct/>
        <w:topLinePunct w:val="0"/>
        <w:autoSpaceDE/>
        <w:autoSpaceDN/>
        <w:bidi w:val="0"/>
        <w:adjustRightInd/>
        <w:snapToGrid/>
        <w:spacing w:line="480" w:lineRule="auto"/>
        <w:ind w:firstLine="420" w:firstLineChars="200"/>
        <w:jc w:val="left"/>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11.7.1采购人或采购代理机构在收到质疑函后7个工作日内做出答复，并以书面形式通知质疑供应商和其他有关供应商。</w:t>
      </w:r>
    </w:p>
    <w:p>
      <w:pPr>
        <w:pStyle w:val="36"/>
        <w:keepNext w:val="0"/>
        <w:keepLines w:val="0"/>
        <w:pageBreakBefore w:val="0"/>
        <w:kinsoku/>
        <w:wordWrap/>
        <w:overflowPunct/>
        <w:topLinePunct w:val="0"/>
        <w:autoSpaceDE/>
        <w:autoSpaceDN/>
        <w:bidi w:val="0"/>
        <w:adjustRightInd/>
        <w:snapToGrid/>
        <w:spacing w:line="480" w:lineRule="auto"/>
        <w:ind w:firstLine="420" w:firstLineChars="200"/>
        <w:jc w:val="left"/>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11.7.2质疑供应商对采购人、采购代理机构的答复不满意，或者采购人、采购代理机构未在规定时间内做出答复的，可以在答复期满后15个工作日内向</w:t>
      </w:r>
      <w:r>
        <w:rPr>
          <w:rFonts w:hint="eastAsia" w:ascii="宋体" w:hAnsi="宋体" w:eastAsia="宋体" w:cs="宋体"/>
          <w:b/>
          <w:bCs/>
          <w:kern w:val="0"/>
          <w:sz w:val="21"/>
          <w:szCs w:val="21"/>
          <w:lang w:val="en-US" w:eastAsia="zh-CN" w:bidi="ar-SA"/>
        </w:rPr>
        <w:t>西安市阎良区财政局</w:t>
      </w:r>
      <w:r>
        <w:rPr>
          <w:rFonts w:hint="eastAsia" w:ascii="宋体" w:hAnsi="宋体" w:eastAsia="宋体" w:cs="宋体"/>
          <w:kern w:val="0"/>
          <w:sz w:val="21"/>
          <w:szCs w:val="21"/>
          <w:lang w:val="en-US" w:eastAsia="zh-CN" w:bidi="ar-SA"/>
        </w:rPr>
        <w:t>提起投诉。</w:t>
      </w:r>
    </w:p>
    <w:p>
      <w:pPr>
        <w:pStyle w:val="2"/>
        <w:keepNext w:val="0"/>
        <w:keepLines w:val="0"/>
        <w:pageBreakBefore w:val="0"/>
        <w:kinsoku/>
        <w:wordWrap/>
        <w:overflowPunct/>
        <w:topLinePunct w:val="0"/>
        <w:autoSpaceDE/>
        <w:autoSpaceDN/>
        <w:bidi w:val="0"/>
        <w:adjustRightInd/>
        <w:snapToGrid/>
        <w:spacing w:after="0" w:line="480" w:lineRule="auto"/>
        <w:ind w:firstLine="48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sz w:val="24"/>
          <w:szCs w:val="24"/>
        </w:rPr>
        <w:t>1</w:t>
      </w:r>
      <w:r>
        <w:rPr>
          <w:rFonts w:hint="eastAsia" w:ascii="宋体" w:hAnsi="宋体" w:eastAsia="宋体" w:cs="宋体"/>
          <w:kern w:val="0"/>
          <w:sz w:val="21"/>
          <w:szCs w:val="21"/>
          <w:lang w:val="en-US" w:eastAsia="zh-CN" w:bidi="ar-SA"/>
        </w:rPr>
        <w:t>1.8其他需要说明的事项</w:t>
      </w:r>
    </w:p>
    <w:p>
      <w:pPr>
        <w:pStyle w:val="2"/>
        <w:keepNext w:val="0"/>
        <w:keepLines w:val="0"/>
        <w:pageBreakBefore w:val="0"/>
        <w:kinsoku/>
        <w:wordWrap/>
        <w:overflowPunct/>
        <w:topLinePunct w:val="0"/>
        <w:autoSpaceDE/>
        <w:autoSpaceDN/>
        <w:bidi w:val="0"/>
        <w:adjustRightInd/>
        <w:snapToGrid/>
        <w:spacing w:after="0"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11.8.1接收质疑函的方式：书面形式</w:t>
      </w:r>
    </w:p>
    <w:p>
      <w:pPr>
        <w:pStyle w:val="2"/>
        <w:keepNext w:val="0"/>
        <w:keepLines w:val="0"/>
        <w:pageBreakBefore w:val="0"/>
        <w:kinsoku/>
        <w:wordWrap/>
        <w:overflowPunct/>
        <w:topLinePunct w:val="0"/>
        <w:autoSpaceDE/>
        <w:autoSpaceDN/>
        <w:bidi w:val="0"/>
        <w:adjustRightInd/>
        <w:snapToGrid/>
        <w:spacing w:after="0" w:line="480" w:lineRule="auto"/>
        <w:ind w:firstLine="420" w:firstLineChars="200"/>
        <w:textAlignment w:val="auto"/>
        <w:rPr>
          <w:rFonts w:hint="eastAsia" w:ascii="宋体" w:hAnsi="宋体" w:eastAsia="宋体" w:cs="宋体"/>
          <w:b/>
          <w:bCs/>
          <w:kern w:val="0"/>
          <w:sz w:val="21"/>
          <w:szCs w:val="21"/>
          <w:lang w:val="en-US" w:eastAsia="zh-CN" w:bidi="ar-SA"/>
        </w:rPr>
      </w:pPr>
      <w:r>
        <w:rPr>
          <w:rFonts w:hint="eastAsia" w:ascii="宋体" w:hAnsi="宋体" w:eastAsia="宋体" w:cs="宋体"/>
          <w:kern w:val="0"/>
          <w:sz w:val="21"/>
          <w:szCs w:val="21"/>
          <w:lang w:val="en-US" w:eastAsia="zh-CN" w:bidi="ar-SA"/>
        </w:rPr>
        <w:t>11.8.2联系部门：</w:t>
      </w:r>
      <w:r>
        <w:rPr>
          <w:rFonts w:hint="eastAsia" w:ascii="宋体" w:hAnsi="宋体" w:eastAsia="宋体" w:cs="宋体"/>
          <w:b/>
          <w:bCs/>
          <w:kern w:val="0"/>
          <w:sz w:val="21"/>
          <w:szCs w:val="21"/>
          <w:lang w:val="zh-CN" w:eastAsia="zh-CN" w:bidi="ar-SA"/>
        </w:rPr>
        <w:t>陕西</w:t>
      </w:r>
      <w:r>
        <w:rPr>
          <w:rFonts w:hint="eastAsia" w:ascii="宋体" w:hAnsi="宋体" w:eastAsia="宋体" w:cs="宋体"/>
          <w:b/>
          <w:bCs/>
          <w:kern w:val="0"/>
          <w:sz w:val="21"/>
          <w:szCs w:val="21"/>
          <w:lang w:val="en-US" w:eastAsia="zh-CN" w:bidi="ar-SA"/>
        </w:rPr>
        <w:t>迪诚</w:t>
      </w:r>
      <w:r>
        <w:rPr>
          <w:rFonts w:hint="eastAsia" w:ascii="宋体" w:hAnsi="宋体" w:eastAsia="宋体" w:cs="宋体"/>
          <w:b/>
          <w:bCs/>
          <w:kern w:val="0"/>
          <w:sz w:val="21"/>
          <w:szCs w:val="21"/>
          <w:lang w:val="zh-CN" w:eastAsia="zh-CN" w:bidi="ar-SA"/>
        </w:rPr>
        <w:t>项目管理有限公司</w:t>
      </w:r>
    </w:p>
    <w:p>
      <w:pPr>
        <w:pStyle w:val="2"/>
        <w:keepNext w:val="0"/>
        <w:keepLines w:val="0"/>
        <w:pageBreakBefore w:val="0"/>
        <w:kinsoku/>
        <w:wordWrap/>
        <w:overflowPunct/>
        <w:topLinePunct w:val="0"/>
        <w:autoSpaceDE/>
        <w:autoSpaceDN/>
        <w:bidi w:val="0"/>
        <w:adjustRightInd/>
        <w:snapToGrid/>
        <w:spacing w:after="0" w:line="480" w:lineRule="auto"/>
        <w:ind w:firstLine="420" w:firstLineChars="200"/>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11.8.3联系电话：</w:t>
      </w:r>
      <w:r>
        <w:rPr>
          <w:rFonts w:hint="eastAsia" w:ascii="宋体" w:hAnsi="宋体" w:eastAsia="宋体" w:cs="宋体"/>
          <w:b/>
          <w:bCs/>
          <w:kern w:val="0"/>
          <w:sz w:val="21"/>
          <w:szCs w:val="21"/>
          <w:lang w:val="en-US" w:eastAsia="zh-CN" w:bidi="ar-SA"/>
        </w:rPr>
        <w:t>15702935667</w:t>
      </w:r>
    </w:p>
    <w:p>
      <w:pPr>
        <w:pStyle w:val="2"/>
        <w:keepNext w:val="0"/>
        <w:keepLines w:val="0"/>
        <w:pageBreakBefore w:val="0"/>
        <w:kinsoku/>
        <w:wordWrap/>
        <w:overflowPunct/>
        <w:topLinePunct w:val="0"/>
        <w:autoSpaceDE/>
        <w:autoSpaceDN/>
        <w:bidi w:val="0"/>
        <w:adjustRightInd/>
        <w:snapToGrid/>
        <w:spacing w:after="0" w:line="480" w:lineRule="auto"/>
        <w:ind w:firstLine="420" w:firstLineChars="200"/>
        <w:textAlignment w:val="auto"/>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11.8.4通讯地址：</w:t>
      </w:r>
      <w:r>
        <w:rPr>
          <w:rFonts w:hint="eastAsia" w:ascii="宋体" w:hAnsi="宋体" w:eastAsia="宋体" w:cs="宋体"/>
          <w:b/>
          <w:bCs/>
          <w:kern w:val="0"/>
          <w:sz w:val="21"/>
          <w:szCs w:val="21"/>
          <w:lang w:val="en-US" w:eastAsia="zh-CN" w:bidi="ar-SA"/>
        </w:rPr>
        <w:t>西安市未央区凤城四路世融国际销售中心805室</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12.履约验收</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 xml:space="preserve">   </w:t>
      </w:r>
      <w:r>
        <w:rPr>
          <w:rFonts w:hint="eastAsia" w:ascii="宋体" w:hAnsi="宋体" w:eastAsia="宋体" w:cs="宋体"/>
          <w:b/>
          <w:bCs/>
          <w:sz w:val="24"/>
          <w:szCs w:val="24"/>
        </w:rPr>
        <w:t>严格按照招标文件中合同规定执行</w:t>
      </w:r>
      <w:r>
        <w:rPr>
          <w:rFonts w:hint="eastAsia" w:ascii="宋体" w:hAnsi="宋体" w:eastAsia="宋体" w:cs="宋体"/>
          <w:sz w:val="24"/>
          <w:szCs w:val="24"/>
        </w:rPr>
        <w:t>。</w:t>
      </w:r>
    </w:p>
    <w:p>
      <w:pPr>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13.其他</w:t>
      </w:r>
    </w:p>
    <w:p>
      <w:pPr>
        <w:pStyle w:val="2"/>
        <w:keepNext w:val="0"/>
        <w:keepLines w:val="0"/>
        <w:pageBreakBefore w:val="0"/>
        <w:kinsoku/>
        <w:wordWrap/>
        <w:overflowPunct/>
        <w:topLinePunct w:val="0"/>
        <w:autoSpaceDE/>
        <w:autoSpaceDN/>
        <w:bidi w:val="0"/>
        <w:adjustRightInd/>
        <w:snapToGrid/>
        <w:spacing w:after="0"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13.1磋商步骤为：第一次报价---初步评审---分别磋商---第二次报价---综合评审推荐成交候选人。（以供应商递交的磋商响应文件中的总报价为第一次报价。分别磋商后，供应商现场填报的磋商响应总报价为第二次报价）</w:t>
      </w:r>
    </w:p>
    <w:p>
      <w:pPr>
        <w:pStyle w:val="2"/>
        <w:keepNext w:val="0"/>
        <w:keepLines w:val="0"/>
        <w:pageBreakBefore w:val="0"/>
        <w:kinsoku/>
        <w:wordWrap/>
        <w:overflowPunct/>
        <w:topLinePunct w:val="0"/>
        <w:autoSpaceDE/>
        <w:autoSpaceDN/>
        <w:bidi w:val="0"/>
        <w:adjustRightInd/>
        <w:snapToGrid/>
        <w:spacing w:after="0"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13.2当第二次报价全部超过磋商文件规定的采购预算（或最高限价）或均低于公认的制作成本时，磋商小组有权决定是否磋商失败或进行第三次报价。当第三次报价若超出财政预算，且采购人又无力支付，磋商小组有权决定磋商失败。</w:t>
      </w:r>
    </w:p>
    <w:p>
      <w:pPr>
        <w:pStyle w:val="2"/>
        <w:keepNext w:val="0"/>
        <w:keepLines w:val="0"/>
        <w:pageBreakBefore w:val="0"/>
        <w:kinsoku/>
        <w:wordWrap/>
        <w:overflowPunct/>
        <w:topLinePunct w:val="0"/>
        <w:autoSpaceDE/>
        <w:autoSpaceDN/>
        <w:bidi w:val="0"/>
        <w:adjustRightInd/>
        <w:snapToGrid/>
        <w:spacing w:after="0"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13.3采用竞争性磋商采购方式采购的政府购买服务项目（含政府和社会资本合作项目），采购过程中符合要求的供应商（社会资本）只有2家的，竞争性磋商采购活动可以继续进行。采购过程中符合要求的供应商（社会资本）只有1家的，采购人或者采购代理机构应当终止竞争性磋商采购活动，发布项目终止公告并说明原因，重新开展采购活动。</w:t>
      </w:r>
    </w:p>
    <w:p>
      <w:pPr>
        <w:pStyle w:val="2"/>
        <w:keepNext w:val="0"/>
        <w:keepLines w:val="0"/>
        <w:pageBreakBefore w:val="0"/>
        <w:kinsoku/>
        <w:wordWrap/>
        <w:overflowPunct/>
        <w:topLinePunct w:val="0"/>
        <w:autoSpaceDE/>
        <w:autoSpaceDN/>
        <w:bidi w:val="0"/>
        <w:adjustRightInd/>
        <w:snapToGrid/>
        <w:spacing w:after="0"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13.4成交供应商确定后，成交供应商无正当理由拖延或拒签合同的，或未能按照规定的时间提供履约担保，采购人有权取消其成交资格，并按评审顺序重新确定成交供应商。同时报请监督机构予以通报，禁止其进入政府采购市场。给采购人造成损失的，供应商还应当对超过部分予以赔偿，并依法承担相应法律责任。</w:t>
      </w:r>
    </w:p>
    <w:p>
      <w:pPr>
        <w:pStyle w:val="2"/>
        <w:keepNext w:val="0"/>
        <w:keepLines w:val="0"/>
        <w:pageBreakBefore w:val="0"/>
        <w:kinsoku/>
        <w:wordWrap/>
        <w:overflowPunct/>
        <w:topLinePunct w:val="0"/>
        <w:autoSpaceDE/>
        <w:autoSpaceDN/>
        <w:bidi w:val="0"/>
        <w:adjustRightInd/>
        <w:snapToGrid/>
        <w:spacing w:line="480" w:lineRule="auto"/>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kern w:val="0"/>
          <w:sz w:val="24"/>
          <w:szCs w:val="24"/>
          <w:lang w:val="en-US" w:eastAsia="zh-CN"/>
        </w:rPr>
        <w:t>14.信用担保及信用融资</w:t>
      </w:r>
    </w:p>
    <w:p>
      <w:pPr>
        <w:pStyle w:val="2"/>
        <w:keepNext w:val="0"/>
        <w:keepLines w:val="0"/>
        <w:pageBreakBefore w:val="0"/>
        <w:kinsoku/>
        <w:wordWrap/>
        <w:overflowPunct/>
        <w:topLinePunct w:val="0"/>
        <w:autoSpaceDE/>
        <w:autoSpaceDN/>
        <w:bidi w:val="0"/>
        <w:adjustRightInd/>
        <w:snapToGrid/>
        <w:spacing w:after="0"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（一）陕西省信用担保及信用融资政策</w:t>
      </w:r>
    </w:p>
    <w:p>
      <w:pPr>
        <w:pStyle w:val="2"/>
        <w:keepNext w:val="0"/>
        <w:keepLines w:val="0"/>
        <w:pageBreakBefore w:val="0"/>
        <w:kinsoku/>
        <w:wordWrap/>
        <w:overflowPunct/>
        <w:topLinePunct w:val="0"/>
        <w:autoSpaceDE/>
        <w:autoSpaceDN/>
        <w:bidi w:val="0"/>
        <w:adjustRightInd/>
        <w:snapToGrid/>
        <w:spacing w:after="0"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为支持和促进中小企业发展，进一步发挥政府采购政策功能作用，有效缓解中小企业融资难等问题，根据财政部财库〔2011〕124号文件及陕财办采〔2018〕23号文件的精神，陕西省财政厅制订了《陕西省政府采购信用担保试点工作实施方案（试行）》，为参与陕西省政府采购项目的供应商提供政府采购信用担保，并按照程序确定了合作的担保机构。供应商在缴纳投标保证金可自愿选择通过担保机构保函的形式缴纳；中标供应商如果需要融资贷款服务的，可凭中标通知书、政府采购合同等相关资料，按照文件规定的程序申请办理，具体规定可登陆陕西省政府采购网(www.ccgp-shaanxi.gov.cn/)重要通知专栏中查询了解。</w:t>
      </w:r>
    </w:p>
    <w:p>
      <w:pPr>
        <w:pStyle w:val="2"/>
        <w:keepNext w:val="0"/>
        <w:keepLines w:val="0"/>
        <w:pageBreakBefore w:val="0"/>
        <w:numPr>
          <w:ilvl w:val="0"/>
          <w:numId w:val="1"/>
        </w:numPr>
        <w:kinsoku/>
        <w:wordWrap/>
        <w:overflowPunct/>
        <w:topLinePunct w:val="0"/>
        <w:autoSpaceDE/>
        <w:autoSpaceDN/>
        <w:bidi w:val="0"/>
        <w:adjustRightInd/>
        <w:snapToGrid/>
        <w:spacing w:after="0" w:line="480" w:lineRule="auto"/>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为发挥政府采购促进中小企业发展的政策功能，西安市财政局制定了《西安市政府采购信用担保及信用融资工作实施方案（试行）》（市财发〔2014〕167），为参与西安市市级政府采购项目的供应商提供政府采购信用担保和融资服务，并按照程序确定了合作的担保机构和商业银行。成交供应商缴纳履约保证金时可自愿选择通过担保机构保函的形式缴纳；成交供应商如果需要融资贷款服务的，可凭成交通知书、政府采购合同等相关资料，按照实施方案规定的程序申请办理，具体规定可登陆西安政府采购网(www.xazfcg.gov.cn)重要通知专栏和西安市财政局网站(www.xaczj.gov.cn)政府采购专栏中查询了解。</w:t>
      </w:r>
    </w:p>
    <w:p>
      <w:pPr>
        <w:pStyle w:val="2"/>
        <w:keepNext w:val="0"/>
        <w:keepLines w:val="0"/>
        <w:pageBreakBefore w:val="0"/>
        <w:kinsoku/>
        <w:wordWrap/>
        <w:overflowPunct/>
        <w:topLinePunct w:val="0"/>
        <w:autoSpaceDE/>
        <w:autoSpaceDN/>
        <w:bidi w:val="0"/>
        <w:adjustRightInd/>
        <w:snapToGrid/>
        <w:spacing w:after="0" w:line="480" w:lineRule="auto"/>
        <w:ind w:firstLine="422" w:firstLineChars="200"/>
        <w:textAlignment w:val="auto"/>
        <w:rPr>
          <w:rFonts w:hint="eastAsia" w:ascii="宋体" w:hAnsi="宋体" w:eastAsia="宋体" w:cs="宋体"/>
        </w:rPr>
      </w:pPr>
      <w:r>
        <w:rPr>
          <w:rFonts w:hint="eastAsia" w:ascii="宋体" w:hAnsi="宋体" w:eastAsia="宋体" w:cs="宋体"/>
          <w:b/>
          <w:bCs/>
          <w:kern w:val="0"/>
          <w:sz w:val="21"/>
          <w:szCs w:val="21"/>
          <w:lang w:val="en-US" w:eastAsia="zh-CN" w:bidi="ar-SA"/>
        </w:rPr>
        <w:t>后附：西安市政府采购信用担保及信用融资合作机构联系名单</w:t>
      </w:r>
      <w:r>
        <w:rPr>
          <w:rFonts w:hint="eastAsia" w:ascii="宋体" w:hAnsi="宋体" w:eastAsia="宋体" w:cs="宋体"/>
          <w:sz w:val="28"/>
          <w:szCs w:val="28"/>
        </w:rPr>
        <w:br w:type="page"/>
      </w:r>
    </w:p>
    <w:tbl>
      <w:tblPr>
        <w:tblStyle w:val="22"/>
        <w:tblpPr w:leftFromText="180" w:rightFromText="180" w:vertAnchor="page" w:horzAnchor="page" w:tblpX="1369" w:tblpY="2475"/>
        <w:tblOverlap w:val="never"/>
        <w:tblW w:w="9156" w:type="dxa"/>
        <w:jc w:val="center"/>
        <w:tblLayout w:type="fixed"/>
        <w:tblCellMar>
          <w:top w:w="15" w:type="dxa"/>
          <w:left w:w="15" w:type="dxa"/>
          <w:bottom w:w="15" w:type="dxa"/>
          <w:right w:w="15" w:type="dxa"/>
        </w:tblCellMar>
      </w:tblPr>
      <w:tblGrid>
        <w:gridCol w:w="658"/>
        <w:gridCol w:w="1726"/>
        <w:gridCol w:w="1634"/>
        <w:gridCol w:w="987"/>
        <w:gridCol w:w="829"/>
        <w:gridCol w:w="2394"/>
        <w:gridCol w:w="928"/>
      </w:tblGrid>
      <w:tr>
        <w:tblPrEx>
          <w:tblCellMar>
            <w:top w:w="15" w:type="dxa"/>
            <w:left w:w="15" w:type="dxa"/>
            <w:bottom w:w="15" w:type="dxa"/>
            <w:right w:w="15" w:type="dxa"/>
          </w:tblCellMar>
        </w:tblPrEx>
        <w:trPr>
          <w:trHeight w:val="856" w:hRule="atLeast"/>
          <w:jc w:val="center"/>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序号</w:t>
            </w:r>
          </w:p>
        </w:tc>
        <w:tc>
          <w:tcPr>
            <w:tcW w:w="1726"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合作单位名称</w:t>
            </w:r>
          </w:p>
        </w:tc>
        <w:tc>
          <w:tcPr>
            <w:tcW w:w="163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主办单位名称</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联系部门</w:t>
            </w:r>
          </w:p>
        </w:tc>
        <w:tc>
          <w:tcPr>
            <w:tcW w:w="829"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联系人员</w:t>
            </w:r>
          </w:p>
        </w:tc>
        <w:tc>
          <w:tcPr>
            <w:tcW w:w="239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联系电话</w:t>
            </w:r>
          </w:p>
        </w:tc>
        <w:tc>
          <w:tcPr>
            <w:tcW w:w="92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备注</w:t>
            </w:r>
          </w:p>
        </w:tc>
      </w:tr>
      <w:tr>
        <w:tblPrEx>
          <w:tblCellMar>
            <w:top w:w="15" w:type="dxa"/>
            <w:left w:w="15" w:type="dxa"/>
            <w:bottom w:w="15" w:type="dxa"/>
            <w:right w:w="15" w:type="dxa"/>
          </w:tblCellMar>
        </w:tblPrEx>
        <w:trPr>
          <w:trHeight w:val="1266" w:hRule="atLeast"/>
          <w:jc w:val="center"/>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w:t>
            </w:r>
          </w:p>
        </w:tc>
        <w:tc>
          <w:tcPr>
            <w:tcW w:w="1726"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西安投融资担保有限公司</w:t>
            </w:r>
          </w:p>
        </w:tc>
        <w:tc>
          <w:tcPr>
            <w:tcW w:w="163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西安投融资担保有限公司</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业务五部</w:t>
            </w:r>
          </w:p>
        </w:tc>
        <w:tc>
          <w:tcPr>
            <w:tcW w:w="829"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李晓</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何彦君</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张华</w:t>
            </w:r>
          </w:p>
        </w:tc>
        <w:tc>
          <w:tcPr>
            <w:tcW w:w="239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88499422 13572821281</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88499422 13679255205</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88499422 18220823060</w:t>
            </w:r>
          </w:p>
        </w:tc>
        <w:tc>
          <w:tcPr>
            <w:tcW w:w="92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信用担保</w:t>
            </w:r>
          </w:p>
        </w:tc>
      </w:tr>
      <w:tr>
        <w:tblPrEx>
          <w:tblCellMar>
            <w:top w:w="15" w:type="dxa"/>
            <w:left w:w="15" w:type="dxa"/>
            <w:bottom w:w="15" w:type="dxa"/>
            <w:right w:w="15" w:type="dxa"/>
          </w:tblCellMar>
        </w:tblPrEx>
        <w:trPr>
          <w:trHeight w:val="1266" w:hRule="atLeast"/>
          <w:jc w:val="center"/>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w:t>
            </w:r>
          </w:p>
        </w:tc>
        <w:tc>
          <w:tcPr>
            <w:tcW w:w="1726"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陕西省信用再担保有限责任公司</w:t>
            </w:r>
          </w:p>
        </w:tc>
        <w:tc>
          <w:tcPr>
            <w:tcW w:w="163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陕西省信用再担保</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有限责任公司</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业务三部</w:t>
            </w:r>
          </w:p>
        </w:tc>
        <w:tc>
          <w:tcPr>
            <w:tcW w:w="829"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夏靖颜</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朱筠祥</w:t>
            </w:r>
          </w:p>
        </w:tc>
        <w:tc>
          <w:tcPr>
            <w:tcW w:w="239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88606038-6027</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18591406320</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18629282228</w:t>
            </w:r>
          </w:p>
        </w:tc>
        <w:tc>
          <w:tcPr>
            <w:tcW w:w="92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信用担保</w:t>
            </w:r>
          </w:p>
        </w:tc>
      </w:tr>
      <w:tr>
        <w:tblPrEx>
          <w:tblCellMar>
            <w:top w:w="15" w:type="dxa"/>
            <w:left w:w="15" w:type="dxa"/>
            <w:bottom w:w="15" w:type="dxa"/>
            <w:right w:w="15" w:type="dxa"/>
          </w:tblCellMar>
        </w:tblPrEx>
        <w:trPr>
          <w:trHeight w:val="856" w:hRule="atLeast"/>
          <w:jc w:val="center"/>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w:t>
            </w:r>
          </w:p>
        </w:tc>
        <w:tc>
          <w:tcPr>
            <w:tcW w:w="1726"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中国银行股份有限公司陕西省分行</w:t>
            </w:r>
          </w:p>
        </w:tc>
        <w:tc>
          <w:tcPr>
            <w:tcW w:w="163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中国银行西安二环世纪星支行</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公司业务部</w:t>
            </w:r>
          </w:p>
        </w:tc>
        <w:tc>
          <w:tcPr>
            <w:tcW w:w="829"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胡涛</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叶楚沙</w:t>
            </w:r>
          </w:p>
        </w:tc>
        <w:tc>
          <w:tcPr>
            <w:tcW w:w="239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88360743 18629048822</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88360749 13772153612</w:t>
            </w:r>
          </w:p>
        </w:tc>
        <w:tc>
          <w:tcPr>
            <w:tcW w:w="92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信用融资</w:t>
            </w:r>
          </w:p>
        </w:tc>
      </w:tr>
      <w:tr>
        <w:tblPrEx>
          <w:tblCellMar>
            <w:top w:w="15" w:type="dxa"/>
            <w:left w:w="15" w:type="dxa"/>
            <w:bottom w:w="15" w:type="dxa"/>
            <w:right w:w="15" w:type="dxa"/>
          </w:tblCellMar>
        </w:tblPrEx>
        <w:trPr>
          <w:trHeight w:val="1266" w:hRule="atLeast"/>
          <w:jc w:val="center"/>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w:t>
            </w:r>
          </w:p>
        </w:tc>
        <w:tc>
          <w:tcPr>
            <w:tcW w:w="1726"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中国建设银行股份有限公司陕西省分行</w:t>
            </w:r>
          </w:p>
        </w:tc>
        <w:tc>
          <w:tcPr>
            <w:tcW w:w="163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建设银行西安市南大街支行</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公司部</w:t>
            </w:r>
          </w:p>
        </w:tc>
        <w:tc>
          <w:tcPr>
            <w:tcW w:w="829"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杨向晖</w:t>
            </w:r>
          </w:p>
        </w:tc>
        <w:tc>
          <w:tcPr>
            <w:tcW w:w="239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87281468</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13379229383</w:t>
            </w:r>
          </w:p>
        </w:tc>
        <w:tc>
          <w:tcPr>
            <w:tcW w:w="92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信用融资</w:t>
            </w:r>
          </w:p>
        </w:tc>
      </w:tr>
      <w:tr>
        <w:tblPrEx>
          <w:tblCellMar>
            <w:top w:w="15" w:type="dxa"/>
            <w:left w:w="15" w:type="dxa"/>
            <w:bottom w:w="15" w:type="dxa"/>
            <w:right w:w="15" w:type="dxa"/>
          </w:tblCellMar>
        </w:tblPrEx>
        <w:trPr>
          <w:trHeight w:val="1266" w:hRule="atLeast"/>
          <w:jc w:val="center"/>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w:t>
            </w:r>
          </w:p>
        </w:tc>
        <w:tc>
          <w:tcPr>
            <w:tcW w:w="1726"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中国工商银行股份有限公司陕西省分行营业部</w:t>
            </w:r>
          </w:p>
        </w:tc>
        <w:tc>
          <w:tcPr>
            <w:tcW w:w="163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工商银行陕西分行营业部</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小企业金融业务部</w:t>
            </w:r>
          </w:p>
        </w:tc>
        <w:tc>
          <w:tcPr>
            <w:tcW w:w="829"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牛国群</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张航</w:t>
            </w:r>
          </w:p>
        </w:tc>
        <w:tc>
          <w:tcPr>
            <w:tcW w:w="239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87609569 18992851811</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87609761 13891883334</w:t>
            </w:r>
          </w:p>
        </w:tc>
        <w:tc>
          <w:tcPr>
            <w:tcW w:w="92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信用融资</w:t>
            </w:r>
          </w:p>
        </w:tc>
      </w:tr>
      <w:tr>
        <w:tblPrEx>
          <w:tblCellMar>
            <w:top w:w="15" w:type="dxa"/>
            <w:left w:w="15" w:type="dxa"/>
            <w:bottom w:w="15" w:type="dxa"/>
            <w:right w:w="15" w:type="dxa"/>
          </w:tblCellMar>
        </w:tblPrEx>
        <w:trPr>
          <w:trHeight w:val="1266" w:hRule="atLeast"/>
          <w:jc w:val="center"/>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w:t>
            </w:r>
          </w:p>
        </w:tc>
        <w:tc>
          <w:tcPr>
            <w:tcW w:w="1726"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中国农业银行股份有限公司陕西省分行营业部</w:t>
            </w:r>
          </w:p>
        </w:tc>
        <w:tc>
          <w:tcPr>
            <w:tcW w:w="163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农业银行西安西大街支行</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公司业务部</w:t>
            </w:r>
          </w:p>
        </w:tc>
        <w:tc>
          <w:tcPr>
            <w:tcW w:w="829"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贾珊</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高雅</w:t>
            </w:r>
          </w:p>
        </w:tc>
        <w:tc>
          <w:tcPr>
            <w:tcW w:w="239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87617245 13891957123</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87613444 13659192425</w:t>
            </w:r>
          </w:p>
        </w:tc>
        <w:tc>
          <w:tcPr>
            <w:tcW w:w="92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信用融资</w:t>
            </w:r>
          </w:p>
        </w:tc>
      </w:tr>
      <w:tr>
        <w:tblPrEx>
          <w:tblCellMar>
            <w:top w:w="15" w:type="dxa"/>
            <w:left w:w="15" w:type="dxa"/>
            <w:bottom w:w="15" w:type="dxa"/>
            <w:right w:w="15" w:type="dxa"/>
          </w:tblCellMar>
        </w:tblPrEx>
        <w:trPr>
          <w:trHeight w:val="856" w:hRule="atLeast"/>
          <w:jc w:val="center"/>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7</w:t>
            </w:r>
          </w:p>
        </w:tc>
        <w:tc>
          <w:tcPr>
            <w:tcW w:w="1726"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交通银行股份有限公司陕西省分行</w:t>
            </w:r>
          </w:p>
        </w:tc>
        <w:tc>
          <w:tcPr>
            <w:tcW w:w="163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交通银行西安西五路支行</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个人贷款中心</w:t>
            </w:r>
          </w:p>
        </w:tc>
        <w:tc>
          <w:tcPr>
            <w:tcW w:w="829"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李卫公</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雷强</w:t>
            </w:r>
          </w:p>
        </w:tc>
        <w:tc>
          <w:tcPr>
            <w:tcW w:w="239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87297632 13991290525</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87272444 18629362690</w:t>
            </w:r>
          </w:p>
        </w:tc>
        <w:tc>
          <w:tcPr>
            <w:tcW w:w="92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信用融资</w:t>
            </w:r>
          </w:p>
        </w:tc>
      </w:tr>
      <w:tr>
        <w:tblPrEx>
          <w:tblCellMar>
            <w:top w:w="15" w:type="dxa"/>
            <w:left w:w="15" w:type="dxa"/>
            <w:bottom w:w="15" w:type="dxa"/>
            <w:right w:w="15" w:type="dxa"/>
          </w:tblCellMar>
        </w:tblPrEx>
        <w:trPr>
          <w:trHeight w:val="856" w:hRule="atLeast"/>
          <w:jc w:val="center"/>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w:t>
            </w:r>
          </w:p>
        </w:tc>
        <w:tc>
          <w:tcPr>
            <w:tcW w:w="1726"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招商银行股份有限公司西安分行</w:t>
            </w:r>
          </w:p>
        </w:tc>
        <w:tc>
          <w:tcPr>
            <w:tcW w:w="163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招商银行西安未央路支行</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公司银行部</w:t>
            </w:r>
          </w:p>
        </w:tc>
        <w:tc>
          <w:tcPr>
            <w:tcW w:w="829"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杨皓</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马秦香</w:t>
            </w:r>
          </w:p>
        </w:tc>
        <w:tc>
          <w:tcPr>
            <w:tcW w:w="239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62811553 15002905553</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62811553 13609183259</w:t>
            </w:r>
          </w:p>
        </w:tc>
        <w:tc>
          <w:tcPr>
            <w:tcW w:w="92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信用融资</w:t>
            </w:r>
          </w:p>
        </w:tc>
      </w:tr>
      <w:tr>
        <w:tblPrEx>
          <w:tblCellMar>
            <w:top w:w="15" w:type="dxa"/>
            <w:left w:w="15" w:type="dxa"/>
            <w:bottom w:w="15" w:type="dxa"/>
            <w:right w:w="15" w:type="dxa"/>
          </w:tblCellMar>
        </w:tblPrEx>
        <w:trPr>
          <w:trHeight w:val="856" w:hRule="atLeast"/>
          <w:jc w:val="center"/>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9</w:t>
            </w:r>
          </w:p>
        </w:tc>
        <w:tc>
          <w:tcPr>
            <w:tcW w:w="1726"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中国民生银行股份有限公司西安分行</w:t>
            </w:r>
          </w:p>
        </w:tc>
        <w:tc>
          <w:tcPr>
            <w:tcW w:w="163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民生银行西安分行</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城建金融部</w:t>
            </w:r>
          </w:p>
        </w:tc>
        <w:tc>
          <w:tcPr>
            <w:tcW w:w="829"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李楠</w:t>
            </w:r>
          </w:p>
        </w:tc>
        <w:tc>
          <w:tcPr>
            <w:tcW w:w="239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88266088-8450</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13572058213</w:t>
            </w:r>
          </w:p>
        </w:tc>
        <w:tc>
          <w:tcPr>
            <w:tcW w:w="92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信用融资</w:t>
            </w:r>
          </w:p>
        </w:tc>
      </w:tr>
      <w:tr>
        <w:tblPrEx>
          <w:tblCellMar>
            <w:top w:w="15" w:type="dxa"/>
            <w:left w:w="15" w:type="dxa"/>
            <w:bottom w:w="15" w:type="dxa"/>
            <w:right w:w="15" w:type="dxa"/>
          </w:tblCellMar>
        </w:tblPrEx>
        <w:trPr>
          <w:trHeight w:val="856" w:hRule="atLeast"/>
          <w:jc w:val="center"/>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10</w:t>
            </w:r>
          </w:p>
        </w:tc>
        <w:tc>
          <w:tcPr>
            <w:tcW w:w="1726"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中国光大银行股份有限公司西安分行</w:t>
            </w:r>
          </w:p>
        </w:tc>
        <w:tc>
          <w:tcPr>
            <w:tcW w:w="163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光大银行经济技术开发区支行</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对公客户经理部</w:t>
            </w:r>
          </w:p>
        </w:tc>
        <w:tc>
          <w:tcPr>
            <w:tcW w:w="829"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高艺瑄</w:t>
            </w:r>
          </w:p>
        </w:tc>
        <w:tc>
          <w:tcPr>
            <w:tcW w:w="239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15619006186</w:t>
            </w:r>
          </w:p>
        </w:tc>
        <w:tc>
          <w:tcPr>
            <w:tcW w:w="92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信用融资</w:t>
            </w:r>
          </w:p>
        </w:tc>
      </w:tr>
      <w:tr>
        <w:tblPrEx>
          <w:tblCellMar>
            <w:top w:w="15" w:type="dxa"/>
            <w:left w:w="15" w:type="dxa"/>
            <w:bottom w:w="15" w:type="dxa"/>
            <w:right w:w="15" w:type="dxa"/>
          </w:tblCellMar>
        </w:tblPrEx>
        <w:trPr>
          <w:trHeight w:val="253" w:hRule="atLeast"/>
          <w:jc w:val="center"/>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w:t>
            </w:r>
          </w:p>
        </w:tc>
        <w:tc>
          <w:tcPr>
            <w:tcW w:w="1726"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昆仑银行股份有限公司西安分行</w:t>
            </w:r>
          </w:p>
        </w:tc>
        <w:tc>
          <w:tcPr>
            <w:tcW w:w="163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昆仑银行西安分行</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机构投行部</w:t>
            </w:r>
          </w:p>
        </w:tc>
        <w:tc>
          <w:tcPr>
            <w:tcW w:w="829"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韩天清</w:t>
            </w:r>
          </w:p>
        </w:tc>
        <w:tc>
          <w:tcPr>
            <w:tcW w:w="239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86978975</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15609108028</w:t>
            </w:r>
          </w:p>
        </w:tc>
        <w:tc>
          <w:tcPr>
            <w:tcW w:w="92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信用融资</w:t>
            </w:r>
          </w:p>
        </w:tc>
      </w:tr>
      <w:tr>
        <w:tblPrEx>
          <w:tblCellMar>
            <w:top w:w="15" w:type="dxa"/>
            <w:left w:w="15" w:type="dxa"/>
            <w:bottom w:w="15" w:type="dxa"/>
            <w:right w:w="15" w:type="dxa"/>
          </w:tblCellMar>
        </w:tblPrEx>
        <w:trPr>
          <w:trHeight w:val="856" w:hRule="atLeast"/>
          <w:jc w:val="center"/>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12</w:t>
            </w:r>
          </w:p>
        </w:tc>
        <w:tc>
          <w:tcPr>
            <w:tcW w:w="1726"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平安银行股份有限公司西安分行</w:t>
            </w:r>
          </w:p>
        </w:tc>
        <w:tc>
          <w:tcPr>
            <w:tcW w:w="163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平安银行西安分行</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业务发展七部</w:t>
            </w:r>
          </w:p>
        </w:tc>
        <w:tc>
          <w:tcPr>
            <w:tcW w:w="829"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祝捷</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王尧</w:t>
            </w:r>
          </w:p>
        </w:tc>
        <w:tc>
          <w:tcPr>
            <w:tcW w:w="239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18629505188</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18591767577</w:t>
            </w:r>
          </w:p>
        </w:tc>
        <w:tc>
          <w:tcPr>
            <w:tcW w:w="92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信用融资</w:t>
            </w:r>
          </w:p>
        </w:tc>
      </w:tr>
      <w:tr>
        <w:tblPrEx>
          <w:tblCellMar>
            <w:top w:w="15" w:type="dxa"/>
            <w:left w:w="15" w:type="dxa"/>
            <w:bottom w:w="15" w:type="dxa"/>
            <w:right w:w="15" w:type="dxa"/>
          </w:tblCellMar>
        </w:tblPrEx>
        <w:trPr>
          <w:trHeight w:val="856" w:hRule="atLeast"/>
          <w:jc w:val="center"/>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13</w:t>
            </w:r>
          </w:p>
        </w:tc>
        <w:tc>
          <w:tcPr>
            <w:tcW w:w="1726"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北京银行股份有限公司西安分行</w:t>
            </w:r>
          </w:p>
        </w:tc>
        <w:tc>
          <w:tcPr>
            <w:tcW w:w="163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北京银行西安分行</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营业部</w:t>
            </w:r>
          </w:p>
        </w:tc>
        <w:tc>
          <w:tcPr>
            <w:tcW w:w="829"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范诗阳</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曹英</w:t>
            </w:r>
          </w:p>
        </w:tc>
        <w:tc>
          <w:tcPr>
            <w:tcW w:w="239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13991945764</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18691892195</w:t>
            </w:r>
          </w:p>
        </w:tc>
        <w:tc>
          <w:tcPr>
            <w:tcW w:w="92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信用融资</w:t>
            </w:r>
          </w:p>
        </w:tc>
      </w:tr>
      <w:tr>
        <w:tblPrEx>
          <w:tblCellMar>
            <w:top w:w="15" w:type="dxa"/>
            <w:left w:w="15" w:type="dxa"/>
            <w:bottom w:w="15" w:type="dxa"/>
            <w:right w:w="15" w:type="dxa"/>
          </w:tblCellMar>
        </w:tblPrEx>
        <w:trPr>
          <w:trHeight w:val="864" w:hRule="atLeast"/>
          <w:jc w:val="center"/>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14</w:t>
            </w:r>
          </w:p>
        </w:tc>
        <w:tc>
          <w:tcPr>
            <w:tcW w:w="1726"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兴业银行股份有限公司西安分行</w:t>
            </w:r>
          </w:p>
        </w:tc>
        <w:tc>
          <w:tcPr>
            <w:tcW w:w="163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兴业银行西安分行</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新城业务总部</w:t>
            </w:r>
          </w:p>
        </w:tc>
        <w:tc>
          <w:tcPr>
            <w:tcW w:w="829"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徐常磊</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鲁旸</w:t>
            </w:r>
          </w:p>
        </w:tc>
        <w:tc>
          <w:tcPr>
            <w:tcW w:w="2394"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15991623666</w:t>
            </w:r>
          </w:p>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15389081886</w:t>
            </w:r>
          </w:p>
        </w:tc>
        <w:tc>
          <w:tcPr>
            <w:tcW w:w="928"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exact"/>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信用融资</w:t>
            </w:r>
          </w:p>
        </w:tc>
      </w:tr>
    </w:tbl>
    <w:p>
      <w:pP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br w:type="page"/>
      </w:r>
    </w:p>
    <w:p>
      <w:pPr>
        <w:pStyle w:val="3"/>
        <w:numPr>
          <w:ilvl w:val="0"/>
          <w:numId w:val="2"/>
        </w:numPr>
        <w:spacing w:line="240" w:lineRule="auto"/>
        <w:jc w:val="center"/>
        <w:rPr>
          <w:rFonts w:hint="eastAsia" w:ascii="宋体" w:hAnsi="宋体" w:eastAsia="宋体" w:cs="宋体"/>
          <w:sz w:val="44"/>
          <w:szCs w:val="44"/>
          <w:highlight w:val="none"/>
        </w:rPr>
      </w:pPr>
      <w:bookmarkStart w:id="44" w:name="_Toc20125"/>
      <w:r>
        <w:rPr>
          <w:rFonts w:hint="eastAsia" w:ascii="宋体" w:hAnsi="宋体" w:eastAsia="宋体" w:cs="宋体"/>
          <w:sz w:val="44"/>
          <w:szCs w:val="44"/>
          <w:highlight w:val="none"/>
        </w:rPr>
        <w:t>合同条款及格式</w:t>
      </w:r>
      <w:bookmarkEnd w:id="44"/>
    </w:p>
    <w:p>
      <w:pPr>
        <w:pStyle w:val="3"/>
        <w:numPr>
          <w:ilvl w:val="0"/>
          <w:numId w:val="0"/>
        </w:numPr>
        <w:spacing w:line="240" w:lineRule="auto"/>
        <w:jc w:val="center"/>
        <w:rPr>
          <w:rFonts w:hint="eastAsia" w:ascii="宋体" w:hAnsi="宋体" w:eastAsia="宋体" w:cs="宋体"/>
          <w:b/>
          <w:bCs/>
          <w:sz w:val="30"/>
          <w:szCs w:val="30"/>
        </w:rPr>
      </w:pPr>
      <w:r>
        <w:rPr>
          <w:rFonts w:hint="eastAsia" w:ascii="宋体" w:hAnsi="宋体" w:eastAsia="宋体" w:cs="宋体"/>
          <w:b/>
          <w:bCs/>
          <w:sz w:val="30"/>
          <w:szCs w:val="30"/>
        </w:rPr>
        <w:t>合同基本条款</w:t>
      </w:r>
    </w:p>
    <w:p>
      <w:pPr>
        <w:pStyle w:val="3"/>
        <w:numPr>
          <w:ilvl w:val="0"/>
          <w:numId w:val="0"/>
        </w:numPr>
        <w:spacing w:line="240" w:lineRule="auto"/>
        <w:jc w:val="both"/>
        <w:rPr>
          <w:rFonts w:hint="eastAsia" w:ascii="宋体" w:hAnsi="宋体" w:eastAsia="宋体" w:cs="宋体"/>
          <w:b w:val="0"/>
          <w:bCs/>
          <w:kern w:val="0"/>
          <w:sz w:val="21"/>
          <w:szCs w:val="21"/>
          <w:lang w:val="en-US" w:eastAsia="zh-CN" w:bidi="ar-SA"/>
        </w:rPr>
      </w:pPr>
      <w:r>
        <w:rPr>
          <w:rFonts w:hint="eastAsia" w:ascii="宋体" w:hAnsi="宋体" w:eastAsia="宋体" w:cs="宋体"/>
          <w:b w:val="0"/>
          <w:bCs/>
          <w:kern w:val="0"/>
          <w:sz w:val="21"/>
          <w:szCs w:val="21"/>
          <w:lang w:val="en-US" w:eastAsia="zh-CN" w:bidi="ar-SA"/>
        </w:rPr>
        <w:t>甲方（采购人）：_________________________</w:t>
      </w:r>
    </w:p>
    <w:p>
      <w:pPr>
        <w:spacing w:line="360" w:lineRule="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乙方（中标人）：_________________________</w:t>
      </w:r>
    </w:p>
    <w:p>
      <w:pPr>
        <w:spacing w:line="480" w:lineRule="exact"/>
        <w:rPr>
          <w:rFonts w:hint="eastAsia" w:ascii="宋体" w:hAnsi="宋体" w:eastAsia="宋体" w:cs="宋体"/>
          <w:kern w:val="0"/>
          <w:sz w:val="21"/>
          <w:szCs w:val="21"/>
          <w:lang w:val="en-US" w:eastAsia="zh-CN" w:bidi="ar-SA"/>
        </w:rPr>
      </w:pPr>
      <w:bookmarkStart w:id="45" w:name="_Toc29159"/>
      <w:r>
        <w:rPr>
          <w:rFonts w:hint="eastAsia" w:ascii="宋体" w:hAnsi="宋体" w:eastAsia="宋体" w:cs="宋体"/>
          <w:kern w:val="0"/>
          <w:sz w:val="21"/>
          <w:szCs w:val="21"/>
          <w:lang w:val="en-US" w:eastAsia="zh-CN" w:bidi="ar-SA"/>
        </w:rPr>
        <w:t>一、服务条件</w:t>
      </w:r>
      <w:bookmarkEnd w:id="45"/>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 xml:space="preserve">（一）服务地点： </w:t>
      </w:r>
      <w:r>
        <w:rPr>
          <w:rFonts w:hint="eastAsia" w:ascii="宋体" w:hAnsi="宋体" w:eastAsia="宋体" w:cs="宋体"/>
          <w:kern w:val="0"/>
          <w:sz w:val="21"/>
          <w:szCs w:val="21"/>
          <w:u w:val="single"/>
          <w:lang w:val="en-US" w:eastAsia="zh-CN" w:bidi="ar-SA"/>
        </w:rPr>
        <w:t xml:space="preserve">采购人指定地点 </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（二）服务期</w:t>
      </w:r>
      <w:r>
        <w:rPr>
          <w:rFonts w:hint="eastAsia" w:hAnsi="宋体" w:cs="宋体"/>
          <w:kern w:val="0"/>
          <w:sz w:val="21"/>
          <w:szCs w:val="21"/>
          <w:lang w:val="en-US" w:eastAsia="zh-CN" w:bidi="ar-SA"/>
        </w:rPr>
        <w:t>限</w:t>
      </w:r>
      <w:r>
        <w:rPr>
          <w:rFonts w:hint="eastAsia" w:ascii="宋体" w:hAnsi="宋体" w:eastAsia="宋体" w:cs="宋体"/>
          <w:kern w:val="0"/>
          <w:sz w:val="21"/>
          <w:szCs w:val="21"/>
          <w:lang w:val="en-US" w:eastAsia="zh-CN" w:bidi="ar-SA"/>
        </w:rPr>
        <w:t xml:space="preserve">： </w:t>
      </w:r>
      <w:r>
        <w:rPr>
          <w:rFonts w:hint="eastAsia" w:ascii="宋体" w:hAnsi="宋体" w:eastAsia="宋体" w:cs="宋体"/>
          <w:kern w:val="0"/>
          <w:sz w:val="21"/>
          <w:szCs w:val="21"/>
          <w:u w:val="single"/>
          <w:lang w:val="en-US" w:eastAsia="zh-CN" w:bidi="ar-SA"/>
        </w:rPr>
        <w:t xml:space="preserve">     </w:t>
      </w:r>
      <w:r>
        <w:rPr>
          <w:rFonts w:hint="eastAsia" w:hAnsi="宋体" w:cs="宋体"/>
          <w:kern w:val="0"/>
          <w:sz w:val="21"/>
          <w:szCs w:val="21"/>
          <w:u w:val="single"/>
          <w:lang w:val="en-US" w:eastAsia="zh-CN" w:bidi="ar-SA"/>
        </w:rPr>
        <w:t xml:space="preserve">      </w:t>
      </w:r>
      <w:r>
        <w:rPr>
          <w:rFonts w:hint="eastAsia" w:ascii="宋体" w:hAnsi="宋体" w:eastAsia="宋体" w:cs="宋体"/>
          <w:kern w:val="0"/>
          <w:sz w:val="21"/>
          <w:szCs w:val="21"/>
          <w:u w:val="single"/>
          <w:lang w:val="en-US" w:eastAsia="zh-CN" w:bidi="ar-SA"/>
        </w:rPr>
        <w:t xml:space="preserve">    </w:t>
      </w:r>
      <w:r>
        <w:rPr>
          <w:rFonts w:hint="eastAsia" w:ascii="宋体" w:hAnsi="宋体" w:eastAsia="宋体" w:cs="宋体"/>
          <w:kern w:val="0"/>
          <w:sz w:val="21"/>
          <w:szCs w:val="21"/>
          <w:lang w:val="en-US" w:eastAsia="zh-CN" w:bidi="ar-SA"/>
        </w:rPr>
        <w:t xml:space="preserve"> </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根据财政部关于政府购买服务有关要求，本项目在合同期满前，采购人将对成交供应商进行考核，根据服务满意程度，采购人有权决定是否续签合同。</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二、款项结算</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（一）合同款的支付：</w:t>
      </w:r>
      <w:r>
        <w:rPr>
          <w:rFonts w:hint="eastAsia" w:ascii="宋体" w:hAnsi="宋体" w:eastAsia="宋体" w:cs="宋体"/>
          <w:kern w:val="0"/>
          <w:sz w:val="21"/>
          <w:szCs w:val="21"/>
          <w:u w:val="single"/>
          <w:lang w:val="en-US" w:eastAsia="zh-CN" w:bidi="ar-SA"/>
        </w:rPr>
        <w:t>以甲方最终签订的合同为准。</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（二）支付方式：</w:t>
      </w:r>
      <w:r>
        <w:rPr>
          <w:rFonts w:hint="eastAsia" w:ascii="宋体" w:hAnsi="宋体" w:eastAsia="宋体" w:cs="宋体"/>
          <w:kern w:val="0"/>
          <w:sz w:val="21"/>
          <w:szCs w:val="21"/>
          <w:u w:val="single"/>
          <w:lang w:val="en-US" w:eastAsia="zh-CN" w:bidi="ar-SA"/>
        </w:rPr>
        <w:t xml:space="preserve"> 合同签订后半年一付。</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（三）结算方式：</w:t>
      </w:r>
      <w:r>
        <w:rPr>
          <w:rFonts w:hint="eastAsia" w:ascii="宋体" w:hAnsi="宋体" w:eastAsia="宋体" w:cs="宋体"/>
          <w:kern w:val="0"/>
          <w:sz w:val="21"/>
          <w:szCs w:val="21"/>
          <w:u w:val="single"/>
          <w:lang w:val="en-US" w:eastAsia="zh-CN" w:bidi="ar-SA"/>
        </w:rPr>
        <w:t xml:space="preserve">       </w:t>
      </w:r>
      <w:r>
        <w:rPr>
          <w:rFonts w:hint="eastAsia" w:hAnsi="宋体" w:cs="宋体"/>
          <w:kern w:val="0"/>
          <w:sz w:val="21"/>
          <w:szCs w:val="21"/>
          <w:u w:val="single"/>
          <w:lang w:val="en-US" w:eastAsia="zh-CN" w:bidi="ar-SA"/>
        </w:rPr>
        <w:t xml:space="preserve">      </w:t>
      </w:r>
      <w:r>
        <w:rPr>
          <w:rFonts w:hint="eastAsia" w:ascii="宋体" w:hAnsi="宋体" w:eastAsia="宋体" w:cs="宋体"/>
          <w:kern w:val="0"/>
          <w:sz w:val="21"/>
          <w:szCs w:val="21"/>
          <w:u w:val="single"/>
          <w:lang w:val="en-US" w:eastAsia="zh-CN" w:bidi="ar-SA"/>
        </w:rPr>
        <w:t xml:space="preserve">        </w:t>
      </w:r>
      <w:r>
        <w:rPr>
          <w:rFonts w:hint="eastAsia" w:ascii="宋体" w:hAnsi="宋体" w:eastAsia="宋体" w:cs="宋体"/>
          <w:kern w:val="0"/>
          <w:sz w:val="21"/>
          <w:szCs w:val="21"/>
          <w:lang w:val="en-US" w:eastAsia="zh-CN" w:bidi="ar-SA"/>
        </w:rPr>
        <w:t xml:space="preserve">   </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三、双方的权利和义务</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甲方将墓园物业管理服务方面的工作委托乙方管理服务。乙方将通过严格科学的管理，优质的服务为墓园创造整洁、优美、舒适、安全、宁静、便捷，及时、可靠的环境，为此双方达成如下协议：</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（一）甲方责任、权利、义务</w:t>
      </w:r>
    </w:p>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1.对墓园内的一切公共设施及设备享有所有权。</w:t>
      </w:r>
    </w:p>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2.负责对乙方管理与服务进行工作查询。</w:t>
      </w:r>
    </w:p>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3.负责制定墓园绿化、美化及设施的更新改造计划。听取和采纳乙方对墓园绿化等改造工作提出的合理化建议。</w:t>
      </w:r>
    </w:p>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4.负责按规定向乙方支付物业费用。</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（二）乙方责任、权利、义务</w:t>
      </w:r>
    </w:p>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1.乙方应加强员工培训，提供适合甲方要求的人员；</w:t>
      </w:r>
    </w:p>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2.乙方更换人员须提前通知甲方主管领导，征求甲方意见；</w:t>
      </w:r>
    </w:p>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3.乙方人员在工作期间应忠于职守、尽职尽责、礼貌待人；</w:t>
      </w:r>
    </w:p>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4.乙方应建立并保存详细的物业管理档案资料。</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四、委托管理主要内容</w:t>
      </w:r>
    </w:p>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1.墓园的绿化工作。</w:t>
      </w:r>
    </w:p>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2.墓园的卫生保洁服务和管理工作。</w:t>
      </w:r>
    </w:p>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3.水、电、暖气设施维修、管理工作。</w:t>
      </w:r>
    </w:p>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4.部分办公室和部室的保洁工作。</w:t>
      </w:r>
    </w:p>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5.其它甲方需要委托的工作。</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五、违约责任</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（一）按《合同法》中的相关条款执行。</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（二）未按合同要求提供服务或服务质量不能满足合同要求（与考核挂钩），采购人有权依据《合同法》有关条款及合同约定终止合同，并要求供应商承担违约责任。</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六、争议解决</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执行本合同中产生纠纷，由双方协商解决；协商不成，向有管辖权的人民法院提起诉讼。</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七、合同生效</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（一）本合同须经甲、乙双方的法定代表人（授权代理人）在合同书上签字并加盖本单位公章后正式生效。</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（二）合同生效后，甲、乙双方须严格执行本合同条款的规定，全面履行合同，违者按《中华人民共和国合同法》的有关规定承担相应责任。</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（三）本合同一式</w:t>
      </w:r>
      <w:r>
        <w:rPr>
          <w:rFonts w:hint="eastAsia" w:ascii="宋体" w:hAnsi="宋体" w:eastAsia="宋体" w:cs="宋体"/>
          <w:kern w:val="0"/>
          <w:sz w:val="21"/>
          <w:szCs w:val="21"/>
          <w:u w:val="single"/>
          <w:lang w:val="en-US" w:eastAsia="zh-CN" w:bidi="ar-SA"/>
        </w:rPr>
        <w:t xml:space="preserve">     </w:t>
      </w:r>
      <w:r>
        <w:rPr>
          <w:rFonts w:hint="eastAsia" w:ascii="宋体" w:hAnsi="宋体" w:eastAsia="宋体" w:cs="宋体"/>
          <w:kern w:val="0"/>
          <w:sz w:val="21"/>
          <w:szCs w:val="21"/>
          <w:lang w:val="en-US" w:eastAsia="zh-CN" w:bidi="ar-SA"/>
        </w:rPr>
        <w:t>份，甲乙双方各执</w:t>
      </w:r>
      <w:r>
        <w:rPr>
          <w:rFonts w:hint="eastAsia" w:ascii="宋体" w:hAnsi="宋体" w:eastAsia="宋体" w:cs="宋体"/>
          <w:kern w:val="0"/>
          <w:sz w:val="21"/>
          <w:szCs w:val="21"/>
          <w:u w:val="single"/>
          <w:lang w:val="en-US" w:eastAsia="zh-CN" w:bidi="ar-SA"/>
        </w:rPr>
        <w:t xml:space="preserve">     </w:t>
      </w:r>
      <w:r>
        <w:rPr>
          <w:rFonts w:hint="eastAsia" w:ascii="宋体" w:hAnsi="宋体" w:eastAsia="宋体" w:cs="宋体"/>
          <w:kern w:val="0"/>
          <w:sz w:val="21"/>
          <w:szCs w:val="21"/>
          <w:lang w:val="en-US" w:eastAsia="zh-CN" w:bidi="ar-SA"/>
        </w:rPr>
        <w:t>份。</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（四）本合同如有未尽事宜，甲、乙双方协商解决。</w:t>
      </w:r>
    </w:p>
    <w:tbl>
      <w:tblPr>
        <w:tblStyle w:val="22"/>
        <w:tblW w:w="0" w:type="auto"/>
        <w:jc w:val="center"/>
        <w:tblLayout w:type="fixed"/>
        <w:tblCellMar>
          <w:top w:w="0" w:type="dxa"/>
          <w:left w:w="108" w:type="dxa"/>
          <w:bottom w:w="0" w:type="dxa"/>
          <w:right w:w="108" w:type="dxa"/>
        </w:tblCellMar>
      </w:tblPr>
      <w:tblGrid>
        <w:gridCol w:w="4201"/>
        <w:gridCol w:w="4202"/>
      </w:tblGrid>
      <w:tr>
        <w:trPr>
          <w:trHeight w:val="567" w:hRule="exact"/>
          <w:jc w:val="center"/>
        </w:trPr>
        <w:tc>
          <w:tcPr>
            <w:tcW w:w="4201"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甲  方</w:t>
            </w:r>
          </w:p>
        </w:tc>
        <w:tc>
          <w:tcPr>
            <w:tcW w:w="4202"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乙  方</w:t>
            </w:r>
          </w:p>
        </w:tc>
      </w:tr>
      <w:tr>
        <w:tblPrEx>
          <w:tblCellMar>
            <w:top w:w="0" w:type="dxa"/>
            <w:left w:w="108" w:type="dxa"/>
            <w:bottom w:w="0" w:type="dxa"/>
            <w:right w:w="108" w:type="dxa"/>
          </w:tblCellMar>
        </w:tblPrEx>
        <w:trPr>
          <w:trHeight w:val="567" w:hRule="exact"/>
          <w:jc w:val="center"/>
        </w:trPr>
        <w:tc>
          <w:tcPr>
            <w:tcW w:w="4201"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（盖章）</w:t>
            </w:r>
          </w:p>
        </w:tc>
        <w:tc>
          <w:tcPr>
            <w:tcW w:w="4202"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（盖章）</w:t>
            </w:r>
          </w:p>
        </w:tc>
      </w:tr>
      <w:tr>
        <w:tblPrEx>
          <w:tblCellMar>
            <w:top w:w="0" w:type="dxa"/>
            <w:left w:w="108" w:type="dxa"/>
            <w:bottom w:w="0" w:type="dxa"/>
            <w:right w:w="108" w:type="dxa"/>
          </w:tblCellMar>
        </w:tblPrEx>
        <w:trPr>
          <w:trHeight w:val="567" w:hRule="exact"/>
          <w:jc w:val="center"/>
        </w:trPr>
        <w:tc>
          <w:tcPr>
            <w:tcW w:w="4201"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 xml:space="preserve">地址： </w:t>
            </w:r>
          </w:p>
        </w:tc>
        <w:tc>
          <w:tcPr>
            <w:tcW w:w="4202"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地址：</w:t>
            </w:r>
          </w:p>
        </w:tc>
      </w:tr>
      <w:tr>
        <w:tblPrEx>
          <w:tblCellMar>
            <w:top w:w="0" w:type="dxa"/>
            <w:left w:w="108" w:type="dxa"/>
            <w:bottom w:w="0" w:type="dxa"/>
            <w:right w:w="108" w:type="dxa"/>
          </w:tblCellMar>
        </w:tblPrEx>
        <w:trPr>
          <w:trHeight w:val="567" w:hRule="exact"/>
          <w:jc w:val="center"/>
        </w:trPr>
        <w:tc>
          <w:tcPr>
            <w:tcW w:w="4201"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邮编：</w:t>
            </w:r>
          </w:p>
        </w:tc>
        <w:tc>
          <w:tcPr>
            <w:tcW w:w="4202"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邮编：</w:t>
            </w:r>
          </w:p>
        </w:tc>
      </w:tr>
      <w:tr>
        <w:tblPrEx>
          <w:tblCellMar>
            <w:top w:w="0" w:type="dxa"/>
            <w:left w:w="108" w:type="dxa"/>
            <w:bottom w:w="0" w:type="dxa"/>
            <w:right w:w="108" w:type="dxa"/>
          </w:tblCellMar>
        </w:tblPrEx>
        <w:trPr>
          <w:trHeight w:val="567" w:hRule="exact"/>
          <w:jc w:val="center"/>
        </w:trPr>
        <w:tc>
          <w:tcPr>
            <w:tcW w:w="4201"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 xml:space="preserve">法定代表人： </w:t>
            </w:r>
          </w:p>
        </w:tc>
        <w:tc>
          <w:tcPr>
            <w:tcW w:w="4202"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法定代表人：</w:t>
            </w:r>
          </w:p>
        </w:tc>
      </w:tr>
      <w:tr>
        <w:tblPrEx>
          <w:tblCellMar>
            <w:top w:w="0" w:type="dxa"/>
            <w:left w:w="108" w:type="dxa"/>
            <w:bottom w:w="0" w:type="dxa"/>
            <w:right w:w="108" w:type="dxa"/>
          </w:tblCellMar>
        </w:tblPrEx>
        <w:trPr>
          <w:trHeight w:val="567" w:hRule="exact"/>
          <w:jc w:val="center"/>
        </w:trPr>
        <w:tc>
          <w:tcPr>
            <w:tcW w:w="4201"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被授权代表：</w:t>
            </w:r>
          </w:p>
        </w:tc>
        <w:tc>
          <w:tcPr>
            <w:tcW w:w="4202"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被授权代表：</w:t>
            </w:r>
          </w:p>
        </w:tc>
      </w:tr>
      <w:tr>
        <w:tblPrEx>
          <w:tblCellMar>
            <w:top w:w="0" w:type="dxa"/>
            <w:left w:w="108" w:type="dxa"/>
            <w:bottom w:w="0" w:type="dxa"/>
            <w:right w:w="108" w:type="dxa"/>
          </w:tblCellMar>
        </w:tblPrEx>
        <w:trPr>
          <w:trHeight w:val="567" w:hRule="exact"/>
          <w:jc w:val="center"/>
        </w:trPr>
        <w:tc>
          <w:tcPr>
            <w:tcW w:w="4201"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电话：</w:t>
            </w:r>
          </w:p>
        </w:tc>
        <w:tc>
          <w:tcPr>
            <w:tcW w:w="4202"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电话：</w:t>
            </w:r>
          </w:p>
        </w:tc>
      </w:tr>
      <w:tr>
        <w:tblPrEx>
          <w:tblCellMar>
            <w:top w:w="0" w:type="dxa"/>
            <w:left w:w="108" w:type="dxa"/>
            <w:bottom w:w="0" w:type="dxa"/>
            <w:right w:w="108" w:type="dxa"/>
          </w:tblCellMar>
        </w:tblPrEx>
        <w:trPr>
          <w:trHeight w:val="567" w:hRule="exact"/>
          <w:jc w:val="center"/>
        </w:trPr>
        <w:tc>
          <w:tcPr>
            <w:tcW w:w="4201"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传真：</w:t>
            </w:r>
          </w:p>
        </w:tc>
        <w:tc>
          <w:tcPr>
            <w:tcW w:w="4202"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传真：</w:t>
            </w:r>
          </w:p>
        </w:tc>
      </w:tr>
      <w:tr>
        <w:tblPrEx>
          <w:tblCellMar>
            <w:top w:w="0" w:type="dxa"/>
            <w:left w:w="108" w:type="dxa"/>
            <w:bottom w:w="0" w:type="dxa"/>
            <w:right w:w="108" w:type="dxa"/>
          </w:tblCellMar>
        </w:tblPrEx>
        <w:trPr>
          <w:trHeight w:val="567" w:hRule="exact"/>
          <w:jc w:val="center"/>
        </w:trPr>
        <w:tc>
          <w:tcPr>
            <w:tcW w:w="4201"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开户银行：</w:t>
            </w:r>
          </w:p>
        </w:tc>
        <w:tc>
          <w:tcPr>
            <w:tcW w:w="4202"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开户银行：</w:t>
            </w:r>
          </w:p>
        </w:tc>
      </w:tr>
      <w:tr>
        <w:tblPrEx>
          <w:tblCellMar>
            <w:top w:w="0" w:type="dxa"/>
            <w:left w:w="108" w:type="dxa"/>
            <w:bottom w:w="0" w:type="dxa"/>
            <w:right w:w="108" w:type="dxa"/>
          </w:tblCellMar>
        </w:tblPrEx>
        <w:trPr>
          <w:trHeight w:val="567" w:hRule="exact"/>
          <w:jc w:val="center"/>
        </w:trPr>
        <w:tc>
          <w:tcPr>
            <w:tcW w:w="4201"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日期：</w:t>
            </w:r>
          </w:p>
        </w:tc>
        <w:tc>
          <w:tcPr>
            <w:tcW w:w="4202" w:type="dxa"/>
            <w:noWrap w:val="0"/>
            <w:vAlign w:val="center"/>
          </w:tcPr>
          <w:p>
            <w:pPr>
              <w:spacing w:line="480" w:lineRule="exact"/>
              <w:ind w:firstLine="210" w:firstLineChars="1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日期：</w:t>
            </w:r>
          </w:p>
        </w:tc>
      </w:tr>
    </w:tbl>
    <w:p>
      <w:pPr>
        <w:pStyle w:val="2"/>
        <w:rPr>
          <w:rFonts w:hint="eastAsia" w:ascii="宋体" w:hAnsi="宋体" w:eastAsia="宋体" w:cs="宋体"/>
          <w:lang w:eastAsia="zh-CN"/>
        </w:rPr>
      </w:pPr>
    </w:p>
    <w:p>
      <w:pPr>
        <w:pStyle w:val="8"/>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jc w:val="center"/>
        <w:rPr>
          <w:rFonts w:hint="eastAsia" w:ascii="宋体" w:hAnsi="宋体" w:eastAsia="宋体" w:cs="宋体"/>
          <w:b/>
          <w:bCs/>
          <w:sz w:val="44"/>
          <w:szCs w:val="44"/>
          <w:lang w:eastAsia="zh-CN"/>
        </w:rPr>
      </w:pPr>
      <w:bookmarkStart w:id="46" w:name="_Toc4073"/>
    </w:p>
    <w:p>
      <w:pPr>
        <w:jc w:val="center"/>
        <w:rPr>
          <w:rFonts w:hint="eastAsia" w:ascii="宋体" w:hAnsi="宋体" w:eastAsia="宋体" w:cs="宋体"/>
          <w:b/>
          <w:bCs/>
          <w:sz w:val="44"/>
          <w:szCs w:val="44"/>
          <w:lang w:eastAsia="zh-CN"/>
        </w:rPr>
      </w:pPr>
    </w:p>
    <w:p>
      <w:pPr>
        <w:jc w:val="center"/>
        <w:rPr>
          <w:rFonts w:hint="eastAsia" w:ascii="宋体" w:hAnsi="宋体" w:eastAsia="宋体" w:cs="宋体"/>
          <w:b/>
          <w:bCs/>
          <w:sz w:val="44"/>
          <w:szCs w:val="44"/>
          <w:lang w:eastAsia="zh-CN"/>
        </w:rPr>
      </w:pPr>
    </w:p>
    <w:p>
      <w:pPr>
        <w:rPr>
          <w:rFonts w:hint="eastAsia" w:ascii="宋体" w:hAnsi="宋体" w:eastAsia="宋体" w:cs="宋体"/>
          <w:b/>
          <w:bCs/>
          <w:sz w:val="44"/>
          <w:szCs w:val="44"/>
          <w:lang w:eastAsia="zh-CN"/>
        </w:rPr>
      </w:pPr>
      <w:r>
        <w:rPr>
          <w:rFonts w:hint="eastAsia" w:ascii="宋体" w:hAnsi="宋体" w:eastAsia="宋体" w:cs="宋体"/>
          <w:b/>
          <w:bCs/>
          <w:sz w:val="44"/>
          <w:szCs w:val="44"/>
          <w:lang w:eastAsia="zh-CN"/>
        </w:rPr>
        <w:br w:type="page"/>
      </w:r>
    </w:p>
    <w:p>
      <w:pPr>
        <w:jc w:val="center"/>
        <w:rPr>
          <w:rFonts w:hint="eastAsia" w:ascii="宋体" w:hAnsi="宋体" w:eastAsia="宋体" w:cs="宋体"/>
          <w:b/>
          <w:bCs/>
          <w:sz w:val="44"/>
          <w:szCs w:val="44"/>
        </w:rPr>
      </w:pPr>
      <w:r>
        <w:rPr>
          <w:rFonts w:hint="eastAsia" w:ascii="宋体" w:hAnsi="宋体" w:eastAsia="宋体" w:cs="宋体"/>
          <w:b/>
          <w:bCs/>
          <w:sz w:val="44"/>
          <w:szCs w:val="44"/>
          <w:lang w:eastAsia="zh-CN"/>
        </w:rPr>
        <w:t>第四章</w:t>
      </w:r>
      <w:r>
        <w:rPr>
          <w:rFonts w:hint="eastAsia" w:ascii="宋体" w:hAnsi="宋体" w:eastAsia="宋体" w:cs="宋体"/>
          <w:b/>
          <w:bCs/>
          <w:sz w:val="44"/>
          <w:szCs w:val="44"/>
          <w:lang w:val="en-US" w:eastAsia="zh-CN"/>
        </w:rPr>
        <w:t xml:space="preserve">  </w:t>
      </w:r>
      <w:r>
        <w:rPr>
          <w:rFonts w:hint="eastAsia" w:ascii="宋体" w:hAnsi="宋体" w:eastAsia="宋体" w:cs="宋体"/>
          <w:b/>
          <w:bCs/>
          <w:sz w:val="44"/>
          <w:szCs w:val="44"/>
        </w:rPr>
        <w:t>评审方法</w:t>
      </w:r>
      <w:bookmarkEnd w:id="46"/>
    </w:p>
    <w:p>
      <w:pPr>
        <w:rPr>
          <w:rFonts w:hint="eastAsia" w:ascii="宋体" w:hAnsi="宋体" w:eastAsia="宋体" w:cs="宋体"/>
        </w:rPr>
      </w:pPr>
      <w:r>
        <w:rPr>
          <w:rFonts w:hint="eastAsia" w:ascii="宋体" w:hAnsi="宋体" w:eastAsia="宋体" w:cs="宋体"/>
          <w:kern w:val="0"/>
          <w:sz w:val="21"/>
          <w:szCs w:val="21"/>
          <w:lang w:val="en-US" w:eastAsia="zh-CN" w:bidi="ar-SA"/>
        </w:rPr>
        <w:t>评标方法前附表</w:t>
      </w:r>
    </w:p>
    <w:tbl>
      <w:tblPr>
        <w:tblStyle w:val="22"/>
        <w:tblW w:w="49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
        <w:gridCol w:w="612"/>
        <w:gridCol w:w="677"/>
        <w:gridCol w:w="229"/>
        <w:gridCol w:w="1733"/>
        <w:gridCol w:w="4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222" w:type="pct"/>
            <w:gridSpan w:val="3"/>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条款号</w:t>
            </w:r>
          </w:p>
        </w:tc>
        <w:tc>
          <w:tcPr>
            <w:tcW w:w="1085" w:type="pct"/>
            <w:gridSpan w:val="2"/>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评审因素</w:t>
            </w:r>
          </w:p>
        </w:tc>
        <w:tc>
          <w:tcPr>
            <w:tcW w:w="2692"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9" w:type="pct"/>
            <w:vMerge w:val="restar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2.1.1</w:t>
            </w:r>
          </w:p>
        </w:tc>
        <w:tc>
          <w:tcPr>
            <w:tcW w:w="338" w:type="pct"/>
            <w:vMerge w:val="restar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资格评审</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标准</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初步评审</w:t>
            </w:r>
          </w:p>
        </w:tc>
        <w:tc>
          <w:tcPr>
            <w:tcW w:w="374" w:type="pct"/>
            <w:vMerge w:val="restar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基</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本</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资</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格</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条</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件</w:t>
            </w:r>
          </w:p>
          <w:p>
            <w:pPr>
              <w:spacing w:line="480" w:lineRule="exact"/>
              <w:rPr>
                <w:rFonts w:hint="eastAsia" w:ascii="宋体" w:hAnsi="宋体" w:eastAsia="宋体" w:cs="宋体"/>
                <w:kern w:val="0"/>
                <w:sz w:val="21"/>
                <w:szCs w:val="21"/>
                <w:lang w:val="en-US" w:eastAsia="zh-CN" w:bidi="ar-SA"/>
              </w:rPr>
            </w:pPr>
          </w:p>
        </w:tc>
        <w:tc>
          <w:tcPr>
            <w:tcW w:w="1085" w:type="pct"/>
            <w:gridSpan w:val="2"/>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营业执照等主体资格证明文件</w:t>
            </w:r>
          </w:p>
        </w:tc>
        <w:tc>
          <w:tcPr>
            <w:tcW w:w="2692"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提供合格有效的法人或者其他组织的营业执照等证明文件，自然人的身份证明;（原件待查）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9" w:hRule="atLeast"/>
        </w:trPr>
        <w:tc>
          <w:tcPr>
            <w:tcW w:w="509" w:type="pct"/>
            <w:vMerge w:val="continue"/>
            <w:noWrap w:val="0"/>
            <w:vAlign w:val="center"/>
          </w:tcPr>
          <w:p>
            <w:pPr>
              <w:spacing w:line="480" w:lineRule="exact"/>
              <w:rPr>
                <w:rFonts w:hint="eastAsia" w:ascii="宋体" w:hAnsi="宋体" w:eastAsia="宋体" w:cs="宋体"/>
                <w:kern w:val="0"/>
                <w:sz w:val="21"/>
                <w:szCs w:val="21"/>
                <w:lang w:val="en-US" w:eastAsia="zh-CN" w:bidi="ar-SA"/>
              </w:rPr>
            </w:pPr>
          </w:p>
        </w:tc>
        <w:tc>
          <w:tcPr>
            <w:tcW w:w="338" w:type="pct"/>
            <w:vMerge w:val="continue"/>
            <w:noWrap w:val="0"/>
            <w:vAlign w:val="center"/>
          </w:tcPr>
          <w:p>
            <w:pPr>
              <w:spacing w:line="480" w:lineRule="exact"/>
              <w:rPr>
                <w:rFonts w:hint="eastAsia" w:ascii="宋体" w:hAnsi="宋体" w:eastAsia="宋体" w:cs="宋体"/>
                <w:kern w:val="0"/>
                <w:sz w:val="21"/>
                <w:szCs w:val="21"/>
                <w:lang w:val="en-US" w:eastAsia="zh-CN" w:bidi="ar-SA"/>
              </w:rPr>
            </w:pPr>
          </w:p>
        </w:tc>
        <w:tc>
          <w:tcPr>
            <w:tcW w:w="374" w:type="pct"/>
            <w:vMerge w:val="continue"/>
            <w:noWrap w:val="0"/>
            <w:vAlign w:val="center"/>
          </w:tcPr>
          <w:p>
            <w:pPr>
              <w:spacing w:line="480" w:lineRule="exact"/>
              <w:rPr>
                <w:rFonts w:hint="eastAsia" w:ascii="宋体" w:hAnsi="宋体" w:eastAsia="宋体" w:cs="宋体"/>
                <w:kern w:val="0"/>
                <w:sz w:val="21"/>
                <w:szCs w:val="21"/>
                <w:lang w:val="en-US" w:eastAsia="zh-CN" w:bidi="ar-SA"/>
              </w:rPr>
            </w:pPr>
          </w:p>
        </w:tc>
        <w:tc>
          <w:tcPr>
            <w:tcW w:w="1085" w:type="pct"/>
            <w:gridSpan w:val="2"/>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财务状况报告</w:t>
            </w:r>
          </w:p>
        </w:tc>
        <w:tc>
          <w:tcPr>
            <w:tcW w:w="2692"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提供202</w:t>
            </w:r>
            <w:r>
              <w:rPr>
                <w:rFonts w:hint="eastAsia" w:hAnsi="宋体" w:cs="宋体"/>
                <w:kern w:val="0"/>
                <w:sz w:val="21"/>
                <w:szCs w:val="21"/>
                <w:lang w:val="en-US" w:eastAsia="zh-CN" w:bidi="ar-SA"/>
              </w:rPr>
              <w:t>0</w:t>
            </w:r>
            <w:r>
              <w:rPr>
                <w:rFonts w:hint="eastAsia" w:ascii="宋体" w:hAnsi="宋体" w:eastAsia="宋体" w:cs="宋体"/>
                <w:kern w:val="0"/>
                <w:sz w:val="21"/>
                <w:szCs w:val="21"/>
                <w:lang w:val="en-US" w:eastAsia="zh-CN" w:bidi="ar-SA"/>
              </w:rPr>
              <w:t>年度经审计的财务报告，或磋商前三个月内公司存款账户开户银行出具的资信证明，或信用担保机构出具的投标担保函（以上三种形式的资料提供任何一种即可）；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trPr>
        <w:tc>
          <w:tcPr>
            <w:tcW w:w="509" w:type="pct"/>
            <w:vMerge w:val="continue"/>
            <w:noWrap w:val="0"/>
            <w:vAlign w:val="center"/>
          </w:tcPr>
          <w:p>
            <w:pPr>
              <w:spacing w:line="480" w:lineRule="exact"/>
              <w:rPr>
                <w:rFonts w:hint="eastAsia" w:ascii="宋体" w:hAnsi="宋体" w:eastAsia="宋体" w:cs="宋体"/>
                <w:kern w:val="0"/>
                <w:sz w:val="21"/>
                <w:szCs w:val="21"/>
                <w:lang w:val="en-US" w:eastAsia="zh-CN" w:bidi="ar-SA"/>
              </w:rPr>
            </w:pPr>
          </w:p>
        </w:tc>
        <w:tc>
          <w:tcPr>
            <w:tcW w:w="338" w:type="pct"/>
            <w:vMerge w:val="continue"/>
            <w:noWrap w:val="0"/>
            <w:vAlign w:val="center"/>
          </w:tcPr>
          <w:p>
            <w:pPr>
              <w:spacing w:line="480" w:lineRule="exact"/>
              <w:rPr>
                <w:rFonts w:hint="eastAsia" w:ascii="宋体" w:hAnsi="宋体" w:eastAsia="宋体" w:cs="宋体"/>
                <w:kern w:val="0"/>
                <w:sz w:val="21"/>
                <w:szCs w:val="21"/>
                <w:lang w:val="en-US" w:eastAsia="zh-CN" w:bidi="ar-SA"/>
              </w:rPr>
            </w:pPr>
          </w:p>
        </w:tc>
        <w:tc>
          <w:tcPr>
            <w:tcW w:w="374" w:type="pct"/>
            <w:vMerge w:val="continue"/>
            <w:noWrap w:val="0"/>
            <w:vAlign w:val="center"/>
          </w:tcPr>
          <w:p>
            <w:pPr>
              <w:spacing w:line="480" w:lineRule="exact"/>
              <w:rPr>
                <w:rFonts w:hint="eastAsia" w:ascii="宋体" w:hAnsi="宋体" w:eastAsia="宋体" w:cs="宋体"/>
                <w:kern w:val="0"/>
                <w:sz w:val="21"/>
                <w:szCs w:val="21"/>
                <w:lang w:val="en-US" w:eastAsia="zh-CN" w:bidi="ar-SA"/>
              </w:rPr>
            </w:pPr>
          </w:p>
        </w:tc>
        <w:tc>
          <w:tcPr>
            <w:tcW w:w="1085" w:type="pct"/>
            <w:gridSpan w:val="2"/>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税收缴纳证明</w:t>
            </w:r>
          </w:p>
        </w:tc>
        <w:tc>
          <w:tcPr>
            <w:tcW w:w="2692"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提供2021年1月至今任意一个月已缴纳完税凭证或税务机关开具的完税证明（任意税种）；依法免税的应提供相关文件证明；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509" w:type="pct"/>
            <w:vMerge w:val="continue"/>
            <w:noWrap w:val="0"/>
            <w:vAlign w:val="center"/>
          </w:tcPr>
          <w:p>
            <w:pPr>
              <w:spacing w:line="480" w:lineRule="exact"/>
              <w:rPr>
                <w:rFonts w:hint="eastAsia" w:ascii="宋体" w:hAnsi="宋体" w:eastAsia="宋体" w:cs="宋体"/>
                <w:kern w:val="0"/>
                <w:sz w:val="21"/>
                <w:szCs w:val="21"/>
                <w:lang w:val="en-US" w:eastAsia="zh-CN" w:bidi="ar-SA"/>
              </w:rPr>
            </w:pPr>
          </w:p>
        </w:tc>
        <w:tc>
          <w:tcPr>
            <w:tcW w:w="338" w:type="pct"/>
            <w:vMerge w:val="continue"/>
            <w:noWrap w:val="0"/>
            <w:vAlign w:val="center"/>
          </w:tcPr>
          <w:p>
            <w:pPr>
              <w:spacing w:line="480" w:lineRule="exact"/>
              <w:rPr>
                <w:rFonts w:hint="eastAsia" w:ascii="宋体" w:hAnsi="宋体" w:eastAsia="宋体" w:cs="宋体"/>
                <w:kern w:val="0"/>
                <w:sz w:val="21"/>
                <w:szCs w:val="21"/>
                <w:lang w:val="en-US" w:eastAsia="zh-CN" w:bidi="ar-SA"/>
              </w:rPr>
            </w:pPr>
          </w:p>
        </w:tc>
        <w:tc>
          <w:tcPr>
            <w:tcW w:w="374" w:type="pct"/>
            <w:vMerge w:val="continue"/>
            <w:noWrap w:val="0"/>
            <w:vAlign w:val="center"/>
          </w:tcPr>
          <w:p>
            <w:pPr>
              <w:spacing w:line="480" w:lineRule="exact"/>
              <w:rPr>
                <w:rFonts w:hint="eastAsia" w:ascii="宋体" w:hAnsi="宋体" w:eastAsia="宋体" w:cs="宋体"/>
                <w:kern w:val="0"/>
                <w:sz w:val="21"/>
                <w:szCs w:val="21"/>
                <w:lang w:val="en-US" w:eastAsia="zh-CN" w:bidi="ar-SA"/>
              </w:rPr>
            </w:pPr>
          </w:p>
        </w:tc>
        <w:tc>
          <w:tcPr>
            <w:tcW w:w="1085" w:type="pct"/>
            <w:gridSpan w:val="2"/>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社会保障资金缴纳证明</w:t>
            </w:r>
          </w:p>
        </w:tc>
        <w:tc>
          <w:tcPr>
            <w:tcW w:w="2692"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提供2021年1月至今任意一个月已缴纳的社会保障资金缴存单据或社保机构开具的社会保险参保缴费情况证明；依法不需要缴纳社会保障资金的应提供相关文件证明；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9" w:type="pct"/>
            <w:vMerge w:val="continue"/>
            <w:noWrap w:val="0"/>
            <w:vAlign w:val="center"/>
          </w:tcPr>
          <w:p>
            <w:pPr>
              <w:spacing w:line="480" w:lineRule="exact"/>
              <w:rPr>
                <w:rFonts w:hint="eastAsia" w:ascii="宋体" w:hAnsi="宋体" w:eastAsia="宋体" w:cs="宋体"/>
                <w:kern w:val="0"/>
                <w:sz w:val="21"/>
                <w:szCs w:val="21"/>
                <w:lang w:val="en-US" w:eastAsia="zh-CN" w:bidi="ar-SA"/>
              </w:rPr>
            </w:pPr>
          </w:p>
        </w:tc>
        <w:tc>
          <w:tcPr>
            <w:tcW w:w="338" w:type="pct"/>
            <w:vMerge w:val="continue"/>
            <w:noWrap w:val="0"/>
            <w:vAlign w:val="center"/>
          </w:tcPr>
          <w:p>
            <w:pPr>
              <w:spacing w:line="480" w:lineRule="exact"/>
              <w:rPr>
                <w:rFonts w:hint="eastAsia" w:ascii="宋体" w:hAnsi="宋体" w:eastAsia="宋体" w:cs="宋体"/>
                <w:kern w:val="0"/>
                <w:sz w:val="21"/>
                <w:szCs w:val="21"/>
                <w:lang w:val="en-US" w:eastAsia="zh-CN" w:bidi="ar-SA"/>
              </w:rPr>
            </w:pPr>
          </w:p>
        </w:tc>
        <w:tc>
          <w:tcPr>
            <w:tcW w:w="374" w:type="pct"/>
            <w:vMerge w:val="continue"/>
            <w:noWrap w:val="0"/>
            <w:vAlign w:val="center"/>
          </w:tcPr>
          <w:p>
            <w:pPr>
              <w:spacing w:line="480" w:lineRule="exact"/>
              <w:rPr>
                <w:rFonts w:hint="eastAsia" w:ascii="宋体" w:hAnsi="宋体" w:eastAsia="宋体" w:cs="宋体"/>
                <w:kern w:val="0"/>
                <w:sz w:val="21"/>
                <w:szCs w:val="21"/>
                <w:lang w:val="en-US" w:eastAsia="zh-CN" w:bidi="ar-SA"/>
              </w:rPr>
            </w:pPr>
          </w:p>
        </w:tc>
        <w:tc>
          <w:tcPr>
            <w:tcW w:w="1085" w:type="pct"/>
            <w:gridSpan w:val="2"/>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承诺</w:t>
            </w:r>
          </w:p>
        </w:tc>
        <w:tc>
          <w:tcPr>
            <w:tcW w:w="2692"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提供具有履行合同所必需的设备和专业技术能力的承诺；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9" w:type="pct"/>
            <w:vMerge w:val="continue"/>
            <w:noWrap w:val="0"/>
            <w:vAlign w:val="center"/>
          </w:tcPr>
          <w:p>
            <w:pPr>
              <w:spacing w:line="480" w:lineRule="exact"/>
              <w:rPr>
                <w:rFonts w:hint="eastAsia" w:ascii="宋体" w:hAnsi="宋体" w:eastAsia="宋体" w:cs="宋体"/>
                <w:kern w:val="0"/>
                <w:sz w:val="21"/>
                <w:szCs w:val="21"/>
                <w:lang w:val="en-US" w:eastAsia="zh-CN" w:bidi="ar-SA"/>
              </w:rPr>
            </w:pPr>
          </w:p>
        </w:tc>
        <w:tc>
          <w:tcPr>
            <w:tcW w:w="338" w:type="pct"/>
            <w:vMerge w:val="continue"/>
            <w:noWrap w:val="0"/>
            <w:vAlign w:val="center"/>
          </w:tcPr>
          <w:p>
            <w:pPr>
              <w:spacing w:line="480" w:lineRule="exact"/>
              <w:rPr>
                <w:rFonts w:hint="eastAsia" w:ascii="宋体" w:hAnsi="宋体" w:eastAsia="宋体" w:cs="宋体"/>
                <w:kern w:val="0"/>
                <w:sz w:val="21"/>
                <w:szCs w:val="21"/>
                <w:lang w:val="en-US" w:eastAsia="zh-CN" w:bidi="ar-SA"/>
              </w:rPr>
            </w:pPr>
          </w:p>
        </w:tc>
        <w:tc>
          <w:tcPr>
            <w:tcW w:w="374" w:type="pct"/>
            <w:vMerge w:val="continue"/>
            <w:noWrap w:val="0"/>
            <w:vAlign w:val="center"/>
          </w:tcPr>
          <w:p>
            <w:pPr>
              <w:spacing w:line="480" w:lineRule="exact"/>
              <w:rPr>
                <w:rFonts w:hint="eastAsia" w:ascii="宋体" w:hAnsi="宋体" w:eastAsia="宋体" w:cs="宋体"/>
                <w:kern w:val="0"/>
                <w:sz w:val="21"/>
                <w:szCs w:val="21"/>
                <w:lang w:val="en-US" w:eastAsia="zh-CN" w:bidi="ar-SA"/>
              </w:rPr>
            </w:pPr>
          </w:p>
        </w:tc>
        <w:tc>
          <w:tcPr>
            <w:tcW w:w="1085" w:type="pct"/>
            <w:gridSpan w:val="2"/>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书面声明</w:t>
            </w:r>
          </w:p>
        </w:tc>
        <w:tc>
          <w:tcPr>
            <w:tcW w:w="2692"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参加政府采购活动前3年内，在经营活动中没有重大违法记录的书面声明；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9" w:type="pct"/>
            <w:vMerge w:val="continue"/>
            <w:noWrap w:val="0"/>
            <w:vAlign w:val="center"/>
          </w:tcPr>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p>
        </w:tc>
        <w:tc>
          <w:tcPr>
            <w:tcW w:w="338" w:type="pct"/>
            <w:vMerge w:val="continue"/>
            <w:noWrap w:val="0"/>
            <w:vAlign w:val="center"/>
          </w:tcPr>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p>
        </w:tc>
        <w:tc>
          <w:tcPr>
            <w:tcW w:w="374" w:type="pct"/>
            <w:vMerge w:val="restart"/>
            <w:noWrap w:val="0"/>
            <w:vAlign w:val="center"/>
          </w:tcPr>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特</w:t>
            </w:r>
          </w:p>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定</w:t>
            </w:r>
          </w:p>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资</w:t>
            </w:r>
          </w:p>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格</w:t>
            </w:r>
          </w:p>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条</w:t>
            </w:r>
          </w:p>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件</w:t>
            </w:r>
          </w:p>
        </w:tc>
        <w:tc>
          <w:tcPr>
            <w:tcW w:w="1085" w:type="pct"/>
            <w:gridSpan w:val="2"/>
            <w:noWrap w:val="0"/>
            <w:vAlign w:val="center"/>
          </w:tcPr>
          <w:p>
            <w:pPr>
              <w:tabs>
                <w:tab w:val="left" w:pos="0"/>
              </w:tabs>
              <w:adjustRightInd w:val="0"/>
              <w:snapToGrid w:val="0"/>
              <w:spacing w:line="360" w:lineRule="auto"/>
              <w:jc w:val="left"/>
              <w:rPr>
                <w:rFonts w:hint="eastAsia"/>
                <w:lang w:val="en-US" w:eastAsia="zh-CN"/>
              </w:rPr>
            </w:pPr>
            <w:r>
              <w:rPr>
                <w:rFonts w:hint="eastAsia" w:ascii="宋体" w:hAnsi="宋体" w:eastAsia="宋体" w:cs="宋体"/>
                <w:kern w:val="0"/>
                <w:sz w:val="21"/>
                <w:szCs w:val="21"/>
                <w:lang w:val="en-US" w:eastAsia="zh-CN" w:bidi="ar-SA"/>
              </w:rPr>
              <w:t>法定代表人授权书/法定</w:t>
            </w:r>
          </w:p>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代表人身份证明</w:t>
            </w:r>
          </w:p>
        </w:tc>
        <w:tc>
          <w:tcPr>
            <w:tcW w:w="2692" w:type="pct"/>
            <w:noWrap w:val="0"/>
            <w:vAlign w:val="center"/>
          </w:tcPr>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法定代表人授权书（附法定代表人、被授权人身份证复印件）及被授权人身份证（法定代表人直接参加磋商，须提供法定代表人身份证明及身份证原件）；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9" w:type="pct"/>
            <w:vMerge w:val="continue"/>
            <w:noWrap w:val="0"/>
            <w:vAlign w:val="center"/>
          </w:tcPr>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p>
        </w:tc>
        <w:tc>
          <w:tcPr>
            <w:tcW w:w="338" w:type="pct"/>
            <w:vMerge w:val="continue"/>
            <w:noWrap w:val="0"/>
            <w:vAlign w:val="center"/>
          </w:tcPr>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p>
        </w:tc>
        <w:tc>
          <w:tcPr>
            <w:tcW w:w="374" w:type="pct"/>
            <w:vMerge w:val="continue"/>
            <w:noWrap w:val="0"/>
            <w:vAlign w:val="center"/>
          </w:tcPr>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p>
        </w:tc>
        <w:tc>
          <w:tcPr>
            <w:tcW w:w="1085" w:type="pct"/>
            <w:gridSpan w:val="2"/>
            <w:noWrap w:val="0"/>
            <w:vAlign w:val="center"/>
          </w:tcPr>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信用记录</w:t>
            </w:r>
          </w:p>
        </w:tc>
        <w:tc>
          <w:tcPr>
            <w:tcW w:w="2692" w:type="pct"/>
            <w:noWrap w:val="0"/>
            <w:vAlign w:val="center"/>
          </w:tcPr>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代理机构将通过“信用中国”网站（www.creditchina.gov.cn）和中国政府采购网（www.ccgp.gov.cn）查询供应商信用记录，被列入失信被执行人、重大税收违法案件当事人名单、政府采购严重违法失信行为记录名单的单位将被拒绝参与本项目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9" w:type="pct"/>
            <w:vMerge w:val="continue"/>
            <w:noWrap w:val="0"/>
            <w:vAlign w:val="center"/>
          </w:tcPr>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p>
        </w:tc>
        <w:tc>
          <w:tcPr>
            <w:tcW w:w="338" w:type="pct"/>
            <w:vMerge w:val="continue"/>
            <w:noWrap w:val="0"/>
            <w:vAlign w:val="center"/>
          </w:tcPr>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p>
        </w:tc>
        <w:tc>
          <w:tcPr>
            <w:tcW w:w="374" w:type="pct"/>
            <w:vMerge w:val="continue"/>
            <w:noWrap w:val="0"/>
            <w:vAlign w:val="center"/>
          </w:tcPr>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p>
        </w:tc>
        <w:tc>
          <w:tcPr>
            <w:tcW w:w="1085" w:type="pct"/>
            <w:gridSpan w:val="2"/>
            <w:noWrap w:val="0"/>
            <w:vAlign w:val="center"/>
          </w:tcPr>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联合体</w:t>
            </w:r>
          </w:p>
        </w:tc>
        <w:tc>
          <w:tcPr>
            <w:tcW w:w="2692" w:type="pct"/>
            <w:noWrap w:val="0"/>
            <w:vAlign w:val="center"/>
          </w:tcPr>
          <w:p>
            <w:pPr>
              <w:tabs>
                <w:tab w:val="left" w:pos="0"/>
              </w:tabs>
              <w:adjustRightInd w:val="0"/>
              <w:snapToGrid w:val="0"/>
              <w:spacing w:line="360" w:lineRule="auto"/>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本项目不接受联合体磋商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5000" w:type="pct"/>
            <w:gridSpan w:val="6"/>
            <w:noWrap w:val="0"/>
            <w:vAlign w:val="center"/>
          </w:tcPr>
          <w:p>
            <w:pPr>
              <w:tabs>
                <w:tab w:val="left" w:pos="0"/>
              </w:tabs>
              <w:adjustRightInd w:val="0"/>
              <w:snapToGrid w:val="0"/>
              <w:spacing w:line="360" w:lineRule="auto"/>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1"/>
                <w:szCs w:val="21"/>
                <w:lang w:val="en-US" w:eastAsia="zh-CN" w:bidi="ar-SA"/>
              </w:rPr>
              <w:t>注：以上为必备资质，缺一项或某项达不到要求，按无效文件处理。资格审查时以磋商响应文件中所附证明材料为准，原件备查。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9" w:type="pct"/>
            <w:vMerge w:val="restart"/>
            <w:noWrap w:val="0"/>
            <w:vAlign w:val="center"/>
          </w:tcPr>
          <w:p>
            <w:pPr>
              <w:tabs>
                <w:tab w:val="left" w:pos="0"/>
              </w:tabs>
              <w:adjustRightInd w:val="0"/>
              <w:snapToGrid w:val="0"/>
              <w:spacing w:line="360" w:lineRule="auto"/>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2.1.2</w:t>
            </w:r>
          </w:p>
        </w:tc>
        <w:tc>
          <w:tcPr>
            <w:tcW w:w="338" w:type="pct"/>
            <w:vMerge w:val="restart"/>
            <w:noWrap w:val="0"/>
            <w:vAlign w:val="center"/>
          </w:tcPr>
          <w:p>
            <w:pPr>
              <w:tabs>
                <w:tab w:val="left" w:pos="0"/>
              </w:tabs>
              <w:adjustRightInd w:val="0"/>
              <w:snapToGrid w:val="0"/>
              <w:spacing w:line="360" w:lineRule="auto"/>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1"/>
                <w:szCs w:val="21"/>
                <w:lang w:val="en-US" w:eastAsia="zh-CN" w:bidi="ar-SA"/>
              </w:rPr>
              <w:t>符合性评审标准</w:t>
            </w:r>
          </w:p>
        </w:tc>
        <w:tc>
          <w:tcPr>
            <w:tcW w:w="501" w:type="pct"/>
            <w:gridSpan w:val="2"/>
            <w:vMerge w:val="restart"/>
            <w:noWrap w:val="0"/>
            <w:vAlign w:val="center"/>
          </w:tcPr>
          <w:p>
            <w:pPr>
              <w:tabs>
                <w:tab w:val="left" w:pos="0"/>
              </w:tabs>
              <w:adjustRightInd w:val="0"/>
              <w:snapToGrid w:val="0"/>
              <w:spacing w:line="360" w:lineRule="auto"/>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1"/>
                <w:szCs w:val="21"/>
                <w:lang w:val="en-US" w:eastAsia="zh-CN" w:bidi="ar-SA"/>
              </w:rPr>
              <w:t>有效性审查</w:t>
            </w:r>
          </w:p>
        </w:tc>
        <w:tc>
          <w:tcPr>
            <w:tcW w:w="958"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磋商响应文件的签署盖章</w:t>
            </w:r>
          </w:p>
        </w:tc>
        <w:tc>
          <w:tcPr>
            <w:tcW w:w="2692"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磋商响应文件上法定代表人或其授权代表人的签字齐全并加盖公章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509" w:type="pct"/>
            <w:vMerge w:val="continue"/>
            <w:noWrap w:val="0"/>
            <w:vAlign w:val="top"/>
          </w:tcPr>
          <w:p>
            <w:pPr>
              <w:tabs>
                <w:tab w:val="left" w:pos="0"/>
              </w:tabs>
              <w:adjustRightInd w:val="0"/>
              <w:snapToGrid w:val="0"/>
              <w:spacing w:line="360" w:lineRule="auto"/>
              <w:rPr>
                <w:rFonts w:hint="eastAsia" w:ascii="宋体" w:hAnsi="宋体" w:eastAsia="宋体" w:cs="宋体"/>
                <w:kern w:val="0"/>
                <w:sz w:val="24"/>
                <w:szCs w:val="24"/>
                <w:lang w:val="en-US" w:eastAsia="zh-CN" w:bidi="ar-SA"/>
              </w:rPr>
            </w:pPr>
          </w:p>
        </w:tc>
        <w:tc>
          <w:tcPr>
            <w:tcW w:w="338" w:type="pct"/>
            <w:vMerge w:val="continue"/>
            <w:noWrap w:val="0"/>
            <w:vAlign w:val="top"/>
          </w:tcPr>
          <w:p>
            <w:pPr>
              <w:tabs>
                <w:tab w:val="left" w:pos="0"/>
              </w:tabs>
              <w:adjustRightInd w:val="0"/>
              <w:snapToGrid w:val="0"/>
              <w:spacing w:line="360" w:lineRule="auto"/>
              <w:rPr>
                <w:rFonts w:hint="eastAsia" w:ascii="宋体" w:hAnsi="宋体" w:eastAsia="宋体" w:cs="宋体"/>
                <w:kern w:val="0"/>
                <w:sz w:val="24"/>
                <w:szCs w:val="24"/>
                <w:lang w:val="en-US" w:eastAsia="zh-CN" w:bidi="ar-SA"/>
              </w:rPr>
            </w:pPr>
          </w:p>
        </w:tc>
        <w:tc>
          <w:tcPr>
            <w:tcW w:w="501" w:type="pct"/>
            <w:gridSpan w:val="2"/>
            <w:vMerge w:val="continue"/>
            <w:noWrap w:val="0"/>
            <w:vAlign w:val="top"/>
          </w:tcPr>
          <w:p>
            <w:pPr>
              <w:tabs>
                <w:tab w:val="left" w:pos="0"/>
              </w:tabs>
              <w:adjustRightInd w:val="0"/>
              <w:snapToGrid w:val="0"/>
              <w:spacing w:line="360" w:lineRule="auto"/>
              <w:rPr>
                <w:rFonts w:hint="eastAsia" w:ascii="宋体" w:hAnsi="宋体" w:eastAsia="宋体" w:cs="宋体"/>
                <w:kern w:val="0"/>
                <w:sz w:val="24"/>
                <w:szCs w:val="24"/>
                <w:lang w:val="en-US" w:eastAsia="zh-CN" w:bidi="ar-SA"/>
              </w:rPr>
            </w:pPr>
          </w:p>
        </w:tc>
        <w:tc>
          <w:tcPr>
            <w:tcW w:w="958"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磋商响应文件格式</w:t>
            </w:r>
          </w:p>
        </w:tc>
        <w:tc>
          <w:tcPr>
            <w:tcW w:w="2692"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应符合“磋商响应文件格式”要求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509" w:type="pct"/>
            <w:vMerge w:val="continue"/>
            <w:noWrap w:val="0"/>
            <w:vAlign w:val="top"/>
          </w:tcPr>
          <w:p>
            <w:pPr>
              <w:tabs>
                <w:tab w:val="left" w:pos="0"/>
              </w:tabs>
              <w:adjustRightInd w:val="0"/>
              <w:snapToGrid w:val="0"/>
              <w:spacing w:line="360" w:lineRule="auto"/>
              <w:rPr>
                <w:rFonts w:hint="eastAsia" w:ascii="宋体" w:hAnsi="宋体" w:eastAsia="宋体" w:cs="宋体"/>
                <w:kern w:val="0"/>
                <w:sz w:val="24"/>
                <w:szCs w:val="24"/>
                <w:lang w:val="en-US" w:eastAsia="zh-CN" w:bidi="ar-SA"/>
              </w:rPr>
            </w:pPr>
          </w:p>
        </w:tc>
        <w:tc>
          <w:tcPr>
            <w:tcW w:w="338" w:type="pct"/>
            <w:vMerge w:val="continue"/>
            <w:noWrap w:val="0"/>
            <w:vAlign w:val="top"/>
          </w:tcPr>
          <w:p>
            <w:pPr>
              <w:tabs>
                <w:tab w:val="left" w:pos="0"/>
              </w:tabs>
              <w:adjustRightInd w:val="0"/>
              <w:snapToGrid w:val="0"/>
              <w:spacing w:line="360" w:lineRule="auto"/>
              <w:rPr>
                <w:rFonts w:hint="eastAsia" w:ascii="宋体" w:hAnsi="宋体" w:eastAsia="宋体" w:cs="宋体"/>
                <w:kern w:val="0"/>
                <w:sz w:val="24"/>
                <w:szCs w:val="24"/>
                <w:lang w:val="en-US" w:eastAsia="zh-CN" w:bidi="ar-SA"/>
              </w:rPr>
            </w:pPr>
          </w:p>
        </w:tc>
        <w:tc>
          <w:tcPr>
            <w:tcW w:w="501" w:type="pct"/>
            <w:gridSpan w:val="2"/>
            <w:vMerge w:val="continue"/>
            <w:noWrap w:val="0"/>
            <w:vAlign w:val="top"/>
          </w:tcPr>
          <w:p>
            <w:pPr>
              <w:tabs>
                <w:tab w:val="left" w:pos="0"/>
              </w:tabs>
              <w:adjustRightInd w:val="0"/>
              <w:snapToGrid w:val="0"/>
              <w:spacing w:line="360" w:lineRule="auto"/>
              <w:rPr>
                <w:rFonts w:hint="eastAsia" w:ascii="宋体" w:hAnsi="宋体" w:eastAsia="宋体" w:cs="宋体"/>
                <w:kern w:val="0"/>
                <w:sz w:val="24"/>
                <w:szCs w:val="24"/>
                <w:lang w:val="en-US" w:eastAsia="zh-CN" w:bidi="ar-SA"/>
              </w:rPr>
            </w:pPr>
          </w:p>
        </w:tc>
        <w:tc>
          <w:tcPr>
            <w:tcW w:w="958"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报价唯一</w:t>
            </w:r>
          </w:p>
        </w:tc>
        <w:tc>
          <w:tcPr>
            <w:tcW w:w="2692"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只能有一个有效报价，不得提交选择性报价，且报价不超过采购预算金额或最高限价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509" w:type="pct"/>
            <w:vMerge w:val="continue"/>
            <w:noWrap w:val="0"/>
            <w:vAlign w:val="center"/>
          </w:tcPr>
          <w:p>
            <w:pPr>
              <w:tabs>
                <w:tab w:val="left" w:pos="0"/>
              </w:tabs>
              <w:adjustRightInd w:val="0"/>
              <w:snapToGrid w:val="0"/>
              <w:spacing w:line="360" w:lineRule="auto"/>
              <w:jc w:val="center"/>
              <w:rPr>
                <w:rFonts w:hint="eastAsia" w:ascii="宋体" w:hAnsi="宋体" w:eastAsia="宋体" w:cs="宋体"/>
                <w:kern w:val="0"/>
                <w:sz w:val="24"/>
                <w:szCs w:val="24"/>
                <w:lang w:val="en-US" w:eastAsia="zh-CN" w:bidi="ar-SA"/>
              </w:rPr>
            </w:pPr>
          </w:p>
        </w:tc>
        <w:tc>
          <w:tcPr>
            <w:tcW w:w="338" w:type="pct"/>
            <w:vMerge w:val="continue"/>
            <w:noWrap w:val="0"/>
            <w:vAlign w:val="center"/>
          </w:tcPr>
          <w:p>
            <w:pPr>
              <w:tabs>
                <w:tab w:val="left" w:pos="0"/>
              </w:tabs>
              <w:adjustRightInd w:val="0"/>
              <w:snapToGrid w:val="0"/>
              <w:spacing w:line="360" w:lineRule="auto"/>
              <w:jc w:val="center"/>
              <w:rPr>
                <w:rFonts w:hint="eastAsia" w:ascii="宋体" w:hAnsi="宋体" w:eastAsia="宋体" w:cs="宋体"/>
                <w:kern w:val="0"/>
                <w:sz w:val="24"/>
                <w:szCs w:val="24"/>
                <w:lang w:val="en-US" w:eastAsia="zh-CN" w:bidi="ar-SA"/>
              </w:rPr>
            </w:pPr>
          </w:p>
        </w:tc>
        <w:tc>
          <w:tcPr>
            <w:tcW w:w="501" w:type="pct"/>
            <w:gridSpan w:val="2"/>
            <w:vMerge w:val="restart"/>
            <w:noWrap w:val="0"/>
            <w:vAlign w:val="center"/>
          </w:tcPr>
          <w:p>
            <w:pPr>
              <w:tabs>
                <w:tab w:val="left" w:pos="0"/>
              </w:tabs>
              <w:adjustRightInd w:val="0"/>
              <w:snapToGrid w:val="0"/>
              <w:spacing w:line="360" w:lineRule="auto"/>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完整性审查</w:t>
            </w:r>
          </w:p>
        </w:tc>
        <w:tc>
          <w:tcPr>
            <w:tcW w:w="958"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磋商响应文件份数</w:t>
            </w:r>
          </w:p>
        </w:tc>
        <w:tc>
          <w:tcPr>
            <w:tcW w:w="2692"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应符合“供应商须知前附表”规定的正本、副本、电子版、磋商报价表文件数量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trPr>
        <w:tc>
          <w:tcPr>
            <w:tcW w:w="509" w:type="pct"/>
            <w:vMerge w:val="continue"/>
            <w:noWrap w:val="0"/>
            <w:vAlign w:val="top"/>
          </w:tcPr>
          <w:p>
            <w:pPr>
              <w:tabs>
                <w:tab w:val="left" w:pos="0"/>
              </w:tabs>
              <w:adjustRightInd w:val="0"/>
              <w:snapToGrid w:val="0"/>
              <w:spacing w:line="360" w:lineRule="auto"/>
              <w:rPr>
                <w:rFonts w:hint="eastAsia" w:ascii="宋体" w:hAnsi="宋体" w:eastAsia="宋体" w:cs="宋体"/>
                <w:kern w:val="0"/>
                <w:sz w:val="24"/>
                <w:szCs w:val="24"/>
                <w:lang w:val="en-US" w:eastAsia="zh-CN" w:bidi="ar-SA"/>
              </w:rPr>
            </w:pPr>
          </w:p>
        </w:tc>
        <w:tc>
          <w:tcPr>
            <w:tcW w:w="338" w:type="pct"/>
            <w:vMerge w:val="continue"/>
            <w:noWrap w:val="0"/>
            <w:vAlign w:val="top"/>
          </w:tcPr>
          <w:p>
            <w:pPr>
              <w:tabs>
                <w:tab w:val="left" w:pos="0"/>
              </w:tabs>
              <w:adjustRightInd w:val="0"/>
              <w:snapToGrid w:val="0"/>
              <w:spacing w:line="360" w:lineRule="auto"/>
              <w:rPr>
                <w:rFonts w:hint="eastAsia" w:ascii="宋体" w:hAnsi="宋体" w:eastAsia="宋体" w:cs="宋体"/>
                <w:kern w:val="0"/>
                <w:sz w:val="24"/>
                <w:szCs w:val="24"/>
                <w:lang w:val="en-US" w:eastAsia="zh-CN" w:bidi="ar-SA"/>
              </w:rPr>
            </w:pPr>
          </w:p>
        </w:tc>
        <w:tc>
          <w:tcPr>
            <w:tcW w:w="501" w:type="pct"/>
            <w:gridSpan w:val="2"/>
            <w:vMerge w:val="continue"/>
            <w:noWrap w:val="0"/>
            <w:vAlign w:val="top"/>
          </w:tcPr>
          <w:p>
            <w:pPr>
              <w:tabs>
                <w:tab w:val="left" w:pos="0"/>
              </w:tabs>
              <w:adjustRightInd w:val="0"/>
              <w:snapToGrid w:val="0"/>
              <w:spacing w:line="360" w:lineRule="auto"/>
              <w:jc w:val="center"/>
              <w:rPr>
                <w:rFonts w:hint="eastAsia" w:ascii="宋体" w:hAnsi="宋体" w:eastAsia="宋体" w:cs="宋体"/>
                <w:kern w:val="0"/>
                <w:sz w:val="21"/>
                <w:szCs w:val="21"/>
                <w:lang w:val="en-US" w:eastAsia="zh-CN" w:bidi="ar-SA"/>
              </w:rPr>
            </w:pPr>
          </w:p>
        </w:tc>
        <w:tc>
          <w:tcPr>
            <w:tcW w:w="958"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磋商响应文件内容</w:t>
            </w:r>
          </w:p>
        </w:tc>
        <w:tc>
          <w:tcPr>
            <w:tcW w:w="2692"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磋商响应文件内容齐全、无遗漏(除报价以外的评审因素)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9" w:type="pct"/>
            <w:vMerge w:val="continue"/>
            <w:noWrap w:val="0"/>
            <w:vAlign w:val="center"/>
          </w:tcPr>
          <w:p>
            <w:pPr>
              <w:tabs>
                <w:tab w:val="left" w:pos="0"/>
              </w:tabs>
              <w:adjustRightInd w:val="0"/>
              <w:snapToGrid w:val="0"/>
              <w:spacing w:line="360" w:lineRule="auto"/>
              <w:jc w:val="center"/>
              <w:rPr>
                <w:rFonts w:hint="eastAsia" w:ascii="宋体" w:hAnsi="宋体" w:eastAsia="宋体" w:cs="宋体"/>
                <w:kern w:val="0"/>
                <w:sz w:val="24"/>
                <w:szCs w:val="24"/>
                <w:lang w:val="en-US" w:eastAsia="zh-CN" w:bidi="ar-SA"/>
              </w:rPr>
            </w:pPr>
          </w:p>
        </w:tc>
        <w:tc>
          <w:tcPr>
            <w:tcW w:w="338" w:type="pct"/>
            <w:vMerge w:val="continue"/>
            <w:noWrap w:val="0"/>
            <w:vAlign w:val="center"/>
          </w:tcPr>
          <w:p>
            <w:pPr>
              <w:tabs>
                <w:tab w:val="left" w:pos="0"/>
              </w:tabs>
              <w:adjustRightInd w:val="0"/>
              <w:snapToGrid w:val="0"/>
              <w:spacing w:line="360" w:lineRule="auto"/>
              <w:jc w:val="center"/>
              <w:rPr>
                <w:rFonts w:hint="eastAsia" w:ascii="宋体" w:hAnsi="宋体" w:eastAsia="宋体" w:cs="宋体"/>
                <w:kern w:val="0"/>
                <w:sz w:val="24"/>
                <w:szCs w:val="24"/>
                <w:lang w:val="en-US" w:eastAsia="zh-CN" w:bidi="ar-SA"/>
              </w:rPr>
            </w:pPr>
          </w:p>
        </w:tc>
        <w:tc>
          <w:tcPr>
            <w:tcW w:w="501" w:type="pct"/>
            <w:gridSpan w:val="2"/>
            <w:vMerge w:val="restart"/>
            <w:noWrap w:val="0"/>
            <w:vAlign w:val="center"/>
          </w:tcPr>
          <w:p>
            <w:pPr>
              <w:tabs>
                <w:tab w:val="left" w:pos="0"/>
              </w:tabs>
              <w:adjustRightInd w:val="0"/>
              <w:snapToGrid w:val="0"/>
              <w:spacing w:line="360" w:lineRule="auto"/>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响应性审查</w:t>
            </w:r>
          </w:p>
        </w:tc>
        <w:tc>
          <w:tcPr>
            <w:tcW w:w="958"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对磋商文件响应程度</w:t>
            </w:r>
          </w:p>
        </w:tc>
        <w:tc>
          <w:tcPr>
            <w:tcW w:w="2692"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要求全面响应，不能有任何采购人不能接受的附加条件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509" w:type="pct"/>
            <w:vMerge w:val="continue"/>
            <w:noWrap w:val="0"/>
            <w:vAlign w:val="top"/>
          </w:tcPr>
          <w:p>
            <w:pPr>
              <w:tabs>
                <w:tab w:val="left" w:pos="0"/>
              </w:tabs>
              <w:adjustRightInd w:val="0"/>
              <w:snapToGrid w:val="0"/>
              <w:spacing w:line="360" w:lineRule="auto"/>
              <w:rPr>
                <w:rFonts w:hint="eastAsia" w:ascii="宋体" w:hAnsi="宋体" w:eastAsia="宋体" w:cs="宋体"/>
                <w:kern w:val="0"/>
                <w:sz w:val="24"/>
                <w:szCs w:val="24"/>
                <w:lang w:val="en-US" w:eastAsia="zh-CN" w:bidi="ar-SA"/>
              </w:rPr>
            </w:pPr>
          </w:p>
        </w:tc>
        <w:tc>
          <w:tcPr>
            <w:tcW w:w="338" w:type="pct"/>
            <w:vMerge w:val="continue"/>
            <w:noWrap w:val="0"/>
            <w:vAlign w:val="top"/>
          </w:tcPr>
          <w:p>
            <w:pPr>
              <w:tabs>
                <w:tab w:val="left" w:pos="0"/>
              </w:tabs>
              <w:adjustRightInd w:val="0"/>
              <w:snapToGrid w:val="0"/>
              <w:spacing w:line="360" w:lineRule="auto"/>
              <w:rPr>
                <w:rFonts w:hint="eastAsia" w:ascii="宋体" w:hAnsi="宋体" w:eastAsia="宋体" w:cs="宋体"/>
                <w:kern w:val="0"/>
                <w:sz w:val="24"/>
                <w:szCs w:val="24"/>
                <w:lang w:val="en-US" w:eastAsia="zh-CN" w:bidi="ar-SA"/>
              </w:rPr>
            </w:pPr>
          </w:p>
        </w:tc>
        <w:tc>
          <w:tcPr>
            <w:tcW w:w="501" w:type="pct"/>
            <w:gridSpan w:val="2"/>
            <w:vMerge w:val="continue"/>
            <w:noWrap w:val="0"/>
            <w:vAlign w:val="top"/>
          </w:tcPr>
          <w:p>
            <w:pPr>
              <w:tabs>
                <w:tab w:val="left" w:pos="0"/>
              </w:tabs>
              <w:adjustRightInd w:val="0"/>
              <w:snapToGrid w:val="0"/>
              <w:spacing w:line="360" w:lineRule="auto"/>
              <w:rPr>
                <w:rFonts w:hint="eastAsia" w:ascii="宋体" w:hAnsi="宋体" w:eastAsia="宋体" w:cs="宋体"/>
                <w:kern w:val="0"/>
                <w:sz w:val="24"/>
                <w:szCs w:val="24"/>
                <w:lang w:val="en-US" w:eastAsia="zh-CN" w:bidi="ar-SA"/>
              </w:rPr>
            </w:pPr>
          </w:p>
        </w:tc>
        <w:tc>
          <w:tcPr>
            <w:tcW w:w="958"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服务期</w:t>
            </w:r>
          </w:p>
        </w:tc>
        <w:tc>
          <w:tcPr>
            <w:tcW w:w="2692"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应满足磋商文件中要求的服务期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509" w:type="pct"/>
            <w:vMerge w:val="continue"/>
            <w:noWrap w:val="0"/>
            <w:vAlign w:val="top"/>
          </w:tcPr>
          <w:p>
            <w:pPr>
              <w:tabs>
                <w:tab w:val="left" w:pos="0"/>
              </w:tabs>
              <w:adjustRightInd w:val="0"/>
              <w:snapToGrid w:val="0"/>
              <w:spacing w:line="360" w:lineRule="auto"/>
              <w:rPr>
                <w:rFonts w:hint="eastAsia" w:ascii="宋体" w:hAnsi="宋体" w:eastAsia="宋体" w:cs="宋体"/>
                <w:kern w:val="0"/>
                <w:sz w:val="24"/>
                <w:szCs w:val="24"/>
                <w:lang w:val="en-US" w:eastAsia="zh-CN" w:bidi="ar-SA"/>
              </w:rPr>
            </w:pPr>
          </w:p>
        </w:tc>
        <w:tc>
          <w:tcPr>
            <w:tcW w:w="338" w:type="pct"/>
            <w:vMerge w:val="continue"/>
            <w:noWrap w:val="0"/>
            <w:vAlign w:val="top"/>
          </w:tcPr>
          <w:p>
            <w:pPr>
              <w:tabs>
                <w:tab w:val="left" w:pos="0"/>
              </w:tabs>
              <w:adjustRightInd w:val="0"/>
              <w:snapToGrid w:val="0"/>
              <w:spacing w:line="360" w:lineRule="auto"/>
              <w:rPr>
                <w:rFonts w:hint="eastAsia" w:ascii="宋体" w:hAnsi="宋体" w:eastAsia="宋体" w:cs="宋体"/>
                <w:kern w:val="0"/>
                <w:sz w:val="24"/>
                <w:szCs w:val="24"/>
                <w:lang w:val="en-US" w:eastAsia="zh-CN" w:bidi="ar-SA"/>
              </w:rPr>
            </w:pPr>
          </w:p>
        </w:tc>
        <w:tc>
          <w:tcPr>
            <w:tcW w:w="501" w:type="pct"/>
            <w:gridSpan w:val="2"/>
            <w:vMerge w:val="continue"/>
            <w:noWrap w:val="0"/>
            <w:vAlign w:val="top"/>
          </w:tcPr>
          <w:p>
            <w:pPr>
              <w:tabs>
                <w:tab w:val="left" w:pos="0"/>
              </w:tabs>
              <w:adjustRightInd w:val="0"/>
              <w:snapToGrid w:val="0"/>
              <w:spacing w:line="360" w:lineRule="auto"/>
              <w:rPr>
                <w:rFonts w:hint="eastAsia" w:ascii="宋体" w:hAnsi="宋体" w:eastAsia="宋体" w:cs="宋体"/>
                <w:kern w:val="0"/>
                <w:sz w:val="24"/>
                <w:szCs w:val="24"/>
                <w:lang w:val="en-US" w:eastAsia="zh-CN" w:bidi="ar-SA"/>
              </w:rPr>
            </w:pPr>
          </w:p>
        </w:tc>
        <w:tc>
          <w:tcPr>
            <w:tcW w:w="958"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服务地点</w:t>
            </w:r>
          </w:p>
        </w:tc>
        <w:tc>
          <w:tcPr>
            <w:tcW w:w="2692"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应满足磋商文件中要求的服务地点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509" w:type="pct"/>
            <w:vMerge w:val="continue"/>
            <w:noWrap w:val="0"/>
            <w:vAlign w:val="top"/>
          </w:tcPr>
          <w:p>
            <w:pPr>
              <w:tabs>
                <w:tab w:val="left" w:pos="0"/>
              </w:tabs>
              <w:adjustRightInd w:val="0"/>
              <w:snapToGrid w:val="0"/>
              <w:spacing w:line="360" w:lineRule="auto"/>
              <w:rPr>
                <w:rFonts w:hint="eastAsia" w:ascii="宋体" w:hAnsi="宋体" w:eastAsia="宋体" w:cs="宋体"/>
                <w:kern w:val="0"/>
                <w:sz w:val="24"/>
                <w:szCs w:val="24"/>
                <w:lang w:val="en-US" w:eastAsia="zh-CN" w:bidi="ar-SA"/>
              </w:rPr>
            </w:pPr>
          </w:p>
        </w:tc>
        <w:tc>
          <w:tcPr>
            <w:tcW w:w="338" w:type="pct"/>
            <w:vMerge w:val="continue"/>
            <w:noWrap w:val="0"/>
            <w:vAlign w:val="top"/>
          </w:tcPr>
          <w:p>
            <w:pPr>
              <w:tabs>
                <w:tab w:val="left" w:pos="0"/>
              </w:tabs>
              <w:adjustRightInd w:val="0"/>
              <w:snapToGrid w:val="0"/>
              <w:spacing w:line="360" w:lineRule="auto"/>
              <w:rPr>
                <w:rFonts w:hint="eastAsia" w:ascii="宋体" w:hAnsi="宋体" w:eastAsia="宋体" w:cs="宋体"/>
                <w:kern w:val="0"/>
                <w:sz w:val="24"/>
                <w:szCs w:val="24"/>
                <w:lang w:val="en-US" w:eastAsia="zh-CN" w:bidi="ar-SA"/>
              </w:rPr>
            </w:pPr>
          </w:p>
        </w:tc>
        <w:tc>
          <w:tcPr>
            <w:tcW w:w="501" w:type="pct"/>
            <w:gridSpan w:val="2"/>
            <w:vMerge w:val="continue"/>
            <w:noWrap w:val="0"/>
            <w:vAlign w:val="top"/>
          </w:tcPr>
          <w:p>
            <w:pPr>
              <w:tabs>
                <w:tab w:val="left" w:pos="0"/>
              </w:tabs>
              <w:adjustRightInd w:val="0"/>
              <w:snapToGrid w:val="0"/>
              <w:spacing w:line="360" w:lineRule="auto"/>
              <w:rPr>
                <w:rFonts w:hint="eastAsia" w:ascii="宋体" w:hAnsi="宋体" w:eastAsia="宋体" w:cs="宋体"/>
                <w:kern w:val="0"/>
                <w:sz w:val="24"/>
                <w:szCs w:val="24"/>
                <w:lang w:val="en-US" w:eastAsia="zh-CN" w:bidi="ar-SA"/>
              </w:rPr>
            </w:pPr>
          </w:p>
        </w:tc>
        <w:tc>
          <w:tcPr>
            <w:tcW w:w="958"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磋商有效期</w:t>
            </w:r>
          </w:p>
        </w:tc>
        <w:tc>
          <w:tcPr>
            <w:tcW w:w="2692" w:type="pct"/>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应满足磋商文件中的规定</w:t>
            </w:r>
          </w:p>
        </w:tc>
      </w:tr>
    </w:tbl>
    <w:p>
      <w:pPr>
        <w:rPr>
          <w:rFonts w:hint="eastAsia" w:ascii="宋体" w:hAnsi="宋体" w:eastAsia="宋体" w:cs="宋体"/>
          <w:lang w:val="en-US" w:eastAsia="zh-CN"/>
        </w:rPr>
      </w:pPr>
      <w:r>
        <w:rPr>
          <w:rFonts w:hint="eastAsia" w:ascii="宋体" w:hAnsi="宋体" w:eastAsia="宋体" w:cs="宋体"/>
          <w:lang w:val="en-US" w:eastAsia="zh-CN"/>
        </w:rPr>
        <w:br w:type="page"/>
      </w:r>
    </w:p>
    <w:p>
      <w:pPr>
        <w:pStyle w:val="14"/>
        <w:rPr>
          <w:rFonts w:hint="eastAsia" w:ascii="宋体" w:hAnsi="Times New Roman" w:eastAsia="宋体" w:cs="Times New Roman"/>
          <w:sz w:val="24"/>
          <w:lang w:val="en-US" w:eastAsia="zh-CN" w:bidi="ar-SA"/>
        </w:rPr>
      </w:pPr>
    </w:p>
    <w:tbl>
      <w:tblPr>
        <w:tblStyle w:val="22"/>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241"/>
        <w:gridCol w:w="6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761"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评标内容</w:t>
            </w:r>
          </w:p>
        </w:tc>
        <w:tc>
          <w:tcPr>
            <w:tcW w:w="1241"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分数</w:t>
            </w:r>
          </w:p>
        </w:tc>
        <w:tc>
          <w:tcPr>
            <w:tcW w:w="6285"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评标原则与标准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761"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kern w:val="0"/>
                <w:sz w:val="21"/>
                <w:szCs w:val="21"/>
                <w:lang w:val="en-US" w:eastAsia="zh-CN" w:bidi="ar-SA"/>
              </w:rPr>
              <w:t>磋商报价</w:t>
            </w:r>
          </w:p>
        </w:tc>
        <w:tc>
          <w:tcPr>
            <w:tcW w:w="1241"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kern w:val="0"/>
                <w:sz w:val="21"/>
                <w:szCs w:val="21"/>
                <w:lang w:val="en-US" w:eastAsia="zh-CN" w:bidi="ar-SA"/>
              </w:rPr>
              <w:t>30分</w:t>
            </w:r>
          </w:p>
        </w:tc>
        <w:tc>
          <w:tcPr>
            <w:tcW w:w="6285" w:type="dxa"/>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1.经初审合格的磋商响应文件，其磋商报价为有效磋商报价。</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2.满足磋商文件实质性要求且最终报价最低的供应商价格为磋商基准价，其价格分为满分30分。</w:t>
            </w:r>
          </w:p>
          <w:p>
            <w:pPr>
              <w:spacing w:line="480" w:lineRule="exact"/>
              <w:rPr>
                <w:rFonts w:hint="eastAsia" w:ascii="宋体" w:hAnsi="宋体" w:eastAsia="宋体" w:cs="宋体"/>
                <w:bCs/>
                <w:sz w:val="24"/>
                <w:szCs w:val="24"/>
              </w:rPr>
            </w:pPr>
            <w:r>
              <w:rPr>
                <w:rFonts w:hint="eastAsia" w:ascii="宋体" w:hAnsi="宋体" w:eastAsia="宋体" w:cs="宋体"/>
                <w:kern w:val="0"/>
                <w:sz w:val="21"/>
                <w:szCs w:val="21"/>
                <w:lang w:val="en-US" w:eastAsia="zh-CN" w:bidi="ar-SA"/>
              </w:rPr>
              <w:t>3.磋商报价得分=（磋商基准价/最终磋商报价）×30的公式计算得分。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761" w:type="dxa"/>
            <w:vMerge w:val="restart"/>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服务方案</w:t>
            </w:r>
          </w:p>
          <w:p>
            <w:pPr>
              <w:widowControl/>
              <w:autoSpaceDE w:val="0"/>
              <w:autoSpaceDN w:val="0"/>
              <w:adjustRightInd w:val="0"/>
              <w:spacing w:line="360" w:lineRule="auto"/>
              <w:rPr>
                <w:rFonts w:hint="eastAsia"/>
                <w:sz w:val="24"/>
                <w:szCs w:val="24"/>
              </w:rPr>
            </w:pPr>
          </w:p>
        </w:tc>
        <w:tc>
          <w:tcPr>
            <w:tcW w:w="1241" w:type="dxa"/>
            <w:vMerge w:val="restart"/>
            <w:noWrap w:val="0"/>
            <w:vAlign w:val="center"/>
          </w:tcPr>
          <w:p>
            <w:pPr>
              <w:spacing w:line="360" w:lineRule="auto"/>
              <w:jc w:val="center"/>
              <w:rPr>
                <w:rFonts w:hint="eastAsia"/>
                <w:sz w:val="24"/>
                <w:szCs w:val="24"/>
              </w:rPr>
            </w:pPr>
            <w:r>
              <w:rPr>
                <w:rFonts w:hint="eastAsia" w:hAnsi="宋体" w:cs="宋体"/>
                <w:sz w:val="21"/>
                <w:szCs w:val="21"/>
                <w:lang w:val="en-US" w:eastAsia="zh-CN"/>
              </w:rPr>
              <w:t>55</w:t>
            </w:r>
            <w:r>
              <w:rPr>
                <w:rFonts w:hint="eastAsia" w:ascii="宋体" w:hAnsi="宋体" w:eastAsia="宋体" w:cs="宋体"/>
                <w:sz w:val="21"/>
                <w:szCs w:val="21"/>
              </w:rPr>
              <w:t>分</w:t>
            </w:r>
          </w:p>
        </w:tc>
        <w:tc>
          <w:tcPr>
            <w:tcW w:w="6285" w:type="dxa"/>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1、物业服务的整体设想与方案，对本项目磋商文件的响应情况、技术要求、服务保障及人员工资支付方面的专项承诺，根据方案详细合理可行性；（0-</w:t>
            </w:r>
            <w:r>
              <w:rPr>
                <w:rFonts w:hint="eastAsia" w:hAnsi="宋体" w:cs="宋体"/>
                <w:kern w:val="0"/>
                <w:sz w:val="21"/>
                <w:szCs w:val="21"/>
                <w:lang w:val="en-US" w:eastAsia="zh-CN" w:bidi="ar-SA"/>
              </w:rPr>
              <w:t>5</w:t>
            </w:r>
            <w:r>
              <w:rPr>
                <w:rFonts w:hint="eastAsia" w:ascii="宋体" w:hAnsi="宋体" w:eastAsia="宋体" w:cs="宋体"/>
                <w:kern w:val="0"/>
                <w:sz w:val="21"/>
                <w:szCs w:val="21"/>
                <w:lang w:val="en-US" w:eastAsia="zh-CN" w:bidi="ar-S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continue"/>
            <w:noWrap w:val="0"/>
            <w:vAlign w:val="center"/>
          </w:tcPr>
          <w:p>
            <w:pPr>
              <w:spacing w:line="360" w:lineRule="auto"/>
              <w:jc w:val="center"/>
              <w:rPr>
                <w:rFonts w:hint="eastAsia" w:ascii="宋体" w:hAnsi="宋体" w:eastAsia="宋体" w:cs="宋体"/>
                <w:sz w:val="24"/>
                <w:szCs w:val="24"/>
              </w:rPr>
            </w:pPr>
          </w:p>
        </w:tc>
        <w:tc>
          <w:tcPr>
            <w:tcW w:w="1241" w:type="dxa"/>
            <w:vMerge w:val="continue"/>
            <w:noWrap w:val="0"/>
            <w:vAlign w:val="center"/>
          </w:tcPr>
          <w:p>
            <w:pPr>
              <w:spacing w:line="360" w:lineRule="auto"/>
              <w:rPr>
                <w:rFonts w:hint="eastAsia" w:ascii="宋体" w:hAnsi="宋体" w:eastAsia="宋体" w:cs="宋体"/>
                <w:sz w:val="24"/>
                <w:szCs w:val="24"/>
              </w:rPr>
            </w:pPr>
          </w:p>
        </w:tc>
        <w:tc>
          <w:tcPr>
            <w:tcW w:w="6285" w:type="dxa"/>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2、人员管理方案：组织管理架构、技术骨干配置、人员数量、任职资格、职责分工、培训考核、奖惩措施；（0-5分）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continue"/>
            <w:noWrap w:val="0"/>
            <w:vAlign w:val="center"/>
          </w:tcPr>
          <w:p>
            <w:pPr>
              <w:spacing w:line="360" w:lineRule="auto"/>
              <w:jc w:val="center"/>
              <w:rPr>
                <w:rFonts w:hint="eastAsia" w:ascii="宋体" w:hAnsi="宋体" w:eastAsia="宋体" w:cs="宋体"/>
                <w:sz w:val="24"/>
                <w:szCs w:val="24"/>
              </w:rPr>
            </w:pPr>
          </w:p>
        </w:tc>
        <w:tc>
          <w:tcPr>
            <w:tcW w:w="1241" w:type="dxa"/>
            <w:vMerge w:val="continue"/>
            <w:noWrap w:val="0"/>
            <w:vAlign w:val="center"/>
          </w:tcPr>
          <w:p>
            <w:pPr>
              <w:spacing w:line="360" w:lineRule="auto"/>
              <w:rPr>
                <w:rFonts w:hint="eastAsia" w:ascii="宋体" w:hAnsi="宋体" w:eastAsia="宋体" w:cs="宋体"/>
                <w:sz w:val="24"/>
                <w:szCs w:val="24"/>
              </w:rPr>
            </w:pPr>
          </w:p>
        </w:tc>
        <w:tc>
          <w:tcPr>
            <w:tcW w:w="6285" w:type="dxa"/>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3、管理制度内容完整、目标明确、可操作性强、制度的建立及日常管理措施、有具体的检查与考核标准和措施；（0-</w:t>
            </w:r>
            <w:r>
              <w:rPr>
                <w:rFonts w:hint="eastAsia" w:hAnsi="宋体" w:cs="宋体"/>
                <w:kern w:val="0"/>
                <w:sz w:val="21"/>
                <w:szCs w:val="21"/>
                <w:lang w:val="en-US" w:eastAsia="zh-CN" w:bidi="ar-SA"/>
              </w:rPr>
              <w:t>7</w:t>
            </w:r>
            <w:r>
              <w:rPr>
                <w:rFonts w:hint="eastAsia" w:ascii="宋体" w:hAnsi="宋体" w:eastAsia="宋体" w:cs="宋体"/>
                <w:kern w:val="0"/>
                <w:sz w:val="21"/>
                <w:szCs w:val="21"/>
                <w:lang w:val="en-US" w:eastAsia="zh-CN" w:bidi="ar-S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continue"/>
            <w:noWrap w:val="0"/>
            <w:vAlign w:val="center"/>
          </w:tcPr>
          <w:p>
            <w:pPr>
              <w:spacing w:line="360" w:lineRule="auto"/>
              <w:jc w:val="center"/>
              <w:rPr>
                <w:rFonts w:hint="eastAsia" w:ascii="宋体" w:hAnsi="宋体" w:eastAsia="宋体" w:cs="宋体"/>
                <w:sz w:val="24"/>
                <w:szCs w:val="24"/>
              </w:rPr>
            </w:pPr>
          </w:p>
        </w:tc>
        <w:tc>
          <w:tcPr>
            <w:tcW w:w="1241" w:type="dxa"/>
            <w:vMerge w:val="continue"/>
            <w:noWrap w:val="0"/>
            <w:vAlign w:val="center"/>
          </w:tcPr>
          <w:p>
            <w:pPr>
              <w:spacing w:line="360" w:lineRule="auto"/>
              <w:rPr>
                <w:rFonts w:hint="eastAsia" w:ascii="宋体" w:hAnsi="宋体" w:eastAsia="宋体" w:cs="宋体"/>
                <w:sz w:val="24"/>
                <w:szCs w:val="24"/>
              </w:rPr>
            </w:pPr>
          </w:p>
        </w:tc>
        <w:tc>
          <w:tcPr>
            <w:tcW w:w="6285" w:type="dxa"/>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4、水电暖、房屋、设施设备日常管理方案根据响应情况；（0-</w:t>
            </w:r>
            <w:r>
              <w:rPr>
                <w:rFonts w:hint="eastAsia" w:hAnsi="宋体" w:cs="宋体"/>
                <w:kern w:val="0"/>
                <w:sz w:val="21"/>
                <w:szCs w:val="21"/>
                <w:lang w:val="en-US" w:eastAsia="zh-CN" w:bidi="ar-SA"/>
              </w:rPr>
              <w:t>5</w:t>
            </w:r>
            <w:r>
              <w:rPr>
                <w:rFonts w:hint="eastAsia" w:ascii="宋体" w:hAnsi="宋体" w:eastAsia="宋体" w:cs="宋体"/>
                <w:kern w:val="0"/>
                <w:sz w:val="21"/>
                <w:szCs w:val="21"/>
                <w:lang w:val="en-US" w:eastAsia="zh-CN" w:bidi="ar-S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continue"/>
            <w:noWrap w:val="0"/>
            <w:vAlign w:val="center"/>
          </w:tcPr>
          <w:p>
            <w:pPr>
              <w:spacing w:line="360" w:lineRule="auto"/>
              <w:jc w:val="center"/>
              <w:rPr>
                <w:rFonts w:hint="eastAsia" w:ascii="宋体" w:hAnsi="宋体" w:eastAsia="宋体" w:cs="宋体"/>
                <w:sz w:val="24"/>
                <w:szCs w:val="24"/>
              </w:rPr>
            </w:pPr>
          </w:p>
        </w:tc>
        <w:tc>
          <w:tcPr>
            <w:tcW w:w="1241" w:type="dxa"/>
            <w:vMerge w:val="continue"/>
            <w:noWrap w:val="0"/>
            <w:vAlign w:val="center"/>
          </w:tcPr>
          <w:p>
            <w:pPr>
              <w:spacing w:line="360" w:lineRule="auto"/>
              <w:rPr>
                <w:rFonts w:hint="eastAsia" w:ascii="宋体" w:hAnsi="宋体" w:eastAsia="宋体" w:cs="宋体"/>
                <w:sz w:val="24"/>
                <w:szCs w:val="24"/>
              </w:rPr>
            </w:pPr>
          </w:p>
        </w:tc>
        <w:tc>
          <w:tcPr>
            <w:tcW w:w="6285" w:type="dxa"/>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5、绿化集中修剪整理：具有详细的时间安排、人员安排、组织实施计划等，根据响应情况；（0-</w:t>
            </w:r>
            <w:r>
              <w:rPr>
                <w:rFonts w:hint="eastAsia" w:hAnsi="宋体" w:cs="宋体"/>
                <w:kern w:val="0"/>
                <w:sz w:val="21"/>
                <w:szCs w:val="21"/>
                <w:lang w:val="en-US" w:eastAsia="zh-CN" w:bidi="ar-SA"/>
              </w:rPr>
              <w:t>5</w:t>
            </w:r>
            <w:r>
              <w:rPr>
                <w:rFonts w:hint="eastAsia" w:ascii="宋体" w:hAnsi="宋体" w:eastAsia="宋体" w:cs="宋体"/>
                <w:kern w:val="0"/>
                <w:sz w:val="21"/>
                <w:szCs w:val="21"/>
                <w:lang w:val="en-US" w:eastAsia="zh-CN" w:bidi="ar-S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continue"/>
            <w:noWrap w:val="0"/>
            <w:vAlign w:val="center"/>
          </w:tcPr>
          <w:p>
            <w:pPr>
              <w:spacing w:line="360" w:lineRule="auto"/>
              <w:jc w:val="center"/>
              <w:rPr>
                <w:rFonts w:hint="eastAsia" w:ascii="宋体" w:hAnsi="宋体" w:eastAsia="宋体" w:cs="宋体"/>
                <w:sz w:val="24"/>
                <w:szCs w:val="24"/>
              </w:rPr>
            </w:pPr>
          </w:p>
        </w:tc>
        <w:tc>
          <w:tcPr>
            <w:tcW w:w="1241" w:type="dxa"/>
            <w:vMerge w:val="continue"/>
            <w:noWrap w:val="0"/>
            <w:vAlign w:val="center"/>
          </w:tcPr>
          <w:p>
            <w:pPr>
              <w:spacing w:line="360" w:lineRule="auto"/>
              <w:rPr>
                <w:rFonts w:hint="eastAsia" w:ascii="宋体" w:hAnsi="宋体" w:eastAsia="宋体" w:cs="宋体"/>
                <w:sz w:val="24"/>
                <w:szCs w:val="24"/>
              </w:rPr>
            </w:pPr>
          </w:p>
        </w:tc>
        <w:tc>
          <w:tcPr>
            <w:tcW w:w="6285" w:type="dxa"/>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6、保洁管理服务：有详细的保洁服务方案，具有专业的保洁人员，保洁时间安排合理等，根据响应情况；（0-6分）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761" w:type="dxa"/>
            <w:vMerge w:val="continue"/>
            <w:noWrap w:val="0"/>
            <w:vAlign w:val="center"/>
          </w:tcPr>
          <w:p>
            <w:pPr>
              <w:spacing w:line="360" w:lineRule="auto"/>
              <w:jc w:val="center"/>
              <w:rPr>
                <w:rFonts w:hint="eastAsia" w:ascii="宋体" w:hAnsi="宋体" w:eastAsia="宋体" w:cs="宋体"/>
                <w:sz w:val="24"/>
                <w:szCs w:val="24"/>
              </w:rPr>
            </w:pPr>
          </w:p>
        </w:tc>
        <w:tc>
          <w:tcPr>
            <w:tcW w:w="1241" w:type="dxa"/>
            <w:vMerge w:val="continue"/>
            <w:noWrap w:val="0"/>
            <w:vAlign w:val="center"/>
          </w:tcPr>
          <w:p>
            <w:pPr>
              <w:spacing w:line="360" w:lineRule="auto"/>
              <w:rPr>
                <w:rFonts w:hint="eastAsia" w:ascii="宋体" w:hAnsi="宋体" w:eastAsia="宋体" w:cs="宋体"/>
                <w:sz w:val="24"/>
                <w:szCs w:val="24"/>
              </w:rPr>
            </w:pPr>
          </w:p>
        </w:tc>
        <w:tc>
          <w:tcPr>
            <w:tcW w:w="6285" w:type="dxa"/>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7、提供物业服务质量、自检及整改标准。按其响应程度；（0-6分）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continue"/>
            <w:noWrap w:val="0"/>
            <w:vAlign w:val="center"/>
          </w:tcPr>
          <w:p>
            <w:pPr>
              <w:spacing w:line="360" w:lineRule="auto"/>
              <w:jc w:val="center"/>
              <w:rPr>
                <w:rFonts w:hint="eastAsia" w:ascii="宋体" w:hAnsi="宋体" w:eastAsia="宋体" w:cs="宋体"/>
                <w:snapToGrid w:val="0"/>
                <w:sz w:val="24"/>
                <w:szCs w:val="24"/>
              </w:rPr>
            </w:pPr>
          </w:p>
        </w:tc>
        <w:tc>
          <w:tcPr>
            <w:tcW w:w="1241" w:type="dxa"/>
            <w:vMerge w:val="continue"/>
            <w:noWrap w:val="0"/>
            <w:vAlign w:val="center"/>
          </w:tcPr>
          <w:p>
            <w:pPr>
              <w:spacing w:line="360" w:lineRule="auto"/>
              <w:rPr>
                <w:rFonts w:hint="eastAsia" w:ascii="宋体" w:hAnsi="宋体" w:eastAsia="宋体" w:cs="宋体"/>
                <w:snapToGrid w:val="0"/>
                <w:sz w:val="24"/>
                <w:szCs w:val="24"/>
              </w:rPr>
            </w:pPr>
          </w:p>
        </w:tc>
        <w:tc>
          <w:tcPr>
            <w:tcW w:w="6285" w:type="dxa"/>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8、结合项目特点及实际情况，制定培训计划；（0-6分）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continue"/>
            <w:noWrap w:val="0"/>
            <w:vAlign w:val="center"/>
          </w:tcPr>
          <w:p>
            <w:pPr>
              <w:spacing w:line="360" w:lineRule="auto"/>
              <w:jc w:val="center"/>
              <w:rPr>
                <w:rFonts w:hint="eastAsia" w:ascii="宋体" w:hAnsi="宋体" w:eastAsia="宋体" w:cs="宋体"/>
                <w:sz w:val="24"/>
                <w:szCs w:val="24"/>
              </w:rPr>
            </w:pPr>
          </w:p>
        </w:tc>
        <w:tc>
          <w:tcPr>
            <w:tcW w:w="1241" w:type="dxa"/>
            <w:vMerge w:val="continue"/>
            <w:noWrap w:val="0"/>
            <w:vAlign w:val="center"/>
          </w:tcPr>
          <w:p>
            <w:pPr>
              <w:spacing w:line="360" w:lineRule="auto"/>
              <w:rPr>
                <w:rFonts w:hint="eastAsia" w:ascii="宋体" w:hAnsi="宋体" w:eastAsia="宋体" w:cs="宋体"/>
                <w:snapToGrid w:val="0"/>
                <w:sz w:val="24"/>
                <w:szCs w:val="24"/>
              </w:rPr>
            </w:pPr>
          </w:p>
        </w:tc>
        <w:tc>
          <w:tcPr>
            <w:tcW w:w="6285" w:type="dxa"/>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9、根据可能在管理过程中出现的突发情况，提出针对性的应急预案；（0-7分）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continue"/>
            <w:noWrap w:val="0"/>
            <w:vAlign w:val="center"/>
          </w:tcPr>
          <w:p>
            <w:pPr>
              <w:spacing w:line="360" w:lineRule="auto"/>
              <w:jc w:val="center"/>
              <w:rPr>
                <w:rFonts w:hint="eastAsia" w:ascii="宋体" w:hAnsi="宋体" w:eastAsia="宋体" w:cs="宋体"/>
                <w:sz w:val="24"/>
                <w:szCs w:val="24"/>
              </w:rPr>
            </w:pPr>
          </w:p>
        </w:tc>
        <w:tc>
          <w:tcPr>
            <w:tcW w:w="1241" w:type="dxa"/>
            <w:vMerge w:val="continue"/>
            <w:noWrap w:val="0"/>
            <w:vAlign w:val="center"/>
          </w:tcPr>
          <w:p>
            <w:pPr>
              <w:spacing w:line="360" w:lineRule="auto"/>
              <w:rPr>
                <w:rFonts w:hint="eastAsia" w:ascii="宋体" w:hAnsi="宋体" w:eastAsia="宋体" w:cs="宋体"/>
                <w:snapToGrid w:val="0"/>
                <w:sz w:val="24"/>
                <w:szCs w:val="24"/>
              </w:rPr>
            </w:pPr>
          </w:p>
        </w:tc>
        <w:tc>
          <w:tcPr>
            <w:tcW w:w="6285" w:type="dxa"/>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10、</w:t>
            </w:r>
            <w:r>
              <w:rPr>
                <w:rFonts w:hint="eastAsia" w:ascii="宋体" w:hAnsi="宋体" w:eastAsia="宋体" w:cs="宋体"/>
                <w:kern w:val="0"/>
                <w:sz w:val="21"/>
                <w:szCs w:val="21"/>
                <w:lang w:val="zh-CN" w:eastAsia="zh-CN" w:bidi="ar-SA"/>
              </w:rPr>
              <w:t>为更好的服务于本项目，供应商对项目提出合理化建议。</w:t>
            </w:r>
            <w:r>
              <w:rPr>
                <w:rFonts w:hint="eastAsia" w:ascii="宋体" w:hAnsi="宋体" w:eastAsia="宋体" w:cs="宋体"/>
                <w:kern w:val="0"/>
                <w:sz w:val="21"/>
                <w:szCs w:val="21"/>
                <w:lang w:val="en-US" w:eastAsia="zh-CN" w:bidi="ar-SA"/>
              </w:rPr>
              <w:t>（0-3分）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continue"/>
            <w:noWrap w:val="0"/>
            <w:vAlign w:val="center"/>
          </w:tcPr>
          <w:p>
            <w:pPr>
              <w:spacing w:line="360" w:lineRule="auto"/>
              <w:jc w:val="center"/>
              <w:rPr>
                <w:rFonts w:hint="eastAsia" w:ascii="宋体" w:hAnsi="宋体" w:eastAsia="宋体" w:cs="宋体"/>
                <w:sz w:val="24"/>
                <w:szCs w:val="24"/>
              </w:rPr>
            </w:pPr>
          </w:p>
        </w:tc>
        <w:tc>
          <w:tcPr>
            <w:tcW w:w="1241" w:type="dxa"/>
            <w:vMerge w:val="continue"/>
            <w:noWrap w:val="0"/>
            <w:vAlign w:val="center"/>
          </w:tcPr>
          <w:p>
            <w:pPr>
              <w:spacing w:line="360" w:lineRule="auto"/>
              <w:rPr>
                <w:rFonts w:hint="eastAsia" w:ascii="宋体" w:hAnsi="宋体" w:eastAsia="宋体" w:cs="宋体"/>
                <w:snapToGrid w:val="0"/>
                <w:sz w:val="24"/>
                <w:szCs w:val="24"/>
              </w:rPr>
            </w:pPr>
          </w:p>
        </w:tc>
        <w:tc>
          <w:tcPr>
            <w:tcW w:w="6285" w:type="dxa"/>
            <w:noWrap w:val="0"/>
            <w:vAlign w:val="center"/>
          </w:tcPr>
          <w:p>
            <w:pPr>
              <w:bidi w:val="0"/>
              <w:spacing w:line="360" w:lineRule="auto"/>
              <w:rPr>
                <w:rFonts w:hint="eastAsia" w:ascii="宋体" w:hAnsi="宋体" w:eastAsia="宋体" w:cs="宋体"/>
                <w:sz w:val="24"/>
                <w:szCs w:val="24"/>
              </w:rPr>
            </w:pPr>
            <w:r>
              <w:rPr>
                <w:rFonts w:hint="eastAsia" w:ascii="宋体" w:hAnsi="宋体" w:eastAsia="宋体" w:cs="宋体"/>
                <w:kern w:val="0"/>
                <w:sz w:val="21"/>
                <w:szCs w:val="21"/>
                <w:lang w:val="zh-CN" w:eastAsia="zh-CN" w:bidi="ar-SA"/>
              </w:rPr>
              <w:t>有严重错误或漏项，该项得0分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trPr>
        <w:tc>
          <w:tcPr>
            <w:tcW w:w="1761" w:type="dxa"/>
            <w:noWrap w:val="0"/>
            <w:vAlign w:val="center"/>
          </w:tcPr>
          <w:p>
            <w:pPr>
              <w:spacing w:line="48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服务承诺及合理化建议</w:t>
            </w:r>
          </w:p>
        </w:tc>
        <w:tc>
          <w:tcPr>
            <w:tcW w:w="1241" w:type="dxa"/>
            <w:noWrap w:val="0"/>
            <w:vAlign w:val="center"/>
          </w:tcPr>
          <w:p>
            <w:pPr>
              <w:spacing w:line="480" w:lineRule="exact"/>
              <w:jc w:val="center"/>
              <w:rPr>
                <w:rFonts w:hint="default" w:ascii="宋体" w:hAnsi="宋体" w:eastAsia="宋体" w:cs="宋体"/>
                <w:kern w:val="0"/>
                <w:sz w:val="21"/>
                <w:szCs w:val="21"/>
                <w:lang w:val="en-US" w:eastAsia="zh-CN" w:bidi="ar-SA"/>
              </w:rPr>
            </w:pPr>
            <w:r>
              <w:rPr>
                <w:rFonts w:hint="eastAsia" w:hAnsi="宋体" w:cs="宋体"/>
                <w:kern w:val="0"/>
                <w:sz w:val="21"/>
                <w:szCs w:val="21"/>
                <w:lang w:val="en-US" w:eastAsia="zh-CN" w:bidi="ar-SA"/>
              </w:rPr>
              <w:t>5</w:t>
            </w:r>
          </w:p>
        </w:tc>
        <w:tc>
          <w:tcPr>
            <w:tcW w:w="6285" w:type="dxa"/>
            <w:noWrap w:val="0"/>
            <w:vAlign w:val="center"/>
          </w:tcPr>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对整体服务和各项基础服务做出量化清晰地服务满足响应，并作出相应优惠服务，同时就未来管理提出切实可行详尽、具体、合理化建议。（5分）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761" w:type="dxa"/>
            <w:noWrap w:val="0"/>
            <w:vAlign w:val="center"/>
          </w:tcPr>
          <w:p>
            <w:pPr>
              <w:spacing w:line="480" w:lineRule="exact"/>
              <w:jc w:val="center"/>
              <w:rPr>
                <w:rFonts w:hint="default" w:ascii="宋体" w:hAnsi="宋体" w:eastAsia="宋体" w:cs="宋体"/>
                <w:kern w:val="0"/>
                <w:sz w:val="21"/>
                <w:szCs w:val="21"/>
                <w:lang w:val="en-US" w:eastAsia="zh-CN" w:bidi="ar-SA"/>
              </w:rPr>
            </w:pPr>
            <w:r>
              <w:rPr>
                <w:rFonts w:hint="eastAsia" w:hAnsi="宋体" w:cs="宋体"/>
                <w:kern w:val="0"/>
                <w:sz w:val="21"/>
                <w:szCs w:val="21"/>
                <w:lang w:val="en-US" w:eastAsia="zh-CN" w:bidi="ar-SA"/>
              </w:rPr>
              <w:t>业绩</w:t>
            </w:r>
          </w:p>
        </w:tc>
        <w:tc>
          <w:tcPr>
            <w:tcW w:w="1241" w:type="dxa"/>
            <w:noWrap w:val="0"/>
            <w:vAlign w:val="center"/>
          </w:tcPr>
          <w:p>
            <w:pPr>
              <w:spacing w:line="480" w:lineRule="exact"/>
              <w:jc w:val="center"/>
              <w:rPr>
                <w:rFonts w:hint="default" w:ascii="宋体" w:hAnsi="宋体" w:eastAsia="宋体" w:cs="宋体"/>
                <w:kern w:val="0"/>
                <w:sz w:val="21"/>
                <w:szCs w:val="21"/>
                <w:lang w:val="en-US" w:eastAsia="zh-CN" w:bidi="ar-SA"/>
              </w:rPr>
            </w:pPr>
            <w:r>
              <w:rPr>
                <w:rFonts w:hint="eastAsia" w:hAnsi="宋体" w:cs="宋体"/>
                <w:kern w:val="0"/>
                <w:sz w:val="21"/>
                <w:szCs w:val="21"/>
                <w:lang w:val="en-US" w:eastAsia="zh-CN" w:bidi="ar-SA"/>
              </w:rPr>
              <w:t>10</w:t>
            </w:r>
          </w:p>
        </w:tc>
        <w:tc>
          <w:tcPr>
            <w:tcW w:w="6285" w:type="dxa"/>
            <w:noWrap w:val="0"/>
            <w:vAlign w:val="center"/>
          </w:tcPr>
          <w:p>
            <w:pPr>
              <w:spacing w:line="480" w:lineRule="exact"/>
              <w:rPr>
                <w:rFonts w:hint="eastAsia" w:ascii="宋体" w:hAnsi="宋体" w:eastAsia="宋体" w:cs="宋体"/>
                <w:kern w:val="0"/>
                <w:sz w:val="21"/>
                <w:szCs w:val="21"/>
                <w:lang w:val="zh-CN" w:eastAsia="zh-CN" w:bidi="ar-SA"/>
              </w:rPr>
            </w:pPr>
            <w:r>
              <w:rPr>
                <w:rFonts w:hint="eastAsia" w:ascii="宋体" w:hAnsi="宋体" w:eastAsia="宋体" w:cs="宋体"/>
                <w:kern w:val="0"/>
                <w:sz w:val="21"/>
                <w:szCs w:val="21"/>
                <w:lang w:val="en-US" w:eastAsia="zh-CN" w:bidi="ar-SA"/>
              </w:rPr>
              <w:t>2018年12月以来承接过类似项目的业绩证明，每提供一个得</w:t>
            </w:r>
            <w:r>
              <w:rPr>
                <w:rFonts w:hint="eastAsia" w:hAnsi="宋体" w:cs="宋体"/>
                <w:kern w:val="0"/>
                <w:sz w:val="21"/>
                <w:szCs w:val="21"/>
                <w:lang w:val="en-US" w:eastAsia="zh-CN" w:bidi="ar-SA"/>
              </w:rPr>
              <w:t>2</w:t>
            </w:r>
            <w:r>
              <w:rPr>
                <w:rFonts w:hint="eastAsia" w:ascii="宋体" w:hAnsi="宋体" w:eastAsia="宋体" w:cs="宋体"/>
                <w:kern w:val="0"/>
                <w:sz w:val="21"/>
                <w:szCs w:val="21"/>
                <w:lang w:val="en-US" w:eastAsia="zh-CN" w:bidi="ar-SA"/>
              </w:rPr>
              <w:t>分，满分</w:t>
            </w:r>
            <w:r>
              <w:rPr>
                <w:rFonts w:hint="eastAsia" w:hAnsi="宋体" w:cs="宋体"/>
                <w:kern w:val="0"/>
                <w:sz w:val="21"/>
                <w:szCs w:val="21"/>
                <w:lang w:val="en-US" w:eastAsia="zh-CN" w:bidi="ar-SA"/>
              </w:rPr>
              <w:t>10</w:t>
            </w:r>
            <w:r>
              <w:rPr>
                <w:rFonts w:hint="eastAsia" w:ascii="宋体" w:hAnsi="宋体" w:eastAsia="宋体" w:cs="宋体"/>
                <w:kern w:val="0"/>
                <w:sz w:val="21"/>
                <w:szCs w:val="21"/>
                <w:lang w:val="en-US" w:eastAsia="zh-CN" w:bidi="ar-SA"/>
              </w:rPr>
              <w:t>分。（以合同原件为准，原件待查；弄虚作假者取消其成交资格）</w:t>
            </w:r>
          </w:p>
        </w:tc>
      </w:tr>
    </w:tbl>
    <w:p>
      <w:pPr>
        <w:pStyle w:val="17"/>
        <w:spacing w:line="360" w:lineRule="auto"/>
        <w:ind w:left="0" w:leftChars="0" w:firstLine="0" w:firstLineChars="0"/>
        <w:rPr>
          <w:rFonts w:hint="eastAsia" w:ascii="宋体" w:hAnsi="宋体" w:eastAsia="宋体" w:cs="宋体"/>
          <w:b/>
          <w:sz w:val="21"/>
          <w:szCs w:val="21"/>
          <w:lang w:eastAsia="zh-CN"/>
        </w:rPr>
      </w:pP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注：1）评委打分超过得分界限或未按本方法赋分时，该评委的打分按废票处理。</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2）各种计算数字均保 留两位小数，第三位“四舍五入”。</w:t>
      </w:r>
    </w:p>
    <w:p>
      <w:pPr>
        <w:spacing w:line="480" w:lineRule="exact"/>
        <w:ind w:firstLine="482" w:firstLineChars="200"/>
        <w:rPr>
          <w:rFonts w:hint="eastAsia" w:ascii="宋体" w:hAnsi="宋体"/>
          <w:b/>
          <w:bCs/>
          <w:sz w:val="24"/>
          <w:highlight w:val="none"/>
        </w:rPr>
      </w:pPr>
      <w:r>
        <w:rPr>
          <w:rFonts w:hint="eastAsia" w:ascii="宋体" w:hAnsi="宋体"/>
          <w:b/>
          <w:bCs/>
          <w:sz w:val="24"/>
          <w:highlight w:val="none"/>
        </w:rPr>
        <w:t>3）特殊情况处理：</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a、若出现综合得分相同时，则依次比较报价得分，以得分高的排序在先。</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b、当供应商某评分项出现未报、漏报或零报价时，该分项得零分，并不参与磋商报价分的计算。</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c、评议过程中，若出现本评分方法以外的特殊情况时，将暂停评审，待磋商小组商榷后再进行复会。</w:t>
      </w:r>
    </w:p>
    <w:p>
      <w:pPr>
        <w:spacing w:line="480" w:lineRule="exact"/>
        <w:ind w:firstLine="482" w:firstLineChars="200"/>
        <w:rPr>
          <w:rFonts w:hint="eastAsia" w:ascii="宋体" w:hAnsi="宋体"/>
          <w:b/>
          <w:sz w:val="24"/>
          <w:highlight w:val="none"/>
        </w:rPr>
      </w:pPr>
      <w:r>
        <w:rPr>
          <w:rFonts w:hint="eastAsia" w:ascii="宋体" w:hAnsi="宋体"/>
          <w:b/>
          <w:sz w:val="24"/>
          <w:highlight w:val="none"/>
        </w:rPr>
        <w:t>3-7、政府采购政策评分标准</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3-7-1、小微企业的价格评分标准</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根据《政府采购促进中小企业发展管理办法》（财库〔2020〕46号）的办法，对于非专门面向中小企业的项目，对小型和微型企业的价格给予6%的扣除，用扣除后的价格参与评审，其评审价=最终磋商报价*（1-6%）。</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联合体共同参加非专门面向中小企业的政府采购活动，联合协议中约定，小型和微型企业的协议合同金额占到联合体协议合同金额的30%以上的，可给予联合体2%的价格扣除，用扣除后的价格参与评审，其评审价=最终磋商报价*（1-2%）。</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（3）中小企业参加政府采购活动，须提供《中小企业声明函》（式样见竞争性磋商响应文件格式），否则不得享受相关中小企业扶持政策。供应商须保证真实性，如有虚假，将依法承担相应责任。</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小微企业按《政府采购促进中小企业发展管理办法》（财库〔2020〕46号）和《工业和信息化部、国家统计局、国家发展和改革委员会、财政部关于印发&lt;中小企业划型标准规定&gt;的通知》（工信部联企业【2011】300号）文件规定标准确认。</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（5）在服务采购项目中，服务的承接商应当为中小企业，不对其中涉及的货物的制造商作出要求。</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3-7-2、监狱企业的价格评分标准</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（1）在政府采购活动中，监狱企业视同小型、微型企业，享受预留份额、评审中价格扣除等政府采购促进中小企业发展的政府采购政策。</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（2）监狱企业参加政府采购活动时，应当提供由省级以上监狱管理局、戒毒管理局（含新疆生产建设兵团）出具的属于监狱企业的证明文件。</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（3）监狱企业按《财政部、司法部关于政府采购支持监狱企业发展有关问题的通知》（财库〔2014〕68号）文件规定标准执行。</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3-7-3、残疾人福利性单位的价格评分标准</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（1）在政府采购活动中，残疾人福利性单位视同小型、微型企业，享受预留份额、评审中价格扣除等政府采购促进中小企业发展的政府采购政策。</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（2）残疾人福利性单位属于小型、微型企业的，不重复享受政策。</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 xml:space="preserve">（3）符合条件的残疾人福利性单位在参加政府采购活动时，应当提供本通知规定的《残疾人福利性单位声明函》（式样见竞争性磋商响应文件格式），并对声明的真实性负责，未提供的不视为残疾人福利性单位。 </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3-7-4、节能产品、环境标志产品政策</w:t>
      </w:r>
    </w:p>
    <w:p>
      <w:pPr>
        <w:spacing w:line="480" w:lineRule="exact"/>
        <w:rPr>
          <w:rFonts w:hint="eastAsia" w:ascii="宋体" w:hAnsi="宋体"/>
          <w:sz w:val="24"/>
          <w:highlight w:val="none"/>
        </w:rPr>
      </w:pPr>
      <w:r>
        <w:rPr>
          <w:rFonts w:hint="eastAsia" w:ascii="宋体" w:hAnsi="宋体" w:eastAsia="宋体" w:cs="宋体"/>
          <w:kern w:val="0"/>
          <w:sz w:val="21"/>
          <w:szCs w:val="21"/>
          <w:lang w:val="en-US" w:eastAsia="zh-CN" w:bidi="ar-SA"/>
        </w:rPr>
        <w:t>节能产品、环境标志产品根据《财政部、国家发展和改革委员会关于印发&lt;节能产品政府采购实施意见&gt;的通知》（财库【2004】185号）、《国务院办公厅关于建立政府强制采购节能产品制度的通知》（国办发〔2007〕51号）、《财政部、国家环保总局联合印发&lt;关于环境标志产品政府采购实施的意见&gt;》（财库【2006】90号）、《财政部、发展改革委、生态环境部、市场监管总局关于调整优化节能产品、环境标志产品政府采购执行机制的通知》（财库〔2019〕9号）、《关于印发节能产品政府采购品目清单的通知》（财库〔2019〕19号）、《关于印发环境标志产品政府采购品目清单的通知》（财库〔2019〕18号）的有关规定执行</w:t>
      </w:r>
      <w:r>
        <w:rPr>
          <w:rFonts w:hint="eastAsia" w:ascii="宋体" w:hAnsi="宋体"/>
          <w:sz w:val="24"/>
          <w:highlight w:val="none"/>
        </w:rPr>
        <w:t>。</w:t>
      </w:r>
    </w:p>
    <w:p>
      <w:pPr>
        <w:spacing w:line="480" w:lineRule="exact"/>
        <w:ind w:firstLine="482" w:firstLineChars="200"/>
        <w:rPr>
          <w:rFonts w:hint="eastAsia" w:ascii="宋体" w:hAnsi="宋体"/>
          <w:b/>
          <w:sz w:val="24"/>
          <w:highlight w:val="none"/>
        </w:rPr>
      </w:pPr>
      <w:r>
        <w:rPr>
          <w:rFonts w:hint="eastAsia" w:ascii="宋体" w:hAnsi="宋体"/>
          <w:b/>
          <w:sz w:val="24"/>
          <w:highlight w:val="none"/>
        </w:rPr>
        <w:t>4、定标</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4-1、定标程序</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磋商小组依据磋商文件的要求，对供应商进行认真评审。经过评审、澄清、磋商、最后报价等程序后，从响应文件满足磋商文件全部实质性要求的供应商中，按照评审得分由高到低的顺序推荐3名以上成交候选供应商，并编写评审报告。</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磋商小组成员应当在评审报告上签字，对自己的评审意见承担法律责任。磋商小组成员对评审报告有异议的，磋商小组按照少数服从多数的原则推荐成交候选人，采购程序继续进行。对评审报告有异议的磋商小组成员，应当在评审报告上签署不同意见并说明理由，否则视为同意评审报告。</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采购代理机构应当自评审结束之日起2个工作日内将评审报告送交采购人。采购人在收到评审报告5个工作日内，根据磋商小组提交的评审报告和推荐的成交候选供应商，按照排序由高到低的原则确定成交供应商。成交候选人并列的，最后磋商报价低的成为成交供应商，若最后磋商报价得分相同，技术得分高的成为成交供应商。确定结果后，采购人向采购代理机构出具《定标复函》。采购人逾期未确定成交供应商且不提出异议的，视为确定评审报告推荐的排名第一的供应商为成交供应商。</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（4）采购代理机构接到采购人的《定标复函》后，在2个工作日内，将成交结果在陕西省政府采购网上发布公告。公告发布1个工作日，其他供应商若有异议，按《政府采购法》第52条执行。</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4-2、成交供应商确定后，采购人和采购代理机构对未成交原因不作任何解释，竞争性磋商响应文件不予退还（含纸质及电子版文件）。</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5、磋商无效的情形：</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5-1、磋商响应文件未按磋商文件要求签署、盖章的；</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5-2、不具备磋商文件中规定的资格要求的；</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5-3、报价超过磋商文件中规定的预算金额的；</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5-4、磋商响应文件含有采购人不能接受的附加条件的；</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5-5、提供虚假材料谋取成交的；</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5-6、采取不正当手段诋毁、排挤其他供应商的；</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5-7、法律、法规和磋商文件规定的其他无效情形。</w:t>
      </w:r>
    </w:p>
    <w:p>
      <w:pPr>
        <w:adjustRightInd w:val="0"/>
        <w:snapToGrid w:val="0"/>
        <w:spacing w:line="480" w:lineRule="exact"/>
        <w:ind w:firstLine="482" w:firstLineChars="200"/>
        <w:rPr>
          <w:rFonts w:hint="eastAsia" w:ascii="宋体" w:hAnsi="宋体"/>
          <w:b/>
          <w:sz w:val="24"/>
          <w:highlight w:val="none"/>
        </w:rPr>
      </w:pPr>
      <w:r>
        <w:rPr>
          <w:rFonts w:hint="eastAsia" w:ascii="宋体" w:hAnsi="宋体"/>
          <w:b/>
          <w:sz w:val="24"/>
          <w:highlight w:val="none"/>
        </w:rPr>
        <w:t>6、成交通知书</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6-1、成交通知书将在成交公告发布的同时由采购代理机构向成交人发出，成交供应商应在接到采购代理机构通知之日起七日内领取成交通知书。</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6-2、成交通知书发出后，采购人不得违法改变成交结果，成交人无正当理由不得放弃成交。</w:t>
      </w:r>
    </w:p>
    <w:p>
      <w:pPr>
        <w:pStyle w:val="4"/>
        <w:spacing w:before="0" w:after="0" w:line="480" w:lineRule="exact"/>
        <w:rPr>
          <w:rFonts w:hint="eastAsia" w:ascii="宋体" w:hAnsi="宋体" w:eastAsia="宋体"/>
          <w:sz w:val="28"/>
          <w:szCs w:val="28"/>
          <w:highlight w:val="none"/>
        </w:rPr>
      </w:pPr>
      <w:bookmarkStart w:id="47" w:name="_Toc18567"/>
      <w:r>
        <w:rPr>
          <w:rFonts w:hint="eastAsia" w:ascii="宋体" w:hAnsi="宋体" w:eastAsia="宋体"/>
          <w:sz w:val="28"/>
          <w:szCs w:val="28"/>
          <w:highlight w:val="none"/>
        </w:rPr>
        <w:t>七、合同</w:t>
      </w:r>
      <w:bookmarkEnd w:id="47"/>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1、成交供应商在收到成交通知书后三十（30）个日历日内，执成交通知书与采购人签订合同。</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成交供应商因自身原因不按规定与采购人签订供货合同，则采购人将废除授标，并依法承担相应法律责任。成交供应商因不可抗力或者自身原因不能履行政府采购合同的，采购人可以按照评审报告推荐的成交候选人名单排序，确定下一候选人为成交人，以此类推，也可以重新开展采购活动。因自身原因拒绝签订政府采购合同的或者未按合同约定进行履约的，成交人不得参加对该项目重新开展的采购活动。</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3、成交通知书将是合同的重要组成部分。竞争性磋商文件、成交供应商的竞争性磋商响应文件及评议过程中有关的澄清文件均作为合同附件。</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4、成交后，成交人应按照合同约定履行义务，完成磋商项目的服务，不允许成交后另行转包或者分包履行。</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5、所签订的合同不得对磋商文件确定的事项和成交人磋商响应文件作实质性修改。</w:t>
      </w:r>
    </w:p>
    <w:p>
      <w:pPr>
        <w:spacing w:line="480" w:lineRule="exac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6、采购人需追加与合同标的相同的货物、工程或服务的，在不改变合同其他条款的前提下，可以与供应商协商签订补充合同，但所有补充合同的采购金额不得超过原合同采购金额的百分之十。</w:t>
      </w:r>
    </w:p>
    <w:p>
      <w:pPr>
        <w:pStyle w:val="4"/>
        <w:spacing w:before="0" w:after="0" w:line="480" w:lineRule="exact"/>
        <w:rPr>
          <w:rFonts w:hint="eastAsia" w:ascii="宋体" w:hAnsi="宋体" w:eastAsia="宋体"/>
          <w:sz w:val="28"/>
          <w:szCs w:val="28"/>
          <w:highlight w:val="none"/>
        </w:rPr>
      </w:pPr>
      <w:bookmarkStart w:id="48" w:name="_Toc493074178"/>
      <w:bookmarkStart w:id="49" w:name="_Toc1196"/>
      <w:bookmarkStart w:id="50" w:name="_Toc494556650"/>
      <w:r>
        <w:rPr>
          <w:rFonts w:hint="eastAsia" w:ascii="宋体" w:hAnsi="宋体" w:eastAsia="宋体"/>
          <w:sz w:val="28"/>
          <w:szCs w:val="28"/>
          <w:highlight w:val="none"/>
        </w:rPr>
        <w:t>八、合同的履约验收</w:t>
      </w:r>
      <w:bookmarkEnd w:id="48"/>
      <w:bookmarkEnd w:id="49"/>
      <w:bookmarkEnd w:id="50"/>
    </w:p>
    <w:p>
      <w:pPr>
        <w:spacing w:line="480" w:lineRule="exact"/>
        <w:rPr>
          <w:rFonts w:hint="eastAsia" w:ascii="Tahoma" w:hAnsi="Tahoma"/>
          <w:sz w:val="24"/>
          <w:highlight w:val="none"/>
        </w:rPr>
      </w:pPr>
      <w:r>
        <w:rPr>
          <w:rFonts w:hint="eastAsia" w:ascii="Tahoma" w:hAnsi="Tahoma"/>
          <w:color w:val="FF0000"/>
          <w:highlight w:val="none"/>
        </w:rPr>
        <w:t xml:space="preserve">    </w:t>
      </w:r>
      <w:r>
        <w:rPr>
          <w:rFonts w:hint="eastAsia" w:ascii="宋体" w:hAnsi="宋体" w:eastAsia="宋体" w:cs="宋体"/>
          <w:kern w:val="0"/>
          <w:sz w:val="21"/>
          <w:szCs w:val="21"/>
          <w:lang w:val="en-US" w:eastAsia="zh-CN" w:bidi="ar-SA"/>
        </w:rPr>
        <w:t xml:space="preserve"> 采购人应按照政府采购合同约定的技术、服务、安全标准组织对供应商每一项技术、服务、安全标准的履约情况进行验收，并出具验收书。</w:t>
      </w:r>
    </w:p>
    <w:p>
      <w:pPr>
        <w:pStyle w:val="4"/>
        <w:spacing w:before="0" w:after="0" w:line="480" w:lineRule="exact"/>
        <w:rPr>
          <w:rFonts w:hint="eastAsia" w:ascii="宋体" w:hAnsi="宋体" w:eastAsia="宋体"/>
          <w:sz w:val="24"/>
          <w:szCs w:val="24"/>
          <w:highlight w:val="none"/>
        </w:rPr>
      </w:pPr>
      <w:bookmarkStart w:id="51" w:name="_Toc12803"/>
      <w:r>
        <w:rPr>
          <w:rFonts w:hint="eastAsia" w:ascii="宋体" w:hAnsi="宋体" w:eastAsia="宋体"/>
          <w:sz w:val="24"/>
          <w:szCs w:val="24"/>
          <w:highlight w:val="none"/>
        </w:rPr>
        <w:t>九、招标服务费</w:t>
      </w:r>
      <w:bookmarkEnd w:id="51"/>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1、成交人在领取成交通知书时，</w:t>
      </w:r>
      <w:r>
        <w:rPr>
          <w:rFonts w:hint="eastAsia" w:ascii="宋体" w:hAnsi="宋体" w:eastAsia="宋体" w:cs="宋体"/>
          <w:kern w:val="0"/>
          <w:sz w:val="21"/>
          <w:szCs w:val="21"/>
          <w:highlight w:val="none"/>
          <w:lang w:val="en-US" w:eastAsia="zh-CN" w:bidi="ar-SA"/>
        </w:rPr>
        <w:t>依据《国家计委关于印发&lt;招标代理服务收费管理暂行办法&gt;的通知》(计价格〔2002〕1980号)、《国家发展改革委关于降低部分建设项目收费标准规范收费行为等有关问题的通知》(发改价格〔2011〕534号)等有关规定，</w:t>
      </w:r>
      <w:r>
        <w:rPr>
          <w:rFonts w:hint="eastAsia" w:ascii="宋体" w:hAnsi="宋体" w:eastAsia="宋体" w:cs="宋体"/>
          <w:kern w:val="0"/>
          <w:sz w:val="21"/>
          <w:szCs w:val="21"/>
          <w:lang w:val="en-US" w:eastAsia="zh-CN" w:bidi="ar-SA"/>
        </w:rPr>
        <w:t>向陕西迪诚项目管理有限公司交纳招标服务费。</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2、招标服务费应按竞争性磋商文件要求的方式缴纳。</w:t>
      </w:r>
    </w:p>
    <w:p>
      <w:pPr>
        <w:pStyle w:val="4"/>
        <w:spacing w:before="0" w:after="0" w:line="480" w:lineRule="exact"/>
        <w:rPr>
          <w:rFonts w:hint="eastAsia" w:ascii="宋体" w:hAnsi="宋体" w:eastAsia="宋体"/>
          <w:sz w:val="24"/>
          <w:szCs w:val="24"/>
          <w:highlight w:val="none"/>
        </w:rPr>
      </w:pPr>
      <w:bookmarkStart w:id="52" w:name="_Toc458848741"/>
      <w:bookmarkStart w:id="53" w:name="_Toc494556652"/>
      <w:bookmarkStart w:id="54" w:name="_Toc458848826"/>
      <w:bookmarkStart w:id="55" w:name="_Toc32735"/>
      <w:bookmarkStart w:id="56" w:name="_Toc458848742"/>
      <w:bookmarkStart w:id="57" w:name="_Toc458848827"/>
      <w:bookmarkStart w:id="58" w:name="_Toc458848975"/>
      <w:r>
        <w:rPr>
          <w:rFonts w:hint="eastAsia" w:ascii="宋体" w:hAnsi="宋体" w:eastAsia="宋体"/>
          <w:sz w:val="24"/>
          <w:szCs w:val="24"/>
          <w:highlight w:val="none"/>
        </w:rPr>
        <w:t>十、</w:t>
      </w:r>
      <w:bookmarkEnd w:id="52"/>
      <w:bookmarkEnd w:id="53"/>
      <w:bookmarkEnd w:id="54"/>
      <w:r>
        <w:rPr>
          <w:rFonts w:hint="eastAsia" w:ascii="宋体" w:hAnsi="宋体" w:eastAsia="宋体"/>
          <w:sz w:val="24"/>
          <w:szCs w:val="24"/>
          <w:highlight w:val="none"/>
        </w:rPr>
        <w:t>重新开展采购活动</w:t>
      </w:r>
      <w:bookmarkEnd w:id="55"/>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如果发生下列情况之一的，采购人或采购代理机构将按《政府采购竞争性磋商采购方式管理暂行办法》等有关规定终止竞争性磋商采购活动，发布项目终止公告并说明原因，重新开展采购活动：</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（1）因情况变化，不再符合规定的竞争性磋商采购方式适用情形的；</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（2）出现影响采购公正的违法、违规行为的；</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（3）磋商小组三分之二以上的专家认定所有磋商报价存在价格不实的现象；</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除《政府采购竞争性磋商采购方式管理暂行办法》（财库〔2014〕214号）本办法第二十一条第三款规定及《财政部关于政府采购竞争性磋商采购方式管理暂行办法有关问题的补充通知》（财库〔2015〕124号）规定的情形外，在采购过程中符合要求的供应商或者报价未超过采购预算的供应商不足3家的。</w:t>
      </w:r>
    </w:p>
    <w:p>
      <w:pPr>
        <w:pStyle w:val="4"/>
        <w:spacing w:before="0" w:after="0" w:line="480" w:lineRule="exact"/>
        <w:rPr>
          <w:rFonts w:hint="eastAsia" w:ascii="宋体" w:hAnsi="宋体" w:eastAsia="宋体"/>
          <w:sz w:val="24"/>
          <w:szCs w:val="24"/>
          <w:highlight w:val="none"/>
        </w:rPr>
      </w:pPr>
      <w:bookmarkStart w:id="59" w:name="_Toc25368"/>
      <w:bookmarkStart w:id="60" w:name="_Toc506109947"/>
      <w:r>
        <w:rPr>
          <w:rFonts w:hint="eastAsia" w:ascii="宋体" w:hAnsi="宋体" w:eastAsia="宋体"/>
          <w:sz w:val="24"/>
          <w:szCs w:val="24"/>
          <w:highlight w:val="none"/>
        </w:rPr>
        <w:t>十一、特殊情况处理</w:t>
      </w:r>
      <w:bookmarkEnd w:id="59"/>
      <w:bookmarkEnd w:id="60"/>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若在实施采购项目过程中，因在不同阶段有效供应商不足三家，申请变更采购方式的，应按照《西安市财政局关于进一步规范市级预算单位变更政府采购方式审批管理的通知》（市财发【2017】186号）执行。）</w:t>
      </w:r>
    </w:p>
    <w:bookmarkEnd w:id="56"/>
    <w:bookmarkEnd w:id="57"/>
    <w:bookmarkEnd w:id="58"/>
    <w:p>
      <w:pPr>
        <w:pStyle w:val="4"/>
        <w:spacing w:before="0" w:after="0" w:line="480" w:lineRule="exact"/>
        <w:rPr>
          <w:rFonts w:hint="eastAsia" w:ascii="宋体" w:hAnsi="宋体" w:eastAsia="宋体"/>
          <w:sz w:val="24"/>
          <w:szCs w:val="24"/>
          <w:highlight w:val="none"/>
        </w:rPr>
      </w:pPr>
      <w:bookmarkStart w:id="61" w:name="_Toc10164"/>
      <w:bookmarkStart w:id="62" w:name="_Toc506109948"/>
      <w:bookmarkStart w:id="63" w:name="_Toc458848828"/>
      <w:bookmarkStart w:id="64" w:name="_Toc458848743"/>
      <w:bookmarkStart w:id="65" w:name="_Toc458848976"/>
      <w:r>
        <w:rPr>
          <w:rFonts w:hint="eastAsia" w:ascii="宋体" w:hAnsi="宋体" w:eastAsia="宋体"/>
          <w:sz w:val="24"/>
          <w:szCs w:val="24"/>
          <w:highlight w:val="none"/>
        </w:rPr>
        <w:t>十二、询问、质疑与投诉</w:t>
      </w:r>
      <w:bookmarkEnd w:id="61"/>
      <w:bookmarkEnd w:id="62"/>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1、询问</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供应商对政府采购活动事项有疑问的，可以向采购人、采购代理机构提出询问。</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2、质疑</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2-1、供应商认为磋商文件、采购过程和成交结果使自己的权益受到损害的，可以向采购人、采购代理机构提出质疑，具体时限为：</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（1）对可以质疑的采购文件提出质疑的，为收到采购文件之日起七个工作日内；</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（2）对采购过程提出质疑的，为各采购程序环节结束之日起七个工作日内；</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（3）对成交结果提出质疑的，为成交结果公告期限届满之日起七个工作日内。</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2-2、供应商须在法定质疑期内一次性提出针对同一采购程序环节的质疑。</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2-3、供应商必须按照财政部发布的《政府采购供应商质疑函范本》及其制作说明提出质疑。</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-4、供应商提出质疑应当提交必要的证明材料，证据来源必须合法，采购人、采购代理机构有权将质疑函转发质疑事项各关联方，请其作出解释说明。质疑函内容不得含有虚假、恶意成分。对捏造事实、提供虚假材料或者以非法手段取得的证明材料，滥用维权扰乱采购秩序的恶意质疑者，采购人、采购代理机构将驳回。</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-5、供应商可以委托代理人进行质疑，须提交授权委托书。其授权委托书应当载明代理人的姓名或者名称、代理事项、具体权限、期限和相关事项。供应商为自然人的，应当由本人签字；供应商为法人或者其他组织的，应当由法定代表人、主要负责人，或者其授权代表签字或盖章，并加盖公章（鲜章）。</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2-6、供应商应在法定期限内以书面形式提出质疑，联系人：李工，联系方式：15702935667，地址：陕西迪诚项目管理有限公司（西安市经开区凤城四路世融国际销售中心805室）。</w:t>
      </w:r>
    </w:p>
    <w:p>
      <w:pPr>
        <w:spacing w:line="480" w:lineRule="exact"/>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3、投诉</w:t>
      </w:r>
    </w:p>
    <w:p>
      <w:pPr>
        <w:spacing w:line="360" w:lineRule="auto"/>
        <w:ind w:firstLine="315" w:firstLineChars="15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质疑供应商对采购人、采购代理机构的答复不满意或者采购人、采购代理机构未在规定的时间内作出答复的，可按《政府采购法》第55条和《政府采购质疑和投诉办法》（财政部令第94号）第17条等有关规定执行。</w:t>
      </w:r>
    </w:p>
    <w:p>
      <w:pPr>
        <w:pStyle w:val="4"/>
        <w:spacing w:before="0" w:after="0" w:line="480" w:lineRule="exact"/>
        <w:rPr>
          <w:rFonts w:hint="eastAsia" w:ascii="宋体" w:hAnsi="宋体" w:eastAsia="宋体"/>
          <w:sz w:val="24"/>
          <w:szCs w:val="24"/>
          <w:highlight w:val="none"/>
        </w:rPr>
      </w:pPr>
      <w:bookmarkStart w:id="66" w:name="_Toc20728"/>
      <w:r>
        <w:rPr>
          <w:rFonts w:hint="eastAsia" w:ascii="宋体" w:hAnsi="宋体" w:eastAsia="宋体"/>
          <w:sz w:val="24"/>
          <w:szCs w:val="24"/>
          <w:highlight w:val="none"/>
        </w:rPr>
        <w:t>十三、拒绝商业贿赂</w:t>
      </w:r>
      <w:bookmarkEnd w:id="63"/>
      <w:bookmarkEnd w:id="64"/>
      <w:bookmarkEnd w:id="65"/>
      <w:bookmarkEnd w:id="66"/>
    </w:p>
    <w:p>
      <w:pPr>
        <w:spacing w:line="360" w:lineRule="auto"/>
        <w:ind w:firstLine="315" w:firstLineChars="15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1、遵照陕西省财政厅的规定，采购人、采购代理机构、供应商和评审专家在磋商活动中，都要签订相应的《拒绝政府采购领域商业贿赂承诺书》，并对违反承诺的行为承担全部责任。</w:t>
      </w:r>
    </w:p>
    <w:p>
      <w:pPr>
        <w:spacing w:line="360" w:lineRule="auto"/>
        <w:ind w:firstLine="315" w:firstLineChars="15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2、供应商必须填写一份《拒绝政府采购领域商业贿赂承诺书》（式样见竞争性磋商响应文件格式），并附在磋商响应文件中，同时应保证磋商响应文件正、副本中一致。</w:t>
      </w:r>
    </w:p>
    <w:p>
      <w:pPr>
        <w:pStyle w:val="4"/>
        <w:spacing w:before="0" w:after="0" w:line="360" w:lineRule="auto"/>
        <w:rPr>
          <w:rFonts w:hint="eastAsia" w:ascii="宋体" w:hAnsi="宋体" w:eastAsia="宋体"/>
          <w:sz w:val="24"/>
          <w:szCs w:val="24"/>
          <w:highlight w:val="none"/>
          <w:lang w:val="zh-CN"/>
        </w:rPr>
      </w:pPr>
      <w:bookmarkStart w:id="67" w:name="_Toc27155"/>
      <w:r>
        <w:rPr>
          <w:rFonts w:hint="eastAsia" w:ascii="宋体" w:hAnsi="宋体" w:eastAsia="宋体"/>
          <w:sz w:val="24"/>
          <w:szCs w:val="24"/>
          <w:highlight w:val="none"/>
        </w:rPr>
        <w:t>十四、政府采购信用担保及信用融资政策</w:t>
      </w:r>
      <w:bookmarkEnd w:id="67"/>
    </w:p>
    <w:p>
      <w:pPr>
        <w:spacing w:line="360" w:lineRule="auto"/>
        <w:ind w:firstLine="315" w:firstLineChars="15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为支持和促进中小企业发展，进一步发挥政府采购政策功能作用，根据《财政部关于开展政府采购信用担保试点工作的通知》（财库〔2011〕124号）和《陕西省政府采购信用担保试点工作实施方案（试行）》，西安市财政局制定了《西安市政府采购信用担保及信用融资工作实施方案（试行）》（市财发〔2014〕167），为参与西安市政府采购项目的供应商提供政府采购信用担保和融资服务，并按照程序确定了合作的担保机构和商业银行。</w:t>
      </w:r>
    </w:p>
    <w:p>
      <w:pPr>
        <w:spacing w:line="360" w:lineRule="auto"/>
        <w:ind w:firstLine="315" w:firstLineChars="15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成交供应商缴纳履约保证金时可自愿选择通过担保机构保函的形式缴纳；成交供应商如果需要融资贷款服务的，可凭成交通知书、政府采购合同等相关资料，按照实施方案规定的程序申请办理，具体规定可登陆西安市财政局网站(http://xaczj.xa.gov.cn/)政府采购专栏中查询了解。</w:t>
      </w:r>
    </w:p>
    <w:p>
      <w:pPr>
        <w:rPr>
          <w:rFonts w:hint="eastAsia" w:ascii="宋体" w:hAnsi="宋体" w:eastAsia="宋体" w:cs="宋体"/>
          <w:sz w:val="28"/>
          <w:szCs w:val="21"/>
          <w:lang w:val="en-US" w:eastAsia="zh-CN"/>
        </w:rPr>
      </w:pPr>
      <w:r>
        <w:rPr>
          <w:rFonts w:hint="eastAsia" w:ascii="宋体" w:hAnsi="宋体" w:eastAsia="宋体" w:cs="宋体"/>
          <w:sz w:val="28"/>
          <w:szCs w:val="21"/>
          <w:lang w:val="en-US" w:eastAsia="zh-CN"/>
        </w:rPr>
        <w:br w:type="page"/>
      </w:r>
    </w:p>
    <w:p>
      <w:pPr>
        <w:pStyle w:val="8"/>
        <w:numPr>
          <w:ilvl w:val="0"/>
          <w:numId w:val="0"/>
        </w:numPr>
        <w:spacing w:line="360" w:lineRule="auto"/>
        <w:ind w:leftChars="0"/>
        <w:jc w:val="center"/>
        <w:rPr>
          <w:rFonts w:hint="eastAsia" w:ascii="宋体" w:hAnsi="宋体" w:eastAsia="宋体" w:cs="宋体"/>
          <w:b/>
          <w:bCs/>
          <w:sz w:val="44"/>
          <w:szCs w:val="44"/>
          <w:highlight w:val="none"/>
          <w:lang w:val="en-US" w:eastAsia="zh-CN"/>
        </w:rPr>
      </w:pPr>
      <w:r>
        <w:rPr>
          <w:rFonts w:hint="eastAsia" w:ascii="宋体" w:hAnsi="宋体" w:eastAsia="宋体" w:cs="宋体"/>
          <w:b/>
          <w:bCs/>
          <w:sz w:val="44"/>
          <w:szCs w:val="44"/>
          <w:highlight w:val="none"/>
          <w:lang w:val="en-US" w:eastAsia="zh-CN"/>
        </w:rPr>
        <w:t>第五章 采购内容及要求</w:t>
      </w:r>
    </w:p>
    <w:p>
      <w:pPr>
        <w:pStyle w:val="36"/>
        <w:spacing w:line="360" w:lineRule="auto"/>
        <w:ind w:left="0" w:leftChars="0" w:firstLine="0" w:firstLineChars="0"/>
        <w:jc w:val="left"/>
        <w:rPr>
          <w:rFonts w:hint="eastAsia" w:ascii="宋体" w:hAnsi="宋体" w:eastAsia="宋体" w:cs="宋体"/>
          <w:sz w:val="21"/>
          <w:szCs w:val="21"/>
          <w:lang w:eastAsia="zh-CN"/>
        </w:rPr>
      </w:pPr>
      <w:r>
        <w:rPr>
          <w:rFonts w:hint="eastAsia" w:hAnsi="宋体" w:cs="宋体"/>
          <w:kern w:val="0"/>
          <w:sz w:val="21"/>
          <w:szCs w:val="21"/>
          <w:lang w:val="en-US" w:eastAsia="zh-CN" w:bidi="ar-SA"/>
        </w:rPr>
        <w:t>荆山公益墓园物业管理</w:t>
      </w:r>
      <w:r>
        <w:rPr>
          <w:rFonts w:hint="eastAsia" w:ascii="宋体" w:hAnsi="宋体" w:eastAsia="宋体" w:cs="宋体"/>
          <w:sz w:val="21"/>
          <w:szCs w:val="21"/>
          <w:lang w:eastAsia="zh-CN"/>
        </w:rPr>
        <w:t>，采购预算：</w:t>
      </w:r>
      <w:r>
        <w:rPr>
          <w:rFonts w:hint="eastAsia" w:ascii="宋体" w:hAnsi="宋体" w:eastAsia="宋体" w:cs="宋体"/>
          <w:sz w:val="21"/>
          <w:szCs w:val="21"/>
          <w:lang w:val="en-US" w:eastAsia="zh-CN"/>
        </w:rPr>
        <w:t>40,0000.00</w:t>
      </w:r>
      <w:r>
        <w:rPr>
          <w:rFonts w:hint="eastAsia" w:ascii="宋体" w:hAnsi="宋体" w:eastAsia="宋体" w:cs="宋体"/>
          <w:sz w:val="21"/>
          <w:szCs w:val="21"/>
        </w:rPr>
        <w:t>元</w:t>
      </w:r>
      <w:r>
        <w:rPr>
          <w:rFonts w:hint="eastAsia" w:ascii="宋体" w:hAnsi="宋体" w:eastAsia="宋体" w:cs="宋体"/>
          <w:sz w:val="21"/>
          <w:szCs w:val="21"/>
          <w:lang w:eastAsia="zh-CN"/>
        </w:rPr>
        <w:t>，</w:t>
      </w:r>
    </w:p>
    <w:p>
      <w:pPr>
        <w:pStyle w:val="36"/>
        <w:spacing w:line="360" w:lineRule="auto"/>
        <w:ind w:left="0" w:leftChars="0" w:firstLine="0"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eastAsia="zh-CN"/>
        </w:rPr>
        <w:t>项目概况：</w:t>
      </w:r>
      <w:r>
        <w:rPr>
          <w:rFonts w:hint="eastAsia" w:ascii="宋体" w:hAnsi="宋体" w:eastAsia="宋体" w:cs="宋体"/>
          <w:sz w:val="21"/>
          <w:szCs w:val="21"/>
          <w:lang w:val="en-US" w:eastAsia="zh-CN"/>
        </w:rPr>
        <w:t>物业管理。</w:t>
      </w:r>
    </w:p>
    <w:p>
      <w:pPr>
        <w:pStyle w:val="36"/>
        <w:spacing w:line="360" w:lineRule="auto"/>
        <w:ind w:left="0" w:leftChars="0" w:firstLine="0"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服务期限：自合同签订后一年</w:t>
      </w:r>
    </w:p>
    <w:p>
      <w:pPr>
        <w:pStyle w:val="36"/>
        <w:spacing w:line="360" w:lineRule="auto"/>
        <w:ind w:left="0" w:leftChars="0" w:firstLine="0" w:firstLineChars="0"/>
        <w:jc w:val="lef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项目地点：</w:t>
      </w:r>
      <w:r>
        <w:rPr>
          <w:rFonts w:hint="eastAsia" w:ascii="宋体" w:hAnsi="宋体" w:eastAsia="宋体" w:cs="宋体"/>
          <w:sz w:val="21"/>
          <w:szCs w:val="21"/>
        </w:rPr>
        <w:t>采购人指定地点</w:t>
      </w:r>
    </w:p>
    <w:p>
      <w:pPr>
        <w:pStyle w:val="3"/>
        <w:keepNext w:val="0"/>
        <w:keepLines/>
        <w:pageBreakBefore/>
        <w:spacing w:before="156" w:beforeLines="50" w:after="156" w:afterLines="50"/>
        <w:jc w:val="center"/>
        <w:rPr>
          <w:rFonts w:hint="eastAsia" w:ascii="宋体" w:hAnsi="宋体" w:eastAsia="宋体" w:cs="宋体"/>
          <w:bCs/>
          <w:sz w:val="44"/>
          <w:szCs w:val="44"/>
        </w:rPr>
      </w:pPr>
      <w:bookmarkStart w:id="68" w:name="_Toc403077646"/>
      <w:bookmarkStart w:id="69" w:name="_Toc363474025"/>
      <w:bookmarkStart w:id="70" w:name="_Toc5084"/>
      <w:bookmarkStart w:id="71" w:name="_Toc30134"/>
      <w:bookmarkStart w:id="72" w:name="_Toc423973079"/>
      <w:r>
        <w:rPr>
          <w:rFonts w:hint="eastAsia" w:ascii="宋体" w:hAnsi="宋体" w:eastAsia="宋体" w:cs="宋体"/>
          <w:bCs/>
          <w:sz w:val="44"/>
          <w:szCs w:val="44"/>
        </w:rPr>
        <w:t>第</w:t>
      </w:r>
      <w:r>
        <w:rPr>
          <w:rFonts w:hint="eastAsia" w:hAnsi="宋体" w:cs="宋体"/>
          <w:bCs/>
          <w:sz w:val="44"/>
          <w:szCs w:val="44"/>
          <w:lang w:val="en-US" w:eastAsia="zh-CN"/>
        </w:rPr>
        <w:t>六</w:t>
      </w:r>
      <w:r>
        <w:rPr>
          <w:rFonts w:hint="eastAsia" w:ascii="宋体" w:hAnsi="宋体" w:eastAsia="宋体" w:cs="宋体"/>
          <w:bCs/>
          <w:sz w:val="44"/>
          <w:szCs w:val="44"/>
        </w:rPr>
        <w:t>章 竞争性磋商响应文件格式</w:t>
      </w:r>
      <w:bookmarkEnd w:id="68"/>
      <w:bookmarkEnd w:id="69"/>
      <w:bookmarkEnd w:id="70"/>
      <w:bookmarkEnd w:id="71"/>
      <w:bookmarkEnd w:id="72"/>
    </w:p>
    <w:p>
      <w:pPr>
        <w:rPr>
          <w:rFonts w:hint="eastAsia" w:ascii="宋体" w:hAnsi="宋体" w:eastAsia="宋体" w:cs="宋体"/>
        </w:rPr>
      </w:pPr>
    </w:p>
    <w:p>
      <w:pPr>
        <w:pStyle w:val="2"/>
        <w:rPr>
          <w:rFonts w:hint="eastAsia" w:ascii="宋体" w:hAnsi="宋体" w:eastAsia="宋体" w:cs="宋体"/>
          <w:lang w:eastAsia="zh-CN"/>
        </w:rPr>
      </w:pPr>
    </w:p>
    <w:p>
      <w:pPr>
        <w:rPr>
          <w:rFonts w:hint="eastAsia" w:ascii="宋体" w:hAnsi="宋体" w:eastAsia="宋体" w:cs="宋体"/>
        </w:rPr>
      </w:pPr>
    </w:p>
    <w:p>
      <w:pPr>
        <w:rPr>
          <w:rFonts w:hint="eastAsia" w:ascii="宋体" w:hAnsi="宋体" w:eastAsia="宋体" w:cs="宋体"/>
          <w:b/>
          <w:sz w:val="32"/>
          <w:szCs w:val="32"/>
        </w:rPr>
      </w:pPr>
      <w:r>
        <w:rPr>
          <w:rFonts w:hint="eastAsia" w:ascii="宋体" w:hAnsi="宋体" w:eastAsia="宋体" w:cs="宋体"/>
          <w:b/>
          <w:bCs/>
          <w:sz w:val="32"/>
          <w:szCs w:val="32"/>
        </w:rPr>
        <w:t>项目编号：</w:t>
      </w:r>
      <w:r>
        <w:rPr>
          <w:rFonts w:hint="eastAsia" w:ascii="宋体" w:hAnsi="宋体" w:eastAsia="宋体" w:cs="宋体"/>
          <w:b/>
          <w:bCs/>
          <w:sz w:val="28"/>
          <w:szCs w:val="28"/>
          <w:lang w:val="en-US" w:eastAsia="zh-CN"/>
        </w:rPr>
        <w:t>S</w:t>
      </w:r>
      <w:r>
        <w:rPr>
          <w:rFonts w:hint="eastAsia" w:hAnsi="宋体" w:cs="宋体"/>
          <w:b/>
          <w:bCs/>
          <w:sz w:val="28"/>
          <w:szCs w:val="28"/>
          <w:lang w:val="en-US" w:eastAsia="zh-CN"/>
        </w:rPr>
        <w:t>XDC2021-ZB-124</w:t>
      </w:r>
      <w:r>
        <w:rPr>
          <w:rFonts w:hint="eastAsia" w:ascii="宋体" w:hAnsi="宋体" w:eastAsia="宋体" w:cs="宋体"/>
          <w:b/>
          <w:bCs/>
          <w:sz w:val="32"/>
          <w:szCs w:val="32"/>
          <w:lang w:val="en-US" w:eastAsia="zh-CN"/>
        </w:rPr>
        <w:t xml:space="preserve">     </w:t>
      </w:r>
      <w:r>
        <w:rPr>
          <w:rFonts w:hint="eastAsia" w:ascii="宋体" w:hAnsi="宋体" w:eastAsia="宋体" w:cs="宋体"/>
          <w:b/>
          <w:bCs/>
          <w:sz w:val="32"/>
          <w:szCs w:val="32"/>
        </w:rPr>
        <w:t xml:space="preserve">      </w:t>
      </w:r>
      <w:r>
        <w:rPr>
          <w:rFonts w:hint="eastAsia" w:ascii="宋体" w:hAnsi="宋体" w:eastAsia="宋体" w:cs="宋体"/>
          <w:b/>
          <w:bCs/>
          <w:sz w:val="32"/>
          <w:szCs w:val="32"/>
          <w:lang w:val="en-US" w:eastAsia="zh-CN"/>
        </w:rPr>
        <w:t xml:space="preserve">  </w:t>
      </w:r>
      <w:r>
        <w:rPr>
          <w:rFonts w:hint="eastAsia" w:ascii="宋体" w:hAnsi="宋体" w:eastAsia="宋体" w:cs="宋体"/>
          <w:b/>
          <w:sz w:val="32"/>
          <w:szCs w:val="32"/>
        </w:rPr>
        <w:t>（正本或副本）</w:t>
      </w:r>
    </w:p>
    <w:p>
      <w:pPr>
        <w:jc w:val="right"/>
        <w:rPr>
          <w:rFonts w:hint="eastAsia" w:ascii="宋体" w:hAnsi="宋体" w:eastAsia="宋体" w:cs="宋体"/>
          <w:b/>
          <w:sz w:val="32"/>
          <w:szCs w:val="32"/>
        </w:rPr>
      </w:pPr>
    </w:p>
    <w:p>
      <w:pPr>
        <w:pStyle w:val="8"/>
        <w:rPr>
          <w:rFonts w:hint="eastAsia" w:ascii="宋体" w:hAnsi="宋体" w:eastAsia="宋体" w:cs="宋体"/>
          <w:b/>
          <w:sz w:val="32"/>
          <w:szCs w:val="32"/>
        </w:rPr>
      </w:pPr>
    </w:p>
    <w:p>
      <w:pPr>
        <w:pStyle w:val="8"/>
        <w:ind w:left="0" w:leftChars="0" w:firstLine="0" w:firstLineChars="0"/>
        <w:jc w:val="center"/>
        <w:rPr>
          <w:rFonts w:hint="eastAsia" w:ascii="宋体" w:hAnsi="宋体" w:eastAsia="宋体" w:cs="宋体"/>
          <w:b/>
          <w:sz w:val="56"/>
          <w:szCs w:val="56"/>
        </w:rPr>
      </w:pPr>
    </w:p>
    <w:p>
      <w:pPr>
        <w:jc w:val="center"/>
        <w:rPr>
          <w:rFonts w:hint="eastAsia" w:ascii="宋体" w:hAnsi="宋体" w:eastAsia="宋体" w:cs="宋体"/>
          <w:b/>
          <w:sz w:val="32"/>
          <w:szCs w:val="32"/>
        </w:rPr>
      </w:pPr>
      <w:r>
        <w:rPr>
          <w:rFonts w:hint="eastAsia" w:ascii="宋体" w:hAnsi="宋体" w:eastAsia="宋体" w:cs="宋体"/>
          <w:b/>
          <w:sz w:val="56"/>
          <w:szCs w:val="56"/>
          <w:lang w:val="en-US" w:eastAsia="zh-CN"/>
        </w:rPr>
        <w:t>荆山公益墓园物业管理</w:t>
      </w:r>
    </w:p>
    <w:p>
      <w:pPr>
        <w:jc w:val="center"/>
        <w:rPr>
          <w:rFonts w:hint="eastAsia" w:ascii="宋体" w:hAnsi="宋体" w:eastAsia="宋体" w:cs="宋体"/>
          <w:b/>
          <w:sz w:val="36"/>
          <w:szCs w:val="36"/>
        </w:rPr>
      </w:pPr>
    </w:p>
    <w:p>
      <w:pPr>
        <w:rPr>
          <w:rFonts w:hint="eastAsia" w:ascii="宋体" w:hAnsi="宋体" w:eastAsia="宋体" w:cs="宋体"/>
          <w:b/>
          <w:sz w:val="36"/>
          <w:szCs w:val="36"/>
        </w:rPr>
      </w:pPr>
    </w:p>
    <w:p>
      <w:pPr>
        <w:pStyle w:val="2"/>
        <w:rPr>
          <w:rFonts w:hint="eastAsia" w:ascii="宋体" w:hAnsi="宋体" w:eastAsia="宋体" w:cs="宋体"/>
          <w:b/>
          <w:sz w:val="36"/>
          <w:szCs w:val="36"/>
        </w:rPr>
      </w:pPr>
    </w:p>
    <w:p>
      <w:pPr>
        <w:pStyle w:val="37"/>
        <w:rPr>
          <w:rFonts w:hint="eastAsia" w:ascii="宋体" w:hAnsi="宋体" w:eastAsia="宋体" w:cs="宋体"/>
        </w:rPr>
      </w:pPr>
    </w:p>
    <w:p>
      <w:pPr>
        <w:tabs>
          <w:tab w:val="center" w:pos="5346"/>
        </w:tabs>
        <w:spacing w:line="480" w:lineRule="auto"/>
        <w:jc w:val="center"/>
        <w:rPr>
          <w:rFonts w:hint="eastAsia" w:ascii="宋体" w:hAnsi="宋体" w:eastAsia="宋体" w:cs="宋体"/>
          <w:b/>
          <w:sz w:val="32"/>
          <w:szCs w:val="32"/>
        </w:rPr>
      </w:pPr>
    </w:p>
    <w:p>
      <w:pPr>
        <w:tabs>
          <w:tab w:val="center" w:pos="5346"/>
        </w:tabs>
        <w:spacing w:line="480" w:lineRule="auto"/>
        <w:jc w:val="center"/>
        <w:rPr>
          <w:rFonts w:hint="eastAsia" w:ascii="宋体" w:hAnsi="宋体" w:eastAsia="宋体" w:cs="宋体"/>
          <w:b/>
          <w:sz w:val="32"/>
          <w:szCs w:val="32"/>
        </w:rPr>
      </w:pPr>
    </w:p>
    <w:p>
      <w:pPr>
        <w:pStyle w:val="2"/>
        <w:rPr>
          <w:rFonts w:hint="eastAsia" w:ascii="宋体" w:hAnsi="宋体" w:eastAsia="宋体" w:cs="宋体"/>
          <w:b/>
          <w:sz w:val="32"/>
          <w:szCs w:val="32"/>
        </w:rPr>
      </w:pPr>
    </w:p>
    <w:p>
      <w:pPr>
        <w:rPr>
          <w:rFonts w:hint="eastAsia" w:ascii="宋体" w:hAnsi="宋体" w:eastAsia="宋体" w:cs="宋体"/>
          <w:b/>
          <w:sz w:val="32"/>
          <w:szCs w:val="32"/>
        </w:rPr>
      </w:pPr>
    </w:p>
    <w:p>
      <w:pPr>
        <w:pStyle w:val="2"/>
        <w:rPr>
          <w:rFonts w:hint="eastAsia"/>
        </w:rPr>
      </w:pPr>
    </w:p>
    <w:p>
      <w:pPr>
        <w:tabs>
          <w:tab w:val="center" w:pos="5346"/>
        </w:tabs>
        <w:spacing w:line="480" w:lineRule="auto"/>
        <w:jc w:val="center"/>
        <w:rPr>
          <w:rFonts w:hint="eastAsia" w:ascii="宋体" w:hAnsi="宋体" w:eastAsia="宋体" w:cs="宋体"/>
          <w:b/>
          <w:sz w:val="32"/>
          <w:szCs w:val="32"/>
        </w:rPr>
      </w:pPr>
      <w:r>
        <w:rPr>
          <w:rFonts w:hint="eastAsia" w:ascii="宋体" w:hAnsi="宋体" w:eastAsia="宋体" w:cs="宋体"/>
          <w:b/>
          <w:sz w:val="32"/>
          <w:szCs w:val="32"/>
        </w:rPr>
        <w:t>供应商名称（公章）</w:t>
      </w:r>
    </w:p>
    <w:p>
      <w:pPr>
        <w:jc w:val="center"/>
        <w:rPr>
          <w:rFonts w:hint="eastAsia" w:ascii="宋体" w:hAnsi="宋体" w:eastAsia="宋体" w:cs="宋体"/>
          <w:b/>
          <w:sz w:val="32"/>
          <w:szCs w:val="32"/>
        </w:rPr>
      </w:pPr>
      <w:r>
        <w:rPr>
          <w:rFonts w:hint="eastAsia" w:ascii="宋体" w:hAnsi="宋体" w:eastAsia="宋体" w:cs="宋体"/>
          <w:b/>
          <w:sz w:val="32"/>
          <w:szCs w:val="32"/>
        </w:rPr>
        <w:t xml:space="preserve"> 年   月  日</w:t>
      </w:r>
    </w:p>
    <w:p>
      <w:pPr>
        <w:jc w:val="center"/>
        <w:rPr>
          <w:rFonts w:hint="eastAsia" w:ascii="宋体" w:hAnsi="宋体" w:eastAsia="宋体" w:cs="宋体"/>
          <w:b/>
          <w:sz w:val="44"/>
        </w:rPr>
      </w:pPr>
      <w:r>
        <w:rPr>
          <w:rFonts w:hint="eastAsia" w:ascii="宋体" w:hAnsi="宋体" w:eastAsia="宋体" w:cs="宋体"/>
          <w:b/>
          <w:sz w:val="32"/>
          <w:szCs w:val="32"/>
        </w:rPr>
        <w:br w:type="page"/>
      </w:r>
      <w:r>
        <w:rPr>
          <w:rFonts w:hint="eastAsia" w:ascii="宋体" w:hAnsi="宋体" w:eastAsia="宋体" w:cs="宋体"/>
          <w:b/>
          <w:sz w:val="44"/>
        </w:rPr>
        <w:t>目  录</w:t>
      </w:r>
    </w:p>
    <w:p>
      <w:pPr>
        <w:pStyle w:val="2"/>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
          <w:sz w:val="24"/>
          <w:szCs w:val="24"/>
        </w:rPr>
      </w:pPr>
      <w:r>
        <w:rPr>
          <w:rFonts w:hint="eastAsia" w:ascii="宋体" w:hAnsi="宋体" w:eastAsia="宋体" w:cs="宋体"/>
          <w:b/>
          <w:sz w:val="24"/>
          <w:szCs w:val="24"/>
          <w:lang w:val="en-US" w:eastAsia="zh-CN"/>
        </w:rPr>
        <w:t>一</w:t>
      </w:r>
      <w:r>
        <w:rPr>
          <w:rFonts w:hint="eastAsia" w:hAnsi="宋体" w:cs="宋体"/>
          <w:b/>
          <w:sz w:val="24"/>
          <w:szCs w:val="24"/>
          <w:lang w:val="en-US" w:eastAsia="zh-CN"/>
        </w:rPr>
        <w:t xml:space="preserve">  </w:t>
      </w:r>
      <w:r>
        <w:rPr>
          <w:rFonts w:hint="eastAsia" w:ascii="宋体" w:hAnsi="宋体" w:eastAsia="宋体" w:cs="宋体"/>
          <w:b/>
          <w:sz w:val="24"/>
          <w:szCs w:val="24"/>
        </w:rPr>
        <w:t>磋商响应函</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
          <w:sz w:val="24"/>
          <w:szCs w:val="24"/>
        </w:rPr>
      </w:pPr>
      <w:r>
        <w:rPr>
          <w:rFonts w:hint="eastAsia" w:ascii="宋体" w:hAnsi="宋体" w:eastAsia="宋体" w:cs="宋体"/>
          <w:b/>
          <w:sz w:val="24"/>
          <w:szCs w:val="24"/>
          <w:lang w:val="en-US" w:eastAsia="zh-CN"/>
        </w:rPr>
        <w:t>二</w:t>
      </w:r>
      <w:r>
        <w:rPr>
          <w:rFonts w:hint="eastAsia" w:hAnsi="宋体" w:cs="宋体"/>
          <w:b/>
          <w:sz w:val="24"/>
          <w:szCs w:val="24"/>
          <w:lang w:val="en-US" w:eastAsia="zh-CN"/>
        </w:rPr>
        <w:t xml:space="preserve">  </w:t>
      </w:r>
      <w:r>
        <w:rPr>
          <w:rFonts w:hint="eastAsia" w:ascii="宋体" w:hAnsi="宋体" w:eastAsia="宋体" w:cs="宋体"/>
          <w:b/>
          <w:sz w:val="24"/>
          <w:szCs w:val="24"/>
          <w:lang w:val="en-US" w:eastAsia="zh-CN"/>
        </w:rPr>
        <w:t>法定代表人身份证明</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
          <w:sz w:val="24"/>
          <w:szCs w:val="24"/>
        </w:rPr>
      </w:pPr>
      <w:r>
        <w:rPr>
          <w:rFonts w:hint="eastAsia" w:ascii="宋体" w:hAnsi="宋体" w:eastAsia="宋体" w:cs="宋体"/>
          <w:b/>
          <w:sz w:val="24"/>
          <w:szCs w:val="24"/>
          <w:lang w:val="en-US" w:eastAsia="zh-CN"/>
        </w:rPr>
        <w:t>三</w:t>
      </w:r>
      <w:r>
        <w:rPr>
          <w:rFonts w:hint="eastAsia" w:hAnsi="宋体" w:cs="宋体"/>
          <w:b/>
          <w:sz w:val="24"/>
          <w:szCs w:val="24"/>
          <w:lang w:val="en-US" w:eastAsia="zh-CN"/>
        </w:rPr>
        <w:t xml:space="preserve">  </w:t>
      </w:r>
      <w:r>
        <w:rPr>
          <w:rFonts w:hint="eastAsia" w:ascii="宋体" w:hAnsi="宋体" w:eastAsia="宋体" w:cs="宋体"/>
          <w:b/>
          <w:sz w:val="24"/>
          <w:szCs w:val="24"/>
          <w:lang w:val="en-US" w:eastAsia="zh-CN"/>
        </w:rPr>
        <w:t>法定代表人授权书</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
          <w:sz w:val="24"/>
          <w:szCs w:val="24"/>
        </w:rPr>
      </w:pPr>
      <w:r>
        <w:rPr>
          <w:rFonts w:hint="eastAsia" w:ascii="宋体" w:hAnsi="宋体" w:eastAsia="宋体" w:cs="宋体"/>
          <w:b/>
          <w:sz w:val="24"/>
          <w:szCs w:val="24"/>
          <w:lang w:val="en-US" w:eastAsia="zh-CN"/>
        </w:rPr>
        <w:t>四</w:t>
      </w:r>
      <w:r>
        <w:rPr>
          <w:rFonts w:hint="eastAsia" w:hAnsi="宋体" w:cs="宋体"/>
          <w:b/>
          <w:sz w:val="24"/>
          <w:szCs w:val="24"/>
          <w:lang w:val="en-US" w:eastAsia="zh-CN"/>
        </w:rPr>
        <w:t xml:space="preserve">  </w:t>
      </w:r>
      <w:r>
        <w:rPr>
          <w:rFonts w:hint="eastAsia" w:ascii="宋体" w:hAnsi="宋体" w:eastAsia="宋体" w:cs="宋体"/>
          <w:b/>
          <w:sz w:val="24"/>
          <w:szCs w:val="24"/>
          <w:lang w:val="en-US" w:eastAsia="zh-CN"/>
        </w:rPr>
        <w:t>磋商报价表</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
          <w:sz w:val="24"/>
          <w:szCs w:val="24"/>
        </w:rPr>
      </w:pPr>
      <w:r>
        <w:rPr>
          <w:rFonts w:hint="eastAsia" w:ascii="宋体" w:hAnsi="宋体" w:eastAsia="宋体" w:cs="宋体"/>
          <w:b/>
          <w:sz w:val="24"/>
          <w:szCs w:val="24"/>
          <w:lang w:val="en-US" w:eastAsia="zh-CN"/>
        </w:rPr>
        <w:t>五</w:t>
      </w:r>
      <w:r>
        <w:rPr>
          <w:rFonts w:hint="eastAsia" w:hAnsi="宋体" w:cs="宋体"/>
          <w:b/>
          <w:sz w:val="24"/>
          <w:szCs w:val="24"/>
          <w:lang w:val="en-US" w:eastAsia="zh-CN"/>
        </w:rPr>
        <w:t xml:space="preserve">  资格证明文件</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hAnsi="宋体" w:cs="宋体"/>
          <w:b/>
          <w:sz w:val="24"/>
          <w:szCs w:val="24"/>
          <w:lang w:val="en-US" w:eastAsia="zh-CN"/>
        </w:rPr>
      </w:pPr>
      <w:r>
        <w:rPr>
          <w:rFonts w:hint="eastAsia" w:ascii="宋体" w:hAnsi="宋体" w:eastAsia="宋体" w:cs="宋体"/>
          <w:b/>
          <w:sz w:val="24"/>
          <w:szCs w:val="24"/>
          <w:lang w:val="en-US" w:eastAsia="zh-CN"/>
        </w:rPr>
        <w:t>六</w:t>
      </w:r>
      <w:r>
        <w:rPr>
          <w:rFonts w:hint="eastAsia" w:hAnsi="宋体" w:cs="宋体"/>
          <w:b/>
          <w:sz w:val="24"/>
          <w:szCs w:val="24"/>
          <w:lang w:val="en-US" w:eastAsia="zh-CN"/>
        </w:rPr>
        <w:t xml:space="preserve">  </w:t>
      </w:r>
      <w:r>
        <w:rPr>
          <w:rFonts w:hint="eastAsia" w:ascii="宋体" w:hAnsi="宋体" w:eastAsia="宋体" w:cs="宋体"/>
          <w:b/>
          <w:bCs w:val="0"/>
          <w:sz w:val="24"/>
          <w:szCs w:val="24"/>
          <w:lang w:val="en-US" w:eastAsia="zh-CN"/>
        </w:rPr>
        <w:t>项目人员配备情况</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
          <w:bCs w:val="0"/>
          <w:sz w:val="24"/>
          <w:szCs w:val="24"/>
          <w:lang w:val="en-US" w:eastAsia="zh-CN"/>
        </w:rPr>
      </w:pPr>
      <w:r>
        <w:rPr>
          <w:rFonts w:hint="eastAsia" w:ascii="宋体" w:hAnsi="宋体" w:eastAsia="宋体" w:cs="宋体"/>
          <w:b/>
          <w:bCs w:val="0"/>
          <w:sz w:val="24"/>
          <w:szCs w:val="24"/>
          <w:lang w:val="en-US" w:eastAsia="zh-CN"/>
        </w:rPr>
        <w:t xml:space="preserve">七  </w:t>
      </w:r>
      <w:r>
        <w:rPr>
          <w:rFonts w:hint="eastAsia" w:ascii="宋体" w:hAnsi="宋体" w:cs="宋体"/>
          <w:b/>
          <w:bCs w:val="0"/>
          <w:sz w:val="24"/>
          <w:szCs w:val="24"/>
          <w:lang w:val="en-US" w:eastAsia="zh-CN"/>
        </w:rPr>
        <w:t>业绩</w:t>
      </w:r>
    </w:p>
    <w:p>
      <w:pPr>
        <w:pStyle w:val="2"/>
        <w:spacing w:line="480" w:lineRule="auto"/>
        <w:rPr>
          <w:rFonts w:hint="eastAsia" w:ascii="宋体" w:hAnsi="宋体" w:cs="宋体"/>
          <w:b/>
          <w:bCs w:val="0"/>
          <w:sz w:val="24"/>
          <w:szCs w:val="24"/>
          <w:lang w:val="en-US" w:eastAsia="zh-CN"/>
        </w:rPr>
      </w:pPr>
      <w:r>
        <w:rPr>
          <w:rFonts w:hint="eastAsia" w:ascii="宋体" w:hAnsi="宋体" w:cs="宋体"/>
          <w:b/>
          <w:bCs w:val="0"/>
          <w:sz w:val="24"/>
          <w:szCs w:val="24"/>
          <w:lang w:val="en-US" w:eastAsia="zh-CN"/>
        </w:rPr>
        <w:t xml:space="preserve">八  </w:t>
      </w:r>
      <w:r>
        <w:rPr>
          <w:rFonts w:hint="default" w:ascii="宋体" w:hAnsi="宋体" w:eastAsia="宋体" w:cs="宋体"/>
          <w:b/>
          <w:bCs w:val="0"/>
          <w:kern w:val="2"/>
          <w:sz w:val="24"/>
          <w:szCs w:val="24"/>
          <w:lang w:val="en-US" w:eastAsia="zh-CN" w:bidi="ar-SA"/>
        </w:rPr>
        <w:t>陕西省政府采购供应商拒绝政府采购领域商业贿赂承诺书</w:t>
      </w:r>
    </w:p>
    <w:p>
      <w:pPr>
        <w:spacing w:line="480" w:lineRule="auto"/>
        <w:rPr>
          <w:rFonts w:hint="default" w:ascii="宋体" w:hAnsi="宋体" w:eastAsia="宋体" w:cs="宋体"/>
          <w:b/>
          <w:bCs w:val="0"/>
          <w:kern w:val="2"/>
          <w:sz w:val="24"/>
          <w:szCs w:val="24"/>
          <w:lang w:val="en-US" w:eastAsia="zh-CN" w:bidi="ar-SA"/>
        </w:rPr>
      </w:pPr>
      <w:r>
        <w:rPr>
          <w:rFonts w:hint="default" w:ascii="宋体" w:hAnsi="宋体" w:eastAsia="宋体" w:cs="宋体"/>
          <w:b/>
          <w:bCs w:val="0"/>
          <w:kern w:val="2"/>
          <w:sz w:val="24"/>
          <w:szCs w:val="24"/>
          <w:lang w:val="en-US" w:eastAsia="zh-CN" w:bidi="ar-SA"/>
        </w:rPr>
        <w:t xml:space="preserve">九  </w:t>
      </w:r>
      <w:r>
        <w:rPr>
          <w:rFonts w:hint="eastAsia" w:ascii="宋体" w:hAnsi="宋体" w:eastAsia="宋体" w:cs="宋体"/>
          <w:b/>
          <w:bCs w:val="0"/>
          <w:sz w:val="24"/>
          <w:szCs w:val="24"/>
          <w:lang w:val="en-US" w:eastAsia="zh-CN"/>
        </w:rPr>
        <w:t>服务方案</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
          <w:bCs w:val="0"/>
          <w:sz w:val="24"/>
          <w:szCs w:val="24"/>
          <w:lang w:val="en-US" w:eastAsia="zh-CN"/>
        </w:rPr>
      </w:pPr>
      <w:r>
        <w:rPr>
          <w:rFonts w:hint="eastAsia" w:ascii="宋体" w:hAnsi="宋体" w:eastAsia="宋体" w:cs="宋体"/>
          <w:b/>
          <w:bCs w:val="0"/>
          <w:sz w:val="24"/>
          <w:szCs w:val="24"/>
          <w:lang w:val="en-US" w:eastAsia="zh-CN"/>
        </w:rPr>
        <w:t xml:space="preserve">十  </w:t>
      </w:r>
      <w:r>
        <w:rPr>
          <w:rFonts w:hint="eastAsia" w:ascii="宋体" w:hAnsi="宋体" w:eastAsia="宋体" w:cs="宋体"/>
          <w:b/>
          <w:bCs w:val="0"/>
          <w:kern w:val="0"/>
          <w:sz w:val="24"/>
          <w:szCs w:val="24"/>
          <w:lang w:val="en-US" w:eastAsia="zh-CN" w:bidi="ar-SA"/>
        </w:rPr>
        <w:t>服务承诺及合理化建议</w:t>
      </w:r>
    </w:p>
    <w:p>
      <w:pPr>
        <w:pStyle w:val="2"/>
        <w:spacing w:line="480" w:lineRule="auto"/>
        <w:rPr>
          <w:rFonts w:hint="eastAsia" w:ascii="宋体" w:hAnsi="宋体" w:eastAsia="宋体" w:cs="宋体"/>
          <w:b/>
          <w:bCs w:val="0"/>
          <w:kern w:val="0"/>
          <w:sz w:val="24"/>
          <w:szCs w:val="24"/>
          <w:lang w:val="en-US" w:eastAsia="zh-CN" w:bidi="ar-SA"/>
        </w:rPr>
      </w:pPr>
      <w:r>
        <w:rPr>
          <w:rFonts w:hint="eastAsia" w:ascii="宋体" w:hAnsi="宋体" w:eastAsia="宋体" w:cs="宋体"/>
          <w:b/>
          <w:bCs w:val="0"/>
          <w:kern w:val="0"/>
          <w:sz w:val="24"/>
          <w:szCs w:val="24"/>
          <w:lang w:val="en-US" w:eastAsia="zh-CN" w:bidi="ar-SA"/>
        </w:rPr>
        <w:t>十一  其它说明</w:t>
      </w:r>
    </w:p>
    <w:p>
      <w:pPr>
        <w:pStyle w:val="2"/>
        <w:spacing w:line="480" w:lineRule="auto"/>
        <w:rPr>
          <w:rFonts w:hint="eastAsia" w:ascii="宋体" w:hAnsi="宋体" w:eastAsia="宋体" w:cs="宋体"/>
          <w:b/>
          <w:bCs w:val="0"/>
          <w:kern w:val="0"/>
          <w:sz w:val="24"/>
          <w:szCs w:val="24"/>
          <w:lang w:val="en-US" w:eastAsia="zh-CN" w:bidi="ar-SA"/>
        </w:rPr>
      </w:pPr>
      <w:r>
        <w:rPr>
          <w:rFonts w:hint="eastAsia" w:ascii="宋体" w:hAnsi="宋体" w:eastAsia="宋体" w:cs="宋体"/>
          <w:b/>
          <w:bCs w:val="0"/>
          <w:kern w:val="0"/>
          <w:sz w:val="24"/>
          <w:szCs w:val="24"/>
          <w:lang w:val="en-US" w:eastAsia="zh-CN" w:bidi="ar-SA"/>
        </w:rPr>
        <w:t>十二 供应商享受政府采购优惠政策的证明材料</w:t>
      </w:r>
    </w:p>
    <w:p>
      <w:pPr>
        <w:pStyle w:val="2"/>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rPr>
        <w:t>附件</w:t>
      </w:r>
      <w:r>
        <w:rPr>
          <w:rFonts w:hint="eastAsia" w:ascii="宋体" w:hAnsi="宋体" w:cs="宋体"/>
          <w:b w:val="0"/>
          <w:bCs/>
          <w:sz w:val="24"/>
          <w:szCs w:val="24"/>
          <w:lang w:val="en-US" w:eastAsia="zh-CN"/>
        </w:rPr>
        <w:t>1</w:t>
      </w:r>
      <w:r>
        <w:rPr>
          <w:rFonts w:hint="eastAsia" w:ascii="宋体" w:hAnsi="宋体" w:eastAsia="宋体" w:cs="宋体"/>
          <w:b w:val="0"/>
          <w:bCs/>
          <w:sz w:val="24"/>
          <w:szCs w:val="24"/>
        </w:rPr>
        <w:t>：中小企业声明函（</w:t>
      </w:r>
      <w:r>
        <w:rPr>
          <w:rFonts w:hint="eastAsia" w:ascii="宋体" w:hAnsi="宋体" w:cs="宋体"/>
          <w:b w:val="0"/>
          <w:bCs/>
          <w:sz w:val="24"/>
          <w:szCs w:val="24"/>
          <w:lang w:val="en-US" w:eastAsia="zh-CN"/>
        </w:rPr>
        <w:t>工程、</w:t>
      </w:r>
      <w:r>
        <w:rPr>
          <w:rFonts w:hint="eastAsia" w:hAnsi="宋体" w:cs="宋体"/>
          <w:b w:val="0"/>
          <w:bCs/>
          <w:sz w:val="24"/>
          <w:szCs w:val="24"/>
          <w:lang w:val="en-US" w:eastAsia="zh-CN"/>
        </w:rPr>
        <w:t>服务</w:t>
      </w:r>
      <w:r>
        <w:rPr>
          <w:rFonts w:hint="eastAsia" w:ascii="宋体" w:hAnsi="宋体" w:eastAsia="宋体" w:cs="宋体"/>
          <w:b w:val="0"/>
          <w:bCs/>
          <w:sz w:val="24"/>
          <w:szCs w:val="24"/>
        </w:rPr>
        <w:t xml:space="preserve">） </w:t>
      </w:r>
    </w:p>
    <w:p>
      <w:pPr>
        <w:pStyle w:val="2"/>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rPr>
        <w:t>附件</w:t>
      </w:r>
      <w:r>
        <w:rPr>
          <w:rFonts w:hint="eastAsia" w:ascii="宋体" w:hAnsi="宋体" w:cs="宋体"/>
          <w:b w:val="0"/>
          <w:bCs/>
          <w:sz w:val="24"/>
          <w:szCs w:val="24"/>
          <w:lang w:val="en-US" w:eastAsia="zh-CN"/>
        </w:rPr>
        <w:t>2</w:t>
      </w:r>
      <w:r>
        <w:rPr>
          <w:rFonts w:hint="eastAsia" w:ascii="宋体" w:hAnsi="宋体" w:eastAsia="宋体" w:cs="宋体"/>
          <w:b w:val="0"/>
          <w:bCs/>
          <w:sz w:val="24"/>
          <w:szCs w:val="24"/>
        </w:rPr>
        <w:t>：残疾人福利性单位声明函</w:t>
      </w:r>
    </w:p>
    <w:p>
      <w:pPr>
        <w:pStyle w:val="2"/>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rPr>
        <w:t>附件</w:t>
      </w:r>
      <w:r>
        <w:rPr>
          <w:rFonts w:hint="eastAsia" w:ascii="宋体" w:hAnsi="宋体" w:cs="宋体"/>
          <w:b w:val="0"/>
          <w:bCs/>
          <w:sz w:val="24"/>
          <w:szCs w:val="24"/>
          <w:lang w:val="en-US" w:eastAsia="zh-CN"/>
        </w:rPr>
        <w:t>3</w:t>
      </w:r>
      <w:r>
        <w:rPr>
          <w:rFonts w:hint="eastAsia" w:ascii="宋体" w:hAnsi="宋体" w:eastAsia="宋体" w:cs="宋体"/>
          <w:b w:val="0"/>
          <w:bCs/>
          <w:sz w:val="24"/>
          <w:szCs w:val="24"/>
        </w:rPr>
        <w:t>：</w:t>
      </w:r>
      <w:r>
        <w:rPr>
          <w:rFonts w:hint="eastAsia" w:ascii="宋体" w:hAnsi="宋体" w:eastAsia="宋体" w:cs="宋体"/>
          <w:b w:val="0"/>
          <w:bCs/>
          <w:sz w:val="24"/>
          <w:szCs w:val="24"/>
          <w:lang w:val="zh-CN"/>
        </w:rPr>
        <w:t>供应商监狱企业声明函</w:t>
      </w:r>
    </w:p>
    <w:p>
      <w:pPr>
        <w:rPr>
          <w:rFonts w:hint="eastAsia" w:ascii="宋体" w:hAnsi="宋体" w:eastAsia="宋体" w:cs="宋体"/>
          <w:b/>
          <w:sz w:val="32"/>
          <w:szCs w:val="32"/>
        </w:rPr>
      </w:pPr>
      <w:r>
        <w:rPr>
          <w:rFonts w:hint="eastAsia" w:ascii="宋体" w:hAnsi="宋体" w:eastAsia="宋体" w:cs="宋体"/>
          <w:b/>
          <w:sz w:val="32"/>
          <w:szCs w:val="32"/>
        </w:rPr>
        <w:br w:type="page"/>
      </w:r>
    </w:p>
    <w:p>
      <w:pPr>
        <w:pStyle w:val="36"/>
        <w:spacing w:line="360" w:lineRule="auto"/>
        <w:ind w:left="0" w:leftChars="0" w:firstLine="0" w:firstLineChars="0"/>
        <w:jc w:val="center"/>
        <w:rPr>
          <w:rFonts w:hint="eastAsia" w:ascii="宋体" w:hAnsi="宋体" w:eastAsia="宋体" w:cs="宋体"/>
          <w:b/>
          <w:bCs/>
          <w:sz w:val="32"/>
          <w:szCs w:val="32"/>
        </w:rPr>
      </w:pPr>
      <w:bookmarkStart w:id="73" w:name="_Toc29418"/>
      <w:bookmarkStart w:id="74" w:name="_Toc7663"/>
      <w:r>
        <w:rPr>
          <w:rFonts w:hint="eastAsia" w:hAnsi="宋体" w:cs="宋体"/>
          <w:b/>
          <w:bCs/>
          <w:sz w:val="32"/>
          <w:szCs w:val="32"/>
          <w:lang w:val="en-US" w:eastAsia="zh-CN"/>
        </w:rPr>
        <w:t>一</w:t>
      </w:r>
      <w:r>
        <w:rPr>
          <w:rFonts w:hint="eastAsia" w:ascii="宋体" w:hAnsi="宋体" w:eastAsia="宋体" w:cs="宋体"/>
          <w:b/>
          <w:bCs/>
          <w:sz w:val="32"/>
          <w:szCs w:val="32"/>
        </w:rPr>
        <w:t xml:space="preserve"> 磋商响应函</w:t>
      </w:r>
      <w:bookmarkEnd w:id="73"/>
      <w:bookmarkEnd w:id="74"/>
    </w:p>
    <w:p>
      <w:pPr>
        <w:pStyle w:val="36"/>
        <w:spacing w:line="360" w:lineRule="auto"/>
        <w:ind w:left="0" w:leftChars="0" w:firstLine="0" w:firstLineChars="0"/>
        <w:jc w:val="left"/>
        <w:rPr>
          <w:rFonts w:hint="eastAsia" w:ascii="宋体" w:hAnsi="宋体" w:eastAsia="宋体" w:cs="宋体"/>
          <w:sz w:val="21"/>
          <w:szCs w:val="21"/>
          <w:lang w:eastAsia="zh-CN"/>
        </w:rPr>
      </w:pPr>
      <w:r>
        <w:rPr>
          <w:rFonts w:hint="eastAsia" w:ascii="宋体" w:hAnsi="宋体" w:eastAsia="宋体" w:cs="宋体"/>
          <w:sz w:val="21"/>
          <w:szCs w:val="21"/>
        </w:rPr>
        <w:t>致：</w:t>
      </w:r>
      <w:r>
        <w:rPr>
          <w:rFonts w:hint="eastAsia" w:ascii="宋体" w:hAnsi="宋体" w:eastAsia="宋体" w:cs="宋体"/>
          <w:sz w:val="21"/>
          <w:szCs w:val="21"/>
          <w:lang w:eastAsia="zh-CN"/>
        </w:rPr>
        <w:t>陕西迪诚项目管理有限公司</w:t>
      </w:r>
    </w:p>
    <w:p>
      <w:pPr>
        <w:pStyle w:val="36"/>
        <w:spacing w:line="360" w:lineRule="auto"/>
        <w:ind w:left="0" w:leftChars="0" w:firstLine="420" w:firstLineChars="200"/>
        <w:jc w:val="left"/>
        <w:rPr>
          <w:rFonts w:hint="eastAsia" w:ascii="宋体" w:hAnsi="宋体" w:eastAsia="宋体" w:cs="宋体"/>
          <w:sz w:val="21"/>
          <w:szCs w:val="21"/>
        </w:rPr>
      </w:pPr>
      <w:r>
        <w:rPr>
          <w:rFonts w:hint="eastAsia" w:ascii="宋体" w:hAnsi="宋体" w:eastAsia="宋体" w:cs="宋体"/>
          <w:sz w:val="21"/>
          <w:szCs w:val="21"/>
        </w:rPr>
        <w:t>根据</w:t>
      </w:r>
      <w:r>
        <w:rPr>
          <w:rFonts w:hint="eastAsia" w:ascii="宋体" w:hAnsi="宋体" w:eastAsia="宋体" w:cs="宋体"/>
          <w:sz w:val="21"/>
          <w:szCs w:val="21"/>
          <w:u w:val="single"/>
        </w:rPr>
        <w:t xml:space="preserve">   （采购项目名称）（采购项目编号）</w:t>
      </w:r>
      <w:r>
        <w:rPr>
          <w:rFonts w:hint="eastAsia" w:ascii="宋体" w:hAnsi="宋体" w:eastAsia="宋体" w:cs="宋体"/>
          <w:sz w:val="21"/>
          <w:szCs w:val="21"/>
        </w:rPr>
        <w:t xml:space="preserve">竞争性磋商文件要求，签字代表      </w:t>
      </w:r>
      <w:r>
        <w:rPr>
          <w:rFonts w:hint="eastAsia" w:ascii="宋体" w:hAnsi="宋体" w:eastAsia="宋体" w:cs="宋体"/>
          <w:sz w:val="21"/>
          <w:szCs w:val="21"/>
          <w:u w:val="single"/>
        </w:rPr>
        <w:t>(全名、职务)</w:t>
      </w:r>
      <w:r>
        <w:rPr>
          <w:rFonts w:hint="eastAsia" w:ascii="宋体" w:hAnsi="宋体" w:eastAsia="宋体" w:cs="宋体"/>
          <w:sz w:val="21"/>
          <w:szCs w:val="21"/>
        </w:rPr>
        <w:t>经正式授权并代</w:t>
      </w:r>
      <w:r>
        <w:rPr>
          <w:rFonts w:hint="eastAsia" w:ascii="宋体" w:hAnsi="宋体" w:eastAsia="宋体" w:cs="宋体"/>
          <w:sz w:val="21"/>
          <w:szCs w:val="21"/>
          <w:u w:val="single"/>
        </w:rPr>
        <w:t>表 (供应商名称、地址)</w:t>
      </w:r>
      <w:r>
        <w:rPr>
          <w:rFonts w:hint="eastAsia" w:ascii="宋体" w:hAnsi="宋体" w:eastAsia="宋体" w:cs="宋体"/>
          <w:sz w:val="21"/>
          <w:szCs w:val="21"/>
        </w:rPr>
        <w:t>提交包含下述内容的响应文件正本壹份、副本贰份、电子版文件</w:t>
      </w:r>
      <w:r>
        <w:rPr>
          <w:rFonts w:hint="eastAsia" w:ascii="宋体" w:hAnsi="宋体" w:eastAsia="宋体" w:cs="宋体"/>
          <w:sz w:val="21"/>
          <w:szCs w:val="21"/>
          <w:lang w:val="en-US" w:eastAsia="zh-CN"/>
        </w:rPr>
        <w:t>贰</w:t>
      </w:r>
      <w:r>
        <w:rPr>
          <w:rFonts w:hint="eastAsia" w:ascii="宋体" w:hAnsi="宋体" w:eastAsia="宋体" w:cs="宋体"/>
          <w:sz w:val="21"/>
          <w:szCs w:val="21"/>
        </w:rPr>
        <w:t>份。</w:t>
      </w:r>
    </w:p>
    <w:p>
      <w:pPr>
        <w:pStyle w:val="36"/>
        <w:spacing w:line="360" w:lineRule="auto"/>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(1) 磋商响应函；</w:t>
      </w:r>
    </w:p>
    <w:p>
      <w:pPr>
        <w:pStyle w:val="36"/>
        <w:spacing w:line="360" w:lineRule="auto"/>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(2) 磋商报价表；</w:t>
      </w:r>
    </w:p>
    <w:p>
      <w:pPr>
        <w:pStyle w:val="36"/>
        <w:spacing w:line="360" w:lineRule="auto"/>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(3) 按磋商须知要求提供的全部文件和磋商文件要求的响应文件；</w:t>
      </w:r>
    </w:p>
    <w:p>
      <w:pPr>
        <w:pStyle w:val="36"/>
        <w:spacing w:line="360" w:lineRule="auto"/>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(4) 供应商资格证明文件；</w:t>
      </w:r>
    </w:p>
    <w:p>
      <w:pPr>
        <w:pStyle w:val="36"/>
        <w:spacing w:line="360" w:lineRule="auto"/>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ab/>
      </w:r>
      <w:r>
        <w:rPr>
          <w:rFonts w:hint="eastAsia" w:ascii="宋体" w:hAnsi="宋体" w:eastAsia="宋体" w:cs="宋体"/>
          <w:sz w:val="21"/>
          <w:szCs w:val="21"/>
        </w:rPr>
        <w:t>据此函，签字代表宣布同意如下：</w:t>
      </w:r>
    </w:p>
    <w:p>
      <w:pPr>
        <w:pStyle w:val="36"/>
        <w:spacing w:line="360" w:lineRule="auto"/>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1、供应商将按磋商文件的规定履行合同责任和义务;</w:t>
      </w:r>
    </w:p>
    <w:p>
      <w:pPr>
        <w:pStyle w:val="36"/>
        <w:spacing w:line="360" w:lineRule="auto"/>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2. 供应商已详细审查全部磋商文件，包括修改文件（如有的话）以及全部参考资料和有关附件。我们完全理解并同意放弃对这方面有不明及误解的权利；</w:t>
      </w:r>
    </w:p>
    <w:p>
      <w:pPr>
        <w:pStyle w:val="36"/>
        <w:spacing w:line="360" w:lineRule="auto"/>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3. 磋商报价自递交响应文件截止之日起有效期为</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个日历天；</w:t>
      </w:r>
    </w:p>
    <w:p>
      <w:pPr>
        <w:pStyle w:val="36"/>
        <w:spacing w:line="360" w:lineRule="auto"/>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4. 供应商同意提供按照贵方可能要求的与其报价有关的一切数据或资料，完全理解贵方不一定要接受最低价的磋商报价或收到的任何磋商报价；</w:t>
      </w:r>
    </w:p>
    <w:p>
      <w:pPr>
        <w:pStyle w:val="36"/>
        <w:spacing w:line="360" w:lineRule="auto"/>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5.我方承诺，若我方成交将按照磋商文件</w:t>
      </w:r>
      <w:r>
        <w:rPr>
          <w:rFonts w:hint="eastAsia" w:hAnsi="宋体" w:cs="宋体"/>
          <w:sz w:val="21"/>
          <w:szCs w:val="21"/>
          <w:lang w:val="en-US" w:eastAsia="zh-CN"/>
        </w:rPr>
        <w:t>前附表</w:t>
      </w:r>
      <w:r>
        <w:rPr>
          <w:rFonts w:hint="eastAsia" w:ascii="宋体" w:hAnsi="宋体" w:eastAsia="宋体" w:cs="宋体"/>
          <w:sz w:val="21"/>
          <w:szCs w:val="21"/>
        </w:rPr>
        <w:t>第</w:t>
      </w:r>
      <w:r>
        <w:rPr>
          <w:rFonts w:hint="eastAsia" w:hAnsi="宋体" w:cs="宋体"/>
          <w:sz w:val="21"/>
          <w:szCs w:val="21"/>
          <w:highlight w:val="none"/>
          <w:lang w:val="en-US" w:eastAsia="zh-CN"/>
        </w:rPr>
        <w:t>28</w:t>
      </w:r>
      <w:r>
        <w:rPr>
          <w:rFonts w:hint="eastAsia" w:ascii="宋体" w:hAnsi="宋体" w:eastAsia="宋体" w:cs="宋体"/>
          <w:sz w:val="21"/>
          <w:szCs w:val="21"/>
          <w:highlight w:val="none"/>
        </w:rPr>
        <w:t>款的</w:t>
      </w:r>
      <w:r>
        <w:rPr>
          <w:rFonts w:hint="eastAsia" w:ascii="宋体" w:hAnsi="宋体" w:eastAsia="宋体" w:cs="宋体"/>
          <w:sz w:val="21"/>
          <w:szCs w:val="21"/>
        </w:rPr>
        <w:t>要求在领取成交通知书时向采购代理机构交纳足额的招标代理服务费 。</w:t>
      </w:r>
    </w:p>
    <w:p>
      <w:pPr>
        <w:pStyle w:val="36"/>
        <w:spacing w:line="360" w:lineRule="auto"/>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6. 与本磋商有关的一切正式往来通讯请寄：</w:t>
      </w:r>
    </w:p>
    <w:p>
      <w:pPr>
        <w:pStyle w:val="36"/>
        <w:spacing w:line="360" w:lineRule="auto"/>
        <w:ind w:left="0" w:leftChars="0" w:firstLine="0" w:firstLineChars="0"/>
        <w:jc w:val="left"/>
        <w:rPr>
          <w:rFonts w:hint="eastAsia" w:ascii="宋体" w:hAnsi="宋体" w:eastAsia="宋体" w:cs="宋体"/>
          <w:sz w:val="21"/>
          <w:szCs w:val="21"/>
          <w:u w:val="single"/>
        </w:rPr>
      </w:pPr>
      <w:r>
        <w:rPr>
          <w:rFonts w:hint="eastAsia" w:ascii="宋体" w:hAnsi="宋体" w:eastAsia="宋体" w:cs="宋体"/>
          <w:sz w:val="21"/>
          <w:szCs w:val="21"/>
        </w:rPr>
        <w:tab/>
      </w:r>
      <w:r>
        <w:rPr>
          <w:rFonts w:hint="eastAsia" w:ascii="宋体" w:hAnsi="宋体" w:eastAsia="宋体" w:cs="宋体"/>
          <w:sz w:val="21"/>
          <w:szCs w:val="21"/>
        </w:rPr>
        <w:t>地址：</w:t>
      </w:r>
      <w:r>
        <w:rPr>
          <w:rFonts w:hint="eastAsia" w:ascii="宋体" w:hAnsi="宋体" w:eastAsia="宋体" w:cs="宋体"/>
          <w:sz w:val="21"/>
          <w:szCs w:val="21"/>
          <w:u w:val="single"/>
        </w:rPr>
        <w:t xml:space="preserve">                  </w:t>
      </w:r>
      <w:r>
        <w:rPr>
          <w:rFonts w:hint="eastAsia"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邮编：</w:t>
      </w:r>
      <w:r>
        <w:rPr>
          <w:rFonts w:hint="eastAsia" w:ascii="宋体" w:hAnsi="宋体" w:eastAsia="宋体" w:cs="宋体"/>
          <w:sz w:val="21"/>
          <w:szCs w:val="21"/>
          <w:u w:val="single"/>
        </w:rPr>
        <w:t xml:space="preserve">                     </w:t>
      </w:r>
    </w:p>
    <w:p>
      <w:pPr>
        <w:pStyle w:val="36"/>
        <w:spacing w:line="360" w:lineRule="auto"/>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ab/>
      </w:r>
      <w:r>
        <w:rPr>
          <w:rFonts w:hint="eastAsia" w:ascii="宋体" w:hAnsi="宋体" w:eastAsia="宋体" w:cs="宋体"/>
          <w:sz w:val="21"/>
          <w:szCs w:val="21"/>
        </w:rPr>
        <w:t>电话：</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r>
        <w:rPr>
          <w:rFonts w:hint="eastAsia" w:hAnsi="宋体" w:cs="宋体"/>
          <w:sz w:val="21"/>
          <w:szCs w:val="21"/>
          <w:lang w:val="en-US" w:eastAsia="zh-CN"/>
        </w:rPr>
        <w:t xml:space="preserve"> </w:t>
      </w:r>
      <w:r>
        <w:rPr>
          <w:rFonts w:hint="eastAsia" w:ascii="宋体" w:hAnsi="宋体" w:eastAsia="宋体" w:cs="宋体"/>
          <w:sz w:val="21"/>
          <w:szCs w:val="21"/>
        </w:rPr>
        <w:t>传真：</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p>
    <w:p>
      <w:pPr>
        <w:pStyle w:val="36"/>
        <w:spacing w:line="360" w:lineRule="auto"/>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ab/>
      </w:r>
      <w:r>
        <w:rPr>
          <w:rFonts w:hint="eastAsia" w:ascii="宋体" w:hAnsi="宋体" w:eastAsia="宋体" w:cs="宋体"/>
          <w:sz w:val="21"/>
          <w:szCs w:val="21"/>
        </w:rPr>
        <w:t>供应商名称：</w:t>
      </w:r>
      <w:r>
        <w:rPr>
          <w:rFonts w:hint="eastAsia" w:ascii="宋体" w:hAnsi="宋体" w:eastAsia="宋体" w:cs="宋体"/>
          <w:sz w:val="21"/>
          <w:szCs w:val="21"/>
          <w:u w:val="single"/>
        </w:rPr>
        <w:t xml:space="preserve">              </w:t>
      </w:r>
      <w:r>
        <w:rPr>
          <w:rFonts w:hint="eastAsia"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（公章）</w:t>
      </w:r>
    </w:p>
    <w:p>
      <w:pPr>
        <w:pStyle w:val="36"/>
        <w:spacing w:line="36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1"/>
          <w:szCs w:val="21"/>
        </w:rPr>
        <w:t xml:space="preserve">   </w:t>
      </w:r>
      <w:r>
        <w:rPr>
          <w:rFonts w:hint="eastAsia" w:hAnsi="宋体" w:cs="宋体"/>
          <w:sz w:val="21"/>
          <w:szCs w:val="21"/>
          <w:lang w:val="en-US" w:eastAsia="zh-CN"/>
        </w:rPr>
        <w:t xml:space="preserve"> </w:t>
      </w:r>
      <w:r>
        <w:rPr>
          <w:rFonts w:hint="eastAsia" w:ascii="宋体" w:hAnsi="宋体" w:eastAsia="宋体" w:cs="宋体"/>
          <w:sz w:val="21"/>
          <w:szCs w:val="21"/>
        </w:rPr>
        <w:t>法定代表人或被授权代表签字或盖章：</w:t>
      </w:r>
      <w:r>
        <w:rPr>
          <w:rFonts w:hint="eastAsia" w:ascii="宋体" w:hAnsi="宋体" w:eastAsia="宋体" w:cs="宋体"/>
          <w:sz w:val="21"/>
          <w:szCs w:val="21"/>
          <w:u w:val="single"/>
        </w:rPr>
        <w:t xml:space="preserve">       </w:t>
      </w:r>
      <w:r>
        <w:rPr>
          <w:rFonts w:hint="eastAsia" w:ascii="宋体" w:hAnsi="宋体" w:eastAsia="宋体" w:cs="宋体"/>
          <w:sz w:val="24"/>
          <w:szCs w:val="24"/>
          <w:u w:val="single"/>
        </w:rPr>
        <w:t xml:space="preserve">  </w:t>
      </w:r>
      <w:r>
        <w:rPr>
          <w:rFonts w:hint="eastAsia" w:hAnsi="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pStyle w:val="36"/>
        <w:spacing w:line="360" w:lineRule="auto"/>
        <w:ind w:left="0" w:leftChars="0" w:firstLine="420" w:firstLineChars="200"/>
        <w:jc w:val="left"/>
        <w:rPr>
          <w:rFonts w:hint="eastAsia" w:ascii="宋体" w:hAnsi="宋体" w:eastAsia="宋体" w:cs="宋体"/>
          <w:sz w:val="21"/>
          <w:szCs w:val="21"/>
        </w:rPr>
      </w:pPr>
      <w:r>
        <w:rPr>
          <w:rFonts w:hint="eastAsia" w:hAnsi="宋体" w:cs="宋体"/>
          <w:sz w:val="21"/>
          <w:szCs w:val="21"/>
          <w:lang w:val="en-US" w:eastAsia="zh-CN"/>
        </w:rPr>
        <w:t xml:space="preserve">日    </w:t>
      </w:r>
      <w:r>
        <w:rPr>
          <w:rFonts w:hint="eastAsia" w:ascii="宋体" w:hAnsi="宋体" w:eastAsia="宋体" w:cs="宋体"/>
          <w:sz w:val="21"/>
          <w:szCs w:val="21"/>
        </w:rPr>
        <w:t>期：</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w:t>
      </w:r>
    </w:p>
    <w:p>
      <w:pPr>
        <w:pStyle w:val="36"/>
        <w:spacing w:line="360" w:lineRule="auto"/>
        <w:ind w:left="0" w:leftChars="0" w:firstLine="0" w:firstLineChars="0"/>
        <w:jc w:val="center"/>
        <w:rPr>
          <w:rFonts w:hint="eastAsia" w:ascii="宋体" w:hAnsi="宋体" w:eastAsia="宋体" w:cs="宋体"/>
          <w:sz w:val="24"/>
          <w:szCs w:val="24"/>
        </w:rPr>
        <w:sectPr>
          <w:footerReference r:id="rId6" w:type="first"/>
          <w:footerReference r:id="rId5" w:type="default"/>
          <w:footnotePr>
            <w:pos w:val="beneathText"/>
          </w:footnotePr>
          <w:pgSz w:w="11906" w:h="16838"/>
          <w:pgMar w:top="1440" w:right="1423" w:bottom="1219" w:left="1644" w:header="851" w:footer="992" w:gutter="0"/>
          <w:pgNumType w:fmt="decimal" w:start="1"/>
          <w:cols w:space="720" w:num="1"/>
          <w:titlePg/>
          <w:docGrid w:linePitch="312" w:charSpace="0"/>
        </w:sectPr>
      </w:pPr>
    </w:p>
    <w:p>
      <w:pPr>
        <w:pStyle w:val="36"/>
        <w:spacing w:line="480" w:lineRule="exact"/>
        <w:ind w:left="0" w:leftChars="0" w:firstLine="0" w:firstLineChars="0"/>
        <w:jc w:val="center"/>
        <w:rPr>
          <w:rFonts w:hint="eastAsia" w:ascii="宋体" w:hAnsi="宋体" w:eastAsia="宋体" w:cs="宋体"/>
          <w:b/>
          <w:kern w:val="0"/>
          <w:sz w:val="36"/>
          <w:szCs w:val="36"/>
          <w:lang w:val="en-US" w:eastAsia="zh-CN" w:bidi="ar-SA"/>
        </w:rPr>
      </w:pPr>
      <w:bookmarkStart w:id="75" w:name="_Toc2993"/>
      <w:bookmarkStart w:id="76" w:name="_Toc2494"/>
      <w:bookmarkStart w:id="77" w:name="_Toc12153"/>
      <w:bookmarkStart w:id="78" w:name="_Toc19170"/>
      <w:bookmarkStart w:id="79" w:name="_Toc19796"/>
      <w:bookmarkStart w:id="80" w:name="_Toc7524510"/>
      <w:bookmarkStart w:id="81" w:name="_Toc31173"/>
      <w:bookmarkStart w:id="82" w:name="_Toc22582"/>
      <w:r>
        <w:rPr>
          <w:rFonts w:hint="eastAsia" w:ascii="宋体" w:hAnsi="宋体" w:eastAsia="宋体" w:cs="宋体"/>
          <w:b/>
          <w:kern w:val="0"/>
          <w:sz w:val="36"/>
          <w:szCs w:val="36"/>
          <w:lang w:val="en-US" w:eastAsia="zh-CN" w:bidi="ar-SA"/>
        </w:rPr>
        <w:t>二、法定代表人身份证明</w:t>
      </w:r>
    </w:p>
    <w:p>
      <w:pPr>
        <w:pStyle w:val="36"/>
        <w:spacing w:line="480" w:lineRule="exact"/>
        <w:ind w:left="240" w:firstLine="281" w:firstLineChars="100"/>
        <w:jc w:val="center"/>
        <w:rPr>
          <w:rFonts w:ascii="宋体" w:hAnsi="宋体" w:cs="宋体"/>
          <w:b/>
          <w:kern w:val="2"/>
          <w:sz w:val="28"/>
          <w:szCs w:val="28"/>
        </w:rPr>
      </w:pPr>
    </w:p>
    <w:bookmarkEnd w:id="75"/>
    <w:bookmarkEnd w:id="76"/>
    <w:bookmarkEnd w:id="77"/>
    <w:bookmarkEnd w:id="78"/>
    <w:bookmarkEnd w:id="79"/>
    <w:bookmarkEnd w:id="80"/>
    <w:p>
      <w:pPr>
        <w:autoSpaceDE w:val="0"/>
        <w:autoSpaceDN w:val="0"/>
        <w:adjustRightInd w:val="0"/>
        <w:snapToGrid w:val="0"/>
        <w:spacing w:before="166" w:beforeLines="50" w:line="360" w:lineRule="auto"/>
        <w:jc w:val="left"/>
        <w:rPr>
          <w:rFonts w:hint="eastAsia" w:ascii="宋体" w:hAnsi="宋体" w:eastAsia="宋体" w:cs="宋体"/>
          <w:sz w:val="21"/>
          <w:szCs w:val="21"/>
        </w:rPr>
      </w:pPr>
      <w:bookmarkStart w:id="83" w:name="_Toc403077649"/>
      <w:bookmarkStart w:id="84" w:name="_Toc363474028"/>
      <w:bookmarkStart w:id="85" w:name="_Toc25348"/>
      <w:bookmarkStart w:id="86" w:name="_Toc426457701"/>
      <w:bookmarkStart w:id="87" w:name="_Toc30210"/>
      <w:bookmarkStart w:id="88" w:name="_Toc16097"/>
      <w:bookmarkStart w:id="89" w:name="_Toc19075"/>
      <w:bookmarkStart w:id="90" w:name="_Toc4867"/>
      <w:r>
        <w:rPr>
          <w:rFonts w:hint="eastAsia" w:ascii="宋体" w:hAnsi="宋体" w:eastAsia="宋体" w:cs="宋体"/>
          <w:sz w:val="21"/>
          <w:szCs w:val="21"/>
        </w:rPr>
        <w:t>供应商名称：</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p>
    <w:p>
      <w:pPr>
        <w:autoSpaceDE w:val="0"/>
        <w:autoSpaceDN w:val="0"/>
        <w:adjustRightInd w:val="0"/>
        <w:snapToGrid w:val="0"/>
        <w:spacing w:before="166" w:beforeLines="50" w:line="360" w:lineRule="auto"/>
        <w:jc w:val="left"/>
        <w:rPr>
          <w:rFonts w:hint="eastAsia" w:ascii="宋体" w:hAnsi="宋体" w:eastAsia="宋体" w:cs="宋体"/>
          <w:sz w:val="21"/>
          <w:szCs w:val="21"/>
        </w:rPr>
      </w:pPr>
      <w:r>
        <w:rPr>
          <w:rFonts w:hint="eastAsia" w:ascii="宋体" w:hAnsi="宋体" w:eastAsia="宋体" w:cs="宋体"/>
          <w:sz w:val="21"/>
          <w:szCs w:val="21"/>
        </w:rPr>
        <w:t>统一社会信用代码：</w:t>
      </w:r>
      <w:r>
        <w:rPr>
          <w:rFonts w:hint="eastAsia" w:ascii="宋体" w:hAnsi="宋体" w:eastAsia="宋体" w:cs="宋体"/>
          <w:sz w:val="21"/>
          <w:szCs w:val="21"/>
          <w:u w:val="single"/>
        </w:rPr>
        <w:t xml:space="preserve">                </w:t>
      </w:r>
    </w:p>
    <w:p>
      <w:pPr>
        <w:autoSpaceDE w:val="0"/>
        <w:autoSpaceDN w:val="0"/>
        <w:adjustRightInd w:val="0"/>
        <w:snapToGrid w:val="0"/>
        <w:spacing w:before="166" w:beforeLines="50" w:line="360" w:lineRule="auto"/>
        <w:jc w:val="left"/>
        <w:rPr>
          <w:rFonts w:hint="eastAsia" w:ascii="宋体" w:hAnsi="宋体" w:eastAsia="宋体" w:cs="宋体"/>
          <w:sz w:val="21"/>
          <w:szCs w:val="21"/>
        </w:rPr>
      </w:pPr>
      <w:r>
        <w:rPr>
          <w:rFonts w:hint="eastAsia" w:ascii="宋体" w:hAnsi="宋体" w:eastAsia="宋体" w:cs="宋体"/>
          <w:sz w:val="21"/>
          <w:szCs w:val="21"/>
        </w:rPr>
        <w:t>注册地址：</w:t>
      </w:r>
      <w:r>
        <w:rPr>
          <w:rFonts w:hint="eastAsia" w:ascii="宋体" w:hAnsi="宋体" w:eastAsia="宋体" w:cs="宋体"/>
          <w:sz w:val="21"/>
          <w:szCs w:val="21"/>
          <w:u w:val="single"/>
        </w:rPr>
        <w:t xml:space="preserve">                        </w:t>
      </w:r>
    </w:p>
    <w:p>
      <w:pPr>
        <w:autoSpaceDE w:val="0"/>
        <w:autoSpaceDN w:val="0"/>
        <w:adjustRightInd w:val="0"/>
        <w:snapToGrid w:val="0"/>
        <w:spacing w:before="166" w:beforeLines="50" w:line="360" w:lineRule="auto"/>
        <w:jc w:val="left"/>
        <w:rPr>
          <w:rFonts w:hint="eastAsia" w:ascii="宋体" w:hAnsi="宋体" w:eastAsia="宋体" w:cs="宋体"/>
          <w:sz w:val="21"/>
          <w:szCs w:val="21"/>
        </w:rPr>
      </w:pPr>
      <w:r>
        <w:rPr>
          <w:rFonts w:hint="eastAsia" w:ascii="宋体" w:hAnsi="宋体" w:eastAsia="宋体" w:cs="宋体"/>
          <w:sz w:val="21"/>
          <w:szCs w:val="21"/>
        </w:rPr>
        <w:t>成立时间：</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年 </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w:t>
      </w:r>
    </w:p>
    <w:p>
      <w:pPr>
        <w:autoSpaceDE w:val="0"/>
        <w:autoSpaceDN w:val="0"/>
        <w:adjustRightInd w:val="0"/>
        <w:snapToGrid w:val="0"/>
        <w:spacing w:before="166" w:beforeLines="50" w:line="360" w:lineRule="auto"/>
        <w:jc w:val="left"/>
        <w:rPr>
          <w:rFonts w:hint="eastAsia" w:ascii="宋体" w:hAnsi="宋体" w:eastAsia="宋体" w:cs="宋体"/>
          <w:sz w:val="21"/>
          <w:szCs w:val="21"/>
          <w:u w:val="single"/>
        </w:rPr>
      </w:pPr>
      <w:r>
        <w:rPr>
          <w:rFonts w:hint="eastAsia" w:ascii="宋体" w:hAnsi="宋体" w:eastAsia="宋体" w:cs="宋体"/>
          <w:sz w:val="21"/>
          <w:szCs w:val="21"/>
        </w:rPr>
        <w:t>经营期限：</w:t>
      </w:r>
      <w:r>
        <w:rPr>
          <w:rFonts w:hint="eastAsia" w:ascii="宋体" w:hAnsi="宋体" w:eastAsia="宋体" w:cs="宋体"/>
          <w:sz w:val="21"/>
          <w:szCs w:val="21"/>
          <w:u w:val="single"/>
        </w:rPr>
        <w:t xml:space="preserve">                  </w:t>
      </w:r>
    </w:p>
    <w:p>
      <w:pPr>
        <w:autoSpaceDE w:val="0"/>
        <w:autoSpaceDN w:val="0"/>
        <w:adjustRightInd w:val="0"/>
        <w:snapToGrid w:val="0"/>
        <w:spacing w:before="166" w:beforeLines="50" w:line="360" w:lineRule="auto"/>
        <w:jc w:val="left"/>
        <w:rPr>
          <w:rFonts w:hint="eastAsia" w:ascii="宋体" w:hAnsi="宋体" w:eastAsia="宋体" w:cs="宋体"/>
          <w:sz w:val="21"/>
          <w:szCs w:val="21"/>
        </w:rPr>
      </w:pPr>
      <w:r>
        <w:rPr>
          <w:rFonts w:hint="eastAsia" w:ascii="宋体" w:hAnsi="宋体" w:eastAsia="宋体" w:cs="宋体"/>
          <w:sz w:val="21"/>
          <w:szCs w:val="21"/>
        </w:rPr>
        <w:t>姓名：</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性别：</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年龄：</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系</w:t>
      </w:r>
      <w:r>
        <w:rPr>
          <w:rFonts w:hint="eastAsia" w:ascii="宋体" w:hAnsi="宋体" w:eastAsia="宋体" w:cs="宋体"/>
          <w:sz w:val="21"/>
          <w:szCs w:val="21"/>
          <w:u w:val="single"/>
        </w:rPr>
        <w:t xml:space="preserve">            </w:t>
      </w:r>
      <w:r>
        <w:rPr>
          <w:rFonts w:hint="eastAsia" w:ascii="宋体" w:hAnsi="宋体" w:eastAsia="宋体" w:cs="宋体"/>
          <w:sz w:val="21"/>
          <w:szCs w:val="21"/>
        </w:rPr>
        <w:t>（供应商名称）的法定代表人。</w:t>
      </w:r>
    </w:p>
    <w:p>
      <w:pPr>
        <w:autoSpaceDE w:val="0"/>
        <w:autoSpaceDN w:val="0"/>
        <w:adjustRightInd w:val="0"/>
        <w:snapToGrid w:val="0"/>
        <w:spacing w:before="166" w:beforeLines="50" w:line="360" w:lineRule="auto"/>
        <w:jc w:val="left"/>
        <w:rPr>
          <w:rFonts w:hint="eastAsia" w:ascii="宋体" w:hAnsi="宋体" w:eastAsia="宋体" w:cs="宋体"/>
          <w:sz w:val="21"/>
          <w:szCs w:val="21"/>
        </w:rPr>
      </w:pPr>
      <w:r>
        <w:rPr>
          <w:rFonts w:hint="eastAsia" w:ascii="宋体" w:hAnsi="宋体" w:eastAsia="宋体" w:cs="宋体"/>
          <w:sz w:val="21"/>
          <w:szCs w:val="21"/>
        </w:rPr>
        <w:t>特此证明。</w:t>
      </w:r>
    </w:p>
    <w:p>
      <w:pPr>
        <w:autoSpaceDE w:val="0"/>
        <w:autoSpaceDN w:val="0"/>
        <w:adjustRightInd w:val="0"/>
        <w:snapToGrid w:val="0"/>
        <w:spacing w:before="166" w:beforeLines="50" w:line="360" w:lineRule="auto"/>
        <w:jc w:val="left"/>
        <w:rPr>
          <w:rFonts w:hint="eastAsia" w:ascii="宋体" w:hAnsi="宋体" w:eastAsia="宋体" w:cs="宋体"/>
          <w:sz w:val="21"/>
          <w:szCs w:val="21"/>
        </w:rPr>
      </w:pPr>
      <w:r>
        <w:rPr>
          <w:rFonts w:hint="eastAsia" w:ascii="宋体" w:hAnsi="宋体" w:eastAsia="宋体" w:cs="宋体"/>
          <w:sz w:val="21"/>
          <w:szCs w:val="21"/>
        </w:rPr>
        <w:t>附：法定代表人身份证复印件</w:t>
      </w:r>
    </w:p>
    <w:tbl>
      <w:tblPr>
        <w:tblStyle w:val="22"/>
        <w:tblpPr w:leftFromText="180" w:rightFromText="180" w:vertAnchor="text" w:horzAnchor="margin" w:tblpXSpec="center" w:tblpY="10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55" w:hRule="atLeast"/>
        </w:trPr>
        <w:tc>
          <w:tcPr>
            <w:tcW w:w="5868" w:type="dxa"/>
            <w:noWrap w:val="0"/>
            <w:vAlign w:val="center"/>
          </w:tcPr>
          <w:p>
            <w:pPr>
              <w:snapToGrid w:val="0"/>
              <w:spacing w:line="480" w:lineRule="auto"/>
              <w:jc w:val="center"/>
              <w:rPr>
                <w:rFonts w:hint="eastAsia" w:ascii="宋体" w:hAnsi="宋体" w:eastAsia="宋体" w:cs="宋体"/>
                <w:sz w:val="21"/>
                <w:szCs w:val="21"/>
              </w:rPr>
            </w:pPr>
          </w:p>
          <w:p>
            <w:pPr>
              <w:snapToGrid w:val="0"/>
              <w:spacing w:line="480" w:lineRule="auto"/>
              <w:jc w:val="center"/>
              <w:rPr>
                <w:rFonts w:hint="eastAsia" w:ascii="宋体" w:hAnsi="宋体" w:eastAsia="宋体" w:cs="宋体"/>
                <w:sz w:val="21"/>
                <w:szCs w:val="21"/>
              </w:rPr>
            </w:pPr>
          </w:p>
          <w:p>
            <w:pPr>
              <w:autoSpaceDE w:val="0"/>
              <w:autoSpaceDN w:val="0"/>
              <w:adjustRightInd w:val="0"/>
              <w:snapToGrid w:val="0"/>
              <w:spacing w:before="166" w:beforeLines="50" w:line="360" w:lineRule="auto"/>
              <w:jc w:val="center"/>
              <w:rPr>
                <w:rFonts w:hint="eastAsia" w:ascii="宋体" w:hAnsi="宋体" w:eastAsia="宋体" w:cs="宋体"/>
                <w:sz w:val="21"/>
                <w:szCs w:val="21"/>
              </w:rPr>
            </w:pPr>
            <w:r>
              <w:rPr>
                <w:rFonts w:hint="eastAsia" w:ascii="宋体" w:hAnsi="宋体" w:eastAsia="宋体" w:cs="宋体"/>
                <w:sz w:val="21"/>
                <w:szCs w:val="21"/>
              </w:rPr>
              <w:t>法定代表人身份证复印件粘贴处</w:t>
            </w:r>
          </w:p>
          <w:p>
            <w:pPr>
              <w:pStyle w:val="2"/>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（正反面）</w:t>
            </w:r>
          </w:p>
          <w:p>
            <w:pPr>
              <w:snapToGrid w:val="0"/>
              <w:spacing w:line="480" w:lineRule="auto"/>
              <w:jc w:val="center"/>
              <w:rPr>
                <w:rFonts w:hint="eastAsia" w:ascii="宋体" w:hAnsi="宋体" w:eastAsia="宋体" w:cs="宋体"/>
                <w:sz w:val="21"/>
                <w:szCs w:val="21"/>
              </w:rPr>
            </w:pPr>
          </w:p>
          <w:p>
            <w:pPr>
              <w:snapToGrid w:val="0"/>
              <w:spacing w:line="480" w:lineRule="auto"/>
              <w:jc w:val="center"/>
              <w:rPr>
                <w:rFonts w:hint="eastAsia" w:ascii="宋体" w:hAnsi="宋体" w:eastAsia="宋体" w:cs="宋体"/>
                <w:sz w:val="21"/>
                <w:szCs w:val="21"/>
              </w:rPr>
            </w:pPr>
          </w:p>
        </w:tc>
      </w:tr>
    </w:tbl>
    <w:p>
      <w:pPr>
        <w:snapToGrid w:val="0"/>
        <w:spacing w:line="480" w:lineRule="auto"/>
        <w:rPr>
          <w:rFonts w:hint="eastAsia" w:ascii="宋体" w:hAnsi="宋体" w:eastAsia="宋体" w:cs="宋体"/>
          <w:sz w:val="21"/>
          <w:szCs w:val="21"/>
        </w:rPr>
      </w:pPr>
    </w:p>
    <w:p>
      <w:pPr>
        <w:snapToGrid w:val="0"/>
        <w:rPr>
          <w:rFonts w:hint="eastAsia" w:ascii="宋体" w:hAnsi="宋体" w:eastAsia="宋体" w:cs="宋体"/>
          <w:sz w:val="21"/>
          <w:szCs w:val="21"/>
        </w:rPr>
      </w:pPr>
    </w:p>
    <w:p>
      <w:pPr>
        <w:snapToGrid w:val="0"/>
        <w:rPr>
          <w:rFonts w:hint="eastAsia" w:ascii="宋体" w:hAnsi="宋体" w:eastAsia="宋体" w:cs="宋体"/>
          <w:sz w:val="21"/>
          <w:szCs w:val="21"/>
        </w:rPr>
      </w:pPr>
    </w:p>
    <w:p>
      <w:pPr>
        <w:snapToGrid w:val="0"/>
        <w:rPr>
          <w:rFonts w:hint="eastAsia" w:ascii="宋体" w:hAnsi="宋体" w:eastAsia="宋体" w:cs="宋体"/>
          <w:sz w:val="21"/>
          <w:szCs w:val="21"/>
        </w:rPr>
      </w:pPr>
    </w:p>
    <w:p>
      <w:pPr>
        <w:snapToGrid w:val="0"/>
        <w:rPr>
          <w:rFonts w:hint="eastAsia" w:ascii="宋体" w:hAnsi="宋体" w:eastAsia="宋体" w:cs="宋体"/>
          <w:sz w:val="21"/>
          <w:szCs w:val="21"/>
        </w:rPr>
      </w:pPr>
    </w:p>
    <w:p>
      <w:pPr>
        <w:adjustRightInd w:val="0"/>
        <w:snapToGrid w:val="0"/>
        <w:spacing w:line="360" w:lineRule="auto"/>
        <w:rPr>
          <w:rFonts w:hint="eastAsia" w:ascii="宋体" w:hAnsi="宋体" w:eastAsia="宋体" w:cs="宋体"/>
          <w:sz w:val="21"/>
          <w:szCs w:val="21"/>
        </w:rPr>
      </w:pPr>
    </w:p>
    <w:p>
      <w:pPr>
        <w:adjustRightInd w:val="0"/>
        <w:snapToGrid w:val="0"/>
        <w:spacing w:line="360" w:lineRule="auto"/>
        <w:ind w:right="420"/>
        <w:rPr>
          <w:rFonts w:hint="eastAsia" w:ascii="宋体" w:hAnsi="宋体" w:eastAsia="宋体" w:cs="宋体"/>
          <w:sz w:val="21"/>
          <w:szCs w:val="21"/>
        </w:rPr>
      </w:pPr>
    </w:p>
    <w:p>
      <w:pPr>
        <w:adjustRightInd w:val="0"/>
        <w:snapToGrid w:val="0"/>
        <w:spacing w:line="360" w:lineRule="auto"/>
        <w:ind w:right="420"/>
        <w:rPr>
          <w:rFonts w:hint="eastAsia" w:ascii="宋体" w:hAnsi="宋体" w:eastAsia="宋体" w:cs="宋体"/>
          <w:sz w:val="21"/>
          <w:szCs w:val="21"/>
        </w:rPr>
      </w:pPr>
    </w:p>
    <w:p>
      <w:pPr>
        <w:adjustRightInd w:val="0"/>
        <w:snapToGrid w:val="0"/>
        <w:spacing w:line="360" w:lineRule="auto"/>
        <w:ind w:right="420"/>
        <w:rPr>
          <w:rFonts w:hint="eastAsia" w:ascii="宋体" w:hAnsi="宋体" w:eastAsia="宋体" w:cs="宋体"/>
          <w:sz w:val="21"/>
          <w:szCs w:val="21"/>
        </w:rPr>
      </w:pPr>
    </w:p>
    <w:p>
      <w:pPr>
        <w:adjustRightInd w:val="0"/>
        <w:snapToGrid w:val="0"/>
        <w:spacing w:line="360" w:lineRule="auto"/>
        <w:ind w:right="420"/>
        <w:rPr>
          <w:rFonts w:hint="eastAsia" w:ascii="宋体" w:hAnsi="宋体" w:eastAsia="宋体" w:cs="宋体"/>
          <w:sz w:val="21"/>
          <w:szCs w:val="21"/>
        </w:rPr>
      </w:pPr>
    </w:p>
    <w:p>
      <w:pPr>
        <w:pStyle w:val="20"/>
        <w:rPr>
          <w:rFonts w:hint="eastAsia" w:ascii="宋体" w:hAnsi="宋体" w:eastAsia="宋体" w:cs="宋体"/>
          <w:sz w:val="21"/>
          <w:szCs w:val="21"/>
        </w:rPr>
      </w:pPr>
    </w:p>
    <w:p>
      <w:pPr>
        <w:pStyle w:val="21"/>
        <w:rPr>
          <w:rFonts w:hint="eastAsia"/>
        </w:rPr>
      </w:pPr>
    </w:p>
    <w:p>
      <w:pPr>
        <w:adjustRightInd w:val="0"/>
        <w:snapToGrid w:val="0"/>
        <w:spacing w:line="360" w:lineRule="auto"/>
        <w:ind w:right="420"/>
        <w:rPr>
          <w:rFonts w:hint="eastAsia" w:hAnsi="宋体" w:cs="宋体"/>
          <w:sz w:val="21"/>
          <w:szCs w:val="21"/>
          <w:lang w:val="en-US" w:eastAsia="zh-CN"/>
        </w:rPr>
      </w:pPr>
      <w:r>
        <w:rPr>
          <w:rFonts w:hint="eastAsia" w:ascii="宋体" w:hAnsi="宋体" w:eastAsia="宋体" w:cs="宋体"/>
          <w:sz w:val="21"/>
          <w:szCs w:val="21"/>
        </w:rPr>
        <w:t>供应商名称（公章）：</w:t>
      </w:r>
      <w:r>
        <w:rPr>
          <w:rFonts w:hint="eastAsia" w:hAnsi="宋体" w:cs="宋体"/>
          <w:sz w:val="21"/>
          <w:szCs w:val="21"/>
          <w:u w:val="single"/>
          <w:lang w:val="en-US" w:eastAsia="zh-CN"/>
        </w:rPr>
        <w:t xml:space="preserve">                        </w:t>
      </w:r>
    </w:p>
    <w:p>
      <w:pPr>
        <w:adjustRightInd w:val="0"/>
        <w:snapToGrid w:val="0"/>
        <w:spacing w:line="360" w:lineRule="auto"/>
        <w:ind w:right="420"/>
        <w:rPr>
          <w:rFonts w:hint="eastAsia" w:ascii="宋体" w:hAnsi="宋体" w:eastAsia="宋体" w:cs="宋体"/>
          <w:sz w:val="21"/>
          <w:szCs w:val="21"/>
        </w:rPr>
      </w:pPr>
      <w:r>
        <w:rPr>
          <w:rFonts w:hint="eastAsia" w:ascii="宋体" w:hAnsi="宋体" w:eastAsia="宋体" w:cs="宋体"/>
          <w:sz w:val="21"/>
          <w:szCs w:val="21"/>
        </w:rPr>
        <w:t>日期：</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日</w:t>
      </w:r>
    </w:p>
    <w:p>
      <w:pPr>
        <w:adjustRightInd w:val="0"/>
        <w:snapToGrid w:val="0"/>
        <w:spacing w:line="360" w:lineRule="auto"/>
        <w:ind w:right="420"/>
        <w:rPr>
          <w:rFonts w:hint="eastAsia" w:ascii="宋体" w:hAnsi="宋体" w:eastAsia="宋体" w:cs="宋体"/>
          <w:sz w:val="21"/>
          <w:szCs w:val="21"/>
        </w:rPr>
      </w:pPr>
    </w:p>
    <w:p>
      <w:pPr>
        <w:pStyle w:val="20"/>
        <w:rPr>
          <w:rFonts w:hint="eastAsia" w:ascii="宋体" w:hAnsi="宋体" w:eastAsia="宋体" w:cs="宋体"/>
          <w:sz w:val="21"/>
          <w:szCs w:val="21"/>
        </w:rPr>
      </w:pPr>
    </w:p>
    <w:p>
      <w:pPr>
        <w:pStyle w:val="21"/>
        <w:rPr>
          <w:rFonts w:hint="eastAsia" w:ascii="宋体" w:hAnsi="宋体" w:eastAsia="宋体" w:cs="宋体"/>
          <w:sz w:val="21"/>
          <w:szCs w:val="21"/>
        </w:rPr>
      </w:pPr>
    </w:p>
    <w:p>
      <w:pPr>
        <w:rPr>
          <w:rFonts w:hint="eastAsia" w:ascii="宋体" w:hAnsi="宋体" w:eastAsia="宋体" w:cs="宋体"/>
          <w:b/>
          <w:bCs/>
        </w:rPr>
      </w:pPr>
    </w:p>
    <w:p>
      <w:pPr>
        <w:adjustRightInd w:val="0"/>
        <w:snapToGrid w:val="0"/>
        <w:spacing w:line="360" w:lineRule="auto"/>
        <w:ind w:right="420"/>
        <w:rPr>
          <w:rFonts w:hint="eastAsia" w:ascii="宋体" w:hAnsi="宋体" w:eastAsia="宋体" w:cs="宋体"/>
          <w:b/>
          <w:bCs/>
          <w:sz w:val="21"/>
          <w:szCs w:val="21"/>
        </w:rPr>
      </w:pPr>
      <w:r>
        <w:rPr>
          <w:rFonts w:hint="eastAsia" w:ascii="宋体" w:hAnsi="宋体" w:eastAsia="宋体" w:cs="宋体"/>
          <w:b/>
          <w:bCs/>
          <w:sz w:val="21"/>
          <w:szCs w:val="21"/>
        </w:rPr>
        <w:t>说明：仅限法定代表人参加投标时提供。</w:t>
      </w:r>
    </w:p>
    <w:bookmarkEnd w:id="83"/>
    <w:bookmarkEnd w:id="84"/>
    <w:bookmarkEnd w:id="85"/>
    <w:bookmarkEnd w:id="86"/>
    <w:bookmarkEnd w:id="87"/>
    <w:bookmarkEnd w:id="88"/>
    <w:bookmarkEnd w:id="89"/>
    <w:bookmarkEnd w:id="90"/>
    <w:p>
      <w:pPr>
        <w:rPr>
          <w:rFonts w:hint="eastAsia" w:hAnsi="宋体" w:cs="宋体"/>
          <w:b/>
          <w:bCs/>
          <w:sz w:val="32"/>
          <w:szCs w:val="32"/>
          <w:lang w:val="en-US" w:eastAsia="zh-CN"/>
        </w:rPr>
      </w:pPr>
      <w:r>
        <w:rPr>
          <w:rFonts w:hint="eastAsia" w:hAnsi="宋体" w:cs="宋体"/>
          <w:b/>
          <w:bCs/>
          <w:sz w:val="32"/>
          <w:szCs w:val="32"/>
          <w:lang w:val="en-US" w:eastAsia="zh-CN"/>
        </w:rPr>
        <w:br w:type="page"/>
      </w:r>
    </w:p>
    <w:p>
      <w:pPr>
        <w:pStyle w:val="36"/>
        <w:spacing w:line="480" w:lineRule="exact"/>
        <w:ind w:firstLine="0" w:firstLineChars="0"/>
        <w:jc w:val="center"/>
        <w:rPr>
          <w:rFonts w:hint="eastAsia" w:ascii="宋体" w:hAnsi="宋体" w:cs="宋体"/>
          <w:b/>
          <w:bCs/>
          <w:kern w:val="2"/>
          <w:sz w:val="36"/>
          <w:szCs w:val="36"/>
        </w:rPr>
      </w:pPr>
      <w:r>
        <w:rPr>
          <w:rFonts w:hint="eastAsia" w:ascii="宋体" w:hAnsi="宋体" w:cs="宋体"/>
          <w:b/>
          <w:bCs/>
          <w:kern w:val="2"/>
          <w:sz w:val="36"/>
          <w:szCs w:val="36"/>
        </w:rPr>
        <w:t>三</w:t>
      </w:r>
      <w:r>
        <w:rPr>
          <w:rFonts w:hint="eastAsia" w:hAnsi="宋体" w:cs="宋体"/>
          <w:b/>
          <w:bCs/>
          <w:kern w:val="2"/>
          <w:sz w:val="36"/>
          <w:szCs w:val="36"/>
          <w:lang w:val="en-US" w:eastAsia="zh-CN"/>
        </w:rPr>
        <w:t xml:space="preserve">  </w:t>
      </w:r>
      <w:r>
        <w:rPr>
          <w:rFonts w:hint="eastAsia" w:ascii="宋体" w:hAnsi="宋体" w:cs="宋体"/>
          <w:b/>
          <w:bCs/>
          <w:kern w:val="2"/>
          <w:sz w:val="36"/>
          <w:szCs w:val="36"/>
        </w:rPr>
        <w:t>法定代表人授权书</w:t>
      </w:r>
    </w:p>
    <w:p>
      <w:pPr>
        <w:spacing w:line="360" w:lineRule="auto"/>
        <w:rPr>
          <w:rFonts w:hint="eastAsia" w:ascii="宋体" w:hAnsi="宋体" w:eastAsia="宋体" w:cs="宋体"/>
          <w:b/>
          <w:sz w:val="21"/>
          <w:szCs w:val="21"/>
          <w:lang w:eastAsia="zh-CN"/>
        </w:rPr>
      </w:pPr>
      <w:r>
        <w:rPr>
          <w:rFonts w:hint="eastAsia" w:ascii="宋体" w:hAnsi="宋体" w:cs="宋体"/>
          <w:bCs/>
          <w:sz w:val="21"/>
          <w:szCs w:val="21"/>
        </w:rPr>
        <w:t>致：</w:t>
      </w:r>
      <w:r>
        <w:rPr>
          <w:rFonts w:hint="eastAsia" w:ascii="宋体" w:hAnsi="宋体" w:cs="宋体"/>
          <w:bCs/>
          <w:sz w:val="21"/>
          <w:szCs w:val="21"/>
          <w:u w:val="single"/>
          <w:lang w:eastAsia="zh-CN"/>
        </w:rPr>
        <w:t>陕西迪诚项目管理有限公司</w:t>
      </w:r>
    </w:p>
    <w:p>
      <w:pPr>
        <w:pStyle w:val="13"/>
        <w:spacing w:line="360" w:lineRule="auto"/>
        <w:ind w:left="-137" w:leftChars="-57" w:firstLine="525" w:firstLineChars="250"/>
        <w:rPr>
          <w:rFonts w:hAnsi="宋体" w:cs="宋体"/>
          <w:sz w:val="21"/>
          <w:szCs w:val="21"/>
        </w:rPr>
      </w:pPr>
      <w:r>
        <w:rPr>
          <w:rFonts w:hint="eastAsia" w:hAnsi="宋体" w:cs="宋体"/>
          <w:sz w:val="21"/>
          <w:szCs w:val="21"/>
        </w:rPr>
        <w:t>本授权书声明：注册于（</w:t>
      </w:r>
      <w:r>
        <w:rPr>
          <w:rFonts w:hint="eastAsia" w:hAnsi="宋体" w:cs="宋体"/>
          <w:sz w:val="21"/>
          <w:szCs w:val="21"/>
          <w:u w:val="single"/>
        </w:rPr>
        <w:t>工商行政管理局名称）之（委托单位全称）</w:t>
      </w:r>
      <w:r>
        <w:rPr>
          <w:rFonts w:hint="eastAsia" w:hAnsi="宋体" w:cs="宋体"/>
          <w:sz w:val="21"/>
          <w:szCs w:val="21"/>
        </w:rPr>
        <w:t>的法定代表人</w:t>
      </w:r>
      <w:r>
        <w:rPr>
          <w:rFonts w:hint="eastAsia" w:hAnsi="宋体" w:cs="宋体"/>
          <w:sz w:val="21"/>
          <w:szCs w:val="21"/>
          <w:u w:val="single"/>
        </w:rPr>
        <w:t>（姓名、性别）</w:t>
      </w:r>
      <w:r>
        <w:rPr>
          <w:rFonts w:hint="eastAsia" w:hAnsi="宋体" w:cs="宋体"/>
          <w:sz w:val="21"/>
          <w:szCs w:val="21"/>
        </w:rPr>
        <w:t>授权</w:t>
      </w:r>
      <w:r>
        <w:rPr>
          <w:rFonts w:hint="eastAsia" w:hAnsi="宋体" w:cs="宋体"/>
          <w:sz w:val="21"/>
          <w:szCs w:val="21"/>
          <w:u w:val="single"/>
        </w:rPr>
        <w:t>（被授权人姓名、性别、职务）</w:t>
      </w:r>
      <w:r>
        <w:rPr>
          <w:rFonts w:hint="eastAsia" w:hAnsi="宋体" w:cs="宋体"/>
          <w:sz w:val="21"/>
          <w:szCs w:val="21"/>
        </w:rPr>
        <w:t>为本公司合法代理人，就贵方组织的有关</w:t>
      </w:r>
      <w:r>
        <w:rPr>
          <w:rFonts w:hint="eastAsia" w:hAnsi="宋体" w:cs="宋体"/>
          <w:sz w:val="21"/>
          <w:szCs w:val="21"/>
          <w:u w:val="single"/>
        </w:rPr>
        <w:t>（项目名称）</w:t>
      </w:r>
      <w:r>
        <w:rPr>
          <w:rFonts w:hint="eastAsia" w:hAnsi="宋体" w:cs="宋体"/>
          <w:sz w:val="21"/>
          <w:szCs w:val="21"/>
        </w:rPr>
        <w:t>（项目编号：</w:t>
      </w:r>
      <w:r>
        <w:rPr>
          <w:rFonts w:hint="eastAsia" w:hAnsi="宋体" w:cs="宋体"/>
          <w:sz w:val="21"/>
          <w:szCs w:val="21"/>
          <w:u w:val="single"/>
        </w:rPr>
        <w:t xml:space="preserve">             </w:t>
      </w:r>
      <w:r>
        <w:rPr>
          <w:rFonts w:hint="eastAsia" w:hAnsi="宋体" w:cs="宋体"/>
          <w:sz w:val="21"/>
          <w:szCs w:val="21"/>
        </w:rPr>
        <w:t>）的磋商、洽谈、执行等具体事务，签署全部有关文件、文书、协议、合同，本公司对被授权人在本项目中的签名承担全部法律责任。本授权书自提交磋商响应文件截止之日起计算有效期为</w:t>
      </w:r>
      <w:r>
        <w:rPr>
          <w:rFonts w:hint="eastAsia" w:hAnsi="宋体" w:cs="宋体"/>
          <w:sz w:val="21"/>
          <w:szCs w:val="21"/>
          <w:u w:val="single"/>
        </w:rPr>
        <w:t xml:space="preserve">    </w:t>
      </w:r>
      <w:r>
        <w:rPr>
          <w:rFonts w:hint="eastAsia" w:hAnsi="宋体" w:cs="宋体"/>
          <w:sz w:val="21"/>
          <w:szCs w:val="21"/>
        </w:rPr>
        <w:t>天。</w:t>
      </w:r>
    </w:p>
    <w:p>
      <w:pPr>
        <w:pStyle w:val="13"/>
        <w:spacing w:line="360" w:lineRule="auto"/>
        <w:ind w:firstLine="420" w:firstLineChars="200"/>
        <w:jc w:val="left"/>
        <w:rPr>
          <w:rFonts w:hint="default" w:hAnsi="宋体" w:eastAsia="宋体" w:cs="宋体"/>
          <w:sz w:val="21"/>
          <w:szCs w:val="21"/>
          <w:u w:val="single"/>
          <w:lang w:val="en-US" w:eastAsia="zh-CN"/>
        </w:rPr>
      </w:pPr>
      <w:r>
        <w:rPr>
          <w:rFonts w:hint="eastAsia" w:hAnsi="宋体" w:cs="宋体"/>
          <w:sz w:val="21"/>
          <w:szCs w:val="21"/>
        </w:rPr>
        <w:t>供应商名称（公章）：</w:t>
      </w:r>
      <w:r>
        <w:rPr>
          <w:rFonts w:hint="eastAsia" w:hAnsi="宋体" w:cs="宋体"/>
          <w:sz w:val="21"/>
          <w:szCs w:val="21"/>
          <w:u w:val="single"/>
          <w:lang w:val="en-US" w:eastAsia="zh-CN"/>
        </w:rPr>
        <w:t xml:space="preserve">               </w:t>
      </w:r>
    </w:p>
    <w:p>
      <w:pPr>
        <w:pStyle w:val="13"/>
        <w:spacing w:line="360" w:lineRule="auto"/>
        <w:ind w:firstLine="210" w:firstLineChars="100"/>
        <w:jc w:val="left"/>
        <w:rPr>
          <w:rFonts w:hint="default" w:hAnsi="宋体" w:eastAsia="宋体" w:cs="宋体"/>
          <w:sz w:val="21"/>
          <w:szCs w:val="21"/>
          <w:u w:val="single"/>
          <w:lang w:val="en-US" w:eastAsia="zh-CN"/>
        </w:rPr>
      </w:pPr>
      <w:r>
        <w:rPr>
          <w:rFonts w:hint="eastAsia" w:hAnsi="宋体" w:cs="宋体"/>
          <w:sz w:val="21"/>
          <w:szCs w:val="21"/>
        </w:rPr>
        <w:t xml:space="preserve">  法定代表人（签字或盖章）：</w:t>
      </w:r>
      <w:r>
        <w:rPr>
          <w:rFonts w:hint="eastAsia" w:hAnsi="宋体" w:cs="宋体"/>
          <w:sz w:val="21"/>
          <w:szCs w:val="21"/>
          <w:u w:val="single"/>
          <w:lang w:val="en-US" w:eastAsia="zh-CN"/>
        </w:rPr>
        <w:t xml:space="preserve">                </w:t>
      </w:r>
    </w:p>
    <w:p>
      <w:pPr>
        <w:pStyle w:val="13"/>
        <w:spacing w:line="360" w:lineRule="auto"/>
        <w:ind w:firstLine="420" w:firstLineChars="200"/>
        <w:jc w:val="left"/>
        <w:rPr>
          <w:rFonts w:hAnsi="宋体" w:cs="宋体"/>
          <w:sz w:val="21"/>
          <w:szCs w:val="21"/>
        </w:rPr>
      </w:pPr>
      <w:r>
        <w:rPr>
          <w:rFonts w:hint="eastAsia" w:hAnsi="宋体" w:cs="宋体"/>
          <w:sz w:val="21"/>
          <w:szCs w:val="21"/>
        </w:rPr>
        <w:t>授权日期：</w:t>
      </w:r>
      <w:r>
        <w:rPr>
          <w:rFonts w:hint="eastAsia" w:hAnsi="宋体" w:cs="宋体"/>
          <w:sz w:val="21"/>
          <w:szCs w:val="21"/>
          <w:u w:val="single"/>
        </w:rPr>
        <w:t xml:space="preserve">    </w:t>
      </w:r>
      <w:r>
        <w:rPr>
          <w:rFonts w:hint="eastAsia" w:hAnsi="宋体" w:cs="宋体"/>
          <w:sz w:val="21"/>
          <w:szCs w:val="21"/>
        </w:rPr>
        <w:t>年</w:t>
      </w:r>
      <w:r>
        <w:rPr>
          <w:rFonts w:hint="eastAsia" w:hAnsi="宋体" w:cs="宋体"/>
          <w:sz w:val="21"/>
          <w:szCs w:val="21"/>
          <w:u w:val="single"/>
        </w:rPr>
        <w:t xml:space="preserve">    </w:t>
      </w:r>
      <w:r>
        <w:rPr>
          <w:rFonts w:hint="eastAsia" w:hAnsi="宋体" w:cs="宋体"/>
          <w:sz w:val="21"/>
          <w:szCs w:val="21"/>
        </w:rPr>
        <w:t>月</w:t>
      </w:r>
      <w:r>
        <w:rPr>
          <w:rFonts w:hint="eastAsia" w:hAnsi="宋体" w:cs="宋体"/>
          <w:sz w:val="21"/>
          <w:szCs w:val="21"/>
          <w:u w:val="single"/>
        </w:rPr>
        <w:t xml:space="preserve">    </w:t>
      </w:r>
      <w:r>
        <w:rPr>
          <w:rFonts w:hint="eastAsia" w:hAnsi="宋体" w:cs="宋体"/>
          <w:sz w:val="21"/>
          <w:szCs w:val="21"/>
        </w:rPr>
        <w:t>日</w:t>
      </w:r>
    </w:p>
    <w:p>
      <w:pPr>
        <w:pStyle w:val="13"/>
        <w:spacing w:line="360" w:lineRule="auto"/>
        <w:ind w:firstLine="420" w:firstLineChars="200"/>
        <w:jc w:val="left"/>
        <w:rPr>
          <w:rFonts w:hint="eastAsia" w:hAnsi="宋体" w:cs="宋体"/>
          <w:sz w:val="21"/>
          <w:szCs w:val="21"/>
        </w:rPr>
      </w:pPr>
      <w:r>
        <w:rPr>
          <w:rFonts w:hint="eastAsia" w:hAnsi="宋体" w:cs="宋体"/>
          <w:sz w:val="21"/>
          <w:szCs w:val="21"/>
        </w:rPr>
        <w:t>被授权人姓名（签字或盖章）：</w:t>
      </w:r>
      <w:r>
        <w:rPr>
          <w:rFonts w:hint="eastAsia" w:hAnsi="宋体" w:cs="宋体"/>
          <w:sz w:val="21"/>
          <w:szCs w:val="21"/>
          <w:u w:val="single"/>
          <w:lang w:val="en-US" w:eastAsia="zh-CN"/>
        </w:rPr>
        <w:t xml:space="preserve">           </w:t>
      </w:r>
      <w:r>
        <w:rPr>
          <w:rFonts w:hint="eastAsia" w:hAnsi="宋体" w:cs="宋体"/>
          <w:sz w:val="21"/>
          <w:szCs w:val="21"/>
          <w:u w:val="single"/>
        </w:rPr>
        <w:t xml:space="preserve">     </w:t>
      </w:r>
      <w:r>
        <w:rPr>
          <w:rFonts w:hint="eastAsia" w:hAnsi="宋体" w:cs="宋体"/>
          <w:sz w:val="21"/>
          <w:szCs w:val="21"/>
        </w:rPr>
        <w:t xml:space="preserve">     </w:t>
      </w:r>
    </w:p>
    <w:p>
      <w:pPr>
        <w:pStyle w:val="13"/>
        <w:spacing w:line="360" w:lineRule="auto"/>
        <w:ind w:firstLine="420" w:firstLineChars="200"/>
        <w:jc w:val="left"/>
        <w:rPr>
          <w:rFonts w:hint="default" w:hAnsi="宋体" w:eastAsia="宋体" w:cs="宋体"/>
          <w:sz w:val="21"/>
          <w:szCs w:val="21"/>
          <w:u w:val="single"/>
          <w:lang w:val="en-US" w:eastAsia="zh-CN"/>
        </w:rPr>
      </w:pPr>
      <w:r>
        <w:rPr>
          <w:rFonts w:hint="eastAsia" w:hAnsi="宋体" w:cs="宋体"/>
          <w:sz w:val="21"/>
          <w:szCs w:val="21"/>
        </w:rPr>
        <w:t>职务：</w:t>
      </w:r>
      <w:r>
        <w:rPr>
          <w:rFonts w:hint="eastAsia" w:hAnsi="宋体" w:cs="宋体"/>
          <w:sz w:val="21"/>
          <w:szCs w:val="21"/>
          <w:u w:val="single"/>
          <w:lang w:val="en-US" w:eastAsia="zh-CN"/>
        </w:rPr>
        <w:t xml:space="preserve">        </w:t>
      </w:r>
    </w:p>
    <w:p>
      <w:pPr>
        <w:pStyle w:val="13"/>
        <w:spacing w:line="360" w:lineRule="auto"/>
        <w:ind w:firstLine="420" w:firstLineChars="200"/>
        <w:jc w:val="left"/>
        <w:rPr>
          <w:rFonts w:hint="default" w:hAnsi="宋体" w:eastAsia="宋体" w:cs="宋体"/>
          <w:sz w:val="21"/>
          <w:szCs w:val="21"/>
          <w:u w:val="single"/>
          <w:lang w:val="en-US" w:eastAsia="zh-CN"/>
        </w:rPr>
      </w:pPr>
      <w:r>
        <w:rPr>
          <w:rFonts w:hint="eastAsia" w:hAnsi="宋体" w:cs="宋体"/>
          <w:sz w:val="21"/>
          <w:szCs w:val="21"/>
        </w:rPr>
        <w:t>联系地址：</w:t>
      </w:r>
      <w:r>
        <w:rPr>
          <w:rFonts w:hint="eastAsia" w:hAnsi="宋体" w:cs="宋体"/>
          <w:sz w:val="21"/>
          <w:szCs w:val="21"/>
          <w:u w:val="single"/>
          <w:lang w:val="en-US" w:eastAsia="zh-CN"/>
        </w:rPr>
        <w:t xml:space="preserve">                 </w:t>
      </w:r>
    </w:p>
    <w:p>
      <w:pPr>
        <w:pStyle w:val="13"/>
        <w:spacing w:line="360" w:lineRule="auto"/>
        <w:ind w:firstLine="420" w:firstLineChars="200"/>
        <w:jc w:val="left"/>
        <w:rPr>
          <w:rFonts w:hint="default" w:hAnsi="宋体" w:eastAsia="宋体" w:cs="宋体"/>
          <w:sz w:val="21"/>
          <w:szCs w:val="21"/>
          <w:u w:val="single"/>
          <w:lang w:val="en-US" w:eastAsia="zh-CN"/>
        </w:rPr>
      </w:pPr>
      <w:r>
        <w:rPr>
          <w:rFonts w:hint="eastAsia" w:hAnsi="宋体" w:cs="宋体"/>
          <w:sz w:val="21"/>
          <w:szCs w:val="21"/>
        </w:rPr>
        <w:t>联系电话：</w:t>
      </w:r>
      <w:r>
        <w:rPr>
          <w:rFonts w:hint="eastAsia" w:hAnsi="宋体" w:cs="宋体"/>
          <w:sz w:val="21"/>
          <w:szCs w:val="21"/>
          <w:u w:val="single"/>
          <w:lang w:val="en-US" w:eastAsia="zh-CN"/>
        </w:rPr>
        <w:t xml:space="preserve">                 </w:t>
      </w:r>
    </w:p>
    <w:p>
      <w:pPr>
        <w:pStyle w:val="13"/>
        <w:spacing w:line="360" w:lineRule="auto"/>
        <w:ind w:firstLine="420" w:firstLineChars="200"/>
        <w:jc w:val="left"/>
        <w:rPr>
          <w:rFonts w:hAnsi="宋体" w:cs="宋体"/>
          <w:sz w:val="21"/>
          <w:szCs w:val="21"/>
        </w:rPr>
      </w:pPr>
      <w:r>
        <w:rPr>
          <w:rFonts w:hint="eastAsia" w:hAnsi="宋体" w:cs="宋体"/>
          <w:sz w:val="21"/>
          <w:szCs w:val="21"/>
        </w:rPr>
        <w:t>附：法定代表人、被授权人身份证复印件</w:t>
      </w:r>
    </w:p>
    <w:tbl>
      <w:tblPr>
        <w:tblStyle w:val="22"/>
        <w:tblW w:w="9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2"/>
        <w:gridCol w:w="4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9" w:hRule="atLeast"/>
          <w:jc w:val="center"/>
        </w:trPr>
        <w:tc>
          <w:tcPr>
            <w:tcW w:w="4652" w:type="dxa"/>
            <w:tcBorders>
              <w:top w:val="single" w:color="auto" w:sz="4" w:space="0"/>
              <w:left w:val="single" w:color="auto" w:sz="4" w:space="0"/>
              <w:bottom w:val="single" w:color="auto" w:sz="4" w:space="0"/>
              <w:right w:val="single" w:color="auto" w:sz="4" w:space="0"/>
            </w:tcBorders>
            <w:shd w:val="clear" w:color="auto" w:fill="D9D9D9"/>
            <w:noWrap/>
            <w:vAlign w:val="center"/>
          </w:tcPr>
          <w:p>
            <w:pPr>
              <w:pStyle w:val="13"/>
              <w:spacing w:line="360" w:lineRule="auto"/>
              <w:jc w:val="center"/>
              <w:rPr>
                <w:rFonts w:hAnsi="宋体" w:cs="宋体"/>
                <w:shd w:val="clear" w:color="FFFFFF" w:fill="D9D9D9"/>
              </w:rPr>
            </w:pPr>
            <w:r>
              <w:rPr>
                <w:rFonts w:hint="eastAsia" w:hAnsi="宋体" w:cs="宋体"/>
                <w:shd w:val="clear" w:color="FFFFFF" w:fill="D9D9D9"/>
              </w:rPr>
              <w:t>法定代表人身份证复印件（正面）</w:t>
            </w:r>
          </w:p>
        </w:tc>
        <w:tc>
          <w:tcPr>
            <w:tcW w:w="4388" w:type="dxa"/>
            <w:tcBorders>
              <w:top w:val="single" w:color="auto" w:sz="4" w:space="0"/>
              <w:left w:val="single" w:color="auto" w:sz="4" w:space="0"/>
              <w:bottom w:val="single" w:color="auto" w:sz="4" w:space="0"/>
              <w:right w:val="single" w:color="auto" w:sz="4" w:space="0"/>
            </w:tcBorders>
            <w:shd w:val="clear" w:color="auto" w:fill="D9D9D9"/>
            <w:noWrap/>
            <w:vAlign w:val="center"/>
          </w:tcPr>
          <w:p>
            <w:pPr>
              <w:pStyle w:val="13"/>
              <w:spacing w:line="360" w:lineRule="auto"/>
              <w:jc w:val="center"/>
              <w:rPr>
                <w:rFonts w:hAnsi="宋体" w:cs="宋体"/>
                <w:shd w:val="clear" w:color="FFFFFF" w:fill="D9D9D9"/>
              </w:rPr>
            </w:pPr>
            <w:r>
              <w:rPr>
                <w:rFonts w:hint="eastAsia" w:hAnsi="宋体" w:cs="宋体"/>
                <w:shd w:val="clear" w:color="FFFFFF" w:fill="D9D9D9"/>
              </w:rPr>
              <w:t>被授权人身份证复印件（正面）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29" w:hRule="atLeast"/>
          <w:jc w:val="center"/>
        </w:trPr>
        <w:tc>
          <w:tcPr>
            <w:tcW w:w="4652" w:type="dxa"/>
            <w:tcBorders>
              <w:top w:val="single" w:color="auto" w:sz="4" w:space="0"/>
              <w:left w:val="single" w:color="auto" w:sz="4" w:space="0"/>
              <w:right w:val="single" w:color="auto" w:sz="4" w:space="0"/>
            </w:tcBorders>
            <w:shd w:val="clear" w:color="auto" w:fill="D9D9D9"/>
            <w:noWrap/>
            <w:vAlign w:val="center"/>
          </w:tcPr>
          <w:p>
            <w:pPr>
              <w:pStyle w:val="13"/>
              <w:spacing w:line="360" w:lineRule="auto"/>
              <w:jc w:val="center"/>
              <w:rPr>
                <w:rFonts w:hint="eastAsia" w:hAnsi="宋体" w:cs="宋体"/>
                <w:shd w:val="clear" w:color="FFFFFF" w:fill="D9D9D9"/>
              </w:rPr>
            </w:pPr>
            <w:r>
              <w:rPr>
                <w:rFonts w:hint="eastAsia" w:hAnsi="宋体" w:cs="宋体"/>
                <w:shd w:val="clear" w:color="FFFFFF" w:fill="D9D9D9"/>
              </w:rPr>
              <w:t>法定代表人身份证复印件（反面）</w:t>
            </w:r>
          </w:p>
        </w:tc>
        <w:tc>
          <w:tcPr>
            <w:tcW w:w="4388" w:type="dxa"/>
            <w:tcBorders>
              <w:top w:val="single" w:color="auto" w:sz="4" w:space="0"/>
              <w:left w:val="single" w:color="auto" w:sz="4" w:space="0"/>
              <w:bottom w:val="single" w:color="auto" w:sz="4" w:space="0"/>
              <w:right w:val="single" w:color="auto" w:sz="4" w:space="0"/>
            </w:tcBorders>
            <w:shd w:val="clear" w:color="auto" w:fill="D9D9D9"/>
            <w:noWrap/>
            <w:vAlign w:val="center"/>
          </w:tcPr>
          <w:p>
            <w:pPr>
              <w:pStyle w:val="13"/>
              <w:spacing w:line="360" w:lineRule="auto"/>
              <w:jc w:val="center"/>
              <w:rPr>
                <w:rFonts w:hint="eastAsia" w:hAnsi="宋体" w:cs="宋体"/>
                <w:shd w:val="clear" w:color="FFFFFF" w:fill="D9D9D9"/>
              </w:rPr>
            </w:pPr>
            <w:r>
              <w:rPr>
                <w:rFonts w:hint="eastAsia" w:hAnsi="宋体" w:cs="宋体"/>
                <w:shd w:val="clear" w:color="FFFFFF" w:fill="D9D9D9"/>
              </w:rPr>
              <w:t>被授权人身份证复印件（反面）</w:t>
            </w:r>
          </w:p>
        </w:tc>
      </w:tr>
    </w:tbl>
    <w:p>
      <w:pPr>
        <w:pStyle w:val="13"/>
        <w:spacing w:line="360" w:lineRule="auto"/>
        <w:jc w:val="left"/>
        <w:rPr>
          <w:rFonts w:hint="eastAsia" w:hAnsi="宋体" w:cs="宋体"/>
          <w:b/>
          <w:bCs/>
        </w:rPr>
      </w:pPr>
    </w:p>
    <w:p>
      <w:pPr>
        <w:pStyle w:val="13"/>
        <w:ind w:firstLine="105" w:firstLineChars="50"/>
        <w:jc w:val="left"/>
        <w:rPr>
          <w:rFonts w:hint="eastAsia" w:ascii="宋体" w:hAnsi="宋体" w:eastAsia="宋体" w:cs="宋体"/>
          <w:b/>
          <w:bCs/>
          <w:kern w:val="0"/>
          <w:sz w:val="21"/>
          <w:szCs w:val="21"/>
          <w:lang w:val="en-US" w:eastAsia="zh-CN" w:bidi="ar-SA"/>
        </w:rPr>
      </w:pPr>
      <w:r>
        <w:rPr>
          <w:rFonts w:hint="eastAsia" w:ascii="宋体" w:hAnsi="宋体" w:eastAsia="宋体" w:cs="宋体"/>
          <w:b/>
          <w:bCs/>
          <w:kern w:val="0"/>
          <w:sz w:val="21"/>
          <w:szCs w:val="21"/>
          <w:lang w:val="en-US" w:eastAsia="zh-CN" w:bidi="ar-SA"/>
        </w:rPr>
        <w:t>（注：身份证复印件加盖单位公章）</w:t>
      </w:r>
    </w:p>
    <w:p>
      <w:pPr>
        <w:pStyle w:val="13"/>
        <w:ind w:firstLine="192" w:firstLineChars="91"/>
        <w:jc w:val="left"/>
        <w:rPr>
          <w:rFonts w:hint="eastAsia" w:ascii="宋体" w:hAnsi="宋体" w:eastAsia="宋体" w:cs="宋体"/>
          <w:b/>
          <w:bCs/>
          <w:kern w:val="0"/>
          <w:sz w:val="21"/>
          <w:szCs w:val="21"/>
          <w:lang w:val="en-US" w:eastAsia="zh-CN" w:bidi="ar-SA"/>
        </w:rPr>
      </w:pPr>
      <w:r>
        <w:rPr>
          <w:rFonts w:hint="eastAsia" w:ascii="宋体" w:hAnsi="宋体" w:eastAsia="宋体" w:cs="宋体"/>
          <w:b/>
          <w:bCs/>
          <w:kern w:val="0"/>
          <w:sz w:val="21"/>
          <w:szCs w:val="21"/>
          <w:lang w:val="en-US" w:eastAsia="zh-CN" w:bidi="ar-SA"/>
        </w:rPr>
        <w:t>说明：</w:t>
      </w:r>
    </w:p>
    <w:p>
      <w:pPr>
        <w:pStyle w:val="13"/>
        <w:ind w:firstLine="211" w:firstLineChars="100"/>
        <w:jc w:val="left"/>
        <w:rPr>
          <w:rFonts w:hint="eastAsia" w:ascii="宋体" w:hAnsi="宋体" w:eastAsia="宋体" w:cs="宋体"/>
          <w:b/>
          <w:bCs/>
          <w:kern w:val="0"/>
          <w:sz w:val="21"/>
          <w:szCs w:val="21"/>
          <w:lang w:val="en-US" w:eastAsia="zh-CN" w:bidi="ar-SA"/>
        </w:rPr>
      </w:pPr>
      <w:r>
        <w:rPr>
          <w:rFonts w:hint="eastAsia" w:ascii="宋体" w:hAnsi="宋体" w:eastAsia="宋体" w:cs="宋体"/>
          <w:b/>
          <w:bCs/>
          <w:kern w:val="0"/>
          <w:sz w:val="21"/>
          <w:szCs w:val="21"/>
          <w:lang w:val="en-US" w:eastAsia="zh-CN" w:bidi="ar-SA"/>
        </w:rPr>
        <w:t>1.本授权书有效期自竞争性磋商响应文件递交截止之日起计算不得少于90日历日。</w:t>
      </w:r>
    </w:p>
    <w:p>
      <w:pPr>
        <w:pStyle w:val="13"/>
        <w:ind w:firstLine="211" w:firstLineChars="100"/>
        <w:jc w:val="left"/>
        <w:rPr>
          <w:rFonts w:hint="eastAsia" w:hAnsi="宋体" w:cs="宋体"/>
          <w:b/>
          <w:bCs/>
          <w:sz w:val="32"/>
          <w:szCs w:val="32"/>
          <w:lang w:val="en-US" w:eastAsia="zh-CN"/>
        </w:rPr>
      </w:pPr>
      <w:r>
        <w:rPr>
          <w:rFonts w:hint="eastAsia" w:ascii="宋体" w:hAnsi="宋体" w:eastAsia="宋体" w:cs="宋体"/>
          <w:b/>
          <w:bCs/>
          <w:kern w:val="0"/>
          <w:sz w:val="21"/>
          <w:szCs w:val="21"/>
          <w:lang w:val="en-US" w:eastAsia="zh-CN" w:bidi="ar-SA"/>
        </w:rPr>
        <w:t>2．授权书内容填写要明确，文字要工整清楚，涂改无效。</w:t>
      </w:r>
    </w:p>
    <w:p>
      <w:pPr>
        <w:pStyle w:val="36"/>
        <w:spacing w:line="480" w:lineRule="exact"/>
        <w:ind w:left="0" w:leftChars="0" w:firstLine="0" w:firstLineChars="0"/>
        <w:jc w:val="center"/>
        <w:rPr>
          <w:rFonts w:hint="eastAsia" w:ascii="宋体" w:hAnsi="宋体" w:eastAsia="宋体" w:cs="宋体"/>
          <w:b/>
          <w:bCs/>
          <w:sz w:val="36"/>
          <w:szCs w:val="36"/>
        </w:rPr>
      </w:pPr>
      <w:r>
        <w:rPr>
          <w:rFonts w:hint="eastAsia" w:hAnsi="宋体" w:cs="宋体"/>
          <w:b/>
          <w:bCs/>
          <w:sz w:val="36"/>
          <w:szCs w:val="36"/>
          <w:lang w:val="en-US" w:eastAsia="zh-CN"/>
        </w:rPr>
        <w:t>四</w:t>
      </w:r>
      <w:r>
        <w:rPr>
          <w:rFonts w:hint="eastAsia" w:ascii="宋体" w:hAnsi="宋体" w:eastAsia="宋体" w:cs="宋体"/>
          <w:b/>
          <w:bCs/>
          <w:sz w:val="36"/>
          <w:szCs w:val="36"/>
        </w:rPr>
        <w:t xml:space="preserve"> 磋商报价表</w:t>
      </w:r>
      <w:bookmarkEnd w:id="81"/>
      <w:bookmarkEnd w:id="82"/>
    </w:p>
    <w:p>
      <w:pPr>
        <w:pStyle w:val="36"/>
        <w:spacing w:line="480" w:lineRule="exact"/>
        <w:ind w:left="0" w:leftChars="0" w:firstLine="0" w:firstLineChars="0"/>
        <w:jc w:val="left"/>
        <w:rPr>
          <w:rFonts w:hint="eastAsia" w:ascii="宋体" w:hAnsi="宋体" w:eastAsia="宋体" w:cs="宋体"/>
          <w:b/>
          <w:bCs/>
          <w:sz w:val="32"/>
          <w:szCs w:val="32"/>
        </w:rPr>
      </w:pPr>
    </w:p>
    <w:tbl>
      <w:tblPr>
        <w:tblStyle w:val="22"/>
        <w:tblW w:w="8475" w:type="dxa"/>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108" w:type="dxa"/>
          <w:bottom w:w="0" w:type="dxa"/>
          <w:right w:w="108" w:type="dxa"/>
        </w:tblCellMar>
      </w:tblPr>
      <w:tblGrid>
        <w:gridCol w:w="1959"/>
        <w:gridCol w:w="6516"/>
      </w:tblGrid>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812" w:hRule="atLeast"/>
          <w:jc w:val="center"/>
        </w:trPr>
        <w:tc>
          <w:tcPr>
            <w:tcW w:w="1959" w:type="dxa"/>
            <w:tcBorders>
              <w:top w:val="single" w:color="auto" w:sz="4" w:space="0"/>
              <w:left w:val="single" w:color="auto" w:sz="4" w:space="0"/>
              <w:bottom w:val="single" w:color="auto" w:sz="4" w:space="0"/>
              <w:right w:val="single" w:color="000000" w:sz="6" w:space="0"/>
            </w:tcBorders>
            <w:noWrap w:val="0"/>
            <w:vAlign w:val="center"/>
          </w:tcPr>
          <w:p>
            <w:pPr>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采购项目名称</w:t>
            </w:r>
          </w:p>
        </w:tc>
        <w:tc>
          <w:tcPr>
            <w:tcW w:w="6516" w:type="dxa"/>
            <w:tcBorders>
              <w:top w:val="single" w:color="auto" w:sz="4" w:space="0"/>
              <w:left w:val="single" w:color="000000" w:sz="6" w:space="0"/>
              <w:bottom w:val="single" w:color="000000" w:sz="6" w:space="0"/>
              <w:right w:val="single" w:color="auto" w:sz="4" w:space="0"/>
            </w:tcBorders>
            <w:noWrap w:val="0"/>
            <w:vAlign w:val="center"/>
          </w:tcPr>
          <w:p>
            <w:pPr>
              <w:jc w:val="center"/>
              <w:rPr>
                <w:rFonts w:hint="eastAsia" w:ascii="宋体" w:hAnsi="宋体" w:eastAsia="宋体" w:cs="宋体"/>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812" w:hRule="atLeast"/>
          <w:jc w:val="center"/>
        </w:trPr>
        <w:tc>
          <w:tcPr>
            <w:tcW w:w="1959" w:type="dxa"/>
            <w:tcBorders>
              <w:top w:val="single" w:color="000000" w:sz="6" w:space="0"/>
              <w:left w:val="single" w:color="auto" w:sz="4" w:space="0"/>
              <w:bottom w:val="single" w:color="auto" w:sz="4" w:space="0"/>
              <w:right w:val="single" w:color="000000" w:sz="6" w:space="0"/>
            </w:tcBorders>
            <w:noWrap w:val="0"/>
            <w:vAlign w:val="center"/>
          </w:tcPr>
          <w:p>
            <w:pPr>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采购项目编号</w:t>
            </w:r>
          </w:p>
        </w:tc>
        <w:tc>
          <w:tcPr>
            <w:tcW w:w="6516" w:type="dxa"/>
            <w:tcBorders>
              <w:top w:val="single" w:color="000000" w:sz="6" w:space="0"/>
              <w:left w:val="single" w:color="000000" w:sz="6" w:space="0"/>
              <w:bottom w:val="single" w:color="auto" w:sz="4" w:space="0"/>
              <w:right w:val="single" w:color="auto" w:sz="4" w:space="0"/>
            </w:tcBorders>
            <w:noWrap w:val="0"/>
            <w:vAlign w:val="center"/>
          </w:tcPr>
          <w:p>
            <w:pPr>
              <w:jc w:val="center"/>
              <w:rPr>
                <w:rFonts w:hint="eastAsia" w:ascii="宋体" w:hAnsi="宋体" w:eastAsia="宋体" w:cs="宋体"/>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542" w:hRule="atLeast"/>
          <w:jc w:val="center"/>
        </w:trPr>
        <w:tc>
          <w:tcPr>
            <w:tcW w:w="1959" w:type="dxa"/>
            <w:tcBorders>
              <w:top w:val="single" w:color="000000" w:sz="6" w:space="0"/>
              <w:left w:val="single" w:color="auto" w:sz="4" w:space="0"/>
              <w:bottom w:val="single" w:color="000000" w:sz="6" w:space="0"/>
              <w:right w:val="single" w:color="000000" w:sz="6" w:space="0"/>
            </w:tcBorders>
            <w:noWrap w:val="0"/>
            <w:vAlign w:val="center"/>
          </w:tcPr>
          <w:p>
            <w:pPr>
              <w:spacing w:line="360" w:lineRule="auto"/>
              <w:jc w:val="center"/>
              <w:rPr>
                <w:rFonts w:hint="eastAsia" w:ascii="宋体" w:hAnsi="宋体" w:eastAsia="宋体" w:cs="宋体"/>
                <w:kern w:val="2"/>
                <w:sz w:val="21"/>
                <w:szCs w:val="21"/>
                <w:lang w:val="en-US" w:eastAsia="zh-CN" w:bidi="ar-SA"/>
              </w:rPr>
            </w:pPr>
            <w:r>
              <w:rPr>
                <w:rFonts w:hint="eastAsia" w:hAnsi="宋体" w:cs="宋体"/>
                <w:kern w:val="2"/>
                <w:sz w:val="21"/>
                <w:szCs w:val="21"/>
                <w:lang w:val="en-US" w:eastAsia="zh-CN" w:bidi="ar-SA"/>
              </w:rPr>
              <w:t>磋商</w:t>
            </w:r>
            <w:r>
              <w:rPr>
                <w:rFonts w:hint="eastAsia" w:ascii="宋体" w:hAnsi="宋体" w:eastAsia="宋体" w:cs="宋体"/>
                <w:kern w:val="2"/>
                <w:sz w:val="21"/>
                <w:szCs w:val="21"/>
                <w:lang w:val="en-US" w:eastAsia="zh-CN" w:bidi="ar-SA"/>
              </w:rPr>
              <w:t>总报价</w:t>
            </w:r>
          </w:p>
          <w:p>
            <w:pPr>
              <w:spacing w:line="360" w:lineRule="auto"/>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（人民币）</w:t>
            </w:r>
          </w:p>
        </w:tc>
        <w:tc>
          <w:tcPr>
            <w:tcW w:w="6516" w:type="dxa"/>
            <w:tcBorders>
              <w:top w:val="single" w:color="000000" w:sz="6" w:space="0"/>
              <w:left w:val="single" w:color="000000" w:sz="6" w:space="0"/>
              <w:bottom w:val="single" w:color="000000" w:sz="6" w:space="0"/>
              <w:right w:val="single" w:color="auto" w:sz="4" w:space="0"/>
            </w:tcBorders>
            <w:noWrap w:val="0"/>
            <w:vAlign w:val="center"/>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小写金额：¥                  （保留到小数点后两位）</w:t>
            </w:r>
          </w:p>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 xml:space="preserve">大写金额：                   </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cantSplit/>
          <w:trHeight w:val="1273" w:hRule="atLeast"/>
          <w:jc w:val="center"/>
        </w:trPr>
        <w:tc>
          <w:tcPr>
            <w:tcW w:w="8475" w:type="dxa"/>
            <w:gridSpan w:val="2"/>
            <w:tcBorders>
              <w:top w:val="single" w:color="000000" w:sz="6" w:space="0"/>
              <w:left w:val="single" w:color="auto" w:sz="4" w:space="0"/>
              <w:bottom w:val="single" w:color="000000" w:sz="6" w:space="0"/>
              <w:right w:val="single" w:color="auto" w:sz="4" w:space="0"/>
            </w:tcBorders>
            <w:noWrap w:val="0"/>
            <w:vAlign w:val="center"/>
          </w:tcPr>
          <w:p>
            <w:pPr>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服务期限：</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cantSplit/>
          <w:trHeight w:val="1273" w:hRule="atLeast"/>
          <w:jc w:val="center"/>
        </w:trPr>
        <w:tc>
          <w:tcPr>
            <w:tcW w:w="8475" w:type="dxa"/>
            <w:gridSpan w:val="2"/>
            <w:tcBorders>
              <w:top w:val="single" w:color="000000" w:sz="6" w:space="0"/>
              <w:left w:val="single" w:color="auto" w:sz="4" w:space="0"/>
              <w:bottom w:val="single" w:color="auto" w:sz="4" w:space="0"/>
              <w:right w:val="single" w:color="auto" w:sz="4" w:space="0"/>
            </w:tcBorders>
            <w:noWrap w:val="0"/>
            <w:vAlign w:val="center"/>
          </w:tcPr>
          <w:p>
            <w:pPr>
              <w:ind w:firstLine="210" w:firstLineChars="100"/>
              <w:rPr>
                <w:rFonts w:hint="default" w:ascii="宋体" w:hAnsi="宋体" w:eastAsia="宋体" w:cs="宋体"/>
                <w:kern w:val="2"/>
                <w:sz w:val="21"/>
                <w:szCs w:val="21"/>
                <w:lang w:val="en-US" w:eastAsia="zh-CN" w:bidi="ar-SA"/>
              </w:rPr>
            </w:pPr>
            <w:r>
              <w:rPr>
                <w:rFonts w:hint="eastAsia" w:hAnsi="宋体" w:cs="宋体"/>
                <w:kern w:val="2"/>
                <w:sz w:val="21"/>
                <w:szCs w:val="21"/>
                <w:lang w:val="en-US" w:eastAsia="zh-CN" w:bidi="ar-SA"/>
              </w:rPr>
              <w:t>备注：</w:t>
            </w:r>
          </w:p>
        </w:tc>
      </w:tr>
    </w:tbl>
    <w:p>
      <w:pPr>
        <w:pStyle w:val="7"/>
        <w:rPr>
          <w:rFonts w:hint="eastAsia" w:ascii="宋体" w:hAnsi="宋体" w:eastAsia="宋体" w:cs="宋体"/>
          <w:sz w:val="24"/>
          <w:szCs w:val="24"/>
        </w:rPr>
      </w:pPr>
    </w:p>
    <w:p>
      <w:pPr>
        <w:kinsoku w:val="0"/>
        <w:spacing w:line="500" w:lineRule="exact"/>
        <w:rPr>
          <w:rFonts w:hint="eastAsia" w:ascii="宋体" w:hAnsi="宋体" w:eastAsia="宋体" w:cs="宋体"/>
          <w:sz w:val="24"/>
          <w:szCs w:val="24"/>
        </w:rPr>
      </w:pPr>
    </w:p>
    <w:p>
      <w:pPr>
        <w:rPr>
          <w:rFonts w:hint="eastAsia" w:ascii="宋体" w:hAnsi="宋体" w:eastAsia="宋体" w:cs="宋体"/>
          <w:b/>
          <w:bCs/>
          <w:sz w:val="18"/>
          <w:szCs w:val="18"/>
        </w:rPr>
      </w:pPr>
      <w:r>
        <w:rPr>
          <w:rFonts w:hint="eastAsia" w:ascii="宋体" w:hAnsi="宋体" w:eastAsia="宋体" w:cs="宋体"/>
          <w:b/>
          <w:bCs/>
          <w:sz w:val="18"/>
          <w:szCs w:val="18"/>
        </w:rPr>
        <w:t>说明：</w:t>
      </w:r>
    </w:p>
    <w:p>
      <w:pPr>
        <w:spacing w:line="240" w:lineRule="auto"/>
        <w:ind w:firstLine="360" w:firstLineChars="200"/>
        <w:rPr>
          <w:rFonts w:hint="eastAsia" w:ascii="宋体" w:hAnsi="宋体" w:eastAsia="宋体" w:cs="宋体"/>
          <w:sz w:val="18"/>
          <w:szCs w:val="18"/>
        </w:rPr>
      </w:pPr>
      <w:r>
        <w:rPr>
          <w:rFonts w:hint="eastAsia" w:ascii="宋体" w:hAnsi="宋体" w:eastAsia="宋体" w:cs="宋体"/>
          <w:sz w:val="18"/>
          <w:szCs w:val="18"/>
        </w:rPr>
        <w:t>1、总报价精确到元，小数点后保留两位小数。</w:t>
      </w:r>
    </w:p>
    <w:p>
      <w:pPr>
        <w:kinsoku w:val="0"/>
        <w:spacing w:line="240" w:lineRule="auto"/>
        <w:ind w:firstLine="360" w:firstLineChars="200"/>
        <w:rPr>
          <w:rFonts w:hint="eastAsia" w:ascii="宋体" w:hAnsi="宋体" w:eastAsia="宋体" w:cs="宋体"/>
          <w:sz w:val="18"/>
          <w:szCs w:val="18"/>
        </w:rPr>
      </w:pPr>
      <w:r>
        <w:rPr>
          <w:rFonts w:hint="eastAsia" w:ascii="宋体" w:hAnsi="宋体" w:eastAsia="宋体" w:cs="宋体"/>
          <w:sz w:val="18"/>
          <w:szCs w:val="18"/>
        </w:rPr>
        <w:t>2、报价精确到小数点后两位，第三位四舍五入。</w:t>
      </w:r>
    </w:p>
    <w:p>
      <w:pPr>
        <w:pStyle w:val="2"/>
        <w:spacing w:line="240" w:lineRule="auto"/>
        <w:ind w:firstLine="360" w:firstLineChars="200"/>
        <w:jc w:val="both"/>
        <w:rPr>
          <w:rFonts w:hint="default" w:eastAsia="宋体"/>
          <w:lang w:val="en-US" w:eastAsia="zh-CN"/>
        </w:rPr>
      </w:pPr>
      <w:r>
        <w:rPr>
          <w:rFonts w:hint="eastAsia" w:ascii="宋体" w:hAnsi="宋体" w:eastAsia="宋体" w:cs="宋体"/>
          <w:sz w:val="18"/>
          <w:szCs w:val="18"/>
          <w:lang w:val="en-US" w:eastAsia="zh-CN"/>
        </w:rPr>
        <w:t>3、大小写不一致时，以大写为准。</w:t>
      </w:r>
    </w:p>
    <w:p>
      <w:pPr>
        <w:ind w:firstLine="210" w:firstLineChars="100"/>
        <w:rPr>
          <w:rFonts w:hint="eastAsia" w:ascii="宋体" w:hAnsi="宋体" w:eastAsia="宋体" w:cs="宋体"/>
          <w:kern w:val="2"/>
          <w:sz w:val="21"/>
          <w:szCs w:val="21"/>
          <w:lang w:val="en-US" w:eastAsia="zh-CN" w:bidi="ar-SA"/>
        </w:rPr>
      </w:pPr>
    </w:p>
    <w:p>
      <w:pPr>
        <w:ind w:firstLine="210" w:firstLineChars="100"/>
        <w:rPr>
          <w:rFonts w:hint="eastAsia" w:ascii="宋体" w:hAnsi="宋体" w:eastAsia="宋体" w:cs="宋体"/>
          <w:kern w:val="2"/>
          <w:sz w:val="21"/>
          <w:szCs w:val="21"/>
          <w:lang w:val="en-US" w:eastAsia="zh-CN" w:bidi="ar-SA"/>
        </w:rPr>
      </w:pPr>
    </w:p>
    <w:p>
      <w:pPr>
        <w:ind w:firstLine="210" w:firstLineChars="100"/>
        <w:rPr>
          <w:rFonts w:hint="eastAsia" w:ascii="宋体" w:hAnsi="宋体" w:eastAsia="宋体" w:cs="宋体"/>
          <w:kern w:val="2"/>
          <w:sz w:val="21"/>
          <w:szCs w:val="21"/>
          <w:lang w:val="en-US" w:eastAsia="zh-CN" w:bidi="ar-SA"/>
        </w:rPr>
      </w:pPr>
    </w:p>
    <w:p>
      <w:pPr>
        <w:ind w:firstLine="210" w:firstLineChars="100"/>
        <w:rPr>
          <w:rFonts w:hint="eastAsia" w:ascii="宋体" w:hAnsi="宋体" w:eastAsia="宋体" w:cs="宋体"/>
          <w:kern w:val="2"/>
          <w:sz w:val="21"/>
          <w:szCs w:val="21"/>
          <w:lang w:val="en-US" w:eastAsia="zh-CN" w:bidi="ar-SA"/>
        </w:rPr>
      </w:pPr>
    </w:p>
    <w:p>
      <w:pPr>
        <w:ind w:firstLine="210" w:firstLineChars="100"/>
        <w:rPr>
          <w:rFonts w:hint="eastAsia" w:ascii="宋体" w:hAnsi="宋体" w:eastAsia="宋体" w:cs="宋体"/>
          <w:kern w:val="2"/>
          <w:sz w:val="21"/>
          <w:szCs w:val="21"/>
          <w:u w:val="single"/>
          <w:lang w:val="en-US" w:eastAsia="zh-CN" w:bidi="ar-SA"/>
        </w:rPr>
      </w:pPr>
      <w:r>
        <w:rPr>
          <w:rFonts w:hint="eastAsia" w:ascii="宋体" w:hAnsi="宋体" w:eastAsia="宋体" w:cs="宋体"/>
          <w:kern w:val="2"/>
          <w:sz w:val="21"/>
          <w:szCs w:val="21"/>
          <w:lang w:val="en-US" w:eastAsia="zh-CN" w:bidi="ar-SA"/>
        </w:rPr>
        <w:t>供应商</w:t>
      </w:r>
      <w:r>
        <w:rPr>
          <w:rFonts w:hint="eastAsia" w:ascii="宋体" w:hAnsi="宋体" w:eastAsia="宋体" w:cs="宋体"/>
          <w:sz w:val="21"/>
          <w:szCs w:val="21"/>
        </w:rPr>
        <w:t>名称</w:t>
      </w:r>
      <w:r>
        <w:rPr>
          <w:rFonts w:hint="eastAsia" w:ascii="宋体" w:hAnsi="宋体" w:eastAsia="宋体" w:cs="宋体"/>
          <w:kern w:val="2"/>
          <w:sz w:val="21"/>
          <w:szCs w:val="21"/>
          <w:lang w:val="en-US" w:eastAsia="zh-CN" w:bidi="ar-SA"/>
        </w:rPr>
        <w:t>：（公章）</w:t>
      </w:r>
      <w:r>
        <w:rPr>
          <w:rFonts w:hint="eastAsia" w:ascii="宋体" w:hAnsi="宋体" w:eastAsia="宋体" w:cs="宋体"/>
          <w:kern w:val="2"/>
          <w:sz w:val="21"/>
          <w:szCs w:val="21"/>
          <w:u w:val="single"/>
          <w:lang w:val="en-US" w:eastAsia="zh-CN" w:bidi="ar-SA"/>
        </w:rPr>
        <w:t xml:space="preserve">                          </w:t>
      </w:r>
    </w:p>
    <w:p>
      <w:pPr>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 xml:space="preserve">                        </w:t>
      </w:r>
    </w:p>
    <w:p>
      <w:pPr>
        <w:ind w:firstLine="210" w:firstLineChars="100"/>
        <w:rPr>
          <w:rFonts w:hint="eastAsia" w:ascii="宋体" w:hAnsi="宋体" w:eastAsia="宋体" w:cs="宋体"/>
          <w:kern w:val="2"/>
          <w:sz w:val="21"/>
          <w:szCs w:val="21"/>
          <w:u w:val="single"/>
          <w:lang w:val="en-US" w:eastAsia="zh-CN" w:bidi="ar-SA"/>
        </w:rPr>
      </w:pPr>
      <w:r>
        <w:rPr>
          <w:rFonts w:hint="eastAsia" w:ascii="宋体" w:hAnsi="宋体" w:eastAsia="宋体" w:cs="宋体"/>
          <w:kern w:val="2"/>
          <w:sz w:val="21"/>
          <w:szCs w:val="21"/>
          <w:lang w:val="en-US" w:eastAsia="zh-CN" w:bidi="ar-SA"/>
        </w:rPr>
        <w:t>法定代表人或被授权代表（签字或盖章）</w:t>
      </w:r>
      <w:r>
        <w:rPr>
          <w:rFonts w:hint="eastAsia" w:ascii="宋体" w:hAnsi="宋体" w:eastAsia="宋体" w:cs="宋体"/>
          <w:kern w:val="2"/>
          <w:sz w:val="21"/>
          <w:szCs w:val="21"/>
          <w:u w:val="single"/>
          <w:lang w:val="en-US" w:eastAsia="zh-CN" w:bidi="ar-SA"/>
        </w:rPr>
        <w:t xml:space="preserve">                  </w:t>
      </w:r>
    </w:p>
    <w:p>
      <w:pPr>
        <w:ind w:firstLine="210" w:firstLineChars="100"/>
        <w:rPr>
          <w:rFonts w:hint="eastAsia" w:ascii="宋体" w:hAnsi="宋体" w:eastAsia="宋体" w:cs="宋体"/>
          <w:kern w:val="2"/>
          <w:sz w:val="21"/>
          <w:szCs w:val="21"/>
          <w:lang w:val="en-US" w:eastAsia="zh-CN" w:bidi="ar-SA"/>
        </w:rPr>
      </w:pPr>
    </w:p>
    <w:p>
      <w:pPr>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 xml:space="preserve">日期： </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 xml:space="preserve"> 年</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 xml:space="preserve"> 月</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 xml:space="preserve">日 </w:t>
      </w:r>
      <w:bookmarkStart w:id="91" w:name="_Toc491509446"/>
      <w:bookmarkStart w:id="92" w:name="_Toc4359"/>
      <w:bookmarkStart w:id="93" w:name="_Toc9570"/>
      <w:bookmarkStart w:id="94" w:name="_Toc5443"/>
      <w:bookmarkStart w:id="95" w:name="_Toc16630"/>
      <w:bookmarkStart w:id="96" w:name="_Toc11337"/>
      <w:bookmarkStart w:id="97" w:name="_Toc12429"/>
    </w:p>
    <w:bookmarkEnd w:id="91"/>
    <w:bookmarkEnd w:id="92"/>
    <w:bookmarkEnd w:id="93"/>
    <w:bookmarkEnd w:id="94"/>
    <w:bookmarkEnd w:id="95"/>
    <w:bookmarkEnd w:id="96"/>
    <w:bookmarkEnd w:id="97"/>
    <w:p>
      <w:pPr>
        <w:rPr>
          <w:rFonts w:hint="eastAsia" w:ascii="宋体" w:hAnsi="宋体" w:eastAsia="宋体" w:cs="宋体"/>
          <w:b/>
          <w:bCs/>
          <w:kern w:val="2"/>
          <w:sz w:val="36"/>
          <w:szCs w:val="36"/>
          <w:lang w:val="en-US" w:eastAsia="zh-CN"/>
        </w:rPr>
      </w:pPr>
      <w:bookmarkStart w:id="98" w:name="_Toc3661"/>
      <w:bookmarkStart w:id="99" w:name="_Toc32751"/>
      <w:bookmarkStart w:id="100" w:name="_Toc10619"/>
      <w:bookmarkStart w:id="101" w:name="_Toc491509447"/>
      <w:bookmarkStart w:id="102" w:name="_Toc25097"/>
      <w:bookmarkStart w:id="103" w:name="_Toc1666"/>
      <w:bookmarkStart w:id="104" w:name="_Toc24886"/>
      <w:r>
        <w:rPr>
          <w:rFonts w:hint="eastAsia" w:ascii="宋体" w:hAnsi="宋体" w:eastAsia="宋体" w:cs="宋体"/>
          <w:b/>
          <w:bCs/>
          <w:kern w:val="2"/>
          <w:sz w:val="36"/>
          <w:szCs w:val="36"/>
          <w:lang w:val="en-US" w:eastAsia="zh-CN"/>
        </w:rPr>
        <w:br w:type="page"/>
      </w:r>
    </w:p>
    <w:p>
      <w:pPr>
        <w:jc w:val="center"/>
        <w:rPr>
          <w:rFonts w:hint="eastAsia" w:ascii="宋体" w:hAnsi="宋体" w:eastAsia="宋体" w:cs="宋体"/>
          <w:b/>
          <w:bCs/>
          <w:kern w:val="2"/>
          <w:sz w:val="36"/>
          <w:szCs w:val="36"/>
          <w:lang w:val="en-US" w:eastAsia="zh-CN"/>
        </w:rPr>
      </w:pPr>
      <w:r>
        <w:rPr>
          <w:rFonts w:hint="eastAsia" w:hAnsi="宋体" w:cs="宋体"/>
          <w:b/>
          <w:bCs/>
          <w:kern w:val="2"/>
          <w:sz w:val="36"/>
          <w:szCs w:val="36"/>
          <w:lang w:val="en-US" w:eastAsia="zh-CN"/>
        </w:rPr>
        <w:t>五</w:t>
      </w:r>
      <w:r>
        <w:rPr>
          <w:rFonts w:hint="eastAsia" w:ascii="宋体" w:hAnsi="宋体" w:eastAsia="宋体" w:cs="宋体"/>
          <w:b/>
          <w:bCs/>
          <w:kern w:val="2"/>
          <w:sz w:val="36"/>
          <w:szCs w:val="36"/>
          <w:lang w:val="en-US" w:eastAsia="zh-CN"/>
        </w:rPr>
        <w:t xml:space="preserve">  资格证明文件</w:t>
      </w:r>
    </w:p>
    <w:p>
      <w:pPr>
        <w:pStyle w:val="36"/>
        <w:spacing w:line="480" w:lineRule="exact"/>
        <w:ind w:firstLine="0" w:firstLineChars="0"/>
        <w:jc w:val="center"/>
        <w:rPr>
          <w:rFonts w:hint="eastAsia" w:ascii="宋体" w:hAnsi="宋体" w:eastAsia="宋体" w:cs="宋体"/>
          <w:b/>
          <w:bCs/>
          <w:color w:val="auto"/>
          <w:szCs w:val="24"/>
          <w:lang w:eastAsia="zh-CN"/>
        </w:rPr>
      </w:pPr>
      <w:r>
        <w:rPr>
          <w:rFonts w:hint="eastAsia" w:ascii="宋体" w:hAnsi="宋体" w:eastAsia="宋体" w:cs="宋体"/>
          <w:b/>
          <w:bCs/>
          <w:color w:val="auto"/>
          <w:szCs w:val="24"/>
          <w:lang w:eastAsia="zh-CN"/>
        </w:rPr>
        <w:t>（</w:t>
      </w:r>
      <w:r>
        <w:rPr>
          <w:rFonts w:hint="eastAsia" w:ascii="宋体" w:hAnsi="宋体" w:eastAsia="宋体" w:cs="宋体"/>
          <w:b/>
          <w:bCs/>
          <w:color w:val="auto"/>
          <w:szCs w:val="24"/>
          <w:lang w:val="en-US" w:eastAsia="zh-CN"/>
        </w:rPr>
        <w:t>格式自拟</w:t>
      </w:r>
      <w:r>
        <w:rPr>
          <w:rFonts w:hint="eastAsia" w:ascii="宋体" w:hAnsi="宋体" w:eastAsia="宋体" w:cs="宋体"/>
          <w:b/>
          <w:bCs/>
          <w:color w:val="auto"/>
          <w:szCs w:val="24"/>
          <w:lang w:eastAsia="zh-CN"/>
        </w:rPr>
        <w:t>）</w:t>
      </w:r>
    </w:p>
    <w:p>
      <w:pPr>
        <w:rPr>
          <w:rFonts w:hint="eastAsia" w:ascii="宋体" w:hAnsi="宋体" w:eastAsia="宋体" w:cs="宋体"/>
          <w:b/>
          <w:bCs/>
          <w:color w:val="auto"/>
          <w:szCs w:val="24"/>
          <w:lang w:eastAsia="zh-CN"/>
        </w:rPr>
      </w:pPr>
      <w:r>
        <w:rPr>
          <w:rFonts w:hint="eastAsia" w:ascii="宋体" w:hAnsi="宋体" w:eastAsia="宋体" w:cs="宋体"/>
          <w:b/>
          <w:bCs/>
          <w:color w:val="auto"/>
          <w:szCs w:val="24"/>
          <w:lang w:eastAsia="zh-CN"/>
        </w:rPr>
        <w:br w:type="page"/>
      </w:r>
    </w:p>
    <w:p>
      <w:pPr>
        <w:pStyle w:val="36"/>
        <w:spacing w:line="480" w:lineRule="exact"/>
        <w:ind w:firstLine="0" w:firstLineChars="0"/>
        <w:jc w:val="center"/>
        <w:rPr>
          <w:rFonts w:hint="eastAsia" w:ascii="宋体" w:hAnsi="宋体" w:cs="宋体"/>
          <w:b/>
          <w:bCs/>
          <w:kern w:val="2"/>
          <w:sz w:val="36"/>
          <w:szCs w:val="36"/>
        </w:rPr>
      </w:pPr>
      <w:r>
        <w:rPr>
          <w:rFonts w:hint="eastAsia" w:hAnsi="宋体" w:cs="宋体"/>
          <w:b/>
          <w:bCs/>
          <w:kern w:val="2"/>
          <w:sz w:val="36"/>
          <w:szCs w:val="36"/>
          <w:lang w:val="en-US" w:eastAsia="zh-CN"/>
        </w:rPr>
        <w:t>六</w:t>
      </w:r>
      <w:r>
        <w:rPr>
          <w:rFonts w:hint="eastAsia" w:ascii="宋体" w:hAnsi="宋体" w:cs="宋体"/>
          <w:b/>
          <w:bCs/>
          <w:kern w:val="2"/>
          <w:sz w:val="36"/>
          <w:szCs w:val="36"/>
        </w:rPr>
        <w:t xml:space="preserve"> </w:t>
      </w:r>
      <w:bookmarkEnd w:id="98"/>
      <w:bookmarkEnd w:id="99"/>
      <w:bookmarkEnd w:id="100"/>
      <w:bookmarkEnd w:id="101"/>
      <w:bookmarkEnd w:id="102"/>
      <w:bookmarkEnd w:id="103"/>
      <w:bookmarkEnd w:id="104"/>
      <w:r>
        <w:rPr>
          <w:rFonts w:hint="eastAsia" w:ascii="宋体" w:hAnsi="宋体" w:cs="宋体"/>
          <w:b/>
          <w:bCs/>
          <w:kern w:val="2"/>
          <w:sz w:val="36"/>
          <w:szCs w:val="36"/>
          <w:lang w:val="en-US" w:eastAsia="zh-CN"/>
        </w:rPr>
        <w:t>项目人员配备情况</w:t>
      </w:r>
    </w:p>
    <w:p>
      <w:pPr>
        <w:rPr>
          <w:rFonts w:hint="eastAsia" w:ascii="宋体" w:hAnsi="宋体" w:eastAsia="宋体" w:cs="宋体"/>
          <w:b/>
          <w:bCs/>
          <w:kern w:val="2"/>
          <w:sz w:val="32"/>
          <w:szCs w:val="32"/>
          <w:lang w:val="en-US" w:eastAsia="zh-CN"/>
        </w:rPr>
      </w:pPr>
      <w:bookmarkStart w:id="105" w:name="_Toc14807"/>
      <w:bookmarkStart w:id="106" w:name="_Toc66"/>
      <w:bookmarkStart w:id="107" w:name="_Toc25033"/>
      <w:bookmarkStart w:id="108" w:name="_Toc29702"/>
      <w:bookmarkStart w:id="109" w:name="_Toc17101"/>
      <w:bookmarkStart w:id="110" w:name="_Toc17274"/>
      <w:bookmarkStart w:id="111" w:name="_Toc612"/>
      <w:bookmarkStart w:id="112" w:name="_Toc30532"/>
      <w:bookmarkStart w:id="113" w:name="_Toc2621"/>
      <w:bookmarkStart w:id="114" w:name="_Toc1379"/>
      <w:bookmarkStart w:id="115" w:name="_Toc23455"/>
      <w:bookmarkStart w:id="116" w:name="_Toc9218"/>
      <w:bookmarkStart w:id="117" w:name="_Toc21284"/>
      <w:r>
        <w:rPr>
          <w:rFonts w:hint="eastAsia" w:ascii="宋体" w:hAnsi="宋体" w:eastAsia="宋体" w:cs="宋体"/>
          <w:b/>
          <w:bCs/>
          <w:kern w:val="2"/>
          <w:sz w:val="32"/>
          <w:szCs w:val="32"/>
          <w:lang w:val="en-US" w:eastAsia="zh-CN"/>
        </w:rPr>
        <w:br w:type="page"/>
      </w:r>
    </w:p>
    <w:p>
      <w:pPr>
        <w:jc w:val="center"/>
        <w:rPr>
          <w:rFonts w:hint="eastAsia" w:ascii="宋体" w:hAnsi="宋体" w:eastAsia="宋体" w:cs="宋体"/>
          <w:b/>
          <w:bCs/>
          <w:kern w:val="2"/>
          <w:sz w:val="36"/>
          <w:szCs w:val="36"/>
          <w:lang w:val="en-US" w:eastAsia="zh-CN"/>
        </w:rPr>
      </w:pPr>
      <w:r>
        <w:rPr>
          <w:rFonts w:hint="eastAsia" w:hAnsi="宋体" w:cs="宋体"/>
          <w:b/>
          <w:bCs/>
          <w:kern w:val="2"/>
          <w:sz w:val="36"/>
          <w:szCs w:val="36"/>
          <w:lang w:val="en-US" w:eastAsia="zh-CN"/>
        </w:rPr>
        <w:t>七</w:t>
      </w:r>
      <w:r>
        <w:rPr>
          <w:rFonts w:hint="eastAsia" w:ascii="宋体" w:hAnsi="宋体" w:eastAsia="宋体" w:cs="宋体"/>
          <w:b/>
          <w:bCs/>
          <w:kern w:val="2"/>
          <w:sz w:val="36"/>
          <w:szCs w:val="36"/>
          <w:lang w:val="en-US" w:eastAsia="zh-CN"/>
        </w:rPr>
        <w:t xml:space="preserve">  业绩</w:t>
      </w:r>
      <w:bookmarkEnd w:id="105"/>
      <w:bookmarkEnd w:id="106"/>
      <w:bookmarkEnd w:id="107"/>
      <w:bookmarkEnd w:id="108"/>
      <w:bookmarkEnd w:id="109"/>
      <w:bookmarkEnd w:id="110"/>
      <w:bookmarkEnd w:id="111"/>
      <w:bookmarkEnd w:id="112"/>
    </w:p>
    <w:p>
      <w:pPr>
        <w:spacing w:line="440" w:lineRule="exact"/>
        <w:jc w:val="center"/>
        <w:outlineLvl w:val="2"/>
        <w:rPr>
          <w:rFonts w:hint="eastAsia" w:ascii="楷体" w:hAnsi="楷体" w:eastAsia="楷体" w:cs="楷体"/>
          <w:b/>
          <w:bCs/>
          <w:sz w:val="30"/>
          <w:szCs w:val="30"/>
          <w:lang w:eastAsia="zh-CN"/>
        </w:rPr>
      </w:pPr>
      <w:r>
        <w:rPr>
          <w:rFonts w:hint="eastAsia" w:ascii="楷体" w:hAnsi="楷体" w:eastAsia="楷体" w:cs="楷体"/>
          <w:b/>
          <w:bCs/>
          <w:sz w:val="30"/>
          <w:szCs w:val="30"/>
          <w:lang w:eastAsia="zh-CN"/>
        </w:rPr>
        <w:t>（根据招标文件要求编制，格式自拟）</w:t>
      </w:r>
    </w:p>
    <w:p>
      <w:pPr>
        <w:rPr>
          <w:rFonts w:hint="eastAsia" w:ascii="宋体" w:hAnsi="宋体" w:eastAsia="宋体" w:cs="宋体"/>
          <w:b/>
          <w:bCs/>
          <w:sz w:val="44"/>
          <w:szCs w:val="44"/>
          <w:lang w:eastAsia="zh-CN"/>
        </w:rPr>
      </w:pPr>
      <w:r>
        <w:rPr>
          <w:rFonts w:hint="eastAsia" w:ascii="宋体" w:hAnsi="宋体" w:eastAsia="宋体" w:cs="宋体"/>
          <w:b/>
          <w:bCs/>
          <w:sz w:val="44"/>
          <w:szCs w:val="44"/>
          <w:lang w:eastAsia="zh-CN"/>
        </w:rPr>
        <w:br w:type="page"/>
      </w:r>
    </w:p>
    <w:bookmarkEnd w:id="113"/>
    <w:bookmarkEnd w:id="114"/>
    <w:bookmarkEnd w:id="115"/>
    <w:bookmarkEnd w:id="116"/>
    <w:bookmarkEnd w:id="117"/>
    <w:p>
      <w:pPr>
        <w:jc w:val="center"/>
        <w:rPr>
          <w:rFonts w:hint="eastAsia" w:ascii="宋体" w:hAnsi="宋体" w:eastAsia="宋体" w:cs="宋体"/>
          <w:b/>
          <w:bCs/>
          <w:kern w:val="2"/>
          <w:sz w:val="32"/>
          <w:szCs w:val="32"/>
          <w:lang w:val="en-US" w:eastAsia="zh-CN"/>
        </w:rPr>
      </w:pPr>
      <w:r>
        <w:rPr>
          <w:rFonts w:hint="eastAsia" w:hAnsi="宋体" w:cs="宋体"/>
          <w:b/>
          <w:bCs/>
          <w:kern w:val="2"/>
          <w:sz w:val="36"/>
          <w:szCs w:val="36"/>
          <w:lang w:val="en-US" w:eastAsia="zh-CN"/>
        </w:rPr>
        <w:t>八</w:t>
      </w:r>
      <w:r>
        <w:rPr>
          <w:rFonts w:hint="eastAsia" w:ascii="宋体" w:hAnsi="宋体" w:eastAsia="宋体" w:cs="宋体"/>
          <w:b/>
          <w:bCs/>
          <w:kern w:val="2"/>
          <w:sz w:val="36"/>
          <w:szCs w:val="36"/>
          <w:lang w:val="en-US" w:eastAsia="zh-CN"/>
        </w:rPr>
        <w:t xml:space="preserve">  陕西省政府采购供应商拒绝政府采购领域商业贿赂承诺书</w:t>
      </w:r>
    </w:p>
    <w:p>
      <w:pPr>
        <w:spacing w:line="360" w:lineRule="auto"/>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为响应党中央、国务院关于治理政府采购领域商业贿赂行为的号召，我公司在此庄严承诺：</w:t>
      </w:r>
    </w:p>
    <w:p>
      <w:pPr>
        <w:spacing w:line="360" w:lineRule="auto"/>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1、在参与政府采购活动中遵纪守法、诚信经营、公平竞标。</w:t>
      </w:r>
    </w:p>
    <w:p>
      <w:pPr>
        <w:spacing w:line="360" w:lineRule="auto"/>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2、不向政府采购人、采购代理机构和政府采购评审专家进行任何形式的商业贿赂以谋取交易机会。</w:t>
      </w:r>
    </w:p>
    <w:p>
      <w:pPr>
        <w:spacing w:line="360" w:lineRule="auto"/>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3、不向政府采购代理机构和采购人提供虚假资质文件或采用虚假应标方式参与政府采购市场竞争并谋取成交、成交。</w:t>
      </w:r>
    </w:p>
    <w:p>
      <w:pPr>
        <w:spacing w:line="360" w:lineRule="auto"/>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4、不采取“围标、陪标”等商业欺诈手段获得政府采购定单。</w:t>
      </w:r>
    </w:p>
    <w:p>
      <w:pPr>
        <w:spacing w:line="360" w:lineRule="auto"/>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5、不采取不正当手段诋毁、排挤其他供应商。</w:t>
      </w:r>
    </w:p>
    <w:p>
      <w:pPr>
        <w:spacing w:line="360" w:lineRule="auto"/>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6、不在提供商品和服务时“偷梁换柱、以次充好”损害采购人的合法权益。</w:t>
      </w:r>
    </w:p>
    <w:p>
      <w:pPr>
        <w:spacing w:line="360" w:lineRule="auto"/>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7、不与采购人、采购代理机构政府采购评审专家或其它供应商恶意串通，进行质疑和投诉，维护政府采购市场秩序。</w:t>
      </w:r>
    </w:p>
    <w:p>
      <w:pPr>
        <w:spacing w:line="360" w:lineRule="auto"/>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8、尊重和接受政府采购监督管理部门的监督和政府采购代理机构招标采购要求，承担因违约行为给采购人造成的损失。</w:t>
      </w:r>
    </w:p>
    <w:p>
      <w:pPr>
        <w:spacing w:line="360" w:lineRule="auto"/>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9、不发生其他有悖于政府采购公开、公平、公正和诚信原则的行为。</w:t>
      </w:r>
    </w:p>
    <w:p>
      <w:pPr>
        <w:spacing w:line="360" w:lineRule="auto"/>
        <w:ind w:firstLine="210" w:firstLineChars="100"/>
        <w:rPr>
          <w:rFonts w:hint="eastAsia" w:ascii="宋体" w:hAnsi="宋体" w:eastAsia="宋体" w:cs="宋体"/>
          <w:kern w:val="2"/>
          <w:sz w:val="21"/>
          <w:szCs w:val="21"/>
          <w:lang w:val="en-US" w:eastAsia="zh-CN" w:bidi="ar-SA"/>
        </w:rPr>
      </w:pPr>
    </w:p>
    <w:p>
      <w:pPr>
        <w:spacing w:line="360" w:lineRule="auto"/>
        <w:ind w:firstLine="210" w:firstLineChars="100"/>
        <w:rPr>
          <w:rFonts w:hint="eastAsia" w:ascii="宋体" w:hAnsi="宋体" w:eastAsia="宋体" w:cs="宋体"/>
          <w:kern w:val="2"/>
          <w:sz w:val="21"/>
          <w:szCs w:val="21"/>
          <w:lang w:val="en-US" w:eastAsia="zh-CN" w:bidi="ar-SA"/>
        </w:rPr>
      </w:pPr>
    </w:p>
    <w:p>
      <w:pPr>
        <w:spacing w:line="360" w:lineRule="auto"/>
        <w:ind w:firstLine="210" w:firstLineChars="100"/>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承诺单位（盖章）：</w:t>
      </w:r>
      <w:r>
        <w:rPr>
          <w:rFonts w:hint="eastAsia" w:ascii="宋体" w:hAnsi="宋体" w:eastAsia="宋体" w:cs="宋体"/>
          <w:kern w:val="2"/>
          <w:sz w:val="21"/>
          <w:szCs w:val="21"/>
          <w:u w:val="single"/>
          <w:lang w:val="en-US" w:eastAsia="zh-CN" w:bidi="ar-SA"/>
        </w:rPr>
        <w:t xml:space="preserve">                            </w:t>
      </w:r>
    </w:p>
    <w:p>
      <w:pPr>
        <w:spacing w:line="360" w:lineRule="auto"/>
        <w:ind w:firstLine="210" w:firstLineChars="100"/>
        <w:rPr>
          <w:rFonts w:hint="default" w:ascii="宋体" w:hAnsi="宋体" w:eastAsia="宋体" w:cs="宋体"/>
          <w:kern w:val="2"/>
          <w:sz w:val="21"/>
          <w:szCs w:val="21"/>
          <w:u w:val="single"/>
          <w:lang w:val="en-US" w:eastAsia="zh-CN" w:bidi="ar-SA"/>
        </w:rPr>
      </w:pPr>
      <w:r>
        <w:rPr>
          <w:rFonts w:hint="eastAsia" w:ascii="宋体" w:hAnsi="宋体" w:eastAsia="宋体" w:cs="宋体"/>
          <w:kern w:val="2"/>
          <w:sz w:val="21"/>
          <w:szCs w:val="21"/>
          <w:lang w:val="en-US" w:eastAsia="zh-CN" w:bidi="ar-SA"/>
        </w:rPr>
        <w:t>法定代表人/或被授权人签字或盖章：</w:t>
      </w:r>
      <w:r>
        <w:rPr>
          <w:rFonts w:hint="eastAsia" w:ascii="宋体" w:hAnsi="宋体" w:eastAsia="宋体" w:cs="宋体"/>
          <w:kern w:val="2"/>
          <w:sz w:val="21"/>
          <w:szCs w:val="21"/>
          <w:u w:val="single"/>
          <w:lang w:val="en-US" w:eastAsia="zh-CN" w:bidi="ar-SA"/>
        </w:rPr>
        <w:t xml:space="preserve">             </w:t>
      </w:r>
    </w:p>
    <w:p>
      <w:pPr>
        <w:spacing w:line="360" w:lineRule="auto"/>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地  址：</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              </w:t>
      </w:r>
    </w:p>
    <w:p>
      <w:pPr>
        <w:spacing w:line="360" w:lineRule="auto"/>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电  话：</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           </w:t>
      </w:r>
    </w:p>
    <w:p>
      <w:pPr>
        <w:spacing w:line="360" w:lineRule="auto"/>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 xml:space="preserve">日    期： </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 xml:space="preserve"> 年</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月</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日</w:t>
      </w:r>
    </w:p>
    <w:p>
      <w:pPr>
        <w:rPr>
          <w:rFonts w:hint="eastAsia" w:ascii="宋体" w:hAnsi="宋体" w:eastAsia="宋体" w:cs="宋体"/>
          <w:b/>
          <w:sz w:val="28"/>
          <w:szCs w:val="28"/>
        </w:rPr>
      </w:pPr>
      <w:r>
        <w:rPr>
          <w:rFonts w:hint="eastAsia" w:ascii="宋体" w:hAnsi="宋体" w:eastAsia="宋体" w:cs="宋体"/>
          <w:b/>
          <w:sz w:val="28"/>
          <w:szCs w:val="28"/>
        </w:rPr>
        <w:br w:type="page"/>
      </w:r>
    </w:p>
    <w:p>
      <w:pPr>
        <w:jc w:val="center"/>
        <w:rPr>
          <w:rFonts w:hint="default" w:eastAsia="宋体"/>
          <w:b/>
          <w:bCs/>
          <w:sz w:val="36"/>
          <w:szCs w:val="24"/>
          <w:lang w:val="en-US" w:eastAsia="zh-CN"/>
        </w:rPr>
      </w:pPr>
      <w:r>
        <w:rPr>
          <w:rFonts w:hint="eastAsia"/>
          <w:b/>
          <w:bCs/>
          <w:sz w:val="36"/>
          <w:szCs w:val="24"/>
          <w:lang w:val="en-US" w:eastAsia="zh-CN"/>
        </w:rPr>
        <w:t>九  服务方案</w:t>
      </w:r>
    </w:p>
    <w:p>
      <w:pPr>
        <w:spacing w:line="360" w:lineRule="auto"/>
        <w:jc w:val="center"/>
        <w:rPr>
          <w:rFonts w:ascii="宋体" w:cs="仿宋_GB2312"/>
          <w:b/>
          <w:sz w:val="32"/>
          <w:szCs w:val="32"/>
        </w:rPr>
      </w:pPr>
      <w:r>
        <w:rPr>
          <w:rFonts w:hint="eastAsia" w:ascii="宋体" w:hAnsi="宋体" w:eastAsia="宋体" w:cs="宋体"/>
          <w:sz w:val="24"/>
          <w:szCs w:val="24"/>
        </w:rPr>
        <w:t xml:space="preserve">   </w:t>
      </w:r>
      <w:r>
        <w:rPr>
          <w:rFonts w:hint="eastAsia" w:ascii="宋体" w:hAnsi="宋体" w:cs="仿宋_GB2312"/>
          <w:b/>
          <w:sz w:val="32"/>
          <w:szCs w:val="32"/>
        </w:rPr>
        <w:t>（格式自拟）</w:t>
      </w:r>
    </w:p>
    <w:p>
      <w:pPr>
        <w:spacing w:line="500" w:lineRule="exact"/>
        <w:rPr>
          <w:rFonts w:hint="eastAsia" w:ascii="宋体" w:hAnsi="宋体" w:eastAsia="宋体" w:cs="宋体"/>
          <w:sz w:val="24"/>
          <w:szCs w:val="24"/>
        </w:rPr>
      </w:pPr>
    </w:p>
    <w:p>
      <w:pPr>
        <w:rPr>
          <w:rFonts w:hint="eastAsia" w:ascii="宋体" w:hAnsi="宋体" w:eastAsia="宋体" w:cs="宋体"/>
          <w:b/>
          <w:bCs/>
          <w:sz w:val="24"/>
          <w:szCs w:val="24"/>
          <w:lang w:val="zh-CN"/>
        </w:rPr>
      </w:pPr>
      <w:r>
        <w:rPr>
          <w:rFonts w:hint="eastAsia" w:ascii="宋体" w:hAnsi="宋体" w:eastAsia="宋体" w:cs="宋体"/>
          <w:b/>
          <w:bCs/>
          <w:sz w:val="24"/>
          <w:szCs w:val="24"/>
          <w:lang w:val="zh-CN"/>
        </w:rPr>
        <w:br w:type="page"/>
      </w:r>
    </w:p>
    <w:p>
      <w:pPr>
        <w:jc w:val="center"/>
        <w:rPr>
          <w:rFonts w:hint="eastAsia" w:ascii="宋体" w:hAnsi="宋体" w:eastAsia="宋体" w:cs="宋体"/>
          <w:b/>
          <w:bCs/>
          <w:kern w:val="2"/>
          <w:sz w:val="36"/>
          <w:szCs w:val="36"/>
          <w:lang w:val="en-US" w:eastAsia="zh-CN"/>
        </w:rPr>
      </w:pPr>
      <w:r>
        <w:rPr>
          <w:rFonts w:hint="eastAsia" w:ascii="宋体" w:hAnsi="宋体" w:eastAsia="宋体" w:cs="宋体"/>
          <w:b/>
          <w:bCs/>
          <w:kern w:val="2"/>
          <w:sz w:val="36"/>
          <w:szCs w:val="36"/>
          <w:lang w:val="en-US" w:eastAsia="zh-CN"/>
        </w:rPr>
        <w:t>十 服务承诺及合理化建议</w:t>
      </w:r>
    </w:p>
    <w:p>
      <w:pPr>
        <w:spacing w:line="360" w:lineRule="auto"/>
        <w:jc w:val="center"/>
        <w:rPr>
          <w:rFonts w:hint="eastAsia" w:ascii="宋体" w:hAnsi="宋体" w:eastAsia="宋体" w:cs="宋体"/>
          <w:b/>
          <w:bCs/>
          <w:sz w:val="24"/>
          <w:szCs w:val="24"/>
          <w:lang w:val="zh-CN"/>
        </w:rPr>
      </w:pPr>
      <w:r>
        <w:rPr>
          <w:rFonts w:hint="eastAsia" w:ascii="宋体" w:hAnsi="宋体" w:cs="仿宋_GB2312"/>
          <w:b/>
          <w:sz w:val="32"/>
          <w:szCs w:val="32"/>
        </w:rPr>
        <w:t>（格式自拟）</w:t>
      </w:r>
    </w:p>
    <w:p>
      <w:pPr>
        <w:rPr>
          <w:rFonts w:hint="eastAsia" w:ascii="宋体" w:hAnsi="宋体" w:eastAsia="宋体" w:cs="宋体"/>
          <w:b/>
          <w:bCs/>
          <w:kern w:val="2"/>
          <w:sz w:val="32"/>
          <w:szCs w:val="32"/>
          <w:lang w:val="en-US" w:eastAsia="zh-CN"/>
        </w:rPr>
      </w:pPr>
      <w:r>
        <w:rPr>
          <w:rFonts w:hint="eastAsia" w:ascii="宋体" w:hAnsi="宋体" w:eastAsia="宋体" w:cs="宋体"/>
          <w:b/>
          <w:bCs/>
          <w:kern w:val="2"/>
          <w:sz w:val="32"/>
          <w:szCs w:val="32"/>
          <w:lang w:val="en-US" w:eastAsia="zh-CN"/>
        </w:rPr>
        <w:br w:type="page"/>
      </w:r>
    </w:p>
    <w:p>
      <w:pPr>
        <w:jc w:val="center"/>
        <w:rPr>
          <w:rFonts w:hint="eastAsia" w:ascii="宋体" w:hAnsi="宋体" w:eastAsia="宋体" w:cs="宋体"/>
          <w:b/>
          <w:bCs/>
          <w:kern w:val="2"/>
          <w:sz w:val="36"/>
          <w:szCs w:val="36"/>
          <w:lang w:val="en-US" w:eastAsia="zh-CN"/>
        </w:rPr>
      </w:pPr>
      <w:r>
        <w:rPr>
          <w:rFonts w:hint="eastAsia" w:ascii="宋体" w:hAnsi="宋体" w:eastAsia="宋体" w:cs="宋体"/>
          <w:b/>
          <w:bCs/>
          <w:kern w:val="2"/>
          <w:sz w:val="36"/>
          <w:szCs w:val="36"/>
          <w:lang w:val="en-US" w:eastAsia="zh-CN"/>
        </w:rPr>
        <w:t>十</w:t>
      </w:r>
      <w:r>
        <w:rPr>
          <w:rFonts w:hint="eastAsia" w:hAnsi="宋体" w:cs="宋体"/>
          <w:b/>
          <w:bCs/>
          <w:kern w:val="2"/>
          <w:sz w:val="36"/>
          <w:szCs w:val="36"/>
          <w:lang w:val="en-US" w:eastAsia="zh-CN"/>
        </w:rPr>
        <w:t>一</w:t>
      </w:r>
      <w:r>
        <w:rPr>
          <w:rFonts w:hint="eastAsia" w:ascii="宋体" w:hAnsi="宋体" w:eastAsia="宋体" w:cs="宋体"/>
          <w:b/>
          <w:bCs/>
          <w:kern w:val="2"/>
          <w:sz w:val="36"/>
          <w:szCs w:val="36"/>
          <w:lang w:val="en-US" w:eastAsia="zh-CN"/>
        </w:rPr>
        <w:t xml:space="preserve"> 其它说明</w:t>
      </w:r>
    </w:p>
    <w:p>
      <w:pPr>
        <w:pStyle w:val="2"/>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1、依据竞争性磋商文件要求，供应商认为有必要说明的其他内容</w:t>
      </w:r>
    </w:p>
    <w:p>
      <w:pPr>
        <w:pStyle w:val="2"/>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2、其他可以证明供应商实力的文件。</w:t>
      </w:r>
    </w:p>
    <w:p>
      <w:pPr>
        <w:rPr>
          <w:rFonts w:hint="eastAsia" w:ascii="宋体" w:hAnsi="宋体" w:eastAsia="宋体" w:cs="宋体"/>
          <w:sz w:val="24"/>
          <w:szCs w:val="24"/>
        </w:rPr>
      </w:pPr>
    </w:p>
    <w:p>
      <w:pPr>
        <w:rPr>
          <w:rFonts w:hint="eastAsia" w:ascii="宋体" w:hAnsi="宋体" w:eastAsia="宋体" w:cs="宋体"/>
        </w:rPr>
      </w:pPr>
      <w:r>
        <w:rPr>
          <w:rFonts w:hint="eastAsia" w:ascii="宋体" w:hAnsi="宋体" w:eastAsia="宋体" w:cs="宋体"/>
        </w:rPr>
        <w:br w:type="page"/>
      </w:r>
    </w:p>
    <w:p>
      <w:pPr>
        <w:jc w:val="center"/>
        <w:rPr>
          <w:rFonts w:hint="eastAsia" w:ascii="宋体" w:hAnsi="宋体" w:eastAsia="宋体" w:cs="宋体"/>
          <w:b/>
          <w:bCs/>
          <w:kern w:val="2"/>
          <w:sz w:val="36"/>
          <w:szCs w:val="36"/>
          <w:lang w:val="en-US" w:eastAsia="zh-CN"/>
        </w:rPr>
      </w:pPr>
      <w:r>
        <w:rPr>
          <w:rFonts w:hint="eastAsia" w:ascii="宋体" w:hAnsi="宋体" w:eastAsia="宋体" w:cs="宋体"/>
          <w:b/>
          <w:bCs/>
          <w:kern w:val="2"/>
          <w:sz w:val="36"/>
          <w:szCs w:val="36"/>
          <w:lang w:val="en-US" w:eastAsia="zh-CN"/>
        </w:rPr>
        <w:t>十</w:t>
      </w:r>
      <w:r>
        <w:rPr>
          <w:rFonts w:hint="eastAsia" w:hAnsi="宋体" w:cs="宋体"/>
          <w:b/>
          <w:bCs/>
          <w:kern w:val="2"/>
          <w:sz w:val="36"/>
          <w:szCs w:val="36"/>
          <w:lang w:val="en-US" w:eastAsia="zh-CN"/>
        </w:rPr>
        <w:t>二</w:t>
      </w:r>
      <w:r>
        <w:rPr>
          <w:rFonts w:hint="eastAsia" w:ascii="宋体" w:hAnsi="宋体" w:eastAsia="宋体" w:cs="宋体"/>
          <w:b/>
          <w:bCs/>
          <w:kern w:val="2"/>
          <w:sz w:val="36"/>
          <w:szCs w:val="36"/>
          <w:lang w:val="en-US" w:eastAsia="zh-CN"/>
        </w:rPr>
        <w:t xml:space="preserve">  供应商享受政府采购优惠政策的证明材料</w:t>
      </w:r>
    </w:p>
    <w:p>
      <w:pPr>
        <w:pStyle w:val="13"/>
        <w:adjustRightInd w:val="0"/>
        <w:snapToGrid w:val="0"/>
        <w:spacing w:line="360" w:lineRule="auto"/>
        <w:rPr>
          <w:rFonts w:hint="eastAsia" w:ascii="宋体" w:hAnsi="宋体" w:eastAsia="宋体" w:cs="宋体"/>
        </w:rPr>
      </w:pPr>
    </w:p>
    <w:p>
      <w:pPr>
        <w:pStyle w:val="2"/>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说明：</w:t>
      </w:r>
    </w:p>
    <w:p>
      <w:pPr>
        <w:pStyle w:val="2"/>
        <w:rPr>
          <w:rFonts w:hint="eastAsia" w:ascii="宋体" w:hAnsi="宋体" w:eastAsia="宋体" w:cs="宋体"/>
          <w:kern w:val="2"/>
          <w:sz w:val="21"/>
          <w:szCs w:val="21"/>
          <w:lang w:val="en-US" w:eastAsia="zh-CN" w:bidi="ar-SA"/>
        </w:rPr>
      </w:pPr>
      <w:bookmarkStart w:id="118" w:name="_Toc29673_WPSOffice_Level2"/>
      <w:r>
        <w:rPr>
          <w:rFonts w:hint="eastAsia" w:ascii="宋体" w:hAnsi="宋体" w:eastAsia="宋体" w:cs="宋体"/>
          <w:kern w:val="2"/>
          <w:sz w:val="21"/>
          <w:szCs w:val="21"/>
          <w:lang w:val="en-US" w:eastAsia="zh-CN" w:bidi="ar-SA"/>
        </w:rPr>
        <w:t>1.中小企业声明函格式见附件1；</w:t>
      </w:r>
      <w:bookmarkEnd w:id="118"/>
    </w:p>
    <w:p>
      <w:pPr>
        <w:pStyle w:val="2"/>
        <w:rPr>
          <w:rFonts w:hint="eastAsia" w:ascii="宋体" w:hAnsi="宋体" w:eastAsia="宋体" w:cs="宋体"/>
          <w:kern w:val="2"/>
          <w:sz w:val="21"/>
          <w:szCs w:val="21"/>
          <w:lang w:val="en-US" w:eastAsia="zh-CN" w:bidi="ar-SA"/>
        </w:rPr>
      </w:pPr>
      <w:bookmarkStart w:id="119" w:name="_Toc125_WPSOffice_Level2"/>
      <w:r>
        <w:rPr>
          <w:rFonts w:hint="eastAsia" w:ascii="宋体" w:hAnsi="宋体" w:eastAsia="宋体" w:cs="宋体"/>
          <w:kern w:val="2"/>
          <w:sz w:val="21"/>
          <w:szCs w:val="21"/>
          <w:lang w:val="en-US" w:eastAsia="zh-CN" w:bidi="ar-SA"/>
        </w:rPr>
        <w:t>2.残疾人福利性单位声明函格式见附件2；</w:t>
      </w:r>
      <w:bookmarkEnd w:id="119"/>
    </w:p>
    <w:p>
      <w:pPr>
        <w:pStyle w:val="2"/>
        <w:rPr>
          <w:rFonts w:hint="eastAsia" w:ascii="宋体" w:hAnsi="宋体" w:eastAsia="宋体" w:cs="宋体"/>
          <w:lang w:val="en-US" w:eastAsia="zh-CN"/>
        </w:rPr>
      </w:pPr>
      <w:bookmarkStart w:id="120" w:name="_Toc20059_WPSOffice_Level2"/>
      <w:r>
        <w:rPr>
          <w:rFonts w:hint="eastAsia" w:ascii="宋体" w:hAnsi="宋体" w:eastAsia="宋体" w:cs="宋体"/>
          <w:kern w:val="2"/>
          <w:sz w:val="21"/>
          <w:szCs w:val="21"/>
          <w:lang w:val="en-US" w:eastAsia="zh-CN" w:bidi="ar-SA"/>
        </w:rPr>
        <w:t>3.监狱企业证明文件见附件3</w:t>
      </w:r>
      <w:bookmarkEnd w:id="120"/>
      <w:r>
        <w:rPr>
          <w:rFonts w:hint="eastAsia" w:ascii="宋体" w:hAnsi="宋体" w:eastAsia="宋体" w:cs="宋体"/>
          <w:kern w:val="2"/>
          <w:sz w:val="21"/>
          <w:szCs w:val="21"/>
          <w:lang w:val="en-US" w:eastAsia="zh-CN" w:bidi="ar-SA"/>
        </w:rPr>
        <w:t>；</w:t>
      </w:r>
      <w:r>
        <w:rPr>
          <w:rFonts w:hint="eastAsia" w:ascii="宋体" w:hAnsi="宋体" w:eastAsia="宋体" w:cs="宋体"/>
          <w:lang w:val="en-US" w:eastAsia="zh-CN"/>
        </w:rPr>
        <w:br w:type="page"/>
      </w:r>
    </w:p>
    <w:p>
      <w:pPr>
        <w:pStyle w:val="5"/>
        <w:ind w:firstLine="402"/>
        <w:rPr>
          <w:rFonts w:hint="eastAsia" w:ascii="宋体" w:hAnsi="宋体" w:eastAsia="宋体" w:cs="宋体"/>
          <w:sz w:val="28"/>
          <w:szCs w:val="28"/>
        </w:rPr>
      </w:pPr>
      <w:r>
        <w:rPr>
          <w:rFonts w:hint="eastAsia" w:ascii="宋体" w:hAnsi="宋体" w:eastAsia="宋体" w:cs="宋体"/>
          <w:sz w:val="28"/>
          <w:szCs w:val="28"/>
        </w:rPr>
        <w:t>附件1：</w:t>
      </w:r>
    </w:p>
    <w:p>
      <w:pPr>
        <w:pStyle w:val="5"/>
        <w:ind w:firstLine="402"/>
        <w:jc w:val="center"/>
        <w:rPr>
          <w:rFonts w:hint="eastAsia" w:ascii="宋体" w:hAnsi="宋体" w:eastAsia="宋体" w:cs="宋体"/>
          <w:sz w:val="28"/>
          <w:szCs w:val="28"/>
          <w:highlight w:val="none"/>
        </w:rPr>
      </w:pPr>
      <w:r>
        <w:rPr>
          <w:rFonts w:hint="eastAsia" w:ascii="宋体" w:hAnsi="宋体" w:eastAsia="宋体" w:cs="宋体"/>
          <w:b/>
          <w:bCs/>
          <w:kern w:val="0"/>
          <w:sz w:val="28"/>
          <w:szCs w:val="28"/>
          <w:highlight w:val="none"/>
        </w:rPr>
        <w:t>中小企业声明函(</w:t>
      </w:r>
      <w:r>
        <w:rPr>
          <w:rFonts w:hint="eastAsia" w:hAnsi="宋体" w:eastAsia="宋体" w:cs="宋体"/>
          <w:b/>
          <w:bCs/>
          <w:kern w:val="0"/>
          <w:sz w:val="28"/>
          <w:szCs w:val="28"/>
          <w:highlight w:val="none"/>
          <w:lang w:val="en-US" w:eastAsia="zh-CN"/>
        </w:rPr>
        <w:t>工程、服务</w:t>
      </w:r>
      <w:r>
        <w:rPr>
          <w:rFonts w:hint="eastAsia" w:ascii="宋体" w:hAnsi="宋体" w:eastAsia="宋体" w:cs="宋体"/>
          <w:b/>
          <w:bCs/>
          <w:kern w:val="0"/>
          <w:sz w:val="28"/>
          <w:szCs w:val="28"/>
          <w:highlight w:val="none"/>
        </w:rPr>
        <w:t>)</w:t>
      </w:r>
    </w:p>
    <w:p>
      <w:pPr>
        <w:pStyle w:val="38"/>
        <w:spacing w:line="500" w:lineRule="atLeast"/>
        <w:jc w:val="both"/>
        <w:rPr>
          <w:rFonts w:hint="eastAsia" w:ascii="宋体" w:hAnsi="宋体" w:eastAsia="宋体" w:cs="宋体"/>
          <w:b w:val="0"/>
          <w:kern w:val="2"/>
          <w:sz w:val="21"/>
          <w:szCs w:val="21"/>
          <w:lang w:val="en-US" w:eastAsia="zh-CN" w:bidi="ar-SA"/>
        </w:rPr>
      </w:pPr>
      <w:r>
        <w:rPr>
          <w:rFonts w:hint="eastAsia" w:ascii="宋体" w:hAnsi="宋体" w:eastAsia="宋体" w:cs="宋体"/>
          <w:b w:val="0"/>
          <w:kern w:val="2"/>
          <w:sz w:val="21"/>
          <w:szCs w:val="21"/>
          <w:lang w:val="en-US" w:eastAsia="zh-CN" w:bidi="ar-SA"/>
        </w:rPr>
        <w:t>本公司（联合体）郑重声明，根据《政府采购促进中小企业发展管理办法》（财库﹝2020﹞46 号）的规定，本公司（联合体）参加</w:t>
      </w:r>
      <w:r>
        <w:rPr>
          <w:rFonts w:hint="eastAsia" w:ascii="宋体" w:hAnsi="宋体" w:eastAsia="宋体" w:cs="宋体"/>
          <w:b w:val="0"/>
          <w:kern w:val="2"/>
          <w:sz w:val="21"/>
          <w:szCs w:val="21"/>
          <w:u w:val="single"/>
          <w:lang w:val="en-US" w:eastAsia="zh-CN" w:bidi="ar-SA"/>
        </w:rPr>
        <w:t>（单位名称）</w:t>
      </w:r>
      <w:r>
        <w:rPr>
          <w:rFonts w:hint="eastAsia" w:ascii="宋体" w:hAnsi="宋体" w:eastAsia="宋体" w:cs="宋体"/>
          <w:b w:val="0"/>
          <w:kern w:val="2"/>
          <w:sz w:val="21"/>
          <w:szCs w:val="21"/>
          <w:lang w:val="en-US" w:eastAsia="zh-CN" w:bidi="ar-SA"/>
        </w:rPr>
        <w:t>的</w:t>
      </w:r>
      <w:r>
        <w:rPr>
          <w:rFonts w:hint="eastAsia" w:ascii="宋体" w:hAnsi="宋体" w:eastAsia="宋体" w:cs="宋体"/>
          <w:b w:val="0"/>
          <w:kern w:val="2"/>
          <w:sz w:val="21"/>
          <w:szCs w:val="21"/>
          <w:u w:val="single"/>
          <w:lang w:val="en-US" w:eastAsia="zh-CN" w:bidi="ar-SA"/>
        </w:rPr>
        <w:t>（项目名称）</w:t>
      </w:r>
      <w:r>
        <w:rPr>
          <w:rFonts w:hint="eastAsia" w:ascii="宋体" w:hAnsi="宋体" w:eastAsia="宋体" w:cs="宋体"/>
          <w:b w:val="0"/>
          <w:kern w:val="2"/>
          <w:sz w:val="21"/>
          <w:szCs w:val="21"/>
          <w:lang w:val="en-US" w:eastAsia="zh-CN" w:bidi="ar-SA"/>
        </w:rPr>
        <w:t>采购活动，工程的施工单位全部为符合政策要求的中小企业（或者：服务全部由符合政策要求的中小企业承接）。相关企业（含联合体中的中小企业、签订分包意向协议的中小企业）的具体情况如下：</w:t>
      </w:r>
    </w:p>
    <w:p>
      <w:pPr>
        <w:pStyle w:val="38"/>
        <w:spacing w:line="500" w:lineRule="atLeast"/>
        <w:jc w:val="both"/>
        <w:rPr>
          <w:rFonts w:hint="eastAsia" w:ascii="宋体" w:hAnsi="宋体" w:eastAsia="宋体" w:cs="宋体"/>
          <w:b w:val="0"/>
          <w:kern w:val="2"/>
          <w:sz w:val="21"/>
          <w:szCs w:val="21"/>
          <w:lang w:val="en-US" w:eastAsia="zh-CN" w:bidi="ar-SA"/>
        </w:rPr>
      </w:pPr>
      <w:r>
        <w:rPr>
          <w:rFonts w:hint="eastAsia" w:ascii="宋体" w:hAnsi="宋体" w:eastAsia="宋体" w:cs="宋体"/>
          <w:b w:val="0"/>
          <w:kern w:val="2"/>
          <w:sz w:val="21"/>
          <w:szCs w:val="21"/>
          <w:lang w:val="en-US" w:eastAsia="zh-CN" w:bidi="ar-SA"/>
        </w:rPr>
        <w:t>1.</w:t>
      </w:r>
      <w:r>
        <w:rPr>
          <w:rFonts w:hint="eastAsia" w:ascii="宋体" w:hAnsi="宋体" w:eastAsia="宋体" w:cs="宋体"/>
          <w:b w:val="0"/>
          <w:kern w:val="2"/>
          <w:sz w:val="21"/>
          <w:szCs w:val="21"/>
          <w:u w:val="single"/>
          <w:lang w:val="en-US" w:eastAsia="zh-CN" w:bidi="ar-SA"/>
        </w:rPr>
        <w:t xml:space="preserve"> （标的名称）</w:t>
      </w:r>
      <w:r>
        <w:rPr>
          <w:rFonts w:hint="eastAsia" w:ascii="宋体" w:hAnsi="宋体" w:eastAsia="宋体" w:cs="宋体"/>
          <w:b w:val="0"/>
          <w:kern w:val="2"/>
          <w:sz w:val="21"/>
          <w:szCs w:val="21"/>
          <w:lang w:val="en-US" w:eastAsia="zh-CN" w:bidi="ar-SA"/>
        </w:rPr>
        <w:t xml:space="preserve"> ，属于</w:t>
      </w:r>
      <w:r>
        <w:rPr>
          <w:rFonts w:hint="eastAsia" w:ascii="宋体" w:hAnsi="宋体" w:eastAsia="宋体" w:cs="宋体"/>
          <w:b w:val="0"/>
          <w:kern w:val="2"/>
          <w:sz w:val="21"/>
          <w:szCs w:val="21"/>
          <w:u w:val="single"/>
          <w:lang w:val="en-US" w:eastAsia="zh-CN" w:bidi="ar-SA"/>
        </w:rPr>
        <w:t>（采购文件中明确的所属行业）</w:t>
      </w:r>
      <w:r>
        <w:rPr>
          <w:rFonts w:hint="eastAsia" w:ascii="宋体" w:hAnsi="宋体" w:eastAsia="宋体" w:cs="宋体"/>
          <w:b w:val="0"/>
          <w:kern w:val="2"/>
          <w:sz w:val="21"/>
          <w:szCs w:val="21"/>
          <w:lang w:val="en-US" w:eastAsia="zh-CN" w:bidi="ar-SA"/>
        </w:rPr>
        <w:t>；承建（承接）企业为</w:t>
      </w:r>
      <w:r>
        <w:rPr>
          <w:rFonts w:hint="eastAsia" w:ascii="宋体" w:hAnsi="宋体" w:eastAsia="宋体" w:cs="宋体"/>
          <w:b w:val="0"/>
          <w:kern w:val="2"/>
          <w:sz w:val="21"/>
          <w:szCs w:val="21"/>
          <w:u w:val="single"/>
          <w:lang w:val="en-US" w:eastAsia="zh-CN" w:bidi="ar-SA"/>
        </w:rPr>
        <w:t>（企业名称）</w:t>
      </w:r>
      <w:r>
        <w:rPr>
          <w:rFonts w:hint="eastAsia" w:ascii="宋体" w:hAnsi="宋体" w:eastAsia="宋体" w:cs="宋体"/>
          <w:b w:val="0"/>
          <w:kern w:val="2"/>
          <w:sz w:val="21"/>
          <w:szCs w:val="21"/>
          <w:lang w:val="en-US" w:eastAsia="zh-CN" w:bidi="ar-SA"/>
        </w:rPr>
        <w:t>，从业人员</w:t>
      </w:r>
      <w:r>
        <w:rPr>
          <w:rFonts w:hint="eastAsia" w:ascii="宋体" w:hAnsi="宋体" w:eastAsia="宋体" w:cs="宋体"/>
          <w:b w:val="0"/>
          <w:kern w:val="2"/>
          <w:sz w:val="21"/>
          <w:szCs w:val="21"/>
          <w:u w:val="single"/>
          <w:lang w:val="en-US" w:eastAsia="zh-CN" w:bidi="ar-SA"/>
        </w:rPr>
        <w:t xml:space="preserve">     </w:t>
      </w:r>
      <w:r>
        <w:rPr>
          <w:rFonts w:hint="eastAsia" w:ascii="宋体" w:hAnsi="宋体" w:eastAsia="宋体" w:cs="宋体"/>
          <w:b w:val="0"/>
          <w:kern w:val="2"/>
          <w:sz w:val="21"/>
          <w:szCs w:val="21"/>
          <w:lang w:val="en-US" w:eastAsia="zh-CN" w:bidi="ar-SA"/>
        </w:rPr>
        <w:t xml:space="preserve">人，营业收入为 </w:t>
      </w:r>
      <w:r>
        <w:rPr>
          <w:rFonts w:hint="eastAsia" w:ascii="宋体" w:hAnsi="宋体" w:eastAsia="宋体" w:cs="宋体"/>
          <w:b w:val="0"/>
          <w:kern w:val="2"/>
          <w:sz w:val="21"/>
          <w:szCs w:val="21"/>
          <w:u w:val="single"/>
          <w:lang w:val="en-US" w:eastAsia="zh-CN" w:bidi="ar-SA"/>
        </w:rPr>
        <w:t xml:space="preserve">     </w:t>
      </w:r>
      <w:r>
        <w:rPr>
          <w:rFonts w:hint="eastAsia" w:ascii="宋体" w:hAnsi="宋体" w:eastAsia="宋体" w:cs="宋体"/>
          <w:b w:val="0"/>
          <w:kern w:val="2"/>
          <w:sz w:val="21"/>
          <w:szCs w:val="21"/>
          <w:lang w:val="en-US" w:eastAsia="zh-CN" w:bidi="ar-SA"/>
        </w:rPr>
        <w:t>万元，资产总额为</w:t>
      </w:r>
      <w:r>
        <w:rPr>
          <w:rFonts w:hint="eastAsia" w:ascii="宋体" w:hAnsi="宋体" w:eastAsia="宋体" w:cs="宋体"/>
          <w:b w:val="0"/>
          <w:kern w:val="2"/>
          <w:sz w:val="21"/>
          <w:szCs w:val="21"/>
          <w:u w:val="single"/>
          <w:lang w:val="en-US" w:eastAsia="zh-CN" w:bidi="ar-SA"/>
        </w:rPr>
        <w:t xml:space="preserve">      </w:t>
      </w:r>
      <w:r>
        <w:rPr>
          <w:rFonts w:hint="eastAsia" w:ascii="宋体" w:hAnsi="宋体" w:eastAsia="宋体" w:cs="宋体"/>
          <w:b w:val="0"/>
          <w:kern w:val="2"/>
          <w:sz w:val="21"/>
          <w:szCs w:val="21"/>
          <w:lang w:val="en-US" w:eastAsia="zh-CN" w:bidi="ar-SA"/>
        </w:rPr>
        <w:t xml:space="preserve">万元，属于 </w:t>
      </w:r>
      <w:r>
        <w:rPr>
          <w:rFonts w:hint="eastAsia" w:ascii="宋体" w:hAnsi="宋体" w:eastAsia="宋体" w:cs="宋体"/>
          <w:b w:val="0"/>
          <w:kern w:val="2"/>
          <w:sz w:val="21"/>
          <w:szCs w:val="21"/>
          <w:u w:val="single"/>
          <w:lang w:val="en-US" w:eastAsia="zh-CN" w:bidi="ar-SA"/>
        </w:rPr>
        <w:t xml:space="preserve">        </w:t>
      </w:r>
      <w:r>
        <w:rPr>
          <w:rFonts w:hint="eastAsia" w:ascii="宋体" w:hAnsi="宋体" w:eastAsia="宋体" w:cs="宋体"/>
          <w:b w:val="0"/>
          <w:kern w:val="2"/>
          <w:sz w:val="21"/>
          <w:szCs w:val="21"/>
          <w:lang w:val="en-US" w:eastAsia="zh-CN" w:bidi="ar-SA"/>
        </w:rPr>
        <w:t>（</w:t>
      </w:r>
      <w:r>
        <w:rPr>
          <w:rFonts w:hint="eastAsia" w:ascii="宋体" w:hAnsi="宋体" w:eastAsia="宋体" w:cs="宋体"/>
          <w:b w:val="0"/>
          <w:kern w:val="2"/>
          <w:sz w:val="21"/>
          <w:szCs w:val="21"/>
          <w:u w:val="single"/>
          <w:lang w:val="en-US" w:eastAsia="zh-CN" w:bidi="ar-SA"/>
        </w:rPr>
        <w:t>中型企业、小型企业、微型企业</w:t>
      </w:r>
      <w:r>
        <w:rPr>
          <w:rFonts w:hint="eastAsia" w:ascii="宋体" w:hAnsi="宋体" w:eastAsia="宋体" w:cs="宋体"/>
          <w:b w:val="0"/>
          <w:kern w:val="2"/>
          <w:sz w:val="21"/>
          <w:szCs w:val="21"/>
          <w:lang w:val="en-US" w:eastAsia="zh-CN" w:bidi="ar-SA"/>
        </w:rPr>
        <w:t xml:space="preserve">）； </w:t>
      </w:r>
    </w:p>
    <w:p>
      <w:pPr>
        <w:pStyle w:val="38"/>
        <w:spacing w:line="500" w:lineRule="atLeast"/>
        <w:jc w:val="both"/>
        <w:rPr>
          <w:rFonts w:hint="eastAsia" w:ascii="宋体" w:hAnsi="宋体" w:eastAsia="宋体" w:cs="宋体"/>
          <w:b w:val="0"/>
          <w:kern w:val="2"/>
          <w:sz w:val="21"/>
          <w:szCs w:val="21"/>
          <w:lang w:val="en-US" w:eastAsia="zh-CN" w:bidi="ar-SA"/>
        </w:rPr>
      </w:pPr>
      <w:r>
        <w:rPr>
          <w:rFonts w:hint="eastAsia" w:ascii="宋体" w:hAnsi="宋体" w:eastAsia="宋体" w:cs="宋体"/>
          <w:b w:val="0"/>
          <w:kern w:val="2"/>
          <w:sz w:val="21"/>
          <w:szCs w:val="21"/>
          <w:lang w:val="en-US" w:eastAsia="zh-CN" w:bidi="ar-SA"/>
        </w:rPr>
        <w:t xml:space="preserve">2. </w:t>
      </w:r>
      <w:r>
        <w:rPr>
          <w:rFonts w:hint="eastAsia" w:ascii="宋体" w:hAnsi="宋体" w:eastAsia="宋体" w:cs="宋体"/>
          <w:b w:val="0"/>
          <w:kern w:val="2"/>
          <w:sz w:val="21"/>
          <w:szCs w:val="21"/>
          <w:u w:val="single"/>
          <w:lang w:val="en-US" w:eastAsia="zh-CN" w:bidi="ar-SA"/>
        </w:rPr>
        <w:t>（标的名称）</w:t>
      </w:r>
      <w:r>
        <w:rPr>
          <w:rFonts w:hint="eastAsia" w:ascii="宋体" w:hAnsi="宋体" w:eastAsia="宋体" w:cs="宋体"/>
          <w:b w:val="0"/>
          <w:kern w:val="2"/>
          <w:sz w:val="21"/>
          <w:szCs w:val="21"/>
          <w:lang w:val="en-US" w:eastAsia="zh-CN" w:bidi="ar-SA"/>
        </w:rPr>
        <w:t xml:space="preserve"> ，属于</w:t>
      </w:r>
      <w:r>
        <w:rPr>
          <w:rFonts w:hint="eastAsia" w:ascii="宋体" w:hAnsi="宋体" w:eastAsia="宋体" w:cs="宋体"/>
          <w:b w:val="0"/>
          <w:kern w:val="2"/>
          <w:sz w:val="21"/>
          <w:szCs w:val="21"/>
          <w:u w:val="single"/>
          <w:lang w:val="en-US" w:eastAsia="zh-CN" w:bidi="ar-SA"/>
        </w:rPr>
        <w:t>（采购文件中明确的所属行业）</w:t>
      </w:r>
      <w:r>
        <w:rPr>
          <w:rFonts w:hint="eastAsia" w:ascii="宋体" w:hAnsi="宋体" w:eastAsia="宋体" w:cs="宋体"/>
          <w:b w:val="0"/>
          <w:kern w:val="2"/>
          <w:sz w:val="21"/>
          <w:szCs w:val="21"/>
          <w:lang w:val="en-US" w:eastAsia="zh-CN" w:bidi="ar-SA"/>
        </w:rPr>
        <w:t>；承建（承接）企业为</w:t>
      </w:r>
      <w:r>
        <w:rPr>
          <w:rFonts w:hint="eastAsia" w:ascii="宋体" w:hAnsi="宋体" w:eastAsia="宋体" w:cs="宋体"/>
          <w:b w:val="0"/>
          <w:kern w:val="2"/>
          <w:sz w:val="21"/>
          <w:szCs w:val="21"/>
          <w:u w:val="single"/>
          <w:lang w:val="en-US" w:eastAsia="zh-CN" w:bidi="ar-SA"/>
        </w:rPr>
        <w:t>（企业名称）</w:t>
      </w:r>
      <w:r>
        <w:rPr>
          <w:rFonts w:hint="eastAsia" w:ascii="宋体" w:hAnsi="宋体" w:eastAsia="宋体" w:cs="宋体"/>
          <w:b w:val="0"/>
          <w:kern w:val="2"/>
          <w:sz w:val="21"/>
          <w:szCs w:val="21"/>
          <w:lang w:val="en-US" w:eastAsia="zh-CN" w:bidi="ar-SA"/>
        </w:rPr>
        <w:t>，从业人员</w:t>
      </w:r>
      <w:r>
        <w:rPr>
          <w:rFonts w:hint="eastAsia" w:ascii="宋体" w:hAnsi="宋体" w:eastAsia="宋体" w:cs="宋体"/>
          <w:b w:val="0"/>
          <w:kern w:val="2"/>
          <w:sz w:val="21"/>
          <w:szCs w:val="21"/>
          <w:u w:val="single"/>
          <w:lang w:val="en-US" w:eastAsia="zh-CN" w:bidi="ar-SA"/>
        </w:rPr>
        <w:t xml:space="preserve">     </w:t>
      </w:r>
      <w:r>
        <w:rPr>
          <w:rFonts w:hint="eastAsia" w:ascii="宋体" w:hAnsi="宋体" w:eastAsia="宋体" w:cs="宋体"/>
          <w:b w:val="0"/>
          <w:kern w:val="2"/>
          <w:sz w:val="21"/>
          <w:szCs w:val="21"/>
          <w:lang w:val="en-US" w:eastAsia="zh-CN" w:bidi="ar-SA"/>
        </w:rPr>
        <w:t>人，营业收入为</w:t>
      </w:r>
      <w:r>
        <w:rPr>
          <w:rFonts w:hint="eastAsia" w:ascii="宋体" w:hAnsi="宋体" w:eastAsia="宋体" w:cs="宋体"/>
          <w:b w:val="0"/>
          <w:kern w:val="2"/>
          <w:sz w:val="21"/>
          <w:szCs w:val="21"/>
          <w:u w:val="single"/>
          <w:lang w:val="en-US" w:eastAsia="zh-CN" w:bidi="ar-SA"/>
        </w:rPr>
        <w:t xml:space="preserve">      </w:t>
      </w:r>
      <w:r>
        <w:rPr>
          <w:rFonts w:hint="eastAsia" w:ascii="宋体" w:hAnsi="宋体" w:eastAsia="宋体" w:cs="宋体"/>
          <w:b w:val="0"/>
          <w:kern w:val="2"/>
          <w:sz w:val="21"/>
          <w:szCs w:val="21"/>
          <w:lang w:val="en-US" w:eastAsia="zh-CN" w:bidi="ar-SA"/>
        </w:rPr>
        <w:t>万元，资产总额为</w:t>
      </w:r>
      <w:r>
        <w:rPr>
          <w:rFonts w:hint="eastAsia" w:ascii="宋体" w:hAnsi="宋体" w:eastAsia="宋体" w:cs="宋体"/>
          <w:b w:val="0"/>
          <w:kern w:val="2"/>
          <w:sz w:val="21"/>
          <w:szCs w:val="21"/>
          <w:u w:val="single"/>
          <w:lang w:val="en-US" w:eastAsia="zh-CN" w:bidi="ar-SA"/>
        </w:rPr>
        <w:t xml:space="preserve">     </w:t>
      </w:r>
      <w:r>
        <w:rPr>
          <w:rFonts w:hint="eastAsia" w:ascii="宋体" w:hAnsi="宋体" w:eastAsia="宋体" w:cs="宋体"/>
          <w:b w:val="0"/>
          <w:kern w:val="2"/>
          <w:sz w:val="21"/>
          <w:szCs w:val="21"/>
          <w:lang w:val="en-US" w:eastAsia="zh-CN" w:bidi="ar-SA"/>
        </w:rPr>
        <w:t>万元，属于</w:t>
      </w:r>
      <w:r>
        <w:rPr>
          <w:rFonts w:hint="eastAsia" w:ascii="宋体" w:hAnsi="宋体" w:eastAsia="宋体" w:cs="宋体"/>
          <w:b w:val="0"/>
          <w:kern w:val="2"/>
          <w:sz w:val="21"/>
          <w:szCs w:val="21"/>
          <w:u w:val="single"/>
          <w:lang w:val="en-US" w:eastAsia="zh-CN" w:bidi="ar-SA"/>
        </w:rPr>
        <w:t xml:space="preserve">          </w:t>
      </w:r>
      <w:r>
        <w:rPr>
          <w:rFonts w:hint="eastAsia" w:ascii="宋体" w:hAnsi="宋体" w:eastAsia="宋体" w:cs="宋体"/>
          <w:b w:val="0"/>
          <w:kern w:val="2"/>
          <w:sz w:val="21"/>
          <w:szCs w:val="21"/>
          <w:lang w:val="en-US" w:eastAsia="zh-CN" w:bidi="ar-SA"/>
        </w:rPr>
        <w:t xml:space="preserve"> （中</w:t>
      </w:r>
      <w:r>
        <w:rPr>
          <w:rFonts w:hint="eastAsia" w:ascii="宋体" w:hAnsi="宋体" w:eastAsia="宋体" w:cs="宋体"/>
          <w:b w:val="0"/>
          <w:kern w:val="2"/>
          <w:sz w:val="21"/>
          <w:szCs w:val="21"/>
          <w:u w:val="single"/>
          <w:lang w:val="en-US" w:eastAsia="zh-CN" w:bidi="ar-SA"/>
        </w:rPr>
        <w:t>型企业、小型企业、微型企业</w:t>
      </w:r>
      <w:r>
        <w:rPr>
          <w:rFonts w:hint="eastAsia" w:ascii="宋体" w:hAnsi="宋体" w:eastAsia="宋体" w:cs="宋体"/>
          <w:b w:val="0"/>
          <w:kern w:val="2"/>
          <w:sz w:val="21"/>
          <w:szCs w:val="21"/>
          <w:lang w:val="en-US" w:eastAsia="zh-CN" w:bidi="ar-SA"/>
        </w:rPr>
        <w:t xml:space="preserve">）； </w:t>
      </w:r>
    </w:p>
    <w:p>
      <w:pPr>
        <w:pStyle w:val="38"/>
        <w:spacing w:line="500" w:lineRule="atLeast"/>
        <w:jc w:val="both"/>
        <w:rPr>
          <w:rFonts w:hint="eastAsia" w:ascii="宋体" w:hAnsi="宋体" w:eastAsia="宋体" w:cs="宋体"/>
          <w:b w:val="0"/>
          <w:kern w:val="2"/>
          <w:sz w:val="21"/>
          <w:szCs w:val="21"/>
          <w:lang w:val="en-US" w:eastAsia="zh-CN" w:bidi="ar-SA"/>
        </w:rPr>
      </w:pPr>
      <w:r>
        <w:rPr>
          <w:rFonts w:hint="eastAsia" w:ascii="宋体" w:hAnsi="宋体" w:eastAsia="宋体" w:cs="宋体"/>
          <w:b w:val="0"/>
          <w:kern w:val="2"/>
          <w:sz w:val="21"/>
          <w:szCs w:val="21"/>
          <w:lang w:val="en-US" w:eastAsia="zh-CN" w:bidi="ar-SA"/>
        </w:rPr>
        <w:t>……</w:t>
      </w:r>
    </w:p>
    <w:p>
      <w:pPr>
        <w:pStyle w:val="38"/>
        <w:spacing w:line="500" w:lineRule="atLeast"/>
        <w:jc w:val="both"/>
        <w:rPr>
          <w:rFonts w:hint="eastAsia" w:ascii="宋体" w:hAnsi="宋体" w:eastAsia="宋体" w:cs="宋体"/>
          <w:b w:val="0"/>
          <w:kern w:val="2"/>
          <w:sz w:val="21"/>
          <w:szCs w:val="21"/>
          <w:lang w:val="en-US" w:eastAsia="zh-CN" w:bidi="ar-SA"/>
        </w:rPr>
      </w:pPr>
      <w:r>
        <w:rPr>
          <w:rFonts w:hint="eastAsia" w:ascii="宋体" w:hAnsi="宋体" w:eastAsia="宋体" w:cs="宋体"/>
          <w:b w:val="0"/>
          <w:kern w:val="2"/>
          <w:sz w:val="21"/>
          <w:szCs w:val="21"/>
          <w:lang w:val="en-US" w:eastAsia="zh-CN" w:bidi="ar-SA"/>
        </w:rPr>
        <w:t>以上企业，不属于大企业的分支机构，不存在控股股东为大企业的情形，也不存在与大企业的负责人为同一人的情形。</w:t>
      </w:r>
    </w:p>
    <w:p>
      <w:pPr>
        <w:pStyle w:val="38"/>
        <w:spacing w:line="500" w:lineRule="atLeast"/>
        <w:jc w:val="both"/>
        <w:rPr>
          <w:rFonts w:hint="eastAsia" w:ascii="宋体" w:hAnsi="宋体" w:eastAsia="宋体" w:cs="宋体"/>
          <w:b w:val="0"/>
          <w:kern w:val="2"/>
          <w:sz w:val="21"/>
          <w:szCs w:val="21"/>
          <w:lang w:val="en-US" w:eastAsia="zh-CN" w:bidi="ar-SA"/>
        </w:rPr>
      </w:pPr>
      <w:r>
        <w:rPr>
          <w:rFonts w:hint="eastAsia" w:ascii="宋体" w:hAnsi="宋体" w:eastAsia="宋体" w:cs="宋体"/>
          <w:b w:val="0"/>
          <w:kern w:val="2"/>
          <w:sz w:val="21"/>
          <w:szCs w:val="21"/>
          <w:lang w:val="en-US" w:eastAsia="zh-CN" w:bidi="ar-SA"/>
        </w:rPr>
        <w:t xml:space="preserve">本企业对上述声明内容的真实性负责。如有虚假，将依 法承担相应责任。 </w:t>
      </w:r>
    </w:p>
    <w:p>
      <w:pPr>
        <w:pStyle w:val="38"/>
        <w:spacing w:line="500" w:lineRule="atLeast"/>
        <w:jc w:val="both"/>
        <w:rPr>
          <w:rFonts w:hint="eastAsia" w:ascii="宋体" w:hAnsi="宋体" w:eastAsia="宋体" w:cs="宋体"/>
          <w:b w:val="0"/>
          <w:kern w:val="2"/>
          <w:sz w:val="21"/>
          <w:szCs w:val="21"/>
          <w:lang w:val="en-US" w:eastAsia="zh-CN" w:bidi="ar-SA"/>
        </w:rPr>
      </w:pPr>
      <w:r>
        <w:rPr>
          <w:rFonts w:hint="eastAsia" w:ascii="宋体" w:hAnsi="宋体" w:eastAsia="宋体" w:cs="宋体"/>
          <w:b w:val="0"/>
          <w:kern w:val="2"/>
          <w:sz w:val="21"/>
          <w:szCs w:val="21"/>
          <w:lang w:val="en-US" w:eastAsia="zh-CN" w:bidi="ar-SA"/>
        </w:rPr>
        <w:t xml:space="preserve">                 </w:t>
      </w:r>
    </w:p>
    <w:p>
      <w:pPr>
        <w:pStyle w:val="38"/>
        <w:spacing w:line="500" w:lineRule="atLeast"/>
        <w:jc w:val="both"/>
        <w:rPr>
          <w:rFonts w:hint="eastAsia" w:ascii="宋体" w:hAnsi="宋体" w:eastAsia="宋体" w:cs="宋体"/>
          <w:b w:val="0"/>
          <w:kern w:val="2"/>
          <w:sz w:val="21"/>
          <w:szCs w:val="21"/>
          <w:lang w:val="en-US" w:eastAsia="zh-CN" w:bidi="ar-SA"/>
        </w:rPr>
      </w:pPr>
    </w:p>
    <w:p>
      <w:pPr>
        <w:pStyle w:val="38"/>
        <w:spacing w:line="500" w:lineRule="atLeast"/>
        <w:jc w:val="both"/>
        <w:rPr>
          <w:rFonts w:hint="eastAsia" w:ascii="宋体" w:hAnsi="宋体" w:eastAsia="宋体" w:cs="宋体"/>
          <w:b w:val="0"/>
          <w:kern w:val="2"/>
          <w:sz w:val="21"/>
          <w:szCs w:val="21"/>
          <w:lang w:val="en-US" w:eastAsia="zh-CN" w:bidi="ar-SA"/>
        </w:rPr>
      </w:pPr>
      <w:r>
        <w:rPr>
          <w:rFonts w:hint="eastAsia" w:ascii="宋体" w:hAnsi="宋体" w:eastAsia="宋体" w:cs="宋体"/>
          <w:b w:val="0"/>
          <w:kern w:val="2"/>
          <w:sz w:val="21"/>
          <w:szCs w:val="21"/>
          <w:lang w:val="en-US" w:eastAsia="zh-CN" w:bidi="ar-SA"/>
        </w:rPr>
        <w:t xml:space="preserve">                                 供应商名称（盖章）：</w:t>
      </w:r>
    </w:p>
    <w:p>
      <w:pPr>
        <w:pStyle w:val="38"/>
        <w:spacing w:line="500" w:lineRule="atLeast"/>
        <w:jc w:val="both"/>
        <w:rPr>
          <w:rFonts w:hint="eastAsia" w:ascii="宋体" w:hAnsi="宋体" w:eastAsia="宋体" w:cs="宋体"/>
          <w:b w:val="0"/>
          <w:kern w:val="2"/>
          <w:sz w:val="21"/>
          <w:szCs w:val="21"/>
          <w:lang w:val="en-US" w:eastAsia="zh-CN" w:bidi="ar-SA"/>
        </w:rPr>
      </w:pPr>
      <w:r>
        <w:rPr>
          <w:rFonts w:hint="eastAsia" w:ascii="宋体" w:hAnsi="宋体" w:eastAsia="宋体" w:cs="宋体"/>
          <w:b w:val="0"/>
          <w:kern w:val="2"/>
          <w:sz w:val="21"/>
          <w:szCs w:val="21"/>
          <w:lang w:val="en-US" w:eastAsia="zh-CN" w:bidi="ar-SA"/>
        </w:rPr>
        <w:t xml:space="preserve">                                 日 期：</w:t>
      </w:r>
    </w:p>
    <w:p>
      <w:pPr>
        <w:pStyle w:val="38"/>
        <w:spacing w:line="500" w:lineRule="atLeast"/>
        <w:jc w:val="both"/>
        <w:rPr>
          <w:rFonts w:hint="eastAsia" w:ascii="宋体" w:hAnsi="宋体" w:eastAsia="宋体" w:cs="宋体"/>
          <w:b w:val="0"/>
          <w:kern w:val="2"/>
          <w:sz w:val="21"/>
          <w:szCs w:val="21"/>
          <w:lang w:val="en-US" w:eastAsia="zh-CN" w:bidi="ar-SA"/>
        </w:rPr>
      </w:pPr>
    </w:p>
    <w:p>
      <w:pPr>
        <w:pStyle w:val="38"/>
        <w:spacing w:line="500" w:lineRule="atLeast"/>
        <w:jc w:val="both"/>
        <w:rPr>
          <w:rFonts w:hint="eastAsia" w:ascii="宋体" w:hAnsi="宋体" w:eastAsia="宋体" w:cs="宋体"/>
          <w:b w:val="0"/>
          <w:kern w:val="2"/>
          <w:sz w:val="21"/>
          <w:szCs w:val="21"/>
          <w:lang w:val="en-US" w:eastAsia="zh-CN" w:bidi="ar-SA"/>
        </w:rPr>
      </w:pPr>
      <w:r>
        <w:rPr>
          <w:rFonts w:hint="eastAsia" w:ascii="宋体" w:hAnsi="宋体" w:eastAsia="宋体" w:cs="宋体"/>
          <w:b w:val="0"/>
          <w:kern w:val="2"/>
          <w:sz w:val="21"/>
          <w:szCs w:val="21"/>
          <w:lang w:val="en-US" w:eastAsia="zh-CN" w:bidi="ar-SA"/>
        </w:rPr>
        <w:t>从业人员、营业收入、资产总额填报上一年度数据，无上一年度数据的新成立企业可不填报。</w:t>
      </w:r>
    </w:p>
    <w:p>
      <w:pPr>
        <w:pStyle w:val="38"/>
        <w:spacing w:line="500" w:lineRule="atLeast"/>
        <w:jc w:val="both"/>
        <w:rPr>
          <w:rFonts w:hint="eastAsia" w:ascii="宋体" w:hAnsi="宋体" w:eastAsia="宋体" w:cs="宋体"/>
          <w:b w:val="0"/>
          <w:bCs/>
          <w:sz w:val="36"/>
          <w:szCs w:val="36"/>
        </w:rPr>
      </w:pPr>
      <w:r>
        <w:rPr>
          <w:rFonts w:hint="eastAsia" w:ascii="宋体" w:hAnsi="宋体" w:eastAsia="宋体" w:cs="宋体"/>
          <w:b w:val="0"/>
          <w:bCs/>
          <w:sz w:val="36"/>
          <w:szCs w:val="36"/>
        </w:rPr>
        <w:br w:type="page"/>
      </w:r>
    </w:p>
    <w:p>
      <w:pPr>
        <w:pStyle w:val="5"/>
        <w:ind w:firstLine="402"/>
        <w:rPr>
          <w:rFonts w:hint="eastAsia" w:ascii="宋体" w:hAnsi="宋体" w:eastAsia="宋体" w:cs="宋体"/>
          <w:sz w:val="28"/>
          <w:szCs w:val="28"/>
        </w:rPr>
      </w:pPr>
      <w:r>
        <w:rPr>
          <w:rFonts w:hint="eastAsia" w:ascii="宋体" w:hAnsi="宋体" w:eastAsia="宋体" w:cs="宋体"/>
          <w:sz w:val="28"/>
          <w:szCs w:val="28"/>
        </w:rPr>
        <w:t>附件2：</w:t>
      </w:r>
    </w:p>
    <w:p>
      <w:pPr>
        <w:jc w:val="center"/>
        <w:rPr>
          <w:rFonts w:hint="eastAsia" w:ascii="宋体" w:hAnsi="宋体" w:eastAsia="宋体" w:cs="宋体"/>
          <w:b/>
          <w:bCs/>
          <w:sz w:val="24"/>
        </w:rPr>
      </w:pPr>
      <w:r>
        <w:rPr>
          <w:rFonts w:hint="eastAsia" w:ascii="宋体" w:hAnsi="宋体" w:eastAsia="宋体" w:cs="宋体"/>
          <w:b/>
          <w:bCs/>
          <w:sz w:val="28"/>
          <w:szCs w:val="21"/>
          <w:lang w:val="zh-CN"/>
        </w:rPr>
        <w:t>残疾人福利性单位声明函（非</w:t>
      </w:r>
      <w:r>
        <w:rPr>
          <w:rFonts w:hint="eastAsia" w:ascii="宋体" w:hAnsi="宋体" w:eastAsia="宋体" w:cs="宋体"/>
          <w:b/>
          <w:bCs/>
          <w:sz w:val="28"/>
          <w:szCs w:val="21"/>
        </w:rPr>
        <w:t>残疾人福利企业</w:t>
      </w:r>
      <w:r>
        <w:rPr>
          <w:rFonts w:hint="eastAsia" w:ascii="宋体" w:hAnsi="宋体" w:eastAsia="宋体" w:cs="宋体"/>
          <w:b/>
          <w:bCs/>
          <w:sz w:val="28"/>
          <w:szCs w:val="21"/>
          <w:lang w:val="zh-CN"/>
        </w:rPr>
        <w:t>不</w:t>
      </w:r>
      <w:r>
        <w:rPr>
          <w:rFonts w:hint="eastAsia" w:ascii="宋体" w:hAnsi="宋体" w:eastAsia="宋体" w:cs="宋体"/>
          <w:b/>
          <w:bCs/>
          <w:sz w:val="28"/>
          <w:szCs w:val="21"/>
        </w:rPr>
        <w:t>填写</w:t>
      </w:r>
      <w:r>
        <w:rPr>
          <w:rFonts w:hint="eastAsia" w:ascii="宋体" w:hAnsi="宋体" w:eastAsia="宋体" w:cs="宋体"/>
          <w:b/>
          <w:bCs/>
          <w:sz w:val="24"/>
          <w:lang w:val="zh-CN"/>
        </w:rPr>
        <w:t>）</w:t>
      </w:r>
    </w:p>
    <w:p>
      <w:pPr>
        <w:spacing w:line="360" w:lineRule="auto"/>
        <w:rPr>
          <w:rFonts w:hint="eastAsia" w:ascii="宋体" w:hAnsi="宋体" w:eastAsia="宋体" w:cs="宋体"/>
          <w:b/>
          <w:spacing w:val="6"/>
          <w:sz w:val="32"/>
          <w:szCs w:val="32"/>
          <w:shd w:val="pct10" w:color="auto" w:fill="FFFFFF"/>
        </w:rPr>
      </w:pPr>
    </w:p>
    <w:p>
      <w:pPr>
        <w:tabs>
          <w:tab w:val="left" w:pos="1755"/>
        </w:tabs>
        <w:spacing w:line="500" w:lineRule="atLeast"/>
        <w:ind w:firstLine="525" w:firstLineChars="250"/>
        <w:outlineLvl w:val="2"/>
        <w:rPr>
          <w:rFonts w:hint="eastAsia" w:ascii="宋体" w:hAnsi="宋体" w:eastAsia="宋体" w:cs="宋体"/>
          <w:b w:val="0"/>
          <w:kern w:val="2"/>
          <w:sz w:val="21"/>
          <w:szCs w:val="21"/>
          <w:lang w:val="zh-CN" w:eastAsia="zh-CN" w:bidi="ar-SA"/>
        </w:rPr>
      </w:pPr>
      <w:r>
        <w:rPr>
          <w:rFonts w:hint="eastAsia" w:ascii="宋体" w:hAnsi="宋体" w:eastAsia="宋体" w:cs="宋体"/>
          <w:b w:val="0"/>
          <w:kern w:val="2"/>
          <w:sz w:val="21"/>
          <w:szCs w:val="21"/>
          <w:lang w:val="zh-CN" w:eastAsia="zh-CN" w:bidi="ar-SA"/>
        </w:rPr>
        <w:t>本单位郑重声明，根据《财政部 民政部 中国残疾人联合会关于促进残疾人就业政府采购政策的通知》（财库〔2017〕 141号）的规定，本单位为符合条件的残疾人福利性单位，且本单位参加</w:t>
      </w:r>
      <w:r>
        <w:rPr>
          <w:rFonts w:hint="eastAsia" w:ascii="宋体" w:hAnsi="宋体" w:eastAsia="宋体" w:cs="宋体"/>
          <w:b w:val="0"/>
          <w:kern w:val="2"/>
          <w:sz w:val="21"/>
          <w:szCs w:val="21"/>
          <w:u w:val="single"/>
          <w:lang w:val="zh-CN" w:eastAsia="zh-CN" w:bidi="ar-SA"/>
        </w:rPr>
        <w:t xml:space="preserve">   </w:t>
      </w:r>
      <w:r>
        <w:rPr>
          <w:rFonts w:hint="eastAsia" w:ascii="宋体" w:hAnsi="宋体" w:eastAsia="宋体" w:cs="宋体"/>
          <w:b w:val="0"/>
          <w:kern w:val="2"/>
          <w:sz w:val="21"/>
          <w:szCs w:val="21"/>
          <w:u w:val="single"/>
          <w:lang w:val="en-US" w:eastAsia="zh-CN" w:bidi="ar-SA"/>
        </w:rPr>
        <w:t xml:space="preserve">   </w:t>
      </w:r>
      <w:r>
        <w:rPr>
          <w:rFonts w:hint="eastAsia" w:ascii="宋体" w:hAnsi="宋体" w:eastAsia="宋体" w:cs="宋体"/>
          <w:b w:val="0"/>
          <w:kern w:val="2"/>
          <w:sz w:val="21"/>
          <w:szCs w:val="21"/>
          <w:u w:val="single"/>
          <w:lang w:val="zh-CN" w:eastAsia="zh-CN" w:bidi="ar-SA"/>
        </w:rPr>
        <w:t xml:space="preserve"> </w:t>
      </w:r>
      <w:r>
        <w:rPr>
          <w:rFonts w:hint="eastAsia" w:ascii="宋体" w:hAnsi="宋体" w:eastAsia="宋体" w:cs="宋体"/>
          <w:b w:val="0"/>
          <w:kern w:val="2"/>
          <w:sz w:val="21"/>
          <w:szCs w:val="21"/>
          <w:u w:val="single"/>
          <w:lang w:val="en-US" w:eastAsia="zh-CN" w:bidi="ar-SA"/>
        </w:rPr>
        <w:t xml:space="preserve">    </w:t>
      </w:r>
      <w:r>
        <w:rPr>
          <w:rFonts w:hint="eastAsia" w:ascii="宋体" w:hAnsi="宋体" w:eastAsia="宋体" w:cs="宋体"/>
          <w:b w:val="0"/>
          <w:kern w:val="2"/>
          <w:sz w:val="21"/>
          <w:szCs w:val="21"/>
          <w:u w:val="single"/>
          <w:lang w:val="zh-CN" w:eastAsia="zh-CN" w:bidi="ar-SA"/>
        </w:rPr>
        <w:t xml:space="preserve"> </w:t>
      </w:r>
      <w:r>
        <w:rPr>
          <w:rFonts w:hint="eastAsia" w:ascii="宋体" w:hAnsi="宋体" w:eastAsia="宋体" w:cs="宋体"/>
          <w:b w:val="0"/>
          <w:kern w:val="2"/>
          <w:sz w:val="21"/>
          <w:szCs w:val="21"/>
          <w:lang w:val="zh-CN" w:eastAsia="zh-CN" w:bidi="ar-SA"/>
        </w:rPr>
        <w:t xml:space="preserve"> 单位的</w:t>
      </w:r>
      <w:r>
        <w:rPr>
          <w:rFonts w:hint="eastAsia" w:ascii="宋体" w:hAnsi="宋体" w:eastAsia="宋体" w:cs="宋体"/>
          <w:b w:val="0"/>
          <w:kern w:val="2"/>
          <w:sz w:val="21"/>
          <w:szCs w:val="21"/>
          <w:u w:val="single"/>
          <w:lang w:val="zh-CN" w:eastAsia="zh-CN" w:bidi="ar-SA"/>
        </w:rPr>
        <w:t xml:space="preserve"> </w:t>
      </w:r>
      <w:r>
        <w:rPr>
          <w:rFonts w:hint="eastAsia" w:ascii="宋体" w:hAnsi="宋体" w:eastAsia="宋体" w:cs="宋体"/>
          <w:b w:val="0"/>
          <w:kern w:val="2"/>
          <w:sz w:val="21"/>
          <w:szCs w:val="21"/>
          <w:u w:val="single"/>
          <w:lang w:val="en-US" w:eastAsia="zh-CN" w:bidi="ar-SA"/>
        </w:rPr>
        <w:t xml:space="preserve">   </w:t>
      </w:r>
      <w:r>
        <w:rPr>
          <w:rFonts w:hint="eastAsia" w:ascii="宋体" w:hAnsi="宋体" w:eastAsia="宋体" w:cs="宋体"/>
          <w:b w:val="0"/>
          <w:kern w:val="2"/>
          <w:sz w:val="21"/>
          <w:szCs w:val="21"/>
          <w:u w:val="single"/>
          <w:lang w:val="zh-CN" w:eastAsia="zh-CN" w:bidi="ar-SA"/>
        </w:rPr>
        <w:t xml:space="preserve"> </w:t>
      </w:r>
      <w:r>
        <w:rPr>
          <w:rFonts w:hint="eastAsia" w:ascii="宋体" w:hAnsi="宋体" w:eastAsia="宋体" w:cs="宋体"/>
          <w:b w:val="0"/>
          <w:kern w:val="2"/>
          <w:sz w:val="21"/>
          <w:szCs w:val="21"/>
          <w:u w:val="single"/>
          <w:lang w:val="en-US" w:eastAsia="zh-CN" w:bidi="ar-SA"/>
        </w:rPr>
        <w:t xml:space="preserve">      </w:t>
      </w:r>
      <w:r>
        <w:rPr>
          <w:rFonts w:hint="eastAsia" w:ascii="宋体" w:hAnsi="宋体" w:eastAsia="宋体" w:cs="宋体"/>
          <w:b w:val="0"/>
          <w:kern w:val="2"/>
          <w:sz w:val="21"/>
          <w:szCs w:val="21"/>
          <w:u w:val="single"/>
          <w:lang w:val="zh-CN" w:eastAsia="zh-CN" w:bidi="ar-SA"/>
        </w:rPr>
        <w:t xml:space="preserve">  </w:t>
      </w:r>
      <w:r>
        <w:rPr>
          <w:rFonts w:hint="eastAsia" w:ascii="宋体" w:hAnsi="宋体" w:eastAsia="宋体" w:cs="宋体"/>
          <w:b w:val="0"/>
          <w:kern w:val="2"/>
          <w:sz w:val="21"/>
          <w:szCs w:val="21"/>
          <w:lang w:val="zh-CN" w:eastAsia="zh-CN" w:bidi="ar-SA"/>
        </w:rPr>
        <w:t xml:space="preserve"> 项目采购活动提供本单位制造的货物（由本单位承担工程/提供服务），或者提供其他残疾人福利性单位制造的货物（不包括使用非残疾人福利性单位注册商标的货物）。</w:t>
      </w:r>
    </w:p>
    <w:p>
      <w:pPr>
        <w:tabs>
          <w:tab w:val="left" w:pos="1755"/>
        </w:tabs>
        <w:spacing w:line="500" w:lineRule="atLeast"/>
        <w:ind w:firstLine="525" w:firstLineChars="250"/>
        <w:outlineLvl w:val="2"/>
        <w:rPr>
          <w:rFonts w:hint="eastAsia" w:ascii="宋体" w:hAnsi="宋体" w:eastAsia="宋体" w:cs="宋体"/>
          <w:b w:val="0"/>
          <w:kern w:val="2"/>
          <w:sz w:val="21"/>
          <w:szCs w:val="21"/>
          <w:lang w:val="zh-CN" w:eastAsia="zh-CN" w:bidi="ar-SA"/>
        </w:rPr>
      </w:pPr>
      <w:r>
        <w:rPr>
          <w:rFonts w:hint="eastAsia" w:ascii="宋体" w:hAnsi="宋体" w:eastAsia="宋体" w:cs="宋体"/>
          <w:b w:val="0"/>
          <w:kern w:val="2"/>
          <w:sz w:val="21"/>
          <w:szCs w:val="21"/>
          <w:lang w:val="zh-CN" w:eastAsia="zh-CN" w:bidi="ar-SA"/>
        </w:rPr>
        <w:t>本单位对上述声明的真实性负责。如有虚假，将依法承担相应责任。</w:t>
      </w:r>
    </w:p>
    <w:p>
      <w:pPr>
        <w:tabs>
          <w:tab w:val="left" w:pos="1755"/>
        </w:tabs>
        <w:spacing w:line="500" w:lineRule="atLeast"/>
        <w:ind w:firstLine="525" w:firstLineChars="250"/>
        <w:outlineLvl w:val="2"/>
        <w:rPr>
          <w:rFonts w:hint="eastAsia" w:ascii="宋体" w:hAnsi="宋体" w:eastAsia="宋体" w:cs="宋体"/>
          <w:b w:val="0"/>
          <w:kern w:val="2"/>
          <w:sz w:val="21"/>
          <w:szCs w:val="21"/>
          <w:lang w:val="zh-CN" w:eastAsia="zh-CN" w:bidi="ar-SA"/>
        </w:rPr>
      </w:pPr>
    </w:p>
    <w:p>
      <w:pPr>
        <w:tabs>
          <w:tab w:val="left" w:pos="1755"/>
        </w:tabs>
        <w:spacing w:line="500" w:lineRule="atLeast"/>
        <w:ind w:firstLine="525" w:firstLineChars="250"/>
        <w:outlineLvl w:val="2"/>
        <w:rPr>
          <w:rFonts w:hint="eastAsia" w:ascii="宋体" w:hAnsi="宋体" w:eastAsia="宋体" w:cs="宋体"/>
          <w:b w:val="0"/>
          <w:kern w:val="2"/>
          <w:sz w:val="21"/>
          <w:szCs w:val="21"/>
          <w:lang w:val="zh-CN" w:eastAsia="zh-CN" w:bidi="ar-SA"/>
        </w:rPr>
      </w:pPr>
    </w:p>
    <w:p>
      <w:pPr>
        <w:tabs>
          <w:tab w:val="left" w:pos="1755"/>
        </w:tabs>
        <w:spacing w:line="500" w:lineRule="atLeast"/>
        <w:ind w:firstLine="525" w:firstLineChars="250"/>
        <w:outlineLvl w:val="2"/>
        <w:rPr>
          <w:rFonts w:hint="eastAsia" w:ascii="宋体" w:hAnsi="宋体" w:eastAsia="宋体" w:cs="宋体"/>
          <w:b w:val="0"/>
          <w:kern w:val="2"/>
          <w:sz w:val="21"/>
          <w:szCs w:val="21"/>
          <w:lang w:val="zh-CN" w:eastAsia="zh-CN" w:bidi="ar-SA"/>
        </w:rPr>
      </w:pPr>
      <w:r>
        <w:rPr>
          <w:rFonts w:hint="eastAsia" w:ascii="宋体" w:hAnsi="宋体" w:eastAsia="宋体" w:cs="宋体"/>
          <w:b w:val="0"/>
          <w:kern w:val="2"/>
          <w:sz w:val="21"/>
          <w:szCs w:val="21"/>
          <w:lang w:val="zh-CN" w:eastAsia="zh-CN" w:bidi="ar-SA"/>
        </w:rPr>
        <w:t xml:space="preserve">                </w:t>
      </w:r>
      <w:r>
        <w:rPr>
          <w:rFonts w:hint="eastAsia" w:ascii="宋体" w:hAnsi="宋体" w:eastAsia="宋体" w:cs="宋体"/>
          <w:b w:val="0"/>
          <w:kern w:val="2"/>
          <w:sz w:val="21"/>
          <w:szCs w:val="21"/>
          <w:lang w:val="en-US" w:eastAsia="zh-CN" w:bidi="ar-SA"/>
        </w:rPr>
        <w:t xml:space="preserve">            </w:t>
      </w:r>
      <w:r>
        <w:rPr>
          <w:rFonts w:hint="eastAsia" w:ascii="宋体" w:hAnsi="宋体" w:eastAsia="宋体" w:cs="宋体"/>
          <w:kern w:val="2"/>
          <w:sz w:val="21"/>
          <w:szCs w:val="21"/>
          <w:lang w:val="en-US" w:eastAsia="zh-CN" w:bidi="ar-SA"/>
        </w:rPr>
        <w:t>供应商</w:t>
      </w:r>
      <w:r>
        <w:rPr>
          <w:rFonts w:hint="eastAsia" w:ascii="宋体" w:hAnsi="宋体" w:eastAsia="宋体" w:cs="宋体"/>
          <w:sz w:val="21"/>
          <w:szCs w:val="21"/>
        </w:rPr>
        <w:t>名称</w:t>
      </w:r>
      <w:r>
        <w:rPr>
          <w:rFonts w:hint="eastAsia" w:ascii="宋体" w:hAnsi="宋体" w:eastAsia="宋体" w:cs="宋体"/>
          <w:b w:val="0"/>
          <w:kern w:val="2"/>
          <w:sz w:val="21"/>
          <w:szCs w:val="21"/>
          <w:lang w:val="zh-CN" w:eastAsia="zh-CN" w:bidi="ar-SA"/>
        </w:rPr>
        <w:t>（盖章）：</w:t>
      </w:r>
    </w:p>
    <w:p>
      <w:pPr>
        <w:tabs>
          <w:tab w:val="left" w:pos="1755"/>
        </w:tabs>
        <w:spacing w:line="500" w:lineRule="atLeast"/>
        <w:ind w:firstLine="525" w:firstLineChars="250"/>
        <w:outlineLvl w:val="2"/>
        <w:rPr>
          <w:rFonts w:hint="eastAsia" w:ascii="宋体" w:hAnsi="宋体" w:eastAsia="宋体" w:cs="宋体"/>
          <w:b w:val="0"/>
          <w:kern w:val="2"/>
          <w:sz w:val="21"/>
          <w:szCs w:val="21"/>
          <w:lang w:val="zh-CN" w:eastAsia="zh-CN" w:bidi="ar-SA"/>
        </w:rPr>
      </w:pPr>
      <w:r>
        <w:rPr>
          <w:rFonts w:hint="eastAsia" w:ascii="宋体" w:hAnsi="宋体" w:eastAsia="宋体" w:cs="宋体"/>
          <w:b w:val="0"/>
          <w:kern w:val="2"/>
          <w:sz w:val="21"/>
          <w:szCs w:val="21"/>
          <w:lang w:val="zh-CN" w:eastAsia="zh-CN" w:bidi="ar-SA"/>
        </w:rPr>
        <w:t xml:space="preserve">       </w:t>
      </w:r>
      <w:r>
        <w:rPr>
          <w:rFonts w:hint="eastAsia" w:ascii="宋体" w:hAnsi="宋体" w:eastAsia="宋体" w:cs="宋体"/>
          <w:b w:val="0"/>
          <w:kern w:val="2"/>
          <w:sz w:val="21"/>
          <w:szCs w:val="21"/>
          <w:lang w:val="en-US" w:eastAsia="zh-CN" w:bidi="ar-SA"/>
        </w:rPr>
        <w:t xml:space="preserve">                     </w:t>
      </w:r>
      <w:r>
        <w:rPr>
          <w:rFonts w:hint="eastAsia" w:ascii="宋体" w:hAnsi="宋体" w:eastAsia="宋体" w:cs="宋体"/>
          <w:b w:val="0"/>
          <w:kern w:val="2"/>
          <w:sz w:val="21"/>
          <w:szCs w:val="21"/>
          <w:lang w:val="zh-CN" w:eastAsia="zh-CN" w:bidi="ar-SA"/>
        </w:rPr>
        <w:t>日  期：</w:t>
      </w:r>
    </w:p>
    <w:p>
      <w:pPr>
        <w:tabs>
          <w:tab w:val="left" w:pos="1755"/>
        </w:tabs>
        <w:spacing w:line="500" w:lineRule="atLeast"/>
        <w:ind w:firstLine="700" w:firstLineChars="250"/>
        <w:outlineLvl w:val="2"/>
        <w:rPr>
          <w:rFonts w:hint="eastAsia" w:ascii="宋体" w:hAnsi="宋体" w:eastAsia="宋体" w:cs="宋体"/>
          <w:sz w:val="28"/>
          <w:szCs w:val="28"/>
        </w:rPr>
      </w:pPr>
      <w:r>
        <w:rPr>
          <w:rFonts w:hint="eastAsia" w:ascii="宋体" w:hAnsi="宋体" w:eastAsia="宋体" w:cs="宋体"/>
          <w:kern w:val="0"/>
          <w:sz w:val="28"/>
          <w:szCs w:val="21"/>
          <w:lang w:val="zh-CN"/>
        </w:rPr>
        <w:br w:type="page"/>
      </w:r>
      <w:bookmarkStart w:id="121" w:name="_Toc28162_WPSOffice_Level2"/>
      <w:r>
        <w:rPr>
          <w:rStyle w:val="39"/>
          <w:rFonts w:hint="eastAsia" w:ascii="宋体" w:hAnsi="宋体" w:eastAsia="宋体" w:cs="宋体"/>
          <w:sz w:val="28"/>
          <w:szCs w:val="28"/>
        </w:rPr>
        <w:t>附件3：</w:t>
      </w:r>
      <w:bookmarkEnd w:id="121"/>
    </w:p>
    <w:p>
      <w:pPr>
        <w:jc w:val="center"/>
        <w:rPr>
          <w:rFonts w:hint="eastAsia" w:ascii="宋体" w:hAnsi="宋体" w:eastAsia="宋体" w:cs="宋体"/>
          <w:b/>
          <w:sz w:val="36"/>
          <w:szCs w:val="36"/>
        </w:rPr>
      </w:pPr>
      <w:r>
        <w:rPr>
          <w:rFonts w:hint="eastAsia" w:ascii="宋体" w:hAnsi="宋体" w:eastAsia="宋体" w:cs="宋体"/>
          <w:b/>
          <w:bCs/>
          <w:sz w:val="28"/>
          <w:szCs w:val="21"/>
        </w:rPr>
        <w:t>监狱企业证明文件</w:t>
      </w:r>
    </w:p>
    <w:p>
      <w:pPr>
        <w:widowControl/>
        <w:snapToGrid w:val="0"/>
        <w:spacing w:before="100" w:beforeAutospacing="1" w:after="100" w:afterAutospacing="1" w:line="360" w:lineRule="auto"/>
        <w:ind w:firstLine="420" w:firstLineChars="200"/>
        <w:jc w:val="left"/>
        <w:rPr>
          <w:rFonts w:hint="eastAsia" w:ascii="宋体" w:hAnsi="宋体" w:eastAsia="宋体" w:cs="宋体"/>
          <w:b w:val="0"/>
          <w:kern w:val="2"/>
          <w:sz w:val="21"/>
          <w:szCs w:val="21"/>
          <w:lang w:val="en-US" w:eastAsia="zh-CN" w:bidi="ar-SA"/>
        </w:rPr>
      </w:pPr>
      <w:r>
        <w:rPr>
          <w:rFonts w:hint="eastAsia" w:ascii="宋体" w:hAnsi="宋体" w:eastAsia="宋体" w:cs="宋体"/>
          <w:b w:val="0"/>
          <w:kern w:val="2"/>
          <w:sz w:val="21"/>
          <w:szCs w:val="21"/>
          <w:lang w:val="en-US" w:eastAsia="zh-CN" w:bidi="ar-SA"/>
        </w:rPr>
        <w:t>本单位郑重声明下列事项（按照实际情况勾选或填空）：</w:t>
      </w:r>
    </w:p>
    <w:p>
      <w:pPr>
        <w:widowControl/>
        <w:snapToGrid w:val="0"/>
        <w:spacing w:before="100" w:beforeAutospacing="1" w:after="100" w:afterAutospacing="1" w:line="360" w:lineRule="auto"/>
        <w:ind w:firstLine="420" w:firstLineChars="200"/>
        <w:jc w:val="left"/>
        <w:rPr>
          <w:rFonts w:hint="eastAsia" w:ascii="宋体" w:hAnsi="宋体" w:eastAsia="宋体" w:cs="宋体"/>
          <w:b w:val="0"/>
          <w:kern w:val="2"/>
          <w:sz w:val="21"/>
          <w:szCs w:val="21"/>
          <w:lang w:val="en-US" w:eastAsia="zh-CN" w:bidi="ar-SA"/>
        </w:rPr>
      </w:pPr>
      <w:r>
        <w:rPr>
          <w:rFonts w:hint="eastAsia" w:ascii="宋体" w:hAnsi="宋体" w:eastAsia="宋体" w:cs="宋体"/>
          <w:b w:val="0"/>
          <w:kern w:val="2"/>
          <w:sz w:val="21"/>
          <w:szCs w:val="21"/>
          <w:lang w:val="en-US" w:eastAsia="zh-CN" w:bidi="ar-SA"/>
        </w:rPr>
        <w:t>本单位为直接供应商提供本单位制造的货物。</w:t>
      </w:r>
    </w:p>
    <w:p>
      <w:pPr>
        <w:widowControl/>
        <w:snapToGrid w:val="0"/>
        <w:spacing w:before="100" w:beforeAutospacing="1" w:after="100" w:afterAutospacing="1" w:line="360" w:lineRule="auto"/>
        <w:ind w:firstLine="315" w:firstLineChars="150"/>
        <w:jc w:val="left"/>
        <w:rPr>
          <w:rFonts w:hint="eastAsia" w:ascii="宋体" w:hAnsi="宋体" w:eastAsia="宋体" w:cs="宋体"/>
          <w:b w:val="0"/>
          <w:kern w:val="2"/>
          <w:sz w:val="21"/>
          <w:szCs w:val="21"/>
          <w:lang w:val="en-US" w:eastAsia="zh-CN" w:bidi="ar-SA"/>
        </w:rPr>
      </w:pPr>
      <w:r>
        <w:rPr>
          <w:rFonts w:hint="eastAsia" w:ascii="宋体" w:hAnsi="宋体" w:eastAsia="宋体" w:cs="宋体"/>
          <w:b w:val="0"/>
          <w:kern w:val="2"/>
          <w:sz w:val="21"/>
          <w:szCs w:val="21"/>
          <w:lang w:val="en-US" w:eastAsia="zh-CN" w:bidi="ar-SA"/>
        </w:rPr>
        <w:t>（1）本企业（单位）</w:t>
      </w:r>
      <w:r>
        <w:rPr>
          <w:rFonts w:hint="eastAsia" w:ascii="宋体" w:hAnsi="宋体" w:eastAsia="宋体" w:cs="宋体"/>
          <w:b w:val="0"/>
          <w:kern w:val="2"/>
          <w:sz w:val="21"/>
          <w:szCs w:val="21"/>
          <w:u w:val="single"/>
          <w:lang w:val="en-US" w:eastAsia="zh-CN" w:bidi="ar-SA"/>
        </w:rPr>
        <w:t xml:space="preserve">        </w:t>
      </w:r>
      <w:r>
        <w:rPr>
          <w:rFonts w:hint="eastAsia" w:ascii="宋体" w:hAnsi="宋体" w:eastAsia="宋体" w:cs="宋体"/>
          <w:b w:val="0"/>
          <w:kern w:val="2"/>
          <w:sz w:val="21"/>
          <w:szCs w:val="21"/>
          <w:lang w:val="en-US" w:eastAsia="zh-CN" w:bidi="ar-SA"/>
        </w:rPr>
        <w:t>（请填写：是、不是）监狱企业。如果是，后附省级以上监狱管理局、戒毒管理局（含新疆生产建设兵团）出具的属于监狱企业的证明文件。</w:t>
      </w:r>
    </w:p>
    <w:p>
      <w:pPr>
        <w:widowControl/>
        <w:snapToGrid w:val="0"/>
        <w:spacing w:before="100" w:beforeAutospacing="1" w:after="100" w:afterAutospacing="1" w:line="360" w:lineRule="auto"/>
        <w:ind w:firstLine="420"/>
        <w:jc w:val="left"/>
        <w:rPr>
          <w:rFonts w:hint="eastAsia" w:ascii="宋体" w:hAnsi="宋体" w:eastAsia="宋体" w:cs="宋体"/>
          <w:b w:val="0"/>
          <w:kern w:val="2"/>
          <w:sz w:val="21"/>
          <w:szCs w:val="21"/>
          <w:lang w:val="en-US" w:eastAsia="zh-CN" w:bidi="ar-SA"/>
        </w:rPr>
      </w:pPr>
      <w:r>
        <w:rPr>
          <w:rFonts w:hint="eastAsia" w:ascii="宋体" w:hAnsi="宋体" w:eastAsia="宋体" w:cs="宋体"/>
          <w:b w:val="0"/>
          <w:kern w:val="2"/>
          <w:sz w:val="21"/>
          <w:szCs w:val="21"/>
          <w:lang w:val="en-US" w:eastAsia="zh-CN" w:bidi="ar-SA"/>
        </w:rPr>
        <w:t>（2）本企业（单位）</w:t>
      </w:r>
      <w:r>
        <w:rPr>
          <w:rFonts w:hint="eastAsia" w:ascii="宋体" w:hAnsi="宋体" w:eastAsia="宋体" w:cs="宋体"/>
          <w:b w:val="0"/>
          <w:kern w:val="2"/>
          <w:sz w:val="21"/>
          <w:szCs w:val="21"/>
          <w:u w:val="single"/>
          <w:lang w:val="en-US" w:eastAsia="zh-CN" w:bidi="ar-SA"/>
        </w:rPr>
        <w:t xml:space="preserve">        </w:t>
      </w:r>
      <w:r>
        <w:rPr>
          <w:rFonts w:hint="eastAsia" w:ascii="宋体" w:hAnsi="宋体" w:eastAsia="宋体" w:cs="宋体"/>
          <w:b w:val="0"/>
          <w:kern w:val="2"/>
          <w:sz w:val="21"/>
          <w:szCs w:val="21"/>
          <w:lang w:val="en-US" w:eastAsia="zh-CN" w:bidi="ar-SA"/>
        </w:rPr>
        <w:t>（请填写：是、不是）为联合体一方，提供本企业（单位）制造的货物，由本企业（单位）承担工程、提供服务。本企业（单位）提供协议合同金额占到共同磋商协议合同总金额的比例为</w:t>
      </w:r>
      <w:r>
        <w:rPr>
          <w:rFonts w:hint="eastAsia" w:ascii="宋体" w:hAnsi="宋体" w:eastAsia="宋体" w:cs="宋体"/>
          <w:b w:val="0"/>
          <w:kern w:val="2"/>
          <w:sz w:val="21"/>
          <w:szCs w:val="21"/>
          <w:u w:val="single"/>
          <w:lang w:val="en-US" w:eastAsia="zh-CN" w:bidi="ar-SA"/>
        </w:rPr>
        <w:t xml:space="preserve">       </w:t>
      </w:r>
      <w:r>
        <w:rPr>
          <w:rFonts w:hint="eastAsia" w:ascii="宋体" w:hAnsi="宋体" w:eastAsia="宋体" w:cs="宋体"/>
          <w:b w:val="0"/>
          <w:kern w:val="2"/>
          <w:sz w:val="21"/>
          <w:szCs w:val="21"/>
          <w:lang w:val="en-US" w:eastAsia="zh-CN" w:bidi="ar-SA"/>
        </w:rPr>
        <w:t>。</w:t>
      </w:r>
    </w:p>
    <w:p>
      <w:pPr>
        <w:widowControl/>
        <w:snapToGrid w:val="0"/>
        <w:spacing w:before="100" w:beforeAutospacing="1" w:after="100" w:afterAutospacing="1" w:line="360" w:lineRule="auto"/>
        <w:jc w:val="left"/>
        <w:rPr>
          <w:rFonts w:hint="eastAsia" w:ascii="宋体" w:hAnsi="宋体" w:eastAsia="宋体" w:cs="宋体"/>
          <w:b w:val="0"/>
          <w:kern w:val="2"/>
          <w:sz w:val="21"/>
          <w:szCs w:val="21"/>
          <w:lang w:val="en-US" w:eastAsia="zh-CN" w:bidi="ar-SA"/>
        </w:rPr>
      </w:pPr>
      <w:r>
        <w:rPr>
          <w:rFonts w:hint="eastAsia" w:ascii="宋体" w:hAnsi="宋体" w:eastAsia="宋体" w:cs="宋体"/>
          <w:b w:val="0"/>
          <w:kern w:val="2"/>
          <w:sz w:val="21"/>
          <w:szCs w:val="21"/>
          <w:lang w:val="en-US" w:eastAsia="zh-CN" w:bidi="ar-SA"/>
        </w:rPr>
        <w:t>　　本企业（单位）对上述声明的真实性负责。如有虚假，将依法承担相应责任。</w:t>
      </w:r>
    </w:p>
    <w:p>
      <w:pPr>
        <w:widowControl/>
        <w:snapToGrid w:val="0"/>
        <w:spacing w:before="100" w:beforeAutospacing="1" w:after="100" w:afterAutospacing="1" w:line="360" w:lineRule="auto"/>
        <w:jc w:val="left"/>
        <w:rPr>
          <w:rFonts w:hint="eastAsia" w:ascii="宋体" w:hAnsi="宋体" w:eastAsia="宋体" w:cs="宋体"/>
          <w:b w:val="0"/>
          <w:kern w:val="2"/>
          <w:sz w:val="21"/>
          <w:szCs w:val="21"/>
          <w:lang w:val="en-US" w:eastAsia="zh-CN" w:bidi="ar-SA"/>
        </w:rPr>
      </w:pPr>
      <w:r>
        <w:rPr>
          <w:rFonts w:hint="eastAsia" w:ascii="宋体" w:hAnsi="宋体" w:eastAsia="宋体" w:cs="宋体"/>
          <w:b w:val="0"/>
          <w:kern w:val="2"/>
          <w:sz w:val="21"/>
          <w:szCs w:val="21"/>
          <w:lang w:val="en-US" w:eastAsia="zh-CN" w:bidi="ar-SA"/>
        </w:rPr>
        <w:t>　　　</w:t>
      </w:r>
    </w:p>
    <w:p>
      <w:pPr>
        <w:snapToGrid w:val="0"/>
        <w:spacing w:line="360" w:lineRule="auto"/>
        <w:rPr>
          <w:rFonts w:hint="eastAsia" w:ascii="宋体" w:hAnsi="宋体" w:eastAsia="宋体" w:cs="宋体"/>
          <w:b w:val="0"/>
          <w:kern w:val="2"/>
          <w:sz w:val="21"/>
          <w:szCs w:val="21"/>
          <w:lang w:val="en-US" w:eastAsia="zh-CN" w:bidi="ar-SA"/>
        </w:rPr>
      </w:pPr>
    </w:p>
    <w:p>
      <w:pPr>
        <w:spacing w:line="360" w:lineRule="auto"/>
        <w:ind w:firstLine="2520" w:firstLineChars="1200"/>
        <w:rPr>
          <w:rFonts w:hint="eastAsia" w:ascii="宋体" w:hAnsi="宋体" w:eastAsia="宋体" w:cs="宋体"/>
          <w:b w:val="0"/>
          <w:kern w:val="2"/>
          <w:sz w:val="21"/>
          <w:szCs w:val="21"/>
          <w:lang w:val="en-US" w:eastAsia="zh-CN" w:bidi="ar-SA"/>
        </w:rPr>
      </w:pPr>
      <w:r>
        <w:rPr>
          <w:rFonts w:hint="eastAsia" w:ascii="宋体" w:hAnsi="宋体" w:eastAsia="宋体" w:cs="宋体"/>
          <w:kern w:val="2"/>
          <w:sz w:val="21"/>
          <w:szCs w:val="21"/>
          <w:lang w:val="en-US" w:eastAsia="zh-CN" w:bidi="ar-SA"/>
        </w:rPr>
        <w:t>供应商</w:t>
      </w:r>
      <w:r>
        <w:rPr>
          <w:rFonts w:hint="eastAsia" w:ascii="宋体" w:hAnsi="宋体" w:eastAsia="宋体" w:cs="宋体"/>
          <w:sz w:val="21"/>
          <w:szCs w:val="21"/>
        </w:rPr>
        <w:t>名称</w:t>
      </w:r>
      <w:r>
        <w:rPr>
          <w:rFonts w:hint="eastAsia" w:ascii="宋体" w:hAnsi="宋体" w:eastAsia="宋体" w:cs="宋体"/>
          <w:b w:val="0"/>
          <w:kern w:val="2"/>
          <w:sz w:val="21"/>
          <w:szCs w:val="21"/>
          <w:lang w:val="en-US" w:eastAsia="zh-CN" w:bidi="ar-SA"/>
        </w:rPr>
        <w:t xml:space="preserve">（公章）：                                                  </w:t>
      </w:r>
    </w:p>
    <w:p>
      <w:pPr>
        <w:spacing w:line="360" w:lineRule="auto"/>
        <w:ind w:firstLine="2520" w:firstLineChars="1200"/>
        <w:rPr>
          <w:rFonts w:ascii="宋体" w:hAnsi="宋体"/>
          <w:szCs w:val="21"/>
          <w:u w:val="single"/>
        </w:rPr>
      </w:pPr>
      <w:r>
        <w:rPr>
          <w:rFonts w:hint="eastAsia" w:ascii="宋体" w:hAnsi="宋体" w:eastAsia="宋体" w:cs="宋体"/>
          <w:b w:val="0"/>
          <w:kern w:val="2"/>
          <w:sz w:val="21"/>
          <w:szCs w:val="21"/>
          <w:lang w:val="en-US" w:eastAsia="zh-CN" w:bidi="ar-SA"/>
        </w:rPr>
        <w:t xml:space="preserve">日    期：             </w:t>
      </w:r>
      <w:r>
        <w:rPr>
          <w:rFonts w:hint="eastAsia" w:ascii="宋体" w:hAnsi="宋体"/>
          <w:szCs w:val="21"/>
          <w:u w:val="none"/>
        </w:rPr>
        <w:t xml:space="preserve">                        </w:t>
      </w:r>
    </w:p>
    <w:p>
      <w:pPr>
        <w:adjustRightInd w:val="0"/>
        <w:snapToGrid w:val="0"/>
        <w:spacing w:line="360" w:lineRule="auto"/>
        <w:rPr>
          <w:rFonts w:hint="eastAsia" w:ascii="宋体" w:hAnsi="宋体"/>
          <w:b/>
          <w:sz w:val="24"/>
        </w:rPr>
      </w:pPr>
    </w:p>
    <w:p>
      <w:pPr>
        <w:pStyle w:val="8"/>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bidi w:val="0"/>
        <w:rPr>
          <w:rFonts w:hint="eastAsia" w:ascii="宋体" w:hAnsi="宋体" w:eastAsia="宋体" w:cs="宋体"/>
          <w:lang w:val="en-US" w:eastAsia="zh-CN"/>
        </w:rPr>
      </w:pPr>
    </w:p>
    <w:p>
      <w:pPr>
        <w:tabs>
          <w:tab w:val="left" w:pos="2737"/>
        </w:tabs>
        <w:bidi w:val="0"/>
        <w:jc w:val="left"/>
        <w:rPr>
          <w:rFonts w:hint="eastAsia" w:ascii="宋体" w:hAnsi="宋体" w:eastAsia="宋体" w:cs="宋体"/>
          <w:lang w:val="en-US" w:eastAsia="zh-CN"/>
        </w:rPr>
      </w:pPr>
    </w:p>
    <w:sectPr>
      <w:headerReference r:id="rId7" w:type="default"/>
      <w:footerReference r:id="rId8" w:type="default"/>
      <w:pgSz w:w="11906" w:h="16838"/>
      <w:pgMar w:top="1701" w:right="1531" w:bottom="1531"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left"/>
    </w:pPr>
    <w:r>
      <w:rPr>
        <w:rFonts w:hint="eastAsia"/>
        <w:highlight w:val="none"/>
        <w:lang w:val="en-US" w:eastAsia="zh-CN"/>
      </w:rPr>
      <w:t>陕西迪诚项目管理有限公司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left"/>
      <w:rPr>
        <w:rFonts w:hint="default" w:eastAsia="宋体"/>
        <w:highlight w:val="none"/>
        <w:lang w:val="en-US" w:eastAsia="zh-CN"/>
      </w:rPr>
    </w:pPr>
    <w:r>
      <w:rPr>
        <w:rFonts w:hint="eastAsia"/>
        <w:highlight w:val="none"/>
        <w:lang w:val="en-US" w:eastAsia="zh-CN"/>
      </w:rPr>
      <w:t>陕西迪诚项目管理有限公司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jc w:val="both"/>
      <w:rPr>
        <w:rFonts w:hint="eastAsia" w:eastAsia="宋体"/>
        <w:sz w:val="21"/>
        <w:szCs w:val="21"/>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4BA45C"/>
    <w:multiLevelType w:val="singleLevel"/>
    <w:tmpl w:val="584BA45C"/>
    <w:lvl w:ilvl="0" w:tentative="0">
      <w:start w:val="2"/>
      <w:numFmt w:val="chineseCounting"/>
      <w:lvlText w:val="(%1)"/>
      <w:lvlJc w:val="left"/>
      <w:pPr>
        <w:tabs>
          <w:tab w:val="left" w:pos="312"/>
        </w:tabs>
      </w:pPr>
      <w:rPr>
        <w:rFonts w:hint="eastAsia"/>
      </w:rPr>
    </w:lvl>
  </w:abstractNum>
  <w:abstractNum w:abstractNumId="1">
    <w:nsid w:val="67C890F6"/>
    <w:multiLevelType w:val="singleLevel"/>
    <w:tmpl w:val="67C890F6"/>
    <w:lvl w:ilvl="0" w:tentative="0">
      <w:start w:val="3"/>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3NmI3ZTE1ZTYyNTljN2NjOTVmNGFiZmYyMDkyMWEifQ=="/>
  </w:docVars>
  <w:rsids>
    <w:rsidRoot w:val="0ECC6D52"/>
    <w:rsid w:val="011A030A"/>
    <w:rsid w:val="01722330"/>
    <w:rsid w:val="022B2C0A"/>
    <w:rsid w:val="03120312"/>
    <w:rsid w:val="03662E68"/>
    <w:rsid w:val="03A53E3A"/>
    <w:rsid w:val="0438563E"/>
    <w:rsid w:val="04BD3932"/>
    <w:rsid w:val="05834B0B"/>
    <w:rsid w:val="05E55E42"/>
    <w:rsid w:val="05F506DB"/>
    <w:rsid w:val="06380136"/>
    <w:rsid w:val="06467C6E"/>
    <w:rsid w:val="068D203D"/>
    <w:rsid w:val="06926A9E"/>
    <w:rsid w:val="06C05067"/>
    <w:rsid w:val="07D17DB0"/>
    <w:rsid w:val="080261BB"/>
    <w:rsid w:val="0BA53A2D"/>
    <w:rsid w:val="0BB2614A"/>
    <w:rsid w:val="0CC415C5"/>
    <w:rsid w:val="0CE7476B"/>
    <w:rsid w:val="0CEF2A8C"/>
    <w:rsid w:val="0D667A30"/>
    <w:rsid w:val="0DCE3E5D"/>
    <w:rsid w:val="0DE508A5"/>
    <w:rsid w:val="0DEA4F72"/>
    <w:rsid w:val="0ECC6D52"/>
    <w:rsid w:val="0F023FDD"/>
    <w:rsid w:val="0F2E50D9"/>
    <w:rsid w:val="0F7B512B"/>
    <w:rsid w:val="10AB6C60"/>
    <w:rsid w:val="114E2471"/>
    <w:rsid w:val="127D5033"/>
    <w:rsid w:val="1288550F"/>
    <w:rsid w:val="12F21207"/>
    <w:rsid w:val="13246282"/>
    <w:rsid w:val="143D1052"/>
    <w:rsid w:val="14BF097B"/>
    <w:rsid w:val="152813D5"/>
    <w:rsid w:val="152D239E"/>
    <w:rsid w:val="154D47EE"/>
    <w:rsid w:val="15955329"/>
    <w:rsid w:val="16837C93"/>
    <w:rsid w:val="16AC7D11"/>
    <w:rsid w:val="171B5AEC"/>
    <w:rsid w:val="17A23567"/>
    <w:rsid w:val="17EF24D2"/>
    <w:rsid w:val="1815278F"/>
    <w:rsid w:val="182155FC"/>
    <w:rsid w:val="18674EEB"/>
    <w:rsid w:val="18C455FF"/>
    <w:rsid w:val="18FB1A75"/>
    <w:rsid w:val="19092FE6"/>
    <w:rsid w:val="1998697F"/>
    <w:rsid w:val="1A830A8C"/>
    <w:rsid w:val="1AD80FFE"/>
    <w:rsid w:val="1AFA5418"/>
    <w:rsid w:val="1B246095"/>
    <w:rsid w:val="1B6308D2"/>
    <w:rsid w:val="1BE5280C"/>
    <w:rsid w:val="1C001996"/>
    <w:rsid w:val="1C0B0CB1"/>
    <w:rsid w:val="1DCC309C"/>
    <w:rsid w:val="1DD75533"/>
    <w:rsid w:val="1E993CBB"/>
    <w:rsid w:val="1EB7026D"/>
    <w:rsid w:val="200F0866"/>
    <w:rsid w:val="20395078"/>
    <w:rsid w:val="20656352"/>
    <w:rsid w:val="20794CF9"/>
    <w:rsid w:val="217F0425"/>
    <w:rsid w:val="21B62CBC"/>
    <w:rsid w:val="228C4827"/>
    <w:rsid w:val="22BE4F7D"/>
    <w:rsid w:val="23A202CD"/>
    <w:rsid w:val="244B7ABD"/>
    <w:rsid w:val="25711415"/>
    <w:rsid w:val="26B32892"/>
    <w:rsid w:val="285C74FC"/>
    <w:rsid w:val="2878416D"/>
    <w:rsid w:val="289314C5"/>
    <w:rsid w:val="28EF15AE"/>
    <w:rsid w:val="29184153"/>
    <w:rsid w:val="294467D4"/>
    <w:rsid w:val="2966785C"/>
    <w:rsid w:val="2A4218C7"/>
    <w:rsid w:val="2A557F75"/>
    <w:rsid w:val="2A5C4D39"/>
    <w:rsid w:val="2A8645D2"/>
    <w:rsid w:val="2AE323CC"/>
    <w:rsid w:val="2BB91E7B"/>
    <w:rsid w:val="2BC52ED8"/>
    <w:rsid w:val="2C12152B"/>
    <w:rsid w:val="2C224992"/>
    <w:rsid w:val="2CA519D0"/>
    <w:rsid w:val="2CCA2E9C"/>
    <w:rsid w:val="2CD4430F"/>
    <w:rsid w:val="2CDC0600"/>
    <w:rsid w:val="2D5C5ABE"/>
    <w:rsid w:val="2D8A779A"/>
    <w:rsid w:val="2E6A4BCE"/>
    <w:rsid w:val="2F0401BB"/>
    <w:rsid w:val="2F4F7F29"/>
    <w:rsid w:val="2F780927"/>
    <w:rsid w:val="2FB638C7"/>
    <w:rsid w:val="304A60A2"/>
    <w:rsid w:val="306E4393"/>
    <w:rsid w:val="30907F59"/>
    <w:rsid w:val="31273655"/>
    <w:rsid w:val="315C7DF9"/>
    <w:rsid w:val="316B4522"/>
    <w:rsid w:val="320B3719"/>
    <w:rsid w:val="325378A7"/>
    <w:rsid w:val="3268027E"/>
    <w:rsid w:val="32EB1476"/>
    <w:rsid w:val="336D6E7C"/>
    <w:rsid w:val="336F1825"/>
    <w:rsid w:val="338C6626"/>
    <w:rsid w:val="341C2DAF"/>
    <w:rsid w:val="34D152F5"/>
    <w:rsid w:val="350F4A3E"/>
    <w:rsid w:val="356C2CF7"/>
    <w:rsid w:val="35D255CD"/>
    <w:rsid w:val="35DF34C9"/>
    <w:rsid w:val="36CD025B"/>
    <w:rsid w:val="375B6E78"/>
    <w:rsid w:val="37761724"/>
    <w:rsid w:val="3844256A"/>
    <w:rsid w:val="38DB4E14"/>
    <w:rsid w:val="39316EF0"/>
    <w:rsid w:val="39344596"/>
    <w:rsid w:val="398443D3"/>
    <w:rsid w:val="39B0757B"/>
    <w:rsid w:val="3A457F62"/>
    <w:rsid w:val="3A965673"/>
    <w:rsid w:val="3B6623C6"/>
    <w:rsid w:val="3B9725E8"/>
    <w:rsid w:val="3CA303F9"/>
    <w:rsid w:val="3D1B18F9"/>
    <w:rsid w:val="3E10092B"/>
    <w:rsid w:val="3E866BD8"/>
    <w:rsid w:val="3ED97ACF"/>
    <w:rsid w:val="3F4A3AEE"/>
    <w:rsid w:val="406F03DF"/>
    <w:rsid w:val="409D7DA7"/>
    <w:rsid w:val="40CC3A3C"/>
    <w:rsid w:val="41070292"/>
    <w:rsid w:val="411B5BF2"/>
    <w:rsid w:val="411E510D"/>
    <w:rsid w:val="4214206C"/>
    <w:rsid w:val="42DA35FF"/>
    <w:rsid w:val="43097437"/>
    <w:rsid w:val="432F5A79"/>
    <w:rsid w:val="43DE255A"/>
    <w:rsid w:val="44743782"/>
    <w:rsid w:val="450A2151"/>
    <w:rsid w:val="45282EA3"/>
    <w:rsid w:val="456B6447"/>
    <w:rsid w:val="46274502"/>
    <w:rsid w:val="49065575"/>
    <w:rsid w:val="49290AF3"/>
    <w:rsid w:val="499618FC"/>
    <w:rsid w:val="49A61EBF"/>
    <w:rsid w:val="4A740D9F"/>
    <w:rsid w:val="4A874717"/>
    <w:rsid w:val="4B150A11"/>
    <w:rsid w:val="4B43791C"/>
    <w:rsid w:val="4B9D6805"/>
    <w:rsid w:val="4BF1174A"/>
    <w:rsid w:val="4C175AA8"/>
    <w:rsid w:val="4CAC7A71"/>
    <w:rsid w:val="4D045F7A"/>
    <w:rsid w:val="4D785C5C"/>
    <w:rsid w:val="4DD65A1E"/>
    <w:rsid w:val="4DE21D91"/>
    <w:rsid w:val="4E7D1FBE"/>
    <w:rsid w:val="4F190E66"/>
    <w:rsid w:val="50291ECD"/>
    <w:rsid w:val="51583D23"/>
    <w:rsid w:val="5228177A"/>
    <w:rsid w:val="528F7F2A"/>
    <w:rsid w:val="534B52E8"/>
    <w:rsid w:val="53CD39EC"/>
    <w:rsid w:val="53F06810"/>
    <w:rsid w:val="53F6643C"/>
    <w:rsid w:val="54F6700A"/>
    <w:rsid w:val="55787634"/>
    <w:rsid w:val="55F54236"/>
    <w:rsid w:val="56C276D7"/>
    <w:rsid w:val="57676AD1"/>
    <w:rsid w:val="57BC4E5E"/>
    <w:rsid w:val="57BF4439"/>
    <w:rsid w:val="58401122"/>
    <w:rsid w:val="585D22CA"/>
    <w:rsid w:val="586A20D8"/>
    <w:rsid w:val="58791404"/>
    <w:rsid w:val="589F0489"/>
    <w:rsid w:val="58BD3954"/>
    <w:rsid w:val="58FF014F"/>
    <w:rsid w:val="59435CA2"/>
    <w:rsid w:val="595E3E14"/>
    <w:rsid w:val="59764F9B"/>
    <w:rsid w:val="5A2A6A5B"/>
    <w:rsid w:val="5B475BF8"/>
    <w:rsid w:val="5B8A6221"/>
    <w:rsid w:val="5BEF647F"/>
    <w:rsid w:val="5C3077C6"/>
    <w:rsid w:val="5C7056A5"/>
    <w:rsid w:val="5CE20E27"/>
    <w:rsid w:val="5CE547EA"/>
    <w:rsid w:val="5DAD1726"/>
    <w:rsid w:val="5DFC1EDA"/>
    <w:rsid w:val="5E9D1E63"/>
    <w:rsid w:val="5ECA6E27"/>
    <w:rsid w:val="5ECE1AA6"/>
    <w:rsid w:val="5F667C79"/>
    <w:rsid w:val="5F7B63A2"/>
    <w:rsid w:val="5FD72BFF"/>
    <w:rsid w:val="5FF87D5A"/>
    <w:rsid w:val="616457AE"/>
    <w:rsid w:val="62AD7271"/>
    <w:rsid w:val="631306E0"/>
    <w:rsid w:val="63D73D89"/>
    <w:rsid w:val="645B125F"/>
    <w:rsid w:val="6499464E"/>
    <w:rsid w:val="64BD1AF8"/>
    <w:rsid w:val="65912EDD"/>
    <w:rsid w:val="662F1F12"/>
    <w:rsid w:val="665723A3"/>
    <w:rsid w:val="66577EC3"/>
    <w:rsid w:val="66732CEE"/>
    <w:rsid w:val="66DF5985"/>
    <w:rsid w:val="66E225B5"/>
    <w:rsid w:val="66F6161A"/>
    <w:rsid w:val="67012804"/>
    <w:rsid w:val="67434800"/>
    <w:rsid w:val="67572133"/>
    <w:rsid w:val="67A930D3"/>
    <w:rsid w:val="68300AFF"/>
    <w:rsid w:val="68D90180"/>
    <w:rsid w:val="694518D6"/>
    <w:rsid w:val="69537574"/>
    <w:rsid w:val="696A7CC1"/>
    <w:rsid w:val="69E32590"/>
    <w:rsid w:val="69E71C90"/>
    <w:rsid w:val="6AF743E3"/>
    <w:rsid w:val="6B3F3508"/>
    <w:rsid w:val="6BCB0633"/>
    <w:rsid w:val="6C5775A1"/>
    <w:rsid w:val="6C9C3206"/>
    <w:rsid w:val="6D0176B7"/>
    <w:rsid w:val="6E841E95"/>
    <w:rsid w:val="6EC1645D"/>
    <w:rsid w:val="6F094457"/>
    <w:rsid w:val="70CB41CE"/>
    <w:rsid w:val="70F04A99"/>
    <w:rsid w:val="71167390"/>
    <w:rsid w:val="71755DF0"/>
    <w:rsid w:val="71D92806"/>
    <w:rsid w:val="72353542"/>
    <w:rsid w:val="72C4231D"/>
    <w:rsid w:val="72F378F8"/>
    <w:rsid w:val="74551220"/>
    <w:rsid w:val="745E00B0"/>
    <w:rsid w:val="75D237F5"/>
    <w:rsid w:val="768861D7"/>
    <w:rsid w:val="77BA244C"/>
    <w:rsid w:val="78005FD1"/>
    <w:rsid w:val="788D6F68"/>
    <w:rsid w:val="78BB6D40"/>
    <w:rsid w:val="791651B5"/>
    <w:rsid w:val="7974145C"/>
    <w:rsid w:val="797D2690"/>
    <w:rsid w:val="79C626C5"/>
    <w:rsid w:val="7A342CD0"/>
    <w:rsid w:val="7A5378F1"/>
    <w:rsid w:val="7BDA181B"/>
    <w:rsid w:val="7BFC7C13"/>
    <w:rsid w:val="7C6B269D"/>
    <w:rsid w:val="7C6D24C9"/>
    <w:rsid w:val="7D080EEE"/>
    <w:rsid w:val="7D2475BC"/>
    <w:rsid w:val="7D3A0869"/>
    <w:rsid w:val="7E24423C"/>
    <w:rsid w:val="7EA840D0"/>
    <w:rsid w:val="7F2A3AE5"/>
    <w:rsid w:val="7F3725B3"/>
    <w:rsid w:val="7F49137A"/>
    <w:rsid w:val="7FAF3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qFormat="1" w:unhideWhenUsed="0" w:uiPriority="99"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24"/>
      <w:lang w:val="en-US" w:eastAsia="zh-CN" w:bidi="ar-SA"/>
    </w:rPr>
  </w:style>
  <w:style w:type="paragraph" w:styleId="3">
    <w:name w:val="heading 1"/>
    <w:basedOn w:val="1"/>
    <w:next w:val="1"/>
    <w:link w:val="34"/>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qFormat/>
    <w:uiPriority w:val="9"/>
    <w:pPr>
      <w:keepNext/>
      <w:keepLines/>
      <w:widowControl/>
      <w:spacing w:before="260" w:beforeLines="0" w:after="260" w:afterLines="0"/>
      <w:ind w:left="284"/>
      <w:jc w:val="left"/>
      <w:outlineLvl w:val="1"/>
    </w:pPr>
    <w:rPr>
      <w:rFonts w:ascii="Arial" w:hAnsi="Arial"/>
      <w:b/>
      <w:bCs/>
      <w:sz w:val="28"/>
      <w:szCs w:val="32"/>
    </w:rPr>
  </w:style>
  <w:style w:type="paragraph" w:styleId="5">
    <w:name w:val="heading 3"/>
    <w:basedOn w:val="1"/>
    <w:next w:val="1"/>
    <w:link w:val="39"/>
    <w:qFormat/>
    <w:uiPriority w:val="0"/>
    <w:pPr>
      <w:keepNext/>
      <w:keepLines/>
      <w:spacing w:before="120" w:beforeLines="0" w:after="120" w:afterLines="0" w:line="360" w:lineRule="auto"/>
      <w:ind w:firstLine="200" w:firstLineChars="200"/>
      <w:outlineLvl w:val="2"/>
    </w:pPr>
    <w:rPr>
      <w:rFonts w:eastAsia="黑体"/>
      <w:b/>
      <w:bCs/>
      <w:kern w:val="0"/>
      <w:sz w:val="20"/>
      <w:szCs w:val="32"/>
    </w:rPr>
  </w:style>
  <w:style w:type="paragraph" w:styleId="6">
    <w:name w:val="heading 4"/>
    <w:basedOn w:val="1"/>
    <w:next w:val="1"/>
    <w:qFormat/>
    <w:uiPriority w:val="0"/>
    <w:pPr>
      <w:keepNext/>
      <w:keepLines/>
      <w:widowControl/>
      <w:spacing w:line="500" w:lineRule="exact"/>
      <w:ind w:firstLine="200" w:firstLineChars="200"/>
      <w:jc w:val="left"/>
      <w:outlineLvl w:val="3"/>
    </w:pPr>
    <w:rPr>
      <w:bCs/>
      <w:kern w:val="0"/>
      <w:szCs w:val="28"/>
    </w:rPr>
  </w:style>
  <w:style w:type="character" w:default="1" w:styleId="23">
    <w:name w:val="Default Paragraph Font"/>
    <w:semiHidden/>
    <w:qFormat/>
    <w:uiPriority w:val="0"/>
  </w:style>
  <w:style w:type="table" w:default="1" w:styleId="22">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pPr>
    <w:rPr>
      <w:rFonts w:ascii="Times New Roman"/>
      <w:kern w:val="2"/>
      <w:sz w:val="21"/>
    </w:rPr>
  </w:style>
  <w:style w:type="paragraph" w:styleId="7">
    <w:name w:val="table of authorities"/>
    <w:basedOn w:val="1"/>
    <w:next w:val="1"/>
    <w:unhideWhenUsed/>
    <w:qFormat/>
    <w:uiPriority w:val="99"/>
    <w:pPr>
      <w:ind w:left="420" w:leftChars="200"/>
    </w:pPr>
  </w:style>
  <w:style w:type="paragraph" w:styleId="8">
    <w:name w:val="Normal Indent"/>
    <w:basedOn w:val="1"/>
    <w:qFormat/>
    <w:uiPriority w:val="0"/>
    <w:pPr>
      <w:spacing w:line="300" w:lineRule="auto"/>
      <w:ind w:firstLine="420" w:firstLineChars="200"/>
    </w:pPr>
    <w:rPr>
      <w:rFonts w:ascii="Times New Roman"/>
      <w:kern w:val="2"/>
      <w:sz w:val="21"/>
      <w:szCs w:val="24"/>
    </w:rPr>
  </w:style>
  <w:style w:type="paragraph" w:styleId="9">
    <w:name w:val="annotation text"/>
    <w:basedOn w:val="1"/>
    <w:qFormat/>
    <w:uiPriority w:val="99"/>
    <w:pPr>
      <w:jc w:val="left"/>
    </w:pPr>
    <w:rPr>
      <w:rFonts w:ascii="Times New Roman"/>
      <w:kern w:val="2"/>
      <w:sz w:val="21"/>
      <w:szCs w:val="24"/>
    </w:rPr>
  </w:style>
  <w:style w:type="paragraph" w:styleId="10">
    <w:name w:val="Body Text Indent"/>
    <w:basedOn w:val="1"/>
    <w:next w:val="11"/>
    <w:qFormat/>
    <w:uiPriority w:val="0"/>
    <w:pPr>
      <w:widowControl/>
      <w:ind w:firstLine="652" w:firstLineChars="233"/>
    </w:pPr>
    <w:rPr>
      <w:rFonts w:ascii="Times New Roman"/>
      <w:sz w:val="28"/>
    </w:rPr>
  </w:style>
  <w:style w:type="paragraph" w:styleId="11">
    <w:name w:val="envelope return"/>
    <w:basedOn w:val="1"/>
    <w:unhideWhenUsed/>
    <w:qFormat/>
    <w:uiPriority w:val="99"/>
    <w:pPr>
      <w:snapToGrid w:val="0"/>
    </w:pPr>
    <w:rPr>
      <w:rFonts w:ascii="Arial" w:hAnsi="Arial"/>
    </w:rPr>
  </w:style>
  <w:style w:type="paragraph" w:styleId="12">
    <w:name w:val="Block Text"/>
    <w:basedOn w:val="1"/>
    <w:qFormat/>
    <w:uiPriority w:val="99"/>
    <w:pPr>
      <w:spacing w:after="120"/>
      <w:ind w:left="1440" w:leftChars="700" w:rightChars="700"/>
    </w:pPr>
  </w:style>
  <w:style w:type="paragraph" w:styleId="13">
    <w:name w:val="Plain Text"/>
    <w:basedOn w:val="1"/>
    <w:qFormat/>
    <w:uiPriority w:val="0"/>
    <w:rPr>
      <w:rFonts w:hAnsi="Courier New"/>
      <w:kern w:val="2"/>
      <w:sz w:val="21"/>
    </w:rPr>
  </w:style>
  <w:style w:type="paragraph" w:styleId="14">
    <w:name w:val="footer"/>
    <w:basedOn w:val="1"/>
    <w:qFormat/>
    <w:uiPriority w:val="99"/>
    <w:pPr>
      <w:tabs>
        <w:tab w:val="center" w:pos="4153"/>
        <w:tab w:val="right" w:pos="8306"/>
      </w:tabs>
      <w:snapToGrid w:val="0"/>
      <w:jc w:val="left"/>
    </w:pPr>
    <w:rPr>
      <w:rFonts w:ascii="Times New Roman"/>
      <w:kern w:val="2"/>
      <w:sz w:val="18"/>
      <w:szCs w:val="18"/>
    </w:rPr>
  </w:style>
  <w:style w:type="paragraph" w:styleId="15">
    <w:name w:val="header"/>
    <w:basedOn w:val="1"/>
    <w:qFormat/>
    <w:uiPriority w:val="99"/>
    <w:pPr>
      <w:pBdr>
        <w:bottom w:val="single" w:color="auto" w:sz="6" w:space="1"/>
      </w:pBdr>
      <w:tabs>
        <w:tab w:val="center" w:pos="4153"/>
        <w:tab w:val="right" w:pos="8306"/>
      </w:tabs>
      <w:snapToGrid w:val="0"/>
      <w:jc w:val="center"/>
    </w:pPr>
    <w:rPr>
      <w:rFonts w:ascii="Times New Roman"/>
      <w:kern w:val="2"/>
      <w:sz w:val="18"/>
      <w:szCs w:val="18"/>
    </w:rPr>
  </w:style>
  <w:style w:type="paragraph" w:styleId="16">
    <w:name w:val="toc 1"/>
    <w:basedOn w:val="1"/>
    <w:next w:val="1"/>
    <w:qFormat/>
    <w:uiPriority w:val="0"/>
    <w:pPr>
      <w:spacing w:before="120" w:after="120"/>
      <w:jc w:val="left"/>
    </w:pPr>
    <w:rPr>
      <w:b/>
      <w:bCs/>
      <w:caps/>
      <w:sz w:val="20"/>
    </w:rPr>
  </w:style>
  <w:style w:type="paragraph" w:styleId="17">
    <w:name w:val="Body Text Indent 3"/>
    <w:basedOn w:val="1"/>
    <w:qFormat/>
    <w:uiPriority w:val="0"/>
    <w:pPr>
      <w:spacing w:line="410" w:lineRule="exact"/>
      <w:ind w:left="619" w:leftChars="295" w:firstLine="390" w:firstLineChars="179"/>
    </w:pPr>
    <w:rPr>
      <w:rFonts w:hAnsi="宋体"/>
      <w:spacing w:val="4"/>
      <w:kern w:val="2"/>
      <w:sz w:val="21"/>
    </w:rPr>
  </w:style>
  <w:style w:type="paragraph" w:styleId="18">
    <w:name w:val="toc 2"/>
    <w:basedOn w:val="1"/>
    <w:next w:val="1"/>
    <w:qFormat/>
    <w:uiPriority w:val="0"/>
    <w:pPr>
      <w:ind w:left="210"/>
      <w:jc w:val="left"/>
    </w:pPr>
    <w:rPr>
      <w:smallCaps/>
      <w:sz w:val="20"/>
    </w:rPr>
  </w:style>
  <w:style w:type="paragraph" w:styleId="19">
    <w:name w:val="Normal (Web)"/>
    <w:basedOn w:val="1"/>
    <w:qFormat/>
    <w:uiPriority w:val="0"/>
    <w:pPr>
      <w:widowControl/>
      <w:spacing w:before="100" w:beforeLines="0" w:beforeAutospacing="1" w:after="100" w:afterLines="0" w:afterAutospacing="1"/>
      <w:jc w:val="left"/>
    </w:pPr>
    <w:rPr>
      <w:rFonts w:ascii="宋体" w:hAnsi="宋体"/>
      <w:kern w:val="0"/>
      <w:sz w:val="24"/>
      <w:szCs w:val="24"/>
    </w:rPr>
  </w:style>
  <w:style w:type="paragraph" w:styleId="20">
    <w:name w:val="Body Text First Indent"/>
    <w:basedOn w:val="2"/>
    <w:next w:val="21"/>
    <w:qFormat/>
    <w:uiPriority w:val="0"/>
    <w:pPr>
      <w:spacing w:after="120"/>
      <w:ind w:right="0" w:rightChars="0" w:firstLine="420" w:firstLineChars="100"/>
      <w:jc w:val="both"/>
    </w:pPr>
    <w:rPr>
      <w:rFonts w:ascii="Times New Roman" w:hAnsi="Times New Roman" w:cs="Times New Roman"/>
      <w:szCs w:val="20"/>
    </w:rPr>
  </w:style>
  <w:style w:type="paragraph" w:styleId="21">
    <w:name w:val="Body Text First Indent 2"/>
    <w:basedOn w:val="10"/>
    <w:next w:val="1"/>
    <w:unhideWhenUsed/>
    <w:qFormat/>
    <w:uiPriority w:val="99"/>
    <w:pPr>
      <w:ind w:firstLine="420" w:firstLineChars="200"/>
    </w:pPr>
  </w:style>
  <w:style w:type="character" w:styleId="24">
    <w:name w:val="Strong"/>
    <w:basedOn w:val="23"/>
    <w:qFormat/>
    <w:uiPriority w:val="22"/>
    <w:rPr>
      <w:b/>
      <w:bCs/>
    </w:rPr>
  </w:style>
  <w:style w:type="character" w:styleId="25">
    <w:name w:val="page number"/>
    <w:basedOn w:val="23"/>
    <w:qFormat/>
    <w:uiPriority w:val="0"/>
  </w:style>
  <w:style w:type="character" w:styleId="26">
    <w:name w:val="FollowedHyperlink"/>
    <w:basedOn w:val="23"/>
    <w:qFormat/>
    <w:uiPriority w:val="0"/>
    <w:rPr>
      <w:color w:val="333333"/>
      <w:u w:val="none"/>
    </w:rPr>
  </w:style>
  <w:style w:type="character" w:styleId="27">
    <w:name w:val="Emphasis"/>
    <w:basedOn w:val="23"/>
    <w:qFormat/>
    <w:uiPriority w:val="0"/>
  </w:style>
  <w:style w:type="character" w:styleId="28">
    <w:name w:val="HTML Definition"/>
    <w:basedOn w:val="23"/>
    <w:qFormat/>
    <w:uiPriority w:val="0"/>
    <w:rPr>
      <w:i/>
      <w:iCs/>
    </w:rPr>
  </w:style>
  <w:style w:type="character" w:styleId="29">
    <w:name w:val="Hyperlink"/>
    <w:basedOn w:val="23"/>
    <w:qFormat/>
    <w:uiPriority w:val="0"/>
    <w:rPr>
      <w:color w:val="0000FF"/>
      <w:u w:val="single"/>
    </w:rPr>
  </w:style>
  <w:style w:type="character" w:styleId="30">
    <w:name w:val="HTML Code"/>
    <w:basedOn w:val="23"/>
    <w:qFormat/>
    <w:uiPriority w:val="0"/>
    <w:rPr>
      <w:rFonts w:hint="default" w:ascii="Consolas" w:hAnsi="Consolas" w:eastAsia="Consolas" w:cs="Consolas"/>
      <w:color w:val="C7254E"/>
      <w:sz w:val="21"/>
      <w:szCs w:val="21"/>
      <w:shd w:val="clear" w:fill="F9F2F4"/>
    </w:rPr>
  </w:style>
  <w:style w:type="character" w:styleId="31">
    <w:name w:val="HTML Keyboard"/>
    <w:basedOn w:val="23"/>
    <w:qFormat/>
    <w:uiPriority w:val="0"/>
    <w:rPr>
      <w:rFonts w:hint="default" w:ascii="Consolas" w:hAnsi="Consolas" w:eastAsia="Consolas" w:cs="Consolas"/>
      <w:color w:val="FFFFFF"/>
      <w:sz w:val="21"/>
      <w:szCs w:val="21"/>
      <w:shd w:val="clear" w:fill="333333"/>
    </w:rPr>
  </w:style>
  <w:style w:type="character" w:styleId="32">
    <w:name w:val="HTML Sample"/>
    <w:basedOn w:val="23"/>
    <w:qFormat/>
    <w:uiPriority w:val="0"/>
    <w:rPr>
      <w:rFonts w:ascii="Consolas" w:hAnsi="Consolas" w:eastAsia="Consolas" w:cs="Consolas"/>
      <w:sz w:val="21"/>
      <w:szCs w:val="21"/>
    </w:rPr>
  </w:style>
  <w:style w:type="paragraph" w:customStyle="1" w:styleId="33">
    <w:name w:val="无间隔1"/>
    <w:qFormat/>
    <w:uiPriority w:val="1"/>
    <w:pPr>
      <w:widowControl w:val="0"/>
    </w:pPr>
    <w:rPr>
      <w:rFonts w:ascii="Calibri" w:hAnsi="Calibri" w:eastAsia="宋体" w:cs="Times New Roman"/>
      <w:kern w:val="2"/>
      <w:sz w:val="21"/>
      <w:szCs w:val="22"/>
      <w:lang w:val="en-US" w:eastAsia="zh-CN" w:bidi="ar-SA"/>
    </w:rPr>
  </w:style>
  <w:style w:type="character" w:customStyle="1" w:styleId="34">
    <w:name w:val="标题 1 Char"/>
    <w:link w:val="3"/>
    <w:qFormat/>
    <w:uiPriority w:val="0"/>
    <w:rPr>
      <w:b/>
      <w:kern w:val="44"/>
      <w:sz w:val="44"/>
    </w:rPr>
  </w:style>
  <w:style w:type="character" w:customStyle="1" w:styleId="35">
    <w:name w:val="NormalCharacter"/>
    <w:semiHidden/>
    <w:qFormat/>
    <w:uiPriority w:val="0"/>
  </w:style>
  <w:style w:type="paragraph" w:customStyle="1" w:styleId="36">
    <w:name w:val="List Paragraph"/>
    <w:basedOn w:val="1"/>
    <w:qFormat/>
    <w:uiPriority w:val="0"/>
    <w:pPr>
      <w:spacing w:line="240" w:lineRule="auto"/>
      <w:ind w:firstLine="420" w:firstLineChars="200"/>
    </w:pPr>
    <w:rPr>
      <w:kern w:val="0"/>
      <w:sz w:val="24"/>
      <w:szCs w:val="20"/>
    </w:rPr>
  </w:style>
  <w:style w:type="paragraph" w:customStyle="1" w:styleId="37">
    <w:name w:val="Normal"/>
    <w:qFormat/>
    <w:uiPriority w:val="0"/>
    <w:pPr>
      <w:widowControl w:val="0"/>
      <w:adjustRightInd w:val="0"/>
      <w:spacing w:line="315" w:lineRule="atLeast"/>
      <w:textAlignment w:val="baseline"/>
    </w:pPr>
    <w:rPr>
      <w:rFonts w:ascii="宋体" w:hAnsi="Times New Roman" w:eastAsia="宋体" w:cs="Times New Roman"/>
      <w:sz w:val="24"/>
      <w:lang w:val="en-US" w:eastAsia="zh-CN" w:bidi="ar-SA"/>
    </w:rPr>
  </w:style>
  <w:style w:type="paragraph" w:customStyle="1" w:styleId="38">
    <w:name w:val="目录"/>
    <w:basedOn w:val="1"/>
    <w:qFormat/>
    <w:uiPriority w:val="0"/>
    <w:pPr>
      <w:widowControl/>
      <w:spacing w:line="240" w:lineRule="auto"/>
      <w:jc w:val="center"/>
    </w:pPr>
    <w:rPr>
      <w:rFonts w:ascii="宋体"/>
      <w:b/>
      <w:kern w:val="0"/>
      <w:sz w:val="36"/>
      <w:szCs w:val="20"/>
    </w:rPr>
  </w:style>
  <w:style w:type="character" w:customStyle="1" w:styleId="39">
    <w:name w:val="标题 3 Char"/>
    <w:link w:val="5"/>
    <w:qFormat/>
    <w:uiPriority w:val="0"/>
    <w:rPr>
      <w:rFonts w:eastAsia="黑体"/>
      <w:b/>
      <w:bCs/>
      <w:kern w:val="0"/>
      <w:sz w:val="20"/>
      <w:szCs w:val="32"/>
    </w:rPr>
  </w:style>
  <w:style w:type="character" w:customStyle="1" w:styleId="40">
    <w:name w:val="hour_pm"/>
    <w:basedOn w:val="23"/>
    <w:qFormat/>
    <w:uiPriority w:val="0"/>
  </w:style>
  <w:style w:type="character" w:customStyle="1" w:styleId="41">
    <w:name w:val="indent"/>
    <w:basedOn w:val="23"/>
    <w:qFormat/>
    <w:uiPriority w:val="0"/>
  </w:style>
  <w:style w:type="character" w:customStyle="1" w:styleId="42">
    <w:name w:val="hover3"/>
    <w:basedOn w:val="23"/>
    <w:qFormat/>
    <w:uiPriority w:val="0"/>
    <w:rPr>
      <w:shd w:val="clear" w:fill="EEEEEE"/>
    </w:rPr>
  </w:style>
  <w:style w:type="character" w:customStyle="1" w:styleId="43">
    <w:name w:val="old"/>
    <w:basedOn w:val="23"/>
    <w:qFormat/>
    <w:uiPriority w:val="0"/>
    <w:rPr>
      <w:color w:val="999999"/>
    </w:rPr>
  </w:style>
  <w:style w:type="character" w:customStyle="1" w:styleId="44">
    <w:name w:val="glyphicon4"/>
    <w:basedOn w:val="23"/>
    <w:qFormat/>
    <w:uiPriority w:val="0"/>
  </w:style>
  <w:style w:type="character" w:customStyle="1" w:styleId="45">
    <w:name w:val="hour_am"/>
    <w:basedOn w:val="23"/>
    <w:qFormat/>
    <w:uiPriority w:val="0"/>
  </w:style>
  <w:style w:type="character" w:customStyle="1" w:styleId="46">
    <w:name w:val="button"/>
    <w:basedOn w:val="23"/>
    <w:qFormat/>
    <w:uiPriority w:val="0"/>
  </w:style>
  <w:style w:type="character" w:customStyle="1" w:styleId="47">
    <w:name w:val="tmpztreemove_arrow"/>
    <w:basedOn w:val="23"/>
    <w:qFormat/>
    <w:uiPriority w:val="0"/>
    <w:rPr>
      <w:shd w:val="clear" w:fill="FFFFFF"/>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54</Pages>
  <Words>22552</Words>
  <Characters>24404</Characters>
  <Lines>0</Lines>
  <Paragraphs>0</Paragraphs>
  <TotalTime>4</TotalTime>
  <ScaleCrop>false</ScaleCrop>
  <LinksUpToDate>false</LinksUpToDate>
  <CharactersWithSpaces>25932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2021-09-28T02:56:00Z</dcterms:created>
  <dc:creator>@</dc:creator>
  <cp:lastModifiedBy>Otomi</cp:lastModifiedBy>
  <dcterms:modified xsi:type="dcterms:W3CDTF">2023-10-27T07:44:10Z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7338BAA96F0C46AB9C39D3C5CBEA3729</vt:lpwstr>
  </property>
</Properties>
</file>