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ascii="宋体" w:hAnsi="宋体" w:cs="宋体"/>
          <w:color w:val="auto"/>
          <w:kern w:val="0"/>
          <w:sz w:val="30"/>
          <w:szCs w:val="30"/>
        </w:rPr>
      </w:pPr>
      <w:r>
        <w:rPr>
          <w:rFonts w:hint="eastAsia" w:ascii="宋体" w:hAnsi="宋体" w:cs="宋体"/>
          <w:b/>
          <w:color w:val="auto"/>
          <w:sz w:val="28"/>
          <w:szCs w:val="28"/>
        </w:rPr>
        <w:t>项目编号：</w:t>
      </w:r>
      <w:r>
        <w:rPr>
          <w:rFonts w:hint="eastAsia" w:ascii="宋体" w:hAnsi="宋体" w:cs="宋体"/>
          <w:b/>
          <w:color w:val="auto"/>
          <w:sz w:val="28"/>
          <w:szCs w:val="28"/>
          <w:lang w:eastAsia="zh-CN"/>
        </w:rPr>
        <w:t>SXDC2021-ZB-102</w:t>
      </w:r>
      <w:r>
        <w:rPr>
          <w:rFonts w:hint="eastAsia" w:ascii="宋体" w:hAnsi="宋体" w:cs="宋体"/>
          <w:b/>
          <w:color w:val="auto"/>
          <w:sz w:val="28"/>
          <w:szCs w:val="28"/>
        </w:rPr>
        <w:t xml:space="preserve">                          </w:t>
      </w:r>
    </w:p>
    <w:p>
      <w:pPr>
        <w:spacing w:line="360" w:lineRule="auto"/>
        <w:rPr>
          <w:rFonts w:hint="eastAsia" w:ascii="宋体" w:hAnsi="宋体" w:cs="宋体"/>
          <w:b/>
          <w:sz w:val="24"/>
        </w:rPr>
      </w:pPr>
    </w:p>
    <w:p>
      <w:pPr>
        <w:spacing w:line="360" w:lineRule="auto"/>
        <w:rPr>
          <w:rFonts w:hint="eastAsia" w:ascii="宋体" w:hAnsi="宋体" w:cs="宋体"/>
          <w:b/>
          <w:sz w:val="44"/>
          <w:szCs w:val="44"/>
        </w:rPr>
      </w:pPr>
    </w:p>
    <w:p>
      <w:pPr>
        <w:pStyle w:val="4"/>
        <w:jc w:val="both"/>
        <w:rPr>
          <w:rFonts w:hint="eastAsia" w:ascii="宋体" w:hAnsi="宋体" w:cs="宋体"/>
          <w:b w:val="0"/>
          <w:bCs w:val="0"/>
          <w:color w:val="000000"/>
          <w:sz w:val="82"/>
          <w:szCs w:val="72"/>
        </w:rPr>
      </w:pPr>
      <w:r>
        <w:rPr>
          <w:rFonts w:hint="eastAsia" w:ascii="宋体" w:hAnsi="宋体" w:cs="宋体"/>
          <w:b/>
          <w:bCs/>
          <w:color w:val="000000"/>
          <w:sz w:val="44"/>
          <w:szCs w:val="44"/>
        </w:rPr>
        <w:t xml:space="preserve">西安市阎良区人民医院三中心信息化系统项目、西安市阎良区人民医院信息化提升项目、西安市阎良区人民医院PACS更换升级项目 </w:t>
      </w:r>
      <w:r>
        <w:rPr>
          <w:rFonts w:hint="eastAsia" w:ascii="宋体" w:hAnsi="宋体" w:cs="宋体"/>
          <w:b/>
          <w:bCs/>
          <w:color w:val="000000"/>
          <w:sz w:val="52"/>
          <w:szCs w:val="52"/>
        </w:rPr>
        <w:t xml:space="preserve"> </w:t>
      </w:r>
      <w:r>
        <w:rPr>
          <w:rFonts w:hint="eastAsia" w:ascii="宋体" w:hAnsi="宋体" w:cs="宋体"/>
          <w:b/>
          <w:bCs/>
          <w:color w:val="000000"/>
          <w:sz w:val="56"/>
          <w:szCs w:val="56"/>
        </w:rPr>
        <w:t xml:space="preserve">                         </w:t>
      </w:r>
    </w:p>
    <w:p>
      <w:pPr>
        <w:spacing w:line="360" w:lineRule="auto"/>
        <w:jc w:val="center"/>
        <w:rPr>
          <w:rFonts w:hint="eastAsia" w:ascii="宋体" w:hAnsi="宋体" w:cs="宋体"/>
          <w:b/>
          <w:bCs/>
          <w:color w:val="000000"/>
          <w:sz w:val="82"/>
          <w:szCs w:val="72"/>
        </w:rPr>
      </w:pPr>
    </w:p>
    <w:p>
      <w:pPr>
        <w:spacing w:line="360" w:lineRule="auto"/>
        <w:jc w:val="center"/>
        <w:rPr>
          <w:rFonts w:hint="eastAsia" w:ascii="宋体" w:hAnsi="宋体" w:cs="宋体"/>
          <w:b/>
          <w:color w:val="000000"/>
          <w:sz w:val="82"/>
          <w:szCs w:val="72"/>
        </w:rPr>
      </w:pPr>
      <w:r>
        <w:rPr>
          <w:rFonts w:hint="eastAsia" w:ascii="宋体" w:hAnsi="宋体" w:cs="宋体"/>
          <w:b/>
          <w:bCs/>
          <w:color w:val="000000"/>
          <w:sz w:val="82"/>
          <w:szCs w:val="72"/>
        </w:rPr>
        <w:t>招 标 文 件</w:t>
      </w:r>
    </w:p>
    <w:p>
      <w:pPr>
        <w:spacing w:line="360" w:lineRule="auto"/>
        <w:jc w:val="center"/>
        <w:rPr>
          <w:rFonts w:hint="eastAsia" w:ascii="宋体" w:hAnsi="宋体" w:cs="宋体"/>
          <w:b/>
          <w:sz w:val="28"/>
          <w:szCs w:val="28"/>
        </w:rPr>
      </w:pPr>
    </w:p>
    <w:p>
      <w:pPr>
        <w:spacing w:line="360" w:lineRule="auto"/>
        <w:rPr>
          <w:rFonts w:hint="eastAsia" w:ascii="宋体" w:hAnsi="宋体" w:cs="宋体"/>
          <w:b/>
          <w:color w:val="000000"/>
        </w:rPr>
      </w:pPr>
    </w:p>
    <w:p>
      <w:pPr>
        <w:pStyle w:val="23"/>
        <w:ind w:left="0" w:leftChars="0" w:firstLine="0" w:firstLineChars="0"/>
        <w:rPr>
          <w:rFonts w:hint="eastAsia" w:ascii="宋体" w:hAnsi="宋体" w:cs="宋体"/>
          <w:b/>
          <w:bCs/>
          <w:color w:val="000000"/>
          <w:sz w:val="36"/>
          <w:szCs w:val="36"/>
        </w:rPr>
      </w:pPr>
    </w:p>
    <w:p>
      <w:pPr>
        <w:pStyle w:val="23"/>
        <w:ind w:firstLine="723"/>
        <w:rPr>
          <w:rFonts w:hint="eastAsia" w:ascii="宋体" w:hAnsi="宋体" w:cs="宋体"/>
          <w:b/>
          <w:bCs/>
          <w:color w:val="000000"/>
          <w:sz w:val="36"/>
          <w:szCs w:val="36"/>
        </w:rPr>
      </w:pPr>
    </w:p>
    <w:p>
      <w:pPr>
        <w:pStyle w:val="23"/>
        <w:ind w:left="0" w:leftChars="0" w:firstLine="1446" w:firstLineChars="400"/>
        <w:jc w:val="left"/>
        <w:rPr>
          <w:rFonts w:hint="eastAsia" w:ascii="宋体" w:hAnsi="宋体" w:eastAsia="宋体" w:cs="宋体"/>
          <w:b/>
          <w:bCs/>
          <w:color w:val="000000"/>
          <w:sz w:val="36"/>
          <w:szCs w:val="36"/>
          <w:lang w:eastAsia="zh-CN"/>
        </w:rPr>
      </w:pPr>
      <w:r>
        <w:rPr>
          <w:rFonts w:hint="eastAsia" w:ascii="宋体" w:hAnsi="宋体" w:cs="宋体"/>
          <w:b/>
          <w:bCs/>
          <w:color w:val="000000"/>
          <w:sz w:val="36"/>
          <w:szCs w:val="36"/>
        </w:rPr>
        <w:t>采购人：</w:t>
      </w:r>
      <w:r>
        <w:rPr>
          <w:rFonts w:hint="eastAsia" w:ascii="宋体" w:hAnsi="宋体" w:cs="宋体"/>
          <w:b/>
          <w:bCs/>
          <w:color w:val="000000"/>
          <w:sz w:val="36"/>
          <w:szCs w:val="36"/>
          <w:lang w:eastAsia="zh-CN"/>
        </w:rPr>
        <w:t>西安市阎良区人民医院</w:t>
      </w:r>
    </w:p>
    <w:p>
      <w:pPr>
        <w:tabs>
          <w:tab w:val="left" w:pos="525"/>
        </w:tabs>
        <w:spacing w:line="360" w:lineRule="auto"/>
        <w:jc w:val="center"/>
        <w:rPr>
          <w:rFonts w:hint="eastAsia" w:ascii="宋体" w:hAnsi="宋体" w:cs="宋体"/>
          <w:b/>
          <w:bCs/>
          <w:color w:val="000000"/>
          <w:sz w:val="36"/>
          <w:szCs w:val="36"/>
        </w:rPr>
      </w:pPr>
    </w:p>
    <w:p>
      <w:pPr>
        <w:tabs>
          <w:tab w:val="left" w:pos="525"/>
        </w:tabs>
        <w:spacing w:line="360" w:lineRule="auto"/>
        <w:ind w:firstLine="1446" w:firstLineChars="400"/>
        <w:rPr>
          <w:rFonts w:hint="eastAsia" w:ascii="宋体" w:hAnsi="宋体" w:cs="宋体"/>
          <w:b/>
          <w:bCs/>
          <w:color w:val="000000"/>
          <w:sz w:val="36"/>
          <w:szCs w:val="36"/>
        </w:rPr>
      </w:pPr>
      <w:r>
        <w:rPr>
          <w:rFonts w:hint="eastAsia" w:ascii="宋体" w:hAnsi="宋体" w:cs="宋体"/>
          <w:b/>
          <w:bCs/>
          <w:color w:val="000000"/>
          <w:sz w:val="36"/>
          <w:szCs w:val="36"/>
        </w:rPr>
        <w:t>采购代理机构：</w:t>
      </w:r>
      <w:r>
        <w:rPr>
          <w:rFonts w:hint="eastAsia" w:ascii="宋体" w:hAnsi="宋体" w:cs="宋体"/>
          <w:b/>
          <w:bCs/>
          <w:color w:val="000000"/>
          <w:sz w:val="36"/>
          <w:szCs w:val="36"/>
          <w:lang w:eastAsia="zh-CN"/>
        </w:rPr>
        <w:t>陕西迪诚</w:t>
      </w:r>
      <w:r>
        <w:rPr>
          <w:rFonts w:hint="eastAsia" w:ascii="宋体" w:hAnsi="宋体" w:cs="宋体"/>
          <w:b/>
          <w:bCs/>
          <w:color w:val="000000"/>
          <w:sz w:val="36"/>
          <w:szCs w:val="36"/>
        </w:rPr>
        <w:t>项目管理有限公司</w:t>
      </w:r>
    </w:p>
    <w:p>
      <w:pPr>
        <w:tabs>
          <w:tab w:val="left" w:pos="525"/>
        </w:tabs>
        <w:spacing w:line="360" w:lineRule="auto"/>
        <w:jc w:val="center"/>
        <w:rPr>
          <w:rFonts w:hint="eastAsia" w:ascii="宋体" w:hAnsi="宋体" w:cs="宋体"/>
          <w:b/>
          <w:bCs/>
          <w:color w:val="000000"/>
          <w:sz w:val="36"/>
          <w:szCs w:val="36"/>
        </w:rPr>
      </w:pPr>
    </w:p>
    <w:p>
      <w:pPr>
        <w:tabs>
          <w:tab w:val="left" w:pos="525"/>
        </w:tabs>
        <w:spacing w:line="360" w:lineRule="auto"/>
        <w:jc w:val="center"/>
        <w:rPr>
          <w:rFonts w:hint="eastAsia" w:ascii="宋体" w:hAnsi="宋体" w:cs="宋体"/>
          <w:b/>
          <w:color w:val="000000"/>
          <w:sz w:val="32"/>
          <w:szCs w:val="32"/>
        </w:rPr>
        <w:sectPr>
          <w:footerReference r:id="rId6" w:type="first"/>
          <w:headerReference r:id="rId5" w:type="default"/>
          <w:pgSz w:w="11906" w:h="16838"/>
          <w:pgMar w:top="1418" w:right="1418" w:bottom="1418" w:left="1418" w:header="709" w:footer="1009" w:gutter="0"/>
          <w:pgNumType w:fmt="numberInDash" w:start="1"/>
          <w:cols w:space="720" w:num="1"/>
          <w:titlePg/>
          <w:docGrid w:linePitch="312" w:charSpace="0"/>
        </w:sectPr>
      </w:pPr>
      <w:r>
        <w:rPr>
          <w:rFonts w:hint="eastAsia" w:ascii="宋体" w:hAnsi="宋体" w:cs="宋体"/>
          <w:b/>
          <w:bCs/>
          <w:color w:val="000000"/>
          <w:sz w:val="36"/>
          <w:szCs w:val="36"/>
          <w:lang w:val="en-US" w:eastAsia="zh-CN"/>
        </w:rPr>
        <w:t>二零二一</w:t>
      </w:r>
      <w:r>
        <w:rPr>
          <w:rFonts w:hint="eastAsia" w:ascii="宋体" w:hAnsi="宋体" w:cs="宋体"/>
          <w:b/>
          <w:bCs/>
          <w:color w:val="000000"/>
          <w:sz w:val="36"/>
          <w:szCs w:val="36"/>
        </w:rPr>
        <w:t xml:space="preserve">年 </w:t>
      </w:r>
      <w:r>
        <w:rPr>
          <w:rFonts w:hint="eastAsia" w:ascii="宋体" w:hAnsi="宋体" w:cs="宋体"/>
          <w:b/>
          <w:bCs/>
          <w:color w:val="000000"/>
          <w:sz w:val="36"/>
          <w:szCs w:val="36"/>
          <w:lang w:val="en-US" w:eastAsia="zh-CN"/>
        </w:rPr>
        <w:t>九</w:t>
      </w:r>
      <w:r>
        <w:rPr>
          <w:rFonts w:hint="eastAsia" w:ascii="宋体" w:hAnsi="宋体" w:cs="宋体"/>
          <w:b/>
          <w:bCs/>
          <w:color w:val="000000"/>
          <w:sz w:val="36"/>
          <w:szCs w:val="36"/>
        </w:rPr>
        <w:t>月</w:t>
      </w:r>
    </w:p>
    <w:p>
      <w:pPr>
        <w:spacing w:line="240" w:lineRule="auto"/>
        <w:ind w:firstLine="4176" w:firstLineChars="1300"/>
        <w:jc w:val="both"/>
        <w:rPr>
          <w:rFonts w:hint="eastAsia" w:ascii="宋体" w:hAnsi="宋体" w:cs="宋体"/>
          <w:b/>
          <w:bCs/>
          <w:sz w:val="32"/>
          <w:szCs w:val="40"/>
        </w:rPr>
      </w:pPr>
      <w:r>
        <w:rPr>
          <w:rFonts w:hint="eastAsia" w:ascii="宋体" w:hAnsi="宋体" w:cs="宋体"/>
          <w:b/>
          <w:bCs/>
          <w:sz w:val="32"/>
          <w:szCs w:val="40"/>
        </w:rPr>
        <w:t>目 录</w:t>
      </w:r>
    </w:p>
    <w:p>
      <w:pPr>
        <w:pStyle w:val="113"/>
        <w:tabs>
          <w:tab w:val="right" w:leader="dot" w:pos="9746"/>
        </w:tabs>
        <w:spacing w:line="700" w:lineRule="exact"/>
        <w:rPr>
          <w:rFonts w:hint="eastAsia" w:ascii="宋体" w:hAnsi="宋体" w:cs="宋体"/>
          <w:b/>
          <w:bCs/>
          <w:sz w:val="24"/>
          <w:szCs w:val="24"/>
        </w:rPr>
      </w:pPr>
      <w:r>
        <w:rPr>
          <w:rFonts w:hint="eastAsia" w:ascii="宋体" w:hAnsi="宋体" w:cs="宋体"/>
          <w:b/>
          <w:bCs/>
          <w:sz w:val="44"/>
          <w:szCs w:val="44"/>
        </w:rPr>
        <w:fldChar w:fldCharType="begin"/>
      </w:r>
      <w:r>
        <w:rPr>
          <w:rFonts w:hint="eastAsia" w:ascii="宋体" w:hAnsi="宋体" w:cs="宋体"/>
          <w:b/>
          <w:bCs/>
          <w:sz w:val="44"/>
          <w:szCs w:val="44"/>
        </w:rPr>
        <w:instrText xml:space="preserve">TOC \o "1-1" \h \u </w:instrText>
      </w:r>
      <w:r>
        <w:rPr>
          <w:rFonts w:hint="eastAsia" w:ascii="宋体" w:hAnsi="宋体" w:cs="宋体"/>
          <w:b/>
          <w:bCs/>
          <w:sz w:val="44"/>
          <w:szCs w:val="44"/>
        </w:rPr>
        <w:fldChar w:fldCharType="separate"/>
      </w:r>
    </w:p>
    <w:p>
      <w:pPr>
        <w:pStyle w:val="113"/>
        <w:tabs>
          <w:tab w:val="right" w:leader="dot" w:pos="9746"/>
        </w:tabs>
        <w:spacing w:line="700" w:lineRule="exact"/>
        <w:rPr>
          <w:rFonts w:hint="eastAsia" w:ascii="宋体" w:hAnsi="宋体" w:cs="宋体"/>
          <w:b/>
          <w:bCs/>
          <w:sz w:val="24"/>
          <w:szCs w:val="24"/>
        </w:rPr>
      </w:pPr>
      <w:r>
        <w:rPr>
          <w:rFonts w:hint="eastAsia" w:ascii="宋体" w:hAnsi="宋体" w:cs="宋体"/>
          <w:b/>
          <w:bCs/>
          <w:sz w:val="24"/>
          <w:szCs w:val="44"/>
        </w:rPr>
        <w:fldChar w:fldCharType="begin"/>
      </w:r>
      <w:r>
        <w:rPr>
          <w:rFonts w:hint="eastAsia" w:ascii="宋体" w:hAnsi="宋体" w:cs="宋体"/>
          <w:b/>
          <w:bCs/>
          <w:sz w:val="24"/>
          <w:szCs w:val="44"/>
        </w:rPr>
        <w:instrText xml:space="preserve"> HYPERLINK \l _Toc20473 </w:instrText>
      </w:r>
      <w:r>
        <w:rPr>
          <w:rFonts w:hint="eastAsia" w:ascii="宋体" w:hAnsi="宋体" w:cs="宋体"/>
          <w:b/>
          <w:bCs/>
          <w:sz w:val="24"/>
          <w:szCs w:val="44"/>
        </w:rPr>
        <w:fldChar w:fldCharType="separate"/>
      </w:r>
      <w:r>
        <w:rPr>
          <w:rFonts w:hint="eastAsia" w:ascii="宋体" w:hAnsi="宋体" w:cs="宋体"/>
          <w:b/>
          <w:bCs/>
          <w:sz w:val="24"/>
          <w:szCs w:val="48"/>
        </w:rPr>
        <w:t>第一部分 招标公告</w:t>
      </w:r>
      <w:r>
        <w:rPr>
          <w:rFonts w:hint="eastAsia" w:ascii="宋体" w:hAnsi="宋体" w:cs="宋体"/>
          <w:b/>
          <w:bCs/>
          <w:sz w:val="24"/>
          <w:szCs w:val="24"/>
        </w:rPr>
        <w:tab/>
      </w:r>
      <w:r>
        <w:rPr>
          <w:rFonts w:hint="eastAsia" w:ascii="宋体" w:hAnsi="宋体" w:cs="宋体"/>
          <w:b/>
          <w:bCs/>
          <w:sz w:val="24"/>
          <w:szCs w:val="24"/>
        </w:rPr>
        <w:fldChar w:fldCharType="begin"/>
      </w:r>
      <w:r>
        <w:rPr>
          <w:rFonts w:hint="eastAsia" w:ascii="宋体" w:hAnsi="宋体" w:cs="宋体"/>
          <w:b/>
          <w:bCs/>
          <w:sz w:val="24"/>
          <w:szCs w:val="24"/>
        </w:rPr>
        <w:instrText xml:space="preserve"> PAGEREF _Toc20473 \h </w:instrText>
      </w:r>
      <w:r>
        <w:rPr>
          <w:rFonts w:hint="eastAsia" w:ascii="宋体" w:hAnsi="宋体" w:cs="宋体"/>
          <w:b/>
          <w:bCs/>
          <w:sz w:val="24"/>
          <w:szCs w:val="24"/>
        </w:rPr>
        <w:fldChar w:fldCharType="separate"/>
      </w:r>
      <w:r>
        <w:rPr>
          <w:rFonts w:hint="eastAsia" w:ascii="宋体" w:hAnsi="宋体" w:cs="宋体"/>
          <w:b/>
          <w:bCs/>
          <w:sz w:val="24"/>
          <w:szCs w:val="24"/>
        </w:rPr>
        <w:t>1</w:t>
      </w:r>
      <w:r>
        <w:rPr>
          <w:rFonts w:hint="eastAsia" w:ascii="宋体" w:hAnsi="宋体" w:cs="宋体"/>
          <w:b/>
          <w:bCs/>
          <w:sz w:val="24"/>
          <w:szCs w:val="24"/>
        </w:rPr>
        <w:fldChar w:fldCharType="end"/>
      </w:r>
      <w:r>
        <w:rPr>
          <w:rFonts w:hint="eastAsia" w:ascii="宋体" w:hAnsi="宋体" w:cs="宋体"/>
          <w:b/>
          <w:bCs/>
          <w:sz w:val="24"/>
          <w:szCs w:val="44"/>
        </w:rPr>
        <w:fldChar w:fldCharType="end"/>
      </w:r>
    </w:p>
    <w:p>
      <w:pPr>
        <w:pStyle w:val="113"/>
        <w:tabs>
          <w:tab w:val="right" w:leader="dot" w:pos="9746"/>
        </w:tabs>
        <w:spacing w:line="700" w:lineRule="exact"/>
        <w:rPr>
          <w:rFonts w:hint="eastAsia" w:ascii="宋体" w:hAnsi="宋体" w:cs="宋体"/>
          <w:b/>
          <w:bCs/>
          <w:sz w:val="24"/>
          <w:szCs w:val="24"/>
        </w:rPr>
      </w:pPr>
      <w:r>
        <w:rPr>
          <w:rFonts w:hint="eastAsia" w:ascii="宋体" w:hAnsi="宋体" w:cs="宋体"/>
          <w:b/>
          <w:bCs/>
          <w:sz w:val="24"/>
          <w:szCs w:val="44"/>
        </w:rPr>
        <w:fldChar w:fldCharType="begin"/>
      </w:r>
      <w:r>
        <w:rPr>
          <w:rFonts w:hint="eastAsia" w:ascii="宋体" w:hAnsi="宋体" w:cs="宋体"/>
          <w:b/>
          <w:bCs/>
          <w:sz w:val="24"/>
          <w:szCs w:val="44"/>
        </w:rPr>
        <w:instrText xml:space="preserve"> HYPERLINK \l _Toc19735 </w:instrText>
      </w:r>
      <w:r>
        <w:rPr>
          <w:rFonts w:hint="eastAsia" w:ascii="宋体" w:hAnsi="宋体" w:cs="宋体"/>
          <w:b/>
          <w:bCs/>
          <w:sz w:val="24"/>
          <w:szCs w:val="44"/>
        </w:rPr>
        <w:fldChar w:fldCharType="separate"/>
      </w:r>
      <w:r>
        <w:rPr>
          <w:rFonts w:hint="eastAsia" w:ascii="宋体" w:hAnsi="宋体" w:cs="宋体"/>
          <w:b/>
          <w:bCs/>
          <w:sz w:val="24"/>
          <w:szCs w:val="56"/>
        </w:rPr>
        <w:t>第二部分 投标人须知</w:t>
      </w:r>
      <w:r>
        <w:rPr>
          <w:rFonts w:hint="eastAsia" w:ascii="宋体" w:hAnsi="宋体" w:cs="宋体"/>
          <w:b/>
          <w:bCs/>
          <w:sz w:val="24"/>
          <w:szCs w:val="24"/>
        </w:rPr>
        <w:tab/>
      </w:r>
      <w:r>
        <w:rPr>
          <w:rFonts w:hint="eastAsia" w:ascii="宋体" w:hAnsi="宋体" w:cs="宋体"/>
          <w:b/>
          <w:bCs/>
          <w:sz w:val="24"/>
          <w:szCs w:val="24"/>
        </w:rPr>
        <w:fldChar w:fldCharType="begin"/>
      </w:r>
      <w:r>
        <w:rPr>
          <w:rFonts w:hint="eastAsia" w:ascii="宋体" w:hAnsi="宋体" w:cs="宋体"/>
          <w:b/>
          <w:bCs/>
          <w:sz w:val="24"/>
          <w:szCs w:val="24"/>
        </w:rPr>
        <w:instrText xml:space="preserve"> PAGEREF _Toc19735 \h </w:instrText>
      </w:r>
      <w:r>
        <w:rPr>
          <w:rFonts w:hint="eastAsia" w:ascii="宋体" w:hAnsi="宋体" w:cs="宋体"/>
          <w:b/>
          <w:bCs/>
          <w:sz w:val="24"/>
          <w:szCs w:val="24"/>
        </w:rPr>
        <w:fldChar w:fldCharType="separate"/>
      </w:r>
      <w:r>
        <w:rPr>
          <w:rFonts w:hint="eastAsia" w:ascii="宋体" w:hAnsi="宋体" w:cs="宋体"/>
          <w:b/>
          <w:bCs/>
          <w:sz w:val="24"/>
          <w:szCs w:val="24"/>
        </w:rPr>
        <w:t>4</w:t>
      </w:r>
      <w:r>
        <w:rPr>
          <w:rFonts w:hint="eastAsia" w:ascii="宋体" w:hAnsi="宋体" w:cs="宋体"/>
          <w:b/>
          <w:bCs/>
          <w:sz w:val="24"/>
          <w:szCs w:val="24"/>
        </w:rPr>
        <w:fldChar w:fldCharType="end"/>
      </w:r>
      <w:r>
        <w:rPr>
          <w:rFonts w:hint="eastAsia" w:ascii="宋体" w:hAnsi="宋体" w:cs="宋体"/>
          <w:b/>
          <w:bCs/>
          <w:sz w:val="24"/>
          <w:szCs w:val="44"/>
        </w:rPr>
        <w:fldChar w:fldCharType="end"/>
      </w:r>
    </w:p>
    <w:p>
      <w:pPr>
        <w:pStyle w:val="113"/>
        <w:tabs>
          <w:tab w:val="right" w:leader="dot" w:pos="9746"/>
        </w:tabs>
        <w:spacing w:line="700" w:lineRule="exact"/>
        <w:rPr>
          <w:rFonts w:hint="eastAsia" w:ascii="宋体" w:hAnsi="宋体" w:cs="宋体"/>
          <w:b/>
          <w:bCs/>
          <w:sz w:val="24"/>
          <w:szCs w:val="24"/>
        </w:rPr>
      </w:pPr>
      <w:r>
        <w:rPr>
          <w:rFonts w:hint="eastAsia" w:ascii="宋体" w:hAnsi="宋体" w:cs="宋体"/>
          <w:b/>
          <w:bCs/>
          <w:sz w:val="24"/>
          <w:szCs w:val="44"/>
        </w:rPr>
        <w:fldChar w:fldCharType="begin"/>
      </w:r>
      <w:r>
        <w:rPr>
          <w:rFonts w:hint="eastAsia" w:ascii="宋体" w:hAnsi="宋体" w:cs="宋体"/>
          <w:b/>
          <w:bCs/>
          <w:sz w:val="24"/>
          <w:szCs w:val="44"/>
        </w:rPr>
        <w:instrText xml:space="preserve"> HYPERLINK \l _Toc10229 </w:instrText>
      </w:r>
      <w:r>
        <w:rPr>
          <w:rFonts w:hint="eastAsia" w:ascii="宋体" w:hAnsi="宋体" w:cs="宋体"/>
          <w:b/>
          <w:bCs/>
          <w:sz w:val="24"/>
          <w:szCs w:val="44"/>
        </w:rPr>
        <w:fldChar w:fldCharType="separate"/>
      </w:r>
      <w:r>
        <w:rPr>
          <w:rFonts w:hint="eastAsia" w:ascii="宋体" w:hAnsi="宋体" w:cs="宋体"/>
          <w:b/>
          <w:bCs/>
          <w:sz w:val="24"/>
          <w:szCs w:val="56"/>
        </w:rPr>
        <w:t>第三部分 采购内容及要求</w:t>
      </w:r>
      <w:r>
        <w:rPr>
          <w:rFonts w:hint="eastAsia" w:ascii="宋体" w:hAnsi="宋体" w:cs="宋体"/>
          <w:b/>
          <w:bCs/>
          <w:sz w:val="24"/>
          <w:szCs w:val="24"/>
        </w:rPr>
        <w:tab/>
      </w:r>
      <w:r>
        <w:rPr>
          <w:rFonts w:hint="eastAsia" w:ascii="宋体" w:hAnsi="宋体" w:cs="宋体"/>
          <w:b/>
          <w:bCs/>
          <w:sz w:val="24"/>
          <w:szCs w:val="24"/>
        </w:rPr>
        <w:fldChar w:fldCharType="begin"/>
      </w:r>
      <w:r>
        <w:rPr>
          <w:rFonts w:hint="eastAsia" w:ascii="宋体" w:hAnsi="宋体" w:cs="宋体"/>
          <w:b/>
          <w:bCs/>
          <w:sz w:val="24"/>
          <w:szCs w:val="24"/>
        </w:rPr>
        <w:instrText xml:space="preserve"> PAGEREF _Toc10229 \h </w:instrText>
      </w:r>
      <w:r>
        <w:rPr>
          <w:rFonts w:hint="eastAsia" w:ascii="宋体" w:hAnsi="宋体" w:cs="宋体"/>
          <w:b/>
          <w:bCs/>
          <w:sz w:val="24"/>
          <w:szCs w:val="24"/>
        </w:rPr>
        <w:fldChar w:fldCharType="separate"/>
      </w:r>
      <w:r>
        <w:rPr>
          <w:rFonts w:hint="eastAsia" w:ascii="宋体" w:hAnsi="宋体" w:cs="宋体"/>
          <w:b/>
          <w:bCs/>
          <w:sz w:val="24"/>
          <w:szCs w:val="24"/>
        </w:rPr>
        <w:t>31</w:t>
      </w:r>
      <w:r>
        <w:rPr>
          <w:rFonts w:hint="eastAsia" w:ascii="宋体" w:hAnsi="宋体" w:cs="宋体"/>
          <w:b/>
          <w:bCs/>
          <w:sz w:val="24"/>
          <w:szCs w:val="24"/>
        </w:rPr>
        <w:fldChar w:fldCharType="end"/>
      </w:r>
      <w:r>
        <w:rPr>
          <w:rFonts w:hint="eastAsia" w:ascii="宋体" w:hAnsi="宋体" w:cs="宋体"/>
          <w:b/>
          <w:bCs/>
          <w:sz w:val="24"/>
          <w:szCs w:val="44"/>
        </w:rPr>
        <w:fldChar w:fldCharType="end"/>
      </w:r>
    </w:p>
    <w:p>
      <w:pPr>
        <w:pStyle w:val="113"/>
        <w:tabs>
          <w:tab w:val="right" w:leader="dot" w:pos="9746"/>
        </w:tabs>
        <w:spacing w:line="700" w:lineRule="exact"/>
        <w:rPr>
          <w:rFonts w:hint="eastAsia" w:ascii="宋体" w:hAnsi="宋体" w:cs="宋体"/>
          <w:b/>
          <w:bCs/>
          <w:sz w:val="24"/>
          <w:szCs w:val="24"/>
        </w:rPr>
      </w:pPr>
      <w:r>
        <w:rPr>
          <w:rFonts w:hint="eastAsia" w:ascii="宋体" w:hAnsi="宋体" w:cs="宋体"/>
          <w:b/>
          <w:bCs/>
          <w:sz w:val="24"/>
          <w:szCs w:val="44"/>
        </w:rPr>
        <w:fldChar w:fldCharType="begin"/>
      </w:r>
      <w:r>
        <w:rPr>
          <w:rFonts w:hint="eastAsia" w:ascii="宋体" w:hAnsi="宋体" w:cs="宋体"/>
          <w:b/>
          <w:bCs/>
          <w:sz w:val="24"/>
          <w:szCs w:val="44"/>
        </w:rPr>
        <w:instrText xml:space="preserve"> HYPERLINK \l _Toc24282 </w:instrText>
      </w:r>
      <w:r>
        <w:rPr>
          <w:rFonts w:hint="eastAsia" w:ascii="宋体" w:hAnsi="宋体" w:cs="宋体"/>
          <w:b/>
          <w:bCs/>
          <w:sz w:val="24"/>
          <w:szCs w:val="44"/>
        </w:rPr>
        <w:fldChar w:fldCharType="separate"/>
      </w:r>
      <w:r>
        <w:rPr>
          <w:rFonts w:hint="eastAsia" w:ascii="宋体" w:hAnsi="宋体" w:cs="宋体"/>
          <w:b/>
          <w:bCs/>
          <w:sz w:val="24"/>
          <w:szCs w:val="24"/>
        </w:rPr>
        <w:t>第四部分 商务要求及合同格式</w:t>
      </w:r>
      <w:r>
        <w:rPr>
          <w:rFonts w:hint="eastAsia" w:ascii="宋体" w:hAnsi="宋体" w:cs="宋体"/>
          <w:b/>
          <w:bCs/>
          <w:sz w:val="24"/>
          <w:szCs w:val="24"/>
        </w:rPr>
        <w:tab/>
      </w:r>
      <w:r>
        <w:rPr>
          <w:rFonts w:hint="eastAsia" w:ascii="宋体" w:hAnsi="宋体" w:cs="宋体"/>
          <w:b/>
          <w:bCs/>
          <w:sz w:val="24"/>
          <w:szCs w:val="24"/>
        </w:rPr>
        <w:t>6</w:t>
      </w:r>
      <w:r>
        <w:rPr>
          <w:rFonts w:hint="eastAsia" w:ascii="宋体" w:hAnsi="宋体" w:cs="宋体"/>
          <w:b/>
          <w:bCs/>
          <w:sz w:val="24"/>
          <w:szCs w:val="44"/>
        </w:rPr>
        <w:fldChar w:fldCharType="end"/>
      </w:r>
      <w:r>
        <w:rPr>
          <w:rFonts w:hint="eastAsia" w:ascii="宋体" w:hAnsi="宋体" w:cs="宋体"/>
          <w:b/>
          <w:bCs/>
          <w:sz w:val="24"/>
          <w:szCs w:val="44"/>
        </w:rPr>
        <w:t>5</w:t>
      </w:r>
    </w:p>
    <w:p>
      <w:pPr>
        <w:pStyle w:val="113"/>
        <w:tabs>
          <w:tab w:val="right" w:leader="dot" w:pos="9746"/>
        </w:tabs>
        <w:spacing w:line="700" w:lineRule="exact"/>
        <w:rPr>
          <w:rFonts w:hint="eastAsia" w:ascii="宋体" w:hAnsi="宋体" w:cs="宋体"/>
          <w:b/>
          <w:bCs/>
          <w:sz w:val="24"/>
          <w:szCs w:val="44"/>
        </w:rPr>
      </w:pPr>
      <w:r>
        <w:rPr>
          <w:rFonts w:hint="eastAsia" w:ascii="宋体" w:hAnsi="宋体" w:cs="宋体"/>
          <w:b/>
          <w:bCs/>
          <w:sz w:val="24"/>
          <w:szCs w:val="44"/>
        </w:rPr>
        <w:fldChar w:fldCharType="begin"/>
      </w:r>
      <w:r>
        <w:rPr>
          <w:rFonts w:hint="eastAsia" w:ascii="宋体" w:hAnsi="宋体" w:cs="宋体"/>
          <w:b/>
          <w:bCs/>
          <w:sz w:val="24"/>
          <w:szCs w:val="44"/>
        </w:rPr>
        <w:instrText xml:space="preserve"> HYPERLINK \l _Toc8686 </w:instrText>
      </w:r>
      <w:r>
        <w:rPr>
          <w:rFonts w:hint="eastAsia" w:ascii="宋体" w:hAnsi="宋体" w:cs="宋体"/>
          <w:b/>
          <w:bCs/>
          <w:sz w:val="24"/>
          <w:szCs w:val="44"/>
        </w:rPr>
        <w:fldChar w:fldCharType="separate"/>
      </w:r>
      <w:r>
        <w:rPr>
          <w:rFonts w:hint="eastAsia" w:ascii="宋体" w:hAnsi="宋体" w:cs="宋体"/>
          <w:b/>
          <w:bCs/>
          <w:sz w:val="24"/>
          <w:szCs w:val="56"/>
        </w:rPr>
        <w:t>第五部分  投标文件格式</w:t>
      </w:r>
      <w:r>
        <w:rPr>
          <w:rFonts w:hint="eastAsia" w:ascii="宋体" w:hAnsi="宋体" w:cs="宋体"/>
          <w:b/>
          <w:bCs/>
          <w:sz w:val="24"/>
          <w:szCs w:val="24"/>
        </w:rPr>
        <w:tab/>
      </w:r>
      <w:r>
        <w:rPr>
          <w:rFonts w:hint="eastAsia" w:ascii="宋体" w:hAnsi="宋体" w:cs="宋体"/>
          <w:b/>
          <w:bCs/>
          <w:sz w:val="24"/>
          <w:szCs w:val="24"/>
        </w:rPr>
        <w:fldChar w:fldCharType="begin"/>
      </w:r>
      <w:r>
        <w:rPr>
          <w:rFonts w:hint="eastAsia" w:ascii="宋体" w:hAnsi="宋体" w:cs="宋体"/>
          <w:b/>
          <w:bCs/>
          <w:sz w:val="24"/>
          <w:szCs w:val="24"/>
        </w:rPr>
        <w:instrText xml:space="preserve"> PAGEREF _Toc8686 \h </w:instrText>
      </w:r>
      <w:r>
        <w:rPr>
          <w:rFonts w:hint="eastAsia" w:ascii="宋体" w:hAnsi="宋体" w:cs="宋体"/>
          <w:b/>
          <w:bCs/>
          <w:sz w:val="24"/>
          <w:szCs w:val="24"/>
        </w:rPr>
        <w:fldChar w:fldCharType="separate"/>
      </w:r>
      <w:r>
        <w:rPr>
          <w:rFonts w:hint="eastAsia" w:ascii="宋体" w:hAnsi="宋体" w:cs="宋体"/>
          <w:b/>
          <w:bCs/>
          <w:sz w:val="24"/>
          <w:szCs w:val="24"/>
        </w:rPr>
        <w:t>71</w:t>
      </w:r>
      <w:r>
        <w:rPr>
          <w:rFonts w:hint="eastAsia" w:ascii="宋体" w:hAnsi="宋体" w:cs="宋体"/>
          <w:b/>
          <w:bCs/>
          <w:sz w:val="24"/>
          <w:szCs w:val="24"/>
        </w:rPr>
        <w:fldChar w:fldCharType="end"/>
      </w:r>
      <w:r>
        <w:rPr>
          <w:rFonts w:hint="eastAsia" w:ascii="宋体" w:hAnsi="宋体" w:cs="宋体"/>
          <w:b/>
          <w:bCs/>
          <w:sz w:val="24"/>
          <w:szCs w:val="44"/>
        </w:rPr>
        <w:fldChar w:fldCharType="end"/>
      </w:r>
    </w:p>
    <w:p>
      <w:pPr>
        <w:pStyle w:val="113"/>
        <w:tabs>
          <w:tab w:val="right" w:leader="dot" w:pos="9746"/>
        </w:tabs>
        <w:spacing w:line="700" w:lineRule="exact"/>
        <w:rPr>
          <w:rFonts w:hint="eastAsia" w:ascii="宋体" w:hAnsi="宋体" w:cs="宋体"/>
          <w:b/>
          <w:bCs/>
          <w:sz w:val="24"/>
          <w:szCs w:val="24"/>
        </w:rPr>
      </w:pPr>
      <w:r>
        <w:rPr>
          <w:rFonts w:hint="eastAsia" w:ascii="宋体" w:hAnsi="宋体" w:cs="宋体"/>
          <w:b/>
          <w:bCs/>
          <w:sz w:val="24"/>
          <w:szCs w:val="44"/>
        </w:rPr>
        <w:br w:type="page"/>
      </w:r>
    </w:p>
    <w:p>
      <w:pPr>
        <w:spacing w:line="700" w:lineRule="exact"/>
        <w:rPr>
          <w:rFonts w:hint="eastAsia" w:ascii="宋体" w:hAnsi="宋体" w:cs="宋体"/>
          <w:sz w:val="36"/>
          <w:szCs w:val="36"/>
        </w:rPr>
      </w:pPr>
      <w:r>
        <w:rPr>
          <w:rFonts w:hint="eastAsia" w:ascii="宋体" w:hAnsi="宋体" w:cs="宋体"/>
          <w:b/>
          <w:bCs/>
          <w:sz w:val="28"/>
          <w:szCs w:val="44"/>
        </w:rPr>
        <w:fldChar w:fldCharType="end"/>
      </w:r>
      <w:bookmarkStart w:id="0" w:name="_Toc29766"/>
      <w:bookmarkStart w:id="1" w:name="_Toc20473"/>
      <w:r>
        <w:rPr>
          <w:rFonts w:hint="eastAsia" w:ascii="宋体" w:hAnsi="宋体" w:cs="宋体"/>
          <w:b/>
          <w:bCs/>
          <w:sz w:val="28"/>
          <w:szCs w:val="44"/>
          <w:lang w:val="en-US" w:eastAsia="zh-CN"/>
        </w:rPr>
        <w:t xml:space="preserve">                    </w:t>
      </w:r>
      <w:r>
        <w:rPr>
          <w:rFonts w:hint="eastAsia" w:ascii="宋体" w:hAnsi="宋体" w:cs="宋体"/>
          <w:sz w:val="36"/>
          <w:szCs w:val="36"/>
        </w:rPr>
        <w:t>招标公告</w:t>
      </w:r>
      <w:bookmarkEnd w:id="0"/>
      <w:bookmarkEnd w:id="1"/>
    </w:p>
    <w:p>
      <w:pPr>
        <w:spacing w:line="360" w:lineRule="auto"/>
        <w:ind w:firstLine="480" w:firstLineChars="200"/>
        <w:rPr>
          <w:rFonts w:hint="eastAsia" w:ascii="宋体" w:hAnsi="宋体" w:cs="宋体"/>
        </w:rPr>
      </w:pPr>
      <w:r>
        <w:rPr>
          <w:rFonts w:hint="eastAsia" w:ascii="宋体" w:hAnsi="宋体" w:cs="宋体"/>
          <w:sz w:val="24"/>
          <w:lang w:eastAsia="zh-CN"/>
        </w:rPr>
        <w:t>西安市阎良区人民医院三中心信息化系统项目、西安市阎良区人民医院信息化提升项目、西安市阎良区人民医院PACS更换升级项目</w:t>
      </w:r>
      <w:r>
        <w:rPr>
          <w:rFonts w:hint="eastAsia" w:ascii="宋体" w:hAnsi="宋体" w:cs="宋体"/>
          <w:sz w:val="24"/>
        </w:rPr>
        <w:t>潜在的投标人可在</w:t>
      </w:r>
      <w:r>
        <w:rPr>
          <w:rFonts w:hint="eastAsia" w:ascii="宋体" w:hAnsi="宋体" w:cs="宋体"/>
          <w:sz w:val="24"/>
          <w:lang w:eastAsia="zh-CN"/>
        </w:rPr>
        <w:t>陕西迪诚</w:t>
      </w:r>
      <w:r>
        <w:rPr>
          <w:rFonts w:hint="eastAsia" w:ascii="宋体" w:hAnsi="宋体" w:cs="宋体"/>
          <w:sz w:val="24"/>
        </w:rPr>
        <w:t>项目管理有限公司（</w:t>
      </w:r>
      <w:r>
        <w:rPr>
          <w:rFonts w:hint="eastAsia" w:ascii="宋体" w:hAnsi="宋体" w:cs="宋体"/>
          <w:color w:val="333333"/>
          <w:sz w:val="24"/>
          <w:shd w:val="clear" w:color="auto" w:fill="FFFFFF"/>
          <w:lang w:eastAsia="zh-CN"/>
        </w:rPr>
        <w:t>西安市未央区凤城四路世融国际中心805室</w:t>
      </w:r>
      <w:r>
        <w:rPr>
          <w:rFonts w:hint="eastAsia" w:ascii="宋体" w:hAnsi="宋体" w:cs="宋体"/>
          <w:sz w:val="24"/>
        </w:rPr>
        <w:t>）获取招标文件，并于</w:t>
      </w:r>
      <w:r>
        <w:rPr>
          <w:rFonts w:hint="eastAsia" w:ascii="宋体" w:hAnsi="宋体" w:eastAsia="宋体" w:cs="宋体"/>
          <w:color w:val="auto"/>
          <w:kern w:val="0"/>
          <w:sz w:val="24"/>
          <w:highlight w:val="none"/>
          <w:lang w:bidi="ar"/>
        </w:rPr>
        <w:t>202</w:t>
      </w:r>
      <w:r>
        <w:rPr>
          <w:rFonts w:hint="eastAsia" w:ascii="宋体" w:hAnsi="宋体" w:eastAsia="宋体" w:cs="宋体"/>
          <w:color w:val="auto"/>
          <w:kern w:val="0"/>
          <w:sz w:val="24"/>
          <w:highlight w:val="none"/>
          <w:lang w:val="en-US" w:eastAsia="zh-CN" w:bidi="ar"/>
        </w:rPr>
        <w:t>1</w:t>
      </w:r>
      <w:r>
        <w:rPr>
          <w:rFonts w:hint="eastAsia" w:ascii="宋体" w:hAnsi="宋体" w:eastAsia="宋体" w:cs="宋体"/>
          <w:color w:val="auto"/>
          <w:kern w:val="0"/>
          <w:sz w:val="24"/>
          <w:highlight w:val="none"/>
          <w:lang w:bidi="ar"/>
        </w:rPr>
        <w:t>年</w:t>
      </w:r>
      <w:r>
        <w:rPr>
          <w:rFonts w:hint="eastAsia" w:ascii="宋体" w:hAnsi="宋体" w:eastAsia="宋体" w:cs="宋体"/>
          <w:color w:val="auto"/>
          <w:kern w:val="0"/>
          <w:sz w:val="24"/>
          <w:highlight w:val="none"/>
          <w:lang w:val="en-US" w:eastAsia="zh-CN" w:bidi="ar"/>
        </w:rPr>
        <w:t>10</w:t>
      </w:r>
      <w:r>
        <w:rPr>
          <w:rFonts w:hint="eastAsia" w:ascii="宋体" w:hAnsi="宋体" w:eastAsia="宋体" w:cs="宋体"/>
          <w:color w:val="auto"/>
          <w:kern w:val="0"/>
          <w:sz w:val="24"/>
          <w:highlight w:val="none"/>
          <w:lang w:bidi="ar"/>
        </w:rPr>
        <w:t>月</w:t>
      </w:r>
      <w:r>
        <w:rPr>
          <w:rFonts w:hint="eastAsia" w:ascii="宋体" w:hAnsi="宋体" w:eastAsia="宋体" w:cs="宋体"/>
          <w:color w:val="auto"/>
          <w:kern w:val="0"/>
          <w:sz w:val="24"/>
          <w:highlight w:val="none"/>
          <w:lang w:val="en-US" w:eastAsia="zh-CN" w:bidi="ar"/>
        </w:rPr>
        <w:t>18</w:t>
      </w:r>
      <w:r>
        <w:rPr>
          <w:rFonts w:hint="eastAsia" w:ascii="宋体" w:hAnsi="宋体" w:eastAsia="宋体" w:cs="宋体"/>
          <w:color w:val="auto"/>
          <w:kern w:val="0"/>
          <w:sz w:val="24"/>
          <w:highlight w:val="none"/>
          <w:lang w:bidi="ar"/>
        </w:rPr>
        <w:t>日</w:t>
      </w:r>
      <w:r>
        <w:rPr>
          <w:rFonts w:hint="eastAsia" w:ascii="宋体" w:hAnsi="宋体" w:eastAsia="宋体" w:cs="宋体"/>
          <w:color w:val="auto"/>
          <w:kern w:val="0"/>
          <w:sz w:val="24"/>
          <w:highlight w:val="none"/>
          <w:lang w:val="en-US" w:eastAsia="zh-CN" w:bidi="ar"/>
        </w:rPr>
        <w:t>14时</w:t>
      </w:r>
      <w:r>
        <w:rPr>
          <w:rFonts w:hint="eastAsia" w:ascii="宋体" w:hAnsi="宋体" w:cs="宋体"/>
          <w:sz w:val="24"/>
        </w:rPr>
        <w:t>前递交投标文件。</w:t>
      </w:r>
    </w:p>
    <w:p>
      <w:pPr>
        <w:pStyle w:val="19"/>
        <w:shd w:val="clear" w:color="auto" w:fill="FFFFFF"/>
        <w:spacing w:before="150" w:beforeAutospacing="0" w:after="0" w:afterAutospacing="0" w:line="360" w:lineRule="auto"/>
        <w:rPr>
          <w:rFonts w:hint="eastAsia"/>
          <w:b/>
          <w:color w:val="333333"/>
        </w:rPr>
      </w:pPr>
      <w:bookmarkStart w:id="2" w:name="_Toc27731"/>
      <w:r>
        <w:rPr>
          <w:rFonts w:hint="eastAsia"/>
          <w:b/>
          <w:color w:val="333333"/>
          <w:shd w:val="clear" w:color="auto" w:fill="FFFFFF"/>
        </w:rPr>
        <w:t>一、项目基本情况：</w:t>
      </w:r>
    </w:p>
    <w:p>
      <w:pPr>
        <w:pStyle w:val="19"/>
        <w:shd w:val="clear" w:color="auto" w:fill="FFFFFF"/>
        <w:spacing w:before="0" w:beforeAutospacing="0" w:after="0" w:afterAutospacing="0" w:line="360" w:lineRule="auto"/>
        <w:ind w:firstLine="420"/>
        <w:rPr>
          <w:rFonts w:hint="eastAsia" w:eastAsia="宋体"/>
          <w:color w:val="333333"/>
          <w:lang w:eastAsia="zh-CN"/>
        </w:rPr>
      </w:pPr>
      <w:r>
        <w:rPr>
          <w:rFonts w:hint="eastAsia"/>
          <w:color w:val="333333"/>
          <w:shd w:val="clear" w:color="auto" w:fill="FFFFFF"/>
        </w:rPr>
        <w:t>1、项目编号：</w:t>
      </w:r>
      <w:r>
        <w:rPr>
          <w:rFonts w:hint="eastAsia"/>
          <w:color w:val="333333"/>
          <w:shd w:val="clear" w:color="auto" w:fill="FFFFFF"/>
          <w:lang w:eastAsia="zh-CN"/>
        </w:rPr>
        <w:t>SXDC2021-ZB-102</w:t>
      </w:r>
    </w:p>
    <w:p>
      <w:pPr>
        <w:pStyle w:val="19"/>
        <w:shd w:val="clear" w:color="auto" w:fill="FFFFFF"/>
        <w:spacing w:before="0" w:beforeAutospacing="0" w:after="0" w:afterAutospacing="0" w:line="360" w:lineRule="auto"/>
        <w:ind w:firstLine="420"/>
        <w:rPr>
          <w:rFonts w:hint="eastAsia" w:eastAsia="宋体"/>
          <w:color w:val="333333"/>
          <w:lang w:eastAsia="zh-CN"/>
        </w:rPr>
      </w:pPr>
      <w:r>
        <w:rPr>
          <w:rFonts w:hint="eastAsia"/>
          <w:color w:val="333333"/>
          <w:shd w:val="clear" w:color="auto" w:fill="FFFFFF"/>
        </w:rPr>
        <w:t>2、项目名称：</w:t>
      </w:r>
      <w:r>
        <w:rPr>
          <w:rFonts w:hint="eastAsia"/>
          <w:lang w:eastAsia="zh-CN"/>
        </w:rPr>
        <w:t>西安市阎良区人民医院三中心信息化系统项目、西安市阎良区人民医院信息化提升项目、西安市阎良区人民医院PACS更换升级项目</w:t>
      </w:r>
    </w:p>
    <w:p>
      <w:pPr>
        <w:pStyle w:val="19"/>
        <w:shd w:val="clear" w:color="auto" w:fill="FFFFFF"/>
        <w:spacing w:before="0" w:beforeAutospacing="0" w:after="0" w:afterAutospacing="0" w:line="360" w:lineRule="auto"/>
        <w:ind w:firstLine="420"/>
        <w:rPr>
          <w:rFonts w:hint="eastAsia"/>
          <w:color w:val="333333"/>
          <w:shd w:val="clear" w:color="auto" w:fill="FFFFFF"/>
        </w:rPr>
      </w:pPr>
      <w:r>
        <w:rPr>
          <w:rFonts w:hint="eastAsia"/>
          <w:color w:val="333333"/>
          <w:shd w:val="clear" w:color="auto" w:fill="FFFFFF"/>
        </w:rPr>
        <w:t>3、预算金额：</w:t>
      </w:r>
      <w:r>
        <w:rPr>
          <w:rFonts w:hint="eastAsia"/>
          <w:color w:val="333333"/>
          <w:shd w:val="clear" w:color="auto" w:fill="FFFFFF"/>
          <w:lang w:val="en-US" w:eastAsia="zh-CN"/>
        </w:rPr>
        <w:t>4220000.00</w:t>
      </w:r>
      <w:r>
        <w:rPr>
          <w:rFonts w:hint="eastAsia"/>
          <w:color w:val="333333"/>
          <w:shd w:val="clear" w:color="auto" w:fill="FFFFFF"/>
        </w:rPr>
        <w:t>元</w:t>
      </w:r>
    </w:p>
    <w:p>
      <w:pPr>
        <w:pStyle w:val="19"/>
        <w:shd w:val="clear" w:color="auto" w:fill="FFFFFF"/>
        <w:spacing w:before="0" w:beforeAutospacing="0" w:after="0" w:afterAutospacing="0" w:line="360" w:lineRule="auto"/>
        <w:ind w:firstLine="420"/>
        <w:rPr>
          <w:rFonts w:hint="eastAsia"/>
          <w:color w:val="333333"/>
          <w:shd w:val="clear" w:color="auto" w:fill="FFFFFF"/>
        </w:rPr>
      </w:pPr>
      <w:r>
        <w:rPr>
          <w:rFonts w:hint="eastAsia"/>
          <w:color w:val="333333"/>
          <w:shd w:val="clear" w:color="auto" w:fill="FFFFFF"/>
        </w:rPr>
        <w:t>4、最高限价：无</w:t>
      </w:r>
    </w:p>
    <w:p>
      <w:pPr>
        <w:pStyle w:val="19"/>
        <w:shd w:val="clear" w:color="auto" w:fill="FFFFFF"/>
        <w:spacing w:before="0" w:beforeAutospacing="0" w:after="0" w:afterAutospacing="0" w:line="360" w:lineRule="auto"/>
        <w:ind w:firstLine="420"/>
        <w:rPr>
          <w:rFonts w:hint="eastAsia"/>
          <w:color w:val="333333"/>
          <w:shd w:val="clear" w:color="auto" w:fill="FFFFFF"/>
        </w:rPr>
      </w:pPr>
      <w:r>
        <w:rPr>
          <w:rFonts w:hint="eastAsia"/>
          <w:color w:val="333333"/>
          <w:shd w:val="clear" w:color="auto" w:fill="FFFFFF"/>
        </w:rPr>
        <w:t>5、采购需求：</w:t>
      </w:r>
    </w:p>
    <w:p>
      <w:pPr>
        <w:pStyle w:val="19"/>
        <w:shd w:val="clear" w:color="auto" w:fill="FFFFFF"/>
        <w:spacing w:before="0" w:beforeAutospacing="0" w:after="0" w:afterAutospacing="0" w:line="360" w:lineRule="auto"/>
        <w:ind w:firstLine="420"/>
        <w:rPr>
          <w:rFonts w:hint="eastAsia"/>
          <w:color w:val="333333"/>
          <w:shd w:val="clear" w:color="auto" w:fill="FFFFFF"/>
        </w:rPr>
      </w:pPr>
      <w:r>
        <w:rPr>
          <w:rFonts w:hint="eastAsia"/>
          <w:color w:val="333333"/>
          <w:shd w:val="clear" w:color="auto" w:fill="FFFFFF"/>
        </w:rPr>
        <w:t xml:space="preserve">第1包： </w:t>
      </w:r>
      <w:r>
        <w:rPr>
          <w:rFonts w:hint="eastAsia"/>
          <w:lang w:eastAsia="zh-CN"/>
        </w:rPr>
        <w:t>西安市阎良区人民医院三中心信息化系统项目</w:t>
      </w:r>
      <w:r>
        <w:rPr>
          <w:rFonts w:hint="eastAsia"/>
          <w:color w:val="333333"/>
          <w:shd w:val="clear" w:color="auto" w:fill="FFFFFF"/>
        </w:rPr>
        <w:t>，1 批，预算金额：</w:t>
      </w:r>
      <w:r>
        <w:rPr>
          <w:rFonts w:hint="eastAsia"/>
          <w:color w:val="333333"/>
          <w:shd w:val="clear" w:color="auto" w:fill="FFFFFF"/>
          <w:lang w:val="en-US" w:eastAsia="zh-CN"/>
        </w:rPr>
        <w:t>220</w:t>
      </w:r>
      <w:r>
        <w:rPr>
          <w:rFonts w:hint="eastAsia"/>
          <w:color w:val="333333"/>
          <w:shd w:val="clear" w:color="auto" w:fill="FFFFFF"/>
        </w:rPr>
        <w:t>0000.00</w:t>
      </w:r>
      <w:r>
        <w:rPr>
          <w:rFonts w:hint="eastAsia"/>
          <w:color w:val="333333"/>
          <w:shd w:val="clear" w:color="auto" w:fill="FFFFFF"/>
          <w:lang w:val="en-US" w:eastAsia="zh-CN"/>
        </w:rPr>
        <w:t>元</w:t>
      </w:r>
      <w:r>
        <w:rPr>
          <w:rFonts w:hint="eastAsia"/>
          <w:color w:val="333333"/>
          <w:shd w:val="clear" w:color="auto" w:fill="FFFFFF"/>
        </w:rPr>
        <w:t>，项目概况：</w:t>
      </w:r>
      <w:r>
        <w:rPr>
          <w:rFonts w:hint="eastAsia"/>
          <w:lang w:eastAsia="zh-CN"/>
        </w:rPr>
        <w:t>人民医院三中心信息化系统</w:t>
      </w:r>
      <w:r>
        <w:rPr>
          <w:rFonts w:hint="eastAsia"/>
          <w:color w:val="333333"/>
          <w:shd w:val="clear" w:color="auto" w:fill="FFFFFF"/>
        </w:rPr>
        <w:t>；</w:t>
      </w:r>
      <w:r>
        <w:rPr>
          <w:rFonts w:hint="eastAsia"/>
        </w:rPr>
        <w:t>具体详见招标文件，</w:t>
      </w:r>
      <w:r>
        <w:rPr>
          <w:rFonts w:hint="eastAsia"/>
          <w:color w:val="333333"/>
          <w:shd w:val="clear" w:color="auto" w:fill="FFFFFF"/>
        </w:rPr>
        <w:t>简要技术要求、用途：自用</w:t>
      </w:r>
    </w:p>
    <w:p>
      <w:pPr>
        <w:pStyle w:val="19"/>
        <w:shd w:val="clear" w:color="auto" w:fill="FFFFFF"/>
        <w:spacing w:before="0" w:beforeAutospacing="0" w:after="0" w:afterAutospacing="0" w:line="360" w:lineRule="auto"/>
        <w:ind w:firstLine="420"/>
        <w:rPr>
          <w:rFonts w:hint="eastAsia"/>
          <w:color w:val="333333"/>
          <w:highlight w:val="none"/>
          <w:shd w:val="clear" w:color="auto" w:fill="FFFFFF"/>
        </w:rPr>
      </w:pPr>
      <w:r>
        <w:rPr>
          <w:rFonts w:hint="eastAsia"/>
          <w:color w:val="333333"/>
          <w:shd w:val="clear" w:color="auto" w:fill="FFFFFF"/>
        </w:rPr>
        <w:t>第2包：</w:t>
      </w:r>
      <w:r>
        <w:rPr>
          <w:rFonts w:hint="eastAsia"/>
          <w:lang w:eastAsia="zh-CN"/>
        </w:rPr>
        <w:t>西安市阎良区人民医院信息化提升项目</w:t>
      </w:r>
      <w:r>
        <w:rPr>
          <w:rFonts w:hint="eastAsia"/>
          <w:color w:val="333333"/>
          <w:shd w:val="clear" w:color="auto" w:fill="FFFFFF"/>
        </w:rPr>
        <w:t>，1 批，预算金额：</w:t>
      </w:r>
      <w:r>
        <w:rPr>
          <w:rFonts w:hint="eastAsia"/>
          <w:color w:val="333333"/>
          <w:shd w:val="clear" w:color="auto" w:fill="FFFFFF"/>
          <w:lang w:val="en-US" w:eastAsia="zh-CN"/>
        </w:rPr>
        <w:t>1650000.00元</w:t>
      </w:r>
      <w:r>
        <w:rPr>
          <w:rFonts w:hint="eastAsia"/>
          <w:color w:val="333333"/>
          <w:shd w:val="clear" w:color="auto" w:fill="FFFFFF"/>
        </w:rPr>
        <w:t>，项目概况：</w:t>
      </w:r>
      <w:r>
        <w:rPr>
          <w:rFonts w:hint="eastAsia"/>
          <w:lang w:eastAsia="zh-CN"/>
        </w:rPr>
        <w:t>人民医院信息化提升</w:t>
      </w:r>
      <w:r>
        <w:rPr>
          <w:rFonts w:hint="eastAsia"/>
          <w:color w:val="333333"/>
          <w:shd w:val="clear" w:color="auto" w:fill="FFFFFF"/>
        </w:rPr>
        <w:t>，</w:t>
      </w:r>
      <w:r>
        <w:rPr>
          <w:rFonts w:hint="eastAsia"/>
        </w:rPr>
        <w:t>具体详见招标文件，</w:t>
      </w:r>
      <w:r>
        <w:rPr>
          <w:rFonts w:hint="eastAsia"/>
          <w:color w:val="333333"/>
          <w:shd w:val="clear" w:color="auto" w:fill="FFFFFF"/>
        </w:rPr>
        <w:t>简要技术要求、用途</w:t>
      </w:r>
      <w:r>
        <w:rPr>
          <w:rFonts w:hint="eastAsia"/>
          <w:color w:val="333333"/>
          <w:highlight w:val="none"/>
          <w:shd w:val="clear" w:color="auto" w:fill="FFFFFF"/>
        </w:rPr>
        <w:t>：自用</w:t>
      </w:r>
    </w:p>
    <w:p>
      <w:pPr>
        <w:pStyle w:val="19"/>
        <w:shd w:val="clear" w:color="auto" w:fill="FFFFFF"/>
        <w:spacing w:before="0" w:beforeAutospacing="0" w:after="0" w:afterAutospacing="0" w:line="360" w:lineRule="auto"/>
        <w:ind w:firstLine="420"/>
        <w:rPr>
          <w:rFonts w:hint="eastAsia"/>
          <w:color w:val="333333"/>
          <w:highlight w:val="none"/>
          <w:shd w:val="clear" w:color="auto" w:fill="FFFFFF"/>
        </w:rPr>
      </w:pPr>
      <w:r>
        <w:rPr>
          <w:rFonts w:hint="eastAsia"/>
          <w:color w:val="333333"/>
          <w:highlight w:val="none"/>
          <w:shd w:val="clear" w:color="auto" w:fill="FFFFFF"/>
          <w:lang w:val="en-US" w:eastAsia="zh-CN"/>
        </w:rPr>
        <w:t>第3包：</w:t>
      </w:r>
      <w:r>
        <w:rPr>
          <w:rFonts w:hint="eastAsia"/>
          <w:lang w:eastAsia="zh-CN"/>
        </w:rPr>
        <w:t>西安市阎良区人民医院PACS更换升级项目</w:t>
      </w:r>
      <w:r>
        <w:rPr>
          <w:rFonts w:hint="eastAsia"/>
          <w:color w:val="333333"/>
          <w:highlight w:val="none"/>
          <w:shd w:val="clear" w:color="auto" w:fill="FFFFFF"/>
          <w:lang w:val="en-US" w:eastAsia="zh-CN"/>
        </w:rPr>
        <w:t>，1批，预算金额：370000.00元，项目概况：</w:t>
      </w:r>
      <w:r>
        <w:rPr>
          <w:rFonts w:hint="eastAsia"/>
          <w:lang w:eastAsia="zh-CN"/>
        </w:rPr>
        <w:t>人民医院PACS更换升级</w:t>
      </w:r>
      <w:r>
        <w:rPr>
          <w:rFonts w:hint="eastAsia"/>
          <w:color w:val="333333"/>
          <w:highlight w:val="none"/>
          <w:shd w:val="clear" w:color="auto" w:fill="FFFFFF"/>
          <w:lang w:val="en-US" w:eastAsia="zh-CN"/>
        </w:rPr>
        <w:t>，</w:t>
      </w:r>
      <w:r>
        <w:rPr>
          <w:rFonts w:hint="eastAsia"/>
        </w:rPr>
        <w:t>具体详见招标文件，</w:t>
      </w:r>
      <w:r>
        <w:rPr>
          <w:rFonts w:hint="eastAsia"/>
          <w:color w:val="333333"/>
          <w:shd w:val="clear" w:color="auto" w:fill="FFFFFF"/>
        </w:rPr>
        <w:t>简要技术要求、用途</w:t>
      </w:r>
      <w:r>
        <w:rPr>
          <w:rFonts w:hint="eastAsia"/>
          <w:color w:val="333333"/>
          <w:highlight w:val="none"/>
          <w:shd w:val="clear" w:color="auto" w:fill="FFFFFF"/>
        </w:rPr>
        <w:t>：自用</w:t>
      </w:r>
    </w:p>
    <w:p>
      <w:pPr>
        <w:pStyle w:val="19"/>
        <w:shd w:val="clear" w:color="auto" w:fill="FFFFFF"/>
        <w:spacing w:before="0" w:beforeAutospacing="0" w:after="0" w:afterAutospacing="0" w:line="360" w:lineRule="auto"/>
        <w:ind w:firstLine="420"/>
        <w:rPr>
          <w:rFonts w:hint="eastAsia"/>
          <w:color w:val="333333"/>
          <w:highlight w:val="none"/>
        </w:rPr>
      </w:pPr>
      <w:r>
        <w:rPr>
          <w:rFonts w:hint="eastAsia"/>
          <w:color w:val="333333"/>
          <w:highlight w:val="none"/>
          <w:shd w:val="clear" w:color="auto" w:fill="FFFFFF"/>
        </w:rPr>
        <w:t>6、合同履行期限：2021-</w:t>
      </w:r>
      <w:r>
        <w:rPr>
          <w:rFonts w:hint="eastAsia"/>
          <w:color w:val="333333"/>
          <w:highlight w:val="none"/>
          <w:shd w:val="clear" w:color="auto" w:fill="FFFFFF"/>
          <w:lang w:val="en-US" w:eastAsia="zh-CN"/>
        </w:rPr>
        <w:t>11</w:t>
      </w:r>
      <w:r>
        <w:rPr>
          <w:rFonts w:hint="eastAsia"/>
          <w:color w:val="333333"/>
          <w:highlight w:val="none"/>
          <w:shd w:val="clear" w:color="auto" w:fill="FFFFFF"/>
        </w:rPr>
        <w:t>-</w:t>
      </w:r>
      <w:r>
        <w:rPr>
          <w:rFonts w:hint="eastAsia"/>
          <w:color w:val="333333"/>
          <w:highlight w:val="none"/>
          <w:shd w:val="clear" w:color="auto" w:fill="FFFFFF"/>
          <w:lang w:val="en-US" w:eastAsia="zh-CN"/>
        </w:rPr>
        <w:t>1</w:t>
      </w:r>
      <w:r>
        <w:rPr>
          <w:rFonts w:hint="eastAsia"/>
          <w:color w:val="333333"/>
          <w:highlight w:val="none"/>
          <w:shd w:val="clear" w:color="auto" w:fill="FFFFFF"/>
        </w:rPr>
        <w:t xml:space="preserve"> 00:00:00 至 2021-</w:t>
      </w:r>
      <w:r>
        <w:rPr>
          <w:rFonts w:hint="eastAsia"/>
          <w:color w:val="333333"/>
          <w:highlight w:val="none"/>
          <w:shd w:val="clear" w:color="auto" w:fill="FFFFFF"/>
          <w:lang w:val="en-US" w:eastAsia="zh-CN"/>
        </w:rPr>
        <w:t>12</w:t>
      </w:r>
      <w:r>
        <w:rPr>
          <w:rFonts w:hint="eastAsia"/>
          <w:color w:val="333333"/>
          <w:highlight w:val="none"/>
          <w:shd w:val="clear" w:color="auto" w:fill="FFFFFF"/>
        </w:rPr>
        <w:t>-</w:t>
      </w:r>
      <w:r>
        <w:rPr>
          <w:rFonts w:hint="eastAsia"/>
          <w:color w:val="333333"/>
          <w:highlight w:val="none"/>
          <w:shd w:val="clear" w:color="auto" w:fill="FFFFFF"/>
          <w:lang w:val="en-US" w:eastAsia="zh-CN"/>
        </w:rPr>
        <w:t>1</w:t>
      </w:r>
      <w:r>
        <w:rPr>
          <w:rFonts w:hint="eastAsia"/>
          <w:color w:val="333333"/>
          <w:highlight w:val="none"/>
          <w:shd w:val="clear" w:color="auto" w:fill="FFFFFF"/>
        </w:rPr>
        <w:t xml:space="preserve"> 00:00:00（具体服务起止日期可随合同签订时间相应顺延）</w:t>
      </w:r>
    </w:p>
    <w:p>
      <w:pPr>
        <w:pStyle w:val="19"/>
        <w:shd w:val="clear" w:color="auto" w:fill="FFFFFF"/>
        <w:spacing w:before="0" w:beforeAutospacing="0" w:after="0" w:afterAutospacing="0" w:line="360" w:lineRule="auto"/>
        <w:ind w:firstLine="420"/>
        <w:rPr>
          <w:rFonts w:hint="eastAsia"/>
          <w:color w:val="333333"/>
        </w:rPr>
      </w:pPr>
      <w:r>
        <w:rPr>
          <w:rFonts w:hint="eastAsia"/>
          <w:color w:val="333333"/>
          <w:shd w:val="clear" w:color="auto" w:fill="FFFFFF"/>
        </w:rPr>
        <w:t>7、本项目是否接受联合体投标：否</w:t>
      </w:r>
    </w:p>
    <w:p>
      <w:pPr>
        <w:pStyle w:val="19"/>
        <w:shd w:val="clear" w:color="auto" w:fill="FFFFFF"/>
        <w:spacing w:before="150" w:beforeAutospacing="0" w:after="0" w:afterAutospacing="0" w:line="360" w:lineRule="auto"/>
        <w:rPr>
          <w:rFonts w:hint="eastAsia"/>
          <w:b/>
          <w:color w:val="333333"/>
        </w:rPr>
      </w:pPr>
      <w:r>
        <w:rPr>
          <w:rFonts w:hint="eastAsia"/>
          <w:b/>
          <w:color w:val="333333"/>
          <w:shd w:val="clear" w:color="auto" w:fill="FFFFFF"/>
        </w:rPr>
        <w:t>二、 投标人的资格要求</w:t>
      </w:r>
    </w:p>
    <w:p>
      <w:pPr>
        <w:pStyle w:val="19"/>
        <w:shd w:val="clear" w:color="auto" w:fill="FFFFFF"/>
        <w:spacing w:before="0" w:beforeAutospacing="0" w:after="0" w:afterAutospacing="0" w:line="360" w:lineRule="auto"/>
        <w:ind w:firstLine="420"/>
        <w:rPr>
          <w:rFonts w:hint="eastAsia"/>
          <w:color w:val="333333"/>
        </w:rPr>
      </w:pPr>
      <w:r>
        <w:rPr>
          <w:rFonts w:hint="eastAsia"/>
          <w:color w:val="333333"/>
          <w:shd w:val="clear" w:color="auto" w:fill="FFFFFF"/>
        </w:rPr>
        <w:t>1、满足《中华人民共和国政府采购法》第二十二条规定</w:t>
      </w:r>
    </w:p>
    <w:p>
      <w:pPr>
        <w:pStyle w:val="19"/>
        <w:shd w:val="clear" w:color="auto" w:fill="FFFFFF"/>
        <w:spacing w:before="0" w:beforeAutospacing="0" w:after="0" w:afterAutospacing="0" w:line="360" w:lineRule="auto"/>
        <w:ind w:firstLine="420"/>
        <w:rPr>
          <w:rFonts w:hint="eastAsia"/>
          <w:color w:val="333333"/>
          <w:shd w:val="clear" w:color="auto" w:fill="FFFFFF"/>
        </w:rPr>
      </w:pPr>
      <w:r>
        <w:rPr>
          <w:rFonts w:hint="eastAsia"/>
          <w:color w:val="333333"/>
          <w:shd w:val="clear" w:color="auto" w:fill="FFFFFF"/>
        </w:rPr>
        <w:t>2、落实政府采购政策需满足的资格要求：</w:t>
      </w:r>
      <w:r>
        <w:rPr>
          <w:rFonts w:hint="eastAsia"/>
          <w:color w:val="333333"/>
          <w:shd w:val="clear" w:color="auto" w:fill="FFFFFF"/>
          <w:lang w:val="en-US" w:eastAsia="zh-CN"/>
        </w:rPr>
        <w:t>1.</w:t>
      </w:r>
      <w:r>
        <w:rPr>
          <w:rFonts w:hint="eastAsia"/>
          <w:color w:val="333333"/>
          <w:shd w:val="clear" w:color="auto" w:fill="FFFFFF"/>
        </w:rPr>
        <w:t>《政府采购促进中小企业发展管理办法》（财库﹝2020﹞46 号）；</w:t>
      </w:r>
      <w:r>
        <w:rPr>
          <w:rFonts w:hint="eastAsia"/>
          <w:color w:val="333333"/>
          <w:shd w:val="clear" w:color="auto" w:fill="FFFFFF"/>
          <w:lang w:val="en-US" w:eastAsia="zh-CN"/>
        </w:rPr>
        <w:t>2.</w:t>
      </w:r>
      <w:r>
        <w:rPr>
          <w:rFonts w:hint="eastAsia"/>
          <w:color w:val="333333"/>
          <w:shd w:val="clear" w:color="auto" w:fill="FFFFFF"/>
        </w:rPr>
        <w:t>《财政部司法部关于政府采购支持监狱企业发展有关问题的通知》（财库〔2014〕68号）；</w:t>
      </w:r>
      <w:r>
        <w:rPr>
          <w:rFonts w:hint="eastAsia"/>
          <w:color w:val="333333"/>
          <w:shd w:val="clear" w:color="auto" w:fill="FFFFFF"/>
          <w:lang w:val="en-US" w:eastAsia="zh-CN"/>
        </w:rPr>
        <w:t>3.</w:t>
      </w:r>
      <w:r>
        <w:rPr>
          <w:rFonts w:hint="eastAsia"/>
          <w:color w:val="333333"/>
          <w:shd w:val="clear" w:color="auto" w:fill="FFFFFF"/>
        </w:rPr>
        <w:t xml:space="preserve">《国务院办公厅关于建立政府强制采购节能产品制度的通知》（国办发〔2007〕51号）； </w:t>
      </w:r>
      <w:r>
        <w:rPr>
          <w:rFonts w:hint="eastAsia"/>
          <w:color w:val="333333"/>
          <w:shd w:val="clear" w:color="auto" w:fill="FFFFFF"/>
          <w:lang w:val="en-US" w:eastAsia="zh-CN"/>
        </w:rPr>
        <w:t>4.</w:t>
      </w:r>
      <w:r>
        <w:rPr>
          <w:rFonts w:hint="eastAsia"/>
          <w:color w:val="333333"/>
          <w:shd w:val="clear" w:color="auto" w:fill="FFFFFF"/>
        </w:rPr>
        <w:t>《关于调整优化节能产品、环境标志产品政府采购执行机制的通知》（财库〔2019〕9号）；</w:t>
      </w:r>
      <w:r>
        <w:rPr>
          <w:rFonts w:hint="eastAsia"/>
          <w:color w:val="333333"/>
          <w:shd w:val="clear" w:color="auto" w:fill="FFFFFF"/>
          <w:lang w:val="en-US" w:eastAsia="zh-CN"/>
        </w:rPr>
        <w:t>5.</w:t>
      </w:r>
      <w:r>
        <w:rPr>
          <w:rFonts w:hint="eastAsia"/>
          <w:color w:val="333333"/>
          <w:shd w:val="clear" w:color="auto" w:fill="FFFFFF"/>
        </w:rPr>
        <w:t xml:space="preserve">《关于印发环境标志产品政府采购品目清单的通知》（财库〔2019〕18号）； </w:t>
      </w:r>
      <w:r>
        <w:rPr>
          <w:rFonts w:hint="eastAsia"/>
          <w:color w:val="333333"/>
          <w:shd w:val="clear" w:color="auto" w:fill="FFFFFF"/>
          <w:lang w:val="en-US" w:eastAsia="zh-CN"/>
        </w:rPr>
        <w:t>6.</w:t>
      </w:r>
      <w:r>
        <w:rPr>
          <w:rFonts w:hint="eastAsia"/>
          <w:color w:val="333333"/>
          <w:shd w:val="clear" w:color="auto" w:fill="FFFFFF"/>
        </w:rPr>
        <w:t>《关于印发节能产品政府采购品目清单的通知》（财库〔2019〕19号）；</w:t>
      </w:r>
      <w:r>
        <w:rPr>
          <w:rFonts w:hint="eastAsia"/>
          <w:color w:val="333333"/>
          <w:shd w:val="clear" w:color="auto" w:fill="FFFFFF"/>
          <w:lang w:val="en-US" w:eastAsia="zh-CN"/>
        </w:rPr>
        <w:t>7.</w:t>
      </w:r>
      <w:r>
        <w:rPr>
          <w:rFonts w:hint="eastAsia"/>
          <w:color w:val="333333"/>
          <w:shd w:val="clear" w:color="auto" w:fill="FFFFFF"/>
        </w:rPr>
        <w:t>《三部门联合发布关于促进残疾人就业政府采购政策的通知》（财库〔2017〕141号）；</w:t>
      </w:r>
      <w:r>
        <w:rPr>
          <w:rFonts w:hint="eastAsia"/>
          <w:color w:val="333333"/>
          <w:shd w:val="clear" w:color="auto" w:fill="FFFFFF"/>
          <w:lang w:val="en-US" w:eastAsia="zh-CN"/>
        </w:rPr>
        <w:t>8.</w:t>
      </w:r>
      <w:r>
        <w:rPr>
          <w:rFonts w:hint="eastAsia"/>
          <w:color w:val="333333"/>
          <w:shd w:val="clear" w:color="auto" w:fill="FFFFFF"/>
        </w:rPr>
        <w:t>《财政部发展改革委生态环境部市场监管总局关于调整优化节能产品、环境标志产品政府采购执行机制的通知》（财库〔2019〕9号）；</w:t>
      </w:r>
      <w:r>
        <w:rPr>
          <w:rFonts w:hint="eastAsia"/>
          <w:color w:val="333333"/>
          <w:shd w:val="clear" w:color="auto" w:fill="FFFFFF"/>
          <w:lang w:val="en-US" w:eastAsia="zh-CN"/>
        </w:rPr>
        <w:t>9.</w:t>
      </w:r>
      <w:r>
        <w:rPr>
          <w:rFonts w:hint="eastAsia"/>
          <w:color w:val="333333"/>
          <w:shd w:val="clear" w:color="auto" w:fill="FFFFFF"/>
        </w:rPr>
        <w:t>《关于运用政府采购政策支持脱贫攻坚的通知》财库〔2019〕27号；</w:t>
      </w:r>
      <w:r>
        <w:rPr>
          <w:rFonts w:hint="eastAsia"/>
          <w:color w:val="333333"/>
          <w:shd w:val="clear" w:color="auto" w:fill="FFFFFF"/>
          <w:lang w:val="en-US" w:eastAsia="zh-CN"/>
        </w:rPr>
        <w:t>10.</w:t>
      </w:r>
      <w:r>
        <w:rPr>
          <w:rFonts w:hint="eastAsia"/>
          <w:color w:val="333333"/>
          <w:shd w:val="clear" w:color="auto" w:fill="FFFFFF"/>
        </w:rPr>
        <w:t>《陕西省财政厅关于加快推进我省中小企业政府采购信用融资工作的通知》（陕财办采〔2020〕15号）；</w:t>
      </w:r>
      <w:r>
        <w:rPr>
          <w:rFonts w:hint="eastAsia"/>
          <w:color w:val="333333"/>
          <w:shd w:val="clear" w:color="auto" w:fill="FFFFFF"/>
          <w:lang w:val="en-US" w:eastAsia="zh-CN"/>
        </w:rPr>
        <w:t>11.</w:t>
      </w:r>
      <w:r>
        <w:rPr>
          <w:rFonts w:hint="eastAsia"/>
          <w:color w:val="333333"/>
          <w:shd w:val="clear" w:color="auto" w:fill="FFFFFF"/>
        </w:rPr>
        <w:t>《西安市财政局关于促进政府采购公平竞争优化营商环境的通知》（市财函〔2021〕431号）；</w:t>
      </w:r>
      <w:r>
        <w:rPr>
          <w:rFonts w:hint="eastAsia"/>
          <w:color w:val="333333"/>
          <w:shd w:val="clear" w:color="auto" w:fill="FFFFFF"/>
          <w:lang w:val="en-US" w:eastAsia="zh-CN"/>
        </w:rPr>
        <w:t>12.</w:t>
      </w:r>
      <w:r>
        <w:rPr>
          <w:rFonts w:hint="eastAsia"/>
          <w:color w:val="333333"/>
          <w:shd w:val="clear" w:color="auto" w:fill="FFFFFF"/>
        </w:rPr>
        <w:t>其他需要落实的政府采购政策。</w:t>
      </w:r>
    </w:p>
    <w:p>
      <w:pPr>
        <w:pStyle w:val="19"/>
        <w:shd w:val="clear" w:color="auto" w:fill="FFFFFF"/>
        <w:spacing w:before="0" w:beforeAutospacing="0" w:after="0" w:afterAutospacing="0" w:line="360" w:lineRule="auto"/>
        <w:ind w:firstLine="420"/>
        <w:rPr>
          <w:rFonts w:hint="eastAsia"/>
          <w:color w:val="333333"/>
        </w:rPr>
      </w:pPr>
      <w:r>
        <w:rPr>
          <w:rFonts w:hint="eastAsia"/>
          <w:color w:val="333333"/>
          <w:shd w:val="clear" w:color="auto" w:fill="FFFFFF"/>
        </w:rPr>
        <w:t>3、本项目的特定资格要求：</w:t>
      </w:r>
      <w:r>
        <w:rPr>
          <w:rFonts w:hint="eastAsia"/>
          <w:color w:val="333333"/>
          <w:shd w:val="clear" w:color="auto" w:fill="FFFFFF"/>
          <w:lang w:val="en-US" w:eastAsia="zh-CN"/>
        </w:rPr>
        <w:t>1.</w:t>
      </w:r>
      <w:r>
        <w:rPr>
          <w:rFonts w:hint="eastAsia"/>
          <w:color w:val="333333"/>
          <w:shd w:val="clear" w:color="auto" w:fill="FFFFFF"/>
          <w:lang w:val="zh-CN"/>
        </w:rPr>
        <w:t>具有独立承担民事责任能力的法人、其他组织或自然人，提供合法有效的统一社会信用代码营业执照（事业单位提供事业单位法人证书，自然人应提供身份证）</w:t>
      </w:r>
      <w:r>
        <w:rPr>
          <w:rFonts w:hint="eastAsia"/>
          <w:color w:val="333333"/>
          <w:shd w:val="clear" w:color="auto" w:fill="FFFFFF"/>
        </w:rPr>
        <w:t>；</w:t>
      </w:r>
      <w:r>
        <w:rPr>
          <w:rFonts w:hint="eastAsia"/>
          <w:color w:val="333333"/>
          <w:shd w:val="clear" w:color="auto" w:fill="FFFFFF"/>
          <w:lang w:val="en-US" w:eastAsia="zh-CN"/>
        </w:rPr>
        <w:t>2.</w:t>
      </w:r>
      <w:r>
        <w:rPr>
          <w:rFonts w:hint="eastAsia"/>
          <w:color w:val="333333"/>
          <w:shd w:val="clear" w:color="auto" w:fill="FFFFFF"/>
          <w:lang w:val="zh-CN"/>
        </w:rPr>
        <w:t>财务状况证明：供应商提供2020年度完整的财务审计报告（成立时间至提交响应文件截止时间不足一年的可提供成立后任意时段的资产负债表），或其开标前三个月内银行出具的资信证明，或财政部门认可的政府采购专业担保机构出具的投标担保函</w:t>
      </w:r>
      <w:r>
        <w:rPr>
          <w:rFonts w:hint="eastAsia"/>
          <w:color w:val="333333"/>
          <w:shd w:val="clear" w:color="auto" w:fill="FFFFFF"/>
        </w:rPr>
        <w:t>；</w:t>
      </w:r>
      <w:r>
        <w:rPr>
          <w:rFonts w:hint="eastAsia"/>
          <w:color w:val="333333"/>
          <w:shd w:val="clear" w:color="auto" w:fill="FFFFFF"/>
          <w:lang w:val="en-US" w:eastAsia="zh-CN"/>
        </w:rPr>
        <w:t>3.</w:t>
      </w:r>
      <w:r>
        <w:rPr>
          <w:rFonts w:hint="eastAsia"/>
          <w:color w:val="333333"/>
          <w:shd w:val="clear" w:color="auto" w:fill="FFFFFF"/>
          <w:lang w:val="zh-CN"/>
        </w:rPr>
        <w:t>社会保障资金缴纳证明：提供202</w:t>
      </w:r>
      <w:r>
        <w:rPr>
          <w:rFonts w:hint="eastAsia"/>
          <w:color w:val="333333"/>
          <w:shd w:val="clear" w:color="auto" w:fill="FFFFFF"/>
        </w:rPr>
        <w:t>1</w:t>
      </w:r>
      <w:r>
        <w:rPr>
          <w:rFonts w:hint="eastAsia"/>
          <w:color w:val="333333"/>
          <w:shd w:val="clear" w:color="auto" w:fill="FFFFFF"/>
          <w:lang w:val="zh-CN"/>
        </w:rPr>
        <w:t>年</w:t>
      </w:r>
      <w:r>
        <w:rPr>
          <w:rFonts w:hint="eastAsia"/>
          <w:color w:val="333333"/>
          <w:shd w:val="clear" w:color="auto" w:fill="FFFFFF"/>
        </w:rPr>
        <w:t>1</w:t>
      </w:r>
      <w:r>
        <w:rPr>
          <w:rFonts w:hint="eastAsia"/>
          <w:color w:val="333333"/>
          <w:shd w:val="clear" w:color="auto" w:fill="FFFFFF"/>
          <w:lang w:val="zh-CN"/>
        </w:rPr>
        <w:t>月以来至少一个月的社会保障资金缴存单据或社保机构开具的社会保险参保缴费情况证明。依法不需要缴纳社会保障资金的供应商应提供相关文件证明</w:t>
      </w:r>
      <w:r>
        <w:rPr>
          <w:rFonts w:hint="eastAsia"/>
          <w:color w:val="333333"/>
          <w:shd w:val="clear" w:color="auto" w:fill="FFFFFF"/>
        </w:rPr>
        <w:t>；</w:t>
      </w:r>
      <w:r>
        <w:rPr>
          <w:rFonts w:hint="eastAsia"/>
          <w:color w:val="333333"/>
          <w:shd w:val="clear" w:color="auto" w:fill="FFFFFF"/>
          <w:lang w:val="en-US" w:eastAsia="zh-CN"/>
        </w:rPr>
        <w:t>4.</w:t>
      </w:r>
      <w:r>
        <w:rPr>
          <w:rFonts w:hint="eastAsia"/>
          <w:color w:val="333333"/>
          <w:shd w:val="clear" w:color="auto" w:fill="FFFFFF"/>
          <w:lang w:val="zh-CN"/>
        </w:rPr>
        <w:t>税收缴纳证明：提供202</w:t>
      </w:r>
      <w:r>
        <w:rPr>
          <w:rFonts w:hint="eastAsia"/>
          <w:color w:val="333333"/>
          <w:shd w:val="clear" w:color="auto" w:fill="FFFFFF"/>
        </w:rPr>
        <w:t>1</w:t>
      </w:r>
      <w:r>
        <w:rPr>
          <w:rFonts w:hint="eastAsia"/>
          <w:color w:val="333333"/>
          <w:shd w:val="clear" w:color="auto" w:fill="FFFFFF"/>
          <w:lang w:val="zh-CN"/>
        </w:rPr>
        <w:t>年</w:t>
      </w:r>
      <w:r>
        <w:rPr>
          <w:rFonts w:hint="eastAsia"/>
          <w:color w:val="333333"/>
          <w:shd w:val="clear" w:color="auto" w:fill="FFFFFF"/>
        </w:rPr>
        <w:t>1</w:t>
      </w:r>
      <w:r>
        <w:rPr>
          <w:rFonts w:hint="eastAsia"/>
          <w:color w:val="333333"/>
          <w:shd w:val="clear" w:color="auto" w:fill="FFFFFF"/>
          <w:lang w:val="zh-CN"/>
        </w:rPr>
        <w:t>月以来至少一个月的纳税证明或完税证明，依法免税的单位应提供相关证明材料</w:t>
      </w:r>
      <w:r>
        <w:rPr>
          <w:rFonts w:hint="eastAsia"/>
          <w:color w:val="333333"/>
          <w:shd w:val="clear" w:color="auto" w:fill="FFFFFF"/>
        </w:rPr>
        <w:t>；</w:t>
      </w:r>
      <w:r>
        <w:rPr>
          <w:rFonts w:hint="eastAsia"/>
          <w:color w:val="333333"/>
          <w:shd w:val="clear" w:color="auto" w:fill="FFFFFF"/>
          <w:lang w:val="en-US" w:eastAsia="zh-CN"/>
        </w:rPr>
        <w:t>5.</w:t>
      </w:r>
      <w:r>
        <w:rPr>
          <w:rFonts w:hint="eastAsia"/>
          <w:color w:val="333333"/>
          <w:shd w:val="clear" w:color="auto" w:fill="FFFFFF"/>
          <w:lang w:val="zh-CN"/>
        </w:rPr>
        <w:t>非法定代表人参加采购的，须提供法定代表人委托授权书及被授权人身份证，法定代表人参加投标时,只须提供法定代表人身份证</w:t>
      </w:r>
      <w:r>
        <w:rPr>
          <w:rFonts w:hint="eastAsia"/>
          <w:color w:val="333333"/>
          <w:shd w:val="clear" w:color="auto" w:fill="FFFFFF"/>
        </w:rPr>
        <w:t>；</w:t>
      </w:r>
      <w:r>
        <w:rPr>
          <w:rFonts w:hint="eastAsia"/>
          <w:color w:val="333333"/>
          <w:shd w:val="clear" w:color="auto" w:fill="FFFFFF"/>
          <w:lang w:val="en-US" w:eastAsia="zh-CN"/>
        </w:rPr>
        <w:t>6.</w:t>
      </w:r>
      <w:r>
        <w:rPr>
          <w:rFonts w:hint="eastAsia"/>
          <w:color w:val="333333"/>
          <w:shd w:val="clear" w:color="auto" w:fill="FFFFFF"/>
          <w:lang w:val="zh-CN"/>
        </w:rPr>
        <w:t>参加政府采购活动前3年内在经营活动中没有重大违法记录的书面声明</w:t>
      </w:r>
      <w:r>
        <w:rPr>
          <w:rFonts w:hint="eastAsia"/>
          <w:color w:val="333333"/>
          <w:shd w:val="clear" w:color="auto" w:fill="FFFFFF"/>
        </w:rPr>
        <w:t>；</w:t>
      </w:r>
      <w:r>
        <w:rPr>
          <w:rFonts w:hint="eastAsia"/>
          <w:color w:val="333333"/>
          <w:shd w:val="clear" w:color="auto" w:fill="FFFFFF"/>
          <w:lang w:val="en-US" w:eastAsia="zh-CN"/>
        </w:rPr>
        <w:t>7.</w:t>
      </w:r>
      <w:r>
        <w:rPr>
          <w:rFonts w:hint="eastAsia"/>
          <w:color w:val="333333"/>
          <w:shd w:val="clear" w:color="auto" w:fill="FFFFFF"/>
        </w:rPr>
        <w:t>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w:t>
      </w:r>
      <w:r>
        <w:rPr>
          <w:rFonts w:hint="eastAsia"/>
          <w:color w:val="333333"/>
          <w:shd w:val="clear" w:color="auto" w:fill="FFFFFF"/>
          <w:lang w:val="en-US" w:eastAsia="zh-CN"/>
        </w:rPr>
        <w:t>8.</w:t>
      </w:r>
      <w:r>
        <w:rPr>
          <w:rFonts w:hint="eastAsia"/>
          <w:color w:val="333333"/>
          <w:shd w:val="clear" w:color="auto" w:fill="FFFFFF"/>
        </w:rPr>
        <w:t>单位负责人为同一人或者存在直接控股、管理关系的不同供应商，不得参加同一合同项下的政府采购活动；</w:t>
      </w:r>
      <w:r>
        <w:rPr>
          <w:rFonts w:hint="eastAsia"/>
          <w:color w:val="333333"/>
          <w:shd w:val="clear" w:color="auto" w:fill="FFFFFF"/>
          <w:lang w:val="en-US" w:eastAsia="zh-CN"/>
        </w:rPr>
        <w:t>9.</w:t>
      </w:r>
      <w:r>
        <w:rPr>
          <w:rFonts w:hint="eastAsia"/>
          <w:color w:val="333333"/>
          <w:shd w:val="clear" w:color="auto" w:fill="FFFFFF"/>
        </w:rPr>
        <w:t>本项目不接受联合体投标。</w:t>
      </w:r>
    </w:p>
    <w:p>
      <w:pPr>
        <w:pStyle w:val="19"/>
        <w:shd w:val="clear" w:color="auto" w:fill="FFFFFF"/>
        <w:spacing w:before="150" w:beforeAutospacing="0" w:after="0" w:afterAutospacing="0" w:line="360" w:lineRule="auto"/>
        <w:rPr>
          <w:rFonts w:hint="eastAsia"/>
          <w:b/>
          <w:color w:val="333333"/>
        </w:rPr>
      </w:pPr>
      <w:r>
        <w:rPr>
          <w:rFonts w:hint="eastAsia"/>
          <w:b/>
          <w:color w:val="333333"/>
          <w:shd w:val="clear" w:color="auto" w:fill="FFFFFF"/>
        </w:rPr>
        <w:t>三、 招标文件的获取方式</w:t>
      </w:r>
    </w:p>
    <w:p>
      <w:pPr>
        <w:pStyle w:val="19"/>
        <w:shd w:val="clear" w:color="auto" w:fill="FFFFFF"/>
        <w:spacing w:before="0" w:beforeAutospacing="0" w:after="0" w:afterAutospacing="0" w:line="360" w:lineRule="auto"/>
        <w:ind w:firstLine="420"/>
        <w:rPr>
          <w:rFonts w:hint="eastAsia"/>
          <w:color w:val="333333"/>
          <w:highlight w:val="none"/>
          <w:shd w:val="clear" w:color="auto" w:fill="FFFFFF"/>
        </w:rPr>
      </w:pPr>
      <w:r>
        <w:rPr>
          <w:rFonts w:hint="eastAsia"/>
          <w:color w:val="333333"/>
          <w:highlight w:val="none"/>
          <w:shd w:val="clear" w:color="auto" w:fill="FFFFFF"/>
        </w:rPr>
        <w:t>时间：即日起至2021-</w:t>
      </w:r>
      <w:r>
        <w:rPr>
          <w:rFonts w:hint="eastAsia"/>
          <w:color w:val="333333"/>
          <w:highlight w:val="none"/>
          <w:shd w:val="clear" w:color="auto" w:fill="FFFFFF"/>
          <w:lang w:val="en-US" w:eastAsia="zh-CN"/>
        </w:rPr>
        <w:t>9</w:t>
      </w:r>
      <w:r>
        <w:rPr>
          <w:rFonts w:hint="eastAsia"/>
          <w:color w:val="333333"/>
          <w:highlight w:val="none"/>
          <w:shd w:val="clear" w:color="auto" w:fill="FFFFFF"/>
        </w:rPr>
        <w:t>-</w:t>
      </w:r>
      <w:r>
        <w:rPr>
          <w:rFonts w:hint="eastAsia"/>
          <w:color w:val="333333"/>
          <w:highlight w:val="none"/>
          <w:shd w:val="clear" w:color="auto" w:fill="FFFFFF"/>
          <w:lang w:val="en-US" w:eastAsia="zh-CN"/>
        </w:rPr>
        <w:t xml:space="preserve">30 </w:t>
      </w:r>
      <w:r>
        <w:rPr>
          <w:rFonts w:hint="eastAsia"/>
          <w:color w:val="333333"/>
          <w:highlight w:val="none"/>
          <w:shd w:val="clear" w:color="auto" w:fill="FFFFFF"/>
        </w:rPr>
        <w:t>17:00:00 止</w:t>
      </w:r>
    </w:p>
    <w:p>
      <w:pPr>
        <w:pStyle w:val="19"/>
        <w:shd w:val="clear" w:color="auto" w:fill="FFFFFF"/>
        <w:spacing w:before="0" w:beforeAutospacing="0" w:after="0" w:afterAutospacing="0" w:line="360" w:lineRule="auto"/>
        <w:ind w:firstLine="420"/>
        <w:rPr>
          <w:rFonts w:hint="eastAsia"/>
          <w:color w:val="333333"/>
          <w:highlight w:val="none"/>
          <w:shd w:val="clear" w:color="auto" w:fill="FFFFFF"/>
        </w:rPr>
      </w:pPr>
      <w:r>
        <w:rPr>
          <w:rFonts w:hint="eastAsia"/>
          <w:color w:val="333333"/>
          <w:highlight w:val="none"/>
          <w:shd w:val="clear" w:color="auto" w:fill="FFFFFF"/>
        </w:rPr>
        <w:t>地点：</w:t>
      </w:r>
      <w:r>
        <w:rPr>
          <w:rFonts w:hint="eastAsia"/>
          <w:color w:val="333333"/>
          <w:highlight w:val="none"/>
          <w:shd w:val="clear" w:color="auto" w:fill="FFFFFF"/>
          <w:lang w:eastAsia="zh-CN"/>
        </w:rPr>
        <w:t>西安市未央区凤城四路世融国际中心805室</w:t>
      </w:r>
      <w:r>
        <w:rPr>
          <w:rFonts w:hint="eastAsia"/>
          <w:color w:val="333333"/>
          <w:highlight w:val="none"/>
          <w:shd w:val="clear" w:color="auto" w:fill="FFFFFF"/>
        </w:rPr>
        <w:t>会议室</w:t>
      </w:r>
    </w:p>
    <w:p>
      <w:pPr>
        <w:pStyle w:val="19"/>
        <w:shd w:val="clear" w:color="auto" w:fill="FFFFFF"/>
        <w:spacing w:before="0" w:beforeAutospacing="0" w:after="0" w:afterAutospacing="0" w:line="360" w:lineRule="auto"/>
        <w:ind w:firstLine="420"/>
        <w:rPr>
          <w:rFonts w:hint="eastAsia"/>
          <w:color w:val="333333"/>
          <w:highlight w:val="none"/>
          <w:shd w:val="clear" w:color="auto" w:fill="FFFFFF"/>
        </w:rPr>
      </w:pPr>
      <w:r>
        <w:rPr>
          <w:rFonts w:hint="eastAsia"/>
          <w:color w:val="333333"/>
          <w:highlight w:val="none"/>
          <w:shd w:val="clear" w:color="auto" w:fill="FFFFFF"/>
        </w:rPr>
        <w:t>方式：现场购买/邮寄</w:t>
      </w:r>
    </w:p>
    <w:p>
      <w:pPr>
        <w:pStyle w:val="19"/>
        <w:shd w:val="clear" w:color="auto" w:fill="FFFFFF"/>
        <w:spacing w:before="0" w:beforeAutospacing="0" w:after="0" w:afterAutospacing="0" w:line="360" w:lineRule="auto"/>
        <w:ind w:firstLine="420"/>
        <w:rPr>
          <w:rFonts w:hint="eastAsia"/>
          <w:color w:val="333333"/>
          <w:highlight w:val="none"/>
          <w:shd w:val="clear" w:color="auto" w:fill="FFFFFF"/>
        </w:rPr>
      </w:pPr>
      <w:r>
        <w:rPr>
          <w:rFonts w:hint="eastAsia"/>
          <w:color w:val="333333"/>
          <w:highlight w:val="none"/>
          <w:shd w:val="clear" w:color="auto" w:fill="FFFFFF"/>
        </w:rPr>
        <w:t>售价： 免费赠送</w:t>
      </w:r>
    </w:p>
    <w:p>
      <w:pPr>
        <w:pStyle w:val="19"/>
        <w:shd w:val="clear" w:color="auto" w:fill="FFFFFF"/>
        <w:spacing w:before="0" w:beforeAutospacing="0" w:after="0" w:afterAutospacing="0" w:line="360" w:lineRule="auto"/>
        <w:ind w:firstLine="420"/>
        <w:rPr>
          <w:rFonts w:hint="eastAsia"/>
          <w:color w:val="333333"/>
        </w:rPr>
      </w:pPr>
      <w:r>
        <w:rPr>
          <w:rStyle w:val="27"/>
          <w:rFonts w:hint="eastAsia"/>
          <w:color w:val="333333"/>
          <w:shd w:val="clear" w:color="auto" w:fill="FFFFFF"/>
        </w:rPr>
        <w:t>注：1、</w:t>
      </w:r>
      <w:r>
        <w:rPr>
          <w:rStyle w:val="27"/>
          <w:rFonts w:hint="eastAsia"/>
          <w:color w:val="333333"/>
          <w:shd w:val="clear" w:color="auto" w:fill="FFFFFF"/>
          <w:lang w:val="en-US" w:eastAsia="zh-CN"/>
        </w:rPr>
        <w:t>领取</w:t>
      </w:r>
      <w:r>
        <w:rPr>
          <w:rStyle w:val="27"/>
          <w:rFonts w:hint="eastAsia"/>
          <w:color w:val="333333"/>
          <w:shd w:val="clear" w:color="auto" w:fill="FFFFFF"/>
        </w:rPr>
        <w:t>招标文件时需携带单位介绍信及</w:t>
      </w:r>
      <w:r>
        <w:rPr>
          <w:rStyle w:val="27"/>
          <w:rFonts w:hint="eastAsia"/>
          <w:color w:val="333333"/>
          <w:shd w:val="clear" w:color="auto" w:fill="FFFFFF"/>
          <w:lang w:val="en-US" w:eastAsia="zh-CN"/>
        </w:rPr>
        <w:t>身份证原件、加</w:t>
      </w:r>
      <w:r>
        <w:rPr>
          <w:rStyle w:val="27"/>
          <w:rFonts w:hint="eastAsia"/>
          <w:color w:val="333333"/>
          <w:shd w:val="clear" w:color="auto" w:fill="FFFFFF"/>
        </w:rPr>
        <w:t>盖单位公章（鲜章）的</w:t>
      </w:r>
      <w:r>
        <w:rPr>
          <w:rStyle w:val="27"/>
          <w:rFonts w:hint="eastAsia"/>
          <w:color w:val="333333"/>
          <w:shd w:val="clear" w:color="auto" w:fill="FFFFFF"/>
          <w:lang w:val="en-US" w:eastAsia="zh-CN"/>
        </w:rPr>
        <w:t>身份证</w:t>
      </w:r>
      <w:r>
        <w:rPr>
          <w:rStyle w:val="27"/>
          <w:rFonts w:hint="eastAsia"/>
          <w:color w:val="333333"/>
          <w:shd w:val="clear" w:color="auto" w:fill="FFFFFF"/>
        </w:rPr>
        <w:t>复印件，招标文件谢绝邮寄。2、请各投标人按照陕西省财政厅关于政府采购供应商注册登记有关事项的通知中的要求，通过陕西省政府采购网注册登记加入陕西省政府采购供应商库。</w:t>
      </w:r>
    </w:p>
    <w:p>
      <w:pPr>
        <w:pStyle w:val="19"/>
        <w:shd w:val="clear" w:color="auto" w:fill="FFFFFF"/>
        <w:spacing w:before="150" w:beforeAutospacing="0" w:after="0" w:afterAutospacing="0" w:line="360" w:lineRule="auto"/>
        <w:rPr>
          <w:rFonts w:hint="eastAsia"/>
          <w:b/>
          <w:color w:val="333333"/>
        </w:rPr>
      </w:pPr>
      <w:r>
        <w:rPr>
          <w:rFonts w:hint="eastAsia"/>
          <w:b/>
          <w:color w:val="333333"/>
          <w:shd w:val="clear" w:color="auto" w:fill="FFFFFF"/>
        </w:rPr>
        <w:t>四、 投标文件递交</w:t>
      </w:r>
    </w:p>
    <w:p>
      <w:pPr>
        <w:pStyle w:val="19"/>
        <w:shd w:val="clear" w:color="auto" w:fill="FFFFFF"/>
        <w:spacing w:before="0" w:beforeAutospacing="0" w:after="0" w:afterAutospacing="0" w:line="360" w:lineRule="auto"/>
        <w:ind w:firstLine="420"/>
        <w:rPr>
          <w:rFonts w:hint="eastAsia"/>
          <w:color w:val="333333"/>
          <w:highlight w:val="none"/>
          <w:shd w:val="clear" w:color="auto" w:fill="FFFFFF"/>
          <w:lang w:val="en-US" w:eastAsia="zh-CN"/>
        </w:rPr>
      </w:pPr>
      <w:r>
        <w:rPr>
          <w:rFonts w:hint="eastAsia"/>
          <w:color w:val="333333"/>
          <w:highlight w:val="none"/>
          <w:shd w:val="clear" w:color="auto" w:fill="FFFFFF"/>
        </w:rPr>
        <w:t>截止时间： 2021年</w:t>
      </w:r>
      <w:r>
        <w:rPr>
          <w:rFonts w:hint="eastAsia"/>
          <w:color w:val="333333"/>
          <w:highlight w:val="none"/>
          <w:shd w:val="clear" w:color="auto" w:fill="FFFFFF"/>
          <w:lang w:val="en-US" w:eastAsia="zh-CN"/>
        </w:rPr>
        <w:t>10</w:t>
      </w:r>
      <w:r>
        <w:rPr>
          <w:rFonts w:hint="eastAsia"/>
          <w:color w:val="333333"/>
          <w:highlight w:val="none"/>
          <w:shd w:val="clear" w:color="auto" w:fill="FFFFFF"/>
        </w:rPr>
        <w:t>月</w:t>
      </w:r>
      <w:r>
        <w:rPr>
          <w:rFonts w:hint="eastAsia"/>
          <w:color w:val="333333"/>
          <w:highlight w:val="none"/>
          <w:shd w:val="clear" w:color="auto" w:fill="FFFFFF"/>
          <w:lang w:val="en-US" w:eastAsia="zh-CN"/>
        </w:rPr>
        <w:t>18</w:t>
      </w:r>
      <w:r>
        <w:rPr>
          <w:rFonts w:hint="eastAsia"/>
          <w:color w:val="333333"/>
          <w:highlight w:val="none"/>
          <w:shd w:val="clear" w:color="auto" w:fill="FFFFFF"/>
        </w:rPr>
        <w:t>日</w:t>
      </w:r>
      <w:r>
        <w:rPr>
          <w:rFonts w:hint="eastAsia"/>
          <w:color w:val="333333"/>
          <w:highlight w:val="none"/>
          <w:shd w:val="clear" w:color="auto" w:fill="FFFFFF"/>
          <w:lang w:val="en-US" w:eastAsia="zh-CN"/>
        </w:rPr>
        <w:t>下</w:t>
      </w:r>
      <w:r>
        <w:rPr>
          <w:rFonts w:hint="eastAsia"/>
          <w:color w:val="333333"/>
          <w:highlight w:val="none"/>
          <w:shd w:val="clear" w:color="auto" w:fill="FFFFFF"/>
        </w:rPr>
        <w:t>午</w:t>
      </w:r>
      <w:r>
        <w:rPr>
          <w:rFonts w:hint="eastAsia"/>
          <w:color w:val="333333"/>
          <w:highlight w:val="none"/>
          <w:shd w:val="clear" w:color="auto" w:fill="FFFFFF"/>
          <w:lang w:val="en-US" w:eastAsia="zh-CN"/>
        </w:rPr>
        <w:t>14:00</w:t>
      </w:r>
    </w:p>
    <w:p>
      <w:pPr>
        <w:pStyle w:val="19"/>
        <w:shd w:val="clear" w:color="auto" w:fill="FFFFFF"/>
        <w:spacing w:before="0" w:beforeAutospacing="0" w:after="0" w:afterAutospacing="0" w:line="360" w:lineRule="auto"/>
        <w:ind w:firstLine="420"/>
        <w:rPr>
          <w:rFonts w:hint="eastAsia"/>
          <w:color w:val="333333"/>
          <w:highlight w:val="none"/>
          <w:shd w:val="clear" w:color="auto" w:fill="FFFFFF"/>
        </w:rPr>
      </w:pPr>
      <w:r>
        <w:rPr>
          <w:rFonts w:hint="eastAsia"/>
          <w:color w:val="333333"/>
          <w:highlight w:val="none"/>
          <w:shd w:val="clear" w:color="auto" w:fill="FFFFFF"/>
        </w:rPr>
        <w:t>地点：</w:t>
      </w:r>
      <w:r>
        <w:rPr>
          <w:rFonts w:hint="eastAsia"/>
          <w:color w:val="333333"/>
          <w:highlight w:val="none"/>
          <w:shd w:val="clear" w:color="auto" w:fill="FFFFFF"/>
          <w:lang w:eastAsia="zh-CN"/>
        </w:rPr>
        <w:t>西安市未央区凤城四路世融国际中心805室</w:t>
      </w:r>
      <w:r>
        <w:rPr>
          <w:rFonts w:hint="eastAsia"/>
          <w:color w:val="333333"/>
          <w:highlight w:val="none"/>
          <w:shd w:val="clear" w:color="auto" w:fill="FFFFFF"/>
        </w:rPr>
        <w:t>会议室</w:t>
      </w:r>
    </w:p>
    <w:p>
      <w:pPr>
        <w:pStyle w:val="19"/>
        <w:shd w:val="clear" w:color="auto" w:fill="FFFFFF"/>
        <w:spacing w:before="150" w:beforeAutospacing="0" w:after="0" w:afterAutospacing="0" w:line="360" w:lineRule="auto"/>
        <w:rPr>
          <w:rFonts w:hint="eastAsia"/>
          <w:b/>
          <w:color w:val="333333"/>
        </w:rPr>
      </w:pPr>
      <w:r>
        <w:rPr>
          <w:rFonts w:hint="eastAsia"/>
          <w:b/>
          <w:color w:val="333333"/>
          <w:shd w:val="clear" w:color="auto" w:fill="FFFFFF"/>
        </w:rPr>
        <w:t>五、公告期限</w:t>
      </w:r>
    </w:p>
    <w:p>
      <w:pPr>
        <w:pStyle w:val="19"/>
        <w:shd w:val="clear" w:color="auto" w:fill="FFFFFF"/>
        <w:spacing w:before="0" w:beforeAutospacing="0" w:after="0" w:afterAutospacing="0" w:line="360" w:lineRule="auto"/>
        <w:ind w:firstLine="420"/>
        <w:rPr>
          <w:rFonts w:hint="eastAsia"/>
          <w:color w:val="333333"/>
        </w:rPr>
      </w:pPr>
      <w:r>
        <w:rPr>
          <w:rFonts w:hint="eastAsia"/>
          <w:color w:val="333333"/>
          <w:shd w:val="clear" w:color="auto" w:fill="FFFFFF"/>
        </w:rPr>
        <w:t>自本公告发布之日起5个工作日。</w:t>
      </w:r>
    </w:p>
    <w:p>
      <w:pPr>
        <w:pStyle w:val="19"/>
        <w:shd w:val="clear" w:color="auto" w:fill="FFFFFF"/>
        <w:spacing w:before="150" w:beforeAutospacing="0" w:after="0" w:afterAutospacing="0" w:line="360" w:lineRule="auto"/>
        <w:rPr>
          <w:rFonts w:hint="eastAsia"/>
          <w:b/>
          <w:color w:val="333333"/>
        </w:rPr>
      </w:pPr>
      <w:r>
        <w:rPr>
          <w:rFonts w:hint="eastAsia"/>
          <w:b/>
          <w:color w:val="333333"/>
          <w:shd w:val="clear" w:color="auto" w:fill="FFFFFF"/>
        </w:rPr>
        <w:t>六、其他补充事宜</w:t>
      </w:r>
    </w:p>
    <w:p>
      <w:pPr>
        <w:pStyle w:val="19"/>
        <w:shd w:val="clear" w:color="auto" w:fill="FFFFFF"/>
        <w:spacing w:before="150" w:beforeAutospacing="0" w:after="0" w:afterAutospacing="0" w:line="360" w:lineRule="auto"/>
        <w:rPr>
          <w:rFonts w:hint="eastAsia"/>
          <w:b/>
          <w:color w:val="333333"/>
        </w:rPr>
      </w:pPr>
      <w:r>
        <w:rPr>
          <w:rFonts w:hint="eastAsia"/>
          <w:b/>
          <w:color w:val="333333"/>
          <w:shd w:val="clear" w:color="auto" w:fill="FFFFFF"/>
        </w:rPr>
        <w:t>七、对本次招标提出询问，请按以下方式联系。</w:t>
      </w:r>
    </w:p>
    <w:p>
      <w:pPr>
        <w:pStyle w:val="19"/>
        <w:shd w:val="clear" w:color="auto" w:fill="FFFFFF"/>
        <w:spacing w:before="0" w:beforeAutospacing="0" w:after="0" w:afterAutospacing="0" w:line="360" w:lineRule="auto"/>
        <w:ind w:firstLine="420"/>
        <w:rPr>
          <w:rFonts w:hint="eastAsia" w:eastAsia="宋体"/>
          <w:color w:val="333333"/>
          <w:lang w:eastAsia="zh-CN"/>
        </w:rPr>
      </w:pPr>
      <w:r>
        <w:rPr>
          <w:rFonts w:hint="eastAsia"/>
          <w:color w:val="333333"/>
          <w:shd w:val="clear" w:color="auto" w:fill="FFFFFF"/>
        </w:rPr>
        <w:t>1、采购人信息：</w:t>
      </w:r>
      <w:r>
        <w:rPr>
          <w:rFonts w:hint="eastAsia"/>
          <w:color w:val="333333"/>
          <w:shd w:val="clear" w:color="auto" w:fill="FFFFFF"/>
          <w:lang w:eastAsia="zh-CN"/>
        </w:rPr>
        <w:t>西安市阎良区人民医院</w:t>
      </w:r>
    </w:p>
    <w:p>
      <w:pPr>
        <w:pStyle w:val="19"/>
        <w:shd w:val="clear" w:color="auto" w:fill="FFFFFF"/>
        <w:spacing w:before="0" w:beforeAutospacing="0" w:after="0" w:afterAutospacing="0" w:line="360" w:lineRule="auto"/>
        <w:ind w:firstLine="420"/>
        <w:rPr>
          <w:rFonts w:hint="default" w:eastAsia="宋体"/>
          <w:color w:val="333333"/>
          <w:shd w:val="clear" w:color="auto" w:fill="FFFFFF"/>
          <w:lang w:val="en-US" w:eastAsia="zh-CN"/>
        </w:rPr>
      </w:pPr>
      <w:r>
        <w:rPr>
          <w:rFonts w:hint="eastAsia"/>
          <w:color w:val="333333"/>
          <w:shd w:val="clear" w:color="auto" w:fill="FFFFFF"/>
        </w:rPr>
        <w:t>联系地址：</w:t>
      </w:r>
      <w:r>
        <w:rPr>
          <w:rFonts w:hint="eastAsia"/>
          <w:color w:val="333333"/>
          <w:shd w:val="clear" w:color="auto" w:fill="FFFFFF"/>
          <w:lang w:val="en-US" w:eastAsia="zh-CN"/>
        </w:rPr>
        <w:t>西安市阎良区康复巷</w:t>
      </w:r>
    </w:p>
    <w:p>
      <w:pPr>
        <w:pStyle w:val="19"/>
        <w:shd w:val="clear" w:color="auto" w:fill="FFFFFF"/>
        <w:spacing w:before="0" w:beforeAutospacing="0" w:after="0" w:afterAutospacing="0" w:line="360" w:lineRule="auto"/>
        <w:ind w:firstLine="420"/>
        <w:rPr>
          <w:rFonts w:hint="eastAsia" w:eastAsia="宋体"/>
          <w:color w:val="333333"/>
          <w:lang w:eastAsia="zh-CN"/>
        </w:rPr>
      </w:pPr>
      <w:r>
        <w:rPr>
          <w:rFonts w:hint="eastAsia"/>
          <w:color w:val="333333"/>
          <w:shd w:val="clear" w:color="auto" w:fill="FFFFFF"/>
        </w:rPr>
        <w:t>联系人：</w:t>
      </w:r>
      <w:r>
        <w:rPr>
          <w:rFonts w:hint="eastAsia"/>
          <w:color w:val="333333"/>
          <w:shd w:val="clear" w:color="auto" w:fill="FFFFFF"/>
          <w:lang w:val="en-US" w:eastAsia="zh-CN"/>
        </w:rPr>
        <w:t>宋老师</w:t>
      </w:r>
    </w:p>
    <w:p>
      <w:pPr>
        <w:pStyle w:val="19"/>
        <w:shd w:val="clear" w:color="auto" w:fill="FFFFFF"/>
        <w:spacing w:before="0" w:beforeAutospacing="0" w:after="0" w:afterAutospacing="0" w:line="360" w:lineRule="auto"/>
        <w:ind w:firstLine="420"/>
        <w:rPr>
          <w:rFonts w:hint="default" w:eastAsia="宋体"/>
          <w:color w:val="333333"/>
          <w:lang w:val="en-US" w:eastAsia="zh-CN"/>
        </w:rPr>
      </w:pPr>
      <w:r>
        <w:rPr>
          <w:rFonts w:hint="eastAsia"/>
          <w:color w:val="333333"/>
          <w:shd w:val="clear" w:color="auto" w:fill="FFFFFF"/>
        </w:rPr>
        <w:t>联系电话：</w:t>
      </w:r>
      <w:r>
        <w:rPr>
          <w:rFonts w:hint="eastAsia"/>
          <w:color w:val="333333"/>
          <w:shd w:val="clear" w:color="auto" w:fill="FFFFFF"/>
          <w:lang w:val="en-US" w:eastAsia="zh-CN"/>
        </w:rPr>
        <w:t>029-86866022</w:t>
      </w:r>
    </w:p>
    <w:p>
      <w:pPr>
        <w:pStyle w:val="19"/>
        <w:shd w:val="clear" w:color="auto" w:fill="FFFFFF"/>
        <w:spacing w:before="0" w:beforeAutospacing="0" w:after="0" w:afterAutospacing="0" w:line="360" w:lineRule="auto"/>
        <w:ind w:firstLine="420"/>
        <w:rPr>
          <w:rFonts w:hint="eastAsia"/>
          <w:color w:val="333333"/>
        </w:rPr>
      </w:pPr>
      <w:r>
        <w:rPr>
          <w:rFonts w:hint="eastAsia"/>
          <w:color w:val="333333"/>
          <w:shd w:val="clear" w:color="auto" w:fill="FFFFFF"/>
        </w:rPr>
        <w:t>2、项目联系方式</w:t>
      </w:r>
    </w:p>
    <w:p>
      <w:pPr>
        <w:pStyle w:val="19"/>
        <w:shd w:val="clear" w:color="auto" w:fill="FFFFFF"/>
        <w:spacing w:before="0" w:beforeAutospacing="0" w:after="0" w:afterAutospacing="0" w:line="360" w:lineRule="auto"/>
        <w:ind w:firstLine="420"/>
        <w:rPr>
          <w:rFonts w:hint="eastAsia" w:eastAsia="宋体"/>
          <w:color w:val="333333"/>
          <w:lang w:eastAsia="zh-CN"/>
        </w:rPr>
      </w:pPr>
      <w:r>
        <w:rPr>
          <w:rFonts w:hint="eastAsia"/>
          <w:color w:val="333333"/>
          <w:shd w:val="clear" w:color="auto" w:fill="FFFFFF"/>
        </w:rPr>
        <w:t>项目联系人：</w:t>
      </w:r>
      <w:r>
        <w:rPr>
          <w:rFonts w:hint="eastAsia"/>
          <w:color w:val="333333"/>
          <w:shd w:val="clear" w:color="auto" w:fill="FFFFFF"/>
          <w:lang w:val="en-US" w:eastAsia="zh-CN"/>
        </w:rPr>
        <w:t>李工</w:t>
      </w:r>
    </w:p>
    <w:p>
      <w:pPr>
        <w:pStyle w:val="19"/>
        <w:shd w:val="clear" w:color="auto" w:fill="FFFFFF"/>
        <w:spacing w:before="0" w:beforeAutospacing="0" w:after="0" w:afterAutospacing="0" w:line="360" w:lineRule="auto"/>
        <w:ind w:firstLine="420"/>
        <w:rPr>
          <w:rFonts w:hint="default" w:eastAsia="宋体"/>
          <w:color w:val="333333"/>
          <w:shd w:val="clear" w:color="auto" w:fill="FFFFFF"/>
          <w:lang w:val="en-US" w:eastAsia="zh-CN"/>
        </w:rPr>
      </w:pPr>
      <w:r>
        <w:rPr>
          <w:rFonts w:hint="eastAsia"/>
          <w:color w:val="333333"/>
          <w:shd w:val="clear" w:color="auto" w:fill="FFFFFF"/>
        </w:rPr>
        <w:t>联系电话：</w:t>
      </w:r>
      <w:r>
        <w:rPr>
          <w:rFonts w:hint="eastAsia"/>
          <w:color w:val="333333"/>
          <w:shd w:val="clear" w:color="auto" w:fill="FFFFFF"/>
          <w:lang w:val="en-US" w:eastAsia="zh-CN"/>
        </w:rPr>
        <w:t>15702935667</w:t>
      </w:r>
    </w:p>
    <w:p>
      <w:pPr>
        <w:pStyle w:val="19"/>
        <w:shd w:val="clear" w:color="auto" w:fill="FFFFFF"/>
        <w:spacing w:before="0" w:beforeAutospacing="0" w:after="0" w:afterAutospacing="0" w:line="360" w:lineRule="auto"/>
        <w:ind w:firstLine="420"/>
        <w:rPr>
          <w:rFonts w:hint="eastAsia"/>
          <w:color w:val="333333"/>
        </w:rPr>
      </w:pPr>
      <w:r>
        <w:rPr>
          <w:rFonts w:hint="eastAsia"/>
          <w:color w:val="333333"/>
          <w:shd w:val="clear" w:color="auto" w:fill="FFFFFF"/>
        </w:rPr>
        <w:t>3、采购代理机构信息</w:t>
      </w:r>
    </w:p>
    <w:p>
      <w:pPr>
        <w:pStyle w:val="19"/>
        <w:shd w:val="clear" w:color="auto" w:fill="FFFFFF"/>
        <w:spacing w:before="0" w:beforeAutospacing="0" w:after="0" w:afterAutospacing="0" w:line="360" w:lineRule="auto"/>
        <w:ind w:firstLine="420"/>
        <w:rPr>
          <w:rFonts w:hint="eastAsia"/>
          <w:color w:val="333333"/>
          <w:shd w:val="clear" w:color="auto" w:fill="FFFFFF"/>
        </w:rPr>
      </w:pPr>
      <w:r>
        <w:rPr>
          <w:rFonts w:hint="eastAsia"/>
          <w:color w:val="333333"/>
          <w:shd w:val="clear" w:color="auto" w:fill="FFFFFF"/>
        </w:rPr>
        <w:t>名称：</w:t>
      </w:r>
      <w:r>
        <w:rPr>
          <w:rFonts w:hint="eastAsia"/>
          <w:color w:val="333333"/>
          <w:shd w:val="clear" w:color="auto" w:fill="FFFFFF"/>
          <w:lang w:eastAsia="zh-CN"/>
        </w:rPr>
        <w:t>陕西迪诚</w:t>
      </w:r>
      <w:r>
        <w:rPr>
          <w:rFonts w:hint="eastAsia"/>
          <w:color w:val="333333"/>
          <w:shd w:val="clear" w:color="auto" w:fill="FFFFFF"/>
        </w:rPr>
        <w:t>项目管理有限公司</w:t>
      </w:r>
    </w:p>
    <w:p>
      <w:pPr>
        <w:pStyle w:val="19"/>
        <w:shd w:val="clear" w:color="auto" w:fill="FFFFFF"/>
        <w:spacing w:before="0" w:beforeAutospacing="0" w:after="0" w:afterAutospacing="0" w:line="360" w:lineRule="auto"/>
        <w:ind w:firstLine="420"/>
        <w:rPr>
          <w:rFonts w:hint="eastAsia" w:eastAsia="宋体"/>
          <w:color w:val="333333"/>
          <w:shd w:val="clear" w:color="auto" w:fill="FFFFFF"/>
          <w:lang w:eastAsia="zh-CN"/>
        </w:rPr>
      </w:pPr>
      <w:r>
        <w:rPr>
          <w:rFonts w:hint="eastAsia"/>
          <w:color w:val="333333"/>
          <w:shd w:val="clear" w:color="auto" w:fill="FFFFFF"/>
        </w:rPr>
        <w:t>地址：</w:t>
      </w:r>
      <w:r>
        <w:rPr>
          <w:rFonts w:hint="eastAsia"/>
          <w:color w:val="333333"/>
          <w:shd w:val="clear" w:color="auto" w:fill="FFFFFF"/>
          <w:lang w:eastAsia="zh-CN"/>
        </w:rPr>
        <w:t>西安市未央区凤城四路世融国际中心805室</w:t>
      </w:r>
    </w:p>
    <w:p>
      <w:pPr>
        <w:spacing w:line="360" w:lineRule="auto"/>
        <w:ind w:firstLine="720" w:firstLineChars="300"/>
        <w:rPr>
          <w:rFonts w:hint="eastAsia" w:ascii="宋体" w:hAnsi="宋体" w:cs="宋体"/>
          <w:sz w:val="24"/>
          <w:u w:val="single"/>
        </w:rPr>
      </w:pPr>
    </w:p>
    <w:p>
      <w:pPr>
        <w:widowControl/>
        <w:jc w:val="left"/>
        <w:rPr>
          <w:rFonts w:hint="eastAsia" w:ascii="宋体" w:hAnsi="宋体" w:cs="宋体"/>
          <w:sz w:val="28"/>
          <w:szCs w:val="28"/>
        </w:rPr>
      </w:pPr>
    </w:p>
    <w:p>
      <w:pPr>
        <w:widowControl/>
        <w:jc w:val="left"/>
        <w:rPr>
          <w:rFonts w:hint="eastAsia" w:ascii="宋体" w:hAnsi="宋体" w:cs="宋体"/>
          <w:sz w:val="28"/>
          <w:szCs w:val="28"/>
        </w:rPr>
      </w:pPr>
    </w:p>
    <w:p>
      <w:pPr>
        <w:widowControl/>
        <w:jc w:val="left"/>
        <w:rPr>
          <w:rFonts w:hint="eastAsia" w:ascii="宋体" w:hAnsi="宋体" w:cs="宋体"/>
          <w:sz w:val="28"/>
          <w:szCs w:val="28"/>
        </w:rPr>
      </w:pPr>
    </w:p>
    <w:p>
      <w:pPr>
        <w:pStyle w:val="42"/>
        <w:ind w:firstLine="560"/>
        <w:rPr>
          <w:rFonts w:hint="eastAsia" w:ascii="宋体" w:hAnsi="宋体" w:cs="宋体"/>
          <w:sz w:val="28"/>
          <w:szCs w:val="28"/>
        </w:rPr>
      </w:pPr>
    </w:p>
    <w:p>
      <w:pPr>
        <w:pStyle w:val="42"/>
        <w:ind w:firstLine="0" w:firstLineChars="0"/>
        <w:rPr>
          <w:rFonts w:hint="eastAsia" w:ascii="宋体" w:hAnsi="宋体" w:cs="宋体"/>
          <w:sz w:val="28"/>
          <w:szCs w:val="28"/>
        </w:rPr>
      </w:pPr>
    </w:p>
    <w:p>
      <w:pPr>
        <w:pStyle w:val="20"/>
        <w:numPr>
          <w:ilvl w:val="0"/>
          <w:numId w:val="2"/>
        </w:numPr>
        <w:spacing w:line="360" w:lineRule="auto"/>
        <w:rPr>
          <w:rFonts w:hint="eastAsia" w:ascii="宋体" w:hAnsi="宋体" w:cs="宋体"/>
          <w:color w:val="000000"/>
          <w:sz w:val="44"/>
          <w:szCs w:val="44"/>
        </w:rPr>
      </w:pPr>
      <w:bookmarkStart w:id="3" w:name="_Toc19735"/>
      <w:r>
        <w:rPr>
          <w:rFonts w:hint="eastAsia" w:ascii="宋体" w:hAnsi="宋体" w:cs="宋体"/>
          <w:color w:val="000000"/>
          <w:sz w:val="44"/>
          <w:szCs w:val="44"/>
        </w:rPr>
        <w:t>投标人须知</w:t>
      </w:r>
      <w:bookmarkEnd w:id="2"/>
      <w:bookmarkEnd w:id="3"/>
    </w:p>
    <w:p>
      <w:pPr>
        <w:pStyle w:val="20"/>
        <w:spacing w:line="360" w:lineRule="auto"/>
        <w:rPr>
          <w:rFonts w:hint="eastAsia" w:ascii="宋体" w:hAnsi="宋体" w:cs="宋体"/>
          <w:color w:val="000000"/>
          <w:sz w:val="28"/>
          <w:szCs w:val="28"/>
        </w:rPr>
      </w:pPr>
      <w:bookmarkStart w:id="4" w:name="_Toc25522"/>
      <w:r>
        <w:rPr>
          <w:rFonts w:hint="eastAsia" w:ascii="宋体" w:hAnsi="宋体" w:cs="宋体"/>
          <w:color w:val="000000"/>
          <w:sz w:val="28"/>
          <w:szCs w:val="28"/>
        </w:rPr>
        <w:t>投标人须知前附表</w:t>
      </w:r>
      <w:bookmarkEnd w:id="4"/>
    </w:p>
    <w:tbl>
      <w:tblPr>
        <w:tblStyle w:val="24"/>
        <w:tblW w:w="97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6"/>
        <w:gridCol w:w="1694"/>
        <w:gridCol w:w="7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796" w:type="dxa"/>
            <w:noWrap w:val="0"/>
            <w:vAlign w:val="center"/>
          </w:tcPr>
          <w:p>
            <w:pPr>
              <w:spacing w:line="336" w:lineRule="auto"/>
              <w:jc w:val="center"/>
              <w:rPr>
                <w:rFonts w:hint="eastAsia" w:ascii="宋体" w:hAnsi="宋体" w:eastAsia="宋体" w:cs="宋体"/>
                <w:sz w:val="24"/>
              </w:rPr>
            </w:pPr>
            <w:r>
              <w:rPr>
                <w:rFonts w:hint="eastAsia" w:ascii="宋体" w:hAnsi="宋体" w:eastAsia="宋体" w:cs="宋体"/>
                <w:b/>
                <w:sz w:val="24"/>
              </w:rPr>
              <w:t>序号</w:t>
            </w:r>
          </w:p>
        </w:tc>
        <w:tc>
          <w:tcPr>
            <w:tcW w:w="1694" w:type="dxa"/>
            <w:noWrap w:val="0"/>
            <w:vAlign w:val="center"/>
          </w:tcPr>
          <w:p>
            <w:pPr>
              <w:spacing w:line="336" w:lineRule="auto"/>
              <w:jc w:val="center"/>
              <w:rPr>
                <w:rFonts w:hint="eastAsia" w:ascii="宋体" w:hAnsi="宋体" w:eastAsia="宋体" w:cs="宋体"/>
                <w:sz w:val="24"/>
              </w:rPr>
            </w:pPr>
            <w:r>
              <w:rPr>
                <w:rFonts w:hint="eastAsia" w:ascii="宋体" w:hAnsi="宋体" w:eastAsia="宋体" w:cs="宋体"/>
                <w:b/>
                <w:sz w:val="24"/>
              </w:rPr>
              <w:t>条款名称</w:t>
            </w:r>
          </w:p>
        </w:tc>
        <w:tc>
          <w:tcPr>
            <w:tcW w:w="7277" w:type="dxa"/>
            <w:noWrap w:val="0"/>
            <w:vAlign w:val="center"/>
          </w:tcPr>
          <w:p>
            <w:pPr>
              <w:spacing w:line="336" w:lineRule="auto"/>
              <w:jc w:val="center"/>
              <w:rPr>
                <w:rFonts w:hint="eastAsia" w:ascii="宋体" w:hAnsi="宋体" w:eastAsia="宋体" w:cs="宋体"/>
                <w:sz w:val="24"/>
              </w:rPr>
            </w:pPr>
            <w:r>
              <w:rPr>
                <w:rFonts w:hint="eastAsia" w:ascii="宋体" w:hAnsi="宋体" w:eastAsia="宋体" w:cs="宋体"/>
                <w:b/>
                <w:sz w:val="24"/>
              </w:rPr>
              <w:t>说明和要求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6" w:type="dxa"/>
            <w:noWrap w:val="0"/>
            <w:vAlign w:val="center"/>
          </w:tcPr>
          <w:p>
            <w:pPr>
              <w:jc w:val="center"/>
              <w:rPr>
                <w:rFonts w:hint="eastAsia" w:ascii="宋体" w:hAnsi="宋体" w:eastAsia="宋体" w:cs="宋体"/>
                <w:sz w:val="24"/>
              </w:rPr>
            </w:pPr>
            <w:r>
              <w:rPr>
                <w:rFonts w:hint="eastAsia" w:ascii="宋体" w:hAnsi="宋体" w:eastAsia="宋体" w:cs="宋体"/>
                <w:sz w:val="24"/>
              </w:rPr>
              <w:t>1</w:t>
            </w:r>
          </w:p>
        </w:tc>
        <w:tc>
          <w:tcPr>
            <w:tcW w:w="1694" w:type="dxa"/>
            <w:noWrap w:val="0"/>
            <w:vAlign w:val="center"/>
          </w:tcPr>
          <w:p>
            <w:pPr>
              <w:spacing w:line="440" w:lineRule="exact"/>
              <w:jc w:val="center"/>
              <w:rPr>
                <w:rFonts w:hint="eastAsia" w:ascii="宋体" w:hAnsi="宋体" w:eastAsia="宋体" w:cs="宋体"/>
                <w:sz w:val="24"/>
              </w:rPr>
            </w:pPr>
            <w:r>
              <w:rPr>
                <w:rFonts w:hint="eastAsia" w:ascii="宋体" w:hAnsi="宋体" w:eastAsia="宋体" w:cs="宋体"/>
                <w:sz w:val="24"/>
              </w:rPr>
              <w:t>采购人</w:t>
            </w:r>
          </w:p>
        </w:tc>
        <w:tc>
          <w:tcPr>
            <w:tcW w:w="7277" w:type="dxa"/>
            <w:noWrap w:val="0"/>
            <w:vAlign w:val="center"/>
          </w:tcPr>
          <w:p>
            <w:pPr>
              <w:pStyle w:val="19"/>
              <w:shd w:val="clear" w:color="auto" w:fill="FFFFFF"/>
              <w:spacing w:before="0" w:beforeAutospacing="0" w:after="0" w:afterAutospacing="0" w:line="360" w:lineRule="auto"/>
              <w:rPr>
                <w:rFonts w:hint="eastAsia" w:eastAsia="宋体"/>
                <w:color w:val="333333"/>
                <w:lang w:eastAsia="zh-CN"/>
              </w:rPr>
            </w:pPr>
            <w:r>
              <w:rPr>
                <w:rFonts w:hint="eastAsia"/>
                <w:color w:val="333333"/>
                <w:shd w:val="clear" w:color="auto" w:fill="FFFFFF"/>
              </w:rPr>
              <w:t>采购人信息：</w:t>
            </w:r>
            <w:r>
              <w:rPr>
                <w:rFonts w:hint="eastAsia"/>
                <w:color w:val="333333"/>
                <w:shd w:val="clear" w:color="auto" w:fill="FFFFFF"/>
                <w:lang w:eastAsia="zh-CN"/>
              </w:rPr>
              <w:t>西安市阎良区人民医院</w:t>
            </w:r>
          </w:p>
          <w:p>
            <w:pPr>
              <w:pStyle w:val="19"/>
              <w:shd w:val="clear" w:color="auto" w:fill="FFFFFF"/>
              <w:spacing w:before="0" w:beforeAutospacing="0" w:after="0" w:afterAutospacing="0" w:line="360" w:lineRule="auto"/>
              <w:rPr>
                <w:rFonts w:hint="default" w:eastAsia="宋体"/>
                <w:color w:val="333333"/>
                <w:shd w:val="clear" w:color="auto" w:fill="FFFFFF"/>
                <w:lang w:val="en-US" w:eastAsia="zh-CN"/>
              </w:rPr>
            </w:pPr>
            <w:r>
              <w:rPr>
                <w:rFonts w:hint="eastAsia"/>
                <w:color w:val="333333"/>
                <w:shd w:val="clear" w:color="auto" w:fill="FFFFFF"/>
              </w:rPr>
              <w:t>联系地址：</w:t>
            </w:r>
            <w:r>
              <w:rPr>
                <w:rFonts w:hint="eastAsia"/>
                <w:color w:val="333333"/>
                <w:shd w:val="clear" w:color="auto" w:fill="FFFFFF"/>
                <w:lang w:val="en-US" w:eastAsia="zh-CN"/>
              </w:rPr>
              <w:t>西安市阎良区康复巷</w:t>
            </w:r>
          </w:p>
          <w:p>
            <w:pPr>
              <w:pStyle w:val="19"/>
              <w:shd w:val="clear" w:color="auto" w:fill="FFFFFF"/>
              <w:spacing w:before="0" w:beforeAutospacing="0" w:after="0" w:afterAutospacing="0" w:line="360" w:lineRule="auto"/>
              <w:rPr>
                <w:rFonts w:hint="eastAsia" w:eastAsia="宋体"/>
                <w:color w:val="333333"/>
                <w:lang w:eastAsia="zh-CN"/>
              </w:rPr>
            </w:pPr>
            <w:r>
              <w:rPr>
                <w:rFonts w:hint="eastAsia"/>
                <w:color w:val="333333"/>
                <w:shd w:val="clear" w:color="auto" w:fill="FFFFFF"/>
              </w:rPr>
              <w:t>联系人：</w:t>
            </w:r>
            <w:r>
              <w:rPr>
                <w:rFonts w:hint="eastAsia"/>
                <w:color w:val="333333"/>
                <w:shd w:val="clear" w:color="auto" w:fill="FFFFFF"/>
                <w:lang w:val="en-US" w:eastAsia="zh-CN"/>
              </w:rPr>
              <w:t>宋老师</w:t>
            </w:r>
          </w:p>
          <w:p>
            <w:pPr>
              <w:pStyle w:val="19"/>
              <w:shd w:val="clear" w:color="auto" w:fill="FFFFFF"/>
              <w:spacing w:before="0" w:beforeAutospacing="0" w:after="0" w:afterAutospacing="0" w:line="360" w:lineRule="auto"/>
              <w:rPr>
                <w:rFonts w:hint="eastAsia" w:ascii="宋体" w:hAnsi="宋体" w:eastAsia="宋体" w:cs="宋体"/>
                <w:sz w:val="24"/>
              </w:rPr>
            </w:pPr>
            <w:r>
              <w:rPr>
                <w:rFonts w:hint="eastAsia"/>
                <w:color w:val="333333"/>
                <w:shd w:val="clear" w:color="auto" w:fill="FFFFFF"/>
              </w:rPr>
              <w:t>联系电话：</w:t>
            </w:r>
            <w:r>
              <w:rPr>
                <w:rFonts w:hint="eastAsia"/>
                <w:color w:val="333333"/>
                <w:shd w:val="clear" w:color="auto" w:fill="FFFFFF"/>
                <w:lang w:val="en-US" w:eastAsia="zh-CN"/>
              </w:rPr>
              <w:t>029-86866022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6" w:type="dxa"/>
            <w:noWrap w:val="0"/>
            <w:vAlign w:val="center"/>
          </w:tcPr>
          <w:p>
            <w:pPr>
              <w:jc w:val="center"/>
              <w:rPr>
                <w:rFonts w:hint="eastAsia" w:ascii="宋体" w:hAnsi="宋体" w:eastAsia="宋体" w:cs="宋体"/>
                <w:sz w:val="24"/>
              </w:rPr>
            </w:pPr>
            <w:r>
              <w:rPr>
                <w:rFonts w:hint="eastAsia" w:ascii="宋体" w:hAnsi="宋体" w:eastAsia="宋体" w:cs="宋体"/>
                <w:sz w:val="24"/>
              </w:rPr>
              <w:t>2</w:t>
            </w:r>
          </w:p>
        </w:tc>
        <w:tc>
          <w:tcPr>
            <w:tcW w:w="1694" w:type="dxa"/>
            <w:noWrap w:val="0"/>
            <w:vAlign w:val="center"/>
          </w:tcPr>
          <w:p>
            <w:pPr>
              <w:spacing w:line="440" w:lineRule="exact"/>
              <w:jc w:val="center"/>
              <w:rPr>
                <w:rFonts w:hint="eastAsia" w:ascii="宋体" w:hAnsi="宋体" w:eastAsia="宋体" w:cs="宋体"/>
                <w:sz w:val="24"/>
              </w:rPr>
            </w:pPr>
            <w:r>
              <w:rPr>
                <w:rFonts w:hint="eastAsia" w:ascii="宋体" w:hAnsi="宋体" w:eastAsia="宋体" w:cs="宋体"/>
                <w:sz w:val="24"/>
              </w:rPr>
              <w:t>采购代理机构</w:t>
            </w:r>
          </w:p>
        </w:tc>
        <w:tc>
          <w:tcPr>
            <w:tcW w:w="7277" w:type="dxa"/>
            <w:noWrap w:val="0"/>
            <w:vAlign w:val="center"/>
          </w:tcPr>
          <w:p>
            <w:pPr>
              <w:spacing w:line="440" w:lineRule="exact"/>
              <w:rPr>
                <w:rFonts w:hint="eastAsia" w:ascii="宋体" w:hAnsi="宋体" w:eastAsia="宋体" w:cs="宋体"/>
                <w:sz w:val="24"/>
              </w:rPr>
            </w:pPr>
            <w:r>
              <w:rPr>
                <w:rFonts w:hint="eastAsia" w:ascii="宋体" w:hAnsi="宋体" w:eastAsia="宋体" w:cs="宋体"/>
                <w:sz w:val="24"/>
              </w:rPr>
              <w:t>名称：</w:t>
            </w:r>
            <w:r>
              <w:rPr>
                <w:rFonts w:hint="eastAsia" w:ascii="宋体" w:hAnsi="宋体" w:eastAsia="宋体" w:cs="宋体"/>
                <w:sz w:val="24"/>
                <w:shd w:val="clear" w:color="auto" w:fill="FFFFFF"/>
                <w:lang w:eastAsia="zh-CN"/>
              </w:rPr>
              <w:t>陕西迪诚</w:t>
            </w:r>
            <w:r>
              <w:rPr>
                <w:rFonts w:hint="eastAsia" w:ascii="宋体" w:hAnsi="宋体" w:eastAsia="宋体" w:cs="宋体"/>
                <w:sz w:val="24"/>
                <w:shd w:val="clear" w:color="auto" w:fill="FFFFFF"/>
              </w:rPr>
              <w:t>项目管理有限公司</w:t>
            </w:r>
          </w:p>
          <w:p>
            <w:pPr>
              <w:spacing w:line="440" w:lineRule="exact"/>
              <w:rPr>
                <w:rFonts w:hint="eastAsia" w:ascii="宋体" w:hAnsi="宋体" w:eastAsia="宋体" w:cs="宋体"/>
                <w:sz w:val="24"/>
                <w:lang w:eastAsia="zh-CN"/>
              </w:rPr>
            </w:pPr>
            <w:r>
              <w:rPr>
                <w:rFonts w:hint="eastAsia" w:ascii="宋体" w:hAnsi="宋体" w:eastAsia="宋体" w:cs="宋体"/>
                <w:sz w:val="24"/>
              </w:rPr>
              <w:t>地址：</w:t>
            </w:r>
            <w:r>
              <w:rPr>
                <w:rFonts w:hint="eastAsia" w:ascii="宋体" w:hAnsi="宋体" w:eastAsia="宋体" w:cs="宋体"/>
                <w:sz w:val="24"/>
                <w:shd w:val="clear" w:color="auto" w:fill="FFFFFF"/>
                <w:lang w:eastAsia="zh-CN"/>
              </w:rPr>
              <w:t>西安市未央区凤城四路世融国际中心805室</w:t>
            </w:r>
          </w:p>
          <w:p>
            <w:pPr>
              <w:pStyle w:val="19"/>
              <w:shd w:val="clear" w:color="auto" w:fill="FFFFFF"/>
              <w:spacing w:before="0" w:beforeAutospacing="0" w:after="0" w:afterAutospacing="0" w:line="360" w:lineRule="auto"/>
              <w:rPr>
                <w:rFonts w:hint="eastAsia" w:eastAsia="宋体"/>
                <w:color w:val="333333"/>
                <w:lang w:eastAsia="zh-CN"/>
              </w:rPr>
            </w:pPr>
            <w:r>
              <w:rPr>
                <w:rFonts w:hint="eastAsia"/>
                <w:color w:val="333333"/>
                <w:shd w:val="clear" w:color="auto" w:fill="FFFFFF"/>
              </w:rPr>
              <w:t>项目联系人：</w:t>
            </w:r>
            <w:r>
              <w:rPr>
                <w:rFonts w:hint="eastAsia"/>
                <w:color w:val="333333"/>
                <w:shd w:val="clear" w:color="auto" w:fill="FFFFFF"/>
                <w:lang w:val="en-US" w:eastAsia="zh-CN"/>
              </w:rPr>
              <w:t>李工</w:t>
            </w:r>
          </w:p>
          <w:p>
            <w:pPr>
              <w:pStyle w:val="19"/>
              <w:shd w:val="clear" w:color="auto" w:fill="FFFFFF"/>
              <w:spacing w:before="0" w:beforeAutospacing="0" w:after="0" w:afterAutospacing="0" w:line="360" w:lineRule="auto"/>
              <w:rPr>
                <w:rFonts w:hint="eastAsia" w:ascii="宋体" w:hAnsi="宋体" w:eastAsia="宋体" w:cs="宋体"/>
                <w:sz w:val="24"/>
              </w:rPr>
            </w:pPr>
            <w:r>
              <w:rPr>
                <w:rFonts w:hint="eastAsia"/>
                <w:color w:val="333333"/>
                <w:shd w:val="clear" w:color="auto" w:fill="FFFFFF"/>
              </w:rPr>
              <w:t>联系电话：</w:t>
            </w:r>
            <w:r>
              <w:rPr>
                <w:rFonts w:hint="eastAsia"/>
                <w:color w:val="333333"/>
                <w:shd w:val="clear" w:color="auto" w:fill="FFFFFF"/>
                <w:lang w:val="en-US" w:eastAsia="zh-CN"/>
              </w:rPr>
              <w:t>15702935667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6" w:type="dxa"/>
            <w:noWrap w:val="0"/>
            <w:vAlign w:val="center"/>
          </w:tcPr>
          <w:p>
            <w:pPr>
              <w:jc w:val="center"/>
              <w:rPr>
                <w:rFonts w:hint="eastAsia" w:ascii="宋体" w:hAnsi="宋体" w:eastAsia="宋体" w:cs="宋体"/>
                <w:sz w:val="24"/>
              </w:rPr>
            </w:pPr>
            <w:r>
              <w:rPr>
                <w:rFonts w:hint="eastAsia" w:ascii="宋体" w:hAnsi="宋体" w:eastAsia="宋体" w:cs="宋体"/>
                <w:sz w:val="24"/>
              </w:rPr>
              <w:t>3</w:t>
            </w:r>
          </w:p>
        </w:tc>
        <w:tc>
          <w:tcPr>
            <w:tcW w:w="1694" w:type="dxa"/>
            <w:noWrap w:val="0"/>
            <w:vAlign w:val="center"/>
          </w:tcPr>
          <w:p>
            <w:pPr>
              <w:spacing w:line="440" w:lineRule="exact"/>
              <w:jc w:val="center"/>
              <w:rPr>
                <w:rFonts w:hint="eastAsia" w:ascii="宋体" w:hAnsi="宋体" w:eastAsia="宋体" w:cs="宋体"/>
                <w:sz w:val="24"/>
              </w:rPr>
            </w:pPr>
            <w:r>
              <w:rPr>
                <w:rFonts w:hint="eastAsia" w:ascii="宋体" w:hAnsi="宋体" w:eastAsia="宋体" w:cs="宋体"/>
                <w:sz w:val="24"/>
              </w:rPr>
              <w:t>项目名称</w:t>
            </w:r>
          </w:p>
        </w:tc>
        <w:tc>
          <w:tcPr>
            <w:tcW w:w="7277" w:type="dxa"/>
            <w:noWrap w:val="0"/>
            <w:vAlign w:val="center"/>
          </w:tcPr>
          <w:p>
            <w:pPr>
              <w:spacing w:line="440" w:lineRule="exact"/>
              <w:rPr>
                <w:rFonts w:hint="eastAsia" w:ascii="宋体" w:hAnsi="宋体" w:eastAsia="宋体" w:cs="宋体"/>
                <w:sz w:val="24"/>
                <w:lang w:eastAsia="zh-CN"/>
              </w:rPr>
            </w:pPr>
            <w:r>
              <w:rPr>
                <w:rFonts w:hint="eastAsia" w:ascii="宋体" w:hAnsi="宋体" w:eastAsia="宋体" w:cs="宋体"/>
                <w:kern w:val="0"/>
                <w:sz w:val="24"/>
                <w:lang w:eastAsia="zh-CN"/>
              </w:rPr>
              <w:t>西安市阎良区人民医院三中心信息化系统项目、西安市阎良区人民医院信息化提升项目、西安市阎良区人民医院PACS更换升级项目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6" w:type="dxa"/>
            <w:noWrap w:val="0"/>
            <w:vAlign w:val="center"/>
          </w:tcPr>
          <w:p>
            <w:pPr>
              <w:jc w:val="center"/>
              <w:rPr>
                <w:rFonts w:hint="eastAsia" w:ascii="宋体" w:hAnsi="宋体" w:eastAsia="宋体" w:cs="宋体"/>
                <w:sz w:val="24"/>
              </w:rPr>
            </w:pPr>
            <w:r>
              <w:rPr>
                <w:rFonts w:hint="eastAsia" w:ascii="宋体" w:hAnsi="宋体" w:eastAsia="宋体" w:cs="宋体"/>
                <w:sz w:val="24"/>
              </w:rPr>
              <w:t>4</w:t>
            </w:r>
          </w:p>
        </w:tc>
        <w:tc>
          <w:tcPr>
            <w:tcW w:w="1694" w:type="dxa"/>
            <w:noWrap w:val="0"/>
            <w:vAlign w:val="center"/>
          </w:tcPr>
          <w:p>
            <w:pPr>
              <w:spacing w:line="440" w:lineRule="exact"/>
              <w:jc w:val="center"/>
              <w:rPr>
                <w:rFonts w:hint="eastAsia" w:ascii="宋体" w:hAnsi="宋体" w:eastAsia="宋体" w:cs="宋体"/>
                <w:sz w:val="24"/>
              </w:rPr>
            </w:pPr>
            <w:r>
              <w:rPr>
                <w:rFonts w:hint="eastAsia" w:ascii="宋体" w:hAnsi="宋体" w:eastAsia="宋体" w:cs="宋体"/>
                <w:sz w:val="24"/>
              </w:rPr>
              <w:t>项目编号</w:t>
            </w:r>
          </w:p>
        </w:tc>
        <w:tc>
          <w:tcPr>
            <w:tcW w:w="7277" w:type="dxa"/>
            <w:noWrap w:val="0"/>
            <w:vAlign w:val="center"/>
          </w:tcPr>
          <w:p>
            <w:pPr>
              <w:tabs>
                <w:tab w:val="left" w:pos="2331"/>
              </w:tabs>
              <w:spacing w:line="440" w:lineRule="exact"/>
              <w:rPr>
                <w:rFonts w:hint="eastAsia" w:ascii="宋体" w:hAnsi="宋体" w:eastAsia="宋体" w:cs="宋体"/>
                <w:sz w:val="24"/>
                <w:lang w:eastAsia="zh-CN"/>
              </w:rPr>
            </w:pPr>
            <w:r>
              <w:rPr>
                <w:rFonts w:hint="eastAsia" w:ascii="宋体" w:hAnsi="宋体" w:eastAsia="宋体" w:cs="宋体"/>
                <w:sz w:val="24"/>
                <w:lang w:eastAsia="zh-CN"/>
              </w:rPr>
              <w:t>SXDC2021-ZB-102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6" w:type="dxa"/>
            <w:noWrap w:val="0"/>
            <w:vAlign w:val="center"/>
          </w:tcPr>
          <w:p>
            <w:pPr>
              <w:jc w:val="center"/>
              <w:rPr>
                <w:rFonts w:hint="eastAsia" w:ascii="宋体" w:hAnsi="宋体" w:eastAsia="宋体" w:cs="宋体"/>
                <w:sz w:val="24"/>
              </w:rPr>
            </w:pPr>
            <w:r>
              <w:rPr>
                <w:rFonts w:hint="eastAsia" w:ascii="宋体" w:hAnsi="宋体" w:eastAsia="宋体" w:cs="宋体"/>
                <w:sz w:val="24"/>
              </w:rPr>
              <w:t>5</w:t>
            </w:r>
          </w:p>
        </w:tc>
        <w:tc>
          <w:tcPr>
            <w:tcW w:w="1694" w:type="dxa"/>
            <w:noWrap w:val="0"/>
            <w:vAlign w:val="center"/>
          </w:tcPr>
          <w:p>
            <w:pPr>
              <w:spacing w:line="440" w:lineRule="exact"/>
              <w:jc w:val="center"/>
              <w:rPr>
                <w:rFonts w:hint="eastAsia" w:ascii="宋体" w:hAnsi="宋体" w:eastAsia="宋体" w:cs="宋体"/>
                <w:sz w:val="24"/>
              </w:rPr>
            </w:pPr>
            <w:r>
              <w:rPr>
                <w:rFonts w:hint="eastAsia" w:ascii="宋体" w:hAnsi="宋体" w:eastAsia="宋体" w:cs="宋体"/>
                <w:sz w:val="24"/>
              </w:rPr>
              <w:t>资金落实情况</w:t>
            </w:r>
          </w:p>
        </w:tc>
        <w:tc>
          <w:tcPr>
            <w:tcW w:w="7277" w:type="dxa"/>
            <w:noWrap w:val="0"/>
            <w:vAlign w:val="center"/>
          </w:tcPr>
          <w:p>
            <w:pPr>
              <w:spacing w:line="440" w:lineRule="exact"/>
              <w:rPr>
                <w:rFonts w:hint="eastAsia" w:ascii="宋体" w:hAnsi="宋体" w:eastAsia="宋体" w:cs="宋体"/>
                <w:sz w:val="24"/>
              </w:rPr>
            </w:pPr>
            <w:r>
              <w:rPr>
                <w:rFonts w:hint="eastAsia" w:ascii="宋体" w:hAnsi="宋体" w:eastAsia="宋体" w:cs="宋体"/>
                <w:sz w:val="24"/>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796" w:type="dxa"/>
            <w:noWrap w:val="0"/>
            <w:vAlign w:val="center"/>
          </w:tcPr>
          <w:p>
            <w:pPr>
              <w:jc w:val="center"/>
              <w:rPr>
                <w:rFonts w:hint="eastAsia" w:ascii="宋体" w:hAnsi="宋体" w:eastAsia="宋体" w:cs="宋体"/>
                <w:sz w:val="24"/>
              </w:rPr>
            </w:pPr>
            <w:r>
              <w:rPr>
                <w:rFonts w:hint="eastAsia" w:ascii="宋体" w:hAnsi="宋体" w:eastAsia="宋体" w:cs="宋体"/>
                <w:sz w:val="24"/>
              </w:rPr>
              <w:t>6</w:t>
            </w:r>
          </w:p>
        </w:tc>
        <w:tc>
          <w:tcPr>
            <w:tcW w:w="1694" w:type="dxa"/>
            <w:noWrap w:val="0"/>
            <w:vAlign w:val="center"/>
          </w:tcPr>
          <w:p>
            <w:pPr>
              <w:spacing w:line="440" w:lineRule="exact"/>
              <w:jc w:val="center"/>
              <w:rPr>
                <w:rFonts w:hint="eastAsia" w:ascii="宋体" w:hAnsi="宋体" w:eastAsia="宋体" w:cs="宋体"/>
                <w:sz w:val="24"/>
                <w:highlight w:val="none"/>
              </w:rPr>
            </w:pPr>
            <w:r>
              <w:rPr>
                <w:rFonts w:hint="eastAsia" w:ascii="宋体" w:hAnsi="宋体" w:eastAsia="宋体" w:cs="宋体"/>
                <w:sz w:val="24"/>
                <w:highlight w:val="none"/>
              </w:rPr>
              <w:t>招标内容</w:t>
            </w:r>
          </w:p>
        </w:tc>
        <w:tc>
          <w:tcPr>
            <w:tcW w:w="7277" w:type="dxa"/>
            <w:noWrap w:val="0"/>
            <w:vAlign w:val="center"/>
          </w:tcPr>
          <w:tbl>
            <w:tblPr>
              <w:tblStyle w:val="24"/>
              <w:tblW w:w="97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77" w:type="dxa"/>
                  <w:noWrap w:val="0"/>
                  <w:vAlign w:val="center"/>
                </w:tcPr>
                <w:p>
                  <w:pPr>
                    <w:spacing w:line="440" w:lineRule="exact"/>
                    <w:rPr>
                      <w:rFonts w:hint="eastAsia" w:ascii="宋体" w:hAnsi="宋体" w:eastAsia="宋体" w:cs="宋体"/>
                      <w:b w:val="0"/>
                      <w:bCs w:val="0"/>
                      <w:sz w:val="24"/>
                      <w:lang w:eastAsia="zh-CN"/>
                    </w:rPr>
                  </w:pPr>
                  <w:r>
                    <w:rPr>
                      <w:rFonts w:hint="eastAsia" w:ascii="宋体" w:hAnsi="宋体" w:eastAsia="宋体" w:cs="宋体"/>
                      <w:kern w:val="0"/>
                      <w:sz w:val="24"/>
                      <w:lang w:eastAsia="zh-CN"/>
                    </w:rPr>
                    <w:t>西安市阎良区人民医院三中心信息化系统、信息化提升、PACS更换升级。</w:t>
                  </w:r>
                </w:p>
              </w:tc>
            </w:tr>
          </w:tbl>
          <w:p>
            <w:pPr>
              <w:widowControl/>
              <w:numPr>
                <w:ilvl w:val="0"/>
                <w:numId w:val="3"/>
              </w:numPr>
              <w:spacing w:before="100" w:beforeAutospacing="1"/>
              <w:jc w:val="left"/>
              <w:rPr>
                <w:rFonts w:hint="eastAsia" w:ascii="宋体" w:hAnsi="宋体" w:eastAsia="宋体" w:cs="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6" w:type="dxa"/>
            <w:noWrap w:val="0"/>
            <w:vAlign w:val="center"/>
          </w:tcPr>
          <w:p>
            <w:pPr>
              <w:jc w:val="center"/>
              <w:rPr>
                <w:rFonts w:hint="eastAsia" w:ascii="宋体" w:hAnsi="宋体" w:eastAsia="宋体" w:cs="宋体"/>
                <w:b w:val="0"/>
                <w:bCs w:val="0"/>
                <w:color w:val="auto"/>
                <w:sz w:val="24"/>
              </w:rPr>
            </w:pPr>
            <w:r>
              <w:rPr>
                <w:rFonts w:hint="eastAsia" w:ascii="宋体" w:hAnsi="宋体" w:eastAsia="宋体" w:cs="宋体"/>
                <w:b w:val="0"/>
                <w:bCs w:val="0"/>
                <w:color w:val="auto"/>
                <w:sz w:val="24"/>
              </w:rPr>
              <w:t>7</w:t>
            </w:r>
          </w:p>
        </w:tc>
        <w:tc>
          <w:tcPr>
            <w:tcW w:w="1694" w:type="dxa"/>
            <w:noWrap w:val="0"/>
            <w:vAlign w:val="center"/>
          </w:tcPr>
          <w:p>
            <w:pPr>
              <w:spacing w:line="440" w:lineRule="exact"/>
              <w:jc w:val="center"/>
              <w:rPr>
                <w:rFonts w:hint="eastAsia" w:ascii="宋体" w:hAnsi="宋体" w:eastAsia="宋体" w:cs="宋体"/>
                <w:b w:val="0"/>
                <w:bCs w:val="0"/>
                <w:color w:val="auto"/>
                <w:sz w:val="24"/>
              </w:rPr>
            </w:pPr>
            <w:r>
              <w:rPr>
                <w:rFonts w:hint="eastAsia" w:ascii="宋体" w:hAnsi="宋体" w:cs="宋体"/>
                <w:b w:val="0"/>
                <w:bCs w:val="0"/>
                <w:color w:val="auto"/>
                <w:sz w:val="24"/>
                <w:lang w:val="en-US" w:eastAsia="zh-CN"/>
              </w:rPr>
              <w:t>服务</w:t>
            </w:r>
            <w:r>
              <w:rPr>
                <w:rFonts w:hint="eastAsia" w:ascii="宋体" w:hAnsi="宋体" w:eastAsia="宋体" w:cs="宋体"/>
                <w:b w:val="0"/>
                <w:bCs w:val="0"/>
                <w:color w:val="auto"/>
                <w:sz w:val="24"/>
              </w:rPr>
              <w:t>期、</w:t>
            </w:r>
            <w:r>
              <w:rPr>
                <w:rFonts w:hint="eastAsia" w:ascii="宋体" w:hAnsi="宋体" w:cs="宋体"/>
                <w:b w:val="0"/>
                <w:bCs w:val="0"/>
                <w:color w:val="auto"/>
                <w:sz w:val="24"/>
                <w:lang w:val="en-US" w:eastAsia="zh-CN"/>
              </w:rPr>
              <w:t>服务</w:t>
            </w:r>
            <w:r>
              <w:rPr>
                <w:rFonts w:hint="eastAsia" w:ascii="宋体" w:hAnsi="宋体" w:eastAsia="宋体" w:cs="宋体"/>
                <w:b w:val="0"/>
                <w:bCs w:val="0"/>
                <w:color w:val="auto"/>
                <w:sz w:val="24"/>
              </w:rPr>
              <w:t>地点</w:t>
            </w:r>
          </w:p>
        </w:tc>
        <w:tc>
          <w:tcPr>
            <w:tcW w:w="7277" w:type="dxa"/>
            <w:noWrap w:val="0"/>
            <w:vAlign w:val="center"/>
          </w:tcPr>
          <w:p>
            <w:pPr>
              <w:spacing w:line="440" w:lineRule="exact"/>
              <w:rPr>
                <w:rFonts w:hint="eastAsia" w:ascii="宋体" w:hAnsi="宋体" w:cs="宋体"/>
                <w:sz w:val="24"/>
                <w:lang w:eastAsia="zh-CN"/>
              </w:rPr>
            </w:pPr>
            <w:r>
              <w:rPr>
                <w:rFonts w:hint="eastAsia" w:ascii="宋体" w:hAnsi="宋体" w:cs="宋体"/>
                <w:sz w:val="24"/>
                <w:lang w:val="en-US" w:eastAsia="zh-CN"/>
              </w:rPr>
              <w:t>第1包服务</w:t>
            </w:r>
            <w:r>
              <w:rPr>
                <w:rFonts w:hint="eastAsia" w:ascii="宋体" w:hAnsi="宋体" w:eastAsia="宋体" w:cs="宋体"/>
                <w:sz w:val="24"/>
              </w:rPr>
              <w:t>期：自合同签订之日起30个日历日完成全部内容</w:t>
            </w:r>
            <w:r>
              <w:rPr>
                <w:rFonts w:hint="eastAsia" w:ascii="宋体" w:hAnsi="宋体" w:cs="宋体"/>
                <w:sz w:val="24"/>
                <w:lang w:eastAsia="zh-CN"/>
              </w:rPr>
              <w:t>；</w:t>
            </w:r>
          </w:p>
          <w:p>
            <w:pPr>
              <w:spacing w:line="440" w:lineRule="exact"/>
              <w:rPr>
                <w:rFonts w:hint="eastAsia"/>
                <w:lang w:eastAsia="zh-CN"/>
              </w:rPr>
            </w:pPr>
            <w:r>
              <w:rPr>
                <w:rFonts w:hint="eastAsia" w:ascii="宋体" w:hAnsi="宋体" w:cs="宋体"/>
                <w:sz w:val="24"/>
                <w:lang w:val="en-US" w:eastAsia="zh-CN"/>
              </w:rPr>
              <w:t>第2包服务期：</w:t>
            </w:r>
            <w:r>
              <w:rPr>
                <w:rFonts w:hint="eastAsia" w:ascii="宋体" w:hAnsi="宋体" w:eastAsia="宋体" w:cs="宋体"/>
                <w:sz w:val="24"/>
              </w:rPr>
              <w:t>自合同签订之日起</w:t>
            </w:r>
            <w:r>
              <w:rPr>
                <w:rFonts w:hint="eastAsia" w:ascii="宋体" w:hAnsi="宋体" w:cs="宋体"/>
                <w:sz w:val="24"/>
                <w:lang w:val="en-US" w:eastAsia="zh-CN"/>
              </w:rPr>
              <w:t>60</w:t>
            </w:r>
            <w:r>
              <w:rPr>
                <w:rFonts w:hint="eastAsia" w:ascii="宋体" w:hAnsi="宋体" w:eastAsia="宋体" w:cs="宋体"/>
                <w:sz w:val="24"/>
              </w:rPr>
              <w:t>个日历日完成全部内容</w:t>
            </w:r>
            <w:r>
              <w:rPr>
                <w:rFonts w:hint="eastAsia" w:ascii="宋体" w:hAnsi="宋体" w:cs="宋体"/>
                <w:sz w:val="24"/>
                <w:lang w:eastAsia="zh-CN"/>
              </w:rPr>
              <w:t>；</w:t>
            </w:r>
          </w:p>
          <w:p>
            <w:pPr>
              <w:spacing w:line="440" w:lineRule="exact"/>
              <w:rPr>
                <w:rFonts w:hint="eastAsia" w:ascii="宋体" w:hAnsi="宋体" w:cs="宋体"/>
                <w:sz w:val="24"/>
                <w:lang w:eastAsia="zh-CN"/>
              </w:rPr>
            </w:pPr>
            <w:r>
              <w:rPr>
                <w:rFonts w:hint="eastAsia" w:ascii="宋体" w:hAnsi="宋体" w:cs="宋体"/>
                <w:sz w:val="24"/>
                <w:lang w:val="en-US" w:eastAsia="zh-CN"/>
              </w:rPr>
              <w:t>第3包服务期：</w:t>
            </w:r>
            <w:r>
              <w:rPr>
                <w:rFonts w:hint="eastAsia" w:ascii="宋体" w:hAnsi="宋体" w:eastAsia="宋体" w:cs="宋体"/>
                <w:sz w:val="24"/>
              </w:rPr>
              <w:t>自合同签订之日起30个日历日完成全部内容</w:t>
            </w:r>
            <w:r>
              <w:rPr>
                <w:rFonts w:hint="eastAsia" w:ascii="宋体" w:hAnsi="宋体" w:cs="宋体"/>
                <w:sz w:val="24"/>
                <w:lang w:eastAsia="zh-CN"/>
              </w:rPr>
              <w:t>；</w:t>
            </w:r>
          </w:p>
          <w:p>
            <w:pPr>
              <w:pStyle w:val="66"/>
              <w:spacing w:line="440" w:lineRule="exact"/>
              <w:jc w:val="both"/>
              <w:rPr>
                <w:rFonts w:hint="eastAsia" w:ascii="宋体" w:hAnsi="宋体" w:eastAsia="宋体" w:cs="宋体"/>
              </w:rPr>
            </w:pPr>
            <w:r>
              <w:rPr>
                <w:rFonts w:hint="eastAsia" w:ascii="宋体" w:hAnsi="宋体" w:cs="宋体"/>
                <w:lang w:val="en-US" w:eastAsia="zh-CN"/>
              </w:rPr>
              <w:t>服务</w:t>
            </w:r>
            <w:r>
              <w:rPr>
                <w:rFonts w:hint="eastAsia" w:ascii="宋体" w:hAnsi="宋体" w:eastAsia="宋体" w:cs="宋体"/>
              </w:rPr>
              <w:t xml:space="preserve">地点：采购人指定地点。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6" w:type="dxa"/>
            <w:noWrap w:val="0"/>
            <w:vAlign w:val="center"/>
          </w:tcPr>
          <w:p>
            <w:pPr>
              <w:jc w:val="center"/>
              <w:rPr>
                <w:rFonts w:hint="eastAsia" w:ascii="宋体" w:hAnsi="宋体" w:eastAsia="宋体" w:cs="宋体"/>
                <w:sz w:val="24"/>
              </w:rPr>
            </w:pPr>
            <w:r>
              <w:rPr>
                <w:rFonts w:hint="eastAsia" w:ascii="宋体" w:hAnsi="宋体" w:eastAsia="宋体" w:cs="宋体"/>
                <w:sz w:val="24"/>
              </w:rPr>
              <w:t>8</w:t>
            </w:r>
          </w:p>
        </w:tc>
        <w:tc>
          <w:tcPr>
            <w:tcW w:w="1694" w:type="dxa"/>
            <w:noWrap w:val="0"/>
            <w:vAlign w:val="center"/>
          </w:tcPr>
          <w:p>
            <w:pPr>
              <w:spacing w:line="440" w:lineRule="exact"/>
              <w:jc w:val="center"/>
              <w:rPr>
                <w:rFonts w:hint="eastAsia" w:ascii="宋体" w:hAnsi="宋体" w:eastAsia="宋体" w:cs="宋体"/>
                <w:sz w:val="24"/>
              </w:rPr>
            </w:pPr>
            <w:r>
              <w:rPr>
                <w:rFonts w:hint="eastAsia" w:ascii="宋体" w:hAnsi="宋体" w:eastAsia="宋体" w:cs="宋体"/>
                <w:sz w:val="24"/>
              </w:rPr>
              <w:t>投标人资质条件</w:t>
            </w:r>
          </w:p>
        </w:tc>
        <w:tc>
          <w:tcPr>
            <w:tcW w:w="7277" w:type="dxa"/>
            <w:noWrap w:val="0"/>
            <w:vAlign w:val="center"/>
          </w:tcPr>
          <w:p>
            <w:pPr>
              <w:spacing w:line="440" w:lineRule="exact"/>
              <w:jc w:val="left"/>
              <w:rPr>
                <w:rFonts w:hint="eastAsia" w:ascii="宋体" w:hAnsi="宋体" w:eastAsia="宋体" w:cs="宋体"/>
                <w:sz w:val="24"/>
              </w:rPr>
            </w:pPr>
            <w:r>
              <w:rPr>
                <w:rFonts w:hint="eastAsia" w:ascii="宋体" w:hAnsi="宋体" w:eastAsia="宋体" w:cs="宋体"/>
                <w:sz w:val="24"/>
              </w:rPr>
              <w:t>1、满足《中华人民共和国政府采购法》第二十二条规定；</w:t>
            </w:r>
          </w:p>
          <w:p>
            <w:pPr>
              <w:spacing w:line="440" w:lineRule="exact"/>
              <w:jc w:val="left"/>
              <w:rPr>
                <w:rFonts w:hint="eastAsia" w:ascii="宋体" w:hAnsi="宋体" w:eastAsia="宋体" w:cs="宋体"/>
                <w:sz w:val="24"/>
              </w:rPr>
            </w:pPr>
            <w:r>
              <w:rPr>
                <w:rFonts w:hint="eastAsia" w:ascii="宋体" w:hAnsi="宋体" w:eastAsia="宋体" w:cs="宋体"/>
                <w:sz w:val="24"/>
              </w:rPr>
              <w:t>2、本项目的特定资格要求：</w:t>
            </w:r>
          </w:p>
          <w:p>
            <w:pPr>
              <w:pStyle w:val="19"/>
              <w:shd w:val="clear" w:color="auto" w:fill="FFFFFF"/>
              <w:spacing w:before="0" w:beforeAutospacing="0" w:after="0" w:afterAutospacing="0" w:line="360" w:lineRule="auto"/>
              <w:rPr>
                <w:rFonts w:hint="eastAsia"/>
                <w:color w:val="333333"/>
                <w:shd w:val="clear" w:color="auto" w:fill="FFFFFF"/>
              </w:rPr>
            </w:pPr>
            <w:r>
              <w:rPr>
                <w:rFonts w:hint="eastAsia"/>
                <w:color w:val="333333"/>
                <w:shd w:val="clear" w:color="auto" w:fill="FFFFFF"/>
                <w:lang w:val="en-US" w:eastAsia="zh-CN"/>
              </w:rPr>
              <w:t>1.</w:t>
            </w:r>
            <w:r>
              <w:rPr>
                <w:rFonts w:hint="eastAsia"/>
                <w:color w:val="333333"/>
                <w:shd w:val="clear" w:color="auto" w:fill="FFFFFF"/>
                <w:lang w:val="zh-CN"/>
              </w:rPr>
              <w:t>具有独立承担民事责任能力的法人、其他组织或自然人，提供合法有效的统一社会信用代码营业执照（事业单位提供事业单位法人证书，自然人应提供身份证）</w:t>
            </w:r>
            <w:r>
              <w:rPr>
                <w:rFonts w:hint="eastAsia"/>
                <w:color w:val="333333"/>
                <w:shd w:val="clear" w:color="auto" w:fill="FFFFFF"/>
              </w:rPr>
              <w:t>；</w:t>
            </w:r>
          </w:p>
          <w:p>
            <w:pPr>
              <w:pStyle w:val="19"/>
              <w:shd w:val="clear" w:color="auto" w:fill="FFFFFF"/>
              <w:spacing w:before="0" w:beforeAutospacing="0" w:after="0" w:afterAutospacing="0" w:line="360" w:lineRule="auto"/>
              <w:rPr>
                <w:rFonts w:hint="eastAsia"/>
                <w:color w:val="333333"/>
                <w:shd w:val="clear" w:color="auto" w:fill="FFFFFF"/>
              </w:rPr>
            </w:pPr>
            <w:r>
              <w:rPr>
                <w:rFonts w:hint="eastAsia"/>
                <w:color w:val="333333"/>
                <w:shd w:val="clear" w:color="auto" w:fill="FFFFFF"/>
                <w:lang w:val="en-US" w:eastAsia="zh-CN"/>
              </w:rPr>
              <w:t>2.</w:t>
            </w:r>
            <w:r>
              <w:rPr>
                <w:rFonts w:hint="eastAsia"/>
                <w:color w:val="333333"/>
                <w:shd w:val="clear" w:color="auto" w:fill="FFFFFF"/>
                <w:lang w:val="zh-CN"/>
              </w:rPr>
              <w:t>财务状况证明：供应商提供2020年度完整的财务审计报告（成立时间至提交响应文件截止时间不足一年的可提供成立后任意时段的资产负债表），或其开标前三个月内银行出具的资信证明，或财政部门认可的政府采购专业担保机构出具的投标担保函</w:t>
            </w:r>
            <w:r>
              <w:rPr>
                <w:rFonts w:hint="eastAsia"/>
                <w:color w:val="333333"/>
                <w:shd w:val="clear" w:color="auto" w:fill="FFFFFF"/>
              </w:rPr>
              <w:t>；</w:t>
            </w:r>
          </w:p>
          <w:p>
            <w:pPr>
              <w:pStyle w:val="19"/>
              <w:shd w:val="clear" w:color="auto" w:fill="FFFFFF"/>
              <w:spacing w:before="0" w:beforeAutospacing="0" w:after="0" w:afterAutospacing="0" w:line="360" w:lineRule="auto"/>
              <w:rPr>
                <w:rFonts w:hint="eastAsia"/>
                <w:color w:val="333333"/>
                <w:shd w:val="clear" w:color="auto" w:fill="FFFFFF"/>
              </w:rPr>
            </w:pPr>
            <w:r>
              <w:rPr>
                <w:rFonts w:hint="eastAsia"/>
                <w:color w:val="333333"/>
                <w:shd w:val="clear" w:color="auto" w:fill="FFFFFF"/>
                <w:lang w:val="en-US" w:eastAsia="zh-CN"/>
              </w:rPr>
              <w:t>3.</w:t>
            </w:r>
            <w:r>
              <w:rPr>
                <w:rFonts w:hint="eastAsia"/>
                <w:color w:val="333333"/>
                <w:shd w:val="clear" w:color="auto" w:fill="FFFFFF"/>
                <w:lang w:val="zh-CN"/>
              </w:rPr>
              <w:t>社会保障资金缴纳证明：提供202</w:t>
            </w:r>
            <w:r>
              <w:rPr>
                <w:rFonts w:hint="eastAsia"/>
                <w:color w:val="333333"/>
                <w:shd w:val="clear" w:color="auto" w:fill="FFFFFF"/>
              </w:rPr>
              <w:t>1</w:t>
            </w:r>
            <w:r>
              <w:rPr>
                <w:rFonts w:hint="eastAsia"/>
                <w:color w:val="333333"/>
                <w:shd w:val="clear" w:color="auto" w:fill="FFFFFF"/>
                <w:lang w:val="zh-CN"/>
              </w:rPr>
              <w:t>年</w:t>
            </w:r>
            <w:r>
              <w:rPr>
                <w:rFonts w:hint="eastAsia"/>
                <w:color w:val="333333"/>
                <w:shd w:val="clear" w:color="auto" w:fill="FFFFFF"/>
              </w:rPr>
              <w:t>1</w:t>
            </w:r>
            <w:r>
              <w:rPr>
                <w:rFonts w:hint="eastAsia"/>
                <w:color w:val="333333"/>
                <w:shd w:val="clear" w:color="auto" w:fill="FFFFFF"/>
                <w:lang w:val="zh-CN"/>
              </w:rPr>
              <w:t>月以来至少一个月的社会保障资金缴存单据或社保机构开具的社会保险参保缴费情况证明。依法不需要缴纳社会保障资金的供应商应提供相关文件证明</w:t>
            </w:r>
            <w:r>
              <w:rPr>
                <w:rFonts w:hint="eastAsia"/>
                <w:color w:val="333333"/>
                <w:shd w:val="clear" w:color="auto" w:fill="FFFFFF"/>
              </w:rPr>
              <w:t>；</w:t>
            </w:r>
          </w:p>
          <w:p>
            <w:pPr>
              <w:pStyle w:val="19"/>
              <w:shd w:val="clear" w:color="auto" w:fill="FFFFFF"/>
              <w:spacing w:before="0" w:beforeAutospacing="0" w:after="0" w:afterAutospacing="0" w:line="360" w:lineRule="auto"/>
              <w:rPr>
                <w:rFonts w:hint="eastAsia"/>
                <w:color w:val="333333"/>
                <w:shd w:val="clear" w:color="auto" w:fill="FFFFFF"/>
              </w:rPr>
            </w:pPr>
            <w:r>
              <w:rPr>
                <w:rFonts w:hint="eastAsia"/>
                <w:color w:val="333333"/>
                <w:shd w:val="clear" w:color="auto" w:fill="FFFFFF"/>
                <w:lang w:val="en-US" w:eastAsia="zh-CN"/>
              </w:rPr>
              <w:t>4.</w:t>
            </w:r>
            <w:r>
              <w:rPr>
                <w:rFonts w:hint="eastAsia"/>
                <w:color w:val="333333"/>
                <w:shd w:val="clear" w:color="auto" w:fill="FFFFFF"/>
                <w:lang w:val="zh-CN"/>
              </w:rPr>
              <w:t>税收缴纳证明：提供202</w:t>
            </w:r>
            <w:r>
              <w:rPr>
                <w:rFonts w:hint="eastAsia"/>
                <w:color w:val="333333"/>
                <w:shd w:val="clear" w:color="auto" w:fill="FFFFFF"/>
              </w:rPr>
              <w:t>1</w:t>
            </w:r>
            <w:r>
              <w:rPr>
                <w:rFonts w:hint="eastAsia"/>
                <w:color w:val="333333"/>
                <w:shd w:val="clear" w:color="auto" w:fill="FFFFFF"/>
                <w:lang w:val="zh-CN"/>
              </w:rPr>
              <w:t>年</w:t>
            </w:r>
            <w:r>
              <w:rPr>
                <w:rFonts w:hint="eastAsia"/>
                <w:color w:val="333333"/>
                <w:shd w:val="clear" w:color="auto" w:fill="FFFFFF"/>
              </w:rPr>
              <w:t>1</w:t>
            </w:r>
            <w:r>
              <w:rPr>
                <w:rFonts w:hint="eastAsia"/>
                <w:color w:val="333333"/>
                <w:shd w:val="clear" w:color="auto" w:fill="FFFFFF"/>
                <w:lang w:val="zh-CN"/>
              </w:rPr>
              <w:t>月以来至少一个月的纳税证明或完税证明，依法免税的单位应提供相关证明材料</w:t>
            </w:r>
            <w:r>
              <w:rPr>
                <w:rFonts w:hint="eastAsia"/>
                <w:color w:val="333333"/>
                <w:shd w:val="clear" w:color="auto" w:fill="FFFFFF"/>
              </w:rPr>
              <w:t>；</w:t>
            </w:r>
          </w:p>
          <w:p>
            <w:pPr>
              <w:pStyle w:val="19"/>
              <w:shd w:val="clear" w:color="auto" w:fill="FFFFFF"/>
              <w:spacing w:before="0" w:beforeAutospacing="0" w:after="0" w:afterAutospacing="0" w:line="360" w:lineRule="auto"/>
              <w:rPr>
                <w:rFonts w:hint="eastAsia"/>
                <w:color w:val="333333"/>
                <w:shd w:val="clear" w:color="auto" w:fill="FFFFFF"/>
              </w:rPr>
            </w:pPr>
            <w:r>
              <w:rPr>
                <w:rFonts w:hint="eastAsia"/>
                <w:color w:val="333333"/>
                <w:shd w:val="clear" w:color="auto" w:fill="FFFFFF"/>
                <w:lang w:val="en-US" w:eastAsia="zh-CN"/>
              </w:rPr>
              <w:t>5.</w:t>
            </w:r>
            <w:r>
              <w:rPr>
                <w:rFonts w:hint="eastAsia"/>
                <w:color w:val="333333"/>
                <w:shd w:val="clear" w:color="auto" w:fill="FFFFFF"/>
                <w:lang w:val="zh-CN"/>
              </w:rPr>
              <w:t>非法定代表人参加采购的，须提供法定代表人委托授权书及被授权人身份证，法定代表人参加投标时,只须提供法定代表人身份证</w:t>
            </w:r>
            <w:r>
              <w:rPr>
                <w:rFonts w:hint="eastAsia"/>
                <w:color w:val="333333"/>
                <w:shd w:val="clear" w:color="auto" w:fill="FFFFFF"/>
              </w:rPr>
              <w:t>；</w:t>
            </w:r>
            <w:r>
              <w:rPr>
                <w:rFonts w:hint="eastAsia"/>
                <w:color w:val="333333"/>
                <w:shd w:val="clear" w:color="auto" w:fill="FFFFFF"/>
                <w:lang w:val="en-US" w:eastAsia="zh-CN"/>
              </w:rPr>
              <w:t>6.</w:t>
            </w:r>
            <w:r>
              <w:rPr>
                <w:rFonts w:hint="eastAsia"/>
                <w:color w:val="333333"/>
                <w:shd w:val="clear" w:color="auto" w:fill="FFFFFF"/>
                <w:lang w:val="zh-CN"/>
              </w:rPr>
              <w:t>参加政府采购活动前3年内在经营活动中没有重大违法记录的书面声明</w:t>
            </w:r>
            <w:r>
              <w:rPr>
                <w:rFonts w:hint="eastAsia"/>
                <w:color w:val="333333"/>
                <w:shd w:val="clear" w:color="auto" w:fill="FFFFFF"/>
              </w:rPr>
              <w:t>；</w:t>
            </w:r>
          </w:p>
          <w:p>
            <w:pPr>
              <w:pStyle w:val="19"/>
              <w:shd w:val="clear" w:color="auto" w:fill="FFFFFF"/>
              <w:spacing w:before="0" w:beforeAutospacing="0" w:after="0" w:afterAutospacing="0" w:line="360" w:lineRule="auto"/>
              <w:rPr>
                <w:rFonts w:hint="eastAsia"/>
                <w:color w:val="333333"/>
                <w:shd w:val="clear" w:color="auto" w:fill="FFFFFF"/>
              </w:rPr>
            </w:pPr>
            <w:r>
              <w:rPr>
                <w:rFonts w:hint="eastAsia"/>
                <w:color w:val="333333"/>
                <w:shd w:val="clear" w:color="auto" w:fill="FFFFFF"/>
                <w:lang w:val="en-US" w:eastAsia="zh-CN"/>
              </w:rPr>
              <w:t>7.</w:t>
            </w:r>
            <w:r>
              <w:rPr>
                <w:rFonts w:hint="eastAsia"/>
                <w:color w:val="333333"/>
                <w:shd w:val="clear" w:color="auto" w:fill="FFFFFF"/>
              </w:rPr>
              <w:t>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w:t>
            </w:r>
          </w:p>
          <w:p>
            <w:pPr>
              <w:pStyle w:val="19"/>
              <w:shd w:val="clear" w:color="auto" w:fill="FFFFFF"/>
              <w:spacing w:before="0" w:beforeAutospacing="0" w:after="0" w:afterAutospacing="0" w:line="360" w:lineRule="auto"/>
              <w:rPr>
                <w:rFonts w:hint="eastAsia"/>
                <w:color w:val="333333"/>
                <w:shd w:val="clear" w:color="auto" w:fill="FFFFFF"/>
              </w:rPr>
            </w:pPr>
            <w:r>
              <w:rPr>
                <w:rFonts w:hint="eastAsia"/>
                <w:color w:val="333333"/>
                <w:shd w:val="clear" w:color="auto" w:fill="FFFFFF"/>
                <w:lang w:val="en-US" w:eastAsia="zh-CN"/>
              </w:rPr>
              <w:t>8.</w:t>
            </w:r>
            <w:r>
              <w:rPr>
                <w:rFonts w:hint="eastAsia"/>
                <w:color w:val="333333"/>
                <w:shd w:val="clear" w:color="auto" w:fill="FFFFFF"/>
              </w:rPr>
              <w:t>单位负责人为同一人或者存在直接控股、管理关系的不同供应商，不得参加同一合同项下的政府采购活动；</w:t>
            </w:r>
          </w:p>
          <w:p>
            <w:pPr>
              <w:pStyle w:val="19"/>
              <w:shd w:val="clear" w:color="auto" w:fill="FFFFFF"/>
              <w:spacing w:before="0" w:beforeAutospacing="0" w:after="0" w:afterAutospacing="0" w:line="360" w:lineRule="auto"/>
              <w:rPr>
                <w:rFonts w:hint="eastAsia" w:ascii="宋体" w:hAnsi="宋体" w:eastAsia="宋体" w:cs="宋体"/>
              </w:rPr>
            </w:pPr>
            <w:r>
              <w:rPr>
                <w:rFonts w:hint="eastAsia"/>
                <w:color w:val="333333"/>
                <w:shd w:val="clear" w:color="auto" w:fill="FFFFFF"/>
                <w:lang w:val="en-US" w:eastAsia="zh-CN"/>
              </w:rPr>
              <w:t>9.</w:t>
            </w:r>
            <w:r>
              <w:rPr>
                <w:rFonts w:hint="eastAsia"/>
                <w:color w:val="333333"/>
                <w:shd w:val="clear" w:color="auto" w:fill="FFFFFF"/>
              </w:rPr>
              <w:t>本项目不接受联合体投标。</w:t>
            </w:r>
            <w:r>
              <w:rPr>
                <w:rFonts w:hint="eastAsia" w:ascii="宋体" w:hAnsi="宋体" w:eastAsia="宋体" w:cs="宋体"/>
                <w:kern w:val="0"/>
                <w:sz w:val="24"/>
                <w:lang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6" w:type="dxa"/>
            <w:noWrap w:val="0"/>
            <w:vAlign w:val="center"/>
          </w:tcPr>
          <w:p>
            <w:pPr>
              <w:jc w:val="center"/>
              <w:rPr>
                <w:rFonts w:hint="eastAsia" w:ascii="宋体" w:hAnsi="宋体" w:eastAsia="宋体" w:cs="宋体"/>
                <w:sz w:val="24"/>
              </w:rPr>
            </w:pPr>
            <w:r>
              <w:rPr>
                <w:rFonts w:hint="eastAsia" w:ascii="宋体" w:hAnsi="宋体" w:eastAsia="宋体" w:cs="宋体"/>
                <w:sz w:val="24"/>
              </w:rPr>
              <w:t>9</w:t>
            </w:r>
          </w:p>
        </w:tc>
        <w:tc>
          <w:tcPr>
            <w:tcW w:w="1694" w:type="dxa"/>
            <w:noWrap w:val="0"/>
            <w:vAlign w:val="center"/>
          </w:tcPr>
          <w:p>
            <w:pPr>
              <w:spacing w:line="440" w:lineRule="exact"/>
              <w:jc w:val="center"/>
              <w:rPr>
                <w:rFonts w:hint="eastAsia" w:ascii="宋体" w:hAnsi="宋体" w:eastAsia="宋体" w:cs="宋体"/>
                <w:sz w:val="24"/>
              </w:rPr>
            </w:pPr>
            <w:r>
              <w:rPr>
                <w:rFonts w:hint="eastAsia" w:ascii="宋体" w:hAnsi="宋体" w:eastAsia="宋体" w:cs="宋体"/>
                <w:sz w:val="24"/>
              </w:rPr>
              <w:t>联合体投标</w:t>
            </w:r>
          </w:p>
        </w:tc>
        <w:tc>
          <w:tcPr>
            <w:tcW w:w="7277" w:type="dxa"/>
            <w:noWrap w:val="0"/>
            <w:vAlign w:val="center"/>
          </w:tcPr>
          <w:p>
            <w:pPr>
              <w:spacing w:line="440" w:lineRule="exact"/>
              <w:rPr>
                <w:rFonts w:hint="eastAsia" w:ascii="宋体" w:hAnsi="宋体" w:eastAsia="宋体" w:cs="宋体"/>
                <w:sz w:val="24"/>
              </w:rPr>
            </w:pPr>
            <w:r>
              <w:rPr>
                <w:rFonts w:hint="eastAsia" w:ascii="宋体" w:hAnsi="宋体" w:eastAsia="宋体" w:cs="宋体"/>
                <w:sz w:val="24"/>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6" w:type="dxa"/>
            <w:noWrap w:val="0"/>
            <w:vAlign w:val="center"/>
          </w:tcPr>
          <w:p>
            <w:pPr>
              <w:jc w:val="center"/>
              <w:rPr>
                <w:rFonts w:hint="eastAsia" w:ascii="宋体" w:hAnsi="宋体" w:eastAsia="宋体" w:cs="宋体"/>
                <w:sz w:val="24"/>
                <w:highlight w:val="none"/>
              </w:rPr>
            </w:pPr>
            <w:r>
              <w:rPr>
                <w:rFonts w:hint="eastAsia" w:ascii="宋体" w:hAnsi="宋体" w:eastAsia="宋体" w:cs="宋体"/>
                <w:sz w:val="24"/>
                <w:highlight w:val="none"/>
              </w:rPr>
              <w:t>10</w:t>
            </w:r>
          </w:p>
        </w:tc>
        <w:tc>
          <w:tcPr>
            <w:tcW w:w="1694" w:type="dxa"/>
            <w:noWrap w:val="0"/>
            <w:vAlign w:val="center"/>
          </w:tcPr>
          <w:p>
            <w:pPr>
              <w:spacing w:line="440" w:lineRule="exact"/>
              <w:jc w:val="center"/>
              <w:rPr>
                <w:rFonts w:hint="eastAsia" w:ascii="宋体" w:hAnsi="宋体" w:eastAsia="宋体" w:cs="宋体"/>
                <w:sz w:val="24"/>
                <w:highlight w:val="none"/>
              </w:rPr>
            </w:pPr>
            <w:r>
              <w:rPr>
                <w:rFonts w:hint="eastAsia" w:ascii="宋体" w:hAnsi="宋体" w:eastAsia="宋体" w:cs="宋体"/>
                <w:sz w:val="24"/>
                <w:highlight w:val="none"/>
              </w:rPr>
              <w:t>投标文件获取</w:t>
            </w:r>
          </w:p>
        </w:tc>
        <w:tc>
          <w:tcPr>
            <w:tcW w:w="7277" w:type="dxa"/>
            <w:noWrap w:val="0"/>
            <w:vAlign w:val="center"/>
          </w:tcPr>
          <w:p>
            <w:pPr>
              <w:pStyle w:val="66"/>
              <w:spacing w:line="440" w:lineRule="exact"/>
              <w:jc w:val="both"/>
              <w:rPr>
                <w:rFonts w:hint="eastAsia" w:ascii="宋体" w:hAnsi="宋体" w:eastAsia="宋体" w:cs="宋体"/>
                <w:kern w:val="2"/>
                <w:highlight w:val="none"/>
              </w:rPr>
            </w:pPr>
            <w:r>
              <w:rPr>
                <w:rFonts w:hint="eastAsia" w:ascii="宋体" w:hAnsi="宋体" w:eastAsia="宋体" w:cs="宋体"/>
                <w:kern w:val="2"/>
                <w:highlight w:val="none"/>
              </w:rPr>
              <w:t>获取时间：</w:t>
            </w:r>
            <w:r>
              <w:rPr>
                <w:rFonts w:hint="eastAsia" w:ascii="宋体" w:hAnsi="宋体" w:cs="宋体"/>
                <w:kern w:val="2"/>
                <w:highlight w:val="none"/>
                <w:lang w:val="en-US" w:eastAsia="zh-CN"/>
              </w:rPr>
              <w:t>2021年9月26日</w:t>
            </w:r>
            <w:r>
              <w:rPr>
                <w:rFonts w:hint="eastAsia" w:ascii="宋体" w:hAnsi="宋体" w:eastAsia="宋体" w:cs="宋体"/>
                <w:kern w:val="2"/>
                <w:highlight w:val="none"/>
              </w:rPr>
              <w:t>起至2021年</w:t>
            </w:r>
            <w:r>
              <w:rPr>
                <w:rFonts w:hint="eastAsia" w:ascii="宋体" w:hAnsi="宋体" w:cs="宋体"/>
                <w:kern w:val="2"/>
                <w:highlight w:val="none"/>
                <w:lang w:val="en-US" w:eastAsia="zh-CN"/>
              </w:rPr>
              <w:t>09</w:t>
            </w:r>
            <w:r>
              <w:rPr>
                <w:rFonts w:hint="eastAsia" w:ascii="宋体" w:hAnsi="宋体" w:eastAsia="宋体" w:cs="宋体"/>
                <w:kern w:val="2"/>
                <w:highlight w:val="none"/>
              </w:rPr>
              <w:t>月</w:t>
            </w:r>
            <w:r>
              <w:rPr>
                <w:rFonts w:hint="eastAsia" w:ascii="宋体" w:hAnsi="宋体" w:cs="宋体"/>
                <w:kern w:val="2"/>
                <w:highlight w:val="none"/>
                <w:lang w:val="en-US" w:eastAsia="zh-CN"/>
              </w:rPr>
              <w:t>30</w:t>
            </w:r>
            <w:r>
              <w:rPr>
                <w:rFonts w:hint="eastAsia" w:ascii="宋体" w:hAnsi="宋体" w:eastAsia="宋体" w:cs="宋体"/>
                <w:kern w:val="2"/>
                <w:highlight w:val="none"/>
              </w:rPr>
              <w:t>日上午09：00至17：00（北京时间，节假日除外）。</w:t>
            </w:r>
          </w:p>
          <w:p>
            <w:pPr>
              <w:spacing w:line="440" w:lineRule="exact"/>
              <w:rPr>
                <w:rFonts w:hint="eastAsia" w:ascii="宋体" w:hAnsi="宋体" w:eastAsia="宋体" w:cs="宋体"/>
                <w:sz w:val="24"/>
                <w:highlight w:val="none"/>
                <w:lang w:eastAsia="zh-CN"/>
              </w:rPr>
            </w:pPr>
            <w:r>
              <w:rPr>
                <w:rFonts w:hint="eastAsia" w:ascii="宋体" w:hAnsi="宋体" w:eastAsia="宋体" w:cs="宋体"/>
                <w:sz w:val="24"/>
                <w:highlight w:val="none"/>
              </w:rPr>
              <w:t>地点：</w:t>
            </w:r>
            <w:r>
              <w:rPr>
                <w:rFonts w:hint="eastAsia" w:ascii="宋体" w:hAnsi="宋体" w:eastAsia="宋体" w:cs="宋体"/>
                <w:sz w:val="24"/>
                <w:highlight w:val="none"/>
                <w:shd w:val="clear" w:color="auto" w:fill="FFFFFF"/>
                <w:lang w:eastAsia="zh-CN"/>
              </w:rPr>
              <w:t>西安市未央区凤城四路世融国际中心805室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6" w:type="dxa"/>
            <w:noWrap w:val="0"/>
            <w:vAlign w:val="center"/>
          </w:tcPr>
          <w:p>
            <w:pPr>
              <w:jc w:val="center"/>
              <w:rPr>
                <w:rFonts w:hint="eastAsia" w:ascii="宋体" w:hAnsi="宋体" w:eastAsia="宋体" w:cs="宋体"/>
                <w:sz w:val="24"/>
              </w:rPr>
            </w:pPr>
            <w:r>
              <w:rPr>
                <w:rFonts w:hint="eastAsia" w:ascii="宋体" w:hAnsi="宋体" w:eastAsia="宋体" w:cs="宋体"/>
                <w:sz w:val="24"/>
              </w:rPr>
              <w:t>11</w:t>
            </w:r>
          </w:p>
        </w:tc>
        <w:tc>
          <w:tcPr>
            <w:tcW w:w="1694" w:type="dxa"/>
            <w:noWrap w:val="0"/>
            <w:vAlign w:val="center"/>
          </w:tcPr>
          <w:p>
            <w:pPr>
              <w:spacing w:line="440" w:lineRule="exact"/>
              <w:jc w:val="center"/>
              <w:rPr>
                <w:rFonts w:hint="eastAsia" w:ascii="宋体" w:hAnsi="宋体" w:eastAsia="宋体" w:cs="宋体"/>
                <w:sz w:val="24"/>
              </w:rPr>
            </w:pPr>
            <w:r>
              <w:rPr>
                <w:rFonts w:hint="eastAsia" w:ascii="宋体" w:hAnsi="宋体" w:eastAsia="宋体" w:cs="宋体"/>
                <w:sz w:val="24"/>
              </w:rPr>
              <w:t>投标人对招标文件提出问题的截止时间</w:t>
            </w:r>
          </w:p>
        </w:tc>
        <w:tc>
          <w:tcPr>
            <w:tcW w:w="7277" w:type="dxa"/>
            <w:noWrap w:val="0"/>
            <w:vAlign w:val="center"/>
          </w:tcPr>
          <w:p>
            <w:pPr>
              <w:spacing w:line="440" w:lineRule="exact"/>
              <w:rPr>
                <w:rFonts w:hint="eastAsia" w:ascii="宋体" w:hAnsi="宋体" w:eastAsia="宋体" w:cs="宋体"/>
                <w:sz w:val="24"/>
              </w:rPr>
            </w:pPr>
            <w:r>
              <w:rPr>
                <w:rFonts w:hint="eastAsia" w:ascii="宋体" w:hAnsi="宋体" w:eastAsia="宋体" w:cs="宋体"/>
                <w:sz w:val="24"/>
              </w:rPr>
              <w:t>投标文件递交截止时间10日前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6" w:type="dxa"/>
            <w:noWrap w:val="0"/>
            <w:vAlign w:val="center"/>
          </w:tcPr>
          <w:p>
            <w:pPr>
              <w:jc w:val="center"/>
              <w:rPr>
                <w:rFonts w:hint="eastAsia" w:ascii="宋体" w:hAnsi="宋体" w:eastAsia="宋体" w:cs="宋体"/>
                <w:sz w:val="24"/>
              </w:rPr>
            </w:pPr>
            <w:r>
              <w:rPr>
                <w:rFonts w:hint="eastAsia" w:ascii="宋体" w:hAnsi="宋体" w:eastAsia="宋体" w:cs="宋体"/>
                <w:sz w:val="24"/>
              </w:rPr>
              <w:t>12</w:t>
            </w:r>
          </w:p>
        </w:tc>
        <w:tc>
          <w:tcPr>
            <w:tcW w:w="1694" w:type="dxa"/>
            <w:noWrap w:val="0"/>
            <w:vAlign w:val="center"/>
          </w:tcPr>
          <w:p>
            <w:pPr>
              <w:spacing w:line="288" w:lineRule="auto"/>
              <w:jc w:val="center"/>
              <w:rPr>
                <w:rFonts w:hint="eastAsia" w:ascii="宋体" w:hAnsi="宋体" w:eastAsia="宋体" w:cs="宋体"/>
                <w:sz w:val="24"/>
              </w:rPr>
            </w:pPr>
            <w:r>
              <w:rPr>
                <w:rFonts w:hint="eastAsia" w:ascii="宋体" w:hAnsi="宋体" w:eastAsia="宋体" w:cs="宋体"/>
                <w:sz w:val="24"/>
              </w:rPr>
              <w:t>采购人澄清</w:t>
            </w:r>
          </w:p>
          <w:p>
            <w:pPr>
              <w:spacing w:line="440" w:lineRule="exact"/>
              <w:jc w:val="center"/>
              <w:rPr>
                <w:rFonts w:hint="eastAsia" w:ascii="宋体" w:hAnsi="宋体" w:eastAsia="宋体" w:cs="宋体"/>
                <w:sz w:val="24"/>
              </w:rPr>
            </w:pPr>
            <w:r>
              <w:rPr>
                <w:rFonts w:hint="eastAsia" w:ascii="宋体" w:hAnsi="宋体" w:eastAsia="宋体" w:cs="宋体"/>
                <w:sz w:val="24"/>
              </w:rPr>
              <w:t>招标文件的截止时间</w:t>
            </w:r>
          </w:p>
        </w:tc>
        <w:tc>
          <w:tcPr>
            <w:tcW w:w="7277" w:type="dxa"/>
            <w:noWrap w:val="0"/>
            <w:vAlign w:val="center"/>
          </w:tcPr>
          <w:p>
            <w:pPr>
              <w:spacing w:line="440" w:lineRule="exact"/>
              <w:rPr>
                <w:rFonts w:hint="eastAsia" w:ascii="宋体" w:hAnsi="宋体" w:eastAsia="宋体" w:cs="宋体"/>
                <w:sz w:val="24"/>
              </w:rPr>
            </w:pPr>
            <w:r>
              <w:rPr>
                <w:rFonts w:hint="eastAsia" w:ascii="宋体" w:hAnsi="宋体" w:eastAsia="宋体" w:cs="宋体"/>
                <w:sz w:val="24"/>
              </w:rPr>
              <w:t>投标截止时间15日前。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6" w:type="dxa"/>
            <w:noWrap w:val="0"/>
            <w:vAlign w:val="center"/>
          </w:tcPr>
          <w:p>
            <w:pPr>
              <w:jc w:val="center"/>
              <w:rPr>
                <w:rFonts w:hint="eastAsia" w:ascii="宋体" w:hAnsi="宋体" w:eastAsia="宋体" w:cs="宋体"/>
                <w:sz w:val="24"/>
              </w:rPr>
            </w:pPr>
            <w:r>
              <w:rPr>
                <w:rFonts w:hint="eastAsia" w:ascii="宋体" w:hAnsi="宋体" w:eastAsia="宋体" w:cs="宋体"/>
                <w:sz w:val="24"/>
              </w:rPr>
              <w:t>13</w:t>
            </w:r>
          </w:p>
        </w:tc>
        <w:tc>
          <w:tcPr>
            <w:tcW w:w="1694" w:type="dxa"/>
            <w:noWrap w:val="0"/>
            <w:vAlign w:val="center"/>
          </w:tcPr>
          <w:p>
            <w:pPr>
              <w:spacing w:line="440" w:lineRule="exact"/>
              <w:jc w:val="center"/>
              <w:rPr>
                <w:rFonts w:hint="eastAsia" w:ascii="宋体" w:hAnsi="宋体" w:eastAsia="宋体" w:cs="宋体"/>
                <w:sz w:val="24"/>
              </w:rPr>
            </w:pPr>
            <w:r>
              <w:rPr>
                <w:rFonts w:hint="eastAsia" w:ascii="宋体" w:hAnsi="宋体" w:eastAsia="宋体" w:cs="宋体"/>
                <w:sz w:val="24"/>
              </w:rPr>
              <w:t>构成招标文件的其他文件</w:t>
            </w:r>
          </w:p>
        </w:tc>
        <w:tc>
          <w:tcPr>
            <w:tcW w:w="7277" w:type="dxa"/>
            <w:noWrap w:val="0"/>
            <w:vAlign w:val="center"/>
          </w:tcPr>
          <w:p>
            <w:pPr>
              <w:spacing w:line="440" w:lineRule="exact"/>
              <w:rPr>
                <w:rFonts w:hint="eastAsia" w:ascii="宋体" w:hAnsi="宋体" w:eastAsia="宋体" w:cs="宋体"/>
                <w:sz w:val="24"/>
              </w:rPr>
            </w:pPr>
            <w:r>
              <w:rPr>
                <w:rFonts w:hint="eastAsia" w:ascii="宋体" w:hAnsi="宋体" w:eastAsia="宋体" w:cs="宋体"/>
                <w:sz w:val="24"/>
              </w:rPr>
              <w:t>招标文件的澄清、修改书及有关补充通知为招标文件的有效组成部分。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6" w:type="dxa"/>
            <w:noWrap w:val="0"/>
            <w:vAlign w:val="center"/>
          </w:tcPr>
          <w:p>
            <w:pPr>
              <w:jc w:val="center"/>
              <w:rPr>
                <w:rFonts w:hint="eastAsia" w:ascii="宋体" w:hAnsi="宋体" w:eastAsia="宋体" w:cs="宋体"/>
                <w:sz w:val="24"/>
              </w:rPr>
            </w:pPr>
            <w:r>
              <w:rPr>
                <w:rFonts w:hint="eastAsia" w:ascii="宋体" w:hAnsi="宋体" w:eastAsia="宋体" w:cs="宋体"/>
                <w:sz w:val="24"/>
              </w:rPr>
              <w:t>14</w:t>
            </w:r>
          </w:p>
        </w:tc>
        <w:tc>
          <w:tcPr>
            <w:tcW w:w="1694" w:type="dxa"/>
            <w:noWrap w:val="0"/>
            <w:vAlign w:val="center"/>
          </w:tcPr>
          <w:p>
            <w:pPr>
              <w:spacing w:line="440" w:lineRule="exact"/>
              <w:jc w:val="center"/>
              <w:rPr>
                <w:rFonts w:hint="eastAsia" w:ascii="宋体" w:hAnsi="宋体" w:eastAsia="宋体" w:cs="宋体"/>
                <w:sz w:val="24"/>
              </w:rPr>
            </w:pPr>
            <w:r>
              <w:rPr>
                <w:rFonts w:hint="eastAsia" w:ascii="宋体" w:hAnsi="宋体" w:eastAsia="宋体" w:cs="宋体"/>
                <w:sz w:val="24"/>
              </w:rPr>
              <w:t>备选方案</w:t>
            </w:r>
          </w:p>
        </w:tc>
        <w:tc>
          <w:tcPr>
            <w:tcW w:w="7277" w:type="dxa"/>
            <w:noWrap w:val="0"/>
            <w:vAlign w:val="center"/>
          </w:tcPr>
          <w:p>
            <w:pPr>
              <w:spacing w:line="440" w:lineRule="exact"/>
              <w:rPr>
                <w:rFonts w:hint="eastAsia" w:ascii="宋体" w:hAnsi="宋体" w:eastAsia="宋体" w:cs="宋体"/>
                <w:sz w:val="24"/>
              </w:rPr>
            </w:pPr>
            <w:r>
              <w:rPr>
                <w:rFonts w:hint="eastAsia" w:ascii="宋体" w:hAnsi="宋体" w:eastAsia="宋体" w:cs="宋体"/>
                <w:sz w:val="24"/>
              </w:rPr>
              <w:t>不允许提供备选方案。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6" w:type="dxa"/>
            <w:noWrap w:val="0"/>
            <w:vAlign w:val="center"/>
          </w:tcPr>
          <w:p>
            <w:pPr>
              <w:jc w:val="center"/>
              <w:rPr>
                <w:rFonts w:hint="eastAsia" w:ascii="宋体" w:hAnsi="宋体" w:eastAsia="宋体" w:cs="宋体"/>
                <w:sz w:val="24"/>
              </w:rPr>
            </w:pPr>
            <w:r>
              <w:rPr>
                <w:rFonts w:hint="eastAsia" w:ascii="宋体" w:hAnsi="宋体" w:eastAsia="宋体" w:cs="宋体"/>
                <w:sz w:val="24"/>
              </w:rPr>
              <w:t>15</w:t>
            </w:r>
          </w:p>
        </w:tc>
        <w:tc>
          <w:tcPr>
            <w:tcW w:w="1694" w:type="dxa"/>
            <w:noWrap w:val="0"/>
            <w:vAlign w:val="center"/>
          </w:tcPr>
          <w:p>
            <w:pPr>
              <w:pStyle w:val="66"/>
              <w:spacing w:line="440" w:lineRule="exact"/>
              <w:jc w:val="center"/>
              <w:rPr>
                <w:rFonts w:hint="eastAsia" w:ascii="宋体" w:hAnsi="宋体" w:eastAsia="宋体" w:cs="宋体"/>
                <w:highlight w:val="none"/>
              </w:rPr>
            </w:pPr>
            <w:r>
              <w:rPr>
                <w:rFonts w:hint="eastAsia" w:ascii="宋体" w:hAnsi="宋体" w:eastAsia="宋体" w:cs="宋体"/>
                <w:color w:val="auto"/>
                <w:highlight w:val="none"/>
              </w:rPr>
              <w:t>投标文件递交截止时间和地点</w:t>
            </w:r>
          </w:p>
        </w:tc>
        <w:tc>
          <w:tcPr>
            <w:tcW w:w="7277" w:type="dxa"/>
            <w:noWrap w:val="0"/>
            <w:vAlign w:val="center"/>
          </w:tcPr>
          <w:p>
            <w:pPr>
              <w:spacing w:line="440" w:lineRule="exact"/>
              <w:rPr>
                <w:rFonts w:hint="eastAsia" w:ascii="宋体" w:hAnsi="宋体" w:eastAsia="宋体" w:cs="宋体"/>
                <w:sz w:val="24"/>
                <w:highlight w:val="none"/>
              </w:rPr>
            </w:pPr>
            <w:r>
              <w:rPr>
                <w:rFonts w:hint="eastAsia" w:ascii="宋体" w:hAnsi="宋体" w:eastAsia="宋体" w:cs="宋体"/>
                <w:sz w:val="24"/>
                <w:highlight w:val="none"/>
              </w:rPr>
              <w:t>1.投标文件截止时间：</w:t>
            </w:r>
            <w:r>
              <w:rPr>
                <w:rFonts w:hint="eastAsia" w:ascii="宋体" w:hAnsi="宋体" w:eastAsia="宋体" w:cs="宋体"/>
                <w:kern w:val="0"/>
                <w:sz w:val="24"/>
                <w:highlight w:val="none"/>
                <w:lang w:bidi="ar"/>
              </w:rPr>
              <w:t>2021年</w:t>
            </w:r>
            <w:r>
              <w:rPr>
                <w:rFonts w:hint="eastAsia" w:ascii="宋体" w:hAnsi="宋体" w:cs="宋体"/>
                <w:kern w:val="0"/>
                <w:sz w:val="24"/>
                <w:highlight w:val="none"/>
                <w:lang w:val="en-US" w:eastAsia="zh-CN" w:bidi="ar"/>
              </w:rPr>
              <w:t>10</w:t>
            </w:r>
            <w:r>
              <w:rPr>
                <w:rFonts w:hint="eastAsia" w:ascii="宋体" w:hAnsi="宋体" w:eastAsia="宋体" w:cs="宋体"/>
                <w:kern w:val="0"/>
                <w:sz w:val="24"/>
                <w:highlight w:val="none"/>
                <w:lang w:bidi="ar"/>
              </w:rPr>
              <w:t>月</w:t>
            </w:r>
            <w:r>
              <w:rPr>
                <w:rFonts w:hint="eastAsia" w:ascii="宋体" w:hAnsi="宋体" w:cs="宋体"/>
                <w:kern w:val="0"/>
                <w:sz w:val="24"/>
                <w:highlight w:val="none"/>
                <w:lang w:val="en-US" w:eastAsia="zh-CN" w:bidi="ar"/>
              </w:rPr>
              <w:t>18</w:t>
            </w:r>
            <w:r>
              <w:rPr>
                <w:rFonts w:hint="eastAsia" w:ascii="宋体" w:hAnsi="宋体" w:eastAsia="宋体" w:cs="宋体"/>
                <w:kern w:val="0"/>
                <w:sz w:val="24"/>
                <w:highlight w:val="none"/>
                <w:lang w:bidi="ar"/>
              </w:rPr>
              <w:t>日</w:t>
            </w:r>
            <w:r>
              <w:rPr>
                <w:rFonts w:hint="eastAsia" w:ascii="宋体" w:hAnsi="宋体" w:cs="宋体"/>
                <w:kern w:val="0"/>
                <w:sz w:val="24"/>
                <w:highlight w:val="none"/>
                <w:lang w:val="en-US" w:eastAsia="zh-CN" w:bidi="ar"/>
              </w:rPr>
              <w:t>14</w:t>
            </w:r>
            <w:r>
              <w:rPr>
                <w:rFonts w:hint="eastAsia" w:ascii="宋体" w:hAnsi="宋体" w:eastAsia="宋体" w:cs="宋体"/>
                <w:kern w:val="0"/>
                <w:sz w:val="24"/>
                <w:highlight w:val="none"/>
                <w:lang w:bidi="ar"/>
              </w:rPr>
              <w:t xml:space="preserve">点 </w:t>
            </w:r>
            <w:r>
              <w:rPr>
                <w:rFonts w:hint="eastAsia" w:ascii="宋体" w:hAnsi="宋体" w:cs="宋体"/>
                <w:kern w:val="0"/>
                <w:sz w:val="24"/>
                <w:highlight w:val="none"/>
                <w:lang w:val="en-US" w:eastAsia="zh-CN" w:bidi="ar"/>
              </w:rPr>
              <w:t>0</w:t>
            </w:r>
            <w:r>
              <w:rPr>
                <w:rFonts w:hint="eastAsia" w:ascii="宋体" w:hAnsi="宋体" w:eastAsia="宋体" w:cs="宋体"/>
                <w:kern w:val="0"/>
                <w:sz w:val="24"/>
                <w:highlight w:val="none"/>
                <w:lang w:bidi="ar"/>
              </w:rPr>
              <w:t>0分</w:t>
            </w:r>
            <w:r>
              <w:rPr>
                <w:rFonts w:hint="eastAsia" w:ascii="宋体" w:hAnsi="宋体" w:eastAsia="宋体" w:cs="宋体"/>
                <w:sz w:val="24"/>
                <w:highlight w:val="none"/>
              </w:rPr>
              <w:t>（北京时间）；</w:t>
            </w:r>
          </w:p>
          <w:p>
            <w:pPr>
              <w:spacing w:line="440" w:lineRule="exact"/>
              <w:rPr>
                <w:rFonts w:hint="eastAsia" w:ascii="宋体" w:hAnsi="宋体" w:eastAsia="宋体" w:cs="宋体"/>
                <w:sz w:val="24"/>
                <w:highlight w:val="none"/>
              </w:rPr>
            </w:pPr>
            <w:r>
              <w:rPr>
                <w:rFonts w:hint="eastAsia" w:ascii="宋体" w:hAnsi="宋体" w:eastAsia="宋体" w:cs="宋体"/>
                <w:sz w:val="24"/>
                <w:highlight w:val="none"/>
              </w:rPr>
              <w:t>2.开标时间：</w:t>
            </w:r>
            <w:r>
              <w:rPr>
                <w:rFonts w:hint="eastAsia" w:ascii="宋体" w:hAnsi="宋体" w:eastAsia="宋体" w:cs="宋体"/>
                <w:kern w:val="0"/>
                <w:sz w:val="24"/>
                <w:highlight w:val="none"/>
                <w:lang w:bidi="ar"/>
              </w:rPr>
              <w:t>2021年</w:t>
            </w:r>
            <w:r>
              <w:rPr>
                <w:rFonts w:hint="eastAsia" w:ascii="宋体" w:hAnsi="宋体" w:cs="宋体"/>
                <w:kern w:val="0"/>
                <w:sz w:val="24"/>
                <w:highlight w:val="none"/>
                <w:lang w:val="en-US" w:eastAsia="zh-CN" w:bidi="ar"/>
              </w:rPr>
              <w:t>10</w:t>
            </w:r>
            <w:r>
              <w:rPr>
                <w:rFonts w:hint="eastAsia" w:ascii="宋体" w:hAnsi="宋体" w:eastAsia="宋体" w:cs="宋体"/>
                <w:kern w:val="0"/>
                <w:sz w:val="24"/>
                <w:highlight w:val="none"/>
                <w:lang w:bidi="ar"/>
              </w:rPr>
              <w:t>月</w:t>
            </w:r>
            <w:r>
              <w:rPr>
                <w:rFonts w:hint="eastAsia" w:ascii="宋体" w:hAnsi="宋体" w:cs="宋体"/>
                <w:kern w:val="0"/>
                <w:sz w:val="24"/>
                <w:highlight w:val="none"/>
                <w:lang w:val="en-US" w:eastAsia="zh-CN" w:bidi="ar"/>
              </w:rPr>
              <w:t>18</w:t>
            </w:r>
            <w:r>
              <w:rPr>
                <w:rFonts w:hint="eastAsia" w:ascii="宋体" w:hAnsi="宋体" w:eastAsia="宋体" w:cs="宋体"/>
                <w:kern w:val="0"/>
                <w:sz w:val="24"/>
                <w:highlight w:val="none"/>
                <w:lang w:bidi="ar"/>
              </w:rPr>
              <w:t>日</w:t>
            </w:r>
            <w:r>
              <w:rPr>
                <w:rFonts w:hint="eastAsia" w:ascii="宋体" w:hAnsi="宋体" w:cs="宋体"/>
                <w:kern w:val="0"/>
                <w:sz w:val="24"/>
                <w:highlight w:val="none"/>
                <w:lang w:val="en-US" w:eastAsia="zh-CN" w:bidi="ar"/>
              </w:rPr>
              <w:t>14</w:t>
            </w:r>
            <w:r>
              <w:rPr>
                <w:rFonts w:hint="eastAsia" w:ascii="宋体" w:hAnsi="宋体" w:eastAsia="宋体" w:cs="宋体"/>
                <w:kern w:val="0"/>
                <w:sz w:val="24"/>
                <w:highlight w:val="none"/>
                <w:lang w:bidi="ar"/>
              </w:rPr>
              <w:t xml:space="preserve">点 </w:t>
            </w:r>
            <w:r>
              <w:rPr>
                <w:rFonts w:hint="eastAsia" w:ascii="宋体" w:hAnsi="宋体" w:cs="宋体"/>
                <w:kern w:val="0"/>
                <w:sz w:val="24"/>
                <w:highlight w:val="none"/>
                <w:lang w:val="en-US" w:eastAsia="zh-CN" w:bidi="ar"/>
              </w:rPr>
              <w:t>0</w:t>
            </w:r>
            <w:r>
              <w:rPr>
                <w:rFonts w:hint="eastAsia" w:ascii="宋体" w:hAnsi="宋体" w:eastAsia="宋体" w:cs="宋体"/>
                <w:kern w:val="0"/>
                <w:sz w:val="24"/>
                <w:highlight w:val="none"/>
                <w:lang w:bidi="ar"/>
              </w:rPr>
              <w:t>0分</w:t>
            </w:r>
            <w:r>
              <w:rPr>
                <w:rFonts w:hint="eastAsia" w:ascii="宋体" w:hAnsi="宋体" w:eastAsia="宋体" w:cs="宋体"/>
                <w:sz w:val="24"/>
                <w:highlight w:val="none"/>
              </w:rPr>
              <w:t>（北京时间）</w:t>
            </w:r>
          </w:p>
          <w:p>
            <w:pPr>
              <w:spacing w:line="440" w:lineRule="exact"/>
              <w:rPr>
                <w:rFonts w:hint="eastAsia" w:ascii="宋体" w:hAnsi="宋体" w:eastAsia="宋体" w:cs="宋体"/>
                <w:sz w:val="24"/>
                <w:highlight w:val="none"/>
                <w:lang w:eastAsia="zh-CN"/>
              </w:rPr>
            </w:pPr>
            <w:r>
              <w:rPr>
                <w:rFonts w:hint="eastAsia" w:ascii="宋体" w:hAnsi="宋体" w:eastAsia="宋体" w:cs="宋体"/>
                <w:sz w:val="24"/>
                <w:highlight w:val="none"/>
              </w:rPr>
              <w:t>3.地点：</w:t>
            </w:r>
            <w:r>
              <w:rPr>
                <w:rFonts w:hint="eastAsia" w:ascii="宋体" w:hAnsi="宋体" w:eastAsia="宋体" w:cs="宋体"/>
                <w:sz w:val="24"/>
                <w:highlight w:val="none"/>
                <w:lang w:eastAsia="zh-CN"/>
              </w:rPr>
              <w:t>西安市未央区凤城四路世融国际中心805室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6" w:type="dxa"/>
            <w:noWrap w:val="0"/>
            <w:vAlign w:val="center"/>
          </w:tcPr>
          <w:p>
            <w:pPr>
              <w:jc w:val="center"/>
              <w:rPr>
                <w:rFonts w:hint="eastAsia" w:ascii="宋体" w:hAnsi="宋体" w:eastAsia="宋体" w:cs="宋体"/>
                <w:sz w:val="24"/>
              </w:rPr>
            </w:pPr>
            <w:r>
              <w:rPr>
                <w:rFonts w:hint="eastAsia" w:ascii="宋体" w:hAnsi="宋体" w:eastAsia="宋体" w:cs="宋体"/>
                <w:sz w:val="24"/>
              </w:rPr>
              <w:t>16</w:t>
            </w:r>
          </w:p>
        </w:tc>
        <w:tc>
          <w:tcPr>
            <w:tcW w:w="1694" w:type="dxa"/>
            <w:noWrap w:val="0"/>
            <w:vAlign w:val="center"/>
          </w:tcPr>
          <w:p>
            <w:pPr>
              <w:spacing w:line="440" w:lineRule="exact"/>
              <w:jc w:val="center"/>
              <w:rPr>
                <w:rFonts w:hint="eastAsia" w:ascii="宋体" w:hAnsi="宋体" w:eastAsia="宋体" w:cs="宋体"/>
              </w:rPr>
            </w:pPr>
            <w:r>
              <w:rPr>
                <w:rFonts w:hint="eastAsia" w:ascii="宋体" w:hAnsi="宋体" w:eastAsia="宋体" w:cs="宋体"/>
                <w:sz w:val="24"/>
              </w:rPr>
              <w:t>投标保证金</w:t>
            </w:r>
          </w:p>
        </w:tc>
        <w:tc>
          <w:tcPr>
            <w:tcW w:w="7277" w:type="dxa"/>
            <w:noWrap w:val="0"/>
            <w:vAlign w:val="center"/>
          </w:tcPr>
          <w:p>
            <w:pPr>
              <w:spacing w:line="440" w:lineRule="exact"/>
              <w:rPr>
                <w:rFonts w:hint="eastAsia" w:ascii="宋体" w:hAnsi="宋体" w:eastAsia="宋体" w:cs="宋体"/>
                <w:sz w:val="24"/>
              </w:rPr>
            </w:pPr>
            <w:r>
              <w:rPr>
                <w:rFonts w:hint="eastAsia" w:ascii="宋体" w:hAnsi="宋体" w:eastAsia="宋体" w:cs="宋体"/>
                <w:sz w:val="24"/>
              </w:rPr>
              <w:t>根据西安市财政局关于促进政府采购公平竞争优化营商环境的文件精神，本项目不收取保证金。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6" w:type="dxa"/>
            <w:noWrap w:val="0"/>
            <w:vAlign w:val="center"/>
          </w:tcPr>
          <w:p>
            <w:pPr>
              <w:jc w:val="center"/>
              <w:rPr>
                <w:rFonts w:hint="eastAsia" w:ascii="宋体" w:hAnsi="宋体" w:eastAsia="宋体" w:cs="宋体"/>
                <w:sz w:val="24"/>
              </w:rPr>
            </w:pPr>
            <w:r>
              <w:rPr>
                <w:rFonts w:hint="eastAsia" w:ascii="宋体" w:hAnsi="宋体" w:eastAsia="宋体" w:cs="宋体"/>
                <w:sz w:val="24"/>
              </w:rPr>
              <w:t>17</w:t>
            </w:r>
          </w:p>
        </w:tc>
        <w:tc>
          <w:tcPr>
            <w:tcW w:w="1694" w:type="dxa"/>
            <w:noWrap w:val="0"/>
            <w:vAlign w:val="center"/>
          </w:tcPr>
          <w:p>
            <w:pPr>
              <w:spacing w:line="440" w:lineRule="exact"/>
              <w:jc w:val="center"/>
              <w:rPr>
                <w:rFonts w:hint="eastAsia" w:ascii="宋体" w:hAnsi="宋体" w:eastAsia="宋体" w:cs="宋体"/>
                <w:sz w:val="24"/>
              </w:rPr>
            </w:pPr>
            <w:r>
              <w:rPr>
                <w:rFonts w:hint="eastAsia" w:ascii="宋体" w:hAnsi="宋体" w:eastAsia="宋体" w:cs="宋体"/>
                <w:sz w:val="24"/>
              </w:rPr>
              <w:t>投标有效期及授权书有效期</w:t>
            </w:r>
          </w:p>
        </w:tc>
        <w:tc>
          <w:tcPr>
            <w:tcW w:w="7277" w:type="dxa"/>
            <w:noWrap w:val="0"/>
            <w:vAlign w:val="center"/>
          </w:tcPr>
          <w:p>
            <w:pPr>
              <w:spacing w:line="440" w:lineRule="exact"/>
              <w:rPr>
                <w:rFonts w:hint="eastAsia" w:ascii="宋体" w:hAnsi="宋体" w:eastAsia="宋体" w:cs="宋体"/>
                <w:sz w:val="24"/>
              </w:rPr>
            </w:pPr>
            <w:r>
              <w:rPr>
                <w:rFonts w:hint="eastAsia" w:ascii="宋体" w:hAnsi="宋体" w:eastAsia="宋体" w:cs="宋体"/>
                <w:sz w:val="24"/>
              </w:rPr>
              <w:t>投标有效期及授权书有效期为从提交投标响应文件的截止时间起大于九十（90）个日历日；投标响应文件中必须载明投标有效期。否则，其投标响应文件作为无效处理。在有效期内投标文件对投标供应商具有法律约束力，成交人的投标响应文件有效期延长至合同执行完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6" w:type="dxa"/>
            <w:noWrap w:val="0"/>
            <w:vAlign w:val="center"/>
          </w:tcPr>
          <w:p>
            <w:pPr>
              <w:jc w:val="center"/>
              <w:rPr>
                <w:rFonts w:hint="eastAsia" w:ascii="宋体" w:hAnsi="宋体" w:eastAsia="宋体" w:cs="宋体"/>
                <w:sz w:val="24"/>
              </w:rPr>
            </w:pPr>
            <w:r>
              <w:rPr>
                <w:rFonts w:hint="eastAsia" w:ascii="宋体" w:hAnsi="宋体" w:eastAsia="宋体" w:cs="宋体"/>
                <w:sz w:val="24"/>
              </w:rPr>
              <w:t>18</w:t>
            </w:r>
          </w:p>
        </w:tc>
        <w:tc>
          <w:tcPr>
            <w:tcW w:w="1694" w:type="dxa"/>
            <w:noWrap w:val="0"/>
            <w:vAlign w:val="center"/>
          </w:tcPr>
          <w:p>
            <w:pPr>
              <w:spacing w:line="440" w:lineRule="exact"/>
              <w:jc w:val="center"/>
              <w:rPr>
                <w:rFonts w:hint="eastAsia" w:ascii="宋体" w:hAnsi="宋体" w:eastAsia="宋体" w:cs="宋体"/>
                <w:sz w:val="24"/>
              </w:rPr>
            </w:pPr>
            <w:r>
              <w:rPr>
                <w:rFonts w:hint="eastAsia" w:ascii="宋体" w:hAnsi="宋体" w:eastAsia="宋体" w:cs="宋体"/>
                <w:sz w:val="24"/>
              </w:rPr>
              <w:t>盖章签字</w:t>
            </w:r>
          </w:p>
        </w:tc>
        <w:tc>
          <w:tcPr>
            <w:tcW w:w="7277" w:type="dxa"/>
            <w:noWrap w:val="0"/>
            <w:vAlign w:val="center"/>
          </w:tcPr>
          <w:p>
            <w:pPr>
              <w:spacing w:line="440" w:lineRule="exact"/>
              <w:rPr>
                <w:rFonts w:hint="eastAsia" w:ascii="宋体" w:hAnsi="宋体" w:eastAsia="宋体" w:cs="宋体"/>
                <w:sz w:val="24"/>
              </w:rPr>
            </w:pPr>
            <w:r>
              <w:rPr>
                <w:rFonts w:hint="eastAsia" w:ascii="宋体" w:hAnsi="宋体" w:eastAsia="宋体" w:cs="宋体"/>
                <w:sz w:val="24"/>
              </w:rPr>
              <w:t>供应商必须按照招标文件的规定和要求盖章、签字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6" w:type="dxa"/>
            <w:noWrap w:val="0"/>
            <w:vAlign w:val="center"/>
          </w:tcPr>
          <w:p>
            <w:pPr>
              <w:jc w:val="center"/>
              <w:rPr>
                <w:rFonts w:ascii="宋体" w:hAnsi="宋体" w:eastAsia="宋体" w:cs="宋体"/>
                <w:sz w:val="24"/>
              </w:rPr>
            </w:pPr>
            <w:r>
              <w:rPr>
                <w:rFonts w:hint="eastAsia" w:ascii="宋体" w:hAnsi="宋体" w:eastAsia="宋体" w:cs="宋体"/>
                <w:sz w:val="24"/>
              </w:rPr>
              <w:t>19</w:t>
            </w:r>
          </w:p>
        </w:tc>
        <w:tc>
          <w:tcPr>
            <w:tcW w:w="1694" w:type="dxa"/>
            <w:noWrap w:val="0"/>
            <w:vAlign w:val="center"/>
          </w:tcPr>
          <w:p>
            <w:pPr>
              <w:spacing w:line="440" w:lineRule="exact"/>
              <w:jc w:val="center"/>
              <w:rPr>
                <w:rFonts w:hint="eastAsia" w:ascii="宋体" w:hAnsi="宋体" w:eastAsia="宋体" w:cs="宋体"/>
                <w:sz w:val="24"/>
              </w:rPr>
            </w:pPr>
            <w:r>
              <w:rPr>
                <w:rFonts w:hint="eastAsia" w:ascii="宋体" w:hAnsi="宋体" w:eastAsia="宋体" w:cs="宋体"/>
                <w:sz w:val="24"/>
              </w:rPr>
              <w:t>投标文件的装订、数量</w:t>
            </w:r>
          </w:p>
        </w:tc>
        <w:tc>
          <w:tcPr>
            <w:tcW w:w="7277" w:type="dxa"/>
            <w:noWrap w:val="0"/>
            <w:vAlign w:val="center"/>
          </w:tcPr>
          <w:p>
            <w:pPr>
              <w:tabs>
                <w:tab w:val="left" w:pos="7013"/>
              </w:tabs>
              <w:spacing w:line="440" w:lineRule="exact"/>
              <w:rPr>
                <w:rFonts w:hint="eastAsia" w:ascii="宋体" w:hAnsi="宋体" w:eastAsia="宋体" w:cs="宋体"/>
                <w:sz w:val="24"/>
              </w:rPr>
            </w:pPr>
            <w:r>
              <w:rPr>
                <w:rFonts w:hint="eastAsia" w:ascii="宋体" w:hAnsi="宋体" w:eastAsia="宋体" w:cs="宋体"/>
                <w:sz w:val="24"/>
              </w:rPr>
              <w:t>投标响应文件一律采用书籍（胶装）方式装订。</w:t>
            </w:r>
            <w:r>
              <w:rPr>
                <w:rFonts w:hint="eastAsia" w:ascii="宋体" w:hAnsi="宋体" w:eastAsia="宋体" w:cs="宋体"/>
                <w:b/>
                <w:bCs/>
                <w:sz w:val="24"/>
              </w:rPr>
              <w:t>投标文件正本壹份、副本贰份、</w:t>
            </w:r>
            <w:r>
              <w:rPr>
                <w:rFonts w:hint="eastAsia" w:ascii="宋体" w:hAnsi="宋体" w:eastAsia="宋体" w:cs="宋体"/>
                <w:b/>
                <w:sz w:val="24"/>
              </w:rPr>
              <w:t>报价一览表壹份、</w:t>
            </w:r>
            <w:r>
              <w:rPr>
                <w:rFonts w:hint="eastAsia" w:ascii="宋体" w:hAnsi="宋体" w:eastAsia="宋体" w:cs="宋体"/>
                <w:b/>
                <w:bCs/>
                <w:sz w:val="24"/>
              </w:rPr>
              <w:t>电子版（U盘）壹份（U盘储存1份，Word及PDF格式各1份，包含投标文件所有内容）。</w:t>
            </w:r>
            <w:r>
              <w:rPr>
                <w:rFonts w:hint="eastAsia" w:ascii="宋体" w:hAnsi="宋体" w:eastAsia="宋体" w:cs="宋体"/>
                <w:sz w:val="24"/>
              </w:rPr>
              <w:t>供应商应将投标文件正本、所有的副本、电子版本、报价一览表单独密封装在封袋中（封袋不得有破损），且在封袋正面标明“正本”“副本”“电子版”“报价一览表”字样。封袋应加贴封条，并在封线处加盖供应商公章，封袋正面要粘贴供应商全称、项目名称、编号等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6" w:type="dxa"/>
            <w:noWrap w:val="0"/>
            <w:vAlign w:val="center"/>
          </w:tcPr>
          <w:p>
            <w:pPr>
              <w:jc w:val="center"/>
              <w:rPr>
                <w:rFonts w:hint="eastAsia" w:ascii="宋体" w:hAnsi="宋体" w:eastAsia="宋体" w:cs="宋体"/>
                <w:sz w:val="24"/>
              </w:rPr>
            </w:pPr>
            <w:r>
              <w:rPr>
                <w:rFonts w:hint="eastAsia" w:ascii="宋体" w:hAnsi="宋体" w:eastAsia="宋体" w:cs="宋体"/>
                <w:sz w:val="24"/>
              </w:rPr>
              <w:t>20</w:t>
            </w:r>
          </w:p>
        </w:tc>
        <w:tc>
          <w:tcPr>
            <w:tcW w:w="1694" w:type="dxa"/>
            <w:noWrap w:val="0"/>
            <w:vAlign w:val="center"/>
          </w:tcPr>
          <w:p>
            <w:pPr>
              <w:spacing w:line="440" w:lineRule="exact"/>
              <w:jc w:val="center"/>
              <w:rPr>
                <w:rFonts w:hint="eastAsia" w:ascii="宋体" w:hAnsi="宋体" w:eastAsia="宋体" w:cs="宋体"/>
                <w:sz w:val="24"/>
              </w:rPr>
            </w:pPr>
            <w:r>
              <w:rPr>
                <w:rFonts w:hint="eastAsia" w:ascii="宋体" w:hAnsi="宋体" w:eastAsia="宋体" w:cs="宋体"/>
                <w:sz w:val="24"/>
              </w:rPr>
              <w:t>封套上写明</w:t>
            </w:r>
          </w:p>
        </w:tc>
        <w:tc>
          <w:tcPr>
            <w:tcW w:w="7277" w:type="dxa"/>
            <w:noWrap w:val="0"/>
            <w:vAlign w:val="center"/>
          </w:tcPr>
          <w:p>
            <w:pPr>
              <w:pStyle w:val="66"/>
              <w:spacing w:line="440" w:lineRule="exact"/>
              <w:jc w:val="both"/>
              <w:rPr>
                <w:rFonts w:hint="eastAsia" w:ascii="宋体" w:hAnsi="宋体" w:eastAsia="宋体" w:cs="宋体"/>
              </w:rPr>
            </w:pPr>
            <w:r>
              <w:rPr>
                <w:rFonts w:hint="eastAsia" w:ascii="宋体" w:hAnsi="宋体" w:eastAsia="宋体" w:cs="宋体"/>
              </w:rPr>
              <w:t>项目名称：</w:t>
            </w:r>
          </w:p>
          <w:p>
            <w:pPr>
              <w:pStyle w:val="66"/>
              <w:spacing w:line="440" w:lineRule="exact"/>
              <w:jc w:val="both"/>
              <w:rPr>
                <w:rFonts w:hint="eastAsia" w:ascii="宋体" w:hAnsi="宋体" w:eastAsia="宋体" w:cs="宋体"/>
              </w:rPr>
            </w:pPr>
            <w:r>
              <w:rPr>
                <w:rFonts w:hint="eastAsia" w:ascii="宋体" w:hAnsi="宋体" w:eastAsia="宋体" w:cs="宋体"/>
              </w:rPr>
              <w:t>项目编号：</w:t>
            </w:r>
          </w:p>
          <w:p>
            <w:pPr>
              <w:pStyle w:val="66"/>
              <w:spacing w:line="440" w:lineRule="exact"/>
              <w:jc w:val="both"/>
              <w:rPr>
                <w:rFonts w:hint="eastAsia" w:ascii="宋体" w:hAnsi="宋体" w:eastAsia="宋体" w:cs="宋体"/>
              </w:rPr>
            </w:pPr>
            <w:r>
              <w:rPr>
                <w:rFonts w:hint="eastAsia" w:ascii="宋体" w:hAnsi="宋体" w:eastAsia="宋体" w:cs="宋体"/>
              </w:rPr>
              <w:t>标 段 号：</w:t>
            </w:r>
          </w:p>
          <w:p>
            <w:pPr>
              <w:pStyle w:val="66"/>
              <w:spacing w:line="440" w:lineRule="exact"/>
              <w:jc w:val="both"/>
              <w:rPr>
                <w:rFonts w:hint="eastAsia" w:ascii="宋体" w:hAnsi="宋体" w:eastAsia="宋体" w:cs="宋体"/>
              </w:rPr>
            </w:pPr>
            <w:r>
              <w:rPr>
                <w:rFonts w:hint="eastAsia" w:ascii="宋体" w:hAnsi="宋体" w:eastAsia="宋体" w:cs="宋体"/>
              </w:rPr>
              <w:t>供应商名称：</w:t>
            </w:r>
          </w:p>
          <w:p>
            <w:pPr>
              <w:pStyle w:val="66"/>
              <w:spacing w:line="440" w:lineRule="exact"/>
              <w:jc w:val="both"/>
              <w:rPr>
                <w:rFonts w:hint="eastAsia" w:ascii="宋体" w:hAnsi="宋体" w:eastAsia="宋体" w:cs="宋体"/>
              </w:rPr>
            </w:pPr>
            <w:r>
              <w:rPr>
                <w:rFonts w:hint="eastAsia" w:ascii="宋体" w:hAnsi="宋体" w:eastAsia="宋体" w:cs="宋体"/>
              </w:rPr>
              <w:t>招标文件在2021年</w:t>
            </w:r>
            <w:r>
              <w:rPr>
                <w:rFonts w:hint="eastAsia" w:ascii="宋体" w:hAnsi="宋体" w:eastAsia="宋体" w:cs="宋体"/>
                <w:u w:val="single"/>
              </w:rPr>
              <w:t xml:space="preserve">  </w:t>
            </w:r>
            <w:r>
              <w:rPr>
                <w:rFonts w:hint="eastAsia" w:ascii="宋体" w:hAnsi="宋体" w:eastAsia="宋体" w:cs="宋体"/>
              </w:rPr>
              <w:t>月</w:t>
            </w:r>
            <w:r>
              <w:rPr>
                <w:rFonts w:hint="eastAsia" w:ascii="宋体" w:hAnsi="宋体" w:eastAsia="宋体" w:cs="宋体"/>
                <w:u w:val="single"/>
              </w:rPr>
              <w:t xml:space="preserve">  </w:t>
            </w:r>
            <w:r>
              <w:rPr>
                <w:rFonts w:hint="eastAsia" w:ascii="宋体" w:hAnsi="宋体" w:eastAsia="宋体" w:cs="宋体"/>
              </w:rPr>
              <w:t>日</w:t>
            </w:r>
            <w:r>
              <w:rPr>
                <w:rFonts w:hint="eastAsia" w:ascii="宋体" w:hAnsi="宋体" w:eastAsia="宋体" w:cs="宋体"/>
                <w:u w:val="single"/>
              </w:rPr>
              <w:t xml:space="preserve">  </w:t>
            </w:r>
            <w:r>
              <w:rPr>
                <w:rFonts w:hint="eastAsia" w:ascii="宋体" w:hAnsi="宋体" w:eastAsia="宋体" w:cs="宋体"/>
              </w:rPr>
              <w:t>时</w:t>
            </w:r>
            <w:r>
              <w:rPr>
                <w:rFonts w:hint="eastAsia" w:ascii="宋体" w:hAnsi="宋体" w:eastAsia="宋体" w:cs="宋体"/>
                <w:u w:val="single"/>
              </w:rPr>
              <w:t xml:space="preserve">  </w:t>
            </w:r>
            <w:r>
              <w:rPr>
                <w:rFonts w:hint="eastAsia" w:ascii="宋体" w:hAnsi="宋体" w:eastAsia="宋体" w:cs="宋体"/>
              </w:rPr>
              <w:t>分前“不得开启”字样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6" w:type="dxa"/>
            <w:noWrap w:val="0"/>
            <w:vAlign w:val="center"/>
          </w:tcPr>
          <w:p>
            <w:pPr>
              <w:jc w:val="center"/>
              <w:rPr>
                <w:rFonts w:hint="eastAsia" w:ascii="宋体" w:hAnsi="宋体" w:eastAsia="宋体" w:cs="宋体"/>
                <w:sz w:val="24"/>
              </w:rPr>
            </w:pPr>
            <w:r>
              <w:rPr>
                <w:rFonts w:hint="eastAsia" w:ascii="宋体" w:hAnsi="宋体" w:eastAsia="宋体" w:cs="宋体"/>
                <w:sz w:val="24"/>
              </w:rPr>
              <w:t>21</w:t>
            </w:r>
          </w:p>
        </w:tc>
        <w:tc>
          <w:tcPr>
            <w:tcW w:w="1694" w:type="dxa"/>
            <w:noWrap w:val="0"/>
            <w:vAlign w:val="center"/>
          </w:tcPr>
          <w:p>
            <w:pPr>
              <w:spacing w:line="440" w:lineRule="exact"/>
              <w:jc w:val="center"/>
              <w:rPr>
                <w:rFonts w:hint="eastAsia" w:ascii="宋体" w:hAnsi="宋体" w:eastAsia="宋体" w:cs="宋体"/>
                <w:sz w:val="24"/>
              </w:rPr>
            </w:pPr>
            <w:r>
              <w:rPr>
                <w:rFonts w:hint="eastAsia" w:ascii="宋体" w:hAnsi="宋体" w:eastAsia="宋体" w:cs="宋体"/>
                <w:sz w:val="24"/>
              </w:rPr>
              <w:t>评标方法</w:t>
            </w:r>
          </w:p>
        </w:tc>
        <w:tc>
          <w:tcPr>
            <w:tcW w:w="7277" w:type="dxa"/>
            <w:noWrap w:val="0"/>
            <w:vAlign w:val="center"/>
          </w:tcPr>
          <w:p>
            <w:pPr>
              <w:pStyle w:val="66"/>
              <w:spacing w:line="440" w:lineRule="exact"/>
              <w:jc w:val="both"/>
              <w:rPr>
                <w:rFonts w:hint="eastAsia" w:ascii="宋体" w:hAnsi="宋体" w:eastAsia="宋体" w:cs="宋体"/>
              </w:rPr>
            </w:pPr>
            <w:r>
              <w:rPr>
                <w:rFonts w:hint="eastAsia" w:ascii="宋体" w:hAnsi="宋体" w:eastAsia="宋体" w:cs="宋体"/>
              </w:rPr>
              <w:t>综合评分法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796" w:type="dxa"/>
            <w:noWrap w:val="0"/>
            <w:vAlign w:val="center"/>
          </w:tcPr>
          <w:p>
            <w:pPr>
              <w:jc w:val="center"/>
              <w:rPr>
                <w:rFonts w:hint="eastAsia" w:ascii="宋体" w:hAnsi="宋体" w:eastAsia="宋体" w:cs="宋体"/>
                <w:sz w:val="24"/>
              </w:rPr>
            </w:pPr>
            <w:r>
              <w:rPr>
                <w:rFonts w:hint="eastAsia" w:ascii="宋体" w:hAnsi="宋体" w:eastAsia="宋体" w:cs="宋体"/>
                <w:sz w:val="24"/>
              </w:rPr>
              <w:t>22</w:t>
            </w:r>
          </w:p>
        </w:tc>
        <w:tc>
          <w:tcPr>
            <w:tcW w:w="1694" w:type="dxa"/>
            <w:noWrap w:val="0"/>
            <w:vAlign w:val="center"/>
          </w:tcPr>
          <w:p>
            <w:pPr>
              <w:spacing w:line="440" w:lineRule="exact"/>
              <w:jc w:val="center"/>
              <w:rPr>
                <w:rFonts w:hint="eastAsia" w:ascii="宋体" w:hAnsi="宋体" w:eastAsia="宋体" w:cs="宋体"/>
                <w:sz w:val="24"/>
              </w:rPr>
            </w:pPr>
            <w:r>
              <w:rPr>
                <w:rFonts w:hint="eastAsia" w:ascii="宋体" w:hAnsi="宋体" w:eastAsia="宋体" w:cs="宋体"/>
                <w:sz w:val="24"/>
              </w:rPr>
              <w:t>履约担保</w:t>
            </w:r>
          </w:p>
        </w:tc>
        <w:tc>
          <w:tcPr>
            <w:tcW w:w="7277" w:type="dxa"/>
            <w:noWrap w:val="0"/>
            <w:vAlign w:val="center"/>
          </w:tcPr>
          <w:p>
            <w:pPr>
              <w:pStyle w:val="66"/>
              <w:spacing w:line="440" w:lineRule="exact"/>
              <w:jc w:val="both"/>
              <w:rPr>
                <w:rFonts w:hint="eastAsia" w:ascii="宋体" w:hAnsi="宋体" w:eastAsia="宋体" w:cs="宋体"/>
              </w:rPr>
            </w:pPr>
            <w:r>
              <w:rPr>
                <w:rFonts w:hint="eastAsia" w:ascii="宋体" w:hAnsi="宋体" w:eastAsia="宋体" w:cs="宋体"/>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3" w:hRule="atLeast"/>
          <w:jc w:val="center"/>
        </w:trPr>
        <w:tc>
          <w:tcPr>
            <w:tcW w:w="796" w:type="dxa"/>
            <w:noWrap w:val="0"/>
            <w:vAlign w:val="center"/>
          </w:tcPr>
          <w:p>
            <w:pPr>
              <w:jc w:val="center"/>
              <w:rPr>
                <w:rFonts w:hint="eastAsia" w:ascii="宋体" w:hAnsi="宋体" w:eastAsia="宋体" w:cs="宋体"/>
                <w:sz w:val="24"/>
              </w:rPr>
            </w:pPr>
            <w:r>
              <w:rPr>
                <w:rFonts w:hint="eastAsia" w:ascii="宋体" w:hAnsi="宋体" w:eastAsia="宋体" w:cs="宋体"/>
                <w:sz w:val="24"/>
              </w:rPr>
              <w:t>23</w:t>
            </w:r>
          </w:p>
        </w:tc>
        <w:tc>
          <w:tcPr>
            <w:tcW w:w="1694" w:type="dxa"/>
            <w:noWrap w:val="0"/>
            <w:vAlign w:val="center"/>
          </w:tcPr>
          <w:p>
            <w:pPr>
              <w:spacing w:line="440" w:lineRule="exact"/>
              <w:rPr>
                <w:rFonts w:hint="eastAsia" w:ascii="宋体" w:hAnsi="宋体" w:eastAsia="宋体" w:cs="宋体"/>
                <w:sz w:val="24"/>
              </w:rPr>
            </w:pPr>
            <w:r>
              <w:rPr>
                <w:rFonts w:hint="eastAsia" w:ascii="宋体" w:hAnsi="宋体" w:eastAsia="宋体" w:cs="宋体"/>
                <w:sz w:val="24"/>
              </w:rPr>
              <w:t>本项目落实政府采购政策需满足的资格要求</w:t>
            </w:r>
          </w:p>
          <w:p>
            <w:pPr>
              <w:spacing w:line="440" w:lineRule="exact"/>
              <w:jc w:val="center"/>
              <w:rPr>
                <w:rFonts w:hint="eastAsia" w:ascii="宋体" w:hAnsi="宋体" w:eastAsia="宋体" w:cs="宋体"/>
                <w:sz w:val="24"/>
              </w:rPr>
            </w:pPr>
          </w:p>
        </w:tc>
        <w:tc>
          <w:tcPr>
            <w:tcW w:w="7277" w:type="dxa"/>
            <w:noWrap w:val="0"/>
            <w:vAlign w:val="center"/>
          </w:tcPr>
          <w:p>
            <w:pPr>
              <w:spacing w:line="440" w:lineRule="exact"/>
              <w:rPr>
                <w:rFonts w:hint="eastAsia" w:ascii="宋体" w:hAnsi="宋体" w:eastAsia="宋体" w:cs="宋体"/>
                <w:sz w:val="24"/>
              </w:rPr>
            </w:pPr>
            <w:r>
              <w:rPr>
                <w:rFonts w:hint="eastAsia" w:ascii="宋体" w:hAnsi="宋体" w:eastAsia="宋体" w:cs="宋体"/>
                <w:sz w:val="24"/>
              </w:rPr>
              <w:t xml:space="preserve">1、《政府采购促进中小企业发展管理办法》（财库﹝2020﹞46 号）； </w:t>
            </w:r>
          </w:p>
          <w:p>
            <w:pPr>
              <w:spacing w:line="440" w:lineRule="exact"/>
              <w:rPr>
                <w:rFonts w:hint="eastAsia" w:ascii="宋体" w:hAnsi="宋体" w:eastAsia="宋体" w:cs="宋体"/>
                <w:sz w:val="24"/>
              </w:rPr>
            </w:pPr>
            <w:r>
              <w:rPr>
                <w:rFonts w:hint="eastAsia" w:ascii="宋体" w:hAnsi="宋体" w:eastAsia="宋体" w:cs="宋体"/>
                <w:sz w:val="24"/>
              </w:rPr>
              <w:t>2、《财政部司法部关于政府采购支持监狱企业发展有关问题的通知》（财库〔2014〕68号）；</w:t>
            </w:r>
          </w:p>
          <w:p>
            <w:pPr>
              <w:spacing w:line="440" w:lineRule="exact"/>
              <w:rPr>
                <w:rFonts w:hint="eastAsia" w:ascii="宋体" w:hAnsi="宋体" w:eastAsia="宋体" w:cs="宋体"/>
                <w:sz w:val="24"/>
              </w:rPr>
            </w:pPr>
            <w:r>
              <w:rPr>
                <w:rFonts w:hint="eastAsia" w:ascii="宋体" w:hAnsi="宋体" w:eastAsia="宋体" w:cs="宋体"/>
                <w:sz w:val="24"/>
              </w:rPr>
              <w:t xml:space="preserve">3、《国务院办公厅关于建立政府强制采购节能产品制度的通知》（国办发〔2007〕51号）； </w:t>
            </w:r>
          </w:p>
          <w:p>
            <w:pPr>
              <w:spacing w:line="440" w:lineRule="exact"/>
              <w:rPr>
                <w:rFonts w:hint="eastAsia" w:ascii="宋体" w:hAnsi="宋体" w:eastAsia="宋体" w:cs="宋体"/>
                <w:sz w:val="24"/>
              </w:rPr>
            </w:pPr>
            <w:r>
              <w:rPr>
                <w:rFonts w:hint="eastAsia" w:ascii="宋体" w:hAnsi="宋体" w:eastAsia="宋体" w:cs="宋体"/>
                <w:sz w:val="24"/>
              </w:rPr>
              <w:t>4、《关于调整优化节能产品、环境标志产品政府采购执行机制的通知》（财库〔2019〕9号）；</w:t>
            </w:r>
          </w:p>
          <w:p>
            <w:pPr>
              <w:spacing w:line="440" w:lineRule="exact"/>
              <w:rPr>
                <w:rFonts w:hint="eastAsia" w:ascii="宋体" w:hAnsi="宋体" w:eastAsia="宋体" w:cs="宋体"/>
                <w:sz w:val="24"/>
              </w:rPr>
            </w:pPr>
            <w:r>
              <w:rPr>
                <w:rFonts w:hint="eastAsia" w:ascii="宋体" w:hAnsi="宋体" w:eastAsia="宋体" w:cs="宋体"/>
                <w:sz w:val="24"/>
              </w:rPr>
              <w:t xml:space="preserve">5、《关于印发环境标志产品政府采购品目清单的通知》（财库〔2019〕18号）； </w:t>
            </w:r>
          </w:p>
          <w:p>
            <w:pPr>
              <w:spacing w:line="440" w:lineRule="exact"/>
              <w:rPr>
                <w:rFonts w:hint="eastAsia" w:ascii="宋体" w:hAnsi="宋体" w:eastAsia="宋体" w:cs="宋体"/>
                <w:sz w:val="24"/>
              </w:rPr>
            </w:pPr>
            <w:r>
              <w:rPr>
                <w:rFonts w:hint="eastAsia" w:ascii="宋体" w:hAnsi="宋体" w:eastAsia="宋体" w:cs="宋体"/>
                <w:sz w:val="24"/>
              </w:rPr>
              <w:t>6、《关于印发节能产品政府采购品目清单的通知》（财库〔2019〕19号）</w:t>
            </w:r>
          </w:p>
          <w:p>
            <w:pPr>
              <w:spacing w:line="440" w:lineRule="exact"/>
              <w:rPr>
                <w:rFonts w:hint="eastAsia" w:ascii="宋体" w:hAnsi="宋体" w:eastAsia="宋体" w:cs="宋体"/>
                <w:sz w:val="24"/>
              </w:rPr>
            </w:pPr>
            <w:r>
              <w:rPr>
                <w:rFonts w:hint="eastAsia" w:ascii="宋体" w:hAnsi="宋体" w:eastAsia="宋体" w:cs="宋体"/>
                <w:sz w:val="24"/>
              </w:rPr>
              <w:t>7、《三部门联合发布关于促进残疾人就业政府采购政策的通知》（财库〔2017〕141号）；</w:t>
            </w:r>
          </w:p>
          <w:p>
            <w:pPr>
              <w:spacing w:line="440" w:lineRule="exact"/>
              <w:rPr>
                <w:rFonts w:hint="eastAsia" w:ascii="宋体" w:hAnsi="宋体" w:eastAsia="宋体" w:cs="宋体"/>
                <w:sz w:val="24"/>
              </w:rPr>
            </w:pPr>
            <w:r>
              <w:rPr>
                <w:rFonts w:hint="eastAsia" w:ascii="宋体" w:hAnsi="宋体" w:eastAsia="宋体" w:cs="宋体"/>
                <w:sz w:val="24"/>
              </w:rPr>
              <w:t>8、《财政部发展改革委生态环境部市场监管总局关于调整优化节能产品、环境标志产品政府采购执行机制的通知》（财库〔2019〕9号）；</w:t>
            </w:r>
          </w:p>
          <w:p>
            <w:pPr>
              <w:spacing w:line="440" w:lineRule="exact"/>
              <w:rPr>
                <w:rFonts w:hint="eastAsia" w:ascii="宋体" w:hAnsi="宋体" w:eastAsia="宋体" w:cs="宋体"/>
                <w:sz w:val="24"/>
              </w:rPr>
            </w:pPr>
            <w:r>
              <w:rPr>
                <w:rFonts w:hint="eastAsia" w:ascii="宋体" w:hAnsi="宋体" w:eastAsia="宋体" w:cs="宋体"/>
                <w:sz w:val="24"/>
              </w:rPr>
              <w:t>9、《关于运用政府采购政策支持脱贫攻坚的通知》财库〔2019〕27号。</w:t>
            </w:r>
          </w:p>
          <w:p>
            <w:pPr>
              <w:spacing w:line="440" w:lineRule="exact"/>
              <w:rPr>
                <w:rFonts w:hint="eastAsia" w:ascii="宋体" w:hAnsi="宋体" w:eastAsia="宋体" w:cs="宋体"/>
                <w:sz w:val="24"/>
              </w:rPr>
            </w:pPr>
            <w:r>
              <w:rPr>
                <w:rFonts w:hint="eastAsia" w:ascii="宋体" w:hAnsi="宋体" w:eastAsia="宋体" w:cs="宋体"/>
                <w:sz w:val="24"/>
              </w:rPr>
              <w:t>10、《陕西省财政厅关于加快推进我省中小企业政府采购信用融资工作的通知》（陕财办采〔2020〕15号）；</w:t>
            </w:r>
          </w:p>
          <w:p>
            <w:pPr>
              <w:spacing w:line="440" w:lineRule="exact"/>
              <w:rPr>
                <w:rFonts w:hint="eastAsia" w:ascii="宋体" w:hAnsi="宋体" w:eastAsia="宋体" w:cs="宋体"/>
                <w:sz w:val="24"/>
              </w:rPr>
            </w:pPr>
            <w:r>
              <w:rPr>
                <w:rFonts w:hint="eastAsia" w:ascii="宋体" w:hAnsi="宋体" w:eastAsia="宋体" w:cs="宋体"/>
                <w:sz w:val="24"/>
              </w:rPr>
              <w:t>11、《西安市财政局关于促进政府采购公平竞争优化营商环境的通知》（市财函〔2021〕431号）</w:t>
            </w:r>
          </w:p>
          <w:p>
            <w:pPr>
              <w:spacing w:line="440" w:lineRule="exact"/>
              <w:rPr>
                <w:rFonts w:hint="eastAsia" w:ascii="宋体" w:hAnsi="宋体" w:eastAsia="宋体" w:cs="宋体"/>
                <w:sz w:val="24"/>
              </w:rPr>
            </w:pPr>
            <w:r>
              <w:rPr>
                <w:rFonts w:hint="eastAsia" w:ascii="宋体" w:hAnsi="宋体" w:eastAsia="宋体" w:cs="宋体"/>
                <w:sz w:val="24"/>
              </w:rPr>
              <w:t>12.其他需要落实的政府采购政策。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796" w:type="dxa"/>
            <w:noWrap w:val="0"/>
            <w:vAlign w:val="center"/>
          </w:tcPr>
          <w:p>
            <w:pPr>
              <w:jc w:val="center"/>
              <w:rPr>
                <w:rFonts w:hint="eastAsia" w:ascii="宋体" w:hAnsi="宋体" w:eastAsia="宋体" w:cs="宋体"/>
                <w:sz w:val="24"/>
              </w:rPr>
            </w:pPr>
            <w:r>
              <w:rPr>
                <w:rFonts w:hint="eastAsia" w:ascii="宋体" w:hAnsi="宋体" w:eastAsia="宋体" w:cs="宋体"/>
                <w:sz w:val="24"/>
              </w:rPr>
              <w:t>24</w:t>
            </w:r>
          </w:p>
        </w:tc>
        <w:tc>
          <w:tcPr>
            <w:tcW w:w="1694" w:type="dxa"/>
            <w:noWrap w:val="0"/>
            <w:vAlign w:val="center"/>
          </w:tcPr>
          <w:p>
            <w:pPr>
              <w:spacing w:line="440" w:lineRule="exact"/>
              <w:jc w:val="center"/>
              <w:rPr>
                <w:rFonts w:hint="eastAsia" w:ascii="宋体" w:hAnsi="宋体" w:eastAsia="宋体" w:cs="宋体"/>
                <w:sz w:val="24"/>
              </w:rPr>
            </w:pPr>
            <w:r>
              <w:rPr>
                <w:rFonts w:hint="eastAsia" w:ascii="宋体" w:hAnsi="宋体" w:eastAsia="宋体" w:cs="宋体"/>
                <w:sz w:val="24"/>
              </w:rPr>
              <w:t>招标代理服务费</w:t>
            </w:r>
          </w:p>
        </w:tc>
        <w:tc>
          <w:tcPr>
            <w:tcW w:w="7277" w:type="dxa"/>
            <w:noWrap w:val="0"/>
            <w:vAlign w:val="center"/>
          </w:tcPr>
          <w:p>
            <w:pPr>
              <w:pStyle w:val="23"/>
              <w:spacing w:line="360" w:lineRule="auto"/>
              <w:ind w:left="0" w:leftChars="0" w:firstLine="0" w:firstLineChars="0"/>
              <w:jc w:val="left"/>
              <w:rPr>
                <w:rFonts w:hint="eastAsia" w:ascii="宋体" w:hAnsi="宋体" w:cs="宋体"/>
                <w:sz w:val="24"/>
              </w:rPr>
            </w:pPr>
            <w:r>
              <w:rPr>
                <w:rFonts w:hint="eastAsia" w:ascii="宋体" w:hAnsi="宋体" w:cs="宋体"/>
                <w:sz w:val="24"/>
              </w:rPr>
              <w:t>招标代理服务费：依据《国家计委关于印发招标代理服务收费管理暂行办法的通知》（计价格【2002】1980号）和国家发展改革委关于降低部分建设项目收费标准规范收费行为等有关问题的通知（发改价格【2011】534号）和国家发展改革委员会办公厅颁发的《关于招标代理服务收费有关问题的通知》（发改办价格[2003]857号）文中规定标准收取；</w:t>
            </w:r>
          </w:p>
          <w:p>
            <w:pPr>
              <w:pStyle w:val="23"/>
              <w:spacing w:line="360" w:lineRule="auto"/>
              <w:ind w:left="0" w:leftChars="0" w:firstLine="0" w:firstLineChars="0"/>
              <w:jc w:val="left"/>
              <w:rPr>
                <w:rFonts w:hint="eastAsia" w:ascii="宋体" w:hAnsi="宋体" w:cs="宋体"/>
                <w:sz w:val="24"/>
              </w:rPr>
            </w:pPr>
            <w:r>
              <w:rPr>
                <w:rFonts w:hint="eastAsia" w:ascii="宋体" w:hAnsi="宋体" w:cs="宋体"/>
                <w:sz w:val="24"/>
              </w:rPr>
              <w:t>以上费用由成交供应商在领取成交通知书前一次性支付。</w:t>
            </w:r>
          </w:p>
          <w:p>
            <w:pPr>
              <w:pStyle w:val="23"/>
              <w:spacing w:line="360" w:lineRule="auto"/>
              <w:ind w:left="0" w:leftChars="0" w:firstLine="0" w:firstLineChars="0"/>
              <w:jc w:val="left"/>
              <w:rPr>
                <w:rFonts w:hint="eastAsia" w:ascii="宋体" w:hAnsi="宋体" w:cs="宋体"/>
                <w:sz w:val="24"/>
              </w:rPr>
            </w:pPr>
            <w:r>
              <w:rPr>
                <w:rFonts w:hint="eastAsia" w:ascii="宋体" w:hAnsi="宋体" w:cs="宋体"/>
                <w:sz w:val="24"/>
              </w:rPr>
              <w:t>请将招标代理服务费汇至下列指定账户：</w:t>
            </w:r>
          </w:p>
          <w:p>
            <w:pPr>
              <w:snapToGrid w:val="0"/>
              <w:spacing w:line="360" w:lineRule="auto"/>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户名：陕西迪诚项目管理有限公司</w:t>
            </w:r>
          </w:p>
          <w:p>
            <w:pPr>
              <w:snapToGrid w:val="0"/>
              <w:spacing w:line="360" w:lineRule="auto"/>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开户行：中国建设银行股份有限公司西安世融嘉城支行</w:t>
            </w:r>
          </w:p>
          <w:p>
            <w:pPr>
              <w:snapToGrid w:val="0"/>
              <w:spacing w:line="360" w:lineRule="auto"/>
              <w:rPr>
                <w:rFonts w:hint="eastAsia" w:ascii="宋体" w:hAnsi="宋体" w:cs="宋体"/>
                <w:sz w:val="24"/>
              </w:rPr>
            </w:pPr>
            <w:r>
              <w:rPr>
                <w:rFonts w:hint="eastAsia" w:asciiTheme="minorEastAsia" w:hAnsiTheme="minorEastAsia" w:eastAsiaTheme="minorEastAsia" w:cstheme="minorEastAsia"/>
                <w:sz w:val="24"/>
              </w:rPr>
              <w:t>账号：6105 0175 5400 0000 0417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796" w:type="dxa"/>
            <w:noWrap w:val="0"/>
            <w:vAlign w:val="center"/>
          </w:tcPr>
          <w:p>
            <w:pPr>
              <w:jc w:val="center"/>
              <w:rPr>
                <w:rFonts w:hint="eastAsia" w:ascii="宋体" w:hAnsi="宋体" w:eastAsia="宋体" w:cs="宋体"/>
                <w:sz w:val="24"/>
              </w:rPr>
            </w:pPr>
            <w:r>
              <w:rPr>
                <w:rFonts w:hint="eastAsia" w:ascii="宋体" w:hAnsi="宋体" w:eastAsia="宋体" w:cs="宋体"/>
                <w:sz w:val="24"/>
              </w:rPr>
              <w:t>25</w:t>
            </w:r>
          </w:p>
        </w:tc>
        <w:tc>
          <w:tcPr>
            <w:tcW w:w="1694" w:type="dxa"/>
            <w:noWrap w:val="0"/>
            <w:vAlign w:val="center"/>
          </w:tcPr>
          <w:p>
            <w:pPr>
              <w:spacing w:line="440" w:lineRule="exact"/>
              <w:jc w:val="center"/>
              <w:rPr>
                <w:rFonts w:hint="eastAsia" w:ascii="宋体" w:hAnsi="宋体" w:eastAsia="宋体" w:cs="宋体"/>
                <w:sz w:val="24"/>
              </w:rPr>
            </w:pPr>
            <w:r>
              <w:rPr>
                <w:rFonts w:hint="eastAsia" w:ascii="宋体" w:hAnsi="宋体" w:eastAsia="宋体" w:cs="宋体"/>
                <w:sz w:val="24"/>
              </w:rPr>
              <w:t>知识产权</w:t>
            </w:r>
          </w:p>
        </w:tc>
        <w:tc>
          <w:tcPr>
            <w:tcW w:w="7277" w:type="dxa"/>
            <w:noWrap w:val="0"/>
            <w:vAlign w:val="center"/>
          </w:tcPr>
          <w:p>
            <w:pPr>
              <w:spacing w:line="360" w:lineRule="auto"/>
              <w:jc w:val="left"/>
              <w:rPr>
                <w:rFonts w:hint="eastAsia" w:ascii="宋体" w:hAnsi="宋体" w:eastAsia="宋体" w:cs="宋体"/>
                <w:sz w:val="24"/>
                <w:lang w:val="zh-CN" w:eastAsia="zh-CN"/>
              </w:rPr>
            </w:pPr>
            <w:r>
              <w:rPr>
                <w:rFonts w:hint="eastAsia" w:ascii="宋体" w:hAnsi="宋体" w:eastAsia="宋体" w:cs="宋体"/>
                <w:sz w:val="24"/>
              </w:rPr>
              <w:t>构成本招标文件各个组成部分的文件，未经采购人书面同意，投标人不得擅自复印和用于非本招标项目所需的其他目的。采购人全部或者部分使用供应商投标文件中的技术成果或技术方案时，需征得其书面同意，并不得擅自复印或提供给第三人</w:t>
            </w:r>
            <w:r>
              <w:rPr>
                <w:rFonts w:hint="eastAsia" w:ascii="宋体" w:hAnsi="宋体" w:cs="宋体"/>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796" w:type="dxa"/>
            <w:noWrap w:val="0"/>
            <w:vAlign w:val="center"/>
          </w:tcPr>
          <w:p>
            <w:pPr>
              <w:jc w:val="center"/>
              <w:rPr>
                <w:rFonts w:ascii="宋体" w:hAnsi="宋体" w:eastAsia="宋体" w:cs="宋体"/>
                <w:sz w:val="24"/>
              </w:rPr>
            </w:pPr>
            <w:r>
              <w:rPr>
                <w:rFonts w:hint="eastAsia" w:ascii="宋体" w:hAnsi="宋体" w:eastAsia="宋体" w:cs="宋体"/>
                <w:sz w:val="24"/>
              </w:rPr>
              <w:t>26</w:t>
            </w:r>
          </w:p>
        </w:tc>
        <w:tc>
          <w:tcPr>
            <w:tcW w:w="1694" w:type="dxa"/>
            <w:noWrap w:val="0"/>
            <w:vAlign w:val="center"/>
          </w:tcPr>
          <w:p>
            <w:pPr>
              <w:spacing w:line="440" w:lineRule="exact"/>
              <w:jc w:val="center"/>
              <w:rPr>
                <w:rFonts w:hint="eastAsia" w:ascii="宋体" w:hAnsi="宋体" w:eastAsia="宋体" w:cs="宋体"/>
                <w:sz w:val="24"/>
              </w:rPr>
            </w:pPr>
            <w:r>
              <w:rPr>
                <w:rFonts w:hint="eastAsia" w:ascii="宋体" w:hAnsi="宋体" w:eastAsia="宋体" w:cs="宋体"/>
                <w:sz w:val="24"/>
              </w:rPr>
              <w:t>重新招标的其他情形</w:t>
            </w:r>
          </w:p>
        </w:tc>
        <w:tc>
          <w:tcPr>
            <w:tcW w:w="7277" w:type="dxa"/>
            <w:noWrap w:val="0"/>
            <w:vAlign w:val="center"/>
          </w:tcPr>
          <w:p>
            <w:pPr>
              <w:spacing w:line="360" w:lineRule="auto"/>
              <w:jc w:val="left"/>
              <w:rPr>
                <w:rFonts w:hint="eastAsia" w:ascii="宋体" w:hAnsi="宋体" w:eastAsia="宋体" w:cs="宋体"/>
                <w:sz w:val="24"/>
                <w:lang w:val="zh-CN"/>
              </w:rPr>
            </w:pPr>
            <w:r>
              <w:rPr>
                <w:rFonts w:hint="eastAsia" w:ascii="宋体" w:hAnsi="宋体" w:eastAsia="宋体" w:cs="宋体"/>
                <w:sz w:val="24"/>
              </w:rPr>
              <w:t>除投标人须知正文第8条规定的情形外，除非已经产生成交候选人，在投标有效期内同意延长投标有效期的投标人少于三个的，采购人应当依法重新招标。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796" w:type="dxa"/>
            <w:noWrap w:val="0"/>
            <w:vAlign w:val="center"/>
          </w:tcPr>
          <w:p>
            <w:pPr>
              <w:jc w:val="center"/>
              <w:rPr>
                <w:rFonts w:hint="eastAsia" w:ascii="宋体" w:hAnsi="宋体" w:eastAsia="宋体" w:cs="宋体"/>
                <w:sz w:val="24"/>
              </w:rPr>
            </w:pPr>
            <w:r>
              <w:rPr>
                <w:rFonts w:hint="eastAsia" w:ascii="宋体" w:hAnsi="宋体" w:eastAsia="宋体" w:cs="宋体"/>
                <w:sz w:val="24"/>
              </w:rPr>
              <w:t>27</w:t>
            </w:r>
          </w:p>
        </w:tc>
        <w:tc>
          <w:tcPr>
            <w:tcW w:w="1694" w:type="dxa"/>
            <w:noWrap w:val="0"/>
            <w:vAlign w:val="center"/>
          </w:tcPr>
          <w:p>
            <w:pPr>
              <w:spacing w:line="440" w:lineRule="exact"/>
              <w:jc w:val="center"/>
              <w:rPr>
                <w:rFonts w:hint="eastAsia" w:ascii="宋体" w:hAnsi="宋体" w:eastAsia="宋体" w:cs="宋体"/>
                <w:sz w:val="24"/>
              </w:rPr>
            </w:pPr>
            <w:r>
              <w:rPr>
                <w:rFonts w:hint="eastAsia" w:ascii="宋体" w:hAnsi="宋体" w:eastAsia="宋体" w:cs="宋体"/>
                <w:sz w:val="24"/>
              </w:rPr>
              <w:t>解释权</w:t>
            </w:r>
          </w:p>
        </w:tc>
        <w:tc>
          <w:tcPr>
            <w:tcW w:w="7277" w:type="dxa"/>
            <w:noWrap w:val="0"/>
            <w:vAlign w:val="center"/>
          </w:tcPr>
          <w:p>
            <w:pPr>
              <w:spacing w:line="440" w:lineRule="exact"/>
              <w:jc w:val="left"/>
              <w:rPr>
                <w:rFonts w:hint="eastAsia" w:ascii="宋体" w:hAnsi="宋体" w:eastAsia="宋体" w:cs="宋体"/>
                <w:sz w:val="24"/>
              </w:rPr>
            </w:pPr>
            <w:r>
              <w:rPr>
                <w:rFonts w:hint="eastAsia" w:ascii="宋体" w:hAnsi="宋体" w:eastAsia="宋体" w:cs="宋体"/>
                <w:sz w:val="24"/>
              </w:rPr>
              <w:t>本招标文件由采购人和采购代理机构负责解释。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796" w:type="dxa"/>
            <w:noWrap w:val="0"/>
            <w:vAlign w:val="center"/>
          </w:tcPr>
          <w:p>
            <w:pPr>
              <w:jc w:val="center"/>
              <w:rPr>
                <w:rFonts w:hint="eastAsia" w:ascii="宋体" w:hAnsi="宋体" w:eastAsia="宋体" w:cs="宋体"/>
                <w:sz w:val="24"/>
              </w:rPr>
            </w:pPr>
            <w:r>
              <w:rPr>
                <w:rFonts w:hint="eastAsia" w:ascii="宋体" w:hAnsi="宋体" w:eastAsia="宋体" w:cs="宋体"/>
                <w:sz w:val="24"/>
              </w:rPr>
              <w:t>28</w:t>
            </w:r>
          </w:p>
        </w:tc>
        <w:tc>
          <w:tcPr>
            <w:tcW w:w="1694" w:type="dxa"/>
            <w:noWrap w:val="0"/>
            <w:vAlign w:val="center"/>
          </w:tcPr>
          <w:p>
            <w:pPr>
              <w:spacing w:line="440" w:lineRule="exact"/>
              <w:jc w:val="center"/>
              <w:rPr>
                <w:rFonts w:hint="eastAsia" w:ascii="宋体" w:hAnsi="宋体" w:eastAsia="宋体" w:cs="宋体"/>
                <w:sz w:val="24"/>
              </w:rPr>
            </w:pPr>
            <w:r>
              <w:rPr>
                <w:rFonts w:hint="eastAsia" w:ascii="宋体" w:hAnsi="宋体" w:eastAsia="宋体" w:cs="宋体"/>
                <w:sz w:val="24"/>
              </w:rPr>
              <w:t>其他</w:t>
            </w:r>
          </w:p>
        </w:tc>
        <w:tc>
          <w:tcPr>
            <w:tcW w:w="7277" w:type="dxa"/>
            <w:noWrap w:val="0"/>
            <w:vAlign w:val="center"/>
          </w:tcPr>
          <w:p>
            <w:pPr>
              <w:spacing w:line="360" w:lineRule="auto"/>
              <w:jc w:val="left"/>
              <w:rPr>
                <w:rFonts w:hint="eastAsia" w:ascii="宋体" w:hAnsi="宋体" w:eastAsia="宋体" w:cs="宋体"/>
                <w:sz w:val="24"/>
              </w:rPr>
            </w:pPr>
            <w:r>
              <w:rPr>
                <w:rFonts w:hint="eastAsia" w:ascii="宋体" w:hAnsi="宋体" w:eastAsia="宋体" w:cs="宋体"/>
                <w:sz w:val="24"/>
              </w:rPr>
              <w:t>根据《西安市财政局关于促进政府采购公平竞争优化营商环境的通知》（市财函〔2021〕431号）供应商免费领取采购文件后，如不参与项目投标，应在递交响应文件截止时间前一日以书面形式告知采购代理机构。否则代理机构可向财政部门反映相关情况。供应商一年内累计出现三次该情况，将被监管部门记录为失信行为。</w:t>
            </w:r>
          </w:p>
        </w:tc>
      </w:tr>
    </w:tbl>
    <w:p>
      <w:pPr>
        <w:pStyle w:val="20"/>
        <w:spacing w:line="360" w:lineRule="auto"/>
        <w:jc w:val="both"/>
        <w:outlineLvl w:val="9"/>
        <w:rPr>
          <w:rFonts w:hint="eastAsia" w:ascii="宋体" w:hAnsi="宋体" w:cs="宋体"/>
          <w:color w:val="000000"/>
          <w:sz w:val="44"/>
          <w:szCs w:val="44"/>
        </w:rPr>
      </w:pPr>
    </w:p>
    <w:p>
      <w:pPr>
        <w:pStyle w:val="4"/>
        <w:rPr>
          <w:rFonts w:hint="eastAsia" w:ascii="宋体" w:hAnsi="宋体" w:cs="宋体"/>
        </w:rPr>
      </w:pPr>
      <w:bookmarkStart w:id="5" w:name="_Toc17673"/>
      <w:bookmarkStart w:id="6" w:name="_Toc7537"/>
      <w:bookmarkStart w:id="7" w:name="_Toc5233"/>
      <w:bookmarkStart w:id="8" w:name="_Toc12975912"/>
      <w:bookmarkStart w:id="9" w:name="_Toc13657"/>
      <w:bookmarkStart w:id="10" w:name="_Toc31450"/>
      <w:bookmarkStart w:id="11" w:name="_Toc29731"/>
      <w:bookmarkStart w:id="12" w:name="_Toc5017"/>
      <w:r>
        <w:rPr>
          <w:rFonts w:hint="eastAsia" w:ascii="宋体" w:hAnsi="宋体" w:cs="宋体"/>
          <w:color w:val="000000"/>
        </w:rPr>
        <w:t>一．名词解释</w:t>
      </w:r>
      <w:bookmarkEnd w:id="5"/>
      <w:bookmarkEnd w:id="6"/>
      <w:bookmarkEnd w:id="7"/>
      <w:bookmarkEnd w:id="8"/>
      <w:bookmarkEnd w:id="9"/>
      <w:bookmarkEnd w:id="10"/>
      <w:bookmarkEnd w:id="11"/>
      <w:bookmarkEnd w:id="12"/>
    </w:p>
    <w:p>
      <w:pPr>
        <w:numPr>
          <w:ilvl w:val="0"/>
          <w:numId w:val="4"/>
        </w:numPr>
        <w:tabs>
          <w:tab w:val="left" w:pos="600"/>
          <w:tab w:val="clear" w:pos="1020"/>
        </w:tabs>
        <w:spacing w:line="360" w:lineRule="auto"/>
        <w:ind w:left="239" w:leftChars="114" w:firstLine="0"/>
        <w:rPr>
          <w:rFonts w:hint="eastAsia" w:ascii="宋体" w:hAnsi="宋体" w:cs="宋体"/>
          <w:sz w:val="24"/>
        </w:rPr>
      </w:pPr>
      <w:r>
        <w:rPr>
          <w:rFonts w:hint="eastAsia" w:ascii="宋体" w:hAnsi="宋体" w:cs="宋体"/>
          <w:sz w:val="24"/>
        </w:rPr>
        <w:t>采购人：</w:t>
      </w:r>
      <w:r>
        <w:rPr>
          <w:rFonts w:hint="eastAsia" w:ascii="宋体" w:hAnsi="宋体" w:cs="宋体"/>
          <w:color w:val="333333"/>
          <w:sz w:val="24"/>
          <w:shd w:val="clear" w:color="auto" w:fill="FFFFFF"/>
          <w:lang w:eastAsia="zh-CN"/>
        </w:rPr>
        <w:t>西安市阎良区人民医院</w:t>
      </w:r>
      <w:r>
        <w:rPr>
          <w:rFonts w:hint="eastAsia" w:ascii="宋体" w:hAnsi="宋体" w:cs="宋体"/>
          <w:sz w:val="24"/>
        </w:rPr>
        <w:t xml:space="preserve">                             </w:t>
      </w:r>
    </w:p>
    <w:p>
      <w:pPr>
        <w:numPr>
          <w:ilvl w:val="0"/>
          <w:numId w:val="4"/>
        </w:numPr>
        <w:tabs>
          <w:tab w:val="left" w:pos="600"/>
          <w:tab w:val="clear" w:pos="1020"/>
        </w:tabs>
        <w:spacing w:line="360" w:lineRule="auto"/>
        <w:ind w:left="0" w:firstLine="240" w:firstLineChars="100"/>
        <w:rPr>
          <w:rFonts w:hint="eastAsia" w:ascii="宋体" w:hAnsi="宋体" w:cs="宋体"/>
          <w:sz w:val="24"/>
        </w:rPr>
      </w:pPr>
      <w:r>
        <w:rPr>
          <w:rFonts w:hint="eastAsia" w:ascii="宋体" w:hAnsi="宋体" w:cs="宋体"/>
          <w:sz w:val="24"/>
        </w:rPr>
        <w:t>监督机构：</w:t>
      </w:r>
      <w:r>
        <w:rPr>
          <w:rFonts w:hint="eastAsia" w:ascii="宋体" w:hAnsi="宋体" w:cs="宋体"/>
          <w:sz w:val="24"/>
          <w:lang w:val="en-US" w:eastAsia="zh-CN"/>
        </w:rPr>
        <w:t>西安市阎良区财政局</w:t>
      </w:r>
      <w:r>
        <w:rPr>
          <w:rFonts w:hint="eastAsia" w:ascii="宋体" w:hAnsi="宋体" w:cs="宋体"/>
          <w:sz w:val="24"/>
        </w:rPr>
        <w:t xml:space="preserve">                                  </w:t>
      </w:r>
    </w:p>
    <w:p>
      <w:pPr>
        <w:numPr>
          <w:ilvl w:val="0"/>
          <w:numId w:val="4"/>
        </w:numPr>
        <w:tabs>
          <w:tab w:val="left" w:pos="600"/>
          <w:tab w:val="clear" w:pos="1020"/>
        </w:tabs>
        <w:spacing w:line="360" w:lineRule="auto"/>
        <w:ind w:left="0" w:firstLine="240" w:firstLineChars="100"/>
        <w:rPr>
          <w:rFonts w:hint="eastAsia" w:ascii="宋体" w:hAnsi="宋体" w:cs="宋体"/>
          <w:color w:val="000000"/>
          <w:sz w:val="24"/>
        </w:rPr>
      </w:pPr>
      <w:r>
        <w:rPr>
          <w:rFonts w:hint="eastAsia" w:ascii="宋体" w:hAnsi="宋体" w:cs="宋体"/>
          <w:color w:val="000000"/>
          <w:sz w:val="24"/>
        </w:rPr>
        <w:t>采购代理机构：</w:t>
      </w:r>
      <w:r>
        <w:rPr>
          <w:rFonts w:hint="eastAsia" w:ascii="宋体" w:hAnsi="宋体" w:cs="宋体"/>
          <w:color w:val="000000"/>
          <w:sz w:val="24"/>
          <w:lang w:eastAsia="zh-CN"/>
        </w:rPr>
        <w:t>陕西迪诚</w:t>
      </w:r>
      <w:r>
        <w:rPr>
          <w:rFonts w:hint="eastAsia" w:ascii="宋体" w:hAnsi="宋体" w:cs="宋体"/>
          <w:color w:val="000000"/>
          <w:sz w:val="24"/>
        </w:rPr>
        <w:t>项目管理有限公司</w:t>
      </w:r>
    </w:p>
    <w:p>
      <w:pPr>
        <w:numPr>
          <w:ilvl w:val="0"/>
          <w:numId w:val="4"/>
        </w:numPr>
        <w:tabs>
          <w:tab w:val="left" w:pos="480"/>
          <w:tab w:val="clear" w:pos="1020"/>
        </w:tabs>
        <w:spacing w:line="360" w:lineRule="auto"/>
        <w:ind w:left="0" w:firstLine="240" w:firstLineChars="100"/>
        <w:rPr>
          <w:rFonts w:hint="eastAsia" w:ascii="宋体" w:hAnsi="宋体" w:cs="宋体"/>
          <w:color w:val="000000"/>
          <w:sz w:val="24"/>
        </w:rPr>
      </w:pPr>
      <w:r>
        <w:rPr>
          <w:rFonts w:hint="eastAsia" w:ascii="宋体" w:hAnsi="宋体" w:cs="宋体"/>
          <w:color w:val="000000"/>
          <w:sz w:val="24"/>
        </w:rPr>
        <w:t xml:space="preserve"> 投标人：满足本次招标要求具有</w:t>
      </w:r>
      <w:r>
        <w:rPr>
          <w:rFonts w:hint="eastAsia" w:ascii="宋体" w:hAnsi="宋体" w:cs="宋体"/>
          <w:color w:val="000000"/>
          <w:spacing w:val="-6"/>
          <w:sz w:val="24"/>
        </w:rPr>
        <w:t>相应资质和完成项目能力的投标人</w:t>
      </w:r>
    </w:p>
    <w:p>
      <w:pPr>
        <w:numPr>
          <w:ilvl w:val="0"/>
          <w:numId w:val="4"/>
        </w:numPr>
        <w:tabs>
          <w:tab w:val="left" w:pos="600"/>
          <w:tab w:val="clear" w:pos="1020"/>
        </w:tabs>
        <w:spacing w:line="360" w:lineRule="auto"/>
        <w:ind w:left="0" w:firstLine="240" w:firstLineChars="100"/>
        <w:rPr>
          <w:rFonts w:hint="eastAsia" w:ascii="宋体" w:hAnsi="宋体" w:cs="宋体"/>
          <w:color w:val="000000"/>
          <w:sz w:val="24"/>
        </w:rPr>
      </w:pPr>
      <w:r>
        <w:rPr>
          <w:rFonts w:hint="eastAsia" w:ascii="宋体" w:hAnsi="宋体" w:cs="宋体"/>
          <w:color w:val="000000"/>
          <w:sz w:val="24"/>
        </w:rPr>
        <w:t>标书：招标文件与投标文件的统称</w:t>
      </w:r>
    </w:p>
    <w:p>
      <w:pPr>
        <w:numPr>
          <w:ilvl w:val="0"/>
          <w:numId w:val="4"/>
        </w:numPr>
        <w:tabs>
          <w:tab w:val="left" w:pos="600"/>
          <w:tab w:val="clear" w:pos="1020"/>
        </w:tabs>
        <w:spacing w:line="360" w:lineRule="auto"/>
        <w:ind w:left="0" w:firstLine="240" w:firstLineChars="100"/>
        <w:rPr>
          <w:rFonts w:hint="eastAsia" w:ascii="宋体" w:hAnsi="宋体" w:cs="宋体"/>
          <w:color w:val="000000"/>
          <w:sz w:val="24"/>
        </w:rPr>
      </w:pPr>
      <w:r>
        <w:rPr>
          <w:rFonts w:hint="eastAsia" w:ascii="宋体" w:hAnsi="宋体" w:cs="宋体"/>
          <w:color w:val="000000"/>
          <w:sz w:val="24"/>
        </w:rPr>
        <w:t>成交供应商：由评标委员会推荐经采购人确认的投标人</w:t>
      </w:r>
    </w:p>
    <w:p>
      <w:pPr>
        <w:pStyle w:val="4"/>
        <w:rPr>
          <w:rFonts w:hint="eastAsia" w:ascii="宋体" w:hAnsi="宋体" w:cs="宋体"/>
          <w:color w:val="000000"/>
        </w:rPr>
      </w:pPr>
      <w:bookmarkStart w:id="13" w:name="_Toc12975913"/>
      <w:bookmarkStart w:id="14" w:name="_Toc28520"/>
      <w:bookmarkStart w:id="15" w:name="_Toc2350"/>
      <w:bookmarkStart w:id="16" w:name="_Toc18460"/>
      <w:bookmarkStart w:id="17" w:name="_Toc11220"/>
      <w:bookmarkStart w:id="18" w:name="_Toc14073"/>
      <w:bookmarkStart w:id="19" w:name="_Toc19002"/>
      <w:bookmarkStart w:id="20" w:name="_Toc29306"/>
      <w:r>
        <w:rPr>
          <w:rFonts w:hint="eastAsia" w:ascii="宋体" w:hAnsi="宋体" w:cs="宋体"/>
          <w:color w:val="000000"/>
        </w:rPr>
        <w:t>二．投标人</w:t>
      </w:r>
      <w:bookmarkEnd w:id="13"/>
      <w:bookmarkEnd w:id="14"/>
      <w:bookmarkEnd w:id="15"/>
      <w:bookmarkEnd w:id="16"/>
      <w:bookmarkEnd w:id="17"/>
      <w:bookmarkEnd w:id="18"/>
      <w:bookmarkEnd w:id="19"/>
      <w:bookmarkEnd w:id="20"/>
    </w:p>
    <w:p>
      <w:pPr>
        <w:pStyle w:val="6"/>
        <w:keepNext w:val="0"/>
        <w:keepLines w:val="0"/>
        <w:ind w:firstLine="482"/>
        <w:rPr>
          <w:rFonts w:hint="eastAsia" w:ascii="宋体" w:hAnsi="宋体" w:eastAsia="宋体" w:cs="宋体"/>
          <w:color w:val="000000"/>
          <w:sz w:val="24"/>
          <w:szCs w:val="24"/>
        </w:rPr>
      </w:pPr>
      <w:r>
        <w:rPr>
          <w:rFonts w:hint="eastAsia" w:ascii="宋体" w:hAnsi="宋体" w:eastAsia="宋体" w:cs="宋体"/>
          <w:color w:val="000000"/>
          <w:sz w:val="24"/>
          <w:szCs w:val="24"/>
        </w:rPr>
        <w:t>1、合格投标人</w:t>
      </w:r>
    </w:p>
    <w:p>
      <w:pPr>
        <w:spacing w:line="440" w:lineRule="exact"/>
        <w:ind w:firstLine="480" w:firstLineChars="200"/>
        <w:rPr>
          <w:rFonts w:hint="eastAsia" w:ascii="宋体" w:hAnsi="宋体" w:cs="宋体"/>
          <w:sz w:val="24"/>
        </w:rPr>
      </w:pPr>
      <w:r>
        <w:rPr>
          <w:rFonts w:hint="eastAsia" w:ascii="宋体" w:hAnsi="宋体" w:cs="宋体"/>
          <w:sz w:val="24"/>
        </w:rPr>
        <w:t>1）满足《中华人民共和国政府采购法》第二十二条规定；</w:t>
      </w:r>
    </w:p>
    <w:p>
      <w:pPr>
        <w:spacing w:line="440" w:lineRule="exact"/>
        <w:ind w:firstLine="480" w:firstLineChars="200"/>
        <w:rPr>
          <w:rFonts w:hint="eastAsia" w:ascii="宋体" w:hAnsi="宋体" w:cs="宋体"/>
          <w:sz w:val="24"/>
        </w:rPr>
      </w:pPr>
      <w:r>
        <w:rPr>
          <w:rFonts w:hint="eastAsia" w:ascii="宋体" w:hAnsi="宋体" w:cs="宋体"/>
          <w:sz w:val="24"/>
        </w:rPr>
        <w:t>2）本项目的特定资格要求：</w:t>
      </w:r>
    </w:p>
    <w:p>
      <w:pPr>
        <w:spacing w:line="440" w:lineRule="exact"/>
        <w:ind w:firstLine="480" w:firstLineChars="200"/>
        <w:jc w:val="left"/>
        <w:rPr>
          <w:rFonts w:hint="eastAsia" w:ascii="宋体" w:hAnsi="宋体" w:cs="宋体"/>
          <w:color w:val="333333"/>
          <w:kern w:val="0"/>
          <w:sz w:val="24"/>
          <w:lang w:bidi="ar"/>
        </w:rPr>
      </w:pPr>
      <w:r>
        <w:rPr>
          <w:rFonts w:hint="eastAsia" w:ascii="宋体" w:hAnsi="宋体" w:cs="宋体"/>
          <w:color w:val="333333"/>
          <w:kern w:val="0"/>
          <w:sz w:val="24"/>
          <w:lang w:bidi="ar"/>
        </w:rPr>
        <w:t>①</w:t>
      </w:r>
      <w:r>
        <w:rPr>
          <w:rFonts w:hint="eastAsia" w:ascii="宋体" w:hAnsi="宋体" w:cs="宋体"/>
          <w:color w:val="333333"/>
          <w:kern w:val="0"/>
          <w:sz w:val="24"/>
          <w:lang w:val="zh-CN" w:bidi="ar"/>
        </w:rPr>
        <w:t>具有独立承担民事责任能力的法人、其他组织或自然人，提供合法有效的统一社会信用代码营业执照（事业单位提供事业单位法人证书，自然人应提供身份证）</w:t>
      </w:r>
      <w:r>
        <w:rPr>
          <w:rFonts w:hint="eastAsia" w:ascii="宋体" w:hAnsi="宋体" w:cs="宋体"/>
          <w:color w:val="333333"/>
          <w:kern w:val="0"/>
          <w:sz w:val="24"/>
          <w:lang w:bidi="ar"/>
        </w:rPr>
        <w:t>；</w:t>
      </w:r>
    </w:p>
    <w:p>
      <w:pPr>
        <w:spacing w:line="440" w:lineRule="exact"/>
        <w:ind w:firstLine="480" w:firstLineChars="200"/>
        <w:jc w:val="left"/>
        <w:rPr>
          <w:rFonts w:hint="eastAsia" w:ascii="宋体" w:hAnsi="宋体" w:cs="宋体"/>
          <w:color w:val="333333"/>
          <w:kern w:val="0"/>
          <w:sz w:val="24"/>
          <w:lang w:bidi="ar"/>
        </w:rPr>
      </w:pPr>
      <w:r>
        <w:rPr>
          <w:rFonts w:hint="eastAsia" w:ascii="宋体" w:hAnsi="宋体" w:cs="宋体"/>
          <w:color w:val="333333"/>
          <w:kern w:val="0"/>
          <w:sz w:val="24"/>
          <w:lang w:bidi="ar"/>
        </w:rPr>
        <w:t>②</w:t>
      </w:r>
      <w:r>
        <w:rPr>
          <w:rFonts w:hint="eastAsia" w:ascii="宋体" w:hAnsi="宋体" w:cs="宋体"/>
          <w:color w:val="333333"/>
          <w:kern w:val="0"/>
          <w:sz w:val="24"/>
          <w:lang w:val="zh-CN" w:bidi="ar"/>
        </w:rPr>
        <w:t>财务状况证明：供应商提供2020年度完整的财务审计报告（成立时间至提交响应文件截止时间不足一年的可提供成立后任意时段的资产负债表），或其开标前三个月内银行出具的资信证明，或财政部门认可的政府采购专业担保机构出具的投标担保函</w:t>
      </w:r>
      <w:r>
        <w:rPr>
          <w:rFonts w:hint="eastAsia" w:ascii="宋体" w:hAnsi="宋体" w:cs="宋体"/>
          <w:color w:val="333333"/>
          <w:kern w:val="0"/>
          <w:sz w:val="24"/>
          <w:lang w:bidi="ar"/>
        </w:rPr>
        <w:t>；</w:t>
      </w:r>
    </w:p>
    <w:p>
      <w:pPr>
        <w:spacing w:line="440" w:lineRule="exact"/>
        <w:ind w:firstLine="480" w:firstLineChars="200"/>
        <w:jc w:val="left"/>
        <w:rPr>
          <w:rFonts w:hint="eastAsia" w:ascii="宋体" w:hAnsi="宋体" w:cs="宋体"/>
          <w:color w:val="333333"/>
          <w:kern w:val="0"/>
          <w:sz w:val="24"/>
          <w:lang w:bidi="ar"/>
        </w:rPr>
      </w:pPr>
      <w:r>
        <w:rPr>
          <w:rFonts w:hint="eastAsia" w:ascii="宋体" w:hAnsi="宋体" w:cs="宋体"/>
          <w:color w:val="333333"/>
          <w:kern w:val="0"/>
          <w:sz w:val="24"/>
          <w:lang w:bidi="ar"/>
        </w:rPr>
        <w:t>③</w:t>
      </w:r>
      <w:r>
        <w:rPr>
          <w:rFonts w:hint="eastAsia" w:ascii="宋体" w:hAnsi="宋体" w:cs="宋体"/>
          <w:color w:val="333333"/>
          <w:kern w:val="0"/>
          <w:sz w:val="24"/>
          <w:lang w:val="zh-CN" w:bidi="ar"/>
        </w:rPr>
        <w:t>社会保障资金缴纳证明：提供202</w:t>
      </w:r>
      <w:r>
        <w:rPr>
          <w:rFonts w:hint="eastAsia" w:ascii="宋体" w:hAnsi="宋体" w:cs="宋体"/>
          <w:color w:val="333333"/>
          <w:kern w:val="0"/>
          <w:sz w:val="24"/>
          <w:lang w:bidi="ar"/>
        </w:rPr>
        <w:t>1</w:t>
      </w:r>
      <w:r>
        <w:rPr>
          <w:rFonts w:hint="eastAsia" w:ascii="宋体" w:hAnsi="宋体" w:cs="宋体"/>
          <w:color w:val="333333"/>
          <w:kern w:val="0"/>
          <w:sz w:val="24"/>
          <w:lang w:val="zh-CN" w:bidi="ar"/>
        </w:rPr>
        <w:t>年</w:t>
      </w:r>
      <w:r>
        <w:rPr>
          <w:rFonts w:hint="eastAsia" w:ascii="宋体" w:hAnsi="宋体" w:cs="宋体"/>
          <w:color w:val="333333"/>
          <w:kern w:val="0"/>
          <w:sz w:val="24"/>
          <w:lang w:bidi="ar"/>
        </w:rPr>
        <w:t>1</w:t>
      </w:r>
      <w:r>
        <w:rPr>
          <w:rFonts w:hint="eastAsia" w:ascii="宋体" w:hAnsi="宋体" w:cs="宋体"/>
          <w:color w:val="333333"/>
          <w:kern w:val="0"/>
          <w:sz w:val="24"/>
          <w:lang w:val="zh-CN" w:bidi="ar"/>
        </w:rPr>
        <w:t>月以来至少一个月的社会保障资金缴存单据或社保机构开具的社会保险参保缴费情况证明。依法不需要缴纳社会保障资金的供应商应提供相关文件证明</w:t>
      </w:r>
      <w:r>
        <w:rPr>
          <w:rFonts w:hint="eastAsia" w:ascii="宋体" w:hAnsi="宋体" w:cs="宋体"/>
          <w:color w:val="333333"/>
          <w:kern w:val="0"/>
          <w:sz w:val="24"/>
          <w:lang w:bidi="ar"/>
        </w:rPr>
        <w:t>；</w:t>
      </w:r>
    </w:p>
    <w:p>
      <w:pPr>
        <w:spacing w:line="360" w:lineRule="auto"/>
        <w:ind w:firstLine="480" w:firstLineChars="200"/>
        <w:jc w:val="left"/>
        <w:rPr>
          <w:rFonts w:hint="eastAsia" w:ascii="宋体" w:hAnsi="宋体" w:cs="宋体"/>
          <w:color w:val="333333"/>
          <w:kern w:val="0"/>
          <w:sz w:val="24"/>
          <w:lang w:bidi="ar"/>
        </w:rPr>
      </w:pPr>
      <w:r>
        <w:rPr>
          <w:rFonts w:hint="eastAsia" w:ascii="宋体" w:hAnsi="宋体" w:cs="宋体"/>
          <w:color w:val="333333"/>
          <w:kern w:val="0"/>
          <w:sz w:val="24"/>
          <w:lang w:bidi="ar"/>
        </w:rPr>
        <w:t>④</w:t>
      </w:r>
      <w:r>
        <w:rPr>
          <w:rFonts w:hint="eastAsia" w:ascii="宋体" w:hAnsi="宋体" w:cs="宋体"/>
          <w:color w:val="333333"/>
          <w:kern w:val="0"/>
          <w:sz w:val="24"/>
          <w:lang w:val="zh-CN" w:bidi="ar"/>
        </w:rPr>
        <w:t>税收缴纳证明：提供202</w:t>
      </w:r>
      <w:r>
        <w:rPr>
          <w:rFonts w:hint="eastAsia" w:ascii="宋体" w:hAnsi="宋体" w:cs="宋体"/>
          <w:color w:val="333333"/>
          <w:kern w:val="0"/>
          <w:sz w:val="24"/>
          <w:lang w:bidi="ar"/>
        </w:rPr>
        <w:t>1</w:t>
      </w:r>
      <w:r>
        <w:rPr>
          <w:rFonts w:hint="eastAsia" w:ascii="宋体" w:hAnsi="宋体" w:cs="宋体"/>
          <w:color w:val="333333"/>
          <w:kern w:val="0"/>
          <w:sz w:val="24"/>
          <w:lang w:val="zh-CN" w:bidi="ar"/>
        </w:rPr>
        <w:t>年</w:t>
      </w:r>
      <w:r>
        <w:rPr>
          <w:rFonts w:hint="eastAsia" w:ascii="宋体" w:hAnsi="宋体" w:cs="宋体"/>
          <w:color w:val="333333"/>
          <w:kern w:val="0"/>
          <w:sz w:val="24"/>
          <w:lang w:bidi="ar"/>
        </w:rPr>
        <w:t>1</w:t>
      </w:r>
      <w:r>
        <w:rPr>
          <w:rFonts w:hint="eastAsia" w:ascii="宋体" w:hAnsi="宋体" w:cs="宋体"/>
          <w:color w:val="333333"/>
          <w:kern w:val="0"/>
          <w:sz w:val="24"/>
          <w:lang w:val="zh-CN" w:bidi="ar"/>
        </w:rPr>
        <w:t>月以来至少一个月的纳税证明或完税证明，依法免税的单位应提供相关证明材料</w:t>
      </w:r>
      <w:r>
        <w:rPr>
          <w:rFonts w:hint="eastAsia" w:ascii="宋体" w:hAnsi="宋体" w:cs="宋体"/>
          <w:color w:val="333333"/>
          <w:kern w:val="0"/>
          <w:sz w:val="24"/>
          <w:lang w:bidi="ar"/>
        </w:rPr>
        <w:t>；</w:t>
      </w:r>
    </w:p>
    <w:p>
      <w:pPr>
        <w:spacing w:line="360" w:lineRule="auto"/>
        <w:ind w:firstLine="480" w:firstLineChars="200"/>
        <w:jc w:val="left"/>
        <w:rPr>
          <w:rFonts w:hint="eastAsia" w:ascii="宋体" w:hAnsi="宋体" w:cs="宋体"/>
          <w:color w:val="333333"/>
          <w:kern w:val="0"/>
          <w:sz w:val="24"/>
          <w:lang w:bidi="ar"/>
        </w:rPr>
      </w:pPr>
      <w:r>
        <w:rPr>
          <w:rFonts w:hint="eastAsia" w:ascii="宋体" w:hAnsi="宋体" w:cs="宋体"/>
          <w:color w:val="333333"/>
          <w:kern w:val="0"/>
          <w:sz w:val="24"/>
          <w:lang w:bidi="ar"/>
        </w:rPr>
        <w:t>⑤</w:t>
      </w:r>
      <w:r>
        <w:rPr>
          <w:rFonts w:hint="eastAsia" w:ascii="宋体" w:hAnsi="宋体" w:cs="宋体"/>
          <w:color w:val="333333"/>
          <w:kern w:val="0"/>
          <w:sz w:val="24"/>
          <w:lang w:val="zh-CN" w:bidi="ar"/>
        </w:rPr>
        <w:t>非法定代表人参加采购的，须提供法定代表人委托授权书及被授权人身份证，法定代表人参加投标时,只须提供法定代表人身份证</w:t>
      </w:r>
      <w:r>
        <w:rPr>
          <w:rFonts w:hint="eastAsia" w:ascii="宋体" w:hAnsi="宋体" w:cs="宋体"/>
          <w:color w:val="333333"/>
          <w:kern w:val="0"/>
          <w:sz w:val="24"/>
          <w:lang w:bidi="ar"/>
        </w:rPr>
        <w:t>；</w:t>
      </w:r>
    </w:p>
    <w:p>
      <w:pPr>
        <w:spacing w:line="360" w:lineRule="auto"/>
        <w:ind w:firstLine="480" w:firstLineChars="200"/>
        <w:jc w:val="left"/>
        <w:rPr>
          <w:rFonts w:hint="eastAsia" w:ascii="宋体" w:hAnsi="宋体" w:cs="宋体"/>
          <w:color w:val="333333"/>
          <w:kern w:val="0"/>
          <w:sz w:val="24"/>
          <w:lang w:val="zh-CN" w:bidi="ar"/>
        </w:rPr>
      </w:pPr>
      <w:r>
        <w:rPr>
          <w:rFonts w:hint="eastAsia" w:ascii="宋体" w:hAnsi="宋体" w:cs="宋体"/>
          <w:color w:val="333333"/>
          <w:kern w:val="0"/>
          <w:sz w:val="24"/>
          <w:lang w:bidi="ar"/>
        </w:rPr>
        <w:t>⑥</w:t>
      </w:r>
      <w:r>
        <w:rPr>
          <w:rFonts w:hint="eastAsia" w:ascii="宋体" w:hAnsi="宋体" w:cs="宋体"/>
          <w:color w:val="333333"/>
          <w:kern w:val="0"/>
          <w:sz w:val="24"/>
          <w:lang w:val="zh-CN" w:bidi="ar"/>
        </w:rPr>
        <w:t>参加政府采购活动前3年内在经营活动中没有重大违法记录的书面声明；</w:t>
      </w:r>
    </w:p>
    <w:p>
      <w:pPr>
        <w:spacing w:line="360" w:lineRule="auto"/>
        <w:ind w:firstLine="480" w:firstLineChars="200"/>
        <w:jc w:val="left"/>
        <w:rPr>
          <w:rFonts w:hint="eastAsia" w:ascii="宋体" w:hAnsi="宋体" w:cs="宋体"/>
          <w:color w:val="333333"/>
          <w:kern w:val="0"/>
          <w:sz w:val="24"/>
          <w:lang w:bidi="ar"/>
        </w:rPr>
      </w:pPr>
      <w:r>
        <w:rPr>
          <w:rFonts w:hint="eastAsia" w:ascii="宋体" w:hAnsi="宋体" w:cs="宋体"/>
          <w:color w:val="333333"/>
          <w:kern w:val="0"/>
          <w:sz w:val="24"/>
          <w:lang w:bidi="ar"/>
        </w:rPr>
        <w:t>⑦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w:t>
      </w:r>
    </w:p>
    <w:p>
      <w:pPr>
        <w:spacing w:line="360" w:lineRule="auto"/>
        <w:ind w:firstLine="480" w:firstLineChars="200"/>
        <w:jc w:val="left"/>
        <w:rPr>
          <w:rFonts w:hint="eastAsia" w:ascii="宋体" w:hAnsi="宋体" w:cs="宋体"/>
          <w:color w:val="333333"/>
          <w:kern w:val="0"/>
          <w:sz w:val="24"/>
          <w:lang w:bidi="ar"/>
        </w:rPr>
      </w:pPr>
      <w:r>
        <w:rPr>
          <w:rFonts w:hint="eastAsia" w:ascii="宋体" w:hAnsi="宋体" w:cs="宋体"/>
          <w:color w:val="333333"/>
          <w:kern w:val="0"/>
          <w:sz w:val="24"/>
          <w:lang w:bidi="ar"/>
        </w:rPr>
        <w:t>⑧单位负责人为同一人或者存在直接控股、管理关系的不同供应商，不得参加同一合同项下的政府采购活动；</w:t>
      </w:r>
    </w:p>
    <w:p>
      <w:pPr>
        <w:spacing w:line="440" w:lineRule="exact"/>
        <w:ind w:firstLine="480" w:firstLineChars="200"/>
        <w:jc w:val="left"/>
        <w:rPr>
          <w:rFonts w:hint="eastAsia" w:ascii="宋体" w:hAnsi="宋体" w:cs="宋体"/>
          <w:color w:val="333333"/>
          <w:kern w:val="0"/>
          <w:sz w:val="24"/>
          <w:lang w:bidi="ar"/>
        </w:rPr>
      </w:pPr>
      <w:r>
        <w:rPr>
          <w:rFonts w:hint="eastAsia" w:ascii="宋体" w:hAnsi="宋体" w:cs="宋体"/>
          <w:color w:val="333333"/>
          <w:kern w:val="0"/>
          <w:sz w:val="24"/>
          <w:lang w:bidi="ar"/>
        </w:rPr>
        <w:t xml:space="preserve">⑨本项目不接受联合体投标。 </w:t>
      </w:r>
    </w:p>
    <w:p>
      <w:pPr>
        <w:spacing w:line="440" w:lineRule="exact"/>
        <w:ind w:firstLine="480" w:firstLineChars="200"/>
        <w:jc w:val="left"/>
        <w:rPr>
          <w:rFonts w:hint="eastAsia" w:ascii="宋体" w:hAnsi="宋体" w:cs="宋体"/>
          <w:color w:val="333333"/>
          <w:kern w:val="0"/>
          <w:sz w:val="24"/>
          <w:lang w:bidi="ar"/>
        </w:rPr>
      </w:pPr>
      <w:r>
        <w:rPr>
          <w:rFonts w:hint="eastAsia" w:ascii="宋体" w:hAnsi="宋体" w:cs="宋体"/>
          <w:color w:val="333333"/>
          <w:kern w:val="0"/>
          <w:sz w:val="24"/>
          <w:lang w:bidi="ar"/>
        </w:rPr>
        <w:t>2、投标委托如投标人代表不是法定代表人，须持有《法定代表人授权书》（原件）。</w:t>
      </w:r>
    </w:p>
    <w:p>
      <w:pPr>
        <w:pStyle w:val="6"/>
        <w:keepNext w:val="0"/>
        <w:keepLines w:val="0"/>
        <w:ind w:firstLine="482"/>
        <w:rPr>
          <w:rFonts w:hint="eastAsia" w:ascii="宋体" w:hAnsi="宋体" w:eastAsia="宋体" w:cs="宋体"/>
          <w:color w:val="000000"/>
          <w:sz w:val="24"/>
          <w:szCs w:val="24"/>
        </w:rPr>
      </w:pPr>
      <w:r>
        <w:rPr>
          <w:rFonts w:hint="eastAsia" w:ascii="宋体" w:hAnsi="宋体" w:eastAsia="宋体" w:cs="宋体"/>
          <w:color w:val="000000"/>
          <w:sz w:val="24"/>
          <w:szCs w:val="24"/>
        </w:rPr>
        <w:t>3、投标费用</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无论投标的结果如何，投标人自行承担参加投标相关的全部费用。</w:t>
      </w:r>
    </w:p>
    <w:p>
      <w:pPr>
        <w:spacing w:line="360" w:lineRule="auto"/>
        <w:jc w:val="center"/>
        <w:rPr>
          <w:rFonts w:hint="eastAsia" w:ascii="宋体" w:hAnsi="宋体" w:cs="宋体"/>
          <w:b/>
          <w:bCs/>
          <w:color w:val="000000"/>
          <w:sz w:val="30"/>
          <w:szCs w:val="30"/>
        </w:rPr>
      </w:pPr>
      <w:r>
        <w:rPr>
          <w:rFonts w:hint="eastAsia" w:ascii="宋体" w:hAnsi="宋体" w:cs="宋体"/>
          <w:b/>
          <w:bCs/>
          <w:color w:val="000000"/>
          <w:sz w:val="30"/>
          <w:szCs w:val="30"/>
        </w:rPr>
        <w:t>三．招标文件</w:t>
      </w:r>
    </w:p>
    <w:p>
      <w:pPr>
        <w:pStyle w:val="6"/>
        <w:keepNext w:val="0"/>
        <w:keepLines w:val="0"/>
        <w:ind w:firstLine="482"/>
        <w:rPr>
          <w:rFonts w:hint="eastAsia" w:ascii="宋体" w:hAnsi="宋体" w:eastAsia="宋体" w:cs="宋体"/>
          <w:color w:val="000000"/>
          <w:sz w:val="24"/>
          <w:szCs w:val="24"/>
        </w:rPr>
      </w:pPr>
      <w:r>
        <w:rPr>
          <w:rFonts w:hint="eastAsia" w:ascii="宋体" w:hAnsi="宋体" w:eastAsia="宋体" w:cs="宋体"/>
          <w:color w:val="000000"/>
          <w:sz w:val="24"/>
          <w:szCs w:val="24"/>
        </w:rPr>
        <w:t>1、招标文件</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招标文件由招标文件总目录所列内容组成；投标人应详细阅读招标文件中所有的事项、格式、条款和规范要求,在投标文件中对招标文件的各方面都应做出实质性的响应，按照招标文件的要求提交全部资料。</w:t>
      </w:r>
    </w:p>
    <w:p>
      <w:pPr>
        <w:pStyle w:val="6"/>
        <w:keepNext w:val="0"/>
        <w:keepLines w:val="0"/>
        <w:ind w:firstLine="482"/>
        <w:rPr>
          <w:rFonts w:hint="eastAsia" w:ascii="宋体" w:hAnsi="宋体" w:eastAsia="宋体" w:cs="宋体"/>
          <w:color w:val="000000"/>
          <w:sz w:val="24"/>
          <w:szCs w:val="24"/>
        </w:rPr>
      </w:pPr>
      <w:r>
        <w:rPr>
          <w:rFonts w:hint="eastAsia" w:ascii="宋体" w:hAnsi="宋体" w:eastAsia="宋体" w:cs="宋体"/>
          <w:color w:val="000000"/>
          <w:sz w:val="24"/>
          <w:szCs w:val="24"/>
        </w:rPr>
        <w:t>2、招标文件的澄清</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2.1任何要求对招标文件进行澄清的投标人，均应在获取招标文件后7个工作日内按招标文件中的通讯地址以书面形式向采购代理机构提出，采购代理机构视情况采用适当方式予以澄清或以书面形式予以答复，涉及变更的内容在财政部门指定的媒体上发布变更公告，并以书面形式通知所有获取招标文件的潜在投标人，且作为招标文件的组成部分。</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2.2投标人在规定的时间内未对招标文件提出所需澄清或疑问的，采购代理机构将视其为无异议，因此带来的一切不利后果由投标人负责。对招标文件中描述有歧意或前后不一致的地方，评标委员会有权进行评判，但对同一条款的评判应适用于每个投标人。</w:t>
      </w:r>
    </w:p>
    <w:tbl>
      <w:tblPr>
        <w:tblStyle w:val="24"/>
        <w:tblW w:w="9540"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40" w:type="dxa"/>
            <w:noWrap w:val="0"/>
            <w:vAlign w:val="top"/>
          </w:tcPr>
          <w:p>
            <w:pPr>
              <w:spacing w:line="360" w:lineRule="auto"/>
              <w:rPr>
                <w:rFonts w:hint="eastAsia" w:ascii="宋体" w:hAnsi="宋体" w:eastAsia="宋体" w:cs="宋体"/>
                <w:b/>
                <w:color w:val="000000"/>
                <w:sz w:val="24"/>
              </w:rPr>
            </w:pPr>
            <w:r>
              <w:rPr>
                <w:rFonts w:hint="eastAsia" w:ascii="宋体" w:hAnsi="宋体" w:eastAsia="宋体" w:cs="宋体"/>
                <w:b/>
                <w:color w:val="000000"/>
                <w:sz w:val="24"/>
              </w:rPr>
              <w:t>注：对文件中有关表述不准确或难以理解或有疑义的内容，须在规定的时间内书面提出，在此之后提出的质疑为无效质疑。</w:t>
            </w:r>
          </w:p>
        </w:tc>
      </w:tr>
    </w:tbl>
    <w:p>
      <w:pPr>
        <w:pStyle w:val="6"/>
        <w:keepNext w:val="0"/>
        <w:keepLines w:val="0"/>
        <w:ind w:firstLine="482"/>
        <w:rPr>
          <w:rFonts w:hint="eastAsia" w:ascii="宋体" w:hAnsi="宋体" w:eastAsia="宋体" w:cs="宋体"/>
          <w:color w:val="000000"/>
          <w:sz w:val="24"/>
          <w:szCs w:val="24"/>
        </w:rPr>
      </w:pPr>
      <w:r>
        <w:rPr>
          <w:rFonts w:hint="eastAsia" w:ascii="宋体" w:hAnsi="宋体" w:eastAsia="宋体" w:cs="宋体"/>
          <w:color w:val="000000"/>
          <w:sz w:val="24"/>
          <w:szCs w:val="24"/>
        </w:rPr>
        <w:t>3、招标文件的修改</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3.1在投标截止前，无论出于何种原因，可以对已发出招标文件进行必要的澄清或者修改，澄清或者修改的内容可能影响投标文件编制的，采购代理机构应当在投标文件截止时间15日前，以书面形式将澄清或者修改的内容通知所有获取招标文件的潜在投标人，同时在原信息发布媒体上发布变更公告。该澄清或者修改的内容为招标文件的组成部分，与其具有同等法律效力。如果澄清或者修改发出的时间距规定的投标截止时间不足15日，将相应顺延投标截止时间。</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3.2为方便投标人对招标文件修改或澄清内容有充分的时间进行补充修改，采购代理机构可延长投标截止时间和开标时间，具应在招标文件要求提交投标文件的截止时间15日前，将变更时间书面通知所有获取招标文件的投标人。</w:t>
      </w:r>
    </w:p>
    <w:p>
      <w:pPr>
        <w:pStyle w:val="6"/>
        <w:keepNext w:val="0"/>
        <w:keepLines w:val="0"/>
        <w:ind w:firstLine="482"/>
        <w:rPr>
          <w:rFonts w:hint="eastAsia" w:ascii="宋体" w:hAnsi="宋体" w:eastAsia="宋体" w:cs="宋体"/>
          <w:color w:val="000000"/>
          <w:sz w:val="24"/>
          <w:szCs w:val="24"/>
        </w:rPr>
      </w:pPr>
      <w:r>
        <w:rPr>
          <w:rFonts w:hint="eastAsia" w:ascii="宋体" w:hAnsi="宋体" w:eastAsia="宋体" w:cs="宋体"/>
          <w:color w:val="000000"/>
          <w:sz w:val="24"/>
          <w:szCs w:val="24"/>
        </w:rPr>
        <w:t>4、招标文件的获取</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投标人必须从采购代理机构获取招标文件，投标人自行转让或复制的招标文件视为无效文件；仅作为本次招标使用。</w:t>
      </w:r>
    </w:p>
    <w:p>
      <w:pPr>
        <w:pStyle w:val="6"/>
        <w:keepNext w:val="0"/>
        <w:keepLines w:val="0"/>
        <w:ind w:firstLine="482"/>
        <w:rPr>
          <w:rFonts w:hint="eastAsia" w:ascii="宋体" w:hAnsi="宋体" w:eastAsia="宋体" w:cs="宋体"/>
          <w:color w:val="000000"/>
          <w:sz w:val="24"/>
          <w:szCs w:val="24"/>
        </w:rPr>
      </w:pPr>
      <w:r>
        <w:rPr>
          <w:rFonts w:hint="eastAsia" w:ascii="宋体" w:hAnsi="宋体" w:eastAsia="宋体" w:cs="宋体"/>
          <w:color w:val="000000"/>
          <w:sz w:val="24"/>
          <w:szCs w:val="24"/>
        </w:rPr>
        <w:t>5、评标的处理依据</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评标委员会有权对在开标、评标过程中出现的一切问题，根据《中华人民共和国政府采购法》、《中华人民共和国政府采购法实施条例》和中华人民共和国财政部令第87号--《政府采购货物和服务招标投标管理办法》的条款，本着公开、公平、公正的原则进行处理。</w:t>
      </w:r>
    </w:p>
    <w:p>
      <w:pPr>
        <w:pStyle w:val="6"/>
        <w:keepNext w:val="0"/>
        <w:keepLines w:val="0"/>
        <w:ind w:firstLine="482"/>
        <w:rPr>
          <w:rFonts w:hint="eastAsia" w:ascii="宋体" w:hAnsi="宋体" w:eastAsia="宋体" w:cs="宋体"/>
          <w:color w:val="000000"/>
          <w:sz w:val="24"/>
          <w:szCs w:val="24"/>
        </w:rPr>
      </w:pPr>
      <w:r>
        <w:rPr>
          <w:rFonts w:hint="eastAsia" w:ascii="宋体" w:hAnsi="宋体" w:eastAsia="宋体" w:cs="宋体"/>
          <w:color w:val="000000"/>
          <w:sz w:val="24"/>
          <w:szCs w:val="24"/>
        </w:rPr>
        <w:t>6、解释权归属</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本标书的解释权归采购代理机构。</w:t>
      </w:r>
    </w:p>
    <w:p>
      <w:pPr>
        <w:pStyle w:val="5"/>
        <w:keepNext w:val="0"/>
        <w:keepLines w:val="0"/>
        <w:ind w:firstLine="602" w:firstLineChars="200"/>
        <w:rPr>
          <w:rFonts w:hint="eastAsia" w:ascii="宋体" w:hAnsi="宋体" w:cs="宋体"/>
          <w:color w:val="000000"/>
          <w:sz w:val="30"/>
          <w:szCs w:val="30"/>
        </w:rPr>
      </w:pPr>
      <w:r>
        <w:rPr>
          <w:rFonts w:hint="eastAsia" w:ascii="宋体" w:hAnsi="宋体" w:cs="宋体"/>
          <w:color w:val="000000"/>
          <w:sz w:val="30"/>
          <w:szCs w:val="30"/>
        </w:rPr>
        <w:t>四．招标要求</w:t>
      </w:r>
    </w:p>
    <w:p>
      <w:pPr>
        <w:pStyle w:val="6"/>
        <w:keepNext w:val="0"/>
        <w:keepLines w:val="0"/>
        <w:ind w:firstLine="482"/>
        <w:rPr>
          <w:rFonts w:hint="eastAsia" w:ascii="宋体" w:hAnsi="宋体" w:eastAsia="宋体" w:cs="宋体"/>
          <w:sz w:val="24"/>
          <w:szCs w:val="24"/>
        </w:rPr>
      </w:pPr>
      <w:r>
        <w:rPr>
          <w:rFonts w:hint="eastAsia" w:ascii="宋体" w:hAnsi="宋体" w:eastAsia="宋体" w:cs="宋体"/>
          <w:color w:val="000000"/>
          <w:sz w:val="24"/>
          <w:szCs w:val="24"/>
        </w:rPr>
        <w:t>1、</w:t>
      </w:r>
      <w:r>
        <w:rPr>
          <w:rFonts w:hint="eastAsia" w:ascii="宋体" w:hAnsi="宋体" w:eastAsia="宋体" w:cs="宋体"/>
          <w:sz w:val="24"/>
          <w:szCs w:val="24"/>
        </w:rPr>
        <w:t>招标内容</w:t>
      </w:r>
    </w:p>
    <w:p>
      <w:pPr>
        <w:spacing w:line="360" w:lineRule="auto"/>
        <w:ind w:firstLine="480" w:firstLineChars="200"/>
        <w:rPr>
          <w:rFonts w:hint="eastAsia" w:ascii="宋体" w:hAnsi="宋体" w:cs="宋体"/>
          <w:color w:val="000000"/>
          <w:spacing w:val="-6"/>
          <w:sz w:val="24"/>
        </w:rPr>
      </w:pPr>
      <w:r>
        <w:rPr>
          <w:rFonts w:hint="eastAsia" w:ascii="宋体" w:hAnsi="宋体" w:cs="宋体"/>
          <w:sz w:val="24"/>
        </w:rPr>
        <w:t>本次招标内容为信息化建设设备</w:t>
      </w:r>
      <w:r>
        <w:rPr>
          <w:rFonts w:hint="eastAsia" w:ascii="宋体" w:hAnsi="宋体" w:cs="宋体"/>
          <w:spacing w:val="-6"/>
          <w:sz w:val="24"/>
        </w:rPr>
        <w:t>，</w:t>
      </w:r>
      <w:r>
        <w:rPr>
          <w:rFonts w:hint="eastAsia" w:ascii="宋体" w:hAnsi="宋体" w:cs="宋体"/>
          <w:sz w:val="24"/>
        </w:rPr>
        <w:t>投标人</w:t>
      </w:r>
      <w:r>
        <w:rPr>
          <w:rFonts w:hint="eastAsia" w:ascii="宋体" w:hAnsi="宋体" w:cs="宋体"/>
          <w:color w:val="000000"/>
          <w:sz w:val="24"/>
        </w:rPr>
        <w:t>可根据自身的资质情况和经营范围</w:t>
      </w:r>
      <w:r>
        <w:rPr>
          <w:rFonts w:hint="eastAsia" w:ascii="宋体" w:hAnsi="宋体" w:cs="宋体"/>
          <w:sz w:val="24"/>
        </w:rPr>
        <w:t>对项目进行投标</w:t>
      </w:r>
      <w:r>
        <w:rPr>
          <w:rFonts w:hint="eastAsia" w:ascii="宋体" w:hAnsi="宋体" w:cs="宋体"/>
          <w:color w:val="000000"/>
          <w:sz w:val="24"/>
        </w:rPr>
        <w:t>，不得将其子目再行分解或只投其中的一部</w:t>
      </w:r>
      <w:r>
        <w:rPr>
          <w:rFonts w:hint="eastAsia" w:ascii="宋体" w:hAnsi="宋体" w:cs="宋体"/>
          <w:sz w:val="24"/>
        </w:rPr>
        <w:t>分内容，否则投标无效；开标、阅标、评标、定标、签订合同均以项目</w:t>
      </w:r>
      <w:r>
        <w:rPr>
          <w:rFonts w:hint="eastAsia" w:ascii="宋体" w:hAnsi="宋体" w:cs="宋体"/>
          <w:color w:val="000000"/>
          <w:sz w:val="24"/>
        </w:rPr>
        <w:t>为单位进行。</w:t>
      </w:r>
    </w:p>
    <w:p>
      <w:pPr>
        <w:pStyle w:val="6"/>
        <w:keepNext w:val="0"/>
        <w:keepLines w:val="0"/>
        <w:ind w:firstLine="482"/>
        <w:rPr>
          <w:rFonts w:hint="eastAsia" w:ascii="宋体" w:hAnsi="宋体" w:eastAsia="宋体" w:cs="宋体"/>
          <w:color w:val="000000"/>
          <w:sz w:val="24"/>
          <w:szCs w:val="24"/>
        </w:rPr>
      </w:pPr>
      <w:r>
        <w:rPr>
          <w:rFonts w:hint="eastAsia" w:ascii="宋体" w:hAnsi="宋体" w:eastAsia="宋体" w:cs="宋体"/>
          <w:color w:val="000000"/>
          <w:sz w:val="24"/>
          <w:szCs w:val="24"/>
        </w:rPr>
        <w:t>2、资质证明文件：</w:t>
      </w:r>
    </w:p>
    <w:p>
      <w:pPr>
        <w:spacing w:line="460" w:lineRule="exact"/>
        <w:ind w:firstLine="480" w:firstLineChars="200"/>
        <w:rPr>
          <w:rFonts w:hint="eastAsia" w:ascii="宋体" w:hAnsi="宋体" w:cs="宋体"/>
          <w:sz w:val="24"/>
        </w:rPr>
      </w:pPr>
      <w:r>
        <w:rPr>
          <w:rFonts w:hint="eastAsia" w:ascii="宋体" w:hAnsi="宋体" w:cs="宋体"/>
          <w:sz w:val="24"/>
        </w:rPr>
        <w:t>2.1投标人应符合《中华人民共和国政府采购法》第二十二条规定的条件，并提供下列材料：</w:t>
      </w:r>
    </w:p>
    <w:p>
      <w:pPr>
        <w:spacing w:line="460" w:lineRule="exact"/>
        <w:ind w:firstLine="480" w:firstLineChars="200"/>
        <w:rPr>
          <w:rFonts w:hint="eastAsia" w:ascii="宋体" w:hAnsi="宋体" w:cs="宋体"/>
          <w:sz w:val="24"/>
        </w:rPr>
      </w:pPr>
      <w:r>
        <w:rPr>
          <w:rFonts w:hint="eastAsia" w:ascii="宋体" w:hAnsi="宋体" w:cs="宋体"/>
          <w:sz w:val="24"/>
        </w:rPr>
        <w:t>①</w:t>
      </w:r>
      <w:r>
        <w:rPr>
          <w:rFonts w:hint="eastAsia" w:ascii="宋体" w:hAnsi="宋体" w:cs="宋体"/>
          <w:sz w:val="24"/>
          <w:lang w:val="zh-CN"/>
        </w:rPr>
        <w:t>具有独立承担民事责任能力的法人、其他组织或自然人，提供合法有效的统一社会信用代码营业执照（事业单位提供事业单位法人证书，自然人应提供身份证）</w:t>
      </w:r>
      <w:r>
        <w:rPr>
          <w:rFonts w:hint="eastAsia" w:ascii="宋体" w:hAnsi="宋体" w:cs="宋体"/>
          <w:sz w:val="24"/>
        </w:rPr>
        <w:t>；</w:t>
      </w:r>
    </w:p>
    <w:p>
      <w:pPr>
        <w:spacing w:line="460" w:lineRule="exact"/>
        <w:ind w:firstLine="480" w:firstLineChars="200"/>
        <w:rPr>
          <w:rFonts w:hint="eastAsia" w:ascii="宋体" w:hAnsi="宋体" w:cs="宋体"/>
          <w:sz w:val="24"/>
        </w:rPr>
      </w:pPr>
      <w:r>
        <w:rPr>
          <w:rFonts w:hint="eastAsia" w:ascii="宋体" w:hAnsi="宋体" w:cs="宋体"/>
          <w:sz w:val="24"/>
        </w:rPr>
        <w:t>②</w:t>
      </w:r>
      <w:r>
        <w:rPr>
          <w:rFonts w:hint="eastAsia" w:ascii="宋体" w:hAnsi="宋体" w:cs="宋体"/>
          <w:sz w:val="24"/>
          <w:lang w:val="zh-CN"/>
        </w:rPr>
        <w:t>财务状况证明：供应商提供2020年度完整的财务审计报告（成立时间至提交响应文件截止时间不足一年的可提供成立后任意时段的资产负债表），或其开标前三个月内银行出具的资信证明，或财政部门认可的政府采购专业担保机构出具的投标担保函</w:t>
      </w:r>
      <w:r>
        <w:rPr>
          <w:rFonts w:hint="eastAsia" w:ascii="宋体" w:hAnsi="宋体" w:cs="宋体"/>
          <w:sz w:val="24"/>
        </w:rPr>
        <w:t>；</w:t>
      </w:r>
    </w:p>
    <w:p>
      <w:pPr>
        <w:spacing w:line="460" w:lineRule="exact"/>
        <w:ind w:firstLine="480" w:firstLineChars="200"/>
        <w:rPr>
          <w:rFonts w:hint="eastAsia" w:ascii="宋体" w:hAnsi="宋体" w:cs="宋体"/>
          <w:sz w:val="24"/>
        </w:rPr>
      </w:pPr>
      <w:r>
        <w:rPr>
          <w:rFonts w:hint="eastAsia" w:ascii="宋体" w:hAnsi="宋体" w:cs="宋体"/>
          <w:sz w:val="24"/>
        </w:rPr>
        <w:t>③</w:t>
      </w:r>
      <w:r>
        <w:rPr>
          <w:rFonts w:hint="eastAsia" w:ascii="宋体" w:hAnsi="宋体" w:cs="宋体"/>
          <w:sz w:val="24"/>
          <w:lang w:val="zh-CN"/>
        </w:rPr>
        <w:t>社会保障资金缴纳证明：提供202</w:t>
      </w:r>
      <w:r>
        <w:rPr>
          <w:rFonts w:hint="eastAsia" w:ascii="宋体" w:hAnsi="宋体" w:cs="宋体"/>
          <w:sz w:val="24"/>
        </w:rPr>
        <w:t>1</w:t>
      </w:r>
      <w:r>
        <w:rPr>
          <w:rFonts w:hint="eastAsia" w:ascii="宋体" w:hAnsi="宋体" w:cs="宋体"/>
          <w:sz w:val="24"/>
          <w:lang w:val="zh-CN"/>
        </w:rPr>
        <w:t>年</w:t>
      </w:r>
      <w:r>
        <w:rPr>
          <w:rFonts w:hint="eastAsia" w:ascii="宋体" w:hAnsi="宋体" w:cs="宋体"/>
          <w:sz w:val="24"/>
        </w:rPr>
        <w:t>1</w:t>
      </w:r>
      <w:r>
        <w:rPr>
          <w:rFonts w:hint="eastAsia" w:ascii="宋体" w:hAnsi="宋体" w:cs="宋体"/>
          <w:sz w:val="24"/>
          <w:lang w:val="zh-CN"/>
        </w:rPr>
        <w:t>月以来至少一个月的社会保障资金缴存单据或社保机构开具的社会保险参保缴费情况证明。依法不需要缴纳社会保障资金的供应商应提供相关文件证明</w:t>
      </w:r>
      <w:r>
        <w:rPr>
          <w:rFonts w:hint="eastAsia" w:ascii="宋体" w:hAnsi="宋体" w:cs="宋体"/>
          <w:sz w:val="24"/>
        </w:rPr>
        <w:t>；</w:t>
      </w:r>
    </w:p>
    <w:p>
      <w:pPr>
        <w:spacing w:line="460" w:lineRule="exact"/>
        <w:ind w:firstLine="480" w:firstLineChars="200"/>
        <w:rPr>
          <w:rFonts w:hint="eastAsia" w:ascii="宋体" w:hAnsi="宋体" w:cs="宋体"/>
          <w:sz w:val="24"/>
        </w:rPr>
      </w:pPr>
      <w:r>
        <w:rPr>
          <w:rFonts w:hint="eastAsia" w:ascii="宋体" w:hAnsi="宋体" w:cs="宋体"/>
          <w:sz w:val="24"/>
        </w:rPr>
        <w:t>④</w:t>
      </w:r>
      <w:r>
        <w:rPr>
          <w:rFonts w:hint="eastAsia" w:ascii="宋体" w:hAnsi="宋体" w:cs="宋体"/>
          <w:sz w:val="24"/>
          <w:lang w:val="zh-CN"/>
        </w:rPr>
        <w:t>税收缴纳证明：提供202</w:t>
      </w:r>
      <w:r>
        <w:rPr>
          <w:rFonts w:hint="eastAsia" w:ascii="宋体" w:hAnsi="宋体" w:cs="宋体"/>
          <w:sz w:val="24"/>
        </w:rPr>
        <w:t>1</w:t>
      </w:r>
      <w:r>
        <w:rPr>
          <w:rFonts w:hint="eastAsia" w:ascii="宋体" w:hAnsi="宋体" w:cs="宋体"/>
          <w:sz w:val="24"/>
          <w:lang w:val="zh-CN"/>
        </w:rPr>
        <w:t>年</w:t>
      </w:r>
      <w:r>
        <w:rPr>
          <w:rFonts w:hint="eastAsia" w:ascii="宋体" w:hAnsi="宋体" w:cs="宋体"/>
          <w:sz w:val="24"/>
        </w:rPr>
        <w:t>1</w:t>
      </w:r>
      <w:r>
        <w:rPr>
          <w:rFonts w:hint="eastAsia" w:ascii="宋体" w:hAnsi="宋体" w:cs="宋体"/>
          <w:sz w:val="24"/>
          <w:lang w:val="zh-CN"/>
        </w:rPr>
        <w:t>月以来至少一个月的纳税证明或完税证明，依法免税的单位应提供相关证明材料</w:t>
      </w:r>
      <w:r>
        <w:rPr>
          <w:rFonts w:hint="eastAsia" w:ascii="宋体" w:hAnsi="宋体" w:cs="宋体"/>
          <w:sz w:val="24"/>
        </w:rPr>
        <w:t>；</w:t>
      </w:r>
    </w:p>
    <w:p>
      <w:pPr>
        <w:spacing w:line="460" w:lineRule="exact"/>
        <w:ind w:firstLine="480" w:firstLineChars="200"/>
        <w:rPr>
          <w:rFonts w:hint="eastAsia" w:ascii="宋体" w:hAnsi="宋体" w:cs="宋体"/>
          <w:sz w:val="24"/>
        </w:rPr>
      </w:pPr>
      <w:r>
        <w:rPr>
          <w:rFonts w:hint="eastAsia" w:ascii="宋体" w:hAnsi="宋体" w:cs="宋体"/>
          <w:sz w:val="24"/>
        </w:rPr>
        <w:t>⑤</w:t>
      </w:r>
      <w:r>
        <w:rPr>
          <w:rFonts w:hint="eastAsia" w:ascii="宋体" w:hAnsi="宋体" w:cs="宋体"/>
          <w:sz w:val="24"/>
          <w:lang w:val="zh-CN"/>
        </w:rPr>
        <w:t>非法定代表人参加采购的，须提供法定代表人委托授权书及被授权人身份证，法定代表人参加投标时,只须提供法定代表人身份证</w:t>
      </w:r>
      <w:r>
        <w:rPr>
          <w:rFonts w:hint="eastAsia" w:ascii="宋体" w:hAnsi="宋体" w:cs="宋体"/>
          <w:sz w:val="24"/>
        </w:rPr>
        <w:t>；</w:t>
      </w:r>
    </w:p>
    <w:p>
      <w:pPr>
        <w:spacing w:line="460" w:lineRule="exact"/>
        <w:ind w:firstLine="480" w:firstLineChars="200"/>
        <w:rPr>
          <w:rFonts w:hint="eastAsia" w:ascii="宋体" w:hAnsi="宋体" w:cs="宋体"/>
          <w:sz w:val="24"/>
          <w:lang w:val="zh-CN"/>
        </w:rPr>
      </w:pPr>
      <w:r>
        <w:rPr>
          <w:rFonts w:hint="eastAsia" w:ascii="宋体" w:hAnsi="宋体" w:cs="宋体"/>
          <w:sz w:val="24"/>
        </w:rPr>
        <w:t>⑥</w:t>
      </w:r>
      <w:r>
        <w:rPr>
          <w:rFonts w:hint="eastAsia" w:ascii="宋体" w:hAnsi="宋体" w:cs="宋体"/>
          <w:sz w:val="24"/>
          <w:lang w:val="zh-CN"/>
        </w:rPr>
        <w:t>参加政府采购活动前3年内在经营活动中没有重大违法记录的书面声明；</w:t>
      </w:r>
    </w:p>
    <w:p>
      <w:pPr>
        <w:spacing w:line="460" w:lineRule="exact"/>
        <w:ind w:firstLine="480" w:firstLineChars="200"/>
        <w:rPr>
          <w:rFonts w:hint="eastAsia" w:ascii="宋体" w:hAnsi="宋体" w:cs="宋体"/>
          <w:sz w:val="24"/>
        </w:rPr>
      </w:pPr>
      <w:r>
        <w:rPr>
          <w:rFonts w:hint="eastAsia" w:ascii="宋体" w:hAnsi="宋体" w:cs="宋体"/>
          <w:sz w:val="24"/>
        </w:rPr>
        <w:t>⑦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w:t>
      </w:r>
    </w:p>
    <w:p>
      <w:pPr>
        <w:spacing w:line="460" w:lineRule="exact"/>
        <w:ind w:firstLine="480" w:firstLineChars="200"/>
        <w:rPr>
          <w:rFonts w:hint="eastAsia" w:ascii="宋体" w:hAnsi="宋体" w:cs="宋体"/>
          <w:sz w:val="24"/>
        </w:rPr>
      </w:pPr>
      <w:r>
        <w:rPr>
          <w:rFonts w:hint="eastAsia" w:ascii="宋体" w:hAnsi="宋体" w:cs="宋体"/>
          <w:sz w:val="24"/>
        </w:rPr>
        <w:t>⑧单位负责人为同一人或者存在直接控股、管理关系的不同供应商，不得参加同一合同项下的政府采购活动；</w:t>
      </w:r>
    </w:p>
    <w:p>
      <w:pPr>
        <w:spacing w:line="460" w:lineRule="exact"/>
        <w:ind w:firstLine="480" w:firstLineChars="200"/>
        <w:rPr>
          <w:rFonts w:hint="eastAsia" w:ascii="宋体" w:hAnsi="宋体" w:cs="宋体"/>
          <w:sz w:val="24"/>
        </w:rPr>
      </w:pPr>
      <w:r>
        <w:rPr>
          <w:rFonts w:hint="eastAsia" w:ascii="宋体" w:hAnsi="宋体" w:cs="宋体"/>
          <w:sz w:val="24"/>
        </w:rPr>
        <w:t xml:space="preserve">⑨本项目不接受联合体投标。 </w:t>
      </w:r>
    </w:p>
    <w:p>
      <w:pPr>
        <w:spacing w:line="360" w:lineRule="auto"/>
        <w:ind w:firstLine="480" w:firstLineChars="200"/>
        <w:rPr>
          <w:rFonts w:hint="eastAsia" w:ascii="宋体" w:hAnsi="宋体" w:cs="宋体"/>
        </w:rPr>
      </w:pPr>
      <w:r>
        <w:rPr>
          <w:rFonts w:hint="eastAsia" w:ascii="宋体" w:hAnsi="宋体" w:cs="宋体"/>
          <w:color w:val="000000"/>
          <w:sz w:val="24"/>
        </w:rPr>
        <w:t>2.2以上资质证明文件均为必备资质，缺一项或某项达不到要求，按无效文件处理。开标结束后由采购人或采购代理机构对各单位资格证明文件进行审查，若投标单位资格证明文件未提供或提供的证件不符合要求，其投标按无效投标处理。</w:t>
      </w:r>
    </w:p>
    <w:p>
      <w:pPr>
        <w:pStyle w:val="6"/>
        <w:keepNext w:val="0"/>
        <w:keepLines w:val="0"/>
        <w:ind w:firstLine="482"/>
        <w:rPr>
          <w:rFonts w:hint="eastAsia" w:ascii="宋体" w:hAnsi="宋体" w:eastAsia="宋体" w:cs="宋体"/>
          <w:color w:val="000000"/>
          <w:sz w:val="24"/>
          <w:szCs w:val="24"/>
        </w:rPr>
      </w:pPr>
      <w:r>
        <w:rPr>
          <w:rFonts w:hint="eastAsia" w:ascii="宋体" w:hAnsi="宋体" w:eastAsia="宋体" w:cs="宋体"/>
          <w:color w:val="000000"/>
          <w:sz w:val="24"/>
          <w:szCs w:val="24"/>
        </w:rPr>
        <w:t>3、投标文件的编制</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3.1投标文件必须根据招标文件提供的内容及格式编制，并对招标文件做出实质性响应；具体内容包括：</w:t>
      </w:r>
    </w:p>
    <w:p>
      <w:pPr>
        <w:tabs>
          <w:tab w:val="left" w:pos="1080"/>
        </w:tabs>
        <w:spacing w:line="360" w:lineRule="auto"/>
        <w:ind w:firstLine="360" w:firstLineChars="150"/>
        <w:rPr>
          <w:rFonts w:hint="eastAsia" w:ascii="宋体" w:hAnsi="宋体" w:cs="宋体"/>
          <w:color w:val="000000"/>
          <w:sz w:val="24"/>
        </w:rPr>
      </w:pPr>
      <w:r>
        <w:rPr>
          <w:rFonts w:hint="eastAsia" w:ascii="宋体" w:hAnsi="宋体" w:cs="宋体"/>
          <w:color w:val="000000"/>
          <w:sz w:val="24"/>
        </w:rPr>
        <w:t>（1）按照格式要求填写的投标函；</w:t>
      </w:r>
    </w:p>
    <w:p>
      <w:pPr>
        <w:spacing w:line="360" w:lineRule="auto"/>
        <w:ind w:firstLine="360" w:firstLineChars="150"/>
        <w:rPr>
          <w:rFonts w:hint="eastAsia" w:ascii="宋体" w:hAnsi="宋体" w:cs="宋体"/>
          <w:color w:val="000000"/>
          <w:sz w:val="24"/>
        </w:rPr>
      </w:pPr>
      <w:r>
        <w:rPr>
          <w:rFonts w:hint="eastAsia" w:ascii="宋体" w:hAnsi="宋体" w:cs="宋体"/>
          <w:color w:val="000000"/>
          <w:sz w:val="24"/>
        </w:rPr>
        <w:t>（2）投标报价表、分项报价表；</w:t>
      </w:r>
    </w:p>
    <w:p>
      <w:pPr>
        <w:spacing w:line="360" w:lineRule="auto"/>
        <w:ind w:firstLine="360" w:firstLineChars="150"/>
        <w:rPr>
          <w:rFonts w:hint="eastAsia" w:ascii="宋体" w:hAnsi="宋体" w:cs="宋体"/>
          <w:color w:val="000000"/>
          <w:sz w:val="24"/>
        </w:rPr>
      </w:pPr>
      <w:r>
        <w:rPr>
          <w:rFonts w:hint="eastAsia" w:ascii="宋体" w:hAnsi="宋体" w:cs="宋体"/>
          <w:color w:val="000000"/>
          <w:sz w:val="24"/>
        </w:rPr>
        <w:t>（3）投标单位资质证明文件；</w:t>
      </w:r>
    </w:p>
    <w:p>
      <w:pPr>
        <w:tabs>
          <w:tab w:val="left" w:pos="1080"/>
        </w:tabs>
        <w:spacing w:line="360" w:lineRule="auto"/>
        <w:ind w:firstLine="360" w:firstLineChars="150"/>
        <w:rPr>
          <w:rFonts w:hint="eastAsia" w:ascii="宋体" w:hAnsi="宋体" w:cs="宋体"/>
          <w:color w:val="000000"/>
          <w:sz w:val="24"/>
        </w:rPr>
      </w:pPr>
      <w:r>
        <w:rPr>
          <w:rFonts w:hint="eastAsia" w:ascii="宋体" w:hAnsi="宋体" w:cs="宋体"/>
          <w:color w:val="000000"/>
          <w:sz w:val="24"/>
        </w:rPr>
        <w:t>（4）投标方案说明；</w:t>
      </w:r>
    </w:p>
    <w:p>
      <w:pPr>
        <w:tabs>
          <w:tab w:val="left" w:pos="1080"/>
        </w:tabs>
        <w:spacing w:line="360" w:lineRule="auto"/>
        <w:ind w:firstLine="360" w:firstLineChars="150"/>
        <w:rPr>
          <w:rFonts w:hint="eastAsia" w:ascii="宋体" w:hAnsi="宋体" w:cs="宋体"/>
          <w:color w:val="000000"/>
          <w:sz w:val="24"/>
        </w:rPr>
      </w:pPr>
      <w:r>
        <w:rPr>
          <w:rFonts w:hint="eastAsia" w:ascii="宋体" w:hAnsi="宋体" w:cs="宋体"/>
          <w:color w:val="000000"/>
          <w:sz w:val="24"/>
        </w:rPr>
        <w:t>（5）商务响应偏离表；</w:t>
      </w:r>
    </w:p>
    <w:p>
      <w:pPr>
        <w:tabs>
          <w:tab w:val="left" w:pos="1080"/>
        </w:tabs>
        <w:spacing w:line="360" w:lineRule="auto"/>
        <w:ind w:firstLine="360" w:firstLineChars="150"/>
        <w:rPr>
          <w:rFonts w:hint="eastAsia" w:ascii="宋体" w:hAnsi="宋体" w:eastAsia="宋体" w:cs="宋体"/>
          <w:color w:val="000000"/>
          <w:sz w:val="24"/>
          <w:lang w:eastAsia="zh-CN"/>
        </w:rPr>
      </w:pPr>
      <w:r>
        <w:rPr>
          <w:rFonts w:hint="eastAsia" w:ascii="宋体" w:hAnsi="宋体" w:cs="宋体"/>
          <w:color w:val="000000"/>
          <w:sz w:val="24"/>
        </w:rPr>
        <w:t>（6）类似项目情况</w:t>
      </w:r>
      <w:r>
        <w:rPr>
          <w:rFonts w:hint="eastAsia" w:ascii="宋体" w:hAnsi="宋体" w:cs="宋体"/>
          <w:color w:val="000000"/>
          <w:sz w:val="24"/>
          <w:lang w:eastAsia="zh-CN"/>
        </w:rPr>
        <w:t>；</w:t>
      </w:r>
    </w:p>
    <w:p>
      <w:pPr>
        <w:tabs>
          <w:tab w:val="left" w:pos="1080"/>
        </w:tabs>
        <w:spacing w:line="360" w:lineRule="auto"/>
        <w:ind w:firstLine="360" w:firstLineChars="150"/>
        <w:rPr>
          <w:rFonts w:hint="eastAsia" w:ascii="宋体" w:hAnsi="宋体" w:eastAsia="宋体" w:cs="宋体"/>
          <w:color w:val="000000"/>
          <w:sz w:val="24"/>
          <w:lang w:eastAsia="zh-CN"/>
        </w:rPr>
      </w:pPr>
      <w:r>
        <w:rPr>
          <w:rFonts w:hint="eastAsia" w:ascii="宋体" w:hAnsi="宋体" w:cs="宋体"/>
          <w:color w:val="000000"/>
          <w:sz w:val="24"/>
        </w:rPr>
        <w:t>（7）投标单位承诺书</w:t>
      </w:r>
      <w:r>
        <w:rPr>
          <w:rFonts w:hint="eastAsia" w:ascii="宋体" w:hAnsi="宋体" w:cs="宋体"/>
          <w:color w:val="000000"/>
          <w:sz w:val="24"/>
          <w:lang w:eastAsia="zh-CN"/>
        </w:rPr>
        <w:t>；</w:t>
      </w:r>
    </w:p>
    <w:p>
      <w:pPr>
        <w:tabs>
          <w:tab w:val="left" w:pos="1080"/>
        </w:tabs>
        <w:spacing w:line="360" w:lineRule="auto"/>
        <w:ind w:firstLine="360" w:firstLineChars="150"/>
        <w:rPr>
          <w:rFonts w:hint="eastAsia" w:ascii="宋体" w:hAnsi="宋体" w:cs="宋体"/>
        </w:rPr>
      </w:pPr>
      <w:r>
        <w:rPr>
          <w:rFonts w:hint="eastAsia" w:ascii="宋体" w:hAnsi="宋体" w:cs="宋体"/>
          <w:color w:val="000000"/>
          <w:sz w:val="24"/>
        </w:rPr>
        <w:t>（8）其他资料（如有）</w:t>
      </w:r>
    </w:p>
    <w:p>
      <w:pPr>
        <w:pStyle w:val="6"/>
        <w:keepNext w:val="0"/>
        <w:keepLines w:val="0"/>
        <w:ind w:firstLine="482"/>
        <w:rPr>
          <w:rFonts w:hint="eastAsia" w:ascii="宋体" w:hAnsi="宋体" w:eastAsia="宋体" w:cs="宋体"/>
          <w:color w:val="000000"/>
          <w:sz w:val="24"/>
          <w:szCs w:val="24"/>
        </w:rPr>
      </w:pPr>
      <w:r>
        <w:rPr>
          <w:rFonts w:hint="eastAsia" w:ascii="宋体" w:hAnsi="宋体" w:eastAsia="宋体" w:cs="宋体"/>
          <w:color w:val="000000"/>
          <w:sz w:val="24"/>
          <w:szCs w:val="24"/>
        </w:rPr>
        <w:t>4、投标报价</w:t>
      </w:r>
    </w:p>
    <w:p>
      <w:pPr>
        <w:spacing w:line="360" w:lineRule="auto"/>
        <w:ind w:firstLine="360" w:firstLineChars="150"/>
        <w:rPr>
          <w:rFonts w:hint="eastAsia" w:ascii="宋体" w:hAnsi="宋体" w:cs="宋体"/>
          <w:color w:val="000000"/>
          <w:sz w:val="24"/>
        </w:rPr>
      </w:pPr>
      <w:r>
        <w:rPr>
          <w:rFonts w:hint="eastAsia" w:ascii="宋体" w:hAnsi="宋体" w:cs="宋体"/>
          <w:color w:val="000000"/>
          <w:sz w:val="24"/>
        </w:rPr>
        <w:t>4.1投标报价是指完成此次项目的所有内容涵盖的价格，以招标文件的内容和要求作为投标依据；</w:t>
      </w:r>
    </w:p>
    <w:p>
      <w:pPr>
        <w:spacing w:line="360" w:lineRule="auto"/>
        <w:ind w:firstLine="360" w:firstLineChars="150"/>
        <w:rPr>
          <w:rFonts w:hint="eastAsia" w:ascii="宋体" w:hAnsi="宋体" w:cs="宋体"/>
          <w:color w:val="000000"/>
          <w:sz w:val="24"/>
        </w:rPr>
      </w:pPr>
      <w:r>
        <w:rPr>
          <w:rFonts w:hint="eastAsia" w:ascii="宋体" w:hAnsi="宋体" w:cs="宋体"/>
          <w:color w:val="000000"/>
          <w:sz w:val="24"/>
        </w:rPr>
        <w:t>4.2投标人应在投标文件中的开标一览表上，标明所投项目的全部报价，任何有选择的报价不予接受；</w:t>
      </w:r>
    </w:p>
    <w:p>
      <w:pPr>
        <w:spacing w:line="360" w:lineRule="auto"/>
        <w:ind w:firstLine="360" w:firstLineChars="150"/>
        <w:rPr>
          <w:rFonts w:hint="eastAsia" w:ascii="宋体" w:hAnsi="宋体" w:cs="宋体"/>
          <w:color w:val="000000"/>
          <w:sz w:val="24"/>
        </w:rPr>
      </w:pPr>
      <w:r>
        <w:rPr>
          <w:rFonts w:hint="eastAsia" w:ascii="宋体" w:hAnsi="宋体" w:cs="宋体"/>
          <w:color w:val="000000"/>
          <w:sz w:val="24"/>
        </w:rPr>
        <w:t>4.3投标货币：人民币；单位：元（精确到小数点后两位）；</w:t>
      </w:r>
    </w:p>
    <w:p>
      <w:pPr>
        <w:spacing w:line="360" w:lineRule="auto"/>
        <w:ind w:firstLine="360" w:firstLineChars="150"/>
        <w:rPr>
          <w:rFonts w:hint="eastAsia" w:ascii="宋体" w:hAnsi="宋体" w:cs="宋体"/>
          <w:color w:val="000000"/>
          <w:sz w:val="24"/>
        </w:rPr>
      </w:pPr>
      <w:r>
        <w:rPr>
          <w:rFonts w:hint="eastAsia" w:ascii="宋体" w:hAnsi="宋体" w:cs="宋体"/>
          <w:color w:val="000000"/>
          <w:sz w:val="24"/>
        </w:rPr>
        <w:t>4.4开标一览表应有投标人公章及法定代表人或被授权人的签字；</w:t>
      </w:r>
    </w:p>
    <w:p>
      <w:pPr>
        <w:spacing w:line="360" w:lineRule="auto"/>
        <w:ind w:firstLine="360" w:firstLineChars="150"/>
        <w:rPr>
          <w:rFonts w:hint="eastAsia" w:ascii="宋体" w:hAnsi="宋体" w:cs="宋体"/>
          <w:color w:val="000000"/>
          <w:sz w:val="24"/>
        </w:rPr>
      </w:pPr>
      <w:r>
        <w:rPr>
          <w:rFonts w:hint="eastAsia" w:ascii="宋体" w:hAnsi="宋体" w:cs="宋体"/>
          <w:color w:val="000000"/>
          <w:sz w:val="24"/>
        </w:rPr>
        <w:t>4.5投标报价表中标明的价格，在合同执行过程中，不得以任何理由变更；</w:t>
      </w:r>
    </w:p>
    <w:p>
      <w:pPr>
        <w:spacing w:line="360" w:lineRule="auto"/>
        <w:ind w:firstLine="360" w:firstLineChars="150"/>
        <w:rPr>
          <w:rFonts w:hint="eastAsia" w:ascii="宋体" w:hAnsi="宋体" w:cs="宋体"/>
          <w:color w:val="000000"/>
          <w:sz w:val="24"/>
        </w:rPr>
      </w:pPr>
      <w:r>
        <w:rPr>
          <w:rFonts w:hint="eastAsia" w:ascii="宋体" w:hAnsi="宋体" w:cs="宋体"/>
          <w:color w:val="000000"/>
          <w:sz w:val="24"/>
        </w:rPr>
        <w:t>4.6凡因投标人对招标文件阅读不深、理解不透、误解、疏漏、或因市场行情了解不清造成的后果和风险均由投标人自负；</w:t>
      </w:r>
    </w:p>
    <w:p>
      <w:pPr>
        <w:spacing w:line="360" w:lineRule="auto"/>
        <w:ind w:firstLine="360" w:firstLineChars="150"/>
        <w:rPr>
          <w:rFonts w:hint="eastAsia" w:ascii="宋体" w:hAnsi="宋体" w:cs="宋体"/>
          <w:color w:val="000000"/>
          <w:sz w:val="24"/>
        </w:rPr>
      </w:pPr>
      <w:r>
        <w:rPr>
          <w:rFonts w:hint="eastAsia" w:ascii="宋体" w:hAnsi="宋体" w:cs="宋体"/>
          <w:color w:val="000000"/>
          <w:sz w:val="24"/>
        </w:rPr>
        <w:t>4.7最低报价不是成交的唯一依据；</w:t>
      </w:r>
    </w:p>
    <w:p>
      <w:pPr>
        <w:spacing w:line="360" w:lineRule="auto"/>
        <w:ind w:firstLine="360" w:firstLineChars="150"/>
        <w:rPr>
          <w:rFonts w:hint="eastAsia" w:ascii="宋体" w:hAnsi="宋体" w:cs="宋体"/>
          <w:color w:val="000000"/>
          <w:sz w:val="24"/>
        </w:rPr>
      </w:pPr>
      <w:r>
        <w:rPr>
          <w:rFonts w:hint="eastAsia" w:ascii="宋体" w:hAnsi="宋体" w:cs="宋体"/>
          <w:color w:val="000000"/>
          <w:sz w:val="24"/>
        </w:rPr>
        <w:t>4.8投标人不得以低于成本的报价进行投标，当投标委员会认为某个投标人的投标报价或某些分项报价明显不合理或者低于成本，有可能影响服务质量，和不能诚信履约的可要求该投标人在现场书面澄清。</w:t>
      </w:r>
    </w:p>
    <w:p>
      <w:pPr>
        <w:pStyle w:val="6"/>
        <w:keepNext w:val="0"/>
        <w:keepLines w:val="0"/>
        <w:ind w:firstLine="482"/>
        <w:rPr>
          <w:rFonts w:hint="eastAsia" w:ascii="宋体" w:hAnsi="宋体" w:eastAsia="宋体" w:cs="宋体"/>
          <w:color w:val="000000"/>
          <w:sz w:val="24"/>
          <w:szCs w:val="24"/>
        </w:rPr>
      </w:pPr>
      <w:r>
        <w:rPr>
          <w:rFonts w:hint="eastAsia" w:ascii="宋体" w:hAnsi="宋体" w:eastAsia="宋体" w:cs="宋体"/>
          <w:color w:val="000000"/>
          <w:sz w:val="24"/>
          <w:szCs w:val="24"/>
        </w:rPr>
        <w:t>5、投标保证金</w:t>
      </w:r>
    </w:p>
    <w:p>
      <w:pPr>
        <w:pStyle w:val="6"/>
        <w:keepNext w:val="0"/>
        <w:keepLines w:val="0"/>
        <w:ind w:firstLine="470" w:firstLineChars="196"/>
        <w:rPr>
          <w:rFonts w:hint="eastAsia" w:ascii="宋体" w:hAnsi="宋体" w:eastAsia="宋体" w:cs="宋体"/>
          <w:b w:val="0"/>
          <w:bCs w:val="0"/>
          <w:color w:val="000000"/>
          <w:sz w:val="24"/>
          <w:szCs w:val="24"/>
        </w:rPr>
      </w:pPr>
      <w:r>
        <w:rPr>
          <w:rFonts w:hint="eastAsia" w:ascii="宋体" w:hAnsi="宋体" w:eastAsia="宋体" w:cs="宋体"/>
          <w:b w:val="0"/>
          <w:bCs w:val="0"/>
          <w:color w:val="000000"/>
          <w:sz w:val="24"/>
          <w:szCs w:val="24"/>
        </w:rPr>
        <w:t>根据西安市财政局相关文件要求，本项目不收保证金。</w:t>
      </w:r>
    </w:p>
    <w:p>
      <w:pPr>
        <w:pStyle w:val="6"/>
        <w:keepNext w:val="0"/>
        <w:keepLines w:val="0"/>
        <w:ind w:firstLine="482"/>
        <w:rPr>
          <w:rFonts w:hint="eastAsia" w:ascii="宋体" w:hAnsi="宋体" w:eastAsia="宋体" w:cs="宋体"/>
          <w:color w:val="000000"/>
          <w:sz w:val="24"/>
          <w:szCs w:val="24"/>
        </w:rPr>
      </w:pPr>
      <w:r>
        <w:rPr>
          <w:rFonts w:hint="eastAsia" w:ascii="宋体" w:hAnsi="宋体" w:eastAsia="宋体" w:cs="宋体"/>
          <w:color w:val="000000"/>
          <w:sz w:val="24"/>
          <w:szCs w:val="24"/>
        </w:rPr>
        <w:t>6、投标文件、法人授权书的有效期</w:t>
      </w:r>
    </w:p>
    <w:p>
      <w:pPr>
        <w:snapToGrid w:val="0"/>
        <w:spacing w:line="360" w:lineRule="auto"/>
        <w:ind w:firstLine="480" w:firstLineChars="200"/>
        <w:rPr>
          <w:rFonts w:hint="eastAsia" w:ascii="宋体" w:hAnsi="宋体" w:cs="宋体"/>
          <w:color w:val="000000"/>
          <w:sz w:val="24"/>
        </w:rPr>
      </w:pPr>
      <w:r>
        <w:rPr>
          <w:rFonts w:hint="eastAsia" w:ascii="宋体" w:hAnsi="宋体" w:cs="宋体"/>
          <w:color w:val="000000"/>
          <w:sz w:val="24"/>
        </w:rPr>
        <w:t>投标文件、法人授权书的有效期为从提交投标文件的截止时间起大于九十（90）个日历日；投标文件中必须载明投标、法人授权书有效期，否则，其投标文件作为无效处理。在有效期内投标文件对投标人具有法律约束力，成交的投标文件有效期延长至合同执行完毕。</w:t>
      </w:r>
    </w:p>
    <w:p>
      <w:pPr>
        <w:pStyle w:val="6"/>
        <w:keepNext w:val="0"/>
        <w:keepLines w:val="0"/>
        <w:ind w:firstLine="482"/>
        <w:rPr>
          <w:rFonts w:hint="eastAsia" w:ascii="宋体" w:hAnsi="宋体" w:eastAsia="宋体" w:cs="宋体"/>
          <w:color w:val="000000"/>
          <w:sz w:val="24"/>
          <w:szCs w:val="24"/>
        </w:rPr>
      </w:pPr>
      <w:r>
        <w:rPr>
          <w:rFonts w:hint="eastAsia" w:ascii="宋体" w:hAnsi="宋体" w:eastAsia="宋体" w:cs="宋体"/>
          <w:color w:val="000000"/>
          <w:sz w:val="24"/>
          <w:szCs w:val="24"/>
        </w:rPr>
        <w:t>7、投标文件的签署及规定</w:t>
      </w:r>
    </w:p>
    <w:p>
      <w:pPr>
        <w:spacing w:line="360" w:lineRule="auto"/>
        <w:ind w:firstLine="360" w:firstLineChars="150"/>
        <w:rPr>
          <w:rFonts w:hint="eastAsia" w:ascii="宋体" w:hAnsi="宋体" w:cs="宋体"/>
          <w:color w:val="000000"/>
          <w:sz w:val="24"/>
        </w:rPr>
      </w:pPr>
      <w:r>
        <w:rPr>
          <w:rFonts w:hint="eastAsia" w:ascii="宋体" w:hAnsi="宋体" w:cs="宋体"/>
          <w:color w:val="000000"/>
          <w:sz w:val="24"/>
        </w:rPr>
        <w:t>7.1投标人须依据招标文件内容和投标文件格式的要求编制投标文件；</w:t>
      </w:r>
    </w:p>
    <w:p>
      <w:pPr>
        <w:spacing w:line="360" w:lineRule="auto"/>
        <w:ind w:firstLine="360" w:firstLineChars="150"/>
        <w:rPr>
          <w:rFonts w:hint="eastAsia" w:ascii="宋体" w:hAnsi="宋体" w:cs="宋体"/>
          <w:color w:val="000000"/>
          <w:sz w:val="24"/>
        </w:rPr>
      </w:pPr>
      <w:r>
        <w:rPr>
          <w:rFonts w:hint="eastAsia" w:ascii="宋体" w:hAnsi="宋体" w:cs="宋体"/>
          <w:color w:val="000000"/>
          <w:sz w:val="24"/>
        </w:rPr>
        <w:t>7.2投标文件的</w:t>
      </w:r>
      <w:r>
        <w:rPr>
          <w:rFonts w:hint="eastAsia" w:ascii="宋体" w:hAnsi="宋体" w:cs="宋体"/>
          <w:b/>
          <w:color w:val="000000"/>
          <w:sz w:val="24"/>
        </w:rPr>
        <w:t>正本和所有副本均</w:t>
      </w:r>
      <w:r>
        <w:rPr>
          <w:rFonts w:hint="eastAsia" w:ascii="宋体" w:hAnsi="宋体" w:cs="宋体"/>
          <w:b/>
          <w:color w:val="000000"/>
          <w:sz w:val="24"/>
          <w:u w:val="single"/>
        </w:rPr>
        <w:t>需打印、复印或用不褪色的蓝（黑）墨水填写，</w:t>
      </w:r>
      <w:r>
        <w:rPr>
          <w:rFonts w:hint="eastAsia" w:ascii="宋体" w:hAnsi="宋体" w:cs="宋体"/>
          <w:color w:val="000000"/>
          <w:sz w:val="24"/>
        </w:rPr>
        <w:t>并由投标人的法定代表人或被授权人在规定签章处签字和盖章（招标文件要求投标文件中法定代表人签字处由法定代表人签署，要求被授权人签字处由被授权人签署）。</w:t>
      </w:r>
      <w:r>
        <w:rPr>
          <w:rFonts w:hint="eastAsia" w:ascii="宋体" w:hAnsi="宋体" w:cs="宋体"/>
          <w:b/>
          <w:color w:val="000000"/>
          <w:sz w:val="24"/>
        </w:rPr>
        <w:t>同时提供与正本内容一致的电子版标书（U盘）</w:t>
      </w:r>
      <w:r>
        <w:rPr>
          <w:rFonts w:hint="eastAsia" w:ascii="宋体" w:hAnsi="宋体" w:cs="宋体"/>
          <w:b/>
          <w:sz w:val="24"/>
        </w:rPr>
        <w:t>（U盘储存word及PDF格式各1份，包含投标文件所有内容）</w:t>
      </w:r>
      <w:r>
        <w:rPr>
          <w:rFonts w:hint="eastAsia" w:ascii="宋体" w:hAnsi="宋体" w:cs="宋体"/>
          <w:b/>
          <w:color w:val="000000"/>
          <w:sz w:val="24"/>
        </w:rPr>
        <w:t>，并在盘面标注投标单位全称、项目编号；</w:t>
      </w:r>
    </w:p>
    <w:p>
      <w:pPr>
        <w:spacing w:line="360" w:lineRule="auto"/>
        <w:ind w:firstLine="360" w:firstLineChars="150"/>
        <w:rPr>
          <w:rFonts w:hint="eastAsia" w:ascii="宋体" w:hAnsi="宋体" w:cs="宋体"/>
          <w:color w:val="000000"/>
          <w:sz w:val="24"/>
        </w:rPr>
      </w:pPr>
      <w:r>
        <w:rPr>
          <w:rFonts w:hint="eastAsia" w:ascii="宋体" w:hAnsi="宋体" w:cs="宋体"/>
          <w:color w:val="000000"/>
          <w:sz w:val="24"/>
        </w:rPr>
        <w:t>7.3每套投标文件封面须清楚地注明“正本”“副本”字样。投标文件正本和副本按照招标文件第五章规定的顺序编排、并应编制目录，逐页标注连续页码，并分别胶装成册；</w:t>
      </w:r>
    </w:p>
    <w:p>
      <w:pPr>
        <w:spacing w:line="360" w:lineRule="auto"/>
        <w:ind w:firstLine="360" w:firstLineChars="150"/>
        <w:rPr>
          <w:rFonts w:hint="eastAsia" w:ascii="宋体" w:hAnsi="宋体" w:cs="宋体"/>
          <w:color w:val="000000"/>
          <w:sz w:val="24"/>
        </w:rPr>
      </w:pPr>
      <w:r>
        <w:rPr>
          <w:rFonts w:hint="eastAsia" w:ascii="宋体" w:hAnsi="宋体" w:cs="宋体"/>
          <w:color w:val="000000"/>
          <w:sz w:val="24"/>
        </w:rPr>
        <w:t>7.4本次招标需提交投标文件</w:t>
      </w:r>
      <w:r>
        <w:rPr>
          <w:rFonts w:hint="eastAsia" w:ascii="宋体" w:hAnsi="宋体" w:cs="宋体"/>
          <w:color w:val="000000"/>
          <w:sz w:val="24"/>
          <w:u w:val="single"/>
        </w:rPr>
        <w:t>叁</w:t>
      </w:r>
      <w:r>
        <w:rPr>
          <w:rFonts w:hint="eastAsia" w:ascii="宋体" w:hAnsi="宋体" w:cs="宋体"/>
          <w:color w:val="000000"/>
          <w:sz w:val="24"/>
        </w:rPr>
        <w:t>份，其中正本</w:t>
      </w:r>
      <w:r>
        <w:rPr>
          <w:rFonts w:hint="eastAsia" w:ascii="宋体" w:hAnsi="宋体" w:cs="宋体"/>
          <w:color w:val="000000"/>
          <w:sz w:val="24"/>
          <w:u w:val="single"/>
        </w:rPr>
        <w:t>壹</w:t>
      </w:r>
      <w:r>
        <w:rPr>
          <w:rFonts w:hint="eastAsia" w:ascii="宋体" w:hAnsi="宋体" w:cs="宋体"/>
          <w:color w:val="000000"/>
          <w:sz w:val="24"/>
        </w:rPr>
        <w:t>份，副本</w:t>
      </w:r>
      <w:r>
        <w:rPr>
          <w:rFonts w:hint="eastAsia" w:ascii="宋体" w:hAnsi="宋体" w:cs="宋体"/>
          <w:color w:val="000000"/>
          <w:sz w:val="24"/>
          <w:u w:val="single"/>
        </w:rPr>
        <w:t>贰</w:t>
      </w:r>
      <w:r>
        <w:rPr>
          <w:rFonts w:hint="eastAsia" w:ascii="宋体" w:hAnsi="宋体" w:cs="宋体"/>
          <w:color w:val="000000"/>
          <w:sz w:val="24"/>
        </w:rPr>
        <w:t>份，并在封面标明“正本”和“副本”字样。</w:t>
      </w:r>
    </w:p>
    <w:p>
      <w:pPr>
        <w:spacing w:line="360" w:lineRule="auto"/>
        <w:ind w:firstLine="360" w:firstLineChars="150"/>
        <w:rPr>
          <w:rFonts w:hint="eastAsia" w:ascii="宋体" w:hAnsi="宋体" w:cs="宋体"/>
          <w:color w:val="000000"/>
          <w:sz w:val="24"/>
        </w:rPr>
      </w:pPr>
      <w:r>
        <w:rPr>
          <w:rFonts w:hint="eastAsia" w:ascii="宋体" w:hAnsi="宋体" w:cs="宋体"/>
          <w:color w:val="000000"/>
          <w:sz w:val="24"/>
        </w:rPr>
        <w:t>7.5投标人在投标文件中指定的页面的落款处，按招标文件要求加盖公章或签字；</w:t>
      </w:r>
    </w:p>
    <w:p>
      <w:pPr>
        <w:spacing w:line="360" w:lineRule="auto"/>
        <w:ind w:left="476" w:leftChars="172" w:hanging="115" w:hangingChars="48"/>
        <w:rPr>
          <w:rFonts w:hint="eastAsia" w:ascii="宋体" w:hAnsi="宋体" w:cs="宋体"/>
          <w:color w:val="000000"/>
          <w:sz w:val="24"/>
        </w:rPr>
      </w:pPr>
      <w:r>
        <w:rPr>
          <w:rFonts w:hint="eastAsia" w:ascii="宋体" w:hAnsi="宋体" w:cs="宋体"/>
          <w:color w:val="000000"/>
          <w:sz w:val="24"/>
        </w:rPr>
        <w:t>7.6投标人名称应填写全称，同时加盖公章；</w:t>
      </w:r>
    </w:p>
    <w:p>
      <w:pPr>
        <w:spacing w:line="360" w:lineRule="auto"/>
        <w:ind w:left="476" w:leftChars="172" w:hanging="115" w:hangingChars="48"/>
        <w:rPr>
          <w:rFonts w:hint="eastAsia" w:ascii="宋体" w:hAnsi="宋体" w:cs="宋体"/>
          <w:color w:val="000000"/>
          <w:sz w:val="24"/>
        </w:rPr>
      </w:pPr>
      <w:r>
        <w:rPr>
          <w:rFonts w:hint="eastAsia" w:ascii="宋体" w:hAnsi="宋体" w:cs="宋体"/>
          <w:color w:val="000000"/>
          <w:sz w:val="24"/>
        </w:rPr>
        <w:t>7.7投标文件的任何行间插字、涂改和增删，必须由法定代表人或被授权人在改动处旁签字方为有效；</w:t>
      </w:r>
    </w:p>
    <w:p>
      <w:pPr>
        <w:spacing w:line="360" w:lineRule="auto"/>
        <w:ind w:firstLine="360" w:firstLineChars="150"/>
        <w:rPr>
          <w:rFonts w:hint="eastAsia" w:ascii="宋体" w:hAnsi="宋体" w:cs="宋体"/>
          <w:color w:val="000000"/>
          <w:sz w:val="24"/>
        </w:rPr>
      </w:pPr>
      <w:r>
        <w:rPr>
          <w:rFonts w:hint="eastAsia" w:ascii="宋体" w:hAnsi="宋体" w:cs="宋体"/>
          <w:color w:val="000000"/>
          <w:sz w:val="24"/>
        </w:rPr>
        <w:t>7.8投标文件因字迹潦草或表达不清所引起的后果由投标人负责。</w:t>
      </w:r>
    </w:p>
    <w:p>
      <w:pPr>
        <w:pStyle w:val="6"/>
        <w:keepNext w:val="0"/>
        <w:keepLines w:val="0"/>
        <w:ind w:firstLine="482"/>
        <w:rPr>
          <w:rFonts w:hint="eastAsia" w:ascii="宋体" w:hAnsi="宋体" w:eastAsia="宋体" w:cs="宋体"/>
          <w:color w:val="000000"/>
          <w:sz w:val="24"/>
          <w:szCs w:val="24"/>
        </w:rPr>
      </w:pPr>
      <w:r>
        <w:rPr>
          <w:rFonts w:hint="eastAsia" w:ascii="宋体" w:hAnsi="宋体" w:eastAsia="宋体" w:cs="宋体"/>
          <w:color w:val="000000"/>
          <w:sz w:val="24"/>
          <w:szCs w:val="24"/>
        </w:rPr>
        <w:t>8、文字要求</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本次招标只接受简体中文文字的投标文件。</w:t>
      </w:r>
    </w:p>
    <w:p>
      <w:pPr>
        <w:spacing w:line="360" w:lineRule="auto"/>
        <w:ind w:firstLine="482" w:firstLineChars="200"/>
        <w:rPr>
          <w:rFonts w:hint="eastAsia" w:ascii="宋体" w:hAnsi="宋体" w:cs="宋体"/>
          <w:b/>
          <w:color w:val="000000"/>
          <w:sz w:val="24"/>
        </w:rPr>
      </w:pPr>
      <w:r>
        <w:rPr>
          <w:rFonts w:hint="eastAsia" w:ascii="宋体" w:hAnsi="宋体" w:cs="宋体"/>
          <w:b/>
          <w:color w:val="000000"/>
          <w:sz w:val="24"/>
        </w:rPr>
        <w:t>9、本项目不接受联合体投标</w:t>
      </w:r>
    </w:p>
    <w:p>
      <w:pPr>
        <w:spacing w:line="360" w:lineRule="auto"/>
        <w:jc w:val="center"/>
        <w:rPr>
          <w:rFonts w:hint="eastAsia" w:ascii="宋体" w:hAnsi="宋体" w:cs="宋体"/>
          <w:b/>
          <w:bCs/>
          <w:color w:val="000000"/>
          <w:sz w:val="30"/>
          <w:szCs w:val="30"/>
        </w:rPr>
      </w:pPr>
      <w:r>
        <w:rPr>
          <w:rFonts w:hint="eastAsia" w:ascii="宋体" w:hAnsi="宋体" w:cs="宋体"/>
          <w:b/>
          <w:bCs/>
          <w:color w:val="000000"/>
          <w:sz w:val="30"/>
          <w:szCs w:val="30"/>
        </w:rPr>
        <w:t>五．投标文件密封、递交</w:t>
      </w:r>
    </w:p>
    <w:p>
      <w:pPr>
        <w:pStyle w:val="6"/>
        <w:keepNext w:val="0"/>
        <w:keepLines w:val="0"/>
        <w:ind w:firstLine="482"/>
        <w:rPr>
          <w:rFonts w:hint="eastAsia" w:ascii="宋体" w:hAnsi="宋体" w:eastAsia="宋体" w:cs="宋体"/>
          <w:color w:val="000000"/>
          <w:sz w:val="24"/>
          <w:szCs w:val="24"/>
        </w:rPr>
      </w:pPr>
      <w:r>
        <w:rPr>
          <w:rFonts w:hint="eastAsia" w:ascii="宋体" w:hAnsi="宋体" w:eastAsia="宋体" w:cs="宋体"/>
          <w:color w:val="000000"/>
          <w:sz w:val="24"/>
          <w:szCs w:val="24"/>
        </w:rPr>
        <w:t>1、投标文件的密封及标记</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1.1</w:t>
      </w:r>
      <w:r>
        <w:rPr>
          <w:rFonts w:hint="eastAsia" w:ascii="宋体" w:hAnsi="宋体" w:cs="宋体"/>
          <w:color w:val="000000"/>
          <w:spacing w:val="6"/>
          <w:sz w:val="24"/>
        </w:rPr>
        <w:t>投标人</w:t>
      </w:r>
      <w:r>
        <w:rPr>
          <w:rFonts w:hint="eastAsia" w:ascii="宋体" w:hAnsi="宋体" w:cs="宋体"/>
          <w:color w:val="000000"/>
          <w:sz w:val="24"/>
        </w:rPr>
        <w:t>应将</w:t>
      </w:r>
      <w:r>
        <w:rPr>
          <w:rFonts w:hint="eastAsia" w:ascii="宋体" w:hAnsi="宋体" w:cs="宋体"/>
          <w:color w:val="000000"/>
          <w:spacing w:val="6"/>
          <w:sz w:val="24"/>
        </w:rPr>
        <w:t>投标文件</w:t>
      </w:r>
      <w:r>
        <w:rPr>
          <w:rFonts w:hint="eastAsia" w:ascii="宋体" w:hAnsi="宋体" w:cs="宋体"/>
          <w:color w:val="000000"/>
          <w:sz w:val="24"/>
        </w:rPr>
        <w:t>的正本、所有副本和电子版标书（U盘），用单独的封袋分装密封（封袋不得有破损），在封袋上标明“正本”或“副本”或“电子版标书”字样</w:t>
      </w:r>
      <w:r>
        <w:rPr>
          <w:rFonts w:hint="eastAsia" w:ascii="宋体" w:hAnsi="宋体" w:cs="宋体"/>
          <w:sz w:val="24"/>
        </w:rPr>
        <w:t>，封袋应加贴封条，并在密封袋</w:t>
      </w:r>
      <w:r>
        <w:rPr>
          <w:rFonts w:hint="eastAsia" w:ascii="宋体" w:hAnsi="宋体" w:cs="宋体"/>
          <w:b/>
          <w:sz w:val="24"/>
        </w:rPr>
        <w:t>封口封线</w:t>
      </w:r>
      <w:r>
        <w:rPr>
          <w:rFonts w:hint="eastAsia" w:ascii="宋体" w:hAnsi="宋体" w:cs="宋体"/>
          <w:sz w:val="24"/>
        </w:rPr>
        <w:t>处加盖</w:t>
      </w:r>
      <w:r>
        <w:rPr>
          <w:rFonts w:hint="eastAsia" w:ascii="宋体" w:hAnsi="宋体" w:cs="宋体"/>
          <w:spacing w:val="6"/>
          <w:sz w:val="24"/>
        </w:rPr>
        <w:t>投标人</w:t>
      </w:r>
      <w:r>
        <w:rPr>
          <w:rFonts w:hint="eastAsia" w:ascii="宋体" w:hAnsi="宋体" w:cs="宋体"/>
          <w:sz w:val="24"/>
        </w:rPr>
        <w:t>公章，封袋正面要粘贴标识</w:t>
      </w:r>
      <w:r>
        <w:rPr>
          <w:rFonts w:hint="eastAsia" w:ascii="宋体" w:hAnsi="宋体" w:cs="宋体"/>
          <w:color w:val="000000"/>
          <w:sz w:val="24"/>
        </w:rPr>
        <w:t>。</w:t>
      </w:r>
    </w:p>
    <w:p>
      <w:pPr>
        <w:spacing w:line="360" w:lineRule="auto"/>
        <w:ind w:firstLine="480" w:firstLineChars="200"/>
        <w:rPr>
          <w:rFonts w:hint="eastAsia" w:ascii="宋体" w:hAnsi="宋体" w:cs="宋体"/>
          <w:b/>
          <w:color w:val="000000"/>
          <w:sz w:val="24"/>
        </w:rPr>
      </w:pPr>
      <w:r>
        <w:rPr>
          <w:rFonts w:hint="eastAsia" w:ascii="宋体" w:hAnsi="宋体" w:cs="宋体"/>
          <w:color w:val="000000"/>
          <w:sz w:val="24"/>
        </w:rPr>
        <w:t>1.2为方便开标唱价，开标一览表除投标文件内装订外，再制作一份单独放在一个信封中。</w:t>
      </w:r>
      <w:r>
        <w:rPr>
          <w:rFonts w:hint="eastAsia" w:ascii="宋体" w:hAnsi="宋体" w:cs="宋体"/>
          <w:b/>
          <w:color w:val="000000"/>
          <w:sz w:val="24"/>
        </w:rPr>
        <w:t>封口封线</w:t>
      </w:r>
      <w:r>
        <w:rPr>
          <w:rFonts w:hint="eastAsia" w:ascii="宋体" w:hAnsi="宋体" w:cs="宋体"/>
          <w:color w:val="000000"/>
          <w:sz w:val="24"/>
        </w:rPr>
        <w:t>处加贴封条并加盖投标人公章，封袋正面要粘贴标识，单独递交；</w:t>
      </w:r>
      <w:r>
        <w:rPr>
          <w:rFonts w:hint="eastAsia" w:ascii="宋体" w:hAnsi="宋体" w:cs="宋体"/>
          <w:b/>
          <w:color w:val="000000"/>
          <w:sz w:val="24"/>
        </w:rPr>
        <w:t>（该单独密封开标一览表的投标报价必须与投标文件正本中的开标一览表的投标报价一致，若不一致，则按单独密封的开标一览表为准。）</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1.3封袋正面标识式样（参见格式A、B）</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1.4如果投标人未按上述要求密封及加写标记将作为无效文件处理。误投或过早启封的投标文件，出现此类情况的投标文件，采购代理机构将拒绝接收，并退回投标人。采购代理机构对投标文件的误投和提前启封概不负责。</w:t>
      </w:r>
    </w:p>
    <w:p>
      <w:pPr>
        <w:pStyle w:val="6"/>
        <w:keepNext w:val="0"/>
        <w:keepLines w:val="0"/>
        <w:ind w:firstLine="482"/>
        <w:rPr>
          <w:rFonts w:hint="eastAsia" w:ascii="宋体" w:hAnsi="宋体" w:eastAsia="宋体" w:cs="宋体"/>
          <w:color w:val="000000"/>
          <w:sz w:val="24"/>
          <w:szCs w:val="24"/>
        </w:rPr>
      </w:pPr>
      <w:r>
        <w:rPr>
          <w:rFonts w:hint="eastAsia" w:ascii="宋体" w:hAnsi="宋体" w:eastAsia="宋体" w:cs="宋体"/>
          <w:color w:val="000000"/>
          <w:sz w:val="24"/>
          <w:szCs w:val="24"/>
        </w:rPr>
        <w:t>2、投标文件递交</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2.1投标人必须在招标文件规定的开标时间和地点，将全部投标文件递交至采购代理机构项目承办人；</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2.2采购代理机构项目承办人在招标文件规定的投标文件递交截止时间前，只负责投标文件的接收、清点、造册登记工作，并请递交人签字确认，对其有效性不负任何责任；</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2.3采购代理机构在宣布递交投标文件时间截止之后，拒绝接收任何人送达、递交的投标文件；</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2.4采购代理机构对投标文件在邮寄过程中的遗失或损坏不负责任；</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2.5</w:t>
      </w:r>
      <w:r>
        <w:rPr>
          <w:rFonts w:hint="eastAsia" w:ascii="宋体" w:hAnsi="宋体" w:cs="宋体"/>
          <w:sz w:val="24"/>
        </w:rPr>
        <w:t>采购人或者采购代理机构收到投标文件后，将记载投标文件的送达时间和密封情况，并向投标人出具回执。</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2.6无论</w:t>
      </w:r>
      <w:r>
        <w:rPr>
          <w:rFonts w:hint="eastAsia" w:ascii="宋体" w:hAnsi="宋体" w:cs="宋体"/>
          <w:color w:val="000000"/>
          <w:spacing w:val="6"/>
          <w:sz w:val="24"/>
        </w:rPr>
        <w:t>投标人</w:t>
      </w:r>
      <w:r>
        <w:rPr>
          <w:rFonts w:hint="eastAsia" w:ascii="宋体" w:hAnsi="宋体" w:cs="宋体"/>
          <w:color w:val="000000"/>
          <w:sz w:val="24"/>
        </w:rPr>
        <w:t>成交与否，其</w:t>
      </w:r>
      <w:r>
        <w:rPr>
          <w:rFonts w:hint="eastAsia" w:ascii="宋体" w:hAnsi="宋体" w:cs="宋体"/>
          <w:color w:val="000000"/>
          <w:spacing w:val="6"/>
          <w:sz w:val="24"/>
        </w:rPr>
        <w:t>投标文件</w:t>
      </w:r>
      <w:r>
        <w:rPr>
          <w:rFonts w:hint="eastAsia" w:ascii="宋体" w:hAnsi="宋体" w:cs="宋体"/>
          <w:color w:val="000000"/>
          <w:sz w:val="24"/>
        </w:rPr>
        <w:t>恕不退还。</w:t>
      </w:r>
    </w:p>
    <w:p>
      <w:pPr>
        <w:pStyle w:val="6"/>
        <w:keepNext w:val="0"/>
        <w:keepLines w:val="0"/>
        <w:ind w:firstLine="482"/>
        <w:rPr>
          <w:rFonts w:hint="eastAsia" w:ascii="宋体" w:hAnsi="宋体" w:eastAsia="宋体" w:cs="宋体"/>
          <w:color w:val="000000"/>
          <w:sz w:val="24"/>
          <w:szCs w:val="24"/>
        </w:rPr>
      </w:pPr>
      <w:r>
        <w:rPr>
          <w:rFonts w:hint="eastAsia" w:ascii="宋体" w:hAnsi="宋体" w:eastAsia="宋体" w:cs="宋体"/>
          <w:color w:val="000000"/>
          <w:sz w:val="24"/>
          <w:szCs w:val="24"/>
        </w:rPr>
        <w:t>3、投标截止时间</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3.1投标人</w:t>
      </w:r>
      <w:r>
        <w:rPr>
          <w:rFonts w:hint="eastAsia" w:ascii="宋体" w:hAnsi="宋体" w:cs="宋体"/>
          <w:color w:val="000000"/>
          <w:spacing w:val="6"/>
          <w:sz w:val="24"/>
        </w:rPr>
        <w:t>必须在招标文件规定的递交截止时间之前递交投标文件，</w:t>
      </w:r>
      <w:r>
        <w:rPr>
          <w:rFonts w:hint="eastAsia" w:ascii="宋体" w:hAnsi="宋体" w:cs="宋体"/>
          <w:color w:val="000000"/>
          <w:sz w:val="24"/>
        </w:rPr>
        <w:t>采购代理机构在截止时间后拒绝接收任何投标文件。</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3.2因采购人推迟投标截止时间时，采购代理机构应以书面（或电子邮件）的形式通知所有投标人；在这种情况下，采购代理机构和投标人的权利和义务将受到新的截止时间的约束。</w:t>
      </w:r>
    </w:p>
    <w:p>
      <w:pPr>
        <w:pStyle w:val="6"/>
        <w:keepNext w:val="0"/>
        <w:keepLines w:val="0"/>
        <w:ind w:firstLine="482"/>
        <w:rPr>
          <w:rFonts w:hint="eastAsia" w:ascii="宋体" w:hAnsi="宋体" w:eastAsia="宋体" w:cs="宋体"/>
          <w:color w:val="000000"/>
          <w:sz w:val="24"/>
          <w:szCs w:val="24"/>
        </w:rPr>
      </w:pPr>
      <w:r>
        <w:rPr>
          <w:rFonts w:hint="eastAsia" w:ascii="宋体" w:hAnsi="宋体" w:eastAsia="宋体" w:cs="宋体"/>
          <w:color w:val="000000"/>
          <w:sz w:val="24"/>
          <w:szCs w:val="24"/>
        </w:rPr>
        <w:t>4、投标文件的修改和撤回</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4.1投标文件递交后，如果投标人提出书面修改和撤回投标文件要求，在投标截止时间前以书面形式送达采购代理机构，采购代理机构可以予以接受，但不退还投标文件；</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4.2投标人修改投标文件的书面材料，须密封送达采购代理机构，修改或补充的内容应按招标文件要求签署、盖章、密封、标记，并作为投标文件的组成部分；</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4.3撤回投标文件应以书面（或电子邮件）的形式通知采购代理机构。如采电子邮件形式撤回投标文件，随后必须补充有法定代表人或被授权人签署的要求撤回投标文件的正式文件；撤回投标文件的时间以送达采购代理机构或邮寄到达日戳为准；</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4.4在投标截止时间后到招标文件规定的投标有效期满之间的这段时间内，投标人不得撤回其投标文件。</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4.5投标人在投标文件递交截止时间后，不得对其投标文件做任何修改。</w:t>
      </w:r>
    </w:p>
    <w:p>
      <w:pPr>
        <w:spacing w:line="360" w:lineRule="auto"/>
        <w:ind w:firstLine="602" w:firstLineChars="200"/>
        <w:jc w:val="center"/>
        <w:rPr>
          <w:rFonts w:hint="eastAsia" w:ascii="宋体" w:hAnsi="宋体" w:cs="宋体"/>
          <w:b/>
          <w:bCs/>
          <w:color w:val="000000"/>
          <w:sz w:val="30"/>
          <w:szCs w:val="30"/>
        </w:rPr>
      </w:pPr>
      <w:r>
        <w:rPr>
          <w:rFonts w:hint="eastAsia" w:ascii="宋体" w:hAnsi="宋体" w:cs="宋体"/>
          <w:b/>
          <w:bCs/>
          <w:color w:val="000000"/>
          <w:sz w:val="30"/>
          <w:szCs w:val="30"/>
        </w:rPr>
        <w:t>六．开标、评标、定标</w:t>
      </w:r>
    </w:p>
    <w:p>
      <w:pPr>
        <w:pStyle w:val="6"/>
        <w:keepNext w:val="0"/>
        <w:keepLines w:val="0"/>
        <w:ind w:firstLine="482"/>
        <w:rPr>
          <w:rFonts w:hint="eastAsia" w:ascii="宋体" w:hAnsi="宋体" w:eastAsia="宋体" w:cs="宋体"/>
          <w:color w:val="000000"/>
          <w:sz w:val="24"/>
          <w:szCs w:val="24"/>
        </w:rPr>
      </w:pPr>
      <w:r>
        <w:rPr>
          <w:rFonts w:hint="eastAsia" w:ascii="宋体" w:hAnsi="宋体" w:eastAsia="宋体" w:cs="宋体"/>
          <w:color w:val="000000"/>
          <w:sz w:val="24"/>
          <w:szCs w:val="24"/>
        </w:rPr>
        <w:t>1、开标</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1.1采购代理机构按招标文件规定的时间、地点主持公开开标；开标大会由采购代理机构主持，采购人代表、监督机构及有关工作人员参加，参加开标的代表应签名报到以证明其出席；投标人派代表参加开标大会；</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1.2按照《中华人民共和国政府采购法》及实施条例和中华人民共和国财政部令第87号--《政府采购货物和服务招标投标管理办法》的规定，依法组建评标委员会。评标委员会由采购人代表和评审专家组成，成员人数为5人以上单数，采购人代表须持有授权书。专家人选在省级财政部门设立的政府采购评审专家库中随机抽取，评标委员会按照招标文件规定的评标方法独立进行评标工作。</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1.3评标委员会负责具体评标事务，并独立履行下列职责：</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1）审查、评价投标文件是否符合招标文件的商务、技术、服务等实质性要求；</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2）要求投标人对投标文件有关事项作出澄清或者说明；</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3）对投标文件进行比较和评价；</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4）确定成交候选人名单，以及根据采购人委托直接确定</w:t>
      </w:r>
      <w:r>
        <w:rPr>
          <w:rFonts w:hint="eastAsia" w:ascii="宋体" w:hAnsi="宋体" w:cs="宋体"/>
          <w:sz w:val="24"/>
        </w:rPr>
        <w:t>成交供应商</w:t>
      </w:r>
      <w:r>
        <w:rPr>
          <w:rFonts w:hint="eastAsia" w:ascii="宋体" w:hAnsi="宋体" w:cs="宋体"/>
          <w:color w:val="000000"/>
          <w:sz w:val="24"/>
        </w:rPr>
        <w:t>；</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5）向采购人、采购代理机构或者有关部门报告评标中发现的违法行为。</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1.4开标时查验投标文件密封情况，确认无误后拆封，以公开唱标的形式将开标一览表的内容公布，开标过程中采购代理机构指定专人负责将投标人的名称、投标项目名称、投标价格等记录，并存档备案；</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1.5开标时，投标文件中出现下列情况，修正原则为：</w:t>
      </w:r>
    </w:p>
    <w:p>
      <w:pPr>
        <w:spacing w:line="360" w:lineRule="auto"/>
        <w:ind w:firstLine="480" w:firstLineChars="200"/>
        <w:rPr>
          <w:rFonts w:hint="eastAsia" w:ascii="宋体" w:hAnsi="宋体" w:cs="宋体"/>
          <w:sz w:val="24"/>
        </w:rPr>
      </w:pPr>
      <w:r>
        <w:rPr>
          <w:rFonts w:hint="eastAsia" w:ascii="宋体" w:hAnsi="宋体" w:cs="宋体"/>
          <w:color w:val="000000"/>
          <w:sz w:val="24"/>
        </w:rPr>
        <w:t>1）</w:t>
      </w:r>
      <w:r>
        <w:rPr>
          <w:rFonts w:hint="eastAsia" w:ascii="宋体" w:hAnsi="宋体" w:cs="宋体"/>
          <w:sz w:val="24"/>
        </w:rPr>
        <w:t>投标文件中开标一览表（报价表）内容与投标文件中相应内容不一致的，以开标一览表（报价表）为准；</w:t>
      </w:r>
    </w:p>
    <w:p>
      <w:pPr>
        <w:spacing w:line="360" w:lineRule="auto"/>
        <w:ind w:firstLine="480" w:firstLineChars="200"/>
        <w:rPr>
          <w:rFonts w:hint="eastAsia" w:ascii="宋体" w:hAnsi="宋体" w:cs="宋体"/>
          <w:sz w:val="24"/>
        </w:rPr>
      </w:pPr>
      <w:r>
        <w:rPr>
          <w:rFonts w:hint="eastAsia" w:ascii="宋体" w:hAnsi="宋体" w:cs="宋体"/>
          <w:sz w:val="24"/>
        </w:rPr>
        <w:t>2）大写金额和小写金额不一致的，以大写金额为准；</w:t>
      </w:r>
    </w:p>
    <w:p>
      <w:pPr>
        <w:spacing w:line="360" w:lineRule="auto"/>
        <w:ind w:firstLine="480" w:firstLineChars="200"/>
        <w:rPr>
          <w:rFonts w:hint="eastAsia" w:ascii="宋体" w:hAnsi="宋体" w:cs="宋体"/>
          <w:sz w:val="24"/>
        </w:rPr>
      </w:pPr>
      <w:r>
        <w:rPr>
          <w:rFonts w:hint="eastAsia" w:ascii="宋体" w:hAnsi="宋体" w:cs="宋体"/>
          <w:sz w:val="24"/>
        </w:rPr>
        <w:t>3）单价金额小数点或者百分比有明显错位的，以开标一览表的总价为准，并修改单价；</w:t>
      </w:r>
    </w:p>
    <w:p>
      <w:pPr>
        <w:spacing w:line="360" w:lineRule="auto"/>
        <w:ind w:firstLine="480" w:firstLineChars="200"/>
        <w:rPr>
          <w:rFonts w:hint="eastAsia" w:ascii="宋体" w:hAnsi="宋体" w:cs="宋体"/>
          <w:sz w:val="24"/>
        </w:rPr>
      </w:pPr>
      <w:r>
        <w:rPr>
          <w:rFonts w:hint="eastAsia" w:ascii="宋体" w:hAnsi="宋体" w:cs="宋体"/>
          <w:sz w:val="24"/>
        </w:rPr>
        <w:t>4）总价金额与按单价汇总金额不一致的，以单价金额计算结果为准。</w:t>
      </w:r>
    </w:p>
    <w:p>
      <w:pPr>
        <w:spacing w:line="360" w:lineRule="auto"/>
        <w:ind w:firstLine="480" w:firstLineChars="200"/>
        <w:rPr>
          <w:rFonts w:hint="eastAsia" w:ascii="宋体" w:hAnsi="宋体" w:cs="宋体"/>
          <w:color w:val="000000"/>
          <w:sz w:val="24"/>
        </w:rPr>
      </w:pPr>
      <w:r>
        <w:rPr>
          <w:rFonts w:hint="eastAsia" w:ascii="宋体" w:hAnsi="宋体" w:cs="宋体"/>
          <w:sz w:val="24"/>
        </w:rPr>
        <w:t>同时出现两种以上不一致的，按照前款规定的顺序修正。修正后的报价经投标人确认后产生约束力，投标人不确认的，其投标无效。</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 xml:space="preserve">1.6公开开标后，直到向成交的投标人授予合同为止，凡审查、澄清、评价和比较投标的有关资料及被授标意见等内容，评标委员会成员均不得向投标人及与评标无关的其他人透露。 </w:t>
      </w:r>
    </w:p>
    <w:p>
      <w:pPr>
        <w:pStyle w:val="6"/>
        <w:keepNext w:val="0"/>
        <w:keepLines w:val="0"/>
        <w:ind w:firstLine="482"/>
        <w:rPr>
          <w:rFonts w:hint="eastAsia" w:ascii="宋体" w:hAnsi="宋体" w:eastAsia="宋体" w:cs="宋体"/>
          <w:color w:val="000000"/>
          <w:sz w:val="24"/>
          <w:szCs w:val="24"/>
        </w:rPr>
      </w:pPr>
      <w:r>
        <w:rPr>
          <w:rFonts w:hint="eastAsia" w:ascii="宋体" w:hAnsi="宋体" w:eastAsia="宋体" w:cs="宋体"/>
          <w:color w:val="000000"/>
          <w:sz w:val="24"/>
          <w:szCs w:val="24"/>
        </w:rPr>
        <w:t>2、投标文件的初审</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2.1初审内容分为资格性审查和符合性审查。分别按照以下内容对投标文件进行审查，一项不合格即按照无效投标处理。</w:t>
      </w:r>
    </w:p>
    <w:p>
      <w:pPr>
        <w:spacing w:line="360" w:lineRule="auto"/>
        <w:ind w:firstLine="480" w:firstLineChars="200"/>
        <w:rPr>
          <w:rFonts w:hint="eastAsia" w:ascii="宋体" w:hAnsi="宋体" w:cs="宋体"/>
          <w:sz w:val="24"/>
        </w:rPr>
      </w:pPr>
      <w:r>
        <w:rPr>
          <w:rFonts w:hint="eastAsia" w:ascii="宋体" w:hAnsi="宋体" w:cs="宋体"/>
          <w:color w:val="000000"/>
          <w:sz w:val="24"/>
        </w:rPr>
        <w:t>2.22.2资格性审查：采购人或采购代理机构对各投标人文件中提供的资格证明文件进行资格审查，资格证明文件是否符合国家法律法规和招标文件的要求，并且齐全、真实、有效；以确定投标人是否具备投标资格。</w:t>
      </w:r>
      <w:r>
        <w:rPr>
          <w:rFonts w:hint="eastAsia" w:ascii="宋体" w:hAnsi="宋体" w:cs="宋体"/>
          <w:sz w:val="24"/>
        </w:rPr>
        <w:t>资格性审查合格的投标人将进行符合性审查阶段，</w:t>
      </w:r>
      <w:r>
        <w:rPr>
          <w:rFonts w:hint="eastAsia" w:ascii="宋体" w:hAnsi="宋体" w:cs="宋体"/>
          <w:color w:val="000000"/>
          <w:sz w:val="24"/>
        </w:rPr>
        <w:t>资格性审查</w:t>
      </w:r>
      <w:r>
        <w:rPr>
          <w:rFonts w:hint="eastAsia" w:ascii="宋体" w:hAnsi="宋体" w:cs="宋体"/>
          <w:sz w:val="24"/>
        </w:rPr>
        <w:t>内容如下：</w:t>
      </w:r>
    </w:p>
    <w:p>
      <w:pPr>
        <w:kinsoku w:val="0"/>
        <w:spacing w:line="360" w:lineRule="auto"/>
        <w:ind w:firstLine="480" w:firstLineChars="200"/>
        <w:rPr>
          <w:rFonts w:hint="eastAsia" w:ascii="宋体" w:hAnsi="宋体" w:cs="宋体"/>
          <w:sz w:val="24"/>
          <w:u w:val="single"/>
        </w:rPr>
      </w:pPr>
      <w:r>
        <w:rPr>
          <w:rFonts w:hint="eastAsia" w:ascii="宋体" w:hAnsi="宋体" w:cs="宋体"/>
          <w:sz w:val="24"/>
          <w:u w:val="single"/>
        </w:rPr>
        <w:t>投标人应符合《中华人民共和国政府采购法》第二十二条规定的条件，并提供下列材料：</w:t>
      </w:r>
    </w:p>
    <w:p>
      <w:pPr>
        <w:kinsoku w:val="0"/>
        <w:spacing w:line="360" w:lineRule="auto"/>
        <w:ind w:firstLine="480" w:firstLineChars="200"/>
        <w:rPr>
          <w:rFonts w:hint="eastAsia" w:ascii="宋体" w:hAnsi="宋体" w:cs="宋体"/>
          <w:sz w:val="24"/>
          <w:u w:val="single"/>
        </w:rPr>
      </w:pPr>
      <w:r>
        <w:rPr>
          <w:rFonts w:hint="eastAsia" w:ascii="宋体" w:hAnsi="宋体" w:cs="宋体"/>
          <w:sz w:val="24"/>
          <w:u w:val="single"/>
        </w:rPr>
        <w:t>①</w:t>
      </w:r>
      <w:r>
        <w:rPr>
          <w:rFonts w:hint="eastAsia" w:ascii="宋体" w:hAnsi="宋体" w:cs="宋体"/>
          <w:sz w:val="24"/>
          <w:u w:val="single"/>
          <w:lang w:val="zh-CN"/>
        </w:rPr>
        <w:t>具有独立承担民事责任能力的法人、其他组织或自然人，提供合法有效的统一社会信用代码营业执照（事业单位提供事业单位法人证书，自然人应提供身份证）</w:t>
      </w:r>
      <w:r>
        <w:rPr>
          <w:rFonts w:hint="eastAsia" w:ascii="宋体" w:hAnsi="宋体" w:cs="宋体"/>
          <w:sz w:val="24"/>
          <w:u w:val="single"/>
        </w:rPr>
        <w:t>；</w:t>
      </w:r>
    </w:p>
    <w:p>
      <w:pPr>
        <w:kinsoku w:val="0"/>
        <w:spacing w:line="360" w:lineRule="auto"/>
        <w:ind w:firstLine="480" w:firstLineChars="200"/>
        <w:rPr>
          <w:rFonts w:hint="eastAsia" w:ascii="宋体" w:hAnsi="宋体" w:cs="宋体"/>
          <w:sz w:val="24"/>
          <w:u w:val="single"/>
        </w:rPr>
      </w:pPr>
      <w:r>
        <w:rPr>
          <w:rFonts w:hint="eastAsia" w:ascii="宋体" w:hAnsi="宋体" w:cs="宋体"/>
          <w:sz w:val="24"/>
          <w:u w:val="single"/>
        </w:rPr>
        <w:t>②</w:t>
      </w:r>
      <w:r>
        <w:rPr>
          <w:rFonts w:hint="eastAsia" w:ascii="宋体" w:hAnsi="宋体" w:cs="宋体"/>
          <w:sz w:val="24"/>
          <w:u w:val="single"/>
          <w:lang w:val="zh-CN"/>
        </w:rPr>
        <w:t>财务状况证明：供应商提供2020年度完整的财务审计报告（成立时间至提交响应文件截止时间不足一年的可提供成立后任意时段的资产负债表），或其开标前三个月内银行出具的资信证明，或财政部门认可的政府采购专业担保机构出具的投标担保函</w:t>
      </w:r>
      <w:r>
        <w:rPr>
          <w:rFonts w:hint="eastAsia" w:ascii="宋体" w:hAnsi="宋体" w:cs="宋体"/>
          <w:sz w:val="24"/>
          <w:u w:val="single"/>
        </w:rPr>
        <w:t>；</w:t>
      </w:r>
    </w:p>
    <w:p>
      <w:pPr>
        <w:kinsoku w:val="0"/>
        <w:spacing w:line="360" w:lineRule="auto"/>
        <w:ind w:firstLine="480" w:firstLineChars="200"/>
        <w:rPr>
          <w:rFonts w:hint="eastAsia" w:ascii="宋体" w:hAnsi="宋体" w:cs="宋体"/>
          <w:sz w:val="24"/>
          <w:u w:val="single"/>
        </w:rPr>
      </w:pPr>
      <w:r>
        <w:rPr>
          <w:rFonts w:hint="eastAsia" w:ascii="宋体" w:hAnsi="宋体" w:cs="宋体"/>
          <w:sz w:val="24"/>
          <w:u w:val="single"/>
        </w:rPr>
        <w:t>③</w:t>
      </w:r>
      <w:r>
        <w:rPr>
          <w:rFonts w:hint="eastAsia" w:ascii="宋体" w:hAnsi="宋体" w:cs="宋体"/>
          <w:sz w:val="24"/>
          <w:u w:val="single"/>
          <w:lang w:val="zh-CN"/>
        </w:rPr>
        <w:t>社会保障资金缴纳证明：提供202</w:t>
      </w:r>
      <w:r>
        <w:rPr>
          <w:rFonts w:hint="eastAsia" w:ascii="宋体" w:hAnsi="宋体" w:cs="宋体"/>
          <w:sz w:val="24"/>
          <w:u w:val="single"/>
        </w:rPr>
        <w:t>1</w:t>
      </w:r>
      <w:r>
        <w:rPr>
          <w:rFonts w:hint="eastAsia" w:ascii="宋体" w:hAnsi="宋体" w:cs="宋体"/>
          <w:sz w:val="24"/>
          <w:u w:val="single"/>
          <w:lang w:val="zh-CN"/>
        </w:rPr>
        <w:t>年</w:t>
      </w:r>
      <w:r>
        <w:rPr>
          <w:rFonts w:hint="eastAsia" w:ascii="宋体" w:hAnsi="宋体" w:cs="宋体"/>
          <w:sz w:val="24"/>
          <w:u w:val="single"/>
        </w:rPr>
        <w:t>1</w:t>
      </w:r>
      <w:r>
        <w:rPr>
          <w:rFonts w:hint="eastAsia" w:ascii="宋体" w:hAnsi="宋体" w:cs="宋体"/>
          <w:sz w:val="24"/>
          <w:u w:val="single"/>
          <w:lang w:val="zh-CN"/>
        </w:rPr>
        <w:t>月以来至少一个月的社会保障资金缴存单据或社保机构开具的社会保险参保缴费情况证明。依法不需要缴纳社会保障资金的供应商应提供相关文件证明</w:t>
      </w:r>
      <w:r>
        <w:rPr>
          <w:rFonts w:hint="eastAsia" w:ascii="宋体" w:hAnsi="宋体" w:cs="宋体"/>
          <w:sz w:val="24"/>
          <w:u w:val="single"/>
        </w:rPr>
        <w:t>；</w:t>
      </w:r>
    </w:p>
    <w:p>
      <w:pPr>
        <w:kinsoku w:val="0"/>
        <w:spacing w:line="360" w:lineRule="auto"/>
        <w:ind w:firstLine="480" w:firstLineChars="200"/>
        <w:rPr>
          <w:rFonts w:hint="eastAsia" w:ascii="宋体" w:hAnsi="宋体" w:cs="宋体"/>
          <w:sz w:val="24"/>
          <w:u w:val="single"/>
        </w:rPr>
      </w:pPr>
      <w:r>
        <w:rPr>
          <w:rFonts w:hint="eastAsia" w:ascii="宋体" w:hAnsi="宋体" w:cs="宋体"/>
          <w:sz w:val="24"/>
          <w:u w:val="single"/>
        </w:rPr>
        <w:t>④</w:t>
      </w:r>
      <w:r>
        <w:rPr>
          <w:rFonts w:hint="eastAsia" w:ascii="宋体" w:hAnsi="宋体" w:cs="宋体"/>
          <w:sz w:val="24"/>
          <w:u w:val="single"/>
          <w:lang w:val="zh-CN"/>
        </w:rPr>
        <w:t>税收缴纳证明：提供202</w:t>
      </w:r>
      <w:r>
        <w:rPr>
          <w:rFonts w:hint="eastAsia" w:ascii="宋体" w:hAnsi="宋体" w:cs="宋体"/>
          <w:sz w:val="24"/>
          <w:u w:val="single"/>
        </w:rPr>
        <w:t>1</w:t>
      </w:r>
      <w:r>
        <w:rPr>
          <w:rFonts w:hint="eastAsia" w:ascii="宋体" w:hAnsi="宋体" w:cs="宋体"/>
          <w:sz w:val="24"/>
          <w:u w:val="single"/>
          <w:lang w:val="zh-CN"/>
        </w:rPr>
        <w:t>年</w:t>
      </w:r>
      <w:r>
        <w:rPr>
          <w:rFonts w:hint="eastAsia" w:ascii="宋体" w:hAnsi="宋体" w:cs="宋体"/>
          <w:sz w:val="24"/>
          <w:u w:val="single"/>
        </w:rPr>
        <w:t>1</w:t>
      </w:r>
      <w:r>
        <w:rPr>
          <w:rFonts w:hint="eastAsia" w:ascii="宋体" w:hAnsi="宋体" w:cs="宋体"/>
          <w:sz w:val="24"/>
          <w:u w:val="single"/>
          <w:lang w:val="zh-CN"/>
        </w:rPr>
        <w:t>月以来至少一个月的纳税证明或完税证明，依法免税的单位应提供相关证明材料</w:t>
      </w:r>
      <w:r>
        <w:rPr>
          <w:rFonts w:hint="eastAsia" w:ascii="宋体" w:hAnsi="宋体" w:cs="宋体"/>
          <w:sz w:val="24"/>
          <w:u w:val="single"/>
        </w:rPr>
        <w:t>；</w:t>
      </w:r>
    </w:p>
    <w:p>
      <w:pPr>
        <w:kinsoku w:val="0"/>
        <w:spacing w:line="360" w:lineRule="auto"/>
        <w:ind w:firstLine="480" w:firstLineChars="200"/>
        <w:rPr>
          <w:rFonts w:hint="eastAsia" w:ascii="宋体" w:hAnsi="宋体" w:cs="宋体"/>
          <w:sz w:val="24"/>
          <w:u w:val="single"/>
        </w:rPr>
      </w:pPr>
      <w:r>
        <w:rPr>
          <w:rFonts w:hint="eastAsia" w:ascii="宋体" w:hAnsi="宋体" w:cs="宋体"/>
          <w:sz w:val="24"/>
          <w:u w:val="single"/>
        </w:rPr>
        <w:t>⑤</w:t>
      </w:r>
      <w:r>
        <w:rPr>
          <w:rFonts w:hint="eastAsia" w:ascii="宋体" w:hAnsi="宋体" w:cs="宋体"/>
          <w:sz w:val="24"/>
          <w:u w:val="single"/>
          <w:lang w:val="zh-CN"/>
        </w:rPr>
        <w:t>非法定代表人参加采购的，须提供法定代表人委托授权书及被授权人身份证，法定代表人参加投标时,只须提供法定代表人身份证</w:t>
      </w:r>
      <w:r>
        <w:rPr>
          <w:rFonts w:hint="eastAsia" w:ascii="宋体" w:hAnsi="宋体" w:cs="宋体"/>
          <w:sz w:val="24"/>
          <w:u w:val="single"/>
        </w:rPr>
        <w:t>；</w:t>
      </w:r>
    </w:p>
    <w:p>
      <w:pPr>
        <w:kinsoku w:val="0"/>
        <w:spacing w:line="360" w:lineRule="auto"/>
        <w:ind w:firstLine="480" w:firstLineChars="200"/>
        <w:rPr>
          <w:rFonts w:hint="eastAsia" w:ascii="宋体" w:hAnsi="宋体" w:cs="宋体"/>
          <w:sz w:val="24"/>
          <w:u w:val="single"/>
          <w:lang w:val="zh-CN"/>
        </w:rPr>
      </w:pPr>
      <w:r>
        <w:rPr>
          <w:rFonts w:hint="eastAsia" w:ascii="宋体" w:hAnsi="宋体" w:cs="宋体"/>
          <w:sz w:val="24"/>
          <w:u w:val="single"/>
        </w:rPr>
        <w:t>⑥</w:t>
      </w:r>
      <w:r>
        <w:rPr>
          <w:rFonts w:hint="eastAsia" w:ascii="宋体" w:hAnsi="宋体" w:cs="宋体"/>
          <w:sz w:val="24"/>
          <w:u w:val="single"/>
          <w:lang w:val="zh-CN"/>
        </w:rPr>
        <w:t>参加政府采购活动前3年内在经营活动中没有重大违法记录的书面声明；</w:t>
      </w:r>
    </w:p>
    <w:p>
      <w:pPr>
        <w:kinsoku w:val="0"/>
        <w:spacing w:line="360" w:lineRule="auto"/>
        <w:ind w:firstLine="480" w:firstLineChars="200"/>
        <w:rPr>
          <w:rFonts w:hint="eastAsia" w:ascii="宋体" w:hAnsi="宋体" w:cs="宋体"/>
          <w:sz w:val="24"/>
          <w:u w:val="single"/>
        </w:rPr>
      </w:pPr>
      <w:r>
        <w:rPr>
          <w:rFonts w:hint="eastAsia" w:ascii="宋体" w:hAnsi="宋体" w:cs="宋体"/>
          <w:sz w:val="24"/>
          <w:u w:val="single"/>
        </w:rPr>
        <w:t>⑦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w:t>
      </w:r>
    </w:p>
    <w:p>
      <w:pPr>
        <w:kinsoku w:val="0"/>
        <w:spacing w:line="360" w:lineRule="auto"/>
        <w:ind w:firstLine="480" w:firstLineChars="200"/>
        <w:rPr>
          <w:rFonts w:hint="eastAsia" w:ascii="宋体" w:hAnsi="宋体" w:cs="宋体"/>
          <w:sz w:val="24"/>
          <w:u w:val="single"/>
        </w:rPr>
      </w:pPr>
      <w:r>
        <w:rPr>
          <w:rFonts w:hint="eastAsia" w:ascii="宋体" w:hAnsi="宋体" w:cs="宋体"/>
          <w:sz w:val="24"/>
          <w:u w:val="single"/>
        </w:rPr>
        <w:t>⑧单位负责人为同一人或者存在直接控股、管理关系的不同供应商，不得参加同一合同项下的政府采购活动；</w:t>
      </w:r>
    </w:p>
    <w:p>
      <w:pPr>
        <w:spacing w:line="360" w:lineRule="auto"/>
        <w:ind w:firstLine="480" w:firstLineChars="200"/>
        <w:rPr>
          <w:rFonts w:hint="eastAsia" w:ascii="宋体" w:hAnsi="宋体" w:cs="宋体"/>
          <w:color w:val="000000"/>
          <w:sz w:val="24"/>
        </w:rPr>
      </w:pPr>
      <w:r>
        <w:rPr>
          <w:rFonts w:hint="eastAsia" w:ascii="宋体" w:hAnsi="宋体" w:cs="宋体"/>
          <w:sz w:val="24"/>
          <w:u w:val="single"/>
        </w:rPr>
        <w:t>⑨本项目不接受联合体投标。</w:t>
      </w:r>
    </w:p>
    <w:p>
      <w:pPr>
        <w:spacing w:line="360" w:lineRule="auto"/>
        <w:ind w:firstLine="480" w:firstLineChars="200"/>
        <w:rPr>
          <w:rFonts w:hint="eastAsia" w:ascii="宋体" w:hAnsi="宋体" w:cs="宋体"/>
          <w:sz w:val="24"/>
        </w:rPr>
      </w:pPr>
      <w:r>
        <w:rPr>
          <w:rFonts w:hint="eastAsia" w:ascii="宋体" w:hAnsi="宋体" w:cs="宋体"/>
          <w:color w:val="000000"/>
          <w:sz w:val="24"/>
        </w:rPr>
        <w:t>2.3 符合性审查：</w:t>
      </w:r>
      <w:r>
        <w:rPr>
          <w:rFonts w:hint="eastAsia" w:ascii="宋体" w:hAnsi="宋体" w:cs="宋体"/>
          <w:sz w:val="24"/>
        </w:rPr>
        <w:t>评标委员会对资格性审查合格的投标人进行符合性评审，符合性审查内容如下：</w:t>
      </w:r>
    </w:p>
    <w:p>
      <w:pPr>
        <w:kinsoku w:val="0"/>
        <w:spacing w:line="360" w:lineRule="auto"/>
        <w:ind w:firstLine="480" w:firstLineChars="200"/>
        <w:rPr>
          <w:rFonts w:hint="eastAsia" w:ascii="宋体" w:hAnsi="宋体" w:cs="宋体"/>
          <w:sz w:val="24"/>
          <w:u w:val="single"/>
        </w:rPr>
      </w:pPr>
      <w:r>
        <w:rPr>
          <w:rFonts w:hint="eastAsia" w:ascii="宋体" w:hAnsi="宋体" w:cs="宋体"/>
          <w:sz w:val="24"/>
          <w:u w:val="single"/>
        </w:rPr>
        <w:t>①投标文件的完整性(按要求编制)；</w:t>
      </w:r>
    </w:p>
    <w:p>
      <w:pPr>
        <w:kinsoku w:val="0"/>
        <w:spacing w:line="360" w:lineRule="auto"/>
        <w:ind w:firstLine="480" w:firstLineChars="200"/>
        <w:rPr>
          <w:rFonts w:hint="eastAsia" w:ascii="宋体" w:hAnsi="宋体" w:cs="宋体"/>
          <w:sz w:val="24"/>
          <w:u w:val="single"/>
        </w:rPr>
      </w:pPr>
      <w:r>
        <w:rPr>
          <w:rFonts w:hint="eastAsia" w:ascii="宋体" w:hAnsi="宋体" w:cs="宋体"/>
          <w:sz w:val="24"/>
          <w:u w:val="single"/>
        </w:rPr>
        <w:t>②投标文件的有效性(按要求签署盖章)；</w:t>
      </w:r>
    </w:p>
    <w:p>
      <w:pPr>
        <w:kinsoku w:val="0"/>
        <w:spacing w:line="360" w:lineRule="auto"/>
        <w:ind w:firstLine="480" w:firstLineChars="200"/>
        <w:rPr>
          <w:rFonts w:hint="eastAsia" w:ascii="宋体" w:hAnsi="宋体" w:cs="宋体"/>
          <w:sz w:val="24"/>
          <w:u w:val="single"/>
        </w:rPr>
      </w:pPr>
      <w:r>
        <w:rPr>
          <w:rFonts w:hint="eastAsia" w:ascii="宋体" w:hAnsi="宋体" w:cs="宋体"/>
          <w:sz w:val="24"/>
          <w:u w:val="single"/>
        </w:rPr>
        <w:t>③投标文件的响应性(实质上响应招标文件，招标文件允许偏离的除外)；</w:t>
      </w:r>
    </w:p>
    <w:p>
      <w:pPr>
        <w:kinsoku w:val="0"/>
        <w:spacing w:line="360" w:lineRule="auto"/>
        <w:ind w:firstLine="480" w:firstLineChars="200"/>
        <w:rPr>
          <w:rFonts w:hint="eastAsia" w:ascii="宋体" w:hAnsi="宋体" w:cs="宋体"/>
          <w:sz w:val="24"/>
          <w:u w:val="single"/>
        </w:rPr>
      </w:pPr>
      <w:r>
        <w:rPr>
          <w:rFonts w:hint="eastAsia" w:ascii="宋体" w:hAnsi="宋体" w:cs="宋体"/>
          <w:sz w:val="24"/>
          <w:u w:val="single"/>
        </w:rPr>
        <w:t>④报价是否超过采购预算。</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2.4在详细评标之前，根据下述</w:t>
      </w:r>
      <w:r>
        <w:rPr>
          <w:rFonts w:hint="eastAsia" w:ascii="宋体" w:hAnsi="宋体" w:cs="宋体"/>
          <w:b/>
          <w:bCs/>
          <w:sz w:val="24"/>
        </w:rPr>
        <w:t>2.5/2.6</w:t>
      </w:r>
      <w:r>
        <w:rPr>
          <w:rFonts w:hint="eastAsia" w:ascii="宋体" w:hAnsi="宋体" w:cs="宋体"/>
          <w:color w:val="000000"/>
          <w:sz w:val="24"/>
        </w:rPr>
        <w:t>的规定，评标委员会要审查每份投标文件是否实质上响应了招标文件的要求。对关键条文的偏离、保留或反对将被认为是实质上的偏离。评标委员会决定投标的响应性只根据投标文件本身的内容，而不寻求外部的证据。</w:t>
      </w:r>
    </w:p>
    <w:p>
      <w:pPr>
        <w:spacing w:line="360" w:lineRule="auto"/>
        <w:ind w:firstLine="482" w:firstLineChars="200"/>
        <w:rPr>
          <w:rFonts w:hint="eastAsia" w:ascii="宋体" w:hAnsi="宋体" w:cs="宋体"/>
          <w:b/>
          <w:bCs/>
          <w:color w:val="000000"/>
          <w:sz w:val="24"/>
        </w:rPr>
      </w:pPr>
      <w:r>
        <w:rPr>
          <w:rFonts w:hint="eastAsia" w:ascii="宋体" w:hAnsi="宋体" w:cs="宋体"/>
          <w:b/>
          <w:bCs/>
          <w:color w:val="000000"/>
          <w:sz w:val="24"/>
        </w:rPr>
        <w:t>2.5实质上没有响应招标文件要求的投标将按无效投标处理。投标人不得通过修正或撤销不合要求的偏离从而使其投标成为实质性响应的投标。如发现下列情况之一的，其投标将构成非实质性响应，按无效投标处理：</w:t>
      </w:r>
    </w:p>
    <w:p>
      <w:pPr>
        <w:spacing w:line="460" w:lineRule="atLeast"/>
        <w:ind w:firstLine="480" w:firstLineChars="200"/>
        <w:rPr>
          <w:rFonts w:hint="eastAsia" w:ascii="宋体" w:hAnsi="宋体" w:cs="宋体"/>
          <w:sz w:val="24"/>
        </w:rPr>
      </w:pPr>
      <w:r>
        <w:rPr>
          <w:rFonts w:hint="eastAsia" w:ascii="宋体" w:hAnsi="宋体" w:cs="宋体"/>
          <w:sz w:val="24"/>
        </w:rPr>
        <w:t>1）没有按照招标文件要求提供的投标文件或投标文件构成有重大缺项；</w:t>
      </w:r>
    </w:p>
    <w:p>
      <w:pPr>
        <w:spacing w:line="460" w:lineRule="atLeast"/>
        <w:ind w:firstLine="480" w:firstLineChars="200"/>
        <w:rPr>
          <w:rFonts w:hint="eastAsia" w:ascii="宋体" w:hAnsi="宋体" w:cs="宋体"/>
          <w:sz w:val="24"/>
        </w:rPr>
      </w:pPr>
      <w:r>
        <w:rPr>
          <w:rFonts w:hint="eastAsia" w:ascii="宋体" w:hAnsi="宋体" w:cs="宋体"/>
          <w:sz w:val="24"/>
        </w:rPr>
        <w:t>2）投标文件未按招标文件要求密封、签署、盖章的；</w:t>
      </w:r>
    </w:p>
    <w:p>
      <w:pPr>
        <w:spacing w:line="460" w:lineRule="atLeast"/>
        <w:ind w:firstLine="480" w:firstLineChars="200"/>
        <w:rPr>
          <w:rFonts w:hint="eastAsia" w:ascii="宋体" w:hAnsi="宋体" w:cs="宋体"/>
          <w:sz w:val="24"/>
        </w:rPr>
      </w:pPr>
      <w:r>
        <w:rPr>
          <w:rFonts w:hint="eastAsia" w:ascii="宋体" w:hAnsi="宋体" w:cs="宋体"/>
          <w:sz w:val="24"/>
        </w:rPr>
        <w:t>3）资格证明文件不全的或无效的，或不符合国家规定的；</w:t>
      </w:r>
    </w:p>
    <w:p>
      <w:pPr>
        <w:spacing w:line="460" w:lineRule="atLeast"/>
        <w:ind w:firstLine="480" w:firstLineChars="200"/>
        <w:rPr>
          <w:rFonts w:hint="eastAsia" w:ascii="宋体" w:hAnsi="宋体" w:cs="宋体"/>
          <w:sz w:val="24"/>
        </w:rPr>
      </w:pPr>
      <w:r>
        <w:rPr>
          <w:rFonts w:hint="eastAsia" w:ascii="宋体" w:hAnsi="宋体" w:cs="宋体"/>
          <w:sz w:val="24"/>
        </w:rPr>
        <w:t>4）投标文件无投标人公章、无法定代表人签字或签字人无法定代表人有效委托书的；</w:t>
      </w:r>
    </w:p>
    <w:p>
      <w:pPr>
        <w:spacing w:line="460" w:lineRule="atLeast"/>
        <w:ind w:firstLine="480" w:firstLineChars="200"/>
        <w:rPr>
          <w:rFonts w:hint="eastAsia" w:ascii="宋体" w:hAnsi="宋体" w:cs="宋体"/>
          <w:sz w:val="24"/>
        </w:rPr>
      </w:pPr>
      <w:r>
        <w:rPr>
          <w:rFonts w:hint="eastAsia" w:ascii="宋体" w:hAnsi="宋体" w:cs="宋体"/>
          <w:sz w:val="24"/>
        </w:rPr>
        <w:t>5）无投标、法人授权书有效期或有效期达不到招标文件要求的；</w:t>
      </w:r>
    </w:p>
    <w:p>
      <w:pPr>
        <w:spacing w:line="460" w:lineRule="atLeast"/>
        <w:ind w:firstLine="480" w:firstLineChars="200"/>
        <w:rPr>
          <w:rFonts w:hint="eastAsia" w:ascii="宋体" w:hAnsi="宋体" w:cs="宋体"/>
          <w:sz w:val="24"/>
        </w:rPr>
      </w:pPr>
      <w:r>
        <w:rPr>
          <w:rFonts w:hint="eastAsia" w:ascii="宋体" w:hAnsi="宋体" w:cs="宋体"/>
          <w:sz w:val="24"/>
        </w:rPr>
        <w:t>6）投标人在同一份投标文件中，有两个或多个报价的；</w:t>
      </w:r>
    </w:p>
    <w:p>
      <w:pPr>
        <w:spacing w:line="460" w:lineRule="atLeast"/>
        <w:ind w:firstLine="480" w:firstLineChars="200"/>
        <w:rPr>
          <w:rFonts w:hint="eastAsia" w:ascii="宋体" w:hAnsi="宋体" w:cs="宋体"/>
          <w:sz w:val="24"/>
        </w:rPr>
      </w:pPr>
      <w:r>
        <w:rPr>
          <w:rFonts w:hint="eastAsia" w:ascii="宋体" w:hAnsi="宋体" w:cs="宋体"/>
          <w:sz w:val="24"/>
        </w:rPr>
        <w:t>7）存在有重大缺漏项和重大偏离的；</w:t>
      </w:r>
    </w:p>
    <w:p>
      <w:pPr>
        <w:spacing w:line="460" w:lineRule="atLeast"/>
        <w:ind w:firstLine="480" w:firstLineChars="200"/>
        <w:rPr>
          <w:rFonts w:hint="eastAsia" w:ascii="宋体" w:hAnsi="宋体" w:cs="宋体"/>
          <w:sz w:val="24"/>
        </w:rPr>
      </w:pPr>
      <w:r>
        <w:rPr>
          <w:rFonts w:hint="eastAsia" w:ascii="宋体" w:hAnsi="宋体" w:cs="宋体"/>
          <w:sz w:val="24"/>
        </w:rPr>
        <w:t>8）投标人有串通投标、以他人名义投标、行贿、提供虚假证明（包括第三方提供的虚假证明），开具虚假资质，出现虚假应答的，除按无效文件处理外，</w:t>
      </w:r>
      <w:r>
        <w:rPr>
          <w:rFonts w:hint="eastAsia" w:ascii="宋体" w:hAnsi="宋体" w:cs="宋体"/>
          <w:color w:val="000000"/>
          <w:sz w:val="24"/>
        </w:rPr>
        <w:t>还将按照政府采购的有关规定进行处罚</w:t>
      </w:r>
      <w:r>
        <w:rPr>
          <w:rFonts w:hint="eastAsia" w:ascii="宋体" w:hAnsi="宋体" w:cs="宋体"/>
          <w:sz w:val="24"/>
        </w:rPr>
        <w:t>；</w:t>
      </w:r>
    </w:p>
    <w:p>
      <w:pPr>
        <w:spacing w:line="460" w:lineRule="atLeast"/>
        <w:ind w:firstLine="480" w:firstLineChars="200"/>
        <w:rPr>
          <w:rFonts w:hint="eastAsia" w:ascii="宋体" w:hAnsi="宋体" w:cs="宋体"/>
          <w:sz w:val="24"/>
        </w:rPr>
      </w:pPr>
      <w:r>
        <w:rPr>
          <w:rFonts w:hint="eastAsia" w:ascii="宋体" w:hAnsi="宋体" w:cs="宋体"/>
          <w:sz w:val="24"/>
        </w:rPr>
        <w:t>9）</w:t>
      </w:r>
      <w:r>
        <w:rPr>
          <w:rFonts w:hint="eastAsia" w:ascii="宋体" w:hAnsi="宋体" w:cs="宋体"/>
          <w:color w:val="000000"/>
          <w:sz w:val="24"/>
        </w:rPr>
        <w:t>投标人未按招标文件要求提供响应产品的资料、提供的产品资料不全、未实质响应的及产品供货渠道不明确的；</w:t>
      </w:r>
    </w:p>
    <w:p>
      <w:pPr>
        <w:spacing w:line="460" w:lineRule="atLeast"/>
        <w:ind w:firstLine="480" w:firstLineChars="200"/>
        <w:rPr>
          <w:rFonts w:hint="eastAsia" w:ascii="宋体" w:hAnsi="宋体" w:cs="宋体"/>
          <w:sz w:val="24"/>
        </w:rPr>
      </w:pPr>
      <w:r>
        <w:rPr>
          <w:rFonts w:hint="eastAsia" w:ascii="宋体" w:hAnsi="宋体" w:cs="宋体"/>
          <w:sz w:val="24"/>
        </w:rPr>
        <w:t>10）</w:t>
      </w:r>
      <w:r>
        <w:rPr>
          <w:rFonts w:hint="eastAsia" w:ascii="宋体" w:hAnsi="宋体" w:cs="宋体"/>
          <w:color w:val="000000"/>
          <w:sz w:val="24"/>
        </w:rPr>
        <w:t>响应设备</w:t>
      </w:r>
      <w:r>
        <w:rPr>
          <w:rFonts w:hint="eastAsia" w:ascii="宋体" w:hAnsi="宋体" w:cs="宋体"/>
          <w:bCs/>
          <w:color w:val="000000"/>
          <w:sz w:val="24"/>
        </w:rPr>
        <w:t>及配件</w:t>
      </w:r>
      <w:r>
        <w:rPr>
          <w:rFonts w:hint="eastAsia" w:ascii="宋体" w:hAnsi="宋体" w:cs="宋体"/>
          <w:color w:val="000000"/>
          <w:sz w:val="24"/>
        </w:rPr>
        <w:t>的技术参数、性能指标、</w:t>
      </w:r>
      <w:r>
        <w:rPr>
          <w:rFonts w:hint="eastAsia" w:ascii="宋体" w:hAnsi="宋体" w:cs="宋体"/>
          <w:bCs/>
          <w:color w:val="000000"/>
          <w:sz w:val="24"/>
        </w:rPr>
        <w:t>配套内容</w:t>
      </w:r>
      <w:r>
        <w:rPr>
          <w:rFonts w:hint="eastAsia" w:ascii="宋体" w:hAnsi="宋体" w:cs="宋体"/>
          <w:color w:val="000000"/>
          <w:sz w:val="24"/>
        </w:rPr>
        <w:t>与招标文件要求出现重大负偏差的；</w:t>
      </w:r>
    </w:p>
    <w:p>
      <w:pPr>
        <w:spacing w:line="460" w:lineRule="atLeast"/>
        <w:ind w:firstLine="480" w:firstLineChars="200"/>
        <w:rPr>
          <w:rFonts w:hint="eastAsia" w:ascii="宋体" w:hAnsi="宋体" w:cs="宋体"/>
          <w:sz w:val="24"/>
        </w:rPr>
      </w:pPr>
      <w:r>
        <w:rPr>
          <w:rFonts w:hint="eastAsia" w:ascii="宋体" w:hAnsi="宋体" w:cs="宋体"/>
          <w:sz w:val="24"/>
        </w:rPr>
        <w:t>11）投标报价低于成本</w:t>
      </w:r>
      <w:r>
        <w:rPr>
          <w:rFonts w:hint="eastAsia" w:ascii="宋体" w:hAnsi="宋体" w:cs="宋体"/>
          <w:bCs/>
          <w:sz w:val="24"/>
        </w:rPr>
        <w:t>价，涉嫌不正当竞争；（如果评标委员会认为某投标报价明显不合理或者低于成本，应当要求该投标人在评审现场合理时间内作出书面说明并提供相关证明材料；投标人不能证明其报价合理性的，评标委员会应当将其作为无效投标处理）；</w:t>
      </w:r>
    </w:p>
    <w:p>
      <w:pPr>
        <w:spacing w:line="460" w:lineRule="atLeast"/>
        <w:ind w:firstLine="480" w:firstLineChars="200"/>
        <w:rPr>
          <w:rFonts w:hint="eastAsia" w:ascii="宋体" w:hAnsi="宋体" w:cs="宋体"/>
          <w:sz w:val="24"/>
        </w:rPr>
      </w:pPr>
      <w:r>
        <w:rPr>
          <w:rFonts w:hint="eastAsia" w:ascii="宋体" w:hAnsi="宋体" w:cs="宋体"/>
          <w:sz w:val="24"/>
        </w:rPr>
        <w:t>12）投标报价超过招标文件中规定的预算金额或者最高限价的；</w:t>
      </w:r>
    </w:p>
    <w:p>
      <w:pPr>
        <w:spacing w:line="460" w:lineRule="atLeast"/>
        <w:ind w:firstLine="480" w:firstLineChars="200"/>
        <w:rPr>
          <w:rFonts w:hint="eastAsia" w:ascii="宋体" w:hAnsi="宋体" w:cs="宋体"/>
          <w:sz w:val="24"/>
        </w:rPr>
      </w:pPr>
      <w:r>
        <w:rPr>
          <w:rFonts w:hint="eastAsia" w:ascii="宋体" w:hAnsi="宋体" w:cs="宋体"/>
          <w:sz w:val="24"/>
        </w:rPr>
        <w:t>13）投标文件含有采购人不能接受的附加条件的；</w:t>
      </w:r>
    </w:p>
    <w:p>
      <w:pPr>
        <w:spacing w:line="460" w:lineRule="atLeast"/>
        <w:ind w:firstLine="480" w:firstLineChars="200"/>
        <w:rPr>
          <w:rFonts w:hint="eastAsia" w:ascii="宋体" w:hAnsi="宋体" w:cs="宋体"/>
        </w:rPr>
      </w:pPr>
      <w:r>
        <w:rPr>
          <w:rFonts w:hint="eastAsia" w:ascii="宋体" w:hAnsi="宋体" w:cs="宋体"/>
          <w:sz w:val="24"/>
        </w:rPr>
        <w:t>14）投标文件不符合法律法规要求的。</w:t>
      </w:r>
    </w:p>
    <w:p>
      <w:pPr>
        <w:topLinePunct/>
        <w:spacing w:line="360" w:lineRule="auto"/>
        <w:ind w:firstLine="482" w:firstLineChars="200"/>
        <w:rPr>
          <w:rFonts w:hint="eastAsia" w:ascii="宋体" w:hAnsi="宋体" w:cs="宋体"/>
          <w:b/>
          <w:bCs/>
          <w:sz w:val="24"/>
        </w:rPr>
      </w:pPr>
      <w:r>
        <w:rPr>
          <w:rFonts w:hint="eastAsia" w:ascii="宋体" w:hAnsi="宋体" w:cs="宋体"/>
          <w:b/>
          <w:bCs/>
          <w:sz w:val="24"/>
        </w:rPr>
        <w:t>2.6投标人有下列情形之一的，视为投标人串通投标，其投标无效：</w:t>
      </w:r>
    </w:p>
    <w:p>
      <w:pPr>
        <w:topLinePunct/>
        <w:spacing w:line="360" w:lineRule="auto"/>
        <w:ind w:firstLine="480" w:firstLineChars="200"/>
        <w:rPr>
          <w:rFonts w:hint="eastAsia" w:ascii="宋体" w:hAnsi="宋体" w:cs="宋体"/>
          <w:sz w:val="24"/>
        </w:rPr>
      </w:pPr>
      <w:r>
        <w:rPr>
          <w:rFonts w:hint="eastAsia" w:ascii="宋体" w:hAnsi="宋体" w:cs="宋体"/>
          <w:color w:val="000000"/>
          <w:sz w:val="24"/>
        </w:rPr>
        <w:t>1）</w:t>
      </w:r>
      <w:r>
        <w:rPr>
          <w:rFonts w:hint="eastAsia" w:ascii="宋体" w:hAnsi="宋体" w:cs="宋体"/>
          <w:sz w:val="24"/>
        </w:rPr>
        <w:t>不同投标人的投标文件由同一单位或者个人编制；</w:t>
      </w:r>
    </w:p>
    <w:p>
      <w:pPr>
        <w:topLinePunct/>
        <w:spacing w:line="360" w:lineRule="auto"/>
        <w:rPr>
          <w:rFonts w:hint="eastAsia" w:ascii="宋体" w:hAnsi="宋体" w:cs="宋体"/>
          <w:sz w:val="24"/>
        </w:rPr>
      </w:pPr>
      <w:r>
        <w:rPr>
          <w:rFonts w:hint="eastAsia" w:ascii="宋体" w:hAnsi="宋体" w:cs="宋体"/>
          <w:sz w:val="24"/>
        </w:rPr>
        <w:t>　　2</w:t>
      </w:r>
      <w:r>
        <w:rPr>
          <w:rFonts w:hint="eastAsia" w:ascii="宋体" w:hAnsi="宋体" w:cs="宋体"/>
          <w:color w:val="000000"/>
          <w:sz w:val="24"/>
        </w:rPr>
        <w:t>）</w:t>
      </w:r>
      <w:r>
        <w:rPr>
          <w:rFonts w:hint="eastAsia" w:ascii="宋体" w:hAnsi="宋体" w:cs="宋体"/>
          <w:sz w:val="24"/>
        </w:rPr>
        <w:t>不同投标人委托同一单位或者个人办理投标事宜；</w:t>
      </w:r>
    </w:p>
    <w:p>
      <w:pPr>
        <w:topLinePunct/>
        <w:spacing w:line="360" w:lineRule="auto"/>
        <w:rPr>
          <w:rFonts w:hint="eastAsia" w:ascii="宋体" w:hAnsi="宋体" w:cs="宋体"/>
          <w:sz w:val="24"/>
        </w:rPr>
      </w:pPr>
      <w:r>
        <w:rPr>
          <w:rFonts w:hint="eastAsia" w:ascii="宋体" w:hAnsi="宋体" w:cs="宋体"/>
          <w:sz w:val="24"/>
        </w:rPr>
        <w:t>　  3）不同投标人的投标文件载明的项目管理成员或者联系人员为同一人；</w:t>
      </w:r>
    </w:p>
    <w:p>
      <w:pPr>
        <w:topLinePunct/>
        <w:spacing w:line="360" w:lineRule="auto"/>
        <w:rPr>
          <w:rFonts w:hint="eastAsia" w:ascii="宋体" w:hAnsi="宋体" w:cs="宋体"/>
          <w:sz w:val="24"/>
        </w:rPr>
      </w:pPr>
      <w:r>
        <w:rPr>
          <w:rFonts w:hint="eastAsia" w:ascii="宋体" w:hAnsi="宋体" w:cs="宋体"/>
          <w:sz w:val="24"/>
        </w:rPr>
        <w:t>　　4）不同投标人的投标文件异常一致或者投标报价呈规律性差异；</w:t>
      </w:r>
    </w:p>
    <w:p>
      <w:pPr>
        <w:topLinePunct/>
        <w:spacing w:line="360" w:lineRule="auto"/>
        <w:rPr>
          <w:rFonts w:hint="eastAsia" w:ascii="宋体" w:hAnsi="宋体" w:cs="宋体"/>
          <w:sz w:val="24"/>
        </w:rPr>
      </w:pPr>
      <w:r>
        <w:rPr>
          <w:rFonts w:hint="eastAsia" w:ascii="宋体" w:hAnsi="宋体" w:cs="宋体"/>
          <w:sz w:val="24"/>
        </w:rPr>
        <w:t>　　5）不同投标人的投标文件相互混装；</w:t>
      </w:r>
    </w:p>
    <w:p>
      <w:pPr>
        <w:topLinePunct/>
        <w:spacing w:line="360" w:lineRule="auto"/>
        <w:ind w:firstLine="480"/>
        <w:rPr>
          <w:rFonts w:hint="eastAsia" w:ascii="宋体" w:hAnsi="宋体" w:cs="宋体"/>
          <w:sz w:val="24"/>
        </w:rPr>
      </w:pPr>
      <w:r>
        <w:rPr>
          <w:rFonts w:hint="eastAsia" w:ascii="宋体" w:hAnsi="宋体" w:cs="宋体"/>
          <w:sz w:val="24"/>
        </w:rPr>
        <w:t>6）不同投标人的单位负责人为同一人或者存在控股、管理关系的不同单位，参与同一“包/标段”或者未划分“包/标段”的同一招标项目。</w:t>
      </w:r>
    </w:p>
    <w:p>
      <w:pPr>
        <w:topLinePunct/>
        <w:spacing w:line="360" w:lineRule="auto"/>
        <w:ind w:firstLine="480" w:firstLineChars="200"/>
        <w:jc w:val="left"/>
        <w:rPr>
          <w:rFonts w:hint="eastAsia" w:ascii="宋体" w:hAnsi="宋体" w:cs="宋体"/>
          <w:sz w:val="24"/>
        </w:rPr>
      </w:pPr>
      <w:r>
        <w:rPr>
          <w:rFonts w:hint="eastAsia" w:ascii="宋体" w:hAnsi="宋体" w:cs="宋体"/>
          <w:sz w:val="24"/>
        </w:rPr>
        <w:t>2.7在对各投标人进行资格性和符合性审查过程中，对初步被认定为初审不合格或无效投标的，应现场及时告知投标人代表，以让其核证、澄清事实；若因联系不上投标人代表而导致评标结果的，责任由投标人代表负责。</w:t>
      </w:r>
    </w:p>
    <w:p>
      <w:pPr>
        <w:pStyle w:val="6"/>
        <w:keepNext w:val="0"/>
        <w:keepLines w:val="0"/>
        <w:ind w:firstLine="482"/>
        <w:rPr>
          <w:rFonts w:hint="eastAsia" w:ascii="宋体" w:hAnsi="宋体" w:eastAsia="宋体" w:cs="宋体"/>
          <w:color w:val="000000"/>
          <w:sz w:val="24"/>
          <w:szCs w:val="24"/>
        </w:rPr>
      </w:pPr>
      <w:r>
        <w:rPr>
          <w:rFonts w:hint="eastAsia" w:ascii="宋体" w:hAnsi="宋体" w:eastAsia="宋体" w:cs="宋体"/>
          <w:color w:val="000000"/>
          <w:sz w:val="24"/>
          <w:szCs w:val="24"/>
        </w:rPr>
        <w:t>3、投标文件的澄清</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3.1评标委员会有权就投标文件中含混之处向上述步骤评审合格的投标人提出询问或澄清要求；投标人将有关询标澄清、补正、说明的内容应以书面形式提交；</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3.2招标文件、投标文件作为评标的依据，澄清、补正、说明的内容只作为评标参考。询标澄清时投标人只作说明和解释，不得借此对投标报价、服务期、主要服务指标等实质性内容做任何修改；如澄清、补正、说明的内容与投标文件内容有重大相悖或矛盾，将被认定为无效投标；</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3.3投标人对投标文件的澄清不得改变投标价格及实质内容。</w:t>
      </w:r>
    </w:p>
    <w:p>
      <w:pPr>
        <w:pStyle w:val="6"/>
        <w:keepNext w:val="0"/>
        <w:keepLines w:val="0"/>
        <w:ind w:firstLine="482"/>
        <w:rPr>
          <w:rFonts w:hint="eastAsia" w:ascii="宋体" w:hAnsi="宋体" w:eastAsia="宋体" w:cs="宋体"/>
          <w:color w:val="000000"/>
          <w:sz w:val="24"/>
          <w:szCs w:val="24"/>
        </w:rPr>
      </w:pPr>
      <w:r>
        <w:rPr>
          <w:rFonts w:hint="eastAsia" w:ascii="宋体" w:hAnsi="宋体" w:eastAsia="宋体" w:cs="宋体"/>
          <w:color w:val="000000"/>
          <w:sz w:val="24"/>
          <w:szCs w:val="24"/>
        </w:rPr>
        <w:t>4、政策性扣减</w:t>
      </w:r>
    </w:p>
    <w:p>
      <w:pPr>
        <w:pStyle w:val="6"/>
        <w:keepNext w:val="0"/>
        <w:keepLines w:val="0"/>
        <w:ind w:firstLine="480"/>
        <w:rPr>
          <w:rFonts w:hint="eastAsia" w:ascii="宋体" w:hAnsi="宋体" w:eastAsia="宋体" w:cs="宋体"/>
          <w:b w:val="0"/>
          <w:bCs w:val="0"/>
          <w:color w:val="000000"/>
          <w:sz w:val="24"/>
          <w:szCs w:val="24"/>
        </w:rPr>
      </w:pPr>
      <w:r>
        <w:rPr>
          <w:rFonts w:hint="eastAsia" w:ascii="宋体" w:hAnsi="宋体" w:eastAsia="宋体" w:cs="宋体"/>
          <w:b w:val="0"/>
          <w:bCs w:val="0"/>
          <w:color w:val="000000"/>
          <w:sz w:val="24"/>
          <w:szCs w:val="24"/>
        </w:rPr>
        <w:t>4.1政策性扣减范围</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1）投标人符合小型、微型企业或监狱企业、残疾人福利性单位条件的，其投标报价价格评审时将按相应比例进行扣减。</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2）依照</w:t>
      </w:r>
      <w:r>
        <w:rPr>
          <w:rFonts w:hint="eastAsia" w:ascii="宋体" w:hAnsi="宋体" w:cs="宋体"/>
          <w:sz w:val="24"/>
        </w:rPr>
        <w:t>《政府采购促进中小企业发展管理办法》（财库〔2020〕46号）</w:t>
      </w:r>
      <w:r>
        <w:rPr>
          <w:rFonts w:hint="eastAsia" w:ascii="宋体" w:hAnsi="宋体" w:cs="宋体"/>
          <w:color w:val="000000"/>
          <w:sz w:val="24"/>
        </w:rPr>
        <w:t>的规定，小型、微型企业应当同时符合以下条件：</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①符合中小企业划分标准（中小企业划分标准是指国务院有关部门根据企业从业人员、营业收入、资产总额等指标制定的中小企业划型标准（工信部联企业〔2011〕300号））。</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②提供本企业制造的货物、承担的工程或者服务，或者提供其他中小企业制造的货物，不包括提供或使用大型企业注册商标的货物。</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③小型、微型企业提供中型企业制造的货物的，视同为中型企业；小型、微型、中型企业提供大型企业制造的货物的，视同为大型企业。</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3）采购人拟采购产品属于优先采购节能、环境标志产品范围的，应当优先采购节能、环境标志产品；拟采购产品符合政府采购强制采购政策的，实行强制采购。</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①采购人依据节能产品、环境标志产品品目清单和节能、环境标志产品认证证书实施政府优先采购和强制采购。</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②采购人拟采购的产品属于品目清单范围的，采购人及其委托的采购代理机构将依据国家确定的认证机构出具的、处于有效期之内的节能、环境标志产品认证证书，对获得证书的产品实施政府优先采购或强制采购。</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4）监狱企业参加政府采购活动时，应当提供由省级以上监狱管理局、戒毒管理局(含新疆生产建设兵团)出具的属于监狱企业的证明文件。监狱企业参加政府采购活动时，视同小型、微型企业。</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5）符合条件的残疾人福利性单位在参加政府采购活动时，应当提供本通知规定的《残疾人福利性单位声明函》，并对声明的真实性负责。残疾人福利性单位参加政府采购活动时，视同小型、微型企业；残疾人福利性单位属于小型、微型企业的，不重复享受政策。</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4.2政策性扣减方式：</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1）在投标报价的基础上，对小微企业、监狱企业、残疾人福利性单位，按“投标报价×6%”进行扣减；</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2）投标人为联合体参与投标，且联合协议中约定小型或微型企业的协议合同金额占到联合体协议合同总金额30％以上的，按“投标报价×2%”进行扣减；</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3）小微企业、监狱企业、残疾人福利性单位不重复享受优惠政策；</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4）投标人享受支持中小型企业发展政策优惠的，可以同时享受节能、环境标志产品优先采购政策。</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4.3成交价格=</w:t>
      </w:r>
      <w:r>
        <w:rPr>
          <w:rFonts w:hint="eastAsia" w:ascii="宋体" w:hAnsi="宋体" w:cs="宋体"/>
          <w:sz w:val="24"/>
        </w:rPr>
        <w:t>成交供应商</w:t>
      </w:r>
      <w:r>
        <w:rPr>
          <w:rFonts w:hint="eastAsia" w:ascii="宋体" w:hAnsi="宋体" w:cs="宋体"/>
          <w:color w:val="000000"/>
          <w:sz w:val="24"/>
        </w:rPr>
        <w:t>的有效投标报价。</w:t>
      </w:r>
    </w:p>
    <w:p>
      <w:pPr>
        <w:spacing w:line="360" w:lineRule="auto"/>
        <w:ind w:firstLine="480" w:firstLineChars="200"/>
        <w:rPr>
          <w:rFonts w:hint="eastAsia" w:ascii="宋体" w:hAnsi="宋体" w:cs="宋体"/>
          <w:sz w:val="24"/>
        </w:rPr>
      </w:pPr>
      <w:r>
        <w:rPr>
          <w:rFonts w:hint="eastAsia" w:ascii="宋体" w:hAnsi="宋体" w:cs="宋体"/>
          <w:sz w:val="24"/>
        </w:rPr>
        <w:t>4.4《财政部 国务院扶贫办关于运用政府采购政策支持脱贫攻坚的通知》--财库〔2019〕27号</w:t>
      </w:r>
    </w:p>
    <w:p>
      <w:pPr>
        <w:spacing w:line="360" w:lineRule="auto"/>
        <w:ind w:firstLine="480" w:firstLineChars="200"/>
        <w:rPr>
          <w:rFonts w:hint="eastAsia" w:ascii="宋体" w:hAnsi="宋体" w:cs="宋体"/>
          <w:sz w:val="24"/>
        </w:rPr>
      </w:pPr>
      <w:r>
        <w:rPr>
          <w:rFonts w:hint="eastAsia" w:ascii="宋体" w:hAnsi="宋体" w:cs="宋体"/>
          <w:color w:val="000000"/>
          <w:sz w:val="24"/>
        </w:rPr>
        <w:t>1）</w:t>
      </w:r>
      <w:r>
        <w:rPr>
          <w:rFonts w:hint="eastAsia" w:ascii="宋体" w:hAnsi="宋体" w:cs="宋体"/>
          <w:sz w:val="24"/>
        </w:rPr>
        <w:t>采购农副产品的，同等条件下应优先采购贫困地区农副产品。各主管预算单位要做好统筹协调，确定并预留本部门各预算单位食堂采购农副产品总额的一定比例定向采购贫困地区农副产品。各级预算单位要按照积极稳妥的原则确定预留比例，购买贫困地区农副产品时要遵循就近、经济的原则，在确保完成既定预留比例的基础上，鼓励更多采购贫困地区农副产品，注重扶贫实际效果。</w:t>
      </w:r>
    </w:p>
    <w:p>
      <w:pPr>
        <w:spacing w:line="360" w:lineRule="auto"/>
        <w:ind w:firstLine="480" w:firstLineChars="200"/>
        <w:rPr>
          <w:rFonts w:hint="eastAsia" w:ascii="宋体" w:hAnsi="宋体" w:cs="宋体"/>
          <w:sz w:val="24"/>
        </w:rPr>
      </w:pPr>
      <w:r>
        <w:rPr>
          <w:rFonts w:hint="eastAsia" w:ascii="宋体" w:hAnsi="宋体" w:cs="宋体"/>
          <w:color w:val="000000"/>
          <w:sz w:val="24"/>
        </w:rPr>
        <w:t>2）</w:t>
      </w:r>
      <w:r>
        <w:rPr>
          <w:rFonts w:hint="eastAsia" w:ascii="宋体" w:hAnsi="宋体" w:cs="宋体"/>
          <w:sz w:val="24"/>
        </w:rPr>
        <w:t>贫困地区农副产品是指832个国家级贫困县域内注册的企业、农民专业合作社、家庭农场等出产的农副产品。</w:t>
      </w:r>
    </w:p>
    <w:p>
      <w:pPr>
        <w:spacing w:line="360" w:lineRule="auto"/>
        <w:ind w:firstLine="480" w:firstLineChars="200"/>
        <w:rPr>
          <w:rFonts w:hint="eastAsia" w:ascii="宋体" w:hAnsi="宋体" w:cs="宋体"/>
        </w:rPr>
      </w:pPr>
      <w:r>
        <w:rPr>
          <w:rFonts w:hint="eastAsia" w:ascii="宋体" w:hAnsi="宋体" w:cs="宋体"/>
          <w:color w:val="000000"/>
          <w:sz w:val="24"/>
        </w:rPr>
        <w:t>3）</w:t>
      </w:r>
      <w:r>
        <w:rPr>
          <w:rFonts w:hint="eastAsia" w:ascii="宋体" w:hAnsi="宋体" w:cs="宋体"/>
          <w:sz w:val="24"/>
        </w:rPr>
        <w:t>使用财政性资金采购物业服务的，有条件的应当优先采购注册地在832个国家级贫困县域内，且聘用建档立卡贫困人员物业公司提供的物业服务。对注册地在832个国家级贫困县域内，且聘用建档立卡贫困人员达到公司员工（含服务外包用工）30%以上的物业公司，各级预算单位可根据符合条件的物业公司数量等具体情况，按规定履行有关变更采购方式报批程序后，采用竞争性谈判、竞争性磋商、单一来源等非公开招标采购方式，采购有关物业公司提供的物业服务。</w:t>
      </w:r>
    </w:p>
    <w:p>
      <w:pPr>
        <w:pStyle w:val="6"/>
        <w:keepNext w:val="0"/>
        <w:keepLines w:val="0"/>
        <w:ind w:firstLine="482"/>
        <w:rPr>
          <w:rFonts w:hint="eastAsia" w:ascii="宋体" w:hAnsi="宋体" w:eastAsia="宋体" w:cs="宋体"/>
          <w:color w:val="000000"/>
          <w:sz w:val="24"/>
          <w:szCs w:val="24"/>
        </w:rPr>
      </w:pPr>
      <w:r>
        <w:rPr>
          <w:rFonts w:hint="eastAsia" w:ascii="宋体" w:hAnsi="宋体" w:eastAsia="宋体" w:cs="宋体"/>
          <w:color w:val="000000"/>
          <w:sz w:val="24"/>
          <w:szCs w:val="24"/>
        </w:rPr>
        <w:t>5、详细评审</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5.1采用综合评分法：按照招标文件中规定的各项因素进行综合评审后，以评标总得分最高的投标人作为成交候选单位或者</w:t>
      </w:r>
      <w:r>
        <w:rPr>
          <w:rFonts w:hint="eastAsia" w:ascii="宋体" w:hAnsi="宋体" w:cs="宋体"/>
          <w:sz w:val="24"/>
        </w:rPr>
        <w:t>成交供应商</w:t>
      </w:r>
      <w:r>
        <w:rPr>
          <w:rFonts w:hint="eastAsia" w:ascii="宋体" w:hAnsi="宋体" w:cs="宋体"/>
          <w:color w:val="000000"/>
          <w:sz w:val="24"/>
        </w:rPr>
        <w:t>的评标方法。若有两个或两个以上最高得分相同，推荐其中报价最低的投标人为成交候选人。</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5.2评标委员会根据以下内容进行综合比较，自主打分，按最后得分由高到低汇总排序，以项目为单位分别推荐三名成交候选人；评标委员会根据评标结果写出评标报告。</w:t>
      </w:r>
    </w:p>
    <w:p>
      <w:pPr>
        <w:spacing w:line="360" w:lineRule="auto"/>
        <w:ind w:firstLine="482" w:firstLineChars="200"/>
        <w:rPr>
          <w:rFonts w:hint="eastAsia" w:ascii="宋体" w:hAnsi="宋体" w:cs="宋体"/>
          <w:b/>
          <w:sz w:val="24"/>
        </w:rPr>
      </w:pPr>
    </w:p>
    <w:p>
      <w:pPr>
        <w:spacing w:line="360" w:lineRule="auto"/>
        <w:ind w:firstLine="482" w:firstLineChars="200"/>
        <w:rPr>
          <w:rFonts w:hint="eastAsia" w:ascii="宋体" w:hAnsi="宋体" w:cs="宋体"/>
          <w:b/>
          <w:sz w:val="24"/>
        </w:rPr>
      </w:pPr>
      <w:r>
        <w:rPr>
          <w:rFonts w:hint="eastAsia" w:ascii="宋体" w:hAnsi="宋体" w:cs="宋体"/>
          <w:b/>
          <w:sz w:val="24"/>
        </w:rPr>
        <w:t>5.3评审要素分值构成  （总计100分）</w:t>
      </w:r>
    </w:p>
    <w:tbl>
      <w:tblPr>
        <w:tblStyle w:val="24"/>
        <w:tblW w:w="9037" w:type="dxa"/>
        <w:tblInd w:w="56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7"/>
        <w:gridCol w:w="757"/>
        <w:gridCol w:w="68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17" w:type="dxa"/>
            <w:noWrap/>
            <w:vAlign w:val="center"/>
          </w:tcPr>
          <w:p>
            <w:pPr>
              <w:spacing w:line="360" w:lineRule="auto"/>
              <w:jc w:val="center"/>
              <w:rPr>
                <w:rFonts w:hint="eastAsia" w:ascii="宋体" w:hAnsi="宋体" w:eastAsia="宋体" w:cs="宋体"/>
                <w:sz w:val="24"/>
              </w:rPr>
            </w:pPr>
            <w:r>
              <w:rPr>
                <w:rFonts w:hint="eastAsia" w:ascii="宋体" w:hAnsi="宋体" w:eastAsia="宋体" w:cs="宋体"/>
                <w:sz w:val="24"/>
              </w:rPr>
              <w:t>评分因素及分值</w:t>
            </w:r>
          </w:p>
        </w:tc>
        <w:tc>
          <w:tcPr>
            <w:tcW w:w="757" w:type="dxa"/>
            <w:noWrap/>
            <w:vAlign w:val="center"/>
          </w:tcPr>
          <w:p>
            <w:pPr>
              <w:spacing w:line="360" w:lineRule="auto"/>
              <w:ind w:firstLine="28"/>
              <w:jc w:val="center"/>
              <w:rPr>
                <w:rFonts w:hint="eastAsia" w:ascii="宋体" w:hAnsi="宋体" w:eastAsia="宋体" w:cs="宋体"/>
                <w:sz w:val="24"/>
              </w:rPr>
            </w:pPr>
            <w:r>
              <w:rPr>
                <w:rFonts w:hint="eastAsia" w:ascii="宋体" w:hAnsi="宋体" w:eastAsia="宋体" w:cs="宋体"/>
                <w:sz w:val="24"/>
              </w:rPr>
              <w:t>分值</w:t>
            </w:r>
          </w:p>
        </w:tc>
        <w:tc>
          <w:tcPr>
            <w:tcW w:w="6863" w:type="dxa"/>
            <w:noWrap/>
            <w:vAlign w:val="center"/>
          </w:tcPr>
          <w:p>
            <w:pPr>
              <w:spacing w:line="360" w:lineRule="auto"/>
              <w:ind w:firstLine="28"/>
              <w:jc w:val="center"/>
              <w:rPr>
                <w:rFonts w:hint="eastAsia" w:ascii="宋体" w:hAnsi="宋体" w:eastAsia="宋体" w:cs="宋体"/>
                <w:sz w:val="24"/>
              </w:rPr>
            </w:pPr>
            <w:r>
              <w:rPr>
                <w:rFonts w:hint="eastAsia" w:ascii="宋体" w:hAnsi="宋体" w:eastAsia="宋体" w:cs="宋体"/>
                <w:sz w:val="24"/>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17" w:type="dxa"/>
            <w:noWrap/>
            <w:vAlign w:val="center"/>
          </w:tcPr>
          <w:p>
            <w:pPr>
              <w:spacing w:line="360" w:lineRule="auto"/>
              <w:ind w:firstLine="28"/>
              <w:jc w:val="center"/>
              <w:rPr>
                <w:rFonts w:hint="eastAsia" w:ascii="宋体" w:hAnsi="宋体" w:eastAsia="宋体" w:cs="宋体"/>
                <w:sz w:val="24"/>
              </w:rPr>
            </w:pPr>
            <w:r>
              <w:rPr>
                <w:rFonts w:hint="eastAsia" w:ascii="宋体" w:hAnsi="宋体" w:eastAsia="宋体" w:cs="宋体"/>
                <w:sz w:val="24"/>
              </w:rPr>
              <w:t>投标报价</w:t>
            </w:r>
          </w:p>
          <w:p>
            <w:pPr>
              <w:spacing w:line="360" w:lineRule="auto"/>
              <w:ind w:firstLine="28"/>
              <w:jc w:val="center"/>
              <w:rPr>
                <w:rFonts w:hint="eastAsia" w:ascii="宋体" w:hAnsi="宋体" w:eastAsia="宋体" w:cs="宋体"/>
                <w:sz w:val="24"/>
              </w:rPr>
            </w:pPr>
            <w:r>
              <w:rPr>
                <w:rFonts w:hint="eastAsia" w:ascii="宋体" w:hAnsi="宋体" w:eastAsia="宋体" w:cs="宋体"/>
                <w:sz w:val="24"/>
              </w:rPr>
              <w:t>（30分）</w:t>
            </w:r>
          </w:p>
        </w:tc>
        <w:tc>
          <w:tcPr>
            <w:tcW w:w="757" w:type="dxa"/>
            <w:noWrap/>
            <w:vAlign w:val="center"/>
          </w:tcPr>
          <w:p>
            <w:pPr>
              <w:spacing w:line="360" w:lineRule="auto"/>
              <w:ind w:firstLine="28"/>
              <w:jc w:val="center"/>
              <w:rPr>
                <w:rFonts w:hint="eastAsia" w:ascii="宋体" w:hAnsi="宋体" w:eastAsia="宋体" w:cs="宋体"/>
                <w:sz w:val="24"/>
              </w:rPr>
            </w:pPr>
            <w:r>
              <w:rPr>
                <w:rFonts w:hint="eastAsia" w:ascii="宋体" w:hAnsi="宋体" w:eastAsia="宋体" w:cs="宋体"/>
                <w:sz w:val="24"/>
              </w:rPr>
              <w:t>30分</w:t>
            </w:r>
          </w:p>
        </w:tc>
        <w:tc>
          <w:tcPr>
            <w:tcW w:w="6863" w:type="dxa"/>
            <w:noWrap/>
            <w:vAlign w:val="center"/>
          </w:tcPr>
          <w:p>
            <w:pPr>
              <w:spacing w:line="360" w:lineRule="auto"/>
              <w:rPr>
                <w:rFonts w:hint="eastAsia" w:ascii="宋体" w:hAnsi="宋体" w:eastAsia="宋体" w:cs="宋体"/>
                <w:kern w:val="0"/>
                <w:sz w:val="24"/>
              </w:rPr>
            </w:pPr>
            <w:r>
              <w:rPr>
                <w:rFonts w:hint="eastAsia" w:ascii="宋体" w:hAnsi="宋体" w:eastAsia="宋体" w:cs="宋体"/>
                <w:kern w:val="0"/>
                <w:sz w:val="24"/>
              </w:rPr>
              <w:t>采用低价优先法计算，即满足招标文件要求且最终报价最低的投标人价格为评标基准价，其价格分为满分。</w:t>
            </w:r>
          </w:p>
          <w:p>
            <w:pPr>
              <w:spacing w:line="360" w:lineRule="auto"/>
              <w:rPr>
                <w:rFonts w:hint="eastAsia" w:ascii="宋体" w:hAnsi="宋体" w:eastAsia="宋体" w:cs="宋体"/>
                <w:kern w:val="0"/>
                <w:sz w:val="24"/>
              </w:rPr>
            </w:pPr>
            <w:r>
              <w:rPr>
                <w:rFonts w:hint="eastAsia" w:ascii="宋体" w:hAnsi="宋体" w:eastAsia="宋体" w:cs="宋体"/>
                <w:kern w:val="0"/>
                <w:sz w:val="24"/>
              </w:rPr>
              <w:t>投标报价得分＝（评标基准价/投标报价）×30</w:t>
            </w:r>
          </w:p>
          <w:p>
            <w:pPr>
              <w:spacing w:line="360" w:lineRule="auto"/>
              <w:rPr>
                <w:rFonts w:hint="eastAsia" w:ascii="宋体" w:hAnsi="宋体" w:eastAsia="宋体" w:cs="宋体"/>
                <w:kern w:val="0"/>
                <w:sz w:val="24"/>
              </w:rPr>
            </w:pPr>
            <w:r>
              <w:rPr>
                <w:rFonts w:hint="eastAsia" w:ascii="宋体" w:hAnsi="宋体" w:eastAsia="宋体" w:cs="宋体"/>
                <w:kern w:val="0"/>
                <w:sz w:val="24"/>
              </w:rPr>
              <w:t>备注：</w:t>
            </w:r>
          </w:p>
          <w:p>
            <w:pPr>
              <w:spacing w:line="360" w:lineRule="auto"/>
              <w:rPr>
                <w:rFonts w:hint="eastAsia" w:ascii="宋体" w:hAnsi="宋体" w:eastAsia="宋体" w:cs="宋体"/>
                <w:kern w:val="0"/>
                <w:sz w:val="24"/>
              </w:rPr>
            </w:pPr>
            <w:r>
              <w:rPr>
                <w:rFonts w:hint="eastAsia" w:ascii="宋体" w:hAnsi="宋体" w:eastAsia="宋体" w:cs="宋体"/>
                <w:kern w:val="0"/>
                <w:sz w:val="24"/>
              </w:rPr>
              <w:t>1.在投标报价的基础上，依照&lt;关于印发《政府采购促进中小企业发展管理办法》（财库〔2020〕46号）的规定对小微企业报价给予6%的扣除，用扣除后的价格参加评审。</w:t>
            </w:r>
          </w:p>
          <w:p>
            <w:pPr>
              <w:spacing w:line="360" w:lineRule="auto"/>
              <w:rPr>
                <w:rFonts w:hint="eastAsia" w:ascii="宋体" w:hAnsi="宋体" w:eastAsia="宋体" w:cs="宋体"/>
                <w:kern w:val="0"/>
                <w:sz w:val="24"/>
              </w:rPr>
            </w:pPr>
            <w:r>
              <w:rPr>
                <w:rFonts w:hint="eastAsia" w:ascii="宋体" w:hAnsi="宋体" w:eastAsia="宋体" w:cs="宋体"/>
                <w:kern w:val="0"/>
                <w:sz w:val="24"/>
              </w:rPr>
              <w:t>2.当评标委员会认为某个供应商的报价明显低于其他通过符合性审查供应商的报价，有可能影响产品质量和不能诚信履约的，应要求该供应商在评标现场合理的时间内提供书面说明，必要时提交相关证明材料；供应商不能证明其报价合理的，评标委员会将其作为无效投标报价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17" w:type="dxa"/>
            <w:noWrap/>
            <w:vAlign w:val="center"/>
          </w:tcPr>
          <w:p>
            <w:pPr>
              <w:spacing w:line="360" w:lineRule="auto"/>
              <w:jc w:val="center"/>
              <w:rPr>
                <w:rFonts w:hint="eastAsia" w:ascii="宋体" w:hAnsi="宋体" w:eastAsia="宋体" w:cs="宋体"/>
                <w:kern w:val="0"/>
                <w:sz w:val="24"/>
              </w:rPr>
            </w:pPr>
            <w:r>
              <w:rPr>
                <w:rFonts w:hint="eastAsia" w:ascii="宋体" w:hAnsi="宋体" w:eastAsia="宋体" w:cs="宋体"/>
                <w:kern w:val="0"/>
                <w:sz w:val="24"/>
              </w:rPr>
              <w:t>技术指标</w:t>
            </w:r>
          </w:p>
          <w:p>
            <w:pPr>
              <w:spacing w:line="360" w:lineRule="auto"/>
              <w:jc w:val="center"/>
              <w:rPr>
                <w:rFonts w:hint="eastAsia" w:ascii="宋体" w:hAnsi="宋体" w:eastAsia="宋体" w:cs="宋体"/>
                <w:kern w:val="0"/>
                <w:sz w:val="24"/>
              </w:rPr>
            </w:pPr>
            <w:r>
              <w:rPr>
                <w:rFonts w:hint="eastAsia" w:ascii="宋体" w:hAnsi="宋体" w:eastAsia="宋体" w:cs="宋体"/>
                <w:kern w:val="0"/>
                <w:sz w:val="24"/>
              </w:rPr>
              <w:t>（</w:t>
            </w:r>
            <w:r>
              <w:rPr>
                <w:rFonts w:hint="eastAsia" w:ascii="宋体" w:hAnsi="宋体" w:cs="宋体"/>
                <w:kern w:val="0"/>
                <w:sz w:val="24"/>
                <w:lang w:val="en-US" w:eastAsia="zh-CN"/>
              </w:rPr>
              <w:t>20</w:t>
            </w:r>
            <w:r>
              <w:rPr>
                <w:rFonts w:hint="eastAsia" w:ascii="宋体" w:hAnsi="宋体" w:eastAsia="宋体" w:cs="宋体"/>
                <w:kern w:val="0"/>
                <w:sz w:val="24"/>
              </w:rPr>
              <w:t>分）</w:t>
            </w:r>
          </w:p>
        </w:tc>
        <w:tc>
          <w:tcPr>
            <w:tcW w:w="757" w:type="dxa"/>
            <w:noWrap/>
            <w:vAlign w:val="center"/>
          </w:tcPr>
          <w:p>
            <w:pPr>
              <w:spacing w:line="360" w:lineRule="auto"/>
              <w:jc w:val="center"/>
              <w:rPr>
                <w:rFonts w:hint="eastAsia" w:ascii="宋体" w:hAnsi="宋体" w:eastAsia="宋体" w:cs="宋体"/>
                <w:kern w:val="0"/>
                <w:sz w:val="24"/>
              </w:rPr>
            </w:pPr>
            <w:r>
              <w:rPr>
                <w:rFonts w:hint="eastAsia" w:ascii="宋体" w:hAnsi="宋体" w:cs="宋体"/>
                <w:kern w:val="0"/>
                <w:sz w:val="24"/>
                <w:lang w:val="en-US" w:eastAsia="zh-CN"/>
              </w:rPr>
              <w:t>20</w:t>
            </w:r>
            <w:r>
              <w:rPr>
                <w:rFonts w:hint="eastAsia" w:ascii="宋体" w:hAnsi="宋体" w:eastAsia="宋体" w:cs="宋体"/>
                <w:kern w:val="0"/>
                <w:sz w:val="24"/>
              </w:rPr>
              <w:t>分</w:t>
            </w:r>
          </w:p>
        </w:tc>
        <w:tc>
          <w:tcPr>
            <w:tcW w:w="6863" w:type="dxa"/>
            <w:noWrap/>
            <w:vAlign w:val="center"/>
          </w:tcPr>
          <w:p>
            <w:pPr>
              <w:spacing w:line="360" w:lineRule="auto"/>
              <w:rPr>
                <w:rFonts w:hint="eastAsia" w:ascii="宋体" w:hAnsi="宋体" w:eastAsia="宋体" w:cs="宋体"/>
                <w:kern w:val="0"/>
                <w:sz w:val="24"/>
              </w:rPr>
            </w:pPr>
            <w:r>
              <w:rPr>
                <w:rFonts w:hint="eastAsia" w:ascii="宋体" w:hAnsi="宋体" w:eastAsia="宋体" w:cs="宋体"/>
                <w:kern w:val="0"/>
                <w:sz w:val="24"/>
              </w:rPr>
              <w:t>技术参数：投标产品技术参数及配置完全满足或高于招标文件要求的得</w:t>
            </w:r>
            <w:r>
              <w:rPr>
                <w:rFonts w:hint="eastAsia" w:ascii="宋体" w:hAnsi="宋体" w:cs="宋体"/>
                <w:kern w:val="0"/>
                <w:sz w:val="24"/>
                <w:lang w:val="en-US" w:eastAsia="zh-CN"/>
              </w:rPr>
              <w:t>20</w:t>
            </w:r>
            <w:r>
              <w:rPr>
                <w:rFonts w:hint="eastAsia" w:ascii="宋体" w:hAnsi="宋体" w:eastAsia="宋体" w:cs="宋体"/>
                <w:kern w:val="0"/>
                <w:sz w:val="24"/>
              </w:rPr>
              <w:t>分；带★技术参数必须完全响应，并提供参数中要求的证明材料，开标现场证明材料原件备查（包括但不限于检测报告、官网和功能截图等）；非标★每有一项负偏离扣</w:t>
            </w:r>
            <w:r>
              <w:rPr>
                <w:rFonts w:hint="eastAsia" w:ascii="宋体" w:hAnsi="宋体" w:cs="宋体"/>
                <w:kern w:val="0"/>
                <w:sz w:val="24"/>
                <w:lang w:val="en-US" w:eastAsia="zh-CN"/>
              </w:rPr>
              <w:t>1</w:t>
            </w:r>
            <w:r>
              <w:rPr>
                <w:rFonts w:hint="eastAsia" w:ascii="宋体" w:hAnsi="宋体" w:eastAsia="宋体" w:cs="宋体"/>
                <w:kern w:val="0"/>
                <w:sz w:val="24"/>
              </w:rPr>
              <w:t>分，扣完为止。（0-</w:t>
            </w:r>
            <w:r>
              <w:rPr>
                <w:rFonts w:hint="eastAsia" w:ascii="宋体" w:hAnsi="宋体" w:cs="宋体"/>
                <w:kern w:val="0"/>
                <w:sz w:val="24"/>
                <w:lang w:val="en-US" w:eastAsia="zh-CN"/>
              </w:rPr>
              <w:t>20</w:t>
            </w:r>
            <w:r>
              <w:rPr>
                <w:rFonts w:hint="eastAsia" w:ascii="宋体" w:hAnsi="宋体" w:eastAsia="宋体" w:cs="宋体"/>
                <w:kern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417" w:type="dxa"/>
            <w:noWrap/>
            <w:vAlign w:val="center"/>
          </w:tcPr>
          <w:p>
            <w:pPr>
              <w:spacing w:line="360" w:lineRule="auto"/>
              <w:ind w:firstLine="28"/>
              <w:jc w:val="center"/>
              <w:rPr>
                <w:rFonts w:hint="eastAsia" w:ascii="宋体" w:hAnsi="宋体" w:eastAsia="宋体" w:cs="宋体"/>
                <w:sz w:val="24"/>
                <w:lang w:eastAsia="zh-CN"/>
              </w:rPr>
            </w:pPr>
            <w:r>
              <w:rPr>
                <w:rFonts w:hint="eastAsia" w:ascii="宋体" w:hAnsi="宋体" w:eastAsia="宋体" w:cs="宋体"/>
                <w:sz w:val="24"/>
                <w:lang w:eastAsia="zh-CN"/>
              </w:rPr>
              <w:t>服务方案</w:t>
            </w:r>
          </w:p>
          <w:p>
            <w:pPr>
              <w:spacing w:line="360" w:lineRule="auto"/>
              <w:ind w:firstLine="28"/>
              <w:jc w:val="center"/>
              <w:rPr>
                <w:rFonts w:hint="eastAsia" w:ascii="宋体" w:hAnsi="宋体" w:eastAsia="宋体" w:cs="宋体"/>
                <w:sz w:val="24"/>
              </w:rPr>
            </w:pPr>
            <w:r>
              <w:rPr>
                <w:rFonts w:hint="eastAsia" w:ascii="宋体" w:hAnsi="宋体" w:eastAsia="宋体" w:cs="宋体"/>
                <w:sz w:val="24"/>
                <w:lang w:eastAsia="zh-CN"/>
              </w:rPr>
              <w:t>（</w:t>
            </w:r>
            <w:r>
              <w:rPr>
                <w:rFonts w:hint="eastAsia" w:ascii="宋体" w:hAnsi="宋体" w:eastAsia="宋体" w:cs="宋体"/>
                <w:sz w:val="24"/>
                <w:lang w:val="en-US" w:eastAsia="zh-CN"/>
              </w:rPr>
              <w:t>15分</w:t>
            </w:r>
            <w:r>
              <w:rPr>
                <w:rFonts w:hint="eastAsia" w:ascii="宋体" w:hAnsi="宋体" w:eastAsia="宋体" w:cs="宋体"/>
                <w:sz w:val="24"/>
                <w:lang w:eastAsia="zh-CN"/>
              </w:rPr>
              <w:t>）</w:t>
            </w:r>
          </w:p>
        </w:tc>
        <w:tc>
          <w:tcPr>
            <w:tcW w:w="757" w:type="dxa"/>
            <w:noWrap/>
            <w:vAlign w:val="center"/>
          </w:tcPr>
          <w:p>
            <w:pPr>
              <w:spacing w:line="360" w:lineRule="auto"/>
              <w:ind w:firstLine="28"/>
              <w:jc w:val="center"/>
              <w:rPr>
                <w:rFonts w:hint="eastAsia" w:ascii="宋体" w:hAnsi="宋体" w:eastAsia="宋体" w:cs="宋体"/>
                <w:sz w:val="24"/>
              </w:rPr>
            </w:pPr>
            <w:r>
              <w:rPr>
                <w:rFonts w:hint="eastAsia" w:ascii="宋体" w:hAnsi="宋体" w:eastAsia="宋体" w:cs="宋体"/>
                <w:sz w:val="24"/>
              </w:rPr>
              <w:t>1</w:t>
            </w:r>
            <w:r>
              <w:rPr>
                <w:rFonts w:hint="eastAsia" w:ascii="宋体" w:hAnsi="宋体" w:cs="宋体"/>
                <w:sz w:val="24"/>
                <w:lang w:val="en-US" w:eastAsia="zh-CN"/>
              </w:rPr>
              <w:t>5</w:t>
            </w:r>
            <w:r>
              <w:rPr>
                <w:rFonts w:hint="eastAsia" w:ascii="宋体" w:hAnsi="宋体" w:eastAsia="宋体" w:cs="宋体"/>
                <w:sz w:val="24"/>
              </w:rPr>
              <w:t>分</w:t>
            </w:r>
          </w:p>
        </w:tc>
        <w:tc>
          <w:tcPr>
            <w:tcW w:w="6863" w:type="dxa"/>
            <w:noWrap/>
            <w:vAlign w:val="center"/>
          </w:tcPr>
          <w:p>
            <w:pPr>
              <w:spacing w:line="420" w:lineRule="exact"/>
              <w:rPr>
                <w:rFonts w:hint="eastAsia" w:ascii="宋体" w:hAnsi="宋体" w:eastAsia="宋体" w:cs="Times New Roman"/>
                <w:sz w:val="24"/>
                <w:highlight w:val="none"/>
                <w:lang w:val="en-US" w:eastAsia="zh-CN"/>
              </w:rPr>
            </w:pPr>
            <w:r>
              <w:rPr>
                <w:rFonts w:hint="eastAsia" w:ascii="宋体" w:hAnsi="宋体" w:eastAsia="宋体" w:cs="Times New Roman"/>
                <w:sz w:val="24"/>
                <w:highlight w:val="none"/>
                <w:lang w:val="en-US" w:eastAsia="zh-CN"/>
              </w:rPr>
              <w:t>1、整体方案：</w:t>
            </w:r>
          </w:p>
          <w:p>
            <w:pPr>
              <w:spacing w:line="420" w:lineRule="exact"/>
              <w:ind w:firstLine="480" w:firstLineChars="200"/>
              <w:rPr>
                <w:rFonts w:hint="eastAsia" w:ascii="宋体" w:hAnsi="宋体" w:eastAsia="宋体" w:cs="Times New Roman"/>
                <w:sz w:val="24"/>
                <w:highlight w:val="none"/>
                <w:lang w:val="en-US" w:eastAsia="zh-CN"/>
              </w:rPr>
            </w:pPr>
            <w:r>
              <w:rPr>
                <w:rFonts w:hint="eastAsia" w:ascii="宋体" w:hAnsi="宋体" w:eastAsia="宋体" w:cs="Times New Roman"/>
                <w:sz w:val="24"/>
                <w:highlight w:val="none"/>
              </w:rPr>
              <w:t>①</w:t>
            </w:r>
            <w:r>
              <w:rPr>
                <w:rFonts w:hint="eastAsia" w:ascii="宋体" w:hAnsi="宋体" w:eastAsia="宋体" w:cs="Times New Roman"/>
                <w:sz w:val="24"/>
                <w:highlight w:val="none"/>
                <w:lang w:val="en-US" w:eastAsia="zh-CN"/>
              </w:rPr>
              <w:t>供应商能够完全理解采购人的建设需求，提供详细、安全、高效、可行性高的系统建设方案，并保证与现有系统的兼容和稳定，提供合理化优化建议及未来的扩展方案。（5-10分）</w:t>
            </w:r>
          </w:p>
          <w:p>
            <w:pPr>
              <w:spacing w:line="420" w:lineRule="exact"/>
              <w:ind w:firstLine="480" w:firstLineChars="200"/>
              <w:rPr>
                <w:rFonts w:hint="eastAsia" w:ascii="宋体" w:hAnsi="宋体" w:eastAsia="宋体" w:cs="Times New Roman"/>
                <w:sz w:val="24"/>
                <w:highlight w:val="none"/>
                <w:lang w:val="en-US" w:eastAsia="zh-CN"/>
              </w:rPr>
            </w:pPr>
            <w:r>
              <w:rPr>
                <w:rFonts w:hint="eastAsia" w:ascii="宋体" w:hAnsi="宋体" w:eastAsia="宋体" w:cs="Times New Roman"/>
                <w:sz w:val="24"/>
                <w:highlight w:val="none"/>
              </w:rPr>
              <w:t>②</w:t>
            </w:r>
            <w:r>
              <w:rPr>
                <w:rFonts w:hint="eastAsia" w:ascii="宋体" w:hAnsi="宋体" w:eastAsia="宋体" w:cs="Times New Roman"/>
                <w:sz w:val="24"/>
                <w:highlight w:val="none"/>
                <w:lang w:val="en-US" w:eastAsia="zh-CN"/>
              </w:rPr>
              <w:t>投标人对本项目比较熟悉，能够理解采购人的建设需求，提供完整、安全、可行的系统建设方案。（1-5分）</w:t>
            </w:r>
          </w:p>
          <w:p>
            <w:pPr>
              <w:spacing w:line="420" w:lineRule="exact"/>
              <w:ind w:firstLine="480" w:firstLineChars="200"/>
              <w:rPr>
                <w:rFonts w:hint="eastAsia" w:ascii="宋体" w:hAnsi="宋体" w:eastAsia="宋体" w:cs="Times New Roman"/>
                <w:sz w:val="24"/>
                <w:highlight w:val="none"/>
                <w:lang w:val="en-US" w:eastAsia="zh-CN"/>
              </w:rPr>
            </w:pPr>
            <w:r>
              <w:rPr>
                <w:rFonts w:hint="eastAsia" w:ascii="宋体" w:hAnsi="宋体" w:eastAsia="宋体" w:cs="Times New Roman"/>
                <w:sz w:val="24"/>
                <w:highlight w:val="none"/>
              </w:rPr>
              <w:t>③</w:t>
            </w:r>
            <w:r>
              <w:rPr>
                <w:rFonts w:hint="eastAsia" w:ascii="宋体" w:hAnsi="宋体" w:eastAsia="宋体" w:cs="Times New Roman"/>
                <w:sz w:val="24"/>
                <w:highlight w:val="none"/>
                <w:lang w:val="en-US" w:eastAsia="zh-CN"/>
              </w:rPr>
              <w:t>无方案得0分</w:t>
            </w:r>
          </w:p>
          <w:p>
            <w:pPr>
              <w:spacing w:line="420" w:lineRule="exact"/>
              <w:rPr>
                <w:rFonts w:hint="eastAsia" w:ascii="宋体" w:hAnsi="宋体" w:eastAsia="宋体" w:cs="Times New Roman"/>
                <w:sz w:val="24"/>
                <w:highlight w:val="none"/>
              </w:rPr>
            </w:pPr>
            <w:r>
              <w:rPr>
                <w:rFonts w:hint="eastAsia" w:ascii="宋体" w:hAnsi="宋体" w:eastAsia="宋体" w:cs="Times New Roman"/>
                <w:sz w:val="24"/>
                <w:highlight w:val="none"/>
                <w:lang w:val="en-US" w:eastAsia="zh-CN"/>
              </w:rPr>
              <w:t>2、</w:t>
            </w:r>
            <w:r>
              <w:rPr>
                <w:rFonts w:hint="eastAsia" w:ascii="宋体" w:hAnsi="宋体" w:eastAsia="宋体" w:cs="Times New Roman"/>
                <w:sz w:val="24"/>
                <w:highlight w:val="none"/>
              </w:rPr>
              <w:t>应急预案</w:t>
            </w:r>
          </w:p>
          <w:p>
            <w:pPr>
              <w:spacing w:line="420" w:lineRule="exact"/>
              <w:ind w:firstLine="480" w:firstLineChars="200"/>
              <w:rPr>
                <w:rFonts w:hint="eastAsia" w:ascii="宋体" w:hAnsi="宋体" w:eastAsia="宋体" w:cs="Times New Roman"/>
                <w:sz w:val="24"/>
                <w:highlight w:val="none"/>
                <w:lang w:eastAsia="zh-CN"/>
              </w:rPr>
            </w:pPr>
            <w:r>
              <w:rPr>
                <w:rFonts w:hint="eastAsia" w:ascii="宋体" w:hAnsi="宋体" w:eastAsia="宋体" w:cs="Times New Roman"/>
                <w:sz w:val="24"/>
                <w:highlight w:val="none"/>
              </w:rPr>
              <w:t>①投标人提供突发的应急处理预案。具有健全应急预案体系，能够提供详细、具体、可靠的应急决策、处理协调机制。</w:t>
            </w:r>
            <w:r>
              <w:rPr>
                <w:rFonts w:hint="eastAsia" w:ascii="宋体" w:hAnsi="宋体" w:eastAsia="宋体" w:cs="Times New Roman"/>
                <w:sz w:val="24"/>
                <w:highlight w:val="none"/>
                <w:lang w:eastAsia="zh-CN"/>
              </w:rPr>
              <w:t>（</w:t>
            </w:r>
            <w:r>
              <w:rPr>
                <w:rFonts w:hint="eastAsia" w:ascii="宋体" w:hAnsi="宋体" w:eastAsia="宋体" w:cs="Times New Roman"/>
                <w:sz w:val="24"/>
                <w:highlight w:val="none"/>
                <w:lang w:val="en-US" w:eastAsia="zh-CN"/>
              </w:rPr>
              <w:t>3-5分</w:t>
            </w:r>
            <w:r>
              <w:rPr>
                <w:rFonts w:hint="eastAsia" w:ascii="宋体" w:hAnsi="宋体" w:eastAsia="宋体" w:cs="Times New Roman"/>
                <w:sz w:val="24"/>
                <w:highlight w:val="none"/>
                <w:lang w:eastAsia="zh-CN"/>
              </w:rPr>
              <w:t>）</w:t>
            </w:r>
          </w:p>
          <w:p>
            <w:pPr>
              <w:spacing w:line="420" w:lineRule="exact"/>
              <w:ind w:firstLine="480" w:firstLineChars="200"/>
              <w:rPr>
                <w:rFonts w:hint="eastAsia" w:ascii="宋体" w:hAnsi="宋体" w:eastAsia="宋体" w:cs="Times New Roman"/>
                <w:sz w:val="24"/>
                <w:highlight w:val="none"/>
                <w:lang w:eastAsia="zh-CN"/>
              </w:rPr>
            </w:pPr>
            <w:r>
              <w:rPr>
                <w:rFonts w:hint="eastAsia" w:ascii="宋体" w:hAnsi="宋体" w:eastAsia="宋体" w:cs="Times New Roman"/>
                <w:sz w:val="24"/>
                <w:highlight w:val="none"/>
              </w:rPr>
              <w:t>②投标人提供突发的应急处理预案。能够提供完整、可靠的应急决策、处理协调机制。</w:t>
            </w:r>
            <w:r>
              <w:rPr>
                <w:rFonts w:hint="eastAsia" w:ascii="宋体" w:hAnsi="宋体" w:eastAsia="宋体" w:cs="Times New Roman"/>
                <w:sz w:val="24"/>
                <w:highlight w:val="none"/>
                <w:lang w:eastAsia="zh-CN"/>
              </w:rPr>
              <w:t>（</w:t>
            </w:r>
            <w:r>
              <w:rPr>
                <w:rFonts w:hint="eastAsia" w:ascii="宋体" w:hAnsi="宋体" w:eastAsia="宋体" w:cs="Times New Roman"/>
                <w:sz w:val="24"/>
                <w:highlight w:val="none"/>
                <w:lang w:val="en-US" w:eastAsia="zh-CN"/>
              </w:rPr>
              <w:t>1-2分</w:t>
            </w:r>
            <w:r>
              <w:rPr>
                <w:rFonts w:hint="eastAsia" w:ascii="宋体" w:hAnsi="宋体" w:eastAsia="宋体" w:cs="Times New Roman"/>
                <w:sz w:val="24"/>
                <w:highlight w:val="none"/>
                <w:lang w:eastAsia="zh-CN"/>
              </w:rPr>
              <w:t>）</w:t>
            </w:r>
          </w:p>
          <w:p>
            <w:pPr>
              <w:spacing w:line="360" w:lineRule="auto"/>
              <w:rPr>
                <w:rFonts w:hint="eastAsia" w:ascii="宋体" w:hAnsi="宋体" w:eastAsia="宋体" w:cs="宋体"/>
                <w:kern w:val="0"/>
                <w:sz w:val="24"/>
              </w:rPr>
            </w:pPr>
            <w:r>
              <w:rPr>
                <w:rFonts w:hint="eastAsia" w:ascii="宋体" w:hAnsi="宋体" w:eastAsia="宋体" w:cs="Times New Roman"/>
                <w:sz w:val="24"/>
                <w:highlight w:val="none"/>
              </w:rPr>
              <w:t>③无方案得0分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417" w:type="dxa"/>
            <w:noWrap/>
            <w:vAlign w:val="center"/>
          </w:tcPr>
          <w:p>
            <w:pPr>
              <w:spacing w:line="360" w:lineRule="auto"/>
              <w:ind w:firstLine="28"/>
              <w:jc w:val="center"/>
              <w:rPr>
                <w:rFonts w:hint="eastAsia" w:ascii="宋体" w:hAnsi="宋体" w:eastAsia="宋体" w:cs="宋体"/>
                <w:sz w:val="24"/>
              </w:rPr>
            </w:pPr>
            <w:r>
              <w:rPr>
                <w:rFonts w:hint="eastAsia" w:ascii="宋体" w:hAnsi="宋体" w:eastAsia="宋体" w:cs="宋体"/>
                <w:sz w:val="24"/>
              </w:rPr>
              <w:t>项目实</w:t>
            </w:r>
          </w:p>
          <w:p>
            <w:pPr>
              <w:spacing w:line="360" w:lineRule="auto"/>
              <w:ind w:firstLine="28"/>
              <w:jc w:val="center"/>
              <w:rPr>
                <w:rFonts w:hint="eastAsia" w:ascii="宋体" w:hAnsi="宋体" w:eastAsia="宋体" w:cs="宋体"/>
                <w:sz w:val="24"/>
              </w:rPr>
            </w:pPr>
            <w:r>
              <w:rPr>
                <w:rFonts w:hint="eastAsia" w:ascii="宋体" w:hAnsi="宋体" w:eastAsia="宋体" w:cs="宋体"/>
                <w:sz w:val="24"/>
              </w:rPr>
              <w:t>施方案</w:t>
            </w:r>
          </w:p>
          <w:p>
            <w:pPr>
              <w:spacing w:line="360" w:lineRule="auto"/>
              <w:ind w:firstLine="28"/>
              <w:jc w:val="center"/>
              <w:rPr>
                <w:rFonts w:hint="eastAsia" w:ascii="宋体" w:hAnsi="宋体" w:eastAsia="宋体" w:cs="宋体"/>
                <w:sz w:val="24"/>
                <w:lang w:eastAsia="zh-CN"/>
              </w:rPr>
            </w:pPr>
            <w:r>
              <w:rPr>
                <w:rFonts w:hint="eastAsia" w:ascii="宋体" w:hAnsi="宋体" w:eastAsia="宋体" w:cs="宋体"/>
                <w:sz w:val="24"/>
                <w:lang w:eastAsia="zh-CN"/>
              </w:rPr>
              <w:t>（</w:t>
            </w:r>
            <w:r>
              <w:rPr>
                <w:rFonts w:hint="eastAsia" w:ascii="宋体" w:hAnsi="宋体" w:eastAsia="宋体" w:cs="宋体"/>
                <w:sz w:val="24"/>
                <w:lang w:val="en-US" w:eastAsia="zh-CN"/>
              </w:rPr>
              <w:t>15分</w:t>
            </w:r>
            <w:r>
              <w:rPr>
                <w:rFonts w:hint="eastAsia" w:ascii="宋体" w:hAnsi="宋体" w:eastAsia="宋体" w:cs="宋体"/>
                <w:sz w:val="24"/>
                <w:lang w:eastAsia="zh-CN"/>
              </w:rPr>
              <w:t>）</w:t>
            </w:r>
          </w:p>
        </w:tc>
        <w:tc>
          <w:tcPr>
            <w:tcW w:w="757" w:type="dxa"/>
            <w:noWrap/>
            <w:vAlign w:val="center"/>
          </w:tcPr>
          <w:p>
            <w:pPr>
              <w:spacing w:line="360" w:lineRule="auto"/>
              <w:jc w:val="center"/>
              <w:rPr>
                <w:rFonts w:hint="eastAsia" w:ascii="宋体" w:hAnsi="宋体" w:eastAsia="宋体" w:cs="宋体"/>
                <w:sz w:val="24"/>
              </w:rPr>
            </w:pPr>
            <w:r>
              <w:rPr>
                <w:rFonts w:hint="eastAsia" w:ascii="宋体" w:hAnsi="宋体" w:cs="宋体"/>
                <w:sz w:val="24"/>
                <w:highlight w:val="none"/>
              </w:rPr>
              <w:t>15分</w:t>
            </w:r>
          </w:p>
        </w:tc>
        <w:tc>
          <w:tcPr>
            <w:tcW w:w="6863" w:type="dxa"/>
            <w:noWrap/>
            <w:vAlign w:val="top"/>
          </w:tcPr>
          <w:p>
            <w:pPr>
              <w:spacing w:line="360" w:lineRule="auto"/>
              <w:jc w:val="left"/>
              <w:rPr>
                <w:rFonts w:hint="eastAsia" w:ascii="宋体" w:hAnsi="宋体" w:cs="宋体"/>
                <w:sz w:val="24"/>
                <w:highlight w:val="none"/>
              </w:rPr>
            </w:pPr>
            <w:r>
              <w:rPr>
                <w:rFonts w:hint="eastAsia" w:ascii="宋体" w:hAnsi="宋体" w:eastAsia="宋体" w:cs="宋体"/>
                <w:sz w:val="24"/>
                <w:highlight w:val="none"/>
              </w:rPr>
              <w:t>项目组织实施方案的合理性，包括实施总体规划、实施步骤、交付计划、实施组织构成、项目管理制度、质量保证体制、风险预见与控制能力</w:t>
            </w:r>
            <w:r>
              <w:rPr>
                <w:rFonts w:hint="eastAsia" w:ascii="宋体" w:hAnsi="宋体" w:eastAsia="宋体" w:cs="宋体"/>
                <w:sz w:val="24"/>
                <w:highlight w:val="none"/>
                <w:lang w:eastAsia="zh-CN"/>
              </w:rPr>
              <w:t>、</w:t>
            </w:r>
            <w:r>
              <w:rPr>
                <w:rFonts w:hint="eastAsia" w:ascii="宋体" w:hAnsi="宋体" w:cs="宋体"/>
                <w:sz w:val="24"/>
                <w:highlight w:val="none"/>
              </w:rPr>
              <w:t>检测、调试措施，安全保障措施，应急处理措施</w:t>
            </w:r>
            <w:r>
              <w:rPr>
                <w:rFonts w:hint="eastAsia" w:ascii="宋体" w:hAnsi="宋体" w:cs="宋体"/>
                <w:sz w:val="24"/>
                <w:highlight w:val="none"/>
                <w:lang w:eastAsia="zh-CN"/>
              </w:rPr>
              <w:t>等</w:t>
            </w:r>
            <w:r>
              <w:rPr>
                <w:rFonts w:hint="eastAsia" w:ascii="宋体" w:hAnsi="宋体" w:cs="宋体"/>
                <w:sz w:val="24"/>
                <w:highlight w:val="none"/>
              </w:rPr>
              <w:t>。</w:t>
            </w:r>
          </w:p>
          <w:p>
            <w:pPr>
              <w:spacing w:line="360" w:lineRule="auto"/>
              <w:jc w:val="left"/>
              <w:rPr>
                <w:rFonts w:hint="eastAsia" w:ascii="宋体" w:hAnsi="宋体" w:cs="宋体"/>
                <w:sz w:val="24"/>
                <w:highlight w:val="none"/>
              </w:rPr>
            </w:pPr>
            <w:r>
              <w:rPr>
                <w:rFonts w:hint="eastAsia" w:ascii="宋体" w:hAnsi="宋体" w:cs="宋体"/>
                <w:sz w:val="24"/>
                <w:highlight w:val="none"/>
              </w:rPr>
              <w:t>①方案内容完整、全面、详细的计15-10分；</w:t>
            </w:r>
          </w:p>
          <w:p>
            <w:pPr>
              <w:spacing w:line="360" w:lineRule="auto"/>
              <w:jc w:val="left"/>
              <w:rPr>
                <w:rFonts w:hint="eastAsia" w:ascii="宋体" w:hAnsi="宋体" w:cs="宋体"/>
                <w:sz w:val="24"/>
                <w:highlight w:val="none"/>
              </w:rPr>
            </w:pPr>
            <w:r>
              <w:rPr>
                <w:rFonts w:hint="eastAsia" w:ascii="宋体" w:hAnsi="宋体" w:cs="宋体"/>
                <w:sz w:val="24"/>
                <w:highlight w:val="none"/>
              </w:rPr>
              <w:t>②方案内容有1到3项欠缺、较薄弱的计分10-5分；</w:t>
            </w:r>
          </w:p>
          <w:p>
            <w:pPr>
              <w:spacing w:line="360" w:lineRule="auto"/>
              <w:jc w:val="left"/>
              <w:rPr>
                <w:rFonts w:hint="eastAsia" w:ascii="宋体" w:hAnsi="宋体" w:cs="宋体"/>
                <w:sz w:val="24"/>
                <w:highlight w:val="none"/>
              </w:rPr>
            </w:pPr>
            <w:r>
              <w:rPr>
                <w:rFonts w:hint="eastAsia" w:ascii="宋体" w:hAnsi="宋体" w:cs="宋体"/>
                <w:sz w:val="24"/>
                <w:highlight w:val="none"/>
              </w:rPr>
              <w:t>③方案内容有3项以上严重欠缺、薄弱的计分5-1分；</w:t>
            </w:r>
          </w:p>
          <w:p>
            <w:pPr>
              <w:spacing w:line="360" w:lineRule="auto"/>
              <w:jc w:val="left"/>
              <w:rPr>
                <w:rFonts w:hint="eastAsia" w:ascii="宋体" w:hAnsi="宋体" w:eastAsia="宋体" w:cs="宋体"/>
                <w:sz w:val="24"/>
                <w:highlight w:val="red"/>
              </w:rPr>
            </w:pPr>
            <w:r>
              <w:rPr>
                <w:rFonts w:hint="eastAsia" w:ascii="宋体" w:hAnsi="宋体" w:cs="宋体"/>
                <w:sz w:val="24"/>
                <w:highlight w:val="none"/>
              </w:rPr>
              <w:t>④未提供项目实施方案不计分。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0" w:hRule="atLeast"/>
        </w:trPr>
        <w:tc>
          <w:tcPr>
            <w:tcW w:w="1417" w:type="dxa"/>
            <w:noWrap/>
            <w:vAlign w:val="center"/>
          </w:tcPr>
          <w:p>
            <w:pPr>
              <w:spacing w:line="360" w:lineRule="auto"/>
              <w:ind w:firstLine="28"/>
              <w:jc w:val="center"/>
              <w:rPr>
                <w:rFonts w:hint="eastAsia" w:ascii="宋体" w:hAnsi="宋体" w:eastAsia="宋体" w:cs="宋体"/>
                <w:sz w:val="24"/>
              </w:rPr>
            </w:pPr>
            <w:r>
              <w:rPr>
                <w:rFonts w:hint="eastAsia" w:ascii="宋体" w:hAnsi="宋体" w:eastAsia="宋体" w:cs="宋体"/>
                <w:sz w:val="24"/>
              </w:rPr>
              <w:t>售后服</w:t>
            </w:r>
          </w:p>
          <w:p>
            <w:pPr>
              <w:spacing w:line="360" w:lineRule="auto"/>
              <w:ind w:firstLine="28"/>
              <w:jc w:val="center"/>
              <w:rPr>
                <w:rFonts w:hint="eastAsia" w:ascii="宋体" w:hAnsi="宋体" w:eastAsia="宋体" w:cs="宋体"/>
                <w:sz w:val="24"/>
              </w:rPr>
            </w:pPr>
            <w:r>
              <w:rPr>
                <w:rFonts w:hint="eastAsia" w:ascii="宋体" w:hAnsi="宋体" w:eastAsia="宋体" w:cs="宋体"/>
                <w:sz w:val="24"/>
              </w:rPr>
              <w:t>务方案</w:t>
            </w:r>
          </w:p>
          <w:p>
            <w:pPr>
              <w:spacing w:line="360" w:lineRule="auto"/>
              <w:ind w:firstLine="28"/>
              <w:jc w:val="center"/>
              <w:rPr>
                <w:rFonts w:hint="eastAsia" w:ascii="宋体" w:hAnsi="宋体" w:eastAsia="宋体" w:cs="宋体"/>
                <w:sz w:val="24"/>
                <w:lang w:eastAsia="zh-CN"/>
              </w:rPr>
            </w:pPr>
            <w:r>
              <w:rPr>
                <w:rFonts w:hint="eastAsia" w:ascii="宋体" w:hAnsi="宋体" w:eastAsia="宋体" w:cs="宋体"/>
                <w:sz w:val="24"/>
                <w:lang w:eastAsia="zh-CN"/>
              </w:rPr>
              <w:t>（</w:t>
            </w:r>
            <w:r>
              <w:rPr>
                <w:rFonts w:hint="eastAsia" w:ascii="宋体" w:hAnsi="宋体" w:eastAsia="宋体" w:cs="宋体"/>
                <w:sz w:val="24"/>
                <w:lang w:val="en-US" w:eastAsia="zh-CN"/>
              </w:rPr>
              <w:t>5分</w:t>
            </w:r>
            <w:r>
              <w:rPr>
                <w:rFonts w:hint="eastAsia" w:ascii="宋体" w:hAnsi="宋体" w:eastAsia="宋体" w:cs="宋体"/>
                <w:sz w:val="24"/>
                <w:lang w:eastAsia="zh-CN"/>
              </w:rPr>
              <w:t>）</w:t>
            </w:r>
          </w:p>
        </w:tc>
        <w:tc>
          <w:tcPr>
            <w:tcW w:w="757" w:type="dxa"/>
            <w:noWrap/>
            <w:vAlign w:val="center"/>
          </w:tcPr>
          <w:p>
            <w:pPr>
              <w:spacing w:line="360" w:lineRule="auto"/>
              <w:jc w:val="center"/>
              <w:rPr>
                <w:rFonts w:hint="eastAsia" w:ascii="宋体" w:hAnsi="宋体" w:eastAsia="宋体" w:cs="宋体"/>
                <w:sz w:val="24"/>
              </w:rPr>
            </w:pPr>
            <w:r>
              <w:rPr>
                <w:rFonts w:hint="eastAsia" w:ascii="宋体" w:hAnsi="宋体" w:cs="宋体"/>
                <w:kern w:val="0"/>
                <w:sz w:val="24"/>
                <w:highlight w:val="none"/>
              </w:rPr>
              <w:t>5分</w:t>
            </w:r>
          </w:p>
        </w:tc>
        <w:tc>
          <w:tcPr>
            <w:tcW w:w="6863" w:type="dxa"/>
            <w:noWrap/>
            <w:vAlign w:val="center"/>
          </w:tcPr>
          <w:p>
            <w:pPr>
              <w:spacing w:line="360" w:lineRule="auto"/>
              <w:rPr>
                <w:rFonts w:hint="eastAsia" w:ascii="宋体" w:hAnsi="宋体" w:cs="宋体"/>
                <w:sz w:val="24"/>
                <w:highlight w:val="none"/>
              </w:rPr>
            </w:pPr>
            <w:r>
              <w:rPr>
                <w:rFonts w:hint="eastAsia" w:ascii="宋体" w:hAnsi="宋体" w:cs="宋体"/>
                <w:kern w:val="0"/>
                <w:sz w:val="24"/>
                <w:highlight w:val="none"/>
              </w:rPr>
              <w:t>售后服务方案：售后服务网点的设定、拟投入售后服务人员配置情况、日常维护、</w:t>
            </w:r>
            <w:r>
              <w:rPr>
                <w:rFonts w:hint="eastAsia" w:ascii="宋体" w:hAnsi="宋体" w:cs="宋体"/>
                <w:sz w:val="24"/>
                <w:highlight w:val="none"/>
              </w:rPr>
              <w:t>出现故障响应时间及措施。</w:t>
            </w:r>
          </w:p>
          <w:p>
            <w:pPr>
              <w:spacing w:line="360" w:lineRule="auto"/>
              <w:rPr>
                <w:rFonts w:hint="eastAsia" w:ascii="宋体" w:hAnsi="宋体" w:cs="宋体"/>
                <w:sz w:val="24"/>
                <w:highlight w:val="none"/>
              </w:rPr>
            </w:pPr>
            <w:r>
              <w:rPr>
                <w:rFonts w:hint="eastAsia" w:ascii="宋体" w:hAnsi="宋体" w:cs="宋体"/>
                <w:kern w:val="0"/>
                <w:sz w:val="24"/>
                <w:highlight w:val="none"/>
              </w:rPr>
              <w:t>①售后服务方案内容具体、完整、详细、全面的计</w:t>
            </w:r>
            <w:r>
              <w:rPr>
                <w:rFonts w:hint="eastAsia" w:ascii="宋体" w:hAnsi="宋体" w:cs="宋体"/>
                <w:sz w:val="24"/>
                <w:highlight w:val="none"/>
              </w:rPr>
              <w:t>5-3分；</w:t>
            </w:r>
          </w:p>
          <w:p>
            <w:pPr>
              <w:spacing w:line="360" w:lineRule="auto"/>
              <w:rPr>
                <w:rFonts w:hint="eastAsia" w:ascii="宋体" w:hAnsi="宋体" w:cs="宋体"/>
                <w:sz w:val="24"/>
                <w:highlight w:val="none"/>
              </w:rPr>
            </w:pPr>
            <w:r>
              <w:rPr>
                <w:rFonts w:hint="eastAsia" w:ascii="宋体" w:hAnsi="宋体" w:cs="宋体"/>
                <w:sz w:val="24"/>
                <w:highlight w:val="none"/>
              </w:rPr>
              <w:t>②售后服务方案内容</w:t>
            </w:r>
            <w:r>
              <w:rPr>
                <w:rFonts w:hint="eastAsia" w:ascii="宋体" w:hAnsi="宋体" w:cs="宋体"/>
                <w:kern w:val="0"/>
                <w:sz w:val="24"/>
                <w:highlight w:val="none"/>
              </w:rPr>
              <w:t>欠缺、薄弱的计</w:t>
            </w:r>
            <w:r>
              <w:rPr>
                <w:rFonts w:hint="eastAsia" w:ascii="宋体" w:hAnsi="宋体" w:cs="宋体"/>
                <w:sz w:val="24"/>
                <w:highlight w:val="none"/>
              </w:rPr>
              <w:t>3-1分；</w:t>
            </w:r>
          </w:p>
          <w:p>
            <w:pPr>
              <w:spacing w:line="360" w:lineRule="auto"/>
              <w:rPr>
                <w:rFonts w:hint="eastAsia" w:ascii="宋体" w:hAnsi="宋体" w:eastAsia="宋体" w:cs="宋体"/>
                <w:sz w:val="24"/>
              </w:rPr>
            </w:pPr>
            <w:r>
              <w:rPr>
                <w:rFonts w:hint="eastAsia" w:ascii="宋体" w:hAnsi="宋体" w:cs="宋体"/>
                <w:sz w:val="24"/>
                <w:highlight w:val="none"/>
              </w:rPr>
              <w:t>③未提供</w:t>
            </w:r>
            <w:r>
              <w:rPr>
                <w:rFonts w:hint="eastAsia" w:ascii="宋体" w:hAnsi="宋体" w:cs="宋体"/>
                <w:kern w:val="0"/>
                <w:sz w:val="24"/>
                <w:highlight w:val="none"/>
              </w:rPr>
              <w:t>售后服务方案</w:t>
            </w:r>
            <w:r>
              <w:rPr>
                <w:rFonts w:hint="eastAsia" w:ascii="宋体" w:hAnsi="宋体" w:cs="宋体"/>
                <w:sz w:val="24"/>
                <w:highlight w:val="none"/>
              </w:rPr>
              <w:t>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trPr>
        <w:tc>
          <w:tcPr>
            <w:tcW w:w="1417" w:type="dxa"/>
            <w:noWrap/>
            <w:vAlign w:val="center"/>
          </w:tcPr>
          <w:p>
            <w:pPr>
              <w:spacing w:line="360" w:lineRule="auto"/>
              <w:ind w:firstLine="28"/>
              <w:jc w:val="center"/>
              <w:rPr>
                <w:rFonts w:hint="eastAsia" w:ascii="宋体" w:hAnsi="宋体" w:eastAsia="宋体" w:cs="宋体"/>
                <w:sz w:val="24"/>
              </w:rPr>
            </w:pPr>
            <w:r>
              <w:rPr>
                <w:rFonts w:hint="eastAsia" w:ascii="宋体" w:hAnsi="宋体" w:cs="宋体"/>
                <w:color w:val="000000"/>
                <w:sz w:val="24"/>
                <w:lang w:val="en-US" w:eastAsia="zh-CN"/>
              </w:rPr>
              <w:t>培训方案</w:t>
            </w:r>
            <w:r>
              <w:rPr>
                <w:rFonts w:hint="eastAsia" w:ascii="宋体" w:hAnsi="宋体" w:eastAsia="宋体" w:cs="宋体"/>
                <w:color w:val="000000"/>
                <w:sz w:val="24"/>
              </w:rPr>
              <w:t>（</w:t>
            </w:r>
            <w:r>
              <w:rPr>
                <w:rFonts w:hint="eastAsia" w:ascii="宋体" w:hAnsi="宋体" w:cs="宋体"/>
                <w:color w:val="000000"/>
                <w:sz w:val="24"/>
                <w:lang w:val="en-US" w:eastAsia="zh-CN"/>
              </w:rPr>
              <w:t>5</w:t>
            </w:r>
            <w:r>
              <w:rPr>
                <w:rFonts w:hint="eastAsia" w:ascii="宋体" w:hAnsi="宋体" w:eastAsia="宋体" w:cs="宋体"/>
                <w:color w:val="000000"/>
                <w:sz w:val="24"/>
              </w:rPr>
              <w:t>分）</w:t>
            </w:r>
          </w:p>
        </w:tc>
        <w:tc>
          <w:tcPr>
            <w:tcW w:w="757" w:type="dxa"/>
            <w:noWrap/>
            <w:vAlign w:val="center"/>
          </w:tcPr>
          <w:p>
            <w:pPr>
              <w:spacing w:line="360" w:lineRule="auto"/>
              <w:ind w:firstLine="28"/>
              <w:jc w:val="center"/>
              <w:rPr>
                <w:rFonts w:hint="eastAsia" w:ascii="宋体" w:hAnsi="宋体" w:eastAsia="宋体" w:cs="宋体"/>
                <w:sz w:val="24"/>
              </w:rPr>
            </w:pPr>
            <w:r>
              <w:rPr>
                <w:rFonts w:hint="eastAsia" w:ascii="宋体" w:hAnsi="宋体" w:cs="宋体"/>
                <w:color w:val="000000"/>
                <w:sz w:val="24"/>
                <w:lang w:val="en-US" w:eastAsia="zh-CN"/>
              </w:rPr>
              <w:t>5</w:t>
            </w:r>
            <w:r>
              <w:rPr>
                <w:rFonts w:hint="eastAsia" w:ascii="宋体" w:hAnsi="宋体" w:eastAsia="宋体" w:cs="宋体"/>
                <w:color w:val="000000"/>
                <w:sz w:val="24"/>
              </w:rPr>
              <w:t>分</w:t>
            </w:r>
          </w:p>
        </w:tc>
        <w:tc>
          <w:tcPr>
            <w:tcW w:w="6863" w:type="dxa"/>
            <w:noWrap/>
            <w:vAlign w:val="center"/>
          </w:tcPr>
          <w:p>
            <w:pPr>
              <w:spacing w:line="360" w:lineRule="auto"/>
              <w:ind w:firstLine="28"/>
              <w:rPr>
                <w:rFonts w:hint="default" w:ascii="宋体" w:hAnsi="宋体" w:eastAsia="宋体" w:cs="宋体"/>
                <w:sz w:val="24"/>
                <w:lang w:val="en-US" w:eastAsia="zh-CN"/>
              </w:rPr>
            </w:pPr>
            <w:r>
              <w:rPr>
                <w:rFonts w:hint="eastAsia" w:ascii="宋体" w:hAnsi="宋体" w:cs="宋体"/>
                <w:sz w:val="24"/>
                <w:lang w:val="en-US" w:eastAsia="zh-CN"/>
              </w:rPr>
              <w:t>根据</w:t>
            </w:r>
            <w:r>
              <w:rPr>
                <w:rFonts w:hint="eastAsia" w:ascii="宋体" w:hAnsi="宋体" w:eastAsia="宋体" w:cs="宋体"/>
                <w:sz w:val="24"/>
              </w:rPr>
              <w:t>供应商</w:t>
            </w:r>
            <w:r>
              <w:rPr>
                <w:rFonts w:hint="eastAsia" w:ascii="宋体" w:hAnsi="宋体" w:cs="宋体"/>
                <w:sz w:val="24"/>
                <w:lang w:val="en-US" w:eastAsia="zh-CN"/>
              </w:rPr>
              <w:t>培训方案的完整性、可行性，明确具体培训方式、时间、地点、对象及培训内容情况等综合评定得0-5分。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17" w:type="dxa"/>
            <w:noWrap/>
            <w:vAlign w:val="center"/>
          </w:tcPr>
          <w:p>
            <w:pPr>
              <w:spacing w:line="360" w:lineRule="auto"/>
              <w:ind w:firstLine="28"/>
              <w:jc w:val="center"/>
              <w:rPr>
                <w:rFonts w:hint="eastAsia" w:ascii="宋体" w:hAnsi="宋体" w:eastAsia="宋体" w:cs="宋体"/>
                <w:color w:val="000000"/>
                <w:sz w:val="24"/>
              </w:rPr>
            </w:pPr>
            <w:r>
              <w:rPr>
                <w:rFonts w:hint="eastAsia" w:ascii="宋体" w:hAnsi="宋体" w:eastAsia="宋体" w:cs="宋体"/>
                <w:color w:val="000000"/>
                <w:sz w:val="24"/>
              </w:rPr>
              <w:t>业绩</w:t>
            </w:r>
          </w:p>
          <w:p>
            <w:pPr>
              <w:spacing w:line="360" w:lineRule="auto"/>
              <w:ind w:firstLine="28"/>
              <w:jc w:val="center"/>
              <w:rPr>
                <w:rFonts w:hint="eastAsia" w:ascii="宋体" w:hAnsi="宋体" w:eastAsia="宋体" w:cs="宋体"/>
                <w:color w:val="000000"/>
                <w:sz w:val="24"/>
              </w:rPr>
            </w:pPr>
            <w:r>
              <w:rPr>
                <w:rFonts w:hint="eastAsia" w:ascii="宋体" w:hAnsi="宋体" w:eastAsia="宋体" w:cs="宋体"/>
                <w:color w:val="000000"/>
                <w:sz w:val="24"/>
              </w:rPr>
              <w:t>（</w:t>
            </w:r>
            <w:r>
              <w:rPr>
                <w:rFonts w:hint="eastAsia" w:ascii="宋体" w:hAnsi="宋体" w:cs="宋体"/>
                <w:color w:val="000000"/>
                <w:sz w:val="24"/>
                <w:lang w:val="en-US" w:eastAsia="zh-CN"/>
              </w:rPr>
              <w:t>10</w:t>
            </w:r>
            <w:r>
              <w:rPr>
                <w:rFonts w:hint="eastAsia" w:ascii="宋体" w:hAnsi="宋体" w:eastAsia="宋体" w:cs="宋体"/>
                <w:color w:val="000000"/>
                <w:sz w:val="24"/>
              </w:rPr>
              <w:t>分）</w:t>
            </w:r>
          </w:p>
        </w:tc>
        <w:tc>
          <w:tcPr>
            <w:tcW w:w="757" w:type="dxa"/>
            <w:noWrap/>
            <w:vAlign w:val="center"/>
          </w:tcPr>
          <w:p>
            <w:pPr>
              <w:spacing w:line="360" w:lineRule="auto"/>
              <w:ind w:firstLine="28"/>
              <w:jc w:val="center"/>
              <w:rPr>
                <w:rFonts w:hint="eastAsia" w:ascii="宋体" w:hAnsi="宋体" w:eastAsia="宋体" w:cs="宋体"/>
                <w:color w:val="000000"/>
                <w:sz w:val="24"/>
              </w:rPr>
            </w:pPr>
            <w:r>
              <w:rPr>
                <w:rFonts w:hint="eastAsia" w:ascii="宋体" w:hAnsi="宋体" w:cs="宋体"/>
                <w:color w:val="000000"/>
                <w:sz w:val="24"/>
                <w:lang w:val="en-US" w:eastAsia="zh-CN"/>
              </w:rPr>
              <w:t>10</w:t>
            </w:r>
            <w:r>
              <w:rPr>
                <w:rFonts w:hint="eastAsia" w:ascii="宋体" w:hAnsi="宋体" w:eastAsia="宋体" w:cs="宋体"/>
                <w:color w:val="000000"/>
                <w:sz w:val="24"/>
              </w:rPr>
              <w:t>分</w:t>
            </w:r>
          </w:p>
        </w:tc>
        <w:tc>
          <w:tcPr>
            <w:tcW w:w="6863" w:type="dxa"/>
            <w:noWrap/>
            <w:vAlign w:val="center"/>
          </w:tcPr>
          <w:p>
            <w:pPr>
              <w:spacing w:line="360" w:lineRule="auto"/>
              <w:ind w:firstLine="28"/>
              <w:rPr>
                <w:rFonts w:hint="eastAsia" w:ascii="宋体" w:hAnsi="宋体" w:eastAsia="宋体" w:cs="宋体"/>
                <w:sz w:val="24"/>
              </w:rPr>
            </w:pPr>
            <w:r>
              <w:rPr>
                <w:rFonts w:hint="eastAsia" w:ascii="宋体" w:hAnsi="宋体" w:eastAsia="宋体" w:cs="宋体"/>
                <w:sz w:val="24"/>
              </w:rPr>
              <w:t>2018年1月1日至今（以合同签署日期为准）响应人承接同类项目的供货业绩（以加盖响应人公章的合同复印件为准），每提供一份有效业绩得</w:t>
            </w:r>
            <w:r>
              <w:rPr>
                <w:rFonts w:hint="eastAsia" w:ascii="宋体" w:hAnsi="宋体" w:cs="宋体"/>
                <w:sz w:val="24"/>
                <w:lang w:val="en-US" w:eastAsia="zh-CN"/>
              </w:rPr>
              <w:t>2</w:t>
            </w:r>
            <w:r>
              <w:rPr>
                <w:rFonts w:hint="eastAsia" w:ascii="宋体" w:hAnsi="宋体" w:eastAsia="宋体" w:cs="宋体"/>
                <w:sz w:val="24"/>
              </w:rPr>
              <w:t>分，共</w:t>
            </w:r>
            <w:r>
              <w:rPr>
                <w:rFonts w:hint="eastAsia" w:ascii="宋体" w:hAnsi="宋体" w:cs="宋体"/>
                <w:sz w:val="24"/>
                <w:lang w:val="en-US" w:eastAsia="zh-CN"/>
              </w:rPr>
              <w:t>10</w:t>
            </w:r>
            <w:r>
              <w:rPr>
                <w:rFonts w:hint="eastAsia" w:ascii="宋体" w:hAnsi="宋体" w:eastAsia="宋体" w:cs="宋体"/>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trPr>
        <w:tc>
          <w:tcPr>
            <w:tcW w:w="1417" w:type="dxa"/>
            <w:noWrap/>
            <w:vAlign w:val="center"/>
          </w:tcPr>
          <w:p>
            <w:pPr>
              <w:spacing w:line="360" w:lineRule="auto"/>
              <w:ind w:firstLine="28"/>
              <w:jc w:val="center"/>
              <w:rPr>
                <w:rFonts w:hint="eastAsia" w:ascii="宋体" w:hAnsi="宋体" w:eastAsia="宋体" w:cs="宋体"/>
                <w:color w:val="000000"/>
                <w:sz w:val="24"/>
              </w:rPr>
            </w:pPr>
            <w:r>
              <w:rPr>
                <w:rFonts w:hint="eastAsia" w:ascii="宋体" w:hAnsi="宋体" w:eastAsia="宋体" w:cs="宋体"/>
                <w:b/>
                <w:sz w:val="24"/>
              </w:rPr>
              <w:t>备注</w:t>
            </w:r>
          </w:p>
        </w:tc>
        <w:tc>
          <w:tcPr>
            <w:tcW w:w="7620" w:type="dxa"/>
            <w:gridSpan w:val="2"/>
            <w:noWrap/>
            <w:vAlign w:val="center"/>
          </w:tcPr>
          <w:p>
            <w:pPr>
              <w:spacing w:line="360" w:lineRule="auto"/>
              <w:ind w:firstLine="28"/>
              <w:rPr>
                <w:rFonts w:hint="eastAsia" w:ascii="宋体" w:hAnsi="宋体" w:eastAsia="宋体" w:cs="宋体"/>
                <w:sz w:val="24"/>
              </w:rPr>
            </w:pPr>
            <w:r>
              <w:rPr>
                <w:rFonts w:hint="eastAsia" w:ascii="宋体" w:hAnsi="宋体" w:eastAsia="宋体" w:cs="宋体"/>
                <w:sz w:val="24"/>
              </w:rPr>
              <w:t>1）各评委独立打分。</w:t>
            </w:r>
          </w:p>
          <w:p>
            <w:pPr>
              <w:spacing w:line="360" w:lineRule="auto"/>
              <w:ind w:firstLine="28"/>
              <w:rPr>
                <w:rFonts w:hint="eastAsia" w:ascii="宋体" w:hAnsi="宋体" w:eastAsia="宋体" w:cs="宋体"/>
                <w:sz w:val="24"/>
              </w:rPr>
            </w:pPr>
            <w:r>
              <w:rPr>
                <w:rFonts w:hint="eastAsia" w:ascii="宋体" w:hAnsi="宋体" w:eastAsia="宋体" w:cs="宋体"/>
                <w:sz w:val="24"/>
              </w:rPr>
              <w:t>2）评委打分超过得分界限或未按本表规定赋分时，该评委的打分作废，不计入汇总分。</w:t>
            </w:r>
          </w:p>
          <w:p>
            <w:pPr>
              <w:spacing w:line="360" w:lineRule="auto"/>
              <w:ind w:firstLine="28"/>
              <w:rPr>
                <w:rFonts w:hint="eastAsia" w:ascii="宋体" w:hAnsi="宋体" w:eastAsia="宋体" w:cs="宋体"/>
                <w:sz w:val="24"/>
              </w:rPr>
            </w:pPr>
            <w:r>
              <w:rPr>
                <w:rFonts w:hint="eastAsia" w:ascii="宋体" w:hAnsi="宋体" w:eastAsia="宋体" w:cs="宋体"/>
                <w:sz w:val="24"/>
              </w:rPr>
              <w:t>3）若出现综合得分并列时，比较价格得分，此分项得分高者排序在前；若价格得分仍相同，比较技术得分，此分项得分高者排序在前；若技术得分仍相同，则由全体评标委员会成员无记名投票，得票高者排序在前。</w:t>
            </w:r>
          </w:p>
          <w:p>
            <w:pPr>
              <w:spacing w:line="360" w:lineRule="auto"/>
              <w:ind w:firstLine="28"/>
              <w:rPr>
                <w:rFonts w:hint="eastAsia" w:ascii="宋体" w:hAnsi="宋体" w:eastAsia="宋体" w:cs="宋体"/>
                <w:sz w:val="24"/>
              </w:rPr>
            </w:pPr>
            <w:r>
              <w:rPr>
                <w:rFonts w:hint="eastAsia" w:ascii="宋体" w:hAnsi="宋体" w:eastAsia="宋体" w:cs="宋体"/>
                <w:sz w:val="24"/>
              </w:rPr>
              <w:t>4）各种计算数字均保留两位小数，第三位“四舍五入”。</w:t>
            </w:r>
          </w:p>
          <w:p>
            <w:pPr>
              <w:spacing w:line="360" w:lineRule="auto"/>
              <w:ind w:firstLine="28"/>
              <w:rPr>
                <w:rFonts w:hint="eastAsia" w:ascii="宋体" w:hAnsi="宋体" w:eastAsia="宋体" w:cs="宋体"/>
                <w:sz w:val="24"/>
              </w:rPr>
            </w:pPr>
            <w:r>
              <w:rPr>
                <w:rFonts w:hint="eastAsia" w:ascii="宋体" w:hAnsi="宋体" w:eastAsia="宋体" w:cs="宋体"/>
                <w:sz w:val="24"/>
              </w:rPr>
              <w:t xml:space="preserve">5）评标过程中，若出现特殊情况时，由评标委员会决定暂停评标，并提出具体处理意见。 </w:t>
            </w:r>
          </w:p>
        </w:tc>
      </w:tr>
    </w:tbl>
    <w:p>
      <w:pPr>
        <w:pStyle w:val="2"/>
        <w:rPr>
          <w:rFonts w:hint="default"/>
          <w:lang w:val="en-US" w:eastAsia="zh-CN"/>
        </w:rPr>
      </w:pPr>
    </w:p>
    <w:p>
      <w:pPr>
        <w:widowControl/>
        <w:spacing w:line="360" w:lineRule="auto"/>
        <w:ind w:firstLine="480" w:firstLineChars="200"/>
        <w:jc w:val="left"/>
        <w:rPr>
          <w:rFonts w:hint="eastAsia" w:ascii="宋体" w:hAnsi="宋体" w:cs="宋体"/>
          <w:color w:val="000000"/>
          <w:sz w:val="24"/>
        </w:rPr>
      </w:pPr>
      <w:r>
        <w:rPr>
          <w:rFonts w:hint="eastAsia" w:ascii="宋体" w:hAnsi="宋体" w:cs="宋体"/>
          <w:color w:val="000000"/>
          <w:sz w:val="24"/>
        </w:rPr>
        <w:t>5.4关于小微企业、监狱企业、福利性单位的说明：</w:t>
      </w:r>
    </w:p>
    <w:p>
      <w:pPr>
        <w:widowControl/>
        <w:spacing w:line="360" w:lineRule="auto"/>
        <w:ind w:firstLine="480" w:firstLineChars="200"/>
        <w:jc w:val="left"/>
        <w:rPr>
          <w:rFonts w:hint="eastAsia" w:ascii="宋体" w:hAnsi="宋体" w:cs="宋体"/>
          <w:color w:val="000000"/>
          <w:sz w:val="24"/>
        </w:rPr>
      </w:pPr>
      <w:r>
        <w:rPr>
          <w:rFonts w:hint="eastAsia" w:ascii="宋体" w:hAnsi="宋体" w:cs="宋体"/>
          <w:color w:val="000000"/>
          <w:sz w:val="24"/>
        </w:rPr>
        <w:t>1）扣除后的价格只作为其评标价，但不作为其成交价格。</w:t>
      </w:r>
    </w:p>
    <w:p>
      <w:pPr>
        <w:widowControl/>
        <w:spacing w:line="360" w:lineRule="auto"/>
        <w:ind w:firstLine="480" w:firstLineChars="200"/>
        <w:jc w:val="left"/>
        <w:rPr>
          <w:rFonts w:hint="eastAsia" w:ascii="宋体" w:hAnsi="宋体" w:cs="宋体"/>
          <w:color w:val="000000"/>
          <w:sz w:val="24"/>
        </w:rPr>
      </w:pPr>
      <w:r>
        <w:rPr>
          <w:rFonts w:hint="eastAsia" w:ascii="宋体" w:hAnsi="宋体" w:cs="宋体"/>
          <w:color w:val="000000"/>
          <w:sz w:val="24"/>
        </w:rPr>
        <w:t>2）满足价格扣除的，须在报价一览表备注栏中注明扣除类型，并按格式要求填写声明函、提供相应证明材料，对未在报价一览表备注栏中注明是否属于小微企业、监狱企业、福利性单位的或未填写声明函的或填写后没有附证明材料的，在评审时不予扣除；</w:t>
      </w:r>
    </w:p>
    <w:p>
      <w:pPr>
        <w:widowControl/>
        <w:spacing w:line="360" w:lineRule="auto"/>
        <w:ind w:firstLine="480" w:firstLineChars="200"/>
        <w:jc w:val="left"/>
        <w:rPr>
          <w:rFonts w:hint="eastAsia" w:ascii="宋体" w:hAnsi="宋体" w:cs="宋体"/>
          <w:color w:val="000000"/>
          <w:sz w:val="24"/>
        </w:rPr>
      </w:pPr>
      <w:r>
        <w:rPr>
          <w:rFonts w:hint="eastAsia" w:ascii="宋体" w:hAnsi="宋体" w:cs="宋体"/>
          <w:color w:val="000000"/>
          <w:sz w:val="24"/>
        </w:rPr>
        <w:t>3）小微企业证明材料应由中小型企业管理部门出具；监狱企业应由省级以上监狱管理局、戒毒管理局(含新疆生产建设兵团)出具；残疾人福利性单位根据规定及格式提供声明函和证明材料；</w:t>
      </w:r>
    </w:p>
    <w:p>
      <w:pPr>
        <w:widowControl/>
        <w:spacing w:line="360" w:lineRule="auto"/>
        <w:ind w:firstLine="480" w:firstLineChars="200"/>
        <w:jc w:val="left"/>
        <w:rPr>
          <w:rFonts w:hint="eastAsia" w:ascii="宋体" w:hAnsi="宋体" w:cs="宋体"/>
          <w:color w:val="000000"/>
          <w:sz w:val="24"/>
        </w:rPr>
      </w:pPr>
      <w:r>
        <w:rPr>
          <w:rFonts w:hint="eastAsia" w:ascii="宋体" w:hAnsi="宋体" w:cs="宋体"/>
          <w:color w:val="000000"/>
          <w:sz w:val="24"/>
        </w:rPr>
        <w:t>4）同属监狱企业、福利性单位、小型微型企业的，不重复享受政策。</w:t>
      </w:r>
    </w:p>
    <w:p>
      <w:pPr>
        <w:widowControl/>
        <w:spacing w:line="360" w:lineRule="auto"/>
        <w:ind w:firstLine="480" w:firstLineChars="200"/>
        <w:jc w:val="left"/>
        <w:rPr>
          <w:rFonts w:hint="eastAsia" w:ascii="宋体" w:hAnsi="宋体" w:cs="宋体"/>
          <w:color w:val="000000"/>
          <w:sz w:val="24"/>
        </w:rPr>
      </w:pPr>
      <w:r>
        <w:rPr>
          <w:rFonts w:hint="eastAsia" w:ascii="宋体" w:hAnsi="宋体" w:cs="宋体"/>
          <w:color w:val="000000"/>
          <w:sz w:val="24"/>
        </w:rPr>
        <w:t>5.5特殊情况的处理</w:t>
      </w:r>
    </w:p>
    <w:p>
      <w:pPr>
        <w:widowControl/>
        <w:spacing w:line="360" w:lineRule="auto"/>
        <w:ind w:firstLine="480" w:firstLineChars="200"/>
        <w:jc w:val="left"/>
        <w:rPr>
          <w:rFonts w:hint="eastAsia" w:ascii="宋体" w:hAnsi="宋体" w:cs="宋体"/>
          <w:bCs/>
          <w:color w:val="000000"/>
          <w:sz w:val="24"/>
        </w:rPr>
      </w:pPr>
      <w:r>
        <w:rPr>
          <w:rFonts w:hint="eastAsia" w:ascii="宋体" w:hAnsi="宋体" w:cs="宋体"/>
          <w:bCs/>
          <w:color w:val="000000"/>
          <w:sz w:val="24"/>
        </w:rPr>
        <w:t>5.5.1单一产品采购项目中，提供相同品牌的产品的不同投标人参加同一合同项下投标的，按以下方法处理：</w:t>
      </w:r>
    </w:p>
    <w:p>
      <w:pPr>
        <w:widowControl/>
        <w:spacing w:line="360" w:lineRule="auto"/>
        <w:ind w:firstLine="480" w:firstLineChars="200"/>
        <w:jc w:val="left"/>
        <w:rPr>
          <w:rFonts w:hint="eastAsia" w:ascii="宋体" w:hAnsi="宋体" w:cs="宋体"/>
          <w:bCs/>
          <w:color w:val="000000"/>
          <w:sz w:val="24"/>
        </w:rPr>
      </w:pPr>
      <w:r>
        <w:rPr>
          <w:rFonts w:hint="eastAsia" w:ascii="宋体" w:hAnsi="宋体" w:cs="宋体"/>
          <w:bCs/>
          <w:color w:val="000000"/>
          <w:sz w:val="24"/>
        </w:rPr>
        <w:t>1）使用最低评标价法的采购项目，提供相同品牌产品的不同投标人参加同一合同项下投标的，以其中通过资格审查、符合性审查且报价最低的参加评标；报价相同的，由采购人及评标委员会按照技术方案、售后服务等内容择优选择确定一个参加评标的投标人，其他投标无效。</w:t>
      </w:r>
    </w:p>
    <w:p>
      <w:pPr>
        <w:widowControl/>
        <w:spacing w:line="360" w:lineRule="auto"/>
        <w:ind w:firstLine="480" w:firstLineChars="200"/>
        <w:jc w:val="left"/>
        <w:rPr>
          <w:rFonts w:hint="eastAsia" w:ascii="宋体" w:hAnsi="宋体" w:cs="宋体"/>
          <w:bCs/>
          <w:color w:val="000000"/>
          <w:sz w:val="24"/>
        </w:rPr>
      </w:pPr>
      <w:r>
        <w:rPr>
          <w:rFonts w:hint="eastAsia" w:ascii="宋体" w:hAnsi="宋体" w:cs="宋体"/>
          <w:bCs/>
          <w:color w:val="000000"/>
          <w:sz w:val="24"/>
        </w:rPr>
        <w:t>2）使用综合评分法的采购项目，提供相同品牌产品且通过资格审查、符合性审查的不同投标人参加同一合同项下投标的，按一家投标人计算，评审后得分最高的同品牌投标人获得成交供应商推荐资格；评审得分相同的，由采购人及评标委员会按照投标报价最低的方式确定一个投标人获得成交供应商推荐资格，其他同品牌投标人不作为成交候选人。</w:t>
      </w:r>
    </w:p>
    <w:p>
      <w:pPr>
        <w:widowControl/>
        <w:spacing w:line="360" w:lineRule="auto"/>
        <w:ind w:firstLine="480" w:firstLineChars="200"/>
        <w:jc w:val="left"/>
        <w:rPr>
          <w:rFonts w:hint="eastAsia" w:ascii="宋体" w:hAnsi="宋体" w:cs="宋体"/>
          <w:bCs/>
          <w:color w:val="000000"/>
          <w:sz w:val="24"/>
        </w:rPr>
      </w:pPr>
      <w:r>
        <w:rPr>
          <w:rFonts w:hint="eastAsia" w:ascii="宋体" w:hAnsi="宋体" w:cs="宋体"/>
          <w:bCs/>
          <w:color w:val="000000"/>
          <w:sz w:val="24"/>
        </w:rPr>
        <w:t>5.1.2非单一产品采购项目中，提供相同品牌的核心产品的不同投标人参加同一合同项下投标的，按以下方法处理：</w:t>
      </w:r>
    </w:p>
    <w:p>
      <w:pPr>
        <w:widowControl/>
        <w:numPr>
          <w:ilvl w:val="0"/>
          <w:numId w:val="5"/>
        </w:numPr>
        <w:spacing w:line="360" w:lineRule="auto"/>
        <w:ind w:firstLine="480" w:firstLineChars="200"/>
        <w:jc w:val="left"/>
        <w:rPr>
          <w:rFonts w:hint="eastAsia" w:ascii="宋体" w:hAnsi="宋体" w:cs="宋体"/>
          <w:color w:val="000000"/>
          <w:sz w:val="24"/>
        </w:rPr>
      </w:pPr>
      <w:r>
        <w:rPr>
          <w:rFonts w:hint="eastAsia" w:ascii="宋体" w:hAnsi="宋体" w:cs="宋体"/>
          <w:bCs/>
          <w:color w:val="000000"/>
          <w:sz w:val="24"/>
        </w:rPr>
        <w:t>使用最低评标价法的采购项目，提供相同品牌核心产品的不同投标人参加同一合同项下投标的，以其中通过资格审查、符合性审查且投标报价最低的参加评标；投标报价相同的，由采购人及评标委员会按照技术方案、售后服务等内容择优选择确定一个参加评标的投标人，其他投标无效。</w:t>
      </w:r>
    </w:p>
    <w:p>
      <w:pPr>
        <w:widowControl/>
        <w:numPr>
          <w:ilvl w:val="0"/>
          <w:numId w:val="0"/>
        </w:numPr>
        <w:spacing w:line="360" w:lineRule="auto"/>
        <w:jc w:val="left"/>
        <w:rPr>
          <w:rFonts w:hint="eastAsia" w:ascii="宋体" w:hAnsi="宋体" w:cs="宋体"/>
          <w:color w:val="000000"/>
          <w:sz w:val="24"/>
        </w:rPr>
      </w:pPr>
      <w:r>
        <w:rPr>
          <w:rFonts w:hint="eastAsia" w:ascii="宋体" w:hAnsi="宋体" w:cs="宋体"/>
          <w:bCs/>
          <w:color w:val="000000"/>
          <w:sz w:val="24"/>
        </w:rPr>
        <w:t xml:space="preserve"> </w:t>
      </w:r>
      <w:r>
        <w:rPr>
          <w:rFonts w:hint="eastAsia" w:ascii="宋体" w:hAnsi="宋体" w:cs="宋体"/>
          <w:bCs/>
          <w:color w:val="000000"/>
          <w:sz w:val="24"/>
          <w:lang w:val="en-US" w:eastAsia="zh-CN"/>
        </w:rPr>
        <w:t xml:space="preserve"> </w:t>
      </w:r>
      <w:r>
        <w:rPr>
          <w:rFonts w:hint="eastAsia" w:ascii="宋体" w:hAnsi="宋体" w:cs="宋体"/>
          <w:bCs/>
          <w:color w:val="000000"/>
          <w:sz w:val="24"/>
        </w:rPr>
        <w:t xml:space="preserve"> 2）使用综合评分法的采购项目，提供相同品牌核心产品且通过资格审查、符合性审查的不同投标人参加同一合同项下投标的，按一家投标人计算，评审后得分最高的同品牌投标人获得</w:t>
      </w:r>
      <w:r>
        <w:rPr>
          <w:rFonts w:hint="eastAsia" w:ascii="宋体" w:hAnsi="宋体" w:cs="宋体"/>
          <w:sz w:val="24"/>
        </w:rPr>
        <w:t>成交供应商</w:t>
      </w:r>
      <w:r>
        <w:rPr>
          <w:rFonts w:hint="eastAsia" w:ascii="宋体" w:hAnsi="宋体" w:cs="宋体"/>
          <w:bCs/>
          <w:color w:val="000000"/>
          <w:sz w:val="24"/>
        </w:rPr>
        <w:t>推荐资格；评审得分相同的，由采购人及评标委员会按照投标报价最低的方式确定一个投标人获得</w:t>
      </w:r>
      <w:r>
        <w:rPr>
          <w:rFonts w:hint="eastAsia" w:ascii="宋体" w:hAnsi="宋体" w:cs="宋体"/>
          <w:sz w:val="24"/>
        </w:rPr>
        <w:t>成交供应商</w:t>
      </w:r>
      <w:r>
        <w:rPr>
          <w:rFonts w:hint="eastAsia" w:ascii="宋体" w:hAnsi="宋体" w:cs="宋体"/>
          <w:bCs/>
          <w:color w:val="000000"/>
          <w:sz w:val="24"/>
        </w:rPr>
        <w:t>推荐资格，其他同品牌投标人不作为成交候选人。</w:t>
      </w:r>
      <w:r>
        <w:rPr>
          <w:rFonts w:hint="eastAsia" w:ascii="宋体" w:hAnsi="宋体" w:cs="宋体"/>
          <w:bCs/>
          <w:color w:val="000000"/>
          <w:sz w:val="24"/>
        </w:rPr>
        <w:tab/>
      </w:r>
    </w:p>
    <w:p>
      <w:pPr>
        <w:pStyle w:val="6"/>
        <w:keepNext w:val="0"/>
        <w:keepLines w:val="0"/>
        <w:ind w:firstLine="482"/>
        <w:rPr>
          <w:rFonts w:hint="eastAsia" w:ascii="宋体" w:hAnsi="宋体" w:eastAsia="宋体" w:cs="宋体"/>
          <w:color w:val="000000"/>
          <w:sz w:val="24"/>
          <w:szCs w:val="24"/>
        </w:rPr>
      </w:pPr>
    </w:p>
    <w:p>
      <w:pPr>
        <w:pStyle w:val="6"/>
        <w:keepNext w:val="0"/>
        <w:keepLines w:val="0"/>
        <w:ind w:firstLine="482"/>
        <w:rPr>
          <w:rFonts w:hint="eastAsia" w:ascii="宋体" w:hAnsi="宋体" w:eastAsia="宋体" w:cs="宋体"/>
          <w:color w:val="000000"/>
          <w:sz w:val="24"/>
          <w:szCs w:val="24"/>
        </w:rPr>
      </w:pPr>
    </w:p>
    <w:p>
      <w:pPr>
        <w:pStyle w:val="6"/>
        <w:keepNext w:val="0"/>
        <w:keepLines w:val="0"/>
        <w:ind w:firstLine="482"/>
        <w:rPr>
          <w:rFonts w:hint="eastAsia" w:ascii="宋体" w:hAnsi="宋体" w:eastAsia="宋体" w:cs="宋体"/>
          <w:color w:val="000000"/>
          <w:sz w:val="24"/>
          <w:szCs w:val="24"/>
        </w:rPr>
      </w:pPr>
      <w:r>
        <w:rPr>
          <w:rFonts w:hint="eastAsia" w:ascii="宋体" w:hAnsi="宋体" w:eastAsia="宋体" w:cs="宋体"/>
          <w:color w:val="000000"/>
          <w:sz w:val="24"/>
          <w:szCs w:val="24"/>
        </w:rPr>
        <w:t>6、定标</w:t>
      </w:r>
    </w:p>
    <w:p>
      <w:pPr>
        <w:widowControl/>
        <w:spacing w:line="360" w:lineRule="auto"/>
        <w:ind w:firstLine="480" w:firstLineChars="200"/>
        <w:jc w:val="left"/>
        <w:rPr>
          <w:rFonts w:hint="eastAsia" w:ascii="宋体" w:hAnsi="宋体" w:cs="宋体"/>
          <w:color w:val="000000"/>
          <w:sz w:val="24"/>
        </w:rPr>
      </w:pPr>
      <w:r>
        <w:rPr>
          <w:rFonts w:hint="eastAsia" w:ascii="宋体" w:hAnsi="宋体" w:cs="宋体"/>
          <w:color w:val="000000"/>
          <w:sz w:val="24"/>
        </w:rPr>
        <w:t>6.1评标委员会根据评标方法的规定对投标人进行评审排序，推荐3名成交候选人，作为评标结果。评标结果由评标委员会成员签字确认。</w:t>
      </w:r>
    </w:p>
    <w:p>
      <w:pPr>
        <w:widowControl/>
        <w:spacing w:line="360" w:lineRule="auto"/>
        <w:ind w:firstLine="480" w:firstLineChars="200"/>
        <w:jc w:val="left"/>
        <w:rPr>
          <w:rFonts w:hint="eastAsia" w:ascii="宋体" w:hAnsi="宋体" w:cs="宋体"/>
          <w:color w:val="000000"/>
          <w:sz w:val="24"/>
        </w:rPr>
      </w:pPr>
      <w:r>
        <w:rPr>
          <w:rFonts w:hint="eastAsia" w:ascii="宋体" w:hAnsi="宋体" w:cs="宋体"/>
          <w:color w:val="000000"/>
          <w:sz w:val="24"/>
        </w:rPr>
        <w:t>6.2采购代理机构在评标结束后2个工作日内将评标报告送达采购人，采购人在收到评标报告后5个工作日内，按照评标报告中推荐的成交候选单位顺序确定</w:t>
      </w:r>
      <w:r>
        <w:rPr>
          <w:rFonts w:hint="eastAsia" w:ascii="宋体" w:hAnsi="宋体" w:cs="宋体"/>
          <w:sz w:val="24"/>
        </w:rPr>
        <w:t>成交供应商</w:t>
      </w:r>
      <w:r>
        <w:rPr>
          <w:rFonts w:hint="eastAsia" w:ascii="宋体" w:hAnsi="宋体" w:cs="宋体"/>
          <w:color w:val="000000"/>
          <w:sz w:val="24"/>
        </w:rPr>
        <w:t>，同时书面复函采购代理机构；</w:t>
      </w:r>
    </w:p>
    <w:p>
      <w:pPr>
        <w:widowControl/>
        <w:spacing w:line="360" w:lineRule="auto"/>
        <w:ind w:firstLine="480" w:firstLineChars="200"/>
        <w:jc w:val="left"/>
        <w:rPr>
          <w:rFonts w:hint="eastAsia" w:ascii="宋体" w:hAnsi="宋体" w:cs="宋体"/>
          <w:color w:val="000000"/>
          <w:sz w:val="24"/>
        </w:rPr>
      </w:pPr>
      <w:r>
        <w:rPr>
          <w:rFonts w:hint="eastAsia" w:ascii="宋体" w:hAnsi="宋体" w:cs="宋体"/>
          <w:color w:val="000000"/>
          <w:sz w:val="24"/>
        </w:rPr>
        <w:t>6.3采购代理机构收到采购人“成交复函”后2个工作日内，在指定的招投标信息媒体上发布公告，采购代理机构不做未成交原因的解释；</w:t>
      </w:r>
    </w:p>
    <w:p>
      <w:pPr>
        <w:widowControl/>
        <w:spacing w:line="360" w:lineRule="auto"/>
        <w:ind w:firstLine="480" w:firstLineChars="200"/>
        <w:jc w:val="left"/>
        <w:rPr>
          <w:rFonts w:hint="eastAsia" w:ascii="宋体" w:hAnsi="宋体" w:cs="宋体"/>
          <w:color w:val="000000"/>
          <w:sz w:val="24"/>
        </w:rPr>
      </w:pPr>
      <w:r>
        <w:rPr>
          <w:rFonts w:hint="eastAsia" w:ascii="宋体" w:hAnsi="宋体" w:cs="宋体"/>
          <w:color w:val="000000"/>
          <w:sz w:val="24"/>
        </w:rPr>
        <w:t>6.4确定的成交候选人放弃成交、在规定期限内未能签订合同、因不可抗力不能履行合同，或者被查实存在影响成交结果的违法行为等情形，不符合成交条件的，采购人可以按照评标委员会提出的成交候选人名单排序依次确定其他成交候选人为</w:t>
      </w:r>
      <w:r>
        <w:rPr>
          <w:rFonts w:hint="eastAsia" w:ascii="宋体" w:hAnsi="宋体" w:cs="宋体"/>
          <w:sz w:val="24"/>
        </w:rPr>
        <w:t>成交供应商</w:t>
      </w:r>
      <w:r>
        <w:rPr>
          <w:rFonts w:hint="eastAsia" w:ascii="宋体" w:hAnsi="宋体" w:cs="宋体"/>
          <w:color w:val="000000"/>
          <w:sz w:val="24"/>
        </w:rPr>
        <w:t>，也可以重新招标。</w:t>
      </w:r>
    </w:p>
    <w:p>
      <w:pPr>
        <w:widowControl/>
        <w:spacing w:line="360" w:lineRule="auto"/>
        <w:ind w:firstLine="480" w:firstLineChars="200"/>
        <w:jc w:val="left"/>
        <w:rPr>
          <w:rFonts w:hint="eastAsia" w:ascii="宋体" w:hAnsi="宋体" w:cs="宋体"/>
          <w:color w:val="000000"/>
          <w:sz w:val="24"/>
        </w:rPr>
      </w:pPr>
      <w:r>
        <w:rPr>
          <w:rFonts w:hint="eastAsia" w:ascii="宋体" w:hAnsi="宋体" w:cs="宋体"/>
          <w:color w:val="000000"/>
          <w:sz w:val="24"/>
        </w:rPr>
        <w:t>6.5采购人也可以授权评标委员会评标后直接确定成交供应商。</w:t>
      </w:r>
    </w:p>
    <w:p>
      <w:pPr>
        <w:widowControl/>
        <w:spacing w:line="360" w:lineRule="auto"/>
        <w:ind w:firstLine="480" w:firstLineChars="200"/>
        <w:jc w:val="left"/>
        <w:rPr>
          <w:rFonts w:hint="eastAsia" w:ascii="宋体" w:hAnsi="宋体" w:cs="宋体"/>
          <w:color w:val="000000"/>
          <w:sz w:val="24"/>
        </w:rPr>
      </w:pPr>
      <w:r>
        <w:rPr>
          <w:rFonts w:hint="eastAsia" w:ascii="宋体" w:hAnsi="宋体" w:cs="宋体"/>
          <w:color w:val="000000"/>
          <w:sz w:val="24"/>
        </w:rPr>
        <w:t>6.6投标人对成交公告有异议的，提出质疑的投标人应当有明确的请求和必要的证明材料，应保证提出的质疑内容及相应证明材料的真实性及来源的合法性，并承担相应的法律责任。</w:t>
      </w:r>
    </w:p>
    <w:p>
      <w:pPr>
        <w:pStyle w:val="6"/>
        <w:keepNext w:val="0"/>
        <w:keepLines w:val="0"/>
        <w:ind w:firstLine="482"/>
        <w:rPr>
          <w:rFonts w:hint="eastAsia" w:ascii="宋体" w:hAnsi="宋体" w:eastAsia="宋体" w:cs="宋体"/>
          <w:color w:val="000000"/>
          <w:sz w:val="24"/>
          <w:szCs w:val="24"/>
        </w:rPr>
      </w:pPr>
      <w:r>
        <w:rPr>
          <w:rFonts w:hint="eastAsia" w:ascii="宋体" w:hAnsi="宋体" w:eastAsia="宋体" w:cs="宋体"/>
          <w:color w:val="000000"/>
          <w:sz w:val="24"/>
          <w:szCs w:val="24"/>
        </w:rPr>
        <w:t>7、成交通知</w:t>
      </w:r>
    </w:p>
    <w:p>
      <w:pPr>
        <w:widowControl/>
        <w:spacing w:line="360" w:lineRule="auto"/>
        <w:ind w:firstLine="480" w:firstLineChars="200"/>
        <w:jc w:val="left"/>
        <w:rPr>
          <w:rFonts w:hint="eastAsia" w:ascii="宋体" w:hAnsi="宋体" w:cs="宋体"/>
          <w:color w:val="000000"/>
          <w:sz w:val="24"/>
        </w:rPr>
      </w:pPr>
      <w:r>
        <w:rPr>
          <w:rFonts w:hint="eastAsia" w:ascii="宋体" w:hAnsi="宋体" w:cs="宋体"/>
          <w:color w:val="000000"/>
          <w:sz w:val="24"/>
        </w:rPr>
        <w:t xml:space="preserve">7.1成交供应商确定之后，采购代理机构将发出《成交通知书》。 </w:t>
      </w:r>
    </w:p>
    <w:p>
      <w:pPr>
        <w:widowControl/>
        <w:spacing w:line="360" w:lineRule="auto"/>
        <w:ind w:firstLine="480" w:firstLineChars="200"/>
        <w:jc w:val="left"/>
        <w:rPr>
          <w:rFonts w:hint="eastAsia" w:ascii="宋体" w:hAnsi="宋体" w:cs="宋体"/>
          <w:color w:val="000000"/>
          <w:sz w:val="30"/>
          <w:szCs w:val="30"/>
        </w:rPr>
      </w:pPr>
      <w:r>
        <w:rPr>
          <w:rFonts w:hint="eastAsia" w:ascii="宋体" w:hAnsi="宋体" w:cs="宋体"/>
          <w:color w:val="000000"/>
          <w:sz w:val="24"/>
        </w:rPr>
        <w:t>7.2成交通知书对采购人和成交供应商具有同等法律效力。成交通知书发出之后，采购人改变成交结果，或者成交供应商放弃成交，应当承担相应的法律责任。</w:t>
      </w:r>
    </w:p>
    <w:p>
      <w:pPr>
        <w:pStyle w:val="5"/>
        <w:keepNext w:val="0"/>
        <w:keepLines w:val="0"/>
        <w:ind w:firstLine="602" w:firstLineChars="200"/>
        <w:rPr>
          <w:rFonts w:hint="eastAsia" w:ascii="宋体" w:hAnsi="宋体" w:cs="宋体"/>
          <w:color w:val="000000"/>
          <w:sz w:val="30"/>
          <w:szCs w:val="30"/>
        </w:rPr>
      </w:pPr>
      <w:r>
        <w:rPr>
          <w:rFonts w:hint="eastAsia" w:ascii="宋体" w:hAnsi="宋体" w:cs="宋体"/>
          <w:color w:val="000000"/>
          <w:sz w:val="30"/>
          <w:szCs w:val="30"/>
        </w:rPr>
        <w:t>七．签订合同</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1、采购人应当自成交通知书发出之日起三十日内，按照招标文件和成交供应商投标文件（包括评标中形成的澄清文件）的约定，与成交供应商签订书面合同。同时送监督机构备案，招标文件及成交供应商投标文件均作为合同的组成部分。所签订的合同不得对招标文件和成交供应商的投标文件（包括评标中形成的澄清文件）作实质性修改。</w:t>
      </w:r>
    </w:p>
    <w:p>
      <w:pPr>
        <w:spacing w:line="360" w:lineRule="auto"/>
        <w:ind w:firstLine="480" w:firstLineChars="200"/>
        <w:rPr>
          <w:rFonts w:hint="eastAsia" w:ascii="宋体" w:hAnsi="宋体" w:cs="宋体"/>
          <w:color w:val="000000"/>
          <w:sz w:val="24"/>
        </w:rPr>
      </w:pPr>
      <w:r>
        <w:rPr>
          <w:rFonts w:hint="eastAsia" w:ascii="宋体" w:hAnsi="宋体" w:cs="宋体"/>
          <w:color w:val="000000"/>
          <w:sz w:val="24"/>
        </w:rPr>
        <w:t>2、根据需要，采购代理机构可会同采购人负责监督、协调和处理履约过程中出现的问题。</w:t>
      </w:r>
    </w:p>
    <w:p>
      <w:pPr>
        <w:pStyle w:val="5"/>
        <w:keepNext w:val="0"/>
        <w:keepLines w:val="0"/>
        <w:ind w:firstLine="602" w:firstLineChars="200"/>
        <w:rPr>
          <w:rFonts w:hint="eastAsia" w:ascii="宋体" w:hAnsi="宋体" w:cs="宋体"/>
          <w:color w:val="000000"/>
          <w:sz w:val="30"/>
          <w:szCs w:val="30"/>
        </w:rPr>
      </w:pPr>
      <w:r>
        <w:rPr>
          <w:rFonts w:hint="eastAsia" w:ascii="宋体" w:hAnsi="宋体" w:cs="宋体"/>
          <w:color w:val="000000"/>
          <w:sz w:val="30"/>
          <w:szCs w:val="30"/>
        </w:rPr>
        <w:t>八．成交服务费</w:t>
      </w:r>
    </w:p>
    <w:p>
      <w:pPr>
        <w:spacing w:line="360" w:lineRule="auto"/>
        <w:ind w:firstLine="480" w:firstLineChars="200"/>
        <w:jc w:val="left"/>
        <w:rPr>
          <w:rFonts w:hint="eastAsia" w:ascii="宋体" w:hAnsi="宋体" w:cs="宋体"/>
          <w:color w:val="000000"/>
          <w:sz w:val="24"/>
        </w:rPr>
      </w:pPr>
      <w:r>
        <w:rPr>
          <w:rFonts w:hint="eastAsia" w:ascii="宋体" w:hAnsi="宋体" w:cs="宋体"/>
          <w:color w:val="000000"/>
          <w:sz w:val="24"/>
        </w:rPr>
        <w:t>1、</w:t>
      </w:r>
      <w:r>
        <w:rPr>
          <w:rFonts w:hint="eastAsia" w:ascii="宋体" w:hAnsi="宋体" w:cs="宋体"/>
          <w:sz w:val="24"/>
        </w:rPr>
        <w:t>招标代理服务费</w:t>
      </w:r>
      <w:r>
        <w:rPr>
          <w:rFonts w:hint="eastAsia" w:ascii="宋体" w:hAnsi="宋体" w:cs="宋体"/>
          <w:color w:val="000000"/>
          <w:sz w:val="24"/>
        </w:rPr>
        <w:t>按约定由成交供应商支付，成交供应商</w:t>
      </w:r>
      <w:r>
        <w:rPr>
          <w:rFonts w:hint="eastAsia" w:ascii="宋体" w:hAnsi="宋体" w:cs="宋体"/>
          <w:sz w:val="24"/>
        </w:rPr>
        <w:t>在领取成交通知书前，向采购代理机构一次性缴付招标代理服务费。</w:t>
      </w:r>
    </w:p>
    <w:p>
      <w:pPr>
        <w:spacing w:line="360" w:lineRule="auto"/>
        <w:ind w:firstLine="480" w:firstLineChars="200"/>
        <w:jc w:val="left"/>
        <w:rPr>
          <w:rFonts w:hint="eastAsia" w:ascii="宋体" w:hAnsi="宋体" w:cs="宋体"/>
          <w:color w:val="000000"/>
          <w:sz w:val="24"/>
        </w:rPr>
      </w:pPr>
      <w:r>
        <w:rPr>
          <w:rFonts w:hint="eastAsia" w:ascii="宋体" w:hAnsi="宋体" w:cs="宋体"/>
          <w:color w:val="000000"/>
          <w:sz w:val="24"/>
        </w:rPr>
        <w:t>2、成交供应商</w:t>
      </w:r>
      <w:r>
        <w:rPr>
          <w:rFonts w:hint="eastAsia" w:ascii="宋体" w:hAnsi="宋体" w:cs="宋体"/>
          <w:sz w:val="24"/>
        </w:rPr>
        <w:t>应依据成交金额向代理机构缴纳代理服务费，招标代理服务费收取按照国家计委颁布的《招标代理服务收费管理暂行办法》（计价格[2002]1980号）和（发改办价格[2003]857号）文按</w:t>
      </w:r>
      <w:r>
        <w:rPr>
          <w:rFonts w:hint="eastAsia" w:ascii="宋体" w:hAnsi="宋体" w:cs="宋体"/>
          <w:sz w:val="24"/>
          <w:lang w:val="en-US" w:eastAsia="zh-CN"/>
        </w:rPr>
        <w:t>服务</w:t>
      </w:r>
      <w:r>
        <w:rPr>
          <w:rFonts w:hint="eastAsia" w:ascii="宋体" w:hAnsi="宋体" w:cs="宋体"/>
          <w:sz w:val="24"/>
        </w:rPr>
        <w:t>收费标准计取</w:t>
      </w:r>
      <w:r>
        <w:rPr>
          <w:rFonts w:hint="eastAsia" w:ascii="宋体" w:hAnsi="宋体" w:cs="宋体"/>
          <w:color w:val="000000"/>
          <w:sz w:val="24"/>
        </w:rPr>
        <w:t>。</w:t>
      </w:r>
    </w:p>
    <w:p>
      <w:pPr>
        <w:spacing w:line="360" w:lineRule="auto"/>
        <w:ind w:firstLine="480" w:firstLineChars="200"/>
        <w:jc w:val="left"/>
        <w:rPr>
          <w:rFonts w:hint="eastAsia" w:ascii="宋体" w:hAnsi="宋体" w:cs="宋体"/>
          <w:color w:val="000000"/>
          <w:sz w:val="24"/>
        </w:rPr>
      </w:pPr>
      <w:r>
        <w:rPr>
          <w:rFonts w:hint="eastAsia" w:ascii="宋体" w:hAnsi="宋体" w:cs="宋体"/>
          <w:color w:val="000000"/>
          <w:sz w:val="24"/>
        </w:rPr>
        <w:t>3、招标代理服务费的收取账户信息如下：</w:t>
      </w:r>
    </w:p>
    <w:p>
      <w:pPr>
        <w:snapToGrid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户名：陕西迪诚项目管理有限公司</w:t>
      </w:r>
    </w:p>
    <w:p>
      <w:pPr>
        <w:snapToGrid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开户行：中国建设银行股份有限公司西安世融嘉城支行</w:t>
      </w:r>
    </w:p>
    <w:p>
      <w:pPr>
        <w:snapToGrid w:val="0"/>
        <w:spacing w:line="360" w:lineRule="auto"/>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账号：6105 0175 5400 0000 0417</w:t>
      </w:r>
    </w:p>
    <w:p>
      <w:pPr>
        <w:pStyle w:val="5"/>
        <w:keepNext w:val="0"/>
        <w:keepLines w:val="0"/>
        <w:tabs>
          <w:tab w:val="center" w:pos="4612"/>
          <w:tab w:val="right" w:pos="7902"/>
        </w:tabs>
        <w:ind w:firstLine="602" w:firstLineChars="200"/>
        <w:jc w:val="left"/>
        <w:rPr>
          <w:rFonts w:hint="eastAsia" w:ascii="宋体" w:hAnsi="宋体" w:cs="宋体"/>
          <w:color w:val="000000"/>
          <w:sz w:val="30"/>
          <w:szCs w:val="30"/>
        </w:rPr>
      </w:pPr>
      <w:r>
        <w:rPr>
          <w:rFonts w:hint="eastAsia" w:ascii="宋体" w:hAnsi="宋体" w:cs="宋体"/>
          <w:color w:val="000000"/>
          <w:sz w:val="30"/>
          <w:szCs w:val="30"/>
        </w:rPr>
        <w:tab/>
      </w:r>
      <w:r>
        <w:rPr>
          <w:rFonts w:hint="eastAsia" w:ascii="宋体" w:hAnsi="宋体" w:cs="宋体"/>
          <w:color w:val="000000"/>
          <w:sz w:val="30"/>
          <w:szCs w:val="30"/>
        </w:rPr>
        <w:t>九．质疑</w:t>
      </w:r>
      <w:r>
        <w:rPr>
          <w:rFonts w:hint="eastAsia" w:ascii="宋体" w:hAnsi="宋体" w:cs="宋体"/>
          <w:color w:val="000000"/>
          <w:sz w:val="30"/>
          <w:szCs w:val="30"/>
        </w:rPr>
        <w:tab/>
      </w:r>
    </w:p>
    <w:p>
      <w:pPr>
        <w:spacing w:line="360" w:lineRule="auto"/>
        <w:ind w:right="12" w:firstLine="480"/>
        <w:rPr>
          <w:rFonts w:hint="eastAsia" w:ascii="宋体" w:hAnsi="宋体" w:cs="宋体"/>
          <w:color w:val="000000"/>
          <w:sz w:val="24"/>
        </w:rPr>
      </w:pPr>
      <w:r>
        <w:rPr>
          <w:rFonts w:hint="eastAsia" w:ascii="宋体" w:hAnsi="宋体" w:cs="宋体"/>
          <w:color w:val="000000"/>
          <w:sz w:val="24"/>
        </w:rPr>
        <w:t>1、投标人认为招标文件、招标过程、成交结果使自己的权益受到损害的，可以在知道或者应知其权益受到损害之日起7个工作日内，以书面形式向采购人、采购代理机构提出质疑。</w:t>
      </w:r>
    </w:p>
    <w:p>
      <w:pPr>
        <w:spacing w:line="360" w:lineRule="auto"/>
        <w:ind w:right="11" w:firstLine="480" w:firstLineChars="200"/>
        <w:rPr>
          <w:rFonts w:hint="eastAsia" w:ascii="宋体" w:hAnsi="宋体" w:cs="宋体"/>
          <w:b/>
          <w:color w:val="000000"/>
          <w:sz w:val="24"/>
        </w:rPr>
      </w:pPr>
      <w:r>
        <w:rPr>
          <w:rFonts w:hint="eastAsia" w:ascii="宋体" w:hAnsi="宋体" w:cs="宋体"/>
          <w:color w:val="000000"/>
          <w:sz w:val="24"/>
        </w:rPr>
        <w:t>2、投标人必须在法定质疑期内一次性提出针对同一采购程序环节的质疑。</w:t>
      </w:r>
    </w:p>
    <w:p>
      <w:pPr>
        <w:spacing w:line="360" w:lineRule="auto"/>
        <w:ind w:left="6" w:firstLine="480" w:firstLineChars="200"/>
        <w:rPr>
          <w:rFonts w:hint="eastAsia" w:ascii="宋体" w:hAnsi="宋体" w:cs="宋体"/>
          <w:bCs/>
          <w:sz w:val="24"/>
        </w:rPr>
      </w:pPr>
      <w:r>
        <w:rPr>
          <w:rFonts w:hint="eastAsia" w:ascii="宋体" w:hAnsi="宋体" w:cs="宋体"/>
          <w:bCs/>
          <w:sz w:val="24"/>
        </w:rPr>
        <w:t>3、</w:t>
      </w:r>
      <w:r>
        <w:rPr>
          <w:rFonts w:hint="eastAsia" w:ascii="宋体" w:hAnsi="宋体" w:cs="宋体"/>
          <w:color w:val="000000"/>
          <w:sz w:val="24"/>
        </w:rPr>
        <w:t>投标人</w:t>
      </w:r>
      <w:r>
        <w:rPr>
          <w:rFonts w:hint="eastAsia" w:ascii="宋体" w:hAnsi="宋体" w:cs="宋体"/>
          <w:bCs/>
          <w:sz w:val="24"/>
        </w:rPr>
        <w:t>可以委托代理人进行质疑。代理人提出质疑的，应当提交授权委托书。授权委托书应当载明代理人的姓名或者名称、代理事项、具体权限、期限和相关事项。投标人为自然人的，应当由本人签字；</w:t>
      </w:r>
      <w:r>
        <w:rPr>
          <w:rFonts w:hint="eastAsia" w:ascii="宋体" w:hAnsi="宋体" w:cs="宋体"/>
          <w:color w:val="000000"/>
          <w:sz w:val="24"/>
        </w:rPr>
        <w:t>投标人</w:t>
      </w:r>
      <w:r>
        <w:rPr>
          <w:rFonts w:hint="eastAsia" w:ascii="宋体" w:hAnsi="宋体" w:cs="宋体"/>
          <w:bCs/>
          <w:sz w:val="24"/>
        </w:rPr>
        <w:t>为法人或者其他组织的，应当由法定代表人、主要负责人签字或者盖章，并加盖公章。</w:t>
      </w:r>
    </w:p>
    <w:p>
      <w:pPr>
        <w:spacing w:line="360" w:lineRule="auto"/>
        <w:ind w:left="210" w:leftChars="100" w:firstLine="480" w:firstLineChars="200"/>
        <w:rPr>
          <w:rFonts w:hint="eastAsia" w:ascii="宋体" w:hAnsi="宋体" w:cs="宋体"/>
          <w:bCs/>
          <w:sz w:val="24"/>
        </w:rPr>
      </w:pPr>
      <w:r>
        <w:rPr>
          <w:rFonts w:hint="eastAsia" w:ascii="宋体" w:hAnsi="宋体" w:cs="宋体"/>
          <w:bCs/>
          <w:sz w:val="24"/>
        </w:rPr>
        <w:t>4、以联合体形式参加政府采购活动的，其质疑应当由组成联合体的所有</w:t>
      </w:r>
      <w:r>
        <w:rPr>
          <w:rFonts w:hint="eastAsia" w:ascii="宋体" w:hAnsi="宋体" w:cs="宋体"/>
          <w:color w:val="000000"/>
          <w:sz w:val="24"/>
        </w:rPr>
        <w:t>投标人</w:t>
      </w:r>
      <w:r>
        <w:rPr>
          <w:rFonts w:hint="eastAsia" w:ascii="宋体" w:hAnsi="宋体" w:cs="宋体"/>
          <w:bCs/>
          <w:sz w:val="24"/>
        </w:rPr>
        <w:t>共同提出。</w:t>
      </w:r>
    </w:p>
    <w:p>
      <w:pPr>
        <w:spacing w:line="360" w:lineRule="auto"/>
        <w:ind w:left="210" w:leftChars="100" w:firstLine="480" w:firstLineChars="200"/>
        <w:rPr>
          <w:rFonts w:hint="eastAsia" w:ascii="宋体" w:hAnsi="宋体" w:cs="宋体"/>
          <w:bCs/>
          <w:sz w:val="24"/>
        </w:rPr>
      </w:pPr>
      <w:r>
        <w:rPr>
          <w:rFonts w:hint="eastAsia" w:ascii="宋体" w:hAnsi="宋体" w:cs="宋体"/>
          <w:bCs/>
          <w:sz w:val="24"/>
        </w:rPr>
        <w:t>5、质疑书递交地点：</w:t>
      </w:r>
      <w:r>
        <w:rPr>
          <w:rFonts w:hint="eastAsia" w:ascii="宋体" w:hAnsi="宋体" w:cs="宋体"/>
          <w:bCs/>
          <w:sz w:val="24"/>
          <w:lang w:eastAsia="zh-CN"/>
        </w:rPr>
        <w:t>陕西迪诚</w:t>
      </w:r>
      <w:r>
        <w:rPr>
          <w:rFonts w:hint="eastAsia" w:ascii="宋体" w:hAnsi="宋体" w:cs="宋体"/>
          <w:bCs/>
          <w:sz w:val="24"/>
        </w:rPr>
        <w:t>项目管理有限公司</w:t>
      </w:r>
    </w:p>
    <w:p>
      <w:pPr>
        <w:spacing w:line="360" w:lineRule="auto"/>
        <w:ind w:left="210" w:leftChars="100" w:firstLine="480" w:firstLineChars="200"/>
        <w:rPr>
          <w:rFonts w:hint="eastAsia" w:ascii="宋体" w:hAnsi="宋体" w:cs="宋体"/>
          <w:bCs/>
          <w:sz w:val="24"/>
        </w:rPr>
      </w:pPr>
      <w:r>
        <w:rPr>
          <w:rFonts w:hint="eastAsia" w:ascii="宋体" w:hAnsi="宋体" w:cs="宋体"/>
          <w:bCs/>
          <w:sz w:val="24"/>
        </w:rPr>
        <w:t>6、投标人提出质疑应当提交质疑函和必要的证明材料。质疑函应当包括下列内容：</w:t>
      </w:r>
    </w:p>
    <w:p>
      <w:pPr>
        <w:spacing w:line="360" w:lineRule="auto"/>
        <w:ind w:right="12" w:firstLine="480" w:firstLineChars="200"/>
        <w:rPr>
          <w:rFonts w:hint="eastAsia" w:ascii="宋体" w:hAnsi="宋体" w:cs="宋体"/>
          <w:color w:val="000000"/>
          <w:sz w:val="24"/>
        </w:rPr>
      </w:pPr>
      <w:r>
        <w:rPr>
          <w:rFonts w:hint="eastAsia" w:ascii="宋体" w:hAnsi="宋体" w:cs="宋体"/>
          <w:color w:val="000000"/>
          <w:sz w:val="24"/>
        </w:rPr>
        <w:t>（1）投标人的姓名或者名称、地址、邮编、联系人及联系电话；</w:t>
      </w:r>
    </w:p>
    <w:p>
      <w:pPr>
        <w:spacing w:line="360" w:lineRule="auto"/>
        <w:ind w:right="12" w:firstLine="480" w:firstLineChars="200"/>
        <w:rPr>
          <w:rFonts w:hint="eastAsia" w:ascii="宋体" w:hAnsi="宋体" w:cs="宋体"/>
          <w:color w:val="000000"/>
          <w:sz w:val="24"/>
        </w:rPr>
      </w:pPr>
      <w:r>
        <w:rPr>
          <w:rFonts w:hint="eastAsia" w:ascii="宋体" w:hAnsi="宋体" w:cs="宋体"/>
          <w:color w:val="000000"/>
          <w:sz w:val="24"/>
        </w:rPr>
        <w:t>（2）质疑项目的名称、编号；</w:t>
      </w:r>
    </w:p>
    <w:p>
      <w:pPr>
        <w:spacing w:line="360" w:lineRule="auto"/>
        <w:ind w:right="12" w:firstLine="480" w:firstLineChars="200"/>
        <w:rPr>
          <w:rFonts w:hint="eastAsia" w:ascii="宋体" w:hAnsi="宋体" w:cs="宋体"/>
          <w:color w:val="000000"/>
          <w:sz w:val="24"/>
        </w:rPr>
      </w:pPr>
      <w:r>
        <w:rPr>
          <w:rFonts w:hint="eastAsia" w:ascii="宋体" w:hAnsi="宋体" w:cs="宋体"/>
          <w:color w:val="000000"/>
          <w:sz w:val="24"/>
        </w:rPr>
        <w:t>（3）具体、明确的质疑事项和与质疑事项相关的请求；</w:t>
      </w:r>
    </w:p>
    <w:p>
      <w:pPr>
        <w:spacing w:line="360" w:lineRule="auto"/>
        <w:ind w:right="12" w:firstLine="480" w:firstLineChars="200"/>
        <w:rPr>
          <w:rFonts w:hint="eastAsia" w:ascii="宋体" w:hAnsi="宋体" w:cs="宋体"/>
          <w:color w:val="000000"/>
          <w:sz w:val="24"/>
        </w:rPr>
      </w:pPr>
      <w:r>
        <w:rPr>
          <w:rFonts w:hint="eastAsia" w:ascii="宋体" w:hAnsi="宋体" w:cs="宋体"/>
          <w:color w:val="000000"/>
          <w:sz w:val="24"/>
        </w:rPr>
        <w:t>（4）事实依据；</w:t>
      </w:r>
    </w:p>
    <w:p>
      <w:pPr>
        <w:spacing w:line="360" w:lineRule="auto"/>
        <w:ind w:right="12" w:firstLine="480" w:firstLineChars="200"/>
        <w:rPr>
          <w:rFonts w:hint="eastAsia" w:ascii="宋体" w:hAnsi="宋体" w:cs="宋体"/>
          <w:color w:val="000000"/>
          <w:sz w:val="24"/>
        </w:rPr>
      </w:pPr>
      <w:r>
        <w:rPr>
          <w:rFonts w:hint="eastAsia" w:ascii="宋体" w:hAnsi="宋体" w:cs="宋体"/>
          <w:color w:val="000000"/>
          <w:sz w:val="24"/>
        </w:rPr>
        <w:t>（5）必要的法律依据；</w:t>
      </w:r>
    </w:p>
    <w:p>
      <w:pPr>
        <w:spacing w:line="360" w:lineRule="auto"/>
        <w:ind w:right="12" w:firstLine="480" w:firstLineChars="200"/>
        <w:rPr>
          <w:rFonts w:hint="eastAsia" w:ascii="宋体" w:hAnsi="宋体" w:cs="宋体"/>
          <w:color w:val="000000"/>
          <w:sz w:val="24"/>
        </w:rPr>
      </w:pPr>
      <w:r>
        <w:rPr>
          <w:rFonts w:hint="eastAsia" w:ascii="宋体" w:hAnsi="宋体" w:cs="宋体"/>
          <w:color w:val="000000"/>
          <w:sz w:val="24"/>
        </w:rPr>
        <w:t>（6）提出质疑的日期。</w:t>
      </w:r>
    </w:p>
    <w:p>
      <w:pPr>
        <w:spacing w:line="360" w:lineRule="auto"/>
        <w:ind w:left="210" w:leftChars="100" w:right="12" w:firstLine="480" w:firstLineChars="200"/>
        <w:rPr>
          <w:rFonts w:hint="eastAsia" w:ascii="宋体" w:hAnsi="宋体" w:cs="宋体"/>
          <w:color w:val="000000"/>
          <w:sz w:val="24"/>
        </w:rPr>
      </w:pPr>
      <w:r>
        <w:rPr>
          <w:rFonts w:hint="eastAsia" w:ascii="宋体" w:hAnsi="宋体" w:cs="宋体"/>
          <w:color w:val="000000"/>
          <w:sz w:val="24"/>
        </w:rPr>
        <w:t>7、有下列情形之一的，属于无效质疑，采购代理机构和采购人不予受理：</w:t>
      </w:r>
    </w:p>
    <w:p>
      <w:pPr>
        <w:widowControl/>
        <w:spacing w:line="360" w:lineRule="auto"/>
        <w:ind w:firstLine="480" w:firstLineChars="200"/>
        <w:rPr>
          <w:rFonts w:hint="eastAsia" w:ascii="宋体" w:hAnsi="宋体" w:cs="宋体"/>
          <w:color w:val="000000"/>
          <w:sz w:val="24"/>
        </w:rPr>
      </w:pPr>
      <w:r>
        <w:rPr>
          <w:rFonts w:hint="eastAsia" w:ascii="宋体" w:hAnsi="宋体" w:cs="宋体"/>
          <w:color w:val="000000"/>
          <w:sz w:val="24"/>
        </w:rPr>
        <w:t>（1）质疑投标人不是参与本次政府采购项目的投标人；</w:t>
      </w:r>
    </w:p>
    <w:p>
      <w:pPr>
        <w:widowControl/>
        <w:spacing w:line="360" w:lineRule="auto"/>
        <w:ind w:firstLine="480" w:firstLineChars="200"/>
        <w:rPr>
          <w:rFonts w:hint="eastAsia" w:ascii="宋体" w:hAnsi="宋体" w:cs="宋体"/>
          <w:color w:val="000000"/>
          <w:sz w:val="24"/>
        </w:rPr>
      </w:pPr>
      <w:r>
        <w:rPr>
          <w:rFonts w:hint="eastAsia" w:ascii="宋体" w:hAnsi="宋体" w:cs="宋体"/>
          <w:color w:val="000000"/>
          <w:sz w:val="24"/>
        </w:rPr>
        <w:t>（2）质疑投标人与质疑事项不存在利害关系的；</w:t>
      </w:r>
    </w:p>
    <w:p>
      <w:pPr>
        <w:widowControl/>
        <w:spacing w:line="360" w:lineRule="auto"/>
        <w:ind w:firstLine="480" w:firstLineChars="200"/>
        <w:rPr>
          <w:rFonts w:hint="eastAsia" w:ascii="宋体" w:hAnsi="宋体" w:cs="宋体"/>
          <w:color w:val="000000"/>
          <w:sz w:val="24"/>
        </w:rPr>
      </w:pPr>
      <w:r>
        <w:rPr>
          <w:rFonts w:hint="eastAsia" w:ascii="宋体" w:hAnsi="宋体" w:cs="宋体"/>
          <w:color w:val="000000"/>
          <w:sz w:val="24"/>
        </w:rPr>
        <w:t>（3）未在法定期限内提出质疑的；</w:t>
      </w:r>
    </w:p>
    <w:p>
      <w:pPr>
        <w:widowControl/>
        <w:spacing w:line="360" w:lineRule="auto"/>
        <w:ind w:firstLine="480" w:firstLineChars="200"/>
        <w:rPr>
          <w:rFonts w:hint="eastAsia" w:ascii="宋体" w:hAnsi="宋体" w:cs="宋体"/>
          <w:color w:val="000000"/>
          <w:sz w:val="24"/>
        </w:rPr>
      </w:pPr>
      <w:r>
        <w:rPr>
          <w:rFonts w:hint="eastAsia" w:ascii="宋体" w:hAnsi="宋体" w:cs="宋体"/>
          <w:color w:val="000000"/>
          <w:sz w:val="24"/>
        </w:rPr>
        <w:t>（4）质疑未以书面形式提出，或质疑函主要内容构成不完整的；</w:t>
      </w:r>
    </w:p>
    <w:p>
      <w:pPr>
        <w:widowControl/>
        <w:spacing w:line="360" w:lineRule="auto"/>
        <w:ind w:firstLine="480" w:firstLineChars="200"/>
        <w:rPr>
          <w:rFonts w:hint="eastAsia" w:ascii="宋体" w:hAnsi="宋体" w:cs="宋体"/>
          <w:color w:val="000000"/>
          <w:sz w:val="24"/>
        </w:rPr>
      </w:pPr>
      <w:r>
        <w:rPr>
          <w:rFonts w:hint="eastAsia" w:ascii="宋体" w:hAnsi="宋体" w:cs="宋体"/>
          <w:color w:val="000000"/>
          <w:sz w:val="24"/>
        </w:rPr>
        <w:t>（5）应当提交授权书而未提交的；</w:t>
      </w:r>
    </w:p>
    <w:p>
      <w:pPr>
        <w:widowControl/>
        <w:spacing w:line="360" w:lineRule="auto"/>
        <w:ind w:firstLine="480" w:firstLineChars="200"/>
        <w:rPr>
          <w:rFonts w:hint="eastAsia" w:ascii="宋体" w:hAnsi="宋体" w:cs="宋体"/>
          <w:color w:val="000000"/>
          <w:sz w:val="24"/>
        </w:rPr>
      </w:pPr>
      <w:r>
        <w:rPr>
          <w:rFonts w:hint="eastAsia" w:ascii="宋体" w:hAnsi="宋体" w:cs="宋体"/>
          <w:color w:val="000000"/>
          <w:sz w:val="24"/>
        </w:rPr>
        <w:t>（6）以非法手段取得证据、材料的；</w:t>
      </w:r>
    </w:p>
    <w:p>
      <w:pPr>
        <w:widowControl/>
        <w:spacing w:line="360" w:lineRule="auto"/>
        <w:ind w:firstLine="480" w:firstLineChars="200"/>
        <w:rPr>
          <w:rFonts w:hint="eastAsia" w:ascii="宋体" w:hAnsi="宋体" w:cs="宋体"/>
          <w:color w:val="000000"/>
          <w:sz w:val="24"/>
        </w:rPr>
      </w:pPr>
      <w:r>
        <w:rPr>
          <w:rFonts w:hint="eastAsia" w:ascii="宋体" w:hAnsi="宋体" w:cs="宋体"/>
          <w:color w:val="000000"/>
          <w:sz w:val="24"/>
        </w:rPr>
        <w:t>（7）质疑答复后，同一质疑人就同一事项或同一采购程序环节再次提出质疑的；</w:t>
      </w:r>
    </w:p>
    <w:p>
      <w:pPr>
        <w:widowControl/>
        <w:spacing w:line="360" w:lineRule="auto"/>
        <w:ind w:firstLine="480" w:firstLineChars="200"/>
        <w:rPr>
          <w:rFonts w:hint="eastAsia" w:ascii="宋体" w:hAnsi="宋体" w:cs="宋体"/>
          <w:bCs/>
          <w:color w:val="000000"/>
          <w:sz w:val="24"/>
        </w:rPr>
      </w:pPr>
      <w:r>
        <w:rPr>
          <w:rFonts w:hint="eastAsia" w:ascii="宋体" w:hAnsi="宋体" w:cs="宋体"/>
          <w:color w:val="000000"/>
          <w:sz w:val="24"/>
        </w:rPr>
        <w:t>（8）不符合法律、法规、规章和政府采购监管机构规定的其他条件的。</w:t>
      </w:r>
    </w:p>
    <w:p>
      <w:pPr>
        <w:spacing w:line="360" w:lineRule="auto"/>
        <w:ind w:right="12"/>
        <w:rPr>
          <w:rFonts w:hint="eastAsia" w:ascii="宋体" w:hAnsi="宋体" w:cs="宋体"/>
          <w:color w:val="000000"/>
          <w:sz w:val="24"/>
        </w:rPr>
      </w:pPr>
      <w:r>
        <w:rPr>
          <w:rFonts w:hint="eastAsia" w:ascii="宋体" w:hAnsi="宋体" w:cs="宋体"/>
          <w:color w:val="000000"/>
          <w:sz w:val="24"/>
        </w:rPr>
        <w:t>8、质疑答复</w:t>
      </w:r>
    </w:p>
    <w:p>
      <w:pPr>
        <w:pStyle w:val="56"/>
        <w:spacing w:line="360" w:lineRule="auto"/>
        <w:ind w:firstLine="480"/>
        <w:jc w:val="left"/>
        <w:rPr>
          <w:rFonts w:hint="eastAsia" w:hAnsi="宋体" w:cs="宋体"/>
          <w:color w:val="000000"/>
          <w:kern w:val="2"/>
          <w:szCs w:val="24"/>
        </w:rPr>
      </w:pPr>
      <w:r>
        <w:rPr>
          <w:rFonts w:hint="eastAsia" w:hAnsi="宋体" w:cs="宋体"/>
          <w:color w:val="000000"/>
        </w:rPr>
        <w:t>（1）</w:t>
      </w:r>
      <w:r>
        <w:rPr>
          <w:rFonts w:hint="eastAsia" w:hAnsi="宋体" w:cs="宋体"/>
          <w:color w:val="000000"/>
          <w:kern w:val="2"/>
          <w:szCs w:val="24"/>
        </w:rPr>
        <w:t>采购人或采购代理机构在收到质疑函后7个工作日内作出答复，并以书面形式通知质疑</w:t>
      </w:r>
      <w:r>
        <w:rPr>
          <w:rFonts w:hint="eastAsia" w:hAnsi="宋体" w:cs="宋体"/>
          <w:color w:val="000000"/>
        </w:rPr>
        <w:t>投标人</w:t>
      </w:r>
      <w:r>
        <w:rPr>
          <w:rFonts w:hint="eastAsia" w:hAnsi="宋体" w:cs="宋体"/>
          <w:color w:val="000000"/>
          <w:kern w:val="2"/>
          <w:szCs w:val="24"/>
        </w:rPr>
        <w:t>和其他有关</w:t>
      </w:r>
      <w:r>
        <w:rPr>
          <w:rFonts w:hint="eastAsia" w:hAnsi="宋体" w:cs="宋体"/>
          <w:color w:val="000000"/>
        </w:rPr>
        <w:t>投标人</w:t>
      </w:r>
      <w:r>
        <w:rPr>
          <w:rFonts w:hint="eastAsia" w:hAnsi="宋体" w:cs="宋体"/>
          <w:color w:val="000000"/>
          <w:kern w:val="2"/>
          <w:szCs w:val="24"/>
        </w:rPr>
        <w:t>。</w:t>
      </w:r>
    </w:p>
    <w:p>
      <w:pPr>
        <w:pStyle w:val="56"/>
        <w:spacing w:line="360" w:lineRule="auto"/>
        <w:ind w:firstLine="480" w:firstLineChars="0"/>
        <w:jc w:val="left"/>
        <w:rPr>
          <w:rFonts w:hint="eastAsia" w:hAnsi="宋体" w:cs="宋体"/>
          <w:color w:val="000000"/>
          <w:kern w:val="2"/>
          <w:szCs w:val="24"/>
        </w:rPr>
      </w:pPr>
      <w:r>
        <w:rPr>
          <w:rFonts w:hint="eastAsia" w:hAnsi="宋体" w:cs="宋体"/>
          <w:color w:val="000000"/>
        </w:rPr>
        <w:t>（2）</w:t>
      </w:r>
      <w:r>
        <w:rPr>
          <w:rFonts w:hint="eastAsia" w:hAnsi="宋体" w:cs="宋体"/>
          <w:color w:val="000000"/>
          <w:kern w:val="2"/>
          <w:szCs w:val="24"/>
        </w:rPr>
        <w:t>质疑投标人对采购人、采购代理机构的答复不满意，或者采购人、采购代理机构未在规定时间内作出答复的，可以在答复期满后15个工作日内向陕西省财政厅提起投诉。</w:t>
      </w:r>
    </w:p>
    <w:p>
      <w:pPr>
        <w:pStyle w:val="5"/>
        <w:keepNext w:val="0"/>
        <w:keepLines w:val="0"/>
        <w:ind w:firstLine="602" w:firstLineChars="200"/>
        <w:rPr>
          <w:rFonts w:hint="eastAsia" w:ascii="宋体" w:hAnsi="宋体" w:cs="宋体"/>
          <w:color w:val="000000"/>
          <w:sz w:val="30"/>
          <w:szCs w:val="30"/>
        </w:rPr>
      </w:pPr>
      <w:r>
        <w:rPr>
          <w:rFonts w:hint="eastAsia" w:ascii="宋体" w:hAnsi="宋体" w:cs="宋体"/>
          <w:color w:val="000000"/>
          <w:sz w:val="30"/>
          <w:szCs w:val="30"/>
        </w:rPr>
        <w:t>十．其他</w:t>
      </w:r>
    </w:p>
    <w:p>
      <w:pPr>
        <w:widowControl/>
        <w:spacing w:line="360" w:lineRule="auto"/>
        <w:ind w:firstLine="480" w:firstLineChars="200"/>
        <w:rPr>
          <w:rFonts w:hint="eastAsia" w:ascii="宋体" w:hAnsi="宋体" w:cs="宋体"/>
          <w:color w:val="000000"/>
          <w:sz w:val="24"/>
        </w:rPr>
      </w:pPr>
      <w:r>
        <w:rPr>
          <w:rFonts w:hint="eastAsia" w:ascii="宋体" w:hAnsi="宋体" w:cs="宋体"/>
          <w:color w:val="000000"/>
          <w:sz w:val="24"/>
        </w:rPr>
        <w:t>1、废标的情形</w:t>
      </w:r>
    </w:p>
    <w:p>
      <w:pPr>
        <w:widowControl/>
        <w:spacing w:line="360" w:lineRule="auto"/>
        <w:ind w:firstLine="480" w:firstLineChars="200"/>
        <w:rPr>
          <w:rFonts w:hint="eastAsia" w:ascii="宋体" w:hAnsi="宋体" w:cs="宋体"/>
          <w:color w:val="000000"/>
          <w:sz w:val="24"/>
        </w:rPr>
      </w:pPr>
      <w:r>
        <w:rPr>
          <w:rFonts w:hint="eastAsia" w:ascii="宋体" w:hAnsi="宋体" w:cs="宋体"/>
          <w:color w:val="000000"/>
          <w:sz w:val="24"/>
        </w:rPr>
        <w:t>（1）招标采购中，出现下列情形之一的，应予以废标：</w:t>
      </w:r>
    </w:p>
    <w:p>
      <w:pPr>
        <w:widowControl/>
        <w:spacing w:line="360" w:lineRule="auto"/>
        <w:ind w:firstLine="720" w:firstLineChars="300"/>
        <w:jc w:val="left"/>
        <w:rPr>
          <w:rFonts w:hint="eastAsia" w:ascii="宋体" w:hAnsi="宋体" w:cs="宋体"/>
          <w:color w:val="000000"/>
          <w:sz w:val="24"/>
        </w:rPr>
      </w:pPr>
      <w:r>
        <w:rPr>
          <w:rFonts w:hint="eastAsia" w:ascii="宋体" w:hAnsi="宋体" w:cs="宋体"/>
          <w:color w:val="000000"/>
          <w:sz w:val="24"/>
        </w:rPr>
        <w:t>1）符合专业条件的投标人或者对招标文件作实质响应的投标人不足3家的；</w:t>
      </w:r>
    </w:p>
    <w:p>
      <w:pPr>
        <w:widowControl/>
        <w:spacing w:line="360" w:lineRule="auto"/>
        <w:ind w:firstLine="720" w:firstLineChars="300"/>
        <w:jc w:val="left"/>
        <w:rPr>
          <w:rFonts w:hint="eastAsia" w:ascii="宋体" w:hAnsi="宋体" w:cs="宋体"/>
          <w:color w:val="000000"/>
          <w:sz w:val="24"/>
        </w:rPr>
      </w:pPr>
      <w:r>
        <w:rPr>
          <w:rFonts w:hint="eastAsia" w:ascii="宋体" w:hAnsi="宋体" w:cs="宋体"/>
          <w:color w:val="000000"/>
          <w:sz w:val="24"/>
        </w:rPr>
        <w:t>2）出现影响采购公正的违法、违规行为的；</w:t>
      </w:r>
    </w:p>
    <w:p>
      <w:pPr>
        <w:widowControl/>
        <w:spacing w:line="360" w:lineRule="auto"/>
        <w:ind w:firstLine="720" w:firstLineChars="300"/>
        <w:jc w:val="left"/>
        <w:rPr>
          <w:rFonts w:hint="eastAsia" w:ascii="宋体" w:hAnsi="宋体" w:cs="宋体"/>
          <w:color w:val="000000"/>
          <w:sz w:val="24"/>
        </w:rPr>
      </w:pPr>
      <w:r>
        <w:rPr>
          <w:rFonts w:hint="eastAsia" w:ascii="宋体" w:hAnsi="宋体" w:cs="宋体"/>
          <w:color w:val="000000"/>
          <w:sz w:val="24"/>
        </w:rPr>
        <w:t>3）投标人的报价均超过了采购预算，采购人不能支付的；</w:t>
      </w:r>
    </w:p>
    <w:p>
      <w:pPr>
        <w:widowControl/>
        <w:spacing w:line="360" w:lineRule="auto"/>
        <w:ind w:firstLine="720" w:firstLineChars="300"/>
        <w:jc w:val="left"/>
        <w:rPr>
          <w:rFonts w:hint="eastAsia" w:ascii="宋体" w:hAnsi="宋体" w:cs="宋体"/>
          <w:color w:val="000000"/>
          <w:sz w:val="24"/>
        </w:rPr>
      </w:pPr>
      <w:r>
        <w:rPr>
          <w:rFonts w:hint="eastAsia" w:ascii="宋体" w:hAnsi="宋体" w:cs="宋体"/>
          <w:color w:val="000000"/>
          <w:sz w:val="24"/>
        </w:rPr>
        <w:t>4）因重大变故，采购任务取消的。</w:t>
      </w:r>
    </w:p>
    <w:p>
      <w:pPr>
        <w:widowControl/>
        <w:spacing w:line="360" w:lineRule="auto"/>
        <w:ind w:firstLine="480" w:firstLineChars="200"/>
        <w:rPr>
          <w:rFonts w:hint="eastAsia" w:ascii="宋体" w:hAnsi="宋体" w:cs="宋体"/>
          <w:color w:val="000000"/>
          <w:sz w:val="24"/>
        </w:rPr>
      </w:pPr>
      <w:r>
        <w:rPr>
          <w:rFonts w:hint="eastAsia" w:ascii="宋体" w:hAnsi="宋体" w:cs="宋体"/>
          <w:color w:val="000000"/>
          <w:sz w:val="24"/>
        </w:rPr>
        <w:t>（2）废标后，采购代理机构应在财政部门指定采购网上公告，并公告废标的详细理由。</w:t>
      </w:r>
    </w:p>
    <w:p>
      <w:pPr>
        <w:widowControl/>
        <w:spacing w:line="360" w:lineRule="auto"/>
        <w:ind w:firstLine="480" w:firstLineChars="200"/>
        <w:rPr>
          <w:rFonts w:hint="eastAsia" w:ascii="宋体" w:hAnsi="宋体" w:cs="宋体"/>
          <w:color w:val="000000"/>
          <w:sz w:val="24"/>
        </w:rPr>
      </w:pPr>
      <w:r>
        <w:rPr>
          <w:rFonts w:hint="eastAsia" w:ascii="宋体" w:hAnsi="宋体" w:cs="宋体"/>
          <w:color w:val="000000"/>
          <w:sz w:val="24"/>
        </w:rPr>
        <w:t>2、变更采购方式</w:t>
      </w:r>
    </w:p>
    <w:p>
      <w:pPr>
        <w:widowControl/>
        <w:spacing w:line="360" w:lineRule="auto"/>
        <w:ind w:firstLine="480" w:firstLineChars="200"/>
        <w:rPr>
          <w:rFonts w:hint="eastAsia" w:ascii="宋体" w:hAnsi="宋体" w:cs="宋体"/>
          <w:color w:val="000000"/>
          <w:sz w:val="24"/>
        </w:rPr>
      </w:pPr>
      <w:r>
        <w:rPr>
          <w:rFonts w:hint="eastAsia" w:ascii="宋体" w:hAnsi="宋体" w:cs="宋体"/>
          <w:color w:val="000000"/>
          <w:sz w:val="24"/>
        </w:rPr>
        <w:t>（1）存在下列情形之一的，除采购任务取消情形外，采购人经同级财政部门同意后，可按《政府采购货物和服务招标投标管理办法》（财政部87号令）第四十三条规定的方式处理：</w:t>
      </w:r>
    </w:p>
    <w:p>
      <w:pPr>
        <w:widowControl/>
        <w:spacing w:line="360" w:lineRule="auto"/>
        <w:ind w:firstLine="720" w:firstLineChars="300"/>
        <w:rPr>
          <w:rFonts w:hint="eastAsia" w:ascii="宋体" w:hAnsi="宋体" w:cs="宋体"/>
          <w:color w:val="000000"/>
          <w:sz w:val="24"/>
        </w:rPr>
      </w:pPr>
      <w:r>
        <w:rPr>
          <w:rFonts w:hint="eastAsia" w:ascii="宋体" w:hAnsi="宋体" w:cs="宋体"/>
          <w:color w:val="000000"/>
          <w:sz w:val="24"/>
        </w:rPr>
        <w:t>1）投标截止后参加投标的人不足3家的；</w:t>
      </w:r>
    </w:p>
    <w:p>
      <w:pPr>
        <w:widowControl/>
        <w:spacing w:line="360" w:lineRule="auto"/>
        <w:ind w:firstLine="720" w:firstLineChars="300"/>
        <w:rPr>
          <w:rFonts w:hint="eastAsia" w:ascii="宋体" w:hAnsi="宋体" w:cs="宋体"/>
          <w:color w:val="000000"/>
          <w:sz w:val="24"/>
        </w:rPr>
      </w:pPr>
      <w:r>
        <w:rPr>
          <w:rFonts w:hint="eastAsia" w:ascii="宋体" w:hAnsi="宋体" w:cs="宋体"/>
          <w:color w:val="000000"/>
          <w:sz w:val="24"/>
        </w:rPr>
        <w:t>2）通过资格审查的投标人不足3家的；</w:t>
      </w:r>
    </w:p>
    <w:p>
      <w:pPr>
        <w:widowControl/>
        <w:spacing w:line="360" w:lineRule="auto"/>
        <w:ind w:firstLine="720" w:firstLineChars="300"/>
        <w:rPr>
          <w:rFonts w:hint="eastAsia" w:ascii="宋体" w:hAnsi="宋体" w:cs="宋体"/>
          <w:color w:val="000000"/>
          <w:sz w:val="24"/>
        </w:rPr>
      </w:pPr>
      <w:r>
        <w:rPr>
          <w:rFonts w:hint="eastAsia" w:ascii="宋体" w:hAnsi="宋体" w:cs="宋体"/>
          <w:color w:val="000000"/>
          <w:sz w:val="24"/>
        </w:rPr>
        <w:t>3）通过符合性审查的投标人不足3家的。</w:t>
      </w:r>
    </w:p>
    <w:p>
      <w:pPr>
        <w:widowControl/>
        <w:spacing w:line="360" w:lineRule="auto"/>
        <w:ind w:firstLine="480" w:firstLineChars="200"/>
        <w:rPr>
          <w:rFonts w:hint="eastAsia" w:ascii="宋体" w:hAnsi="宋体" w:cs="宋体"/>
          <w:color w:val="000000"/>
          <w:sz w:val="24"/>
        </w:rPr>
      </w:pPr>
      <w:r>
        <w:rPr>
          <w:rFonts w:hint="eastAsia" w:ascii="宋体" w:hAnsi="宋体" w:cs="宋体"/>
          <w:color w:val="000000"/>
          <w:sz w:val="24"/>
        </w:rPr>
        <w:t>（2）通过符合性审查的投标人只有2家时，采购人经同级财政部门同意后，可以按《政府采购非招标采购方式管理办法》（财政部第74号令）的规定与该2家投标人进行竞争性谈判采购。</w:t>
      </w:r>
    </w:p>
    <w:p>
      <w:pPr>
        <w:pStyle w:val="5"/>
        <w:keepNext w:val="0"/>
        <w:keepLines w:val="0"/>
        <w:ind w:firstLine="602" w:firstLineChars="200"/>
        <w:rPr>
          <w:rFonts w:hint="eastAsia" w:ascii="宋体" w:hAnsi="宋体" w:cs="宋体"/>
          <w:color w:val="000000"/>
          <w:sz w:val="30"/>
          <w:szCs w:val="30"/>
        </w:rPr>
      </w:pPr>
      <w:r>
        <w:rPr>
          <w:rFonts w:hint="eastAsia" w:ascii="宋体" w:hAnsi="宋体" w:cs="宋体"/>
          <w:color w:val="000000"/>
          <w:sz w:val="30"/>
          <w:szCs w:val="30"/>
        </w:rPr>
        <w:t>十一．信用担保</w:t>
      </w:r>
    </w:p>
    <w:p>
      <w:pPr>
        <w:spacing w:line="360" w:lineRule="auto"/>
        <w:ind w:firstLine="480" w:firstLineChars="200"/>
        <w:rPr>
          <w:rFonts w:hint="eastAsia" w:ascii="宋体" w:hAnsi="宋体" w:cs="宋体"/>
          <w:sz w:val="24"/>
          <w:szCs w:val="32"/>
        </w:rPr>
      </w:pPr>
      <w:r>
        <w:rPr>
          <w:rFonts w:hint="eastAsia" w:ascii="宋体" w:hAnsi="宋体" w:cs="宋体"/>
          <w:sz w:val="24"/>
          <w:szCs w:val="32"/>
        </w:rPr>
        <w:t>根据《陕西省财政厅关于加快推进我省中小企业政府采购信用融资工作的通知》（陕财办采</w:t>
      </w:r>
      <w:r>
        <w:rPr>
          <w:rFonts w:hint="eastAsia" w:ascii="宋体" w:hAnsi="宋体" w:cs="宋体"/>
          <w:sz w:val="24"/>
        </w:rPr>
        <w:t>〔</w:t>
      </w:r>
      <w:r>
        <w:rPr>
          <w:rFonts w:hint="eastAsia" w:ascii="宋体" w:hAnsi="宋体" w:cs="宋体"/>
          <w:sz w:val="24"/>
          <w:szCs w:val="32"/>
        </w:rPr>
        <w:t>2020</w:t>
      </w:r>
      <w:r>
        <w:rPr>
          <w:rFonts w:hint="eastAsia" w:ascii="宋体" w:hAnsi="宋体" w:cs="宋体"/>
          <w:sz w:val="24"/>
        </w:rPr>
        <w:t>〕</w:t>
      </w:r>
      <w:r>
        <w:rPr>
          <w:rFonts w:hint="eastAsia" w:ascii="宋体" w:hAnsi="宋体" w:cs="宋体"/>
          <w:sz w:val="24"/>
          <w:szCs w:val="32"/>
        </w:rPr>
        <w:t>15号）及参考《陕西省中小企业政府采购信用融资办法》（陕财办采〔2018〕23号），为参与政府采购项目的供应商提供政府采购信用担保和融资服务，并按照程序确定了合作的担保机构和商业银行（具体名单附后）。成交供应商如有需要融资贷款服务的，可凭成交通知书、政府采购合同等相关资料，按照实施方案规定的程序申请办理，具体规定可登陆陕西省政府采购网(ccgp.gov.cn)陕西省政府采购信用融资平台中查询了解。</w:t>
      </w:r>
    </w:p>
    <w:p>
      <w:pPr>
        <w:spacing w:line="450" w:lineRule="exact"/>
        <w:ind w:firstLine="480" w:firstLineChars="200"/>
        <w:rPr>
          <w:rFonts w:hint="eastAsia" w:ascii="宋体" w:hAnsi="宋体" w:cs="宋体"/>
          <w:sz w:val="24"/>
        </w:rPr>
      </w:pPr>
      <w:r>
        <w:rPr>
          <w:rFonts w:hint="eastAsia" w:ascii="宋体" w:hAnsi="宋体" w:cs="宋体"/>
          <w:color w:val="000000"/>
          <w:sz w:val="24"/>
        </w:rPr>
        <w:t>说明：投标设备（产品）涉及中小企业制造产品、节能产品、环保标志产品及其单独分类汇总并附相关说明材料。采购人依据相关规定对提供上述说明材料供应商的产品实施政府优先采购或强制采购。</w:t>
      </w:r>
    </w:p>
    <w:p>
      <w:pPr>
        <w:autoSpaceDE w:val="0"/>
        <w:autoSpaceDN w:val="0"/>
        <w:adjustRightInd w:val="0"/>
        <w:spacing w:line="360" w:lineRule="auto"/>
        <w:ind w:firstLine="480" w:firstLineChars="200"/>
        <w:rPr>
          <w:rFonts w:hint="eastAsia" w:ascii="宋体" w:hAnsi="宋体" w:cs="宋体"/>
          <w:sz w:val="24"/>
        </w:rPr>
      </w:pPr>
      <w:r>
        <w:rPr>
          <w:rFonts w:hint="eastAsia" w:ascii="宋体" w:hAnsi="宋体" w:cs="宋体"/>
          <w:sz w:val="24"/>
        </w:rPr>
        <w:t>关于信用担保的说明：</w:t>
      </w:r>
    </w:p>
    <w:p>
      <w:pPr>
        <w:spacing w:line="360" w:lineRule="auto"/>
        <w:ind w:firstLine="480" w:firstLineChars="200"/>
        <w:rPr>
          <w:rFonts w:hint="eastAsia" w:ascii="宋体" w:hAnsi="宋体" w:cs="宋体"/>
          <w:sz w:val="24"/>
        </w:rPr>
      </w:pPr>
      <w:r>
        <w:rPr>
          <w:rFonts w:hint="eastAsia" w:ascii="宋体" w:hAnsi="宋体" w:cs="宋体"/>
          <w:sz w:val="24"/>
        </w:rPr>
        <w:t>（1）投标供应商在投标、履约、融资等环节可自愿选择采取信用担保的形式。</w:t>
      </w:r>
    </w:p>
    <w:p>
      <w:pPr>
        <w:spacing w:line="360" w:lineRule="auto"/>
        <w:ind w:firstLine="480" w:firstLineChars="200"/>
        <w:rPr>
          <w:rFonts w:hint="eastAsia" w:ascii="宋体" w:hAnsi="宋体" w:cs="宋体"/>
          <w:sz w:val="24"/>
        </w:rPr>
      </w:pPr>
      <w:r>
        <w:rPr>
          <w:rFonts w:hint="eastAsia" w:ascii="宋体" w:hAnsi="宋体" w:cs="宋体"/>
          <w:sz w:val="24"/>
        </w:rPr>
        <w:t>（2）具体详见陕西省政府采购网(ccgp.gov.cn)陕西省政府采购信用融资平台。</w:t>
      </w:r>
    </w:p>
    <w:p>
      <w:pPr>
        <w:spacing w:line="360" w:lineRule="auto"/>
        <w:rPr>
          <w:rFonts w:hint="eastAsia" w:ascii="宋体" w:hAnsi="宋体" w:cs="宋体"/>
          <w:sz w:val="24"/>
        </w:rPr>
      </w:pPr>
      <w:r>
        <w:rPr>
          <w:rFonts w:hint="eastAsia" w:ascii="宋体" w:hAnsi="宋体" w:cs="宋体"/>
          <w:sz w:val="24"/>
        </w:rPr>
        <w:t>名单如下：</w:t>
      </w:r>
    </w:p>
    <w:tbl>
      <w:tblPr>
        <w:tblStyle w:val="24"/>
        <w:tblW w:w="4999" w:type="pct"/>
        <w:tblInd w:w="0" w:type="dxa"/>
        <w:tblLayout w:type="autofit"/>
        <w:tblCellMar>
          <w:top w:w="0" w:type="dxa"/>
          <w:left w:w="108" w:type="dxa"/>
          <w:bottom w:w="0" w:type="dxa"/>
          <w:right w:w="108" w:type="dxa"/>
        </w:tblCellMar>
      </w:tblPr>
      <w:tblGrid>
        <w:gridCol w:w="1462"/>
        <w:gridCol w:w="8498"/>
      </w:tblGrid>
      <w:tr>
        <w:tblPrEx>
          <w:tblCellMar>
            <w:top w:w="0" w:type="dxa"/>
            <w:left w:w="108" w:type="dxa"/>
            <w:bottom w:w="0" w:type="dxa"/>
            <w:right w:w="108" w:type="dxa"/>
          </w:tblCellMar>
        </w:tblPrEx>
        <w:trPr>
          <w:trHeight w:val="840" w:hRule="atLeast"/>
        </w:trPr>
        <w:tc>
          <w:tcPr>
            <w:tcW w:w="734"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bCs/>
                <w:kern w:val="0"/>
                <w:sz w:val="24"/>
              </w:rPr>
            </w:pPr>
            <w:r>
              <w:rPr>
                <w:rFonts w:hint="eastAsia" w:ascii="宋体" w:hAnsi="宋体" w:eastAsia="宋体" w:cs="宋体"/>
                <w:b/>
                <w:bCs/>
                <w:kern w:val="0"/>
                <w:sz w:val="24"/>
              </w:rPr>
              <w:t>序号</w:t>
            </w:r>
          </w:p>
        </w:tc>
        <w:tc>
          <w:tcPr>
            <w:tcW w:w="4265"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bCs/>
                <w:kern w:val="0"/>
                <w:sz w:val="24"/>
              </w:rPr>
            </w:pPr>
            <w:r>
              <w:rPr>
                <w:rFonts w:hint="eastAsia" w:ascii="宋体" w:hAnsi="宋体" w:eastAsia="宋体" w:cs="宋体"/>
                <w:b/>
                <w:bCs/>
                <w:kern w:val="0"/>
                <w:sz w:val="24"/>
              </w:rPr>
              <w:t>合作单位名称</w:t>
            </w:r>
          </w:p>
        </w:tc>
      </w:tr>
      <w:tr>
        <w:tblPrEx>
          <w:tblCellMar>
            <w:top w:w="0" w:type="dxa"/>
            <w:left w:w="108" w:type="dxa"/>
            <w:bottom w:w="0" w:type="dxa"/>
            <w:right w:w="108" w:type="dxa"/>
          </w:tblCellMar>
        </w:tblPrEx>
        <w:trPr>
          <w:trHeight w:val="840" w:hRule="atLeast"/>
        </w:trPr>
        <w:tc>
          <w:tcPr>
            <w:tcW w:w="734"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w:t>
            </w:r>
          </w:p>
        </w:tc>
        <w:tc>
          <w:tcPr>
            <w:tcW w:w="4265" w:type="pct"/>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sz w:val="24"/>
              </w:rPr>
            </w:pPr>
            <w:r>
              <w:rPr>
                <w:rFonts w:hint="eastAsia" w:ascii="宋体" w:hAnsi="宋体" w:eastAsia="宋体" w:cs="宋体"/>
                <w:sz w:val="24"/>
              </w:rPr>
              <w:t>北京银行陕西省分行</w:t>
            </w:r>
          </w:p>
        </w:tc>
      </w:tr>
      <w:tr>
        <w:tblPrEx>
          <w:tblCellMar>
            <w:top w:w="0" w:type="dxa"/>
            <w:left w:w="108" w:type="dxa"/>
            <w:bottom w:w="0" w:type="dxa"/>
            <w:right w:w="108" w:type="dxa"/>
          </w:tblCellMar>
        </w:tblPrEx>
        <w:trPr>
          <w:trHeight w:val="840" w:hRule="atLeast"/>
        </w:trPr>
        <w:tc>
          <w:tcPr>
            <w:tcW w:w="734" w:type="pc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2</w:t>
            </w:r>
          </w:p>
        </w:tc>
        <w:tc>
          <w:tcPr>
            <w:tcW w:w="4265" w:type="pct"/>
            <w:tcBorders>
              <w:top w:val="nil"/>
              <w:left w:val="nil"/>
              <w:bottom w:val="single" w:color="auto" w:sz="4" w:space="0"/>
              <w:right w:val="single" w:color="auto" w:sz="4" w:space="0"/>
            </w:tcBorders>
            <w:noWrap w:val="0"/>
            <w:vAlign w:val="center"/>
          </w:tcPr>
          <w:p>
            <w:pPr>
              <w:jc w:val="center"/>
              <w:rPr>
                <w:rFonts w:hint="eastAsia" w:ascii="宋体" w:hAnsi="宋体" w:eastAsia="宋体" w:cs="宋体"/>
                <w:sz w:val="24"/>
              </w:rPr>
            </w:pPr>
            <w:r>
              <w:rPr>
                <w:rFonts w:hint="eastAsia" w:ascii="宋体" w:hAnsi="宋体" w:eastAsia="宋体" w:cs="宋体"/>
                <w:sz w:val="24"/>
              </w:rPr>
              <w:t>中国建设银行陕西省分行</w:t>
            </w:r>
          </w:p>
        </w:tc>
      </w:tr>
      <w:tr>
        <w:tblPrEx>
          <w:tblCellMar>
            <w:top w:w="0" w:type="dxa"/>
            <w:left w:w="108" w:type="dxa"/>
            <w:bottom w:w="0" w:type="dxa"/>
            <w:right w:w="108" w:type="dxa"/>
          </w:tblCellMar>
        </w:tblPrEx>
        <w:trPr>
          <w:trHeight w:val="840" w:hRule="atLeast"/>
        </w:trPr>
        <w:tc>
          <w:tcPr>
            <w:tcW w:w="734" w:type="pc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3</w:t>
            </w:r>
          </w:p>
        </w:tc>
        <w:tc>
          <w:tcPr>
            <w:tcW w:w="4265" w:type="pct"/>
            <w:tcBorders>
              <w:top w:val="nil"/>
              <w:left w:val="nil"/>
              <w:bottom w:val="single" w:color="auto" w:sz="4" w:space="0"/>
              <w:right w:val="single" w:color="auto" w:sz="4" w:space="0"/>
            </w:tcBorders>
            <w:noWrap w:val="0"/>
            <w:vAlign w:val="center"/>
          </w:tcPr>
          <w:p>
            <w:pPr>
              <w:jc w:val="center"/>
              <w:rPr>
                <w:rFonts w:hint="eastAsia" w:ascii="宋体" w:hAnsi="宋体" w:eastAsia="宋体" w:cs="宋体"/>
                <w:sz w:val="24"/>
                <w:lang w:eastAsia="zh-CN"/>
              </w:rPr>
            </w:pPr>
          </w:p>
          <w:p>
            <w:pPr>
              <w:jc w:val="center"/>
              <w:rPr>
                <w:rFonts w:hint="eastAsia" w:ascii="宋体" w:hAnsi="宋体" w:eastAsia="宋体" w:cs="宋体"/>
                <w:sz w:val="24"/>
              </w:rPr>
            </w:pPr>
            <w:r>
              <w:rPr>
                <w:rFonts w:hint="eastAsia" w:ascii="宋体" w:hAnsi="宋体" w:eastAsia="宋体" w:cs="宋体"/>
                <w:sz w:val="24"/>
              </w:rPr>
              <w:t>中信银行陕西省分行</w:t>
            </w:r>
          </w:p>
        </w:tc>
      </w:tr>
      <w:tr>
        <w:tblPrEx>
          <w:tblCellMar>
            <w:top w:w="0" w:type="dxa"/>
            <w:left w:w="108" w:type="dxa"/>
            <w:bottom w:w="0" w:type="dxa"/>
            <w:right w:w="108" w:type="dxa"/>
          </w:tblCellMar>
        </w:tblPrEx>
        <w:trPr>
          <w:trHeight w:val="840" w:hRule="atLeast"/>
        </w:trPr>
        <w:tc>
          <w:tcPr>
            <w:tcW w:w="734" w:type="pc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4</w:t>
            </w:r>
          </w:p>
        </w:tc>
        <w:tc>
          <w:tcPr>
            <w:tcW w:w="4265" w:type="pct"/>
            <w:tcBorders>
              <w:top w:val="nil"/>
              <w:left w:val="nil"/>
              <w:bottom w:val="single" w:color="auto" w:sz="4" w:space="0"/>
              <w:right w:val="single" w:color="auto" w:sz="4" w:space="0"/>
            </w:tcBorders>
            <w:noWrap w:val="0"/>
            <w:vAlign w:val="center"/>
          </w:tcPr>
          <w:p>
            <w:pPr>
              <w:jc w:val="center"/>
              <w:rPr>
                <w:rFonts w:hint="eastAsia" w:ascii="宋体" w:hAnsi="宋体" w:eastAsia="宋体" w:cs="宋体"/>
                <w:sz w:val="24"/>
              </w:rPr>
            </w:pPr>
            <w:r>
              <w:rPr>
                <w:rFonts w:hint="eastAsia" w:ascii="宋体" w:hAnsi="宋体" w:eastAsia="宋体" w:cs="宋体"/>
                <w:sz w:val="24"/>
              </w:rPr>
              <w:t>平安银行陕西省分行</w:t>
            </w:r>
          </w:p>
        </w:tc>
      </w:tr>
      <w:tr>
        <w:tblPrEx>
          <w:tblCellMar>
            <w:top w:w="0" w:type="dxa"/>
            <w:left w:w="108" w:type="dxa"/>
            <w:bottom w:w="0" w:type="dxa"/>
            <w:right w:w="108" w:type="dxa"/>
          </w:tblCellMar>
        </w:tblPrEx>
        <w:trPr>
          <w:trHeight w:val="840" w:hRule="atLeast"/>
        </w:trPr>
        <w:tc>
          <w:tcPr>
            <w:tcW w:w="734" w:type="pc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5</w:t>
            </w:r>
          </w:p>
        </w:tc>
        <w:tc>
          <w:tcPr>
            <w:tcW w:w="4265" w:type="pct"/>
            <w:tcBorders>
              <w:top w:val="nil"/>
              <w:left w:val="nil"/>
              <w:bottom w:val="single" w:color="auto" w:sz="4" w:space="0"/>
              <w:right w:val="single" w:color="auto" w:sz="4" w:space="0"/>
            </w:tcBorders>
            <w:noWrap w:val="0"/>
            <w:vAlign w:val="center"/>
          </w:tcPr>
          <w:p>
            <w:pPr>
              <w:jc w:val="center"/>
              <w:rPr>
                <w:rFonts w:hint="eastAsia" w:ascii="宋体" w:hAnsi="宋体" w:eastAsia="宋体" w:cs="宋体"/>
                <w:sz w:val="24"/>
              </w:rPr>
            </w:pPr>
            <w:r>
              <w:rPr>
                <w:rFonts w:hint="eastAsia" w:ascii="宋体" w:hAnsi="宋体" w:eastAsia="宋体" w:cs="宋体"/>
                <w:sz w:val="24"/>
              </w:rPr>
              <w:t>中国光大银行西安分行</w:t>
            </w:r>
          </w:p>
        </w:tc>
      </w:tr>
      <w:tr>
        <w:tblPrEx>
          <w:tblCellMar>
            <w:top w:w="0" w:type="dxa"/>
            <w:left w:w="108" w:type="dxa"/>
            <w:bottom w:w="0" w:type="dxa"/>
            <w:right w:w="108" w:type="dxa"/>
          </w:tblCellMar>
        </w:tblPrEx>
        <w:trPr>
          <w:trHeight w:val="840" w:hRule="atLeast"/>
        </w:trPr>
        <w:tc>
          <w:tcPr>
            <w:tcW w:w="734" w:type="pc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6</w:t>
            </w:r>
          </w:p>
        </w:tc>
        <w:tc>
          <w:tcPr>
            <w:tcW w:w="4265" w:type="pct"/>
            <w:tcBorders>
              <w:top w:val="nil"/>
              <w:left w:val="nil"/>
              <w:bottom w:val="single" w:color="auto" w:sz="4" w:space="0"/>
              <w:right w:val="single" w:color="auto" w:sz="4" w:space="0"/>
            </w:tcBorders>
            <w:noWrap w:val="0"/>
            <w:vAlign w:val="center"/>
          </w:tcPr>
          <w:p>
            <w:pPr>
              <w:jc w:val="center"/>
              <w:rPr>
                <w:rFonts w:hint="eastAsia" w:ascii="宋体" w:hAnsi="宋体" w:eastAsia="宋体" w:cs="宋体"/>
                <w:sz w:val="24"/>
              </w:rPr>
            </w:pPr>
            <w:r>
              <w:rPr>
                <w:rFonts w:hint="eastAsia" w:ascii="宋体" w:hAnsi="宋体" w:eastAsia="宋体" w:cs="宋体"/>
                <w:sz w:val="24"/>
              </w:rPr>
              <w:t>浦发银行陕西省分行</w:t>
            </w:r>
          </w:p>
        </w:tc>
      </w:tr>
      <w:tr>
        <w:tblPrEx>
          <w:tblCellMar>
            <w:top w:w="0" w:type="dxa"/>
            <w:left w:w="108" w:type="dxa"/>
            <w:bottom w:w="0" w:type="dxa"/>
            <w:right w:w="108" w:type="dxa"/>
          </w:tblCellMar>
        </w:tblPrEx>
        <w:trPr>
          <w:trHeight w:val="840" w:hRule="atLeast"/>
        </w:trPr>
        <w:tc>
          <w:tcPr>
            <w:tcW w:w="734" w:type="pc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7</w:t>
            </w:r>
          </w:p>
        </w:tc>
        <w:tc>
          <w:tcPr>
            <w:tcW w:w="4265" w:type="pct"/>
            <w:tcBorders>
              <w:top w:val="nil"/>
              <w:left w:val="nil"/>
              <w:bottom w:val="single" w:color="auto" w:sz="4" w:space="0"/>
              <w:right w:val="single" w:color="auto" w:sz="4" w:space="0"/>
            </w:tcBorders>
            <w:noWrap w:val="0"/>
            <w:vAlign w:val="center"/>
          </w:tcPr>
          <w:p>
            <w:pPr>
              <w:jc w:val="center"/>
              <w:rPr>
                <w:rFonts w:hint="eastAsia" w:ascii="宋体" w:hAnsi="宋体" w:eastAsia="宋体" w:cs="宋体"/>
                <w:sz w:val="24"/>
              </w:rPr>
            </w:pPr>
            <w:r>
              <w:rPr>
                <w:rFonts w:hint="eastAsia" w:ascii="宋体" w:hAnsi="宋体" w:eastAsia="宋体" w:cs="宋体"/>
                <w:sz w:val="24"/>
              </w:rPr>
              <w:t>兴业银行西安分行</w:t>
            </w:r>
          </w:p>
        </w:tc>
      </w:tr>
      <w:tr>
        <w:tblPrEx>
          <w:tblCellMar>
            <w:top w:w="0" w:type="dxa"/>
            <w:left w:w="108" w:type="dxa"/>
            <w:bottom w:w="0" w:type="dxa"/>
            <w:right w:w="108" w:type="dxa"/>
          </w:tblCellMar>
        </w:tblPrEx>
        <w:trPr>
          <w:trHeight w:val="840" w:hRule="atLeast"/>
        </w:trPr>
        <w:tc>
          <w:tcPr>
            <w:tcW w:w="734" w:type="pc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8</w:t>
            </w:r>
          </w:p>
        </w:tc>
        <w:tc>
          <w:tcPr>
            <w:tcW w:w="4265" w:type="pct"/>
            <w:tcBorders>
              <w:top w:val="nil"/>
              <w:left w:val="nil"/>
              <w:bottom w:val="single" w:color="auto" w:sz="4" w:space="0"/>
              <w:right w:val="single" w:color="auto" w:sz="4" w:space="0"/>
            </w:tcBorders>
            <w:noWrap w:val="0"/>
            <w:vAlign w:val="center"/>
          </w:tcPr>
          <w:p>
            <w:pPr>
              <w:jc w:val="center"/>
              <w:rPr>
                <w:rFonts w:hint="eastAsia" w:ascii="宋体" w:hAnsi="宋体" w:eastAsia="宋体" w:cs="宋体"/>
                <w:sz w:val="24"/>
              </w:rPr>
            </w:pPr>
            <w:r>
              <w:rPr>
                <w:rFonts w:hint="eastAsia" w:ascii="宋体" w:hAnsi="宋体" w:eastAsia="宋体" w:cs="宋体"/>
                <w:sz w:val="24"/>
              </w:rPr>
              <w:t>工商银行陕西省分行</w:t>
            </w:r>
          </w:p>
        </w:tc>
      </w:tr>
      <w:tr>
        <w:tblPrEx>
          <w:tblCellMar>
            <w:top w:w="0" w:type="dxa"/>
            <w:left w:w="108" w:type="dxa"/>
            <w:bottom w:w="0" w:type="dxa"/>
            <w:right w:w="108" w:type="dxa"/>
          </w:tblCellMar>
        </w:tblPrEx>
        <w:trPr>
          <w:trHeight w:val="840" w:hRule="atLeast"/>
        </w:trPr>
        <w:tc>
          <w:tcPr>
            <w:tcW w:w="734" w:type="pc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9</w:t>
            </w:r>
          </w:p>
        </w:tc>
        <w:tc>
          <w:tcPr>
            <w:tcW w:w="4265" w:type="pct"/>
            <w:tcBorders>
              <w:top w:val="nil"/>
              <w:left w:val="nil"/>
              <w:bottom w:val="single" w:color="auto" w:sz="4" w:space="0"/>
              <w:right w:val="single" w:color="auto" w:sz="4" w:space="0"/>
            </w:tcBorders>
            <w:noWrap w:val="0"/>
            <w:vAlign w:val="center"/>
          </w:tcPr>
          <w:p>
            <w:pPr>
              <w:jc w:val="center"/>
              <w:rPr>
                <w:rFonts w:hint="eastAsia" w:ascii="宋体" w:hAnsi="宋体" w:eastAsia="宋体" w:cs="宋体"/>
                <w:sz w:val="24"/>
                <w:lang w:eastAsia="zh-CN"/>
              </w:rPr>
            </w:pPr>
          </w:p>
          <w:p>
            <w:pPr>
              <w:jc w:val="center"/>
              <w:rPr>
                <w:rFonts w:hint="eastAsia" w:ascii="宋体" w:hAnsi="宋体" w:eastAsia="宋体" w:cs="宋体"/>
                <w:sz w:val="24"/>
              </w:rPr>
            </w:pPr>
            <w:r>
              <w:rPr>
                <w:rFonts w:hint="eastAsia" w:ascii="宋体" w:hAnsi="宋体" w:eastAsia="宋体" w:cs="宋体"/>
                <w:sz w:val="24"/>
              </w:rPr>
              <w:t>陕西秦农农村商业银行股份有限公司</w:t>
            </w:r>
          </w:p>
        </w:tc>
      </w:tr>
      <w:tr>
        <w:tblPrEx>
          <w:tblCellMar>
            <w:top w:w="0" w:type="dxa"/>
            <w:left w:w="108" w:type="dxa"/>
            <w:bottom w:w="0" w:type="dxa"/>
            <w:right w:w="108" w:type="dxa"/>
          </w:tblCellMar>
        </w:tblPrEx>
        <w:trPr>
          <w:trHeight w:val="840" w:hRule="atLeast"/>
        </w:trPr>
        <w:tc>
          <w:tcPr>
            <w:tcW w:w="734" w:type="pc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10</w:t>
            </w:r>
          </w:p>
        </w:tc>
        <w:tc>
          <w:tcPr>
            <w:tcW w:w="4265" w:type="pct"/>
            <w:tcBorders>
              <w:top w:val="nil"/>
              <w:left w:val="nil"/>
              <w:bottom w:val="single" w:color="auto" w:sz="4" w:space="0"/>
              <w:right w:val="single" w:color="auto" w:sz="4" w:space="0"/>
            </w:tcBorders>
            <w:noWrap w:val="0"/>
            <w:vAlign w:val="center"/>
          </w:tcPr>
          <w:p>
            <w:pPr>
              <w:jc w:val="center"/>
              <w:rPr>
                <w:rFonts w:hint="eastAsia" w:ascii="宋体" w:hAnsi="宋体" w:eastAsia="宋体" w:cs="宋体"/>
                <w:sz w:val="24"/>
              </w:rPr>
            </w:pPr>
            <w:r>
              <w:rPr>
                <w:rFonts w:hint="eastAsia" w:ascii="宋体" w:hAnsi="宋体" w:eastAsia="宋体" w:cs="宋体"/>
                <w:sz w:val="24"/>
              </w:rPr>
              <w:t>浙商银行西安分行</w:t>
            </w:r>
          </w:p>
        </w:tc>
      </w:tr>
      <w:tr>
        <w:tblPrEx>
          <w:tblCellMar>
            <w:top w:w="0" w:type="dxa"/>
            <w:left w:w="108" w:type="dxa"/>
            <w:bottom w:w="0" w:type="dxa"/>
            <w:right w:w="108" w:type="dxa"/>
          </w:tblCellMar>
        </w:tblPrEx>
        <w:trPr>
          <w:trHeight w:val="840" w:hRule="atLeast"/>
        </w:trPr>
        <w:tc>
          <w:tcPr>
            <w:tcW w:w="734" w:type="pc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11</w:t>
            </w:r>
          </w:p>
        </w:tc>
        <w:tc>
          <w:tcPr>
            <w:tcW w:w="4265" w:type="pct"/>
            <w:tcBorders>
              <w:top w:val="nil"/>
              <w:left w:val="nil"/>
              <w:bottom w:val="single" w:color="auto" w:sz="4" w:space="0"/>
              <w:right w:val="single" w:color="auto" w:sz="4" w:space="0"/>
            </w:tcBorders>
            <w:noWrap w:val="0"/>
            <w:vAlign w:val="center"/>
          </w:tcPr>
          <w:p>
            <w:pPr>
              <w:jc w:val="center"/>
              <w:rPr>
                <w:rFonts w:hint="eastAsia" w:ascii="宋体" w:hAnsi="宋体" w:eastAsia="宋体" w:cs="宋体"/>
                <w:sz w:val="24"/>
              </w:rPr>
            </w:pPr>
            <w:r>
              <w:rPr>
                <w:rFonts w:hint="eastAsia" w:ascii="宋体" w:hAnsi="宋体" w:eastAsia="宋体" w:cs="宋体"/>
                <w:sz w:val="24"/>
              </w:rPr>
              <w:t>中国银行股份有限公司陕西省分行</w:t>
            </w:r>
          </w:p>
        </w:tc>
      </w:tr>
      <w:tr>
        <w:tblPrEx>
          <w:tblCellMar>
            <w:top w:w="0" w:type="dxa"/>
            <w:left w:w="108" w:type="dxa"/>
            <w:bottom w:w="0" w:type="dxa"/>
            <w:right w:w="108" w:type="dxa"/>
          </w:tblCellMar>
        </w:tblPrEx>
        <w:trPr>
          <w:trHeight w:val="840" w:hRule="atLeast"/>
        </w:trPr>
        <w:tc>
          <w:tcPr>
            <w:tcW w:w="734" w:type="pc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4"/>
              </w:rPr>
            </w:pPr>
            <w:r>
              <w:rPr>
                <w:rFonts w:hint="eastAsia" w:ascii="宋体" w:hAnsi="宋体" w:eastAsia="宋体" w:cs="宋体"/>
                <w:kern w:val="0"/>
                <w:sz w:val="24"/>
              </w:rPr>
              <w:t>12</w:t>
            </w:r>
          </w:p>
        </w:tc>
        <w:tc>
          <w:tcPr>
            <w:tcW w:w="4265" w:type="pct"/>
            <w:tcBorders>
              <w:top w:val="nil"/>
              <w:left w:val="nil"/>
              <w:bottom w:val="single" w:color="auto" w:sz="4" w:space="0"/>
              <w:right w:val="single" w:color="auto" w:sz="4" w:space="0"/>
            </w:tcBorders>
            <w:noWrap w:val="0"/>
            <w:vAlign w:val="center"/>
          </w:tcPr>
          <w:p>
            <w:pPr>
              <w:jc w:val="center"/>
              <w:rPr>
                <w:rFonts w:hint="eastAsia" w:ascii="宋体" w:hAnsi="宋体" w:eastAsia="宋体" w:cs="宋体"/>
                <w:sz w:val="24"/>
                <w:lang w:eastAsia="zh-CN"/>
              </w:rPr>
            </w:pPr>
          </w:p>
          <w:p>
            <w:pPr>
              <w:jc w:val="center"/>
              <w:rPr>
                <w:rFonts w:hint="eastAsia" w:ascii="宋体" w:hAnsi="宋体" w:eastAsia="宋体" w:cs="宋体"/>
                <w:sz w:val="24"/>
              </w:rPr>
            </w:pPr>
            <w:r>
              <w:rPr>
                <w:rFonts w:hint="eastAsia" w:ascii="宋体" w:hAnsi="宋体" w:eastAsia="宋体" w:cs="宋体"/>
                <w:sz w:val="24"/>
              </w:rPr>
              <w:t>西安银行</w:t>
            </w:r>
          </w:p>
        </w:tc>
      </w:tr>
    </w:tbl>
    <w:p>
      <w:pPr>
        <w:rPr>
          <w:rFonts w:hint="eastAsia" w:ascii="宋体" w:hAnsi="宋体" w:cs="宋体"/>
          <w:b/>
          <w:sz w:val="32"/>
          <w:szCs w:val="32"/>
        </w:rPr>
      </w:pPr>
    </w:p>
    <w:p>
      <w:pPr>
        <w:pStyle w:val="23"/>
        <w:ind w:firstLine="643"/>
        <w:rPr>
          <w:rFonts w:hint="eastAsia" w:ascii="宋体" w:hAnsi="宋体" w:cs="宋体"/>
          <w:b/>
          <w:sz w:val="32"/>
          <w:szCs w:val="32"/>
        </w:rPr>
      </w:pPr>
    </w:p>
    <w:p>
      <w:pPr>
        <w:pStyle w:val="23"/>
        <w:ind w:firstLine="643"/>
        <w:rPr>
          <w:rFonts w:hint="eastAsia" w:ascii="宋体" w:hAnsi="宋体" w:cs="宋体"/>
          <w:b/>
          <w:sz w:val="32"/>
          <w:szCs w:val="32"/>
        </w:rPr>
      </w:pPr>
    </w:p>
    <w:p>
      <w:pPr>
        <w:pStyle w:val="23"/>
        <w:ind w:firstLine="643"/>
        <w:rPr>
          <w:rFonts w:hint="eastAsia" w:ascii="宋体" w:hAnsi="宋体" w:cs="宋体"/>
          <w:b/>
          <w:sz w:val="32"/>
          <w:szCs w:val="32"/>
        </w:rPr>
      </w:pPr>
    </w:p>
    <w:p>
      <w:pPr>
        <w:pStyle w:val="23"/>
        <w:ind w:left="0" w:leftChars="0" w:firstLine="0" w:firstLineChars="0"/>
        <w:rPr>
          <w:rFonts w:hint="eastAsia" w:ascii="宋体" w:hAnsi="宋体" w:cs="宋体"/>
          <w:b/>
          <w:sz w:val="32"/>
          <w:szCs w:val="32"/>
        </w:rPr>
      </w:pPr>
    </w:p>
    <w:p>
      <w:pPr>
        <w:numPr>
          <w:ilvl w:val="0"/>
          <w:numId w:val="6"/>
        </w:numPr>
        <w:spacing w:line="360" w:lineRule="auto"/>
        <w:jc w:val="center"/>
        <w:outlineLvl w:val="0"/>
        <w:rPr>
          <w:rFonts w:hint="eastAsia" w:ascii="宋体" w:hAnsi="宋体" w:cs="宋体"/>
          <w:b/>
          <w:sz w:val="44"/>
          <w:szCs w:val="44"/>
        </w:rPr>
      </w:pPr>
      <w:bookmarkStart w:id="21" w:name="_Toc10229"/>
      <w:r>
        <w:rPr>
          <w:rFonts w:hint="eastAsia" w:ascii="宋体" w:hAnsi="宋体" w:cs="宋体"/>
          <w:b/>
          <w:sz w:val="44"/>
          <w:szCs w:val="44"/>
        </w:rPr>
        <w:t>采购内容及要求</w:t>
      </w:r>
      <w:bookmarkEnd w:id="21"/>
    </w:p>
    <w:p>
      <w:pPr>
        <w:pStyle w:val="5"/>
        <w:jc w:val="both"/>
        <w:rPr>
          <w:rFonts w:hint="eastAsia" w:ascii="宋体" w:hAnsi="宋体" w:cs="宋体"/>
          <w:b/>
          <w:sz w:val="44"/>
          <w:szCs w:val="44"/>
          <w:lang w:val="en-US" w:eastAsia="zh-CN"/>
        </w:rPr>
      </w:pPr>
      <w:r>
        <w:rPr>
          <w:rFonts w:hint="eastAsia" w:ascii="宋体" w:hAnsi="宋体" w:cs="宋体"/>
          <w:b/>
          <w:sz w:val="44"/>
          <w:szCs w:val="44"/>
          <w:lang w:val="en-US" w:eastAsia="zh-CN"/>
        </w:rPr>
        <w:t>第1包技术参数：</w:t>
      </w:r>
    </w:p>
    <w:p>
      <w:pPr>
        <w:numPr>
          <w:ilvl w:val="0"/>
          <w:numId w:val="7"/>
        </w:numPr>
        <w:spacing w:line="360" w:lineRule="auto"/>
        <w:ind w:left="-420" w:leftChars="0" w:firstLineChars="0"/>
        <w:jc w:val="left"/>
        <w:rPr>
          <w:rFonts w:ascii="宋体" w:hAnsi="宋体" w:eastAsia="宋体" w:cs="宋体"/>
          <w:sz w:val="24"/>
        </w:rPr>
      </w:pPr>
      <w:r>
        <w:rPr>
          <w:rFonts w:hint="eastAsia" w:ascii="宋体" w:hAnsi="宋体" w:eastAsia="宋体" w:cs="宋体"/>
          <w:sz w:val="24"/>
        </w:rPr>
        <w:t>配置要求</w:t>
      </w:r>
    </w:p>
    <w:tbl>
      <w:tblPr>
        <w:tblStyle w:val="24"/>
        <w:tblW w:w="4998" w:type="pct"/>
        <w:tblInd w:w="0" w:type="dxa"/>
        <w:tblLayout w:type="autofit"/>
        <w:tblCellMar>
          <w:top w:w="0" w:type="dxa"/>
          <w:left w:w="108" w:type="dxa"/>
          <w:bottom w:w="0" w:type="dxa"/>
          <w:right w:w="108" w:type="dxa"/>
        </w:tblCellMar>
      </w:tblPr>
      <w:tblGrid>
        <w:gridCol w:w="1279"/>
        <w:gridCol w:w="6121"/>
        <w:gridCol w:w="1279"/>
        <w:gridCol w:w="1279"/>
      </w:tblGrid>
      <w:tr>
        <w:tblPrEx>
          <w:tblCellMar>
            <w:top w:w="0" w:type="dxa"/>
            <w:left w:w="108" w:type="dxa"/>
            <w:bottom w:w="0" w:type="dxa"/>
            <w:right w:w="108" w:type="dxa"/>
          </w:tblCellMar>
        </w:tblPrEx>
        <w:trPr>
          <w:trHeight w:val="294" w:hRule="atLeast"/>
        </w:trPr>
        <w:tc>
          <w:tcPr>
            <w:tcW w:w="642" w:type="pct"/>
            <w:tcBorders>
              <w:top w:val="single" w:color="000000" w:sz="4" w:space="0"/>
              <w:left w:val="single" w:color="000000" w:sz="4" w:space="0"/>
              <w:bottom w:val="single" w:color="000000" w:sz="4" w:space="0"/>
              <w:right w:val="single" w:color="000000" w:sz="4" w:space="0"/>
            </w:tcBorders>
            <w:shd w:val="clear" w:color="auto" w:fill="E7E6E6"/>
            <w:noWrap/>
            <w:vAlign w:val="center"/>
          </w:tcPr>
          <w:p>
            <w:pPr>
              <w:widowControl/>
              <w:spacing w:line="360" w:lineRule="auto"/>
              <w:jc w:val="center"/>
              <w:textAlignment w:val="center"/>
              <w:rPr>
                <w:rFonts w:ascii="宋体" w:hAnsi="宋体" w:eastAsia="宋体" w:cs="宋体"/>
                <w:b/>
                <w:bCs/>
                <w:sz w:val="24"/>
              </w:rPr>
            </w:pPr>
            <w:r>
              <w:rPr>
                <w:rFonts w:hint="eastAsia" w:ascii="宋体" w:hAnsi="宋体" w:eastAsia="宋体" w:cs="宋体"/>
                <w:b/>
                <w:bCs/>
                <w:kern w:val="0"/>
                <w:sz w:val="24"/>
              </w:rPr>
              <w:t>分类</w:t>
            </w:r>
          </w:p>
        </w:tc>
        <w:tc>
          <w:tcPr>
            <w:tcW w:w="3073" w:type="pct"/>
            <w:tcBorders>
              <w:top w:val="single" w:color="000000" w:sz="4" w:space="0"/>
              <w:left w:val="single" w:color="000000" w:sz="4" w:space="0"/>
              <w:bottom w:val="single" w:color="000000" w:sz="4" w:space="0"/>
              <w:right w:val="single" w:color="000000" w:sz="4" w:space="0"/>
            </w:tcBorders>
            <w:shd w:val="clear" w:color="auto" w:fill="E7E6E6"/>
            <w:vAlign w:val="center"/>
          </w:tcPr>
          <w:p>
            <w:pPr>
              <w:widowControl/>
              <w:spacing w:line="360" w:lineRule="auto"/>
              <w:jc w:val="left"/>
              <w:textAlignment w:val="center"/>
              <w:rPr>
                <w:rFonts w:ascii="宋体" w:hAnsi="宋体" w:eastAsia="宋体" w:cs="宋体"/>
                <w:b/>
                <w:bCs/>
                <w:sz w:val="24"/>
              </w:rPr>
            </w:pPr>
            <w:r>
              <w:rPr>
                <w:rFonts w:hint="eastAsia" w:ascii="宋体" w:hAnsi="宋体" w:eastAsia="宋体" w:cs="宋体"/>
                <w:b/>
                <w:bCs/>
                <w:kern w:val="0"/>
                <w:sz w:val="24"/>
              </w:rPr>
              <w:t>产品和服务内容</w:t>
            </w:r>
          </w:p>
        </w:tc>
        <w:tc>
          <w:tcPr>
            <w:tcW w:w="642" w:type="pct"/>
            <w:tcBorders>
              <w:top w:val="single" w:color="000000" w:sz="4" w:space="0"/>
              <w:left w:val="single" w:color="000000" w:sz="4" w:space="0"/>
              <w:bottom w:val="single" w:color="000000" w:sz="4" w:space="0"/>
              <w:right w:val="single" w:color="000000" w:sz="4" w:space="0"/>
            </w:tcBorders>
            <w:shd w:val="clear" w:color="auto" w:fill="E7E6E6"/>
            <w:vAlign w:val="center"/>
          </w:tcPr>
          <w:p>
            <w:pPr>
              <w:widowControl/>
              <w:spacing w:line="360" w:lineRule="auto"/>
              <w:jc w:val="center"/>
              <w:textAlignment w:val="center"/>
              <w:rPr>
                <w:rFonts w:ascii="宋体" w:hAnsi="宋体" w:eastAsia="宋体" w:cs="宋体"/>
                <w:b/>
                <w:bCs/>
                <w:sz w:val="24"/>
              </w:rPr>
            </w:pPr>
            <w:r>
              <w:rPr>
                <w:rFonts w:hint="eastAsia" w:ascii="宋体" w:hAnsi="宋体" w:eastAsia="宋体" w:cs="宋体"/>
                <w:b/>
                <w:bCs/>
                <w:kern w:val="0"/>
                <w:sz w:val="24"/>
              </w:rPr>
              <w:t>数量</w:t>
            </w:r>
          </w:p>
        </w:tc>
        <w:tc>
          <w:tcPr>
            <w:tcW w:w="642" w:type="pct"/>
            <w:tcBorders>
              <w:top w:val="single" w:color="000000" w:sz="4" w:space="0"/>
              <w:left w:val="single" w:color="000000" w:sz="4" w:space="0"/>
              <w:bottom w:val="single" w:color="000000" w:sz="4" w:space="0"/>
              <w:right w:val="single" w:color="000000" w:sz="4" w:space="0"/>
            </w:tcBorders>
            <w:shd w:val="clear" w:color="auto" w:fill="E7E6E6"/>
            <w:vAlign w:val="center"/>
          </w:tcPr>
          <w:p>
            <w:pPr>
              <w:widowControl/>
              <w:spacing w:line="360" w:lineRule="auto"/>
              <w:jc w:val="center"/>
              <w:textAlignment w:val="center"/>
              <w:rPr>
                <w:rFonts w:ascii="宋体" w:hAnsi="宋体" w:eastAsia="宋体" w:cs="宋体"/>
                <w:b/>
                <w:bCs/>
                <w:sz w:val="24"/>
              </w:rPr>
            </w:pPr>
            <w:r>
              <w:rPr>
                <w:rFonts w:hint="eastAsia" w:ascii="宋体" w:hAnsi="宋体" w:eastAsia="宋体" w:cs="宋体"/>
                <w:b/>
                <w:bCs/>
                <w:kern w:val="0"/>
                <w:sz w:val="24"/>
              </w:rPr>
              <w:t>单位</w:t>
            </w:r>
          </w:p>
        </w:tc>
      </w:tr>
      <w:tr>
        <w:tblPrEx>
          <w:tblCellMar>
            <w:top w:w="0" w:type="dxa"/>
            <w:left w:w="108" w:type="dxa"/>
            <w:bottom w:w="0" w:type="dxa"/>
            <w:right w:w="108" w:type="dxa"/>
          </w:tblCellMar>
        </w:tblPrEx>
        <w:trPr>
          <w:trHeight w:val="579" w:hRule="atLeast"/>
        </w:trPr>
        <w:tc>
          <w:tcPr>
            <w:tcW w:w="64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软件</w:t>
            </w:r>
          </w:p>
        </w:tc>
        <w:tc>
          <w:tcPr>
            <w:tcW w:w="30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left"/>
              <w:textAlignment w:val="center"/>
              <w:rPr>
                <w:rFonts w:ascii="宋体" w:hAnsi="宋体" w:eastAsia="宋体" w:cs="宋体"/>
                <w:sz w:val="24"/>
              </w:rPr>
            </w:pPr>
            <w:r>
              <w:rPr>
                <w:rFonts w:hint="eastAsia" w:ascii="宋体" w:hAnsi="宋体" w:eastAsia="宋体" w:cs="宋体"/>
                <w:kern w:val="0"/>
                <w:sz w:val="24"/>
              </w:rPr>
              <w:t>卒中中心信息化系统</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1</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套</w:t>
            </w:r>
          </w:p>
        </w:tc>
      </w:tr>
      <w:tr>
        <w:tblPrEx>
          <w:tblCellMar>
            <w:top w:w="0" w:type="dxa"/>
            <w:left w:w="108" w:type="dxa"/>
            <w:bottom w:w="0" w:type="dxa"/>
            <w:right w:w="108" w:type="dxa"/>
          </w:tblCellMar>
        </w:tblPrEx>
        <w:trPr>
          <w:trHeight w:val="579" w:hRule="atLeast"/>
        </w:trPr>
        <w:tc>
          <w:tcPr>
            <w:tcW w:w="64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ascii="宋体" w:hAnsi="宋体" w:eastAsia="宋体" w:cs="宋体"/>
                <w:sz w:val="24"/>
              </w:rPr>
            </w:pPr>
          </w:p>
        </w:tc>
        <w:tc>
          <w:tcPr>
            <w:tcW w:w="30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left"/>
              <w:textAlignment w:val="center"/>
              <w:rPr>
                <w:rFonts w:ascii="宋体" w:hAnsi="宋体" w:eastAsia="宋体" w:cs="宋体"/>
                <w:sz w:val="24"/>
              </w:rPr>
            </w:pPr>
            <w:r>
              <w:rPr>
                <w:rFonts w:hint="eastAsia" w:ascii="宋体" w:hAnsi="宋体" w:eastAsia="宋体" w:cs="宋体"/>
                <w:kern w:val="0"/>
                <w:sz w:val="24"/>
              </w:rPr>
              <w:t>胸痛中心信息化系统</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1</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套</w:t>
            </w:r>
          </w:p>
        </w:tc>
      </w:tr>
      <w:tr>
        <w:tblPrEx>
          <w:tblCellMar>
            <w:top w:w="0" w:type="dxa"/>
            <w:left w:w="108" w:type="dxa"/>
            <w:bottom w:w="0" w:type="dxa"/>
            <w:right w:w="108" w:type="dxa"/>
          </w:tblCellMar>
        </w:tblPrEx>
        <w:trPr>
          <w:trHeight w:val="579" w:hRule="atLeast"/>
        </w:trPr>
        <w:tc>
          <w:tcPr>
            <w:tcW w:w="64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ascii="宋体" w:hAnsi="宋体" w:eastAsia="宋体" w:cs="宋体"/>
                <w:sz w:val="24"/>
              </w:rPr>
            </w:pPr>
          </w:p>
        </w:tc>
        <w:tc>
          <w:tcPr>
            <w:tcW w:w="30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left"/>
              <w:textAlignment w:val="center"/>
              <w:rPr>
                <w:rFonts w:ascii="宋体" w:hAnsi="宋体" w:eastAsia="宋体" w:cs="宋体"/>
                <w:sz w:val="24"/>
              </w:rPr>
            </w:pPr>
            <w:r>
              <w:rPr>
                <w:rFonts w:hint="eastAsia" w:ascii="宋体" w:hAnsi="宋体" w:eastAsia="宋体" w:cs="宋体"/>
                <w:kern w:val="0"/>
                <w:sz w:val="24"/>
              </w:rPr>
              <w:t>创伤中心信息化系统</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1</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套</w:t>
            </w:r>
          </w:p>
        </w:tc>
      </w:tr>
      <w:tr>
        <w:tblPrEx>
          <w:tblCellMar>
            <w:top w:w="0" w:type="dxa"/>
            <w:left w:w="108" w:type="dxa"/>
            <w:bottom w:w="0" w:type="dxa"/>
            <w:right w:w="108" w:type="dxa"/>
          </w:tblCellMar>
        </w:tblPrEx>
        <w:trPr>
          <w:trHeight w:val="579" w:hRule="atLeast"/>
        </w:trPr>
        <w:tc>
          <w:tcPr>
            <w:tcW w:w="642" w:type="pct"/>
            <w:vMerge w:val="restart"/>
            <w:tcBorders>
              <w:top w:val="single" w:color="000000" w:sz="4" w:space="0"/>
              <w:left w:val="single" w:color="000000" w:sz="4" w:space="0"/>
              <w:right w:val="single" w:color="000000" w:sz="4" w:space="0"/>
            </w:tcBorders>
            <w:shd w:val="clear" w:color="auto" w:fill="auto"/>
            <w:noWrap/>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硬件</w:t>
            </w:r>
          </w:p>
        </w:tc>
        <w:tc>
          <w:tcPr>
            <w:tcW w:w="307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rFonts w:ascii="宋体" w:hAnsi="宋体" w:eastAsia="宋体" w:cs="宋体"/>
                <w:sz w:val="24"/>
              </w:rPr>
            </w:pPr>
            <w:r>
              <w:rPr>
                <w:rFonts w:hint="eastAsia" w:ascii="宋体" w:hAnsi="宋体" w:eastAsia="宋体" w:cs="宋体"/>
                <w:kern w:val="0"/>
                <w:sz w:val="24"/>
              </w:rPr>
              <w:t>接诊移动工作站（</w:t>
            </w:r>
            <w:r>
              <w:rPr>
                <w:rStyle w:val="114"/>
                <w:rFonts w:hint="eastAsia" w:ascii="宋体" w:hAnsi="宋体" w:eastAsia="宋体" w:cs="宋体"/>
                <w:color w:val="auto"/>
              </w:rPr>
              <w:t>PDApro</w:t>
            </w:r>
            <w:r>
              <w:rPr>
                <w:rStyle w:val="51"/>
                <w:rFonts w:hint="default"/>
                <w:color w:val="auto"/>
              </w:rPr>
              <w:t>）</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1</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台</w:t>
            </w:r>
          </w:p>
        </w:tc>
      </w:tr>
      <w:tr>
        <w:tblPrEx>
          <w:tblCellMar>
            <w:top w:w="0" w:type="dxa"/>
            <w:left w:w="108" w:type="dxa"/>
            <w:bottom w:w="0" w:type="dxa"/>
            <w:right w:w="108" w:type="dxa"/>
          </w:tblCellMar>
        </w:tblPrEx>
        <w:trPr>
          <w:trHeight w:val="579" w:hRule="atLeast"/>
        </w:trPr>
        <w:tc>
          <w:tcPr>
            <w:tcW w:w="642" w:type="pct"/>
            <w:vMerge w:val="continue"/>
            <w:tcBorders>
              <w:left w:val="single" w:color="000000" w:sz="4" w:space="0"/>
              <w:right w:val="single" w:color="000000" w:sz="4" w:space="0"/>
            </w:tcBorders>
            <w:shd w:val="clear" w:color="auto" w:fill="auto"/>
            <w:noWrap/>
            <w:vAlign w:val="center"/>
          </w:tcPr>
          <w:p>
            <w:pPr>
              <w:spacing w:line="360" w:lineRule="auto"/>
              <w:jc w:val="center"/>
              <w:rPr>
                <w:rFonts w:ascii="宋体" w:hAnsi="宋体" w:eastAsia="宋体" w:cs="宋体"/>
                <w:sz w:val="24"/>
              </w:rPr>
            </w:pPr>
          </w:p>
        </w:tc>
        <w:tc>
          <w:tcPr>
            <w:tcW w:w="307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rFonts w:ascii="宋体" w:hAnsi="宋体" w:eastAsia="宋体" w:cs="宋体"/>
                <w:sz w:val="24"/>
              </w:rPr>
            </w:pPr>
            <w:r>
              <w:rPr>
                <w:rFonts w:hint="eastAsia" w:ascii="宋体" w:hAnsi="宋体" w:eastAsia="宋体" w:cs="宋体"/>
                <w:kern w:val="0"/>
                <w:sz w:val="24"/>
              </w:rPr>
              <w:t>接诊移动工作站（</w:t>
            </w:r>
            <w:r>
              <w:rPr>
                <w:rStyle w:val="114"/>
                <w:rFonts w:hint="eastAsia" w:ascii="宋体" w:hAnsi="宋体" w:eastAsia="宋体" w:cs="宋体"/>
                <w:color w:val="auto"/>
              </w:rPr>
              <w:t>PDA</w:t>
            </w:r>
            <w:r>
              <w:rPr>
                <w:rStyle w:val="51"/>
                <w:rFonts w:hint="default"/>
                <w:color w:val="auto"/>
              </w:rPr>
              <w:t>）</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5</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台</w:t>
            </w:r>
          </w:p>
        </w:tc>
      </w:tr>
      <w:tr>
        <w:tblPrEx>
          <w:tblCellMar>
            <w:top w:w="0" w:type="dxa"/>
            <w:left w:w="108" w:type="dxa"/>
            <w:bottom w:w="0" w:type="dxa"/>
            <w:right w:w="108" w:type="dxa"/>
          </w:tblCellMar>
        </w:tblPrEx>
        <w:trPr>
          <w:trHeight w:val="579" w:hRule="atLeast"/>
        </w:trPr>
        <w:tc>
          <w:tcPr>
            <w:tcW w:w="642" w:type="pct"/>
            <w:vMerge w:val="continue"/>
            <w:tcBorders>
              <w:left w:val="single" w:color="000000" w:sz="4" w:space="0"/>
              <w:right w:val="single" w:color="000000" w:sz="4" w:space="0"/>
            </w:tcBorders>
            <w:shd w:val="clear" w:color="auto" w:fill="auto"/>
            <w:noWrap/>
            <w:vAlign w:val="center"/>
          </w:tcPr>
          <w:p>
            <w:pPr>
              <w:spacing w:line="360" w:lineRule="auto"/>
              <w:jc w:val="center"/>
              <w:rPr>
                <w:rFonts w:ascii="宋体" w:hAnsi="宋体" w:eastAsia="宋体" w:cs="宋体"/>
                <w:sz w:val="24"/>
              </w:rPr>
            </w:pPr>
          </w:p>
        </w:tc>
        <w:tc>
          <w:tcPr>
            <w:tcW w:w="307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rFonts w:ascii="宋体" w:hAnsi="宋体" w:eastAsia="宋体" w:cs="宋体"/>
                <w:sz w:val="24"/>
              </w:rPr>
            </w:pPr>
            <w:r>
              <w:rPr>
                <w:rFonts w:hint="eastAsia" w:ascii="宋体" w:hAnsi="宋体" w:eastAsia="宋体" w:cs="宋体"/>
                <w:kern w:val="0"/>
                <w:sz w:val="24"/>
              </w:rPr>
              <w:t>急救移动工作站（手持终端）</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3</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台</w:t>
            </w:r>
          </w:p>
        </w:tc>
      </w:tr>
      <w:tr>
        <w:tblPrEx>
          <w:tblCellMar>
            <w:top w:w="0" w:type="dxa"/>
            <w:left w:w="108" w:type="dxa"/>
            <w:bottom w:w="0" w:type="dxa"/>
            <w:right w:w="108" w:type="dxa"/>
          </w:tblCellMar>
        </w:tblPrEx>
        <w:trPr>
          <w:trHeight w:val="579" w:hRule="atLeast"/>
        </w:trPr>
        <w:tc>
          <w:tcPr>
            <w:tcW w:w="642" w:type="pct"/>
            <w:vMerge w:val="continue"/>
            <w:tcBorders>
              <w:left w:val="single" w:color="000000" w:sz="4" w:space="0"/>
              <w:right w:val="single" w:color="000000" w:sz="4" w:space="0"/>
            </w:tcBorders>
            <w:shd w:val="clear" w:color="auto" w:fill="auto"/>
            <w:noWrap/>
            <w:vAlign w:val="center"/>
          </w:tcPr>
          <w:p>
            <w:pPr>
              <w:spacing w:line="360" w:lineRule="auto"/>
              <w:jc w:val="center"/>
              <w:rPr>
                <w:rFonts w:ascii="宋体" w:hAnsi="宋体" w:eastAsia="宋体" w:cs="宋体"/>
                <w:sz w:val="24"/>
              </w:rPr>
            </w:pPr>
          </w:p>
        </w:tc>
        <w:tc>
          <w:tcPr>
            <w:tcW w:w="307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rFonts w:ascii="宋体" w:hAnsi="宋体" w:eastAsia="宋体" w:cs="宋体"/>
                <w:sz w:val="24"/>
              </w:rPr>
            </w:pPr>
            <w:r>
              <w:rPr>
                <w:rFonts w:hint="eastAsia" w:ascii="宋体" w:hAnsi="宋体" w:eastAsia="宋体" w:cs="宋体"/>
                <w:kern w:val="0"/>
                <w:sz w:val="24"/>
              </w:rPr>
              <w:t>室内定位设备（</w:t>
            </w:r>
            <w:r>
              <w:rPr>
                <w:rStyle w:val="114"/>
                <w:rFonts w:hint="eastAsia" w:ascii="宋体" w:hAnsi="宋体" w:eastAsia="宋体" w:cs="宋体"/>
                <w:color w:val="auto"/>
              </w:rPr>
              <w:t>RFID</w:t>
            </w:r>
            <w:r>
              <w:rPr>
                <w:rStyle w:val="51"/>
                <w:rFonts w:hint="default"/>
                <w:color w:val="auto"/>
              </w:rPr>
              <w:t>）</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9</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台</w:t>
            </w:r>
          </w:p>
        </w:tc>
      </w:tr>
      <w:tr>
        <w:tblPrEx>
          <w:tblCellMar>
            <w:top w:w="0" w:type="dxa"/>
            <w:left w:w="108" w:type="dxa"/>
            <w:bottom w:w="0" w:type="dxa"/>
            <w:right w:w="108" w:type="dxa"/>
          </w:tblCellMar>
        </w:tblPrEx>
        <w:trPr>
          <w:trHeight w:val="579" w:hRule="atLeast"/>
        </w:trPr>
        <w:tc>
          <w:tcPr>
            <w:tcW w:w="642" w:type="pct"/>
            <w:vMerge w:val="continue"/>
            <w:tcBorders>
              <w:left w:val="single" w:color="000000" w:sz="4" w:space="0"/>
              <w:right w:val="single" w:color="000000" w:sz="4" w:space="0"/>
            </w:tcBorders>
            <w:shd w:val="clear" w:color="auto" w:fill="auto"/>
            <w:noWrap/>
            <w:vAlign w:val="center"/>
          </w:tcPr>
          <w:p>
            <w:pPr>
              <w:spacing w:line="360" w:lineRule="auto"/>
              <w:jc w:val="center"/>
              <w:rPr>
                <w:rFonts w:ascii="宋体" w:hAnsi="宋体" w:eastAsia="宋体" w:cs="宋体"/>
                <w:sz w:val="24"/>
              </w:rPr>
            </w:pPr>
          </w:p>
        </w:tc>
        <w:tc>
          <w:tcPr>
            <w:tcW w:w="307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rFonts w:ascii="宋体" w:hAnsi="宋体" w:eastAsia="宋体" w:cs="宋体"/>
                <w:sz w:val="24"/>
              </w:rPr>
            </w:pPr>
            <w:r>
              <w:rPr>
                <w:rFonts w:hint="eastAsia" w:ascii="宋体" w:hAnsi="宋体" w:eastAsia="宋体" w:cs="宋体"/>
                <w:kern w:val="0"/>
                <w:sz w:val="24"/>
              </w:rPr>
              <w:t>定位腕带</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25</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个</w:t>
            </w:r>
          </w:p>
        </w:tc>
      </w:tr>
      <w:tr>
        <w:tblPrEx>
          <w:tblCellMar>
            <w:top w:w="0" w:type="dxa"/>
            <w:left w:w="108" w:type="dxa"/>
            <w:bottom w:w="0" w:type="dxa"/>
            <w:right w:w="108" w:type="dxa"/>
          </w:tblCellMar>
        </w:tblPrEx>
        <w:trPr>
          <w:trHeight w:val="579" w:hRule="atLeast"/>
        </w:trPr>
        <w:tc>
          <w:tcPr>
            <w:tcW w:w="642" w:type="pct"/>
            <w:vMerge w:val="continue"/>
            <w:tcBorders>
              <w:left w:val="single" w:color="000000" w:sz="4" w:space="0"/>
              <w:right w:val="single" w:color="000000" w:sz="4" w:space="0"/>
            </w:tcBorders>
            <w:shd w:val="clear" w:color="auto" w:fill="auto"/>
            <w:noWrap/>
            <w:vAlign w:val="center"/>
          </w:tcPr>
          <w:p>
            <w:pPr>
              <w:spacing w:line="360" w:lineRule="auto"/>
              <w:jc w:val="center"/>
              <w:rPr>
                <w:rFonts w:ascii="宋体" w:hAnsi="宋体" w:eastAsia="宋体" w:cs="宋体"/>
                <w:sz w:val="24"/>
              </w:rPr>
            </w:pPr>
          </w:p>
        </w:tc>
        <w:tc>
          <w:tcPr>
            <w:tcW w:w="307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rFonts w:ascii="宋体" w:hAnsi="宋体" w:eastAsia="宋体" w:cs="宋体"/>
                <w:sz w:val="24"/>
              </w:rPr>
            </w:pPr>
            <w:r>
              <w:rPr>
                <w:rFonts w:hint="eastAsia" w:ascii="宋体" w:hAnsi="宋体" w:eastAsia="宋体" w:cs="宋体"/>
                <w:kern w:val="0"/>
                <w:sz w:val="24"/>
              </w:rPr>
              <w:t>母钟</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1</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台</w:t>
            </w:r>
          </w:p>
        </w:tc>
      </w:tr>
      <w:tr>
        <w:tblPrEx>
          <w:tblCellMar>
            <w:top w:w="0" w:type="dxa"/>
            <w:left w:w="108" w:type="dxa"/>
            <w:bottom w:w="0" w:type="dxa"/>
            <w:right w:w="108" w:type="dxa"/>
          </w:tblCellMar>
        </w:tblPrEx>
        <w:trPr>
          <w:trHeight w:val="579" w:hRule="atLeast"/>
        </w:trPr>
        <w:tc>
          <w:tcPr>
            <w:tcW w:w="642" w:type="pct"/>
            <w:vMerge w:val="continue"/>
            <w:tcBorders>
              <w:left w:val="single" w:color="000000" w:sz="4" w:space="0"/>
              <w:right w:val="single" w:color="000000" w:sz="4" w:space="0"/>
            </w:tcBorders>
            <w:shd w:val="clear" w:color="auto" w:fill="auto"/>
            <w:noWrap/>
            <w:vAlign w:val="center"/>
          </w:tcPr>
          <w:p>
            <w:pPr>
              <w:spacing w:line="360" w:lineRule="auto"/>
              <w:jc w:val="center"/>
              <w:rPr>
                <w:rFonts w:ascii="宋体" w:hAnsi="宋体" w:eastAsia="宋体" w:cs="宋体"/>
                <w:sz w:val="24"/>
              </w:rPr>
            </w:pPr>
          </w:p>
        </w:tc>
        <w:tc>
          <w:tcPr>
            <w:tcW w:w="307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rFonts w:ascii="宋体" w:hAnsi="宋体" w:eastAsia="宋体" w:cs="宋体"/>
                <w:sz w:val="24"/>
              </w:rPr>
            </w:pPr>
            <w:r>
              <w:rPr>
                <w:rFonts w:hint="eastAsia" w:ascii="宋体" w:hAnsi="宋体" w:eastAsia="宋体" w:cs="宋体"/>
                <w:kern w:val="0"/>
                <w:sz w:val="24"/>
              </w:rPr>
              <w:t>单面子钟</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4</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台</w:t>
            </w:r>
          </w:p>
        </w:tc>
      </w:tr>
      <w:tr>
        <w:tblPrEx>
          <w:tblCellMar>
            <w:top w:w="0" w:type="dxa"/>
            <w:left w:w="108" w:type="dxa"/>
            <w:bottom w:w="0" w:type="dxa"/>
            <w:right w:w="108" w:type="dxa"/>
          </w:tblCellMar>
        </w:tblPrEx>
        <w:trPr>
          <w:trHeight w:val="579" w:hRule="atLeast"/>
        </w:trPr>
        <w:tc>
          <w:tcPr>
            <w:tcW w:w="642" w:type="pct"/>
            <w:vMerge w:val="continue"/>
            <w:tcBorders>
              <w:left w:val="single" w:color="000000" w:sz="4" w:space="0"/>
              <w:right w:val="single" w:color="000000" w:sz="4" w:space="0"/>
            </w:tcBorders>
            <w:shd w:val="clear" w:color="auto" w:fill="auto"/>
            <w:noWrap/>
            <w:vAlign w:val="center"/>
          </w:tcPr>
          <w:p>
            <w:pPr>
              <w:spacing w:line="360" w:lineRule="auto"/>
              <w:jc w:val="center"/>
              <w:rPr>
                <w:rFonts w:ascii="宋体" w:hAnsi="宋体" w:eastAsia="宋体" w:cs="宋体"/>
                <w:sz w:val="24"/>
              </w:rPr>
            </w:pPr>
          </w:p>
        </w:tc>
        <w:tc>
          <w:tcPr>
            <w:tcW w:w="307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rFonts w:ascii="宋体" w:hAnsi="宋体" w:eastAsia="宋体" w:cs="宋体"/>
                <w:sz w:val="24"/>
              </w:rPr>
            </w:pPr>
            <w:r>
              <w:rPr>
                <w:rFonts w:hint="eastAsia" w:ascii="宋体" w:hAnsi="宋体" w:eastAsia="宋体" w:cs="宋体"/>
                <w:kern w:val="0"/>
                <w:sz w:val="24"/>
              </w:rPr>
              <w:t>双面子钟</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1</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台</w:t>
            </w:r>
          </w:p>
        </w:tc>
      </w:tr>
      <w:tr>
        <w:tblPrEx>
          <w:tblCellMar>
            <w:top w:w="0" w:type="dxa"/>
            <w:left w:w="108" w:type="dxa"/>
            <w:bottom w:w="0" w:type="dxa"/>
            <w:right w:w="108" w:type="dxa"/>
          </w:tblCellMar>
        </w:tblPrEx>
        <w:trPr>
          <w:trHeight w:val="579" w:hRule="atLeast"/>
        </w:trPr>
        <w:tc>
          <w:tcPr>
            <w:tcW w:w="642" w:type="pct"/>
            <w:vMerge w:val="continue"/>
            <w:tcBorders>
              <w:left w:val="single" w:color="000000" w:sz="4" w:space="0"/>
              <w:right w:val="single" w:color="000000" w:sz="4" w:space="0"/>
            </w:tcBorders>
            <w:shd w:val="clear" w:color="auto" w:fill="auto"/>
            <w:noWrap/>
            <w:vAlign w:val="center"/>
          </w:tcPr>
          <w:p>
            <w:pPr>
              <w:spacing w:line="360" w:lineRule="auto"/>
              <w:jc w:val="center"/>
              <w:rPr>
                <w:rFonts w:ascii="宋体" w:hAnsi="宋体" w:eastAsia="宋体" w:cs="宋体"/>
                <w:sz w:val="24"/>
              </w:rPr>
            </w:pPr>
          </w:p>
        </w:tc>
        <w:tc>
          <w:tcPr>
            <w:tcW w:w="307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rFonts w:ascii="宋体" w:hAnsi="宋体" w:eastAsia="宋体" w:cs="宋体"/>
                <w:sz w:val="24"/>
              </w:rPr>
            </w:pPr>
            <w:r>
              <w:rPr>
                <w:rFonts w:hint="eastAsia" w:ascii="宋体" w:hAnsi="宋体" w:eastAsia="宋体" w:cs="宋体"/>
                <w:sz w:val="24"/>
              </w:rPr>
              <w:t>GPS信号接收单元</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1</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sz w:val="24"/>
              </w:rPr>
              <w:t>套</w:t>
            </w:r>
          </w:p>
        </w:tc>
      </w:tr>
      <w:tr>
        <w:tblPrEx>
          <w:tblCellMar>
            <w:top w:w="0" w:type="dxa"/>
            <w:left w:w="108" w:type="dxa"/>
            <w:bottom w:w="0" w:type="dxa"/>
            <w:right w:w="108" w:type="dxa"/>
          </w:tblCellMar>
        </w:tblPrEx>
        <w:trPr>
          <w:trHeight w:val="588" w:hRule="atLeast"/>
        </w:trPr>
        <w:tc>
          <w:tcPr>
            <w:tcW w:w="642" w:type="pct"/>
            <w:vMerge w:val="continue"/>
            <w:tcBorders>
              <w:left w:val="single" w:color="000000" w:sz="4" w:space="0"/>
              <w:right w:val="single" w:color="000000" w:sz="4" w:space="0"/>
            </w:tcBorders>
            <w:shd w:val="clear" w:color="auto" w:fill="auto"/>
            <w:noWrap/>
            <w:vAlign w:val="center"/>
          </w:tcPr>
          <w:p>
            <w:pPr>
              <w:spacing w:line="360" w:lineRule="auto"/>
              <w:jc w:val="center"/>
              <w:rPr>
                <w:rFonts w:ascii="宋体" w:hAnsi="宋体" w:eastAsia="宋体" w:cs="宋体"/>
                <w:sz w:val="24"/>
              </w:rPr>
            </w:pPr>
          </w:p>
        </w:tc>
        <w:tc>
          <w:tcPr>
            <w:tcW w:w="307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rFonts w:ascii="宋体" w:hAnsi="宋体" w:eastAsia="宋体" w:cs="宋体"/>
                <w:sz w:val="24"/>
              </w:rPr>
            </w:pPr>
            <w:r>
              <w:rPr>
                <w:rFonts w:hint="eastAsia" w:ascii="宋体" w:hAnsi="宋体" w:eastAsia="宋体" w:cs="宋体"/>
                <w:kern w:val="0"/>
                <w:sz w:val="24"/>
              </w:rPr>
              <w:t>服务器</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1</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台</w:t>
            </w:r>
          </w:p>
        </w:tc>
      </w:tr>
      <w:tr>
        <w:tblPrEx>
          <w:tblCellMar>
            <w:top w:w="0" w:type="dxa"/>
            <w:left w:w="108" w:type="dxa"/>
            <w:bottom w:w="0" w:type="dxa"/>
            <w:right w:w="108" w:type="dxa"/>
          </w:tblCellMar>
        </w:tblPrEx>
        <w:trPr>
          <w:trHeight w:val="588" w:hRule="atLeast"/>
        </w:trPr>
        <w:tc>
          <w:tcPr>
            <w:tcW w:w="642" w:type="pct"/>
            <w:vMerge w:val="continue"/>
            <w:tcBorders>
              <w:left w:val="single" w:color="000000" w:sz="4" w:space="0"/>
              <w:right w:val="single" w:color="000000" w:sz="4" w:space="0"/>
            </w:tcBorders>
            <w:shd w:val="clear" w:color="auto" w:fill="auto"/>
            <w:noWrap/>
            <w:vAlign w:val="center"/>
          </w:tcPr>
          <w:p>
            <w:pPr>
              <w:spacing w:line="360" w:lineRule="auto"/>
              <w:jc w:val="center"/>
              <w:rPr>
                <w:rFonts w:ascii="宋体" w:hAnsi="宋体" w:eastAsia="宋体" w:cs="宋体"/>
                <w:sz w:val="24"/>
              </w:rPr>
            </w:pPr>
          </w:p>
        </w:tc>
        <w:tc>
          <w:tcPr>
            <w:tcW w:w="307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rFonts w:ascii="宋体" w:hAnsi="宋体" w:eastAsia="宋体" w:cs="宋体"/>
                <w:kern w:val="0"/>
                <w:sz w:val="24"/>
              </w:rPr>
            </w:pPr>
            <w:r>
              <w:rPr>
                <w:rFonts w:hint="eastAsia" w:ascii="宋体" w:hAnsi="宋体" w:eastAsia="宋体" w:cs="宋体"/>
                <w:color w:val="000000" w:themeColor="text1"/>
                <w:sz w:val="24"/>
                <w14:textFill>
                  <w14:solidFill>
                    <w14:schemeClr w14:val="tx1"/>
                  </w14:solidFill>
                </w14:textFill>
              </w:rPr>
              <w:t>全自动化学发光免疫分析仪(CF10)</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center"/>
              <w:textAlignment w:val="center"/>
              <w:rPr>
                <w:rFonts w:ascii="宋体" w:hAnsi="宋体" w:eastAsia="宋体" w:cs="宋体"/>
                <w:kern w:val="0"/>
                <w:sz w:val="24"/>
              </w:rPr>
            </w:pPr>
            <w:r>
              <w:rPr>
                <w:rFonts w:hint="eastAsia" w:ascii="宋体" w:hAnsi="宋体" w:eastAsia="宋体" w:cs="宋体"/>
                <w:kern w:val="0"/>
                <w:sz w:val="24"/>
              </w:rPr>
              <w:t>1</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center"/>
              <w:textAlignment w:val="center"/>
              <w:rPr>
                <w:rFonts w:ascii="宋体" w:hAnsi="宋体" w:eastAsia="宋体" w:cs="宋体"/>
                <w:kern w:val="0"/>
                <w:sz w:val="24"/>
              </w:rPr>
            </w:pPr>
            <w:r>
              <w:rPr>
                <w:rFonts w:hint="eastAsia" w:ascii="宋体" w:hAnsi="宋体" w:eastAsia="宋体" w:cs="宋体"/>
                <w:kern w:val="0"/>
                <w:sz w:val="24"/>
              </w:rPr>
              <w:t>台</w:t>
            </w:r>
          </w:p>
        </w:tc>
      </w:tr>
      <w:tr>
        <w:tblPrEx>
          <w:tblCellMar>
            <w:top w:w="0" w:type="dxa"/>
            <w:left w:w="108" w:type="dxa"/>
            <w:bottom w:w="0" w:type="dxa"/>
            <w:right w:w="108" w:type="dxa"/>
          </w:tblCellMar>
        </w:tblPrEx>
        <w:trPr>
          <w:trHeight w:val="588" w:hRule="atLeast"/>
        </w:trPr>
        <w:tc>
          <w:tcPr>
            <w:tcW w:w="642" w:type="pct"/>
            <w:vMerge w:val="continue"/>
            <w:tcBorders>
              <w:left w:val="single" w:color="000000" w:sz="4" w:space="0"/>
              <w:right w:val="single" w:color="000000" w:sz="4" w:space="0"/>
            </w:tcBorders>
            <w:shd w:val="clear" w:color="auto" w:fill="auto"/>
            <w:noWrap/>
            <w:vAlign w:val="center"/>
          </w:tcPr>
          <w:p>
            <w:pPr>
              <w:spacing w:line="360" w:lineRule="auto"/>
              <w:jc w:val="center"/>
              <w:rPr>
                <w:rFonts w:ascii="宋体" w:hAnsi="宋体" w:eastAsia="宋体" w:cs="宋体"/>
                <w:sz w:val="24"/>
              </w:rPr>
            </w:pPr>
          </w:p>
        </w:tc>
        <w:tc>
          <w:tcPr>
            <w:tcW w:w="307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客观听觉测试平台</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center"/>
              <w:textAlignment w:val="center"/>
              <w:rPr>
                <w:rFonts w:ascii="宋体" w:hAnsi="宋体" w:eastAsia="宋体" w:cs="宋体"/>
                <w:kern w:val="0"/>
                <w:sz w:val="24"/>
              </w:rPr>
            </w:pPr>
            <w:r>
              <w:rPr>
                <w:rFonts w:hint="eastAsia" w:ascii="宋体" w:hAnsi="宋体" w:eastAsia="宋体" w:cs="宋体"/>
                <w:kern w:val="0"/>
                <w:sz w:val="24"/>
              </w:rPr>
              <w:t>1</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center"/>
              <w:textAlignment w:val="center"/>
              <w:rPr>
                <w:rFonts w:ascii="宋体" w:hAnsi="宋体" w:eastAsia="宋体" w:cs="宋体"/>
                <w:kern w:val="0"/>
                <w:sz w:val="24"/>
              </w:rPr>
            </w:pPr>
            <w:r>
              <w:rPr>
                <w:rFonts w:hint="eastAsia" w:ascii="宋体" w:hAnsi="宋体" w:eastAsia="宋体" w:cs="宋体"/>
                <w:kern w:val="0"/>
                <w:sz w:val="24"/>
              </w:rPr>
              <w:t>台</w:t>
            </w:r>
          </w:p>
        </w:tc>
      </w:tr>
      <w:tr>
        <w:tblPrEx>
          <w:tblCellMar>
            <w:top w:w="0" w:type="dxa"/>
            <w:left w:w="108" w:type="dxa"/>
            <w:bottom w:w="0" w:type="dxa"/>
            <w:right w:w="108" w:type="dxa"/>
          </w:tblCellMar>
        </w:tblPrEx>
        <w:trPr>
          <w:trHeight w:val="588" w:hRule="atLeast"/>
        </w:trPr>
        <w:tc>
          <w:tcPr>
            <w:tcW w:w="642" w:type="pct"/>
            <w:vMerge w:val="continue"/>
            <w:tcBorders>
              <w:left w:val="single" w:color="000000" w:sz="4" w:space="0"/>
              <w:right w:val="single" w:color="000000" w:sz="4" w:space="0"/>
            </w:tcBorders>
            <w:shd w:val="clear" w:color="auto" w:fill="auto"/>
            <w:noWrap/>
            <w:vAlign w:val="center"/>
          </w:tcPr>
          <w:p>
            <w:pPr>
              <w:spacing w:line="360" w:lineRule="auto"/>
              <w:jc w:val="center"/>
              <w:rPr>
                <w:rFonts w:ascii="宋体" w:hAnsi="宋体" w:eastAsia="宋体" w:cs="宋体"/>
                <w:sz w:val="24"/>
              </w:rPr>
            </w:pPr>
          </w:p>
        </w:tc>
        <w:tc>
          <w:tcPr>
            <w:tcW w:w="307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结肠透析机</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center"/>
              <w:textAlignment w:val="center"/>
              <w:rPr>
                <w:rFonts w:ascii="宋体" w:hAnsi="宋体" w:eastAsia="宋体" w:cs="宋体"/>
                <w:kern w:val="0"/>
                <w:sz w:val="24"/>
              </w:rPr>
            </w:pPr>
            <w:r>
              <w:rPr>
                <w:rFonts w:hint="eastAsia" w:ascii="宋体" w:hAnsi="宋体" w:eastAsia="宋体" w:cs="宋体"/>
                <w:kern w:val="0"/>
                <w:sz w:val="24"/>
              </w:rPr>
              <w:t>1</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center"/>
              <w:textAlignment w:val="center"/>
              <w:rPr>
                <w:rFonts w:ascii="宋体" w:hAnsi="宋体" w:eastAsia="宋体" w:cs="宋体"/>
                <w:kern w:val="0"/>
                <w:sz w:val="24"/>
              </w:rPr>
            </w:pPr>
            <w:r>
              <w:rPr>
                <w:rFonts w:hint="eastAsia" w:ascii="宋体" w:hAnsi="宋体" w:eastAsia="宋体" w:cs="宋体"/>
                <w:kern w:val="0"/>
                <w:sz w:val="24"/>
              </w:rPr>
              <w:t>台</w:t>
            </w:r>
          </w:p>
        </w:tc>
      </w:tr>
      <w:tr>
        <w:tblPrEx>
          <w:tblCellMar>
            <w:top w:w="0" w:type="dxa"/>
            <w:left w:w="108" w:type="dxa"/>
            <w:bottom w:w="0" w:type="dxa"/>
            <w:right w:w="108" w:type="dxa"/>
          </w:tblCellMar>
        </w:tblPrEx>
        <w:trPr>
          <w:trHeight w:val="588" w:hRule="atLeast"/>
        </w:trPr>
        <w:tc>
          <w:tcPr>
            <w:tcW w:w="642" w:type="pct"/>
            <w:vMerge w:val="continue"/>
            <w:tcBorders>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ascii="宋体" w:hAnsi="宋体" w:eastAsia="宋体" w:cs="宋体"/>
                <w:sz w:val="24"/>
              </w:rPr>
            </w:pPr>
          </w:p>
        </w:tc>
        <w:tc>
          <w:tcPr>
            <w:tcW w:w="307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紫外线光疗仪</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center"/>
              <w:textAlignment w:val="center"/>
              <w:rPr>
                <w:rFonts w:ascii="宋体" w:hAnsi="宋体" w:eastAsia="宋体" w:cs="宋体"/>
                <w:kern w:val="0"/>
                <w:sz w:val="24"/>
              </w:rPr>
            </w:pPr>
            <w:r>
              <w:rPr>
                <w:rFonts w:hint="eastAsia" w:ascii="宋体" w:hAnsi="宋体" w:eastAsia="宋体" w:cs="宋体"/>
                <w:kern w:val="0"/>
                <w:sz w:val="24"/>
              </w:rPr>
              <w:t>1</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center"/>
              <w:textAlignment w:val="center"/>
              <w:rPr>
                <w:rFonts w:ascii="宋体" w:hAnsi="宋体" w:eastAsia="宋体" w:cs="宋体"/>
                <w:kern w:val="0"/>
                <w:sz w:val="24"/>
              </w:rPr>
            </w:pPr>
            <w:r>
              <w:rPr>
                <w:rFonts w:hint="eastAsia" w:ascii="宋体" w:hAnsi="宋体" w:eastAsia="宋体" w:cs="宋体"/>
                <w:kern w:val="0"/>
                <w:sz w:val="24"/>
              </w:rPr>
              <w:t>台</w:t>
            </w:r>
          </w:p>
        </w:tc>
      </w:tr>
    </w:tbl>
    <w:p>
      <w:pPr>
        <w:pageBreakBefore/>
        <w:numPr>
          <w:ilvl w:val="0"/>
          <w:numId w:val="7"/>
        </w:numPr>
        <w:spacing w:line="360" w:lineRule="auto"/>
        <w:ind w:left="-420" w:leftChars="0" w:firstLineChars="0"/>
        <w:jc w:val="left"/>
        <w:rPr>
          <w:rFonts w:ascii="宋体" w:hAnsi="宋体" w:eastAsia="宋体" w:cs="宋体"/>
          <w:sz w:val="24"/>
        </w:rPr>
      </w:pPr>
      <w:r>
        <w:rPr>
          <w:rFonts w:hint="eastAsia" w:ascii="宋体" w:hAnsi="宋体" w:eastAsia="宋体" w:cs="宋体"/>
          <w:sz w:val="24"/>
        </w:rPr>
        <w:t>软件功能要求</w:t>
      </w:r>
    </w:p>
    <w:p>
      <w:pPr>
        <w:numPr>
          <w:ilvl w:val="0"/>
          <w:numId w:val="8"/>
        </w:numPr>
        <w:spacing w:line="360" w:lineRule="auto"/>
        <w:rPr>
          <w:rFonts w:ascii="宋体" w:hAnsi="宋体" w:eastAsia="宋体" w:cs="宋体"/>
          <w:sz w:val="24"/>
        </w:rPr>
      </w:pPr>
      <w:r>
        <w:rPr>
          <w:rFonts w:hint="eastAsia" w:ascii="宋体" w:hAnsi="宋体" w:eastAsia="宋体" w:cs="宋体"/>
          <w:sz w:val="24"/>
        </w:rPr>
        <w:t>卒中中心信息化系统</w:t>
      </w:r>
    </w:p>
    <w:tbl>
      <w:tblPr>
        <w:tblStyle w:val="24"/>
        <w:tblW w:w="8330" w:type="dxa"/>
        <w:tblInd w:w="0" w:type="dxa"/>
        <w:tblLayout w:type="fixed"/>
        <w:tblCellMar>
          <w:top w:w="0" w:type="dxa"/>
          <w:left w:w="0" w:type="dxa"/>
          <w:bottom w:w="0" w:type="dxa"/>
          <w:right w:w="0" w:type="dxa"/>
        </w:tblCellMar>
      </w:tblPr>
      <w:tblGrid>
        <w:gridCol w:w="685"/>
        <w:gridCol w:w="1080"/>
        <w:gridCol w:w="6565"/>
      </w:tblGrid>
      <w:tr>
        <w:tblPrEx>
          <w:tblCellMar>
            <w:top w:w="0" w:type="dxa"/>
            <w:left w:w="0" w:type="dxa"/>
            <w:bottom w:w="0" w:type="dxa"/>
            <w:right w:w="0" w:type="dxa"/>
          </w:tblCellMar>
        </w:tblPrEx>
        <w:trPr>
          <w:trHeight w:val="312" w:hRule="atLeast"/>
        </w:trPr>
        <w:tc>
          <w:tcPr>
            <w:tcW w:w="6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编号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名称</w:t>
            </w:r>
          </w:p>
        </w:tc>
        <w:tc>
          <w:tcPr>
            <w:tcW w:w="6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招标要求</w:t>
            </w:r>
          </w:p>
        </w:tc>
      </w:tr>
      <w:tr>
        <w:tblPrEx>
          <w:tblCellMar>
            <w:top w:w="0" w:type="dxa"/>
            <w:left w:w="0" w:type="dxa"/>
            <w:bottom w:w="0" w:type="dxa"/>
            <w:right w:w="0" w:type="dxa"/>
          </w:tblCellMar>
        </w:tblPrEx>
        <w:trPr>
          <w:trHeight w:val="876" w:hRule="atLeast"/>
        </w:trPr>
        <w:tc>
          <w:tcPr>
            <w:tcW w:w="6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卒中车端急救系统</w:t>
            </w:r>
          </w:p>
        </w:tc>
        <w:tc>
          <w:tcPr>
            <w:tcW w:w="6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tcPr>
          <w:p>
            <w:pPr>
              <w:widowControl/>
              <w:numPr>
                <w:ilvl w:val="0"/>
                <w:numId w:val="9"/>
              </w:numPr>
              <w:spacing w:line="360" w:lineRule="auto"/>
              <w:textAlignment w:val="top"/>
              <w:rPr>
                <w:rFonts w:ascii="宋体" w:hAnsi="宋体" w:eastAsia="宋体" w:cs="宋体"/>
                <w:kern w:val="0"/>
                <w:sz w:val="24"/>
              </w:rPr>
            </w:pPr>
            <w:r>
              <w:rPr>
                <w:rFonts w:hint="eastAsia" w:ascii="宋体" w:hAnsi="宋体" w:eastAsia="宋体" w:cs="宋体"/>
                <w:kern w:val="0"/>
                <w:sz w:val="24"/>
              </w:rPr>
              <w:t>患者身份信息读取：采用图像识别技术，自动采集病患身份证信息；</w:t>
            </w:r>
          </w:p>
          <w:p>
            <w:pPr>
              <w:widowControl/>
              <w:numPr>
                <w:ilvl w:val="0"/>
                <w:numId w:val="9"/>
              </w:numPr>
              <w:spacing w:line="360" w:lineRule="auto"/>
              <w:textAlignment w:val="top"/>
              <w:rPr>
                <w:rFonts w:ascii="宋体" w:hAnsi="宋体" w:eastAsia="宋体" w:cs="宋体"/>
                <w:sz w:val="24"/>
              </w:rPr>
            </w:pPr>
            <w:r>
              <w:rPr>
                <w:rFonts w:hint="eastAsia" w:ascii="宋体" w:hAnsi="宋体" w:eastAsia="宋体" w:cs="宋体"/>
                <w:kern w:val="0"/>
                <w:sz w:val="24"/>
              </w:rPr>
              <w:t>新建危重卒中患者电子病历：通过快速新增卒中患者，一键启动院内绿色通道，自动生成标准化的院前电子病历，并实现所有或部分患者列表以及某例患者的详情导出；</w:t>
            </w:r>
          </w:p>
          <w:p>
            <w:pPr>
              <w:widowControl/>
              <w:numPr>
                <w:ilvl w:val="0"/>
                <w:numId w:val="9"/>
              </w:numPr>
              <w:spacing w:line="360" w:lineRule="auto"/>
              <w:textAlignment w:val="center"/>
              <w:rPr>
                <w:rFonts w:ascii="宋体" w:hAnsi="宋体" w:eastAsia="宋体" w:cs="宋体"/>
                <w:sz w:val="24"/>
              </w:rPr>
            </w:pPr>
            <w:r>
              <w:rPr>
                <w:rFonts w:hint="eastAsia" w:ascii="宋体" w:hAnsi="宋体" w:eastAsia="宋体" w:cs="宋体"/>
                <w:kern w:val="0"/>
                <w:sz w:val="24"/>
              </w:rPr>
              <w:t>信息自动通知：通过短信、电话、系统报警等，一键启动本院的快速救治绿色通道，自动通知对应的接诊医院、科室接诊；</w:t>
            </w:r>
          </w:p>
          <w:p>
            <w:pPr>
              <w:widowControl/>
              <w:numPr>
                <w:ilvl w:val="0"/>
                <w:numId w:val="9"/>
              </w:numPr>
              <w:spacing w:line="360" w:lineRule="auto"/>
              <w:textAlignment w:val="center"/>
              <w:rPr>
                <w:rFonts w:ascii="宋体" w:hAnsi="宋体" w:eastAsia="宋体" w:cs="宋体"/>
                <w:sz w:val="24"/>
              </w:rPr>
            </w:pPr>
            <w:r>
              <w:rPr>
                <w:rFonts w:hint="eastAsia" w:ascii="宋体" w:hAnsi="宋体" w:eastAsia="宋体" w:cs="宋体"/>
                <w:kern w:val="0"/>
                <w:sz w:val="24"/>
              </w:rPr>
              <w:t>实时定位模块：采用GPS技术实时定位救护车位置，并根据实时路况预计到院时间；</w:t>
            </w:r>
          </w:p>
          <w:p>
            <w:pPr>
              <w:widowControl/>
              <w:numPr>
                <w:ilvl w:val="0"/>
                <w:numId w:val="9"/>
              </w:numPr>
              <w:spacing w:line="360" w:lineRule="auto"/>
              <w:textAlignment w:val="center"/>
              <w:rPr>
                <w:rFonts w:ascii="宋体" w:hAnsi="宋体" w:eastAsia="宋体" w:cs="宋体"/>
                <w:sz w:val="24"/>
              </w:rPr>
            </w:pPr>
            <w:r>
              <w:rPr>
                <w:rFonts w:hint="eastAsia" w:ascii="宋体" w:hAnsi="宋体" w:eastAsia="宋体" w:cs="宋体"/>
                <w:kern w:val="0"/>
                <w:sz w:val="24"/>
              </w:rPr>
              <w:t>数据实时共享：通过移动4G或5G技术，实时传输患者信息和车端定位信息至对应的接诊医院及院内绿道医务人员。</w:t>
            </w:r>
          </w:p>
        </w:tc>
      </w:tr>
      <w:tr>
        <w:tblPrEx>
          <w:tblCellMar>
            <w:top w:w="0" w:type="dxa"/>
            <w:left w:w="0" w:type="dxa"/>
            <w:bottom w:w="0" w:type="dxa"/>
            <w:right w:w="0" w:type="dxa"/>
          </w:tblCellMar>
        </w:tblPrEx>
        <w:trPr>
          <w:trHeight w:val="3206" w:hRule="atLeast"/>
        </w:trPr>
        <w:tc>
          <w:tcPr>
            <w:tcW w:w="6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卒中绿色通道系统</w:t>
            </w:r>
          </w:p>
        </w:tc>
        <w:tc>
          <w:tcPr>
            <w:tcW w:w="6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tcPr>
          <w:p>
            <w:pPr>
              <w:widowControl/>
              <w:numPr>
                <w:ilvl w:val="0"/>
                <w:numId w:val="10"/>
              </w:numPr>
              <w:spacing w:line="360" w:lineRule="auto"/>
              <w:textAlignment w:val="top"/>
              <w:rPr>
                <w:rFonts w:ascii="宋体" w:hAnsi="宋体" w:eastAsia="宋体" w:cs="宋体"/>
                <w:kern w:val="0"/>
                <w:sz w:val="24"/>
              </w:rPr>
            </w:pPr>
            <w:r>
              <w:rPr>
                <w:rFonts w:hint="eastAsia" w:ascii="宋体" w:hAnsi="宋体" w:eastAsia="宋体" w:cs="宋体"/>
                <w:kern w:val="0"/>
                <w:sz w:val="24"/>
              </w:rPr>
              <w:t>患者身份信息读取：采用图像识别技术，自动采集病患身份信息；</w:t>
            </w:r>
          </w:p>
          <w:p>
            <w:pPr>
              <w:widowControl/>
              <w:numPr>
                <w:ilvl w:val="0"/>
                <w:numId w:val="10"/>
              </w:numPr>
              <w:spacing w:line="360" w:lineRule="auto"/>
              <w:textAlignment w:val="top"/>
              <w:rPr>
                <w:rFonts w:ascii="宋体" w:hAnsi="宋体" w:eastAsia="宋体" w:cs="宋体"/>
                <w:sz w:val="24"/>
              </w:rPr>
            </w:pPr>
            <w:r>
              <w:rPr>
                <w:rFonts w:hint="eastAsia" w:ascii="宋体" w:hAnsi="宋体" w:eastAsia="宋体" w:cs="宋体"/>
                <w:kern w:val="0"/>
                <w:sz w:val="24"/>
              </w:rPr>
              <w:t>★患者数据自动采集：通过无线4G/5G网络，将患者生命体征信息及一键式获取检测数据上传至云服务器；</w:t>
            </w:r>
          </w:p>
          <w:p>
            <w:pPr>
              <w:widowControl/>
              <w:numPr>
                <w:ilvl w:val="0"/>
                <w:numId w:val="10"/>
              </w:numPr>
              <w:spacing w:line="360" w:lineRule="auto"/>
              <w:textAlignment w:val="top"/>
              <w:rPr>
                <w:rFonts w:ascii="宋体" w:hAnsi="宋体" w:eastAsia="宋体" w:cs="宋体"/>
                <w:sz w:val="24"/>
              </w:rPr>
            </w:pPr>
            <w:r>
              <w:rPr>
                <w:rFonts w:hint="eastAsia" w:ascii="宋体" w:hAnsi="宋体" w:eastAsia="宋体" w:cs="宋体"/>
                <w:kern w:val="0"/>
                <w:sz w:val="24"/>
              </w:rPr>
              <w:t>信息自动通知：通过短信、电话、系统报警等，一键启动本院绿色通道，自动通知卒中团队、影像科及介入科等协作科室；</w:t>
            </w:r>
          </w:p>
          <w:p>
            <w:pPr>
              <w:widowControl/>
              <w:numPr>
                <w:ilvl w:val="0"/>
                <w:numId w:val="10"/>
              </w:numPr>
              <w:spacing w:line="360" w:lineRule="auto"/>
              <w:textAlignment w:val="top"/>
              <w:rPr>
                <w:rFonts w:ascii="宋体" w:hAnsi="宋体" w:eastAsia="宋体" w:cs="宋体"/>
                <w:sz w:val="24"/>
              </w:rPr>
            </w:pPr>
            <w:r>
              <w:rPr>
                <w:rFonts w:hint="eastAsia" w:ascii="宋体" w:hAnsi="宋体" w:eastAsia="宋体" w:cs="宋体"/>
                <w:kern w:val="0"/>
                <w:sz w:val="24"/>
              </w:rPr>
              <w:t>关键时间节点、指标自动记录：通过室内定位技术，搭配患者定位腕带与定位接收器，主动获取患者离开或到达急诊科、检验科、影像科、溶栓室等时间；同时，内嵌算法，自动计算发病时长、各科室耗时、DNT、DPT、DIT、OPT、DRT等指标；</w:t>
            </w:r>
          </w:p>
          <w:p>
            <w:pPr>
              <w:widowControl/>
              <w:numPr>
                <w:ilvl w:val="0"/>
                <w:numId w:val="10"/>
              </w:numPr>
              <w:spacing w:line="360" w:lineRule="auto"/>
              <w:textAlignment w:val="top"/>
              <w:rPr>
                <w:rFonts w:ascii="宋体" w:hAnsi="宋体" w:eastAsia="宋体" w:cs="宋体"/>
                <w:sz w:val="24"/>
              </w:rPr>
            </w:pPr>
            <w:r>
              <w:rPr>
                <w:rFonts w:hint="eastAsia" w:ascii="宋体" w:hAnsi="宋体" w:eastAsia="宋体" w:cs="宋体"/>
                <w:kern w:val="0"/>
                <w:sz w:val="24"/>
              </w:rPr>
              <w:t>★时间轴可配置化：通过获取的关键时间节点，可根据院方实际流程自定义配置，完整呈现院前、院内救治时间轴，实时展示患者救治路径；【</w:t>
            </w:r>
            <w:r>
              <w:rPr>
                <w:rFonts w:hint="eastAsia" w:ascii="宋体" w:hAnsi="宋体" w:eastAsia="宋体" w:cs="宋体"/>
                <w:b/>
                <w:bCs/>
                <w:kern w:val="0"/>
                <w:sz w:val="24"/>
              </w:rPr>
              <w:t>提供终端操作视频录制材料】</w:t>
            </w:r>
          </w:p>
          <w:p>
            <w:pPr>
              <w:widowControl/>
              <w:numPr>
                <w:ilvl w:val="0"/>
                <w:numId w:val="10"/>
              </w:numPr>
              <w:spacing w:line="360" w:lineRule="auto"/>
              <w:textAlignment w:val="top"/>
              <w:rPr>
                <w:rFonts w:ascii="宋体" w:hAnsi="宋体" w:eastAsia="宋体" w:cs="宋体"/>
                <w:sz w:val="24"/>
              </w:rPr>
            </w:pPr>
            <w:r>
              <w:rPr>
                <w:rFonts w:hint="eastAsia" w:ascii="宋体" w:hAnsi="宋体" w:eastAsia="宋体" w:cs="宋体"/>
                <w:kern w:val="0"/>
                <w:sz w:val="24"/>
              </w:rPr>
              <w:t>★一键生成及分享绿道记录单：可精准针对每一个患者，可自动生成绿道记录单，并支持实时一键分享到微信群；【</w:t>
            </w:r>
            <w:r>
              <w:rPr>
                <w:rFonts w:hint="eastAsia" w:ascii="宋体" w:hAnsi="宋体" w:eastAsia="宋体" w:cs="宋体"/>
                <w:b/>
                <w:bCs/>
                <w:kern w:val="0"/>
                <w:sz w:val="24"/>
              </w:rPr>
              <w:t>提供终端操作视频录制材料】</w:t>
            </w:r>
          </w:p>
          <w:p>
            <w:pPr>
              <w:widowControl/>
              <w:numPr>
                <w:ilvl w:val="0"/>
                <w:numId w:val="10"/>
              </w:numPr>
              <w:spacing w:line="360" w:lineRule="auto"/>
              <w:textAlignment w:val="top"/>
              <w:rPr>
                <w:rFonts w:ascii="宋体" w:hAnsi="宋体" w:eastAsia="宋体" w:cs="宋体"/>
                <w:sz w:val="24"/>
              </w:rPr>
            </w:pPr>
            <w:r>
              <w:rPr>
                <w:rFonts w:hint="eastAsia" w:ascii="宋体" w:hAnsi="宋体" w:eastAsia="宋体" w:cs="宋体"/>
                <w:kern w:val="0"/>
                <w:sz w:val="24"/>
              </w:rPr>
              <w:t>时间轴支持智能语音快速录入救治时间节点信息系。【</w:t>
            </w:r>
            <w:r>
              <w:rPr>
                <w:rFonts w:hint="eastAsia" w:ascii="宋体" w:hAnsi="宋体" w:eastAsia="宋体" w:cs="宋体"/>
                <w:b/>
                <w:bCs/>
                <w:kern w:val="0"/>
                <w:sz w:val="24"/>
              </w:rPr>
              <w:t>提供终端操作视频录制材料】</w:t>
            </w:r>
          </w:p>
        </w:tc>
      </w:tr>
      <w:tr>
        <w:tblPrEx>
          <w:tblCellMar>
            <w:top w:w="0" w:type="dxa"/>
            <w:left w:w="0" w:type="dxa"/>
            <w:bottom w:w="0" w:type="dxa"/>
            <w:right w:w="0" w:type="dxa"/>
          </w:tblCellMar>
        </w:tblPrEx>
        <w:trPr>
          <w:trHeight w:val="3752" w:hRule="atLeast"/>
        </w:trPr>
        <w:tc>
          <w:tcPr>
            <w:tcW w:w="6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卒中质控系统</w:t>
            </w:r>
          </w:p>
        </w:tc>
        <w:tc>
          <w:tcPr>
            <w:tcW w:w="6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tcPr>
          <w:p>
            <w:pPr>
              <w:widowControl/>
              <w:numPr>
                <w:ilvl w:val="0"/>
                <w:numId w:val="11"/>
              </w:numPr>
              <w:spacing w:line="360" w:lineRule="auto"/>
              <w:textAlignment w:val="top"/>
              <w:rPr>
                <w:rFonts w:ascii="宋体" w:hAnsi="宋体" w:eastAsia="宋体" w:cs="宋体"/>
                <w:kern w:val="0"/>
                <w:sz w:val="24"/>
              </w:rPr>
            </w:pPr>
            <w:r>
              <w:rPr>
                <w:rFonts w:hint="eastAsia" w:ascii="宋体" w:hAnsi="宋体" w:eastAsia="宋体" w:cs="宋体"/>
                <w:kern w:val="0"/>
                <w:sz w:val="24"/>
              </w:rPr>
              <w:t>自动计算各关键时间指标：可自动计算发病时长、各科室耗时、DNT、DPT、DIT、OPT、DRT等指标；</w:t>
            </w:r>
          </w:p>
          <w:p>
            <w:pPr>
              <w:widowControl/>
              <w:numPr>
                <w:ilvl w:val="0"/>
                <w:numId w:val="11"/>
              </w:numPr>
              <w:spacing w:line="360" w:lineRule="auto"/>
              <w:textAlignment w:val="top"/>
              <w:rPr>
                <w:rFonts w:ascii="宋体" w:hAnsi="宋体" w:eastAsia="宋体" w:cs="宋体"/>
                <w:sz w:val="24"/>
              </w:rPr>
            </w:pPr>
            <w:r>
              <w:rPr>
                <w:rFonts w:hint="eastAsia" w:ascii="宋体" w:hAnsi="宋体" w:eastAsia="宋体" w:cs="宋体"/>
                <w:kern w:val="0"/>
                <w:sz w:val="24"/>
              </w:rPr>
              <w:t>管理医务人员的救治效率：通过 NFC 技术搭配绿色通道系统记录医生到达及离开救治各科室的时间，即可根据卒中中心管理需要形成对医务人员救治行为的分析报告，以改进卒中中心救治效率；</w:t>
            </w:r>
          </w:p>
          <w:p>
            <w:pPr>
              <w:widowControl/>
              <w:numPr>
                <w:ilvl w:val="0"/>
                <w:numId w:val="11"/>
              </w:numPr>
              <w:spacing w:line="360" w:lineRule="auto"/>
              <w:textAlignment w:val="top"/>
              <w:rPr>
                <w:rFonts w:ascii="宋体" w:hAnsi="宋体" w:eastAsia="宋体" w:cs="宋体"/>
                <w:sz w:val="24"/>
              </w:rPr>
            </w:pPr>
            <w:r>
              <w:rPr>
                <w:rFonts w:hint="eastAsia" w:ascii="宋体" w:hAnsi="宋体" w:eastAsia="宋体" w:cs="宋体"/>
                <w:kern w:val="0"/>
                <w:sz w:val="24"/>
              </w:rPr>
              <w:t>★卒中绿道时间节点表可配置化：可按脑防委要求，导出标准版卒中绿色通道时间记录表单，亦可根据医院实际救治流程，增加关键救治时间节点，导出医院专属时间节点表，以充分管控各环节救治质量；【</w:t>
            </w:r>
            <w:r>
              <w:rPr>
                <w:rFonts w:hint="eastAsia" w:ascii="宋体" w:hAnsi="宋体" w:eastAsia="宋体" w:cs="宋体"/>
                <w:b/>
                <w:bCs/>
                <w:kern w:val="0"/>
                <w:sz w:val="24"/>
              </w:rPr>
              <w:t>提供终端操作视频录制材料】</w:t>
            </w:r>
          </w:p>
          <w:p>
            <w:pPr>
              <w:widowControl/>
              <w:numPr>
                <w:ilvl w:val="0"/>
                <w:numId w:val="11"/>
              </w:numPr>
              <w:spacing w:line="360" w:lineRule="auto"/>
              <w:jc w:val="left"/>
              <w:textAlignment w:val="center"/>
              <w:rPr>
                <w:rFonts w:ascii="宋体" w:hAnsi="宋体" w:eastAsia="宋体" w:cs="宋体"/>
                <w:sz w:val="24"/>
              </w:rPr>
            </w:pPr>
            <w:r>
              <w:rPr>
                <w:rFonts w:hint="eastAsia" w:ascii="宋体" w:hAnsi="宋体" w:eastAsia="宋体" w:cs="宋体"/>
                <w:kern w:val="0"/>
                <w:sz w:val="24"/>
              </w:rPr>
              <w:t>形成质控报告：内置多种分析工具，在积累救治全流程数据后，可按根据实际需求导出月度、季度、年度卒中质控报告；</w:t>
            </w:r>
          </w:p>
          <w:p>
            <w:pPr>
              <w:widowControl/>
              <w:numPr>
                <w:ilvl w:val="0"/>
                <w:numId w:val="11"/>
              </w:numPr>
              <w:spacing w:line="360" w:lineRule="auto"/>
              <w:jc w:val="left"/>
              <w:textAlignment w:val="center"/>
              <w:rPr>
                <w:rFonts w:ascii="宋体" w:hAnsi="宋体" w:eastAsia="宋体" w:cs="宋体"/>
                <w:sz w:val="24"/>
              </w:rPr>
            </w:pPr>
            <w:r>
              <w:rPr>
                <w:rFonts w:hint="eastAsia" w:ascii="宋体" w:hAnsi="宋体" w:eastAsia="宋体" w:cs="宋体"/>
                <w:kern w:val="0"/>
                <w:sz w:val="24"/>
              </w:rPr>
              <w:t>★支持卒中急救APP系统使用情况统计。【</w:t>
            </w:r>
            <w:r>
              <w:rPr>
                <w:rFonts w:hint="eastAsia" w:ascii="宋体" w:hAnsi="宋体" w:eastAsia="宋体" w:cs="宋体"/>
                <w:b/>
                <w:bCs/>
                <w:kern w:val="0"/>
                <w:sz w:val="24"/>
              </w:rPr>
              <w:t>提供终端操作视频录制材料】</w:t>
            </w:r>
          </w:p>
        </w:tc>
      </w:tr>
      <w:tr>
        <w:tblPrEx>
          <w:tblCellMar>
            <w:top w:w="0" w:type="dxa"/>
            <w:left w:w="0" w:type="dxa"/>
            <w:bottom w:w="0" w:type="dxa"/>
            <w:right w:w="0" w:type="dxa"/>
          </w:tblCellMar>
        </w:tblPrEx>
        <w:trPr>
          <w:trHeight w:val="427" w:hRule="atLeast"/>
        </w:trPr>
        <w:tc>
          <w:tcPr>
            <w:tcW w:w="6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4</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卒中云平台管理系统</w:t>
            </w:r>
          </w:p>
        </w:tc>
        <w:tc>
          <w:tcPr>
            <w:tcW w:w="6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tcPr>
          <w:p>
            <w:pPr>
              <w:widowControl/>
              <w:numPr>
                <w:ilvl w:val="0"/>
                <w:numId w:val="12"/>
              </w:numPr>
              <w:spacing w:line="360" w:lineRule="auto"/>
              <w:textAlignment w:val="top"/>
              <w:rPr>
                <w:rFonts w:ascii="宋体" w:hAnsi="宋体" w:eastAsia="宋体" w:cs="宋体"/>
                <w:kern w:val="0"/>
                <w:sz w:val="24"/>
              </w:rPr>
            </w:pPr>
            <w:r>
              <w:rPr>
                <w:rFonts w:hint="eastAsia" w:ascii="宋体" w:hAnsi="宋体" w:eastAsia="宋体" w:cs="宋体"/>
                <w:kern w:val="0"/>
                <w:sz w:val="24"/>
              </w:rPr>
              <w:t>患者管理：显示急救站点、车端急救、急诊分诊、绿色通道、康复转诊、随访管理等的所有患者信息。可查看患者在院前、院中、院后诊疗流程中的病患救治详情、质控详情等信息；</w:t>
            </w:r>
          </w:p>
          <w:p>
            <w:pPr>
              <w:widowControl/>
              <w:numPr>
                <w:ilvl w:val="0"/>
                <w:numId w:val="12"/>
              </w:numPr>
              <w:spacing w:line="360" w:lineRule="auto"/>
              <w:textAlignment w:val="top"/>
              <w:rPr>
                <w:rFonts w:ascii="宋体" w:hAnsi="宋体" w:eastAsia="宋体" w:cs="宋体"/>
                <w:sz w:val="24"/>
              </w:rPr>
            </w:pPr>
            <w:r>
              <w:rPr>
                <w:rFonts w:hint="eastAsia" w:ascii="宋体" w:hAnsi="宋体" w:eastAsia="宋体" w:cs="宋体"/>
                <w:kern w:val="0"/>
                <w:sz w:val="24"/>
              </w:rPr>
              <w:t>统计分析：按照多个维度展示数据统计与分析结果，包括：平均DNT时间、DPT时间、急诊科耗时、影像科耗时、检验科耗时、患者年龄分布、性别分布及病种分布等，以图示和图表的形式展示；</w:t>
            </w:r>
          </w:p>
          <w:p>
            <w:pPr>
              <w:widowControl/>
              <w:numPr>
                <w:ilvl w:val="0"/>
                <w:numId w:val="12"/>
              </w:numPr>
              <w:spacing w:line="360" w:lineRule="auto"/>
              <w:textAlignment w:val="top"/>
              <w:rPr>
                <w:rFonts w:ascii="宋体" w:hAnsi="宋体" w:eastAsia="宋体" w:cs="宋体"/>
                <w:sz w:val="24"/>
              </w:rPr>
            </w:pPr>
            <w:r>
              <w:rPr>
                <w:rFonts w:hint="eastAsia" w:ascii="宋体" w:hAnsi="宋体" w:eastAsia="宋体" w:cs="宋体"/>
                <w:kern w:val="0"/>
                <w:sz w:val="24"/>
              </w:rPr>
              <w:t>★数据补录：当患者的救治结束后，如果遇到数据漏填或填错的情况，可在后台系统上随时补录数据；【</w:t>
            </w:r>
            <w:r>
              <w:rPr>
                <w:rFonts w:hint="eastAsia" w:ascii="宋体" w:hAnsi="宋体" w:eastAsia="宋体" w:cs="宋体"/>
                <w:b/>
                <w:bCs/>
                <w:kern w:val="0"/>
                <w:sz w:val="24"/>
              </w:rPr>
              <w:t>提供终端操作视频录制材料】</w:t>
            </w:r>
          </w:p>
          <w:p>
            <w:pPr>
              <w:widowControl/>
              <w:numPr>
                <w:ilvl w:val="0"/>
                <w:numId w:val="12"/>
              </w:numPr>
              <w:spacing w:line="360" w:lineRule="auto"/>
              <w:textAlignment w:val="top"/>
              <w:rPr>
                <w:rFonts w:ascii="宋体" w:hAnsi="宋体" w:eastAsia="宋体" w:cs="宋体"/>
                <w:sz w:val="24"/>
              </w:rPr>
            </w:pPr>
            <w:r>
              <w:rPr>
                <w:rFonts w:hint="eastAsia" w:ascii="宋体" w:hAnsi="宋体" w:eastAsia="宋体" w:cs="宋体"/>
                <w:sz w:val="24"/>
              </w:rPr>
              <w:t>支持批量导出</w:t>
            </w:r>
            <w:bookmarkStart w:id="22" w:name="_Hlk67922289"/>
            <w:r>
              <w:rPr>
                <w:rFonts w:hint="eastAsia" w:ascii="宋体" w:hAnsi="宋体" w:eastAsia="宋体" w:cs="宋体"/>
                <w:sz w:val="24"/>
              </w:rPr>
              <w:t>卒中绿道记录单</w:t>
            </w:r>
            <w:bookmarkEnd w:id="22"/>
            <w:r>
              <w:rPr>
                <w:rFonts w:hint="eastAsia" w:ascii="宋体" w:hAnsi="宋体" w:eastAsia="宋体" w:cs="宋体"/>
                <w:sz w:val="24"/>
              </w:rPr>
              <w:t>。</w:t>
            </w:r>
            <w:r>
              <w:rPr>
                <w:rFonts w:hint="eastAsia" w:ascii="宋体" w:hAnsi="宋体" w:eastAsia="宋体" w:cs="宋体"/>
                <w:kern w:val="0"/>
                <w:sz w:val="24"/>
              </w:rPr>
              <w:t>【</w:t>
            </w:r>
            <w:r>
              <w:rPr>
                <w:rFonts w:hint="eastAsia" w:ascii="宋体" w:hAnsi="宋体" w:eastAsia="宋体" w:cs="宋体"/>
                <w:b/>
                <w:bCs/>
                <w:kern w:val="0"/>
                <w:sz w:val="24"/>
              </w:rPr>
              <w:t>提供终端操作视频录制材料】</w:t>
            </w:r>
          </w:p>
        </w:tc>
      </w:tr>
      <w:tr>
        <w:tblPrEx>
          <w:tblCellMar>
            <w:top w:w="0" w:type="dxa"/>
            <w:left w:w="0" w:type="dxa"/>
            <w:bottom w:w="0" w:type="dxa"/>
            <w:right w:w="0" w:type="dxa"/>
          </w:tblCellMar>
        </w:tblPrEx>
        <w:trPr>
          <w:trHeight w:val="1252" w:hRule="atLeast"/>
        </w:trPr>
        <w:tc>
          <w:tcPr>
            <w:tcW w:w="6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卒中（单病种）直报系统</w:t>
            </w:r>
          </w:p>
        </w:tc>
        <w:tc>
          <w:tcPr>
            <w:tcW w:w="6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tcPr>
          <w:p>
            <w:pPr>
              <w:widowControl/>
              <w:numPr>
                <w:ilvl w:val="0"/>
                <w:numId w:val="13"/>
              </w:numPr>
              <w:spacing w:line="360" w:lineRule="auto"/>
              <w:textAlignment w:val="top"/>
              <w:rPr>
                <w:rFonts w:ascii="宋体" w:hAnsi="宋体" w:eastAsia="宋体" w:cs="宋体"/>
                <w:kern w:val="0"/>
                <w:sz w:val="24"/>
              </w:rPr>
            </w:pPr>
            <w:r>
              <w:rPr>
                <w:rFonts w:hint="eastAsia" w:ascii="宋体" w:hAnsi="宋体" w:eastAsia="宋体" w:cs="宋体"/>
                <w:kern w:val="0"/>
                <w:sz w:val="24"/>
              </w:rPr>
              <w:t>具备将卒中患者的档案通过人工或系统审核校验后自动上传至卒中中心数据填报平台，完成卒中中心标准所要求有效信息的准确录入；</w:t>
            </w:r>
          </w:p>
          <w:p>
            <w:pPr>
              <w:widowControl/>
              <w:numPr>
                <w:ilvl w:val="0"/>
                <w:numId w:val="13"/>
              </w:numPr>
              <w:spacing w:line="360" w:lineRule="auto"/>
              <w:textAlignment w:val="top"/>
              <w:rPr>
                <w:rFonts w:ascii="宋体" w:hAnsi="宋体" w:eastAsia="宋体" w:cs="宋体"/>
                <w:sz w:val="24"/>
              </w:rPr>
            </w:pPr>
            <w:r>
              <w:rPr>
                <w:rFonts w:hint="eastAsia" w:ascii="宋体" w:hAnsi="宋体" w:eastAsia="宋体" w:cs="宋体"/>
                <w:kern w:val="0"/>
                <w:sz w:val="24"/>
              </w:rPr>
              <w:t>数据上报结果查询、归档。</w:t>
            </w:r>
          </w:p>
        </w:tc>
      </w:tr>
      <w:tr>
        <w:tblPrEx>
          <w:tblCellMar>
            <w:top w:w="0" w:type="dxa"/>
            <w:left w:w="0" w:type="dxa"/>
            <w:bottom w:w="0" w:type="dxa"/>
            <w:right w:w="0" w:type="dxa"/>
          </w:tblCellMar>
        </w:tblPrEx>
        <w:trPr>
          <w:trHeight w:val="1240" w:hRule="atLeast"/>
        </w:trPr>
        <w:tc>
          <w:tcPr>
            <w:tcW w:w="6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6</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多媒体大屏综合展示系统</w:t>
            </w:r>
          </w:p>
        </w:tc>
        <w:tc>
          <w:tcPr>
            <w:tcW w:w="65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tcPr>
          <w:p>
            <w:pPr>
              <w:widowControl/>
              <w:numPr>
                <w:ilvl w:val="0"/>
                <w:numId w:val="14"/>
              </w:numPr>
              <w:spacing w:line="360" w:lineRule="auto"/>
              <w:textAlignment w:val="top"/>
              <w:rPr>
                <w:rFonts w:ascii="宋体" w:hAnsi="宋体" w:eastAsia="宋体" w:cs="宋体"/>
                <w:sz w:val="24"/>
              </w:rPr>
            </w:pPr>
            <w:r>
              <w:rPr>
                <w:rFonts w:hint="eastAsia" w:ascii="宋体" w:hAnsi="宋体" w:eastAsia="宋体" w:cs="宋体"/>
                <w:kern w:val="0"/>
                <w:sz w:val="24"/>
              </w:rPr>
              <w:t>★绿道信息及质控节点实时展示：数据大屏同步显示卒中绿道救治信息及各质控点统计信息；【</w:t>
            </w:r>
            <w:r>
              <w:rPr>
                <w:rFonts w:hint="eastAsia" w:ascii="宋体" w:hAnsi="宋体" w:eastAsia="宋体" w:cs="宋体"/>
                <w:b/>
                <w:bCs/>
                <w:kern w:val="0"/>
                <w:sz w:val="24"/>
              </w:rPr>
              <w:t>提供终端操作视频录制材料】</w:t>
            </w:r>
          </w:p>
        </w:tc>
      </w:tr>
    </w:tbl>
    <w:p>
      <w:pPr>
        <w:spacing w:line="360" w:lineRule="auto"/>
        <w:ind w:left="420"/>
        <w:rPr>
          <w:rFonts w:ascii="宋体" w:hAnsi="宋体" w:eastAsia="宋体" w:cs="宋体"/>
          <w:sz w:val="24"/>
        </w:rPr>
      </w:pPr>
    </w:p>
    <w:p>
      <w:pPr>
        <w:numPr>
          <w:ilvl w:val="0"/>
          <w:numId w:val="8"/>
        </w:numPr>
        <w:spacing w:line="360" w:lineRule="auto"/>
        <w:rPr>
          <w:rFonts w:ascii="宋体" w:hAnsi="宋体" w:eastAsia="宋体" w:cs="宋体"/>
          <w:sz w:val="24"/>
        </w:rPr>
      </w:pPr>
      <w:r>
        <w:rPr>
          <w:rFonts w:hint="eastAsia" w:ascii="宋体" w:hAnsi="宋体" w:eastAsia="宋体" w:cs="宋体"/>
          <w:sz w:val="24"/>
        </w:rPr>
        <w:t>胸痛中心信息化系统</w:t>
      </w:r>
    </w:p>
    <w:tbl>
      <w:tblPr>
        <w:tblStyle w:val="24"/>
        <w:tblW w:w="8327" w:type="dxa"/>
        <w:tblInd w:w="0" w:type="dxa"/>
        <w:tblLayout w:type="fixed"/>
        <w:tblCellMar>
          <w:top w:w="0" w:type="dxa"/>
          <w:left w:w="0" w:type="dxa"/>
          <w:bottom w:w="0" w:type="dxa"/>
          <w:right w:w="0" w:type="dxa"/>
        </w:tblCellMar>
      </w:tblPr>
      <w:tblGrid>
        <w:gridCol w:w="690"/>
        <w:gridCol w:w="1334"/>
        <w:gridCol w:w="6303"/>
      </w:tblGrid>
      <w:tr>
        <w:tblPrEx>
          <w:tblCellMar>
            <w:top w:w="0" w:type="dxa"/>
            <w:left w:w="0" w:type="dxa"/>
            <w:bottom w:w="0" w:type="dxa"/>
            <w:right w:w="0" w:type="dxa"/>
          </w:tblCellMar>
        </w:tblPrEx>
        <w:trPr>
          <w:trHeight w:val="312"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编号</w:t>
            </w:r>
          </w:p>
        </w:tc>
        <w:tc>
          <w:tcPr>
            <w:tcW w:w="133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名称</w:t>
            </w:r>
          </w:p>
        </w:tc>
        <w:tc>
          <w:tcPr>
            <w:tcW w:w="630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招标要求</w:t>
            </w:r>
          </w:p>
        </w:tc>
      </w:tr>
      <w:tr>
        <w:tblPrEx>
          <w:tblCellMar>
            <w:top w:w="0" w:type="dxa"/>
            <w:left w:w="0" w:type="dxa"/>
            <w:bottom w:w="0" w:type="dxa"/>
            <w:right w:w="0" w:type="dxa"/>
          </w:tblCellMar>
        </w:tblPrEx>
        <w:trPr>
          <w:trHeight w:val="4222"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1</w:t>
            </w:r>
          </w:p>
        </w:tc>
        <w:tc>
          <w:tcPr>
            <w:tcW w:w="133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胸痛急救车端系统</w:t>
            </w:r>
          </w:p>
        </w:tc>
        <w:tc>
          <w:tcPr>
            <w:tcW w:w="630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tcPr>
          <w:p>
            <w:pPr>
              <w:widowControl/>
              <w:numPr>
                <w:ilvl w:val="0"/>
                <w:numId w:val="15"/>
              </w:numPr>
              <w:spacing w:line="360" w:lineRule="auto"/>
              <w:textAlignment w:val="top"/>
              <w:rPr>
                <w:rFonts w:ascii="宋体" w:hAnsi="宋体" w:eastAsia="宋体" w:cs="宋体"/>
                <w:kern w:val="0"/>
                <w:sz w:val="24"/>
              </w:rPr>
            </w:pPr>
            <w:r>
              <w:rPr>
                <w:rFonts w:hint="eastAsia" w:ascii="宋体" w:hAnsi="宋体" w:eastAsia="宋体" w:cs="宋体"/>
                <w:kern w:val="0"/>
                <w:sz w:val="24"/>
              </w:rPr>
              <w:t>具备救护车上录入胸痛病患信息功能；</w:t>
            </w:r>
          </w:p>
          <w:p>
            <w:pPr>
              <w:widowControl/>
              <w:numPr>
                <w:ilvl w:val="0"/>
                <w:numId w:val="15"/>
              </w:numPr>
              <w:spacing w:line="360" w:lineRule="auto"/>
              <w:textAlignment w:val="top"/>
              <w:rPr>
                <w:rFonts w:ascii="宋体" w:hAnsi="宋体" w:eastAsia="宋体" w:cs="宋体"/>
                <w:sz w:val="24"/>
              </w:rPr>
            </w:pPr>
            <w:r>
              <w:rPr>
                <w:rFonts w:hint="eastAsia" w:ascii="宋体" w:hAnsi="宋体" w:eastAsia="宋体" w:cs="宋体"/>
                <w:kern w:val="0"/>
                <w:sz w:val="24"/>
              </w:rPr>
              <w:t>★具备车端移动工作站与心电图机数据互联功能，无需切换设备并实时同步全平台；</w:t>
            </w:r>
          </w:p>
          <w:p>
            <w:pPr>
              <w:widowControl/>
              <w:numPr>
                <w:ilvl w:val="0"/>
                <w:numId w:val="15"/>
              </w:numPr>
              <w:spacing w:line="360" w:lineRule="auto"/>
              <w:textAlignment w:val="top"/>
              <w:rPr>
                <w:rFonts w:ascii="宋体" w:hAnsi="宋体" w:eastAsia="宋体" w:cs="宋体"/>
                <w:sz w:val="24"/>
              </w:rPr>
            </w:pPr>
            <w:r>
              <w:rPr>
                <w:rFonts w:hint="eastAsia" w:ascii="宋体" w:hAnsi="宋体" w:eastAsia="宋体" w:cs="宋体"/>
                <w:kern w:val="0"/>
                <w:sz w:val="24"/>
              </w:rPr>
              <w:t>具备流程催办功能，允许系统多次发送通知提醒院内诊断心电图和远程会诊；</w:t>
            </w:r>
          </w:p>
          <w:p>
            <w:pPr>
              <w:widowControl/>
              <w:numPr>
                <w:ilvl w:val="0"/>
                <w:numId w:val="15"/>
              </w:numPr>
              <w:spacing w:line="360" w:lineRule="auto"/>
              <w:textAlignment w:val="top"/>
              <w:rPr>
                <w:rFonts w:ascii="宋体" w:hAnsi="宋体" w:eastAsia="宋体" w:cs="宋体"/>
                <w:sz w:val="24"/>
              </w:rPr>
            </w:pPr>
            <w:r>
              <w:rPr>
                <w:rFonts w:hint="eastAsia" w:ascii="宋体" w:hAnsi="宋体" w:eastAsia="宋体" w:cs="宋体"/>
                <w:kern w:val="0"/>
                <w:sz w:val="24"/>
              </w:rPr>
              <w:t>具备院前诊断和远程会诊功能；</w:t>
            </w:r>
          </w:p>
          <w:p>
            <w:pPr>
              <w:widowControl/>
              <w:numPr>
                <w:ilvl w:val="0"/>
                <w:numId w:val="15"/>
              </w:numPr>
              <w:spacing w:line="360" w:lineRule="auto"/>
              <w:textAlignment w:val="top"/>
              <w:rPr>
                <w:rFonts w:ascii="宋体" w:hAnsi="宋体" w:eastAsia="宋体" w:cs="宋体"/>
                <w:sz w:val="24"/>
              </w:rPr>
            </w:pPr>
            <w:r>
              <w:rPr>
                <w:rFonts w:hint="eastAsia" w:ascii="宋体" w:hAnsi="宋体" w:eastAsia="宋体" w:cs="宋体"/>
                <w:kern w:val="0"/>
                <w:sz w:val="24"/>
              </w:rPr>
              <w:t>车端移动工作站与院内移动工作站数据互通，院内远程会诊结果及绕行指令实时共享。</w:t>
            </w:r>
          </w:p>
        </w:tc>
      </w:tr>
      <w:tr>
        <w:tblPrEx>
          <w:tblCellMar>
            <w:top w:w="0" w:type="dxa"/>
            <w:left w:w="0" w:type="dxa"/>
            <w:bottom w:w="0" w:type="dxa"/>
            <w:right w:w="0" w:type="dxa"/>
          </w:tblCellMar>
        </w:tblPrEx>
        <w:trPr>
          <w:trHeight w:val="4736" w:hRule="atLeast"/>
        </w:trPr>
        <w:tc>
          <w:tcPr>
            <w:tcW w:w="690" w:type="dxa"/>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2</w:t>
            </w:r>
          </w:p>
        </w:tc>
        <w:tc>
          <w:tcPr>
            <w:tcW w:w="1334" w:type="dxa"/>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胸痛急救流程驱动系统</w:t>
            </w:r>
          </w:p>
        </w:tc>
        <w:tc>
          <w:tcPr>
            <w:tcW w:w="630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tcPr>
          <w:p>
            <w:pPr>
              <w:widowControl/>
              <w:numPr>
                <w:ilvl w:val="0"/>
                <w:numId w:val="16"/>
              </w:numPr>
              <w:tabs>
                <w:tab w:val="left" w:pos="312"/>
              </w:tabs>
              <w:spacing w:line="360" w:lineRule="auto"/>
              <w:textAlignment w:val="top"/>
              <w:rPr>
                <w:rFonts w:ascii="宋体" w:hAnsi="宋体" w:eastAsia="宋体" w:cs="宋体"/>
                <w:b/>
                <w:bCs/>
                <w:kern w:val="0"/>
                <w:sz w:val="24"/>
              </w:rPr>
            </w:pPr>
            <w:r>
              <w:rPr>
                <w:rFonts w:hint="eastAsia" w:ascii="宋体" w:hAnsi="宋体" w:eastAsia="宋体" w:cs="宋体"/>
                <w:kern w:val="0"/>
                <w:sz w:val="24"/>
              </w:rPr>
              <w:t xml:space="preserve"> ★采用流程任务驱动方式，覆盖胸痛救治全流程，对于“心电图采集”，“初步诊断”，“再灌注措施”，“溶栓记录”，“术中记录”这一类有明确先后顺序的流程，上一个流程任务完成后才能进入下一流程任务。</w:t>
            </w:r>
            <w:r>
              <w:rPr>
                <w:rFonts w:hint="eastAsia" w:ascii="宋体" w:hAnsi="宋体" w:eastAsia="宋体" w:cs="宋体"/>
                <w:b/>
                <w:bCs/>
                <w:kern w:val="0"/>
                <w:sz w:val="24"/>
              </w:rPr>
              <w:t>【提供</w:t>
            </w:r>
            <w:r>
              <w:rPr>
                <w:rStyle w:val="50"/>
                <w:rFonts w:hint="default"/>
                <w:b/>
                <w:bCs/>
                <w:color w:val="auto"/>
              </w:rPr>
              <w:t>终端操作视频录制材料</w:t>
            </w:r>
            <w:r>
              <w:rPr>
                <w:rStyle w:val="114"/>
                <w:rFonts w:hint="eastAsia" w:ascii="宋体" w:hAnsi="宋体" w:eastAsia="宋体" w:cs="宋体"/>
                <w:b/>
                <w:bCs/>
                <w:color w:val="auto"/>
              </w:rPr>
              <w:t>】</w:t>
            </w:r>
          </w:p>
          <w:p>
            <w:pPr>
              <w:widowControl/>
              <w:numPr>
                <w:ilvl w:val="0"/>
                <w:numId w:val="16"/>
              </w:numPr>
              <w:spacing w:line="360" w:lineRule="auto"/>
              <w:textAlignment w:val="top"/>
              <w:rPr>
                <w:rFonts w:ascii="宋体" w:hAnsi="宋体" w:eastAsia="宋体" w:cs="宋体"/>
                <w:b/>
                <w:bCs/>
                <w:kern w:val="0"/>
                <w:sz w:val="24"/>
              </w:rPr>
            </w:pPr>
            <w:r>
              <w:rPr>
                <w:rFonts w:hint="eastAsia" w:ascii="宋体" w:hAnsi="宋体" w:eastAsia="宋体" w:cs="宋体"/>
                <w:kern w:val="0"/>
                <w:sz w:val="24"/>
              </w:rPr>
              <w:t>系统全流程操作支持在移动终端上完成。</w:t>
            </w:r>
            <w:r>
              <w:rPr>
                <w:rFonts w:hint="eastAsia" w:ascii="宋体" w:hAnsi="宋体" w:eastAsia="宋体" w:cs="宋体"/>
                <w:b/>
                <w:bCs/>
                <w:kern w:val="0"/>
                <w:sz w:val="24"/>
              </w:rPr>
              <w:t>【提供终端操作视频录制材料】</w:t>
            </w:r>
          </w:p>
          <w:p>
            <w:pPr>
              <w:widowControl/>
              <w:numPr>
                <w:ilvl w:val="0"/>
                <w:numId w:val="16"/>
              </w:numPr>
              <w:spacing w:line="360" w:lineRule="auto"/>
              <w:textAlignment w:val="top"/>
              <w:rPr>
                <w:rFonts w:ascii="宋体" w:hAnsi="宋体" w:eastAsia="宋体" w:cs="宋体"/>
                <w:b/>
                <w:bCs/>
                <w:kern w:val="0"/>
                <w:sz w:val="24"/>
              </w:rPr>
            </w:pPr>
            <w:r>
              <w:rPr>
                <w:rFonts w:hint="eastAsia" w:ascii="宋体" w:hAnsi="宋体" w:eastAsia="宋体" w:cs="宋体"/>
                <w:kern w:val="0"/>
                <w:sz w:val="24"/>
              </w:rPr>
              <w:t>★具备多种消息提醒渠道功能，包括但不限于短信、APP提醒音、智能语音电话等。</w:t>
            </w:r>
            <w:r>
              <w:rPr>
                <w:rFonts w:hint="eastAsia" w:ascii="宋体" w:hAnsi="宋体" w:eastAsia="宋体" w:cs="宋体"/>
                <w:b/>
                <w:bCs/>
                <w:kern w:val="0"/>
                <w:sz w:val="24"/>
              </w:rPr>
              <w:t>【提供终端操作视频录制材料】</w:t>
            </w:r>
          </w:p>
          <w:p>
            <w:pPr>
              <w:widowControl/>
              <w:numPr>
                <w:ilvl w:val="0"/>
                <w:numId w:val="16"/>
              </w:numPr>
              <w:spacing w:line="360" w:lineRule="auto"/>
              <w:textAlignment w:val="top"/>
              <w:rPr>
                <w:rFonts w:ascii="宋体" w:hAnsi="宋体" w:eastAsia="宋体" w:cs="宋体"/>
                <w:b/>
                <w:bCs/>
                <w:kern w:val="0"/>
                <w:sz w:val="24"/>
              </w:rPr>
            </w:pPr>
            <w:r>
              <w:rPr>
                <w:rFonts w:hint="eastAsia" w:ascii="宋体" w:hAnsi="宋体" w:eastAsia="宋体" w:cs="宋体"/>
                <w:kern w:val="0"/>
                <w:sz w:val="24"/>
              </w:rPr>
              <w:t>根据胸痛急救过程中用户角色细分，定义救治过程中的分诊护士、急诊护士、急救医生、胸痛医生、导管室、临床医务、急救医务、基层医务多个角色的工作职责和操作规范，并基于角色划分的流程环节操作权限和流程流向的配置功能。</w:t>
            </w:r>
            <w:r>
              <w:rPr>
                <w:rFonts w:hint="eastAsia" w:ascii="宋体" w:hAnsi="宋体" w:eastAsia="宋体" w:cs="宋体"/>
                <w:b/>
                <w:bCs/>
                <w:kern w:val="0"/>
                <w:sz w:val="24"/>
              </w:rPr>
              <w:t>【提供终端操作视频录制材料】</w:t>
            </w:r>
          </w:p>
          <w:p>
            <w:pPr>
              <w:widowControl/>
              <w:numPr>
                <w:ilvl w:val="0"/>
                <w:numId w:val="16"/>
              </w:numPr>
              <w:tabs>
                <w:tab w:val="left" w:pos="312"/>
              </w:tabs>
              <w:spacing w:line="360" w:lineRule="auto"/>
              <w:textAlignment w:val="top"/>
              <w:rPr>
                <w:rFonts w:ascii="宋体" w:hAnsi="宋体" w:eastAsia="宋体" w:cs="宋体"/>
                <w:kern w:val="0"/>
                <w:sz w:val="24"/>
              </w:rPr>
            </w:pPr>
            <w:r>
              <w:rPr>
                <w:rFonts w:hint="eastAsia" w:ascii="宋体" w:hAnsi="宋体" w:eastAsia="宋体" w:cs="宋体"/>
                <w:kern w:val="0"/>
                <w:sz w:val="24"/>
              </w:rPr>
              <w:t xml:space="preserve"> 支持移动终端实时查看患者所处救治流程状态；</w:t>
            </w:r>
          </w:p>
          <w:p>
            <w:pPr>
              <w:widowControl/>
              <w:numPr>
                <w:ilvl w:val="0"/>
                <w:numId w:val="16"/>
              </w:numPr>
              <w:tabs>
                <w:tab w:val="left" w:pos="312"/>
              </w:tabs>
              <w:spacing w:line="360" w:lineRule="auto"/>
              <w:textAlignment w:val="top"/>
              <w:rPr>
                <w:rFonts w:ascii="宋体" w:hAnsi="宋体" w:eastAsia="宋体" w:cs="宋体"/>
                <w:kern w:val="0"/>
                <w:sz w:val="24"/>
              </w:rPr>
            </w:pPr>
            <w:r>
              <w:rPr>
                <w:rFonts w:hint="eastAsia" w:ascii="宋体" w:hAnsi="宋体" w:eastAsia="宋体" w:cs="宋体"/>
                <w:kern w:val="0"/>
                <w:sz w:val="24"/>
              </w:rPr>
              <w:t xml:space="preserve"> 支持智能语音录入系统，通过语音记录关键时间节点准确时间。</w:t>
            </w:r>
            <w:r>
              <w:rPr>
                <w:rFonts w:hint="eastAsia" w:ascii="宋体" w:hAnsi="宋体" w:eastAsia="宋体" w:cs="宋体"/>
                <w:b/>
                <w:bCs/>
                <w:kern w:val="0"/>
                <w:sz w:val="24"/>
              </w:rPr>
              <w:t>【提供终端操作视频录制材料】</w:t>
            </w:r>
          </w:p>
        </w:tc>
      </w:tr>
      <w:tr>
        <w:tblPrEx>
          <w:tblCellMar>
            <w:top w:w="0" w:type="dxa"/>
            <w:left w:w="0" w:type="dxa"/>
            <w:bottom w:w="0" w:type="dxa"/>
            <w:right w:w="0" w:type="dxa"/>
          </w:tblCellMar>
        </w:tblPrEx>
        <w:trPr>
          <w:trHeight w:val="1876"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3</w:t>
            </w:r>
          </w:p>
        </w:tc>
        <w:tc>
          <w:tcPr>
            <w:tcW w:w="133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胸痛患者档案管理系统</w:t>
            </w:r>
          </w:p>
        </w:tc>
        <w:tc>
          <w:tcPr>
            <w:tcW w:w="630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tcPr>
          <w:p>
            <w:pPr>
              <w:widowControl/>
              <w:numPr>
                <w:ilvl w:val="0"/>
                <w:numId w:val="17"/>
              </w:numPr>
              <w:spacing w:line="360" w:lineRule="auto"/>
              <w:textAlignment w:val="top"/>
              <w:rPr>
                <w:rFonts w:ascii="宋体" w:hAnsi="宋体" w:eastAsia="宋体" w:cs="宋体"/>
                <w:kern w:val="0"/>
                <w:sz w:val="24"/>
              </w:rPr>
            </w:pPr>
            <w:r>
              <w:rPr>
                <w:rFonts w:hint="eastAsia" w:ascii="宋体" w:hAnsi="宋体" w:eastAsia="宋体" w:cs="宋体"/>
                <w:kern w:val="0"/>
                <w:sz w:val="24"/>
              </w:rPr>
              <w:t>完整胸痛病历数据保存，提供可溯源的纸质报告打印功能，报告打印支持医院自定义格式，支持PDF保存；</w:t>
            </w:r>
          </w:p>
          <w:p>
            <w:pPr>
              <w:widowControl/>
              <w:numPr>
                <w:ilvl w:val="0"/>
                <w:numId w:val="17"/>
              </w:numPr>
              <w:spacing w:line="360" w:lineRule="auto"/>
              <w:textAlignment w:val="top"/>
              <w:rPr>
                <w:rFonts w:ascii="宋体" w:hAnsi="宋体" w:eastAsia="宋体" w:cs="宋体"/>
                <w:sz w:val="24"/>
              </w:rPr>
            </w:pPr>
            <w:r>
              <w:rPr>
                <w:rFonts w:hint="eastAsia" w:ascii="宋体" w:hAnsi="宋体" w:eastAsia="宋体" w:cs="宋体"/>
                <w:kern w:val="0"/>
                <w:sz w:val="24"/>
              </w:rPr>
              <w:t>管理端提供胸痛记录数据管理入口，具备胸痛记录的查询检索、信息补录、完善字段内容功能。</w:t>
            </w:r>
          </w:p>
        </w:tc>
      </w:tr>
      <w:tr>
        <w:tblPrEx>
          <w:tblCellMar>
            <w:top w:w="0" w:type="dxa"/>
            <w:left w:w="0" w:type="dxa"/>
            <w:bottom w:w="0" w:type="dxa"/>
            <w:right w:w="0" w:type="dxa"/>
          </w:tblCellMar>
        </w:tblPrEx>
        <w:trPr>
          <w:trHeight w:val="606"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4</w:t>
            </w:r>
          </w:p>
        </w:tc>
        <w:tc>
          <w:tcPr>
            <w:tcW w:w="133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时间节点智能采集系统</w:t>
            </w:r>
          </w:p>
        </w:tc>
        <w:tc>
          <w:tcPr>
            <w:tcW w:w="630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tcPr>
          <w:p>
            <w:pPr>
              <w:widowControl/>
              <w:numPr>
                <w:ilvl w:val="0"/>
                <w:numId w:val="18"/>
              </w:numPr>
              <w:spacing w:line="360" w:lineRule="auto"/>
              <w:textAlignment w:val="top"/>
              <w:rPr>
                <w:rFonts w:ascii="宋体" w:hAnsi="宋体" w:eastAsia="宋体" w:cs="宋体"/>
                <w:kern w:val="0"/>
                <w:sz w:val="24"/>
              </w:rPr>
            </w:pPr>
            <w:r>
              <w:rPr>
                <w:rFonts w:hint="eastAsia" w:ascii="宋体" w:hAnsi="宋体" w:eastAsia="宋体" w:cs="宋体"/>
                <w:kern w:val="0"/>
                <w:sz w:val="24"/>
              </w:rPr>
              <w:t>基于RFID定位系统在医院急诊科、心内科、导管室、CT室、彩超室等胸痛主要救治区域安装定位基站，自动记录患者到达和离开各个救治场景时间节点；</w:t>
            </w:r>
          </w:p>
          <w:p>
            <w:pPr>
              <w:widowControl/>
              <w:numPr>
                <w:ilvl w:val="0"/>
                <w:numId w:val="18"/>
              </w:numPr>
              <w:spacing w:line="360" w:lineRule="auto"/>
              <w:textAlignment w:val="top"/>
              <w:rPr>
                <w:rFonts w:ascii="宋体" w:hAnsi="宋体" w:eastAsia="宋体" w:cs="宋体"/>
                <w:sz w:val="24"/>
              </w:rPr>
            </w:pPr>
            <w:r>
              <w:rPr>
                <w:rFonts w:hint="eastAsia" w:ascii="宋体" w:hAnsi="宋体" w:eastAsia="宋体" w:cs="宋体"/>
                <w:kern w:val="0"/>
                <w:sz w:val="24"/>
              </w:rPr>
              <w:t>★支持时间节点自动生成，对于胸痛中心要求的“到达大门时间”、“给药时间”、“请会诊时间”、“会诊到达时间”、“启动导管室时间”“知情同意开始时间”、“知情同意签署时间”、“激活导管室时间”等重要时间节点能通过系统流程自动生成，无需人为录入时间。</w:t>
            </w:r>
          </w:p>
        </w:tc>
      </w:tr>
      <w:tr>
        <w:tblPrEx>
          <w:tblCellMar>
            <w:top w:w="0" w:type="dxa"/>
            <w:left w:w="0" w:type="dxa"/>
            <w:bottom w:w="0" w:type="dxa"/>
            <w:right w:w="0" w:type="dxa"/>
          </w:tblCellMar>
        </w:tblPrEx>
        <w:trPr>
          <w:trHeight w:val="3282"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5</w:t>
            </w:r>
          </w:p>
        </w:tc>
        <w:tc>
          <w:tcPr>
            <w:tcW w:w="133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胸痛数据分析与质控系统</w:t>
            </w:r>
          </w:p>
        </w:tc>
        <w:tc>
          <w:tcPr>
            <w:tcW w:w="630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tcPr>
          <w:p>
            <w:pPr>
              <w:widowControl/>
              <w:numPr>
                <w:ilvl w:val="0"/>
                <w:numId w:val="19"/>
              </w:numPr>
              <w:spacing w:line="360" w:lineRule="auto"/>
              <w:textAlignment w:val="top"/>
              <w:rPr>
                <w:rFonts w:ascii="宋体" w:hAnsi="宋体" w:eastAsia="宋体" w:cs="宋体"/>
                <w:kern w:val="0"/>
                <w:sz w:val="24"/>
              </w:rPr>
            </w:pPr>
            <w:r>
              <w:rPr>
                <w:rFonts w:hint="eastAsia" w:ascii="宋体" w:hAnsi="宋体" w:eastAsia="宋体" w:cs="宋体"/>
                <w:kern w:val="0"/>
                <w:sz w:val="24"/>
              </w:rPr>
              <w:t>具备数据概览统计功能，对病患的数量、病症类型、再灌注措施进行多维度分析；</w:t>
            </w:r>
          </w:p>
          <w:p>
            <w:pPr>
              <w:widowControl/>
              <w:numPr>
                <w:ilvl w:val="0"/>
                <w:numId w:val="19"/>
              </w:numPr>
              <w:spacing w:line="360" w:lineRule="auto"/>
              <w:textAlignment w:val="top"/>
              <w:rPr>
                <w:rFonts w:ascii="宋体" w:hAnsi="宋体" w:eastAsia="宋体" w:cs="宋体"/>
                <w:sz w:val="24"/>
              </w:rPr>
            </w:pPr>
            <w:r>
              <w:rPr>
                <w:rFonts w:hint="eastAsia" w:ascii="宋体" w:hAnsi="宋体" w:eastAsia="宋体" w:cs="宋体"/>
                <w:kern w:val="0"/>
                <w:sz w:val="24"/>
              </w:rPr>
              <w:t>具备病患救治流程质量分析统计报表设计；</w:t>
            </w:r>
          </w:p>
          <w:p>
            <w:pPr>
              <w:widowControl/>
              <w:numPr>
                <w:ilvl w:val="0"/>
                <w:numId w:val="19"/>
              </w:numPr>
              <w:spacing w:line="360" w:lineRule="auto"/>
              <w:textAlignment w:val="top"/>
              <w:rPr>
                <w:rFonts w:ascii="宋体" w:hAnsi="宋体" w:eastAsia="宋体" w:cs="宋体"/>
                <w:sz w:val="24"/>
              </w:rPr>
            </w:pPr>
            <w:r>
              <w:rPr>
                <w:rFonts w:hint="eastAsia" w:ascii="宋体" w:hAnsi="宋体" w:eastAsia="宋体" w:cs="宋体"/>
                <w:kern w:val="0"/>
                <w:sz w:val="24"/>
              </w:rPr>
              <w:t>根据胸痛中心认证标准和再认证标准质控要求，分析所有质控指标达标情况，实时更新保持与国家胸痛中心一致；</w:t>
            </w:r>
          </w:p>
          <w:p>
            <w:pPr>
              <w:widowControl/>
              <w:numPr>
                <w:ilvl w:val="0"/>
                <w:numId w:val="19"/>
              </w:numPr>
              <w:spacing w:line="360" w:lineRule="auto"/>
              <w:textAlignment w:val="top"/>
              <w:rPr>
                <w:rFonts w:ascii="宋体" w:hAnsi="宋体" w:eastAsia="宋体" w:cs="宋体"/>
                <w:b/>
                <w:bCs/>
                <w:kern w:val="0"/>
                <w:sz w:val="24"/>
              </w:rPr>
            </w:pPr>
            <w:r>
              <w:rPr>
                <w:rFonts w:hint="eastAsia" w:ascii="宋体" w:hAnsi="宋体" w:eastAsia="宋体" w:cs="宋体"/>
                <w:kern w:val="0"/>
                <w:sz w:val="24"/>
              </w:rPr>
              <w:t>★支持单个病患时间轴自动纠错功能；支对于数据极值以及质控不合格数据能实时报错，并注明错误原因；</w:t>
            </w:r>
            <w:r>
              <w:rPr>
                <w:rFonts w:hint="eastAsia" w:ascii="宋体" w:hAnsi="宋体" w:eastAsia="宋体" w:cs="宋体"/>
                <w:b/>
                <w:bCs/>
                <w:kern w:val="0"/>
                <w:sz w:val="24"/>
              </w:rPr>
              <w:t>【提供终端操作视频录制材料】</w:t>
            </w:r>
          </w:p>
          <w:p>
            <w:pPr>
              <w:widowControl/>
              <w:numPr>
                <w:ilvl w:val="0"/>
                <w:numId w:val="19"/>
              </w:numPr>
              <w:spacing w:line="360" w:lineRule="auto"/>
              <w:textAlignment w:val="top"/>
              <w:rPr>
                <w:rFonts w:ascii="宋体" w:hAnsi="宋体" w:eastAsia="宋体" w:cs="宋体"/>
                <w:sz w:val="24"/>
              </w:rPr>
            </w:pPr>
            <w:r>
              <w:rPr>
                <w:rFonts w:hint="eastAsia" w:ascii="宋体" w:hAnsi="宋体" w:eastAsia="宋体" w:cs="宋体"/>
                <w:kern w:val="0"/>
                <w:sz w:val="24"/>
              </w:rPr>
              <w:t>支持单个病患实时质控信息展示。</w:t>
            </w:r>
          </w:p>
        </w:tc>
      </w:tr>
      <w:tr>
        <w:tblPrEx>
          <w:tblCellMar>
            <w:top w:w="0" w:type="dxa"/>
            <w:left w:w="0" w:type="dxa"/>
            <w:bottom w:w="0" w:type="dxa"/>
            <w:right w:w="0" w:type="dxa"/>
          </w:tblCellMar>
        </w:tblPrEx>
        <w:trPr>
          <w:trHeight w:val="2344"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6</w:t>
            </w:r>
          </w:p>
        </w:tc>
        <w:tc>
          <w:tcPr>
            <w:tcW w:w="133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胸痛中心绩效管理系统</w:t>
            </w:r>
          </w:p>
        </w:tc>
        <w:tc>
          <w:tcPr>
            <w:tcW w:w="630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tcPr>
          <w:p>
            <w:pPr>
              <w:widowControl/>
              <w:numPr>
                <w:ilvl w:val="0"/>
                <w:numId w:val="20"/>
              </w:numPr>
              <w:spacing w:line="360" w:lineRule="auto"/>
              <w:textAlignment w:val="top"/>
              <w:rPr>
                <w:rFonts w:ascii="宋体" w:hAnsi="宋体" w:eastAsia="宋体" w:cs="宋体"/>
                <w:b/>
                <w:kern w:val="0"/>
                <w:sz w:val="24"/>
              </w:rPr>
            </w:pPr>
            <w:r>
              <w:rPr>
                <w:rFonts w:hint="eastAsia" w:ascii="宋体" w:hAnsi="宋体" w:eastAsia="宋体" w:cs="宋体"/>
                <w:kern w:val="0"/>
                <w:sz w:val="24"/>
              </w:rPr>
              <w:t>★提供分角色、分科室分流程操作环节的急救人员工作质量分析统计报表，统计参与救治人员各项操作动作的及时性有效性和效率情况；</w:t>
            </w:r>
            <w:r>
              <w:rPr>
                <w:rFonts w:hint="eastAsia" w:ascii="宋体" w:hAnsi="宋体" w:eastAsia="宋体" w:cs="宋体"/>
                <w:b/>
                <w:kern w:val="0"/>
                <w:sz w:val="24"/>
              </w:rPr>
              <w:t>【提供终端操作视频录制材料】</w:t>
            </w:r>
          </w:p>
          <w:p>
            <w:pPr>
              <w:widowControl/>
              <w:numPr>
                <w:ilvl w:val="0"/>
                <w:numId w:val="20"/>
              </w:numPr>
              <w:spacing w:line="360" w:lineRule="auto"/>
              <w:textAlignment w:val="top"/>
              <w:rPr>
                <w:rFonts w:ascii="宋体" w:hAnsi="宋体" w:eastAsia="宋体" w:cs="宋体"/>
                <w:sz w:val="24"/>
              </w:rPr>
            </w:pPr>
            <w:r>
              <w:rPr>
                <w:rFonts w:hint="eastAsia" w:ascii="宋体" w:hAnsi="宋体" w:eastAsia="宋体" w:cs="宋体"/>
                <w:kern w:val="0"/>
                <w:sz w:val="24"/>
              </w:rPr>
              <w:t>根据医院需求推送全院质控分析报告。</w:t>
            </w:r>
          </w:p>
        </w:tc>
      </w:tr>
      <w:tr>
        <w:tblPrEx>
          <w:tblCellMar>
            <w:top w:w="0" w:type="dxa"/>
            <w:left w:w="0" w:type="dxa"/>
            <w:bottom w:w="0" w:type="dxa"/>
            <w:right w:w="0" w:type="dxa"/>
          </w:tblCellMar>
        </w:tblPrEx>
        <w:trPr>
          <w:trHeight w:val="3282"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7</w:t>
            </w:r>
          </w:p>
        </w:tc>
        <w:tc>
          <w:tcPr>
            <w:tcW w:w="133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胸痛中心数据直报系统</w:t>
            </w:r>
          </w:p>
        </w:tc>
        <w:tc>
          <w:tcPr>
            <w:tcW w:w="630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tcPr>
          <w:p>
            <w:pPr>
              <w:widowControl/>
              <w:numPr>
                <w:ilvl w:val="0"/>
                <w:numId w:val="21"/>
              </w:numPr>
              <w:spacing w:line="360" w:lineRule="auto"/>
              <w:textAlignment w:val="top"/>
              <w:rPr>
                <w:rFonts w:ascii="宋体" w:hAnsi="宋体" w:eastAsia="宋体" w:cs="宋体"/>
                <w:kern w:val="0"/>
                <w:sz w:val="24"/>
              </w:rPr>
            </w:pPr>
            <w:r>
              <w:rPr>
                <w:rFonts w:hint="eastAsia" w:ascii="宋体" w:hAnsi="宋体" w:eastAsia="宋体" w:cs="宋体"/>
                <w:kern w:val="0"/>
                <w:sz w:val="24"/>
              </w:rPr>
              <w:t>系统后台数据字段与国家胸痛中心数据填报平台一一对应，数据符合中国胸痛中心认证要求；</w:t>
            </w:r>
          </w:p>
          <w:p>
            <w:pPr>
              <w:widowControl/>
              <w:numPr>
                <w:ilvl w:val="0"/>
                <w:numId w:val="21"/>
              </w:numPr>
              <w:spacing w:line="360" w:lineRule="auto"/>
              <w:textAlignment w:val="top"/>
              <w:rPr>
                <w:rFonts w:ascii="宋体" w:hAnsi="宋体" w:eastAsia="宋体" w:cs="宋体"/>
                <w:sz w:val="24"/>
              </w:rPr>
            </w:pPr>
            <w:r>
              <w:rPr>
                <w:rFonts w:hint="eastAsia" w:ascii="宋体" w:hAnsi="宋体" w:eastAsia="宋体" w:cs="宋体"/>
                <w:kern w:val="0"/>
                <w:sz w:val="24"/>
              </w:rPr>
              <w:t>支持系统升级，国家胸痛中心数据填报平台字段内容调整后系统会及时做出相应调整，确保数据字段匹配；</w:t>
            </w:r>
          </w:p>
          <w:p>
            <w:pPr>
              <w:widowControl/>
              <w:numPr>
                <w:ilvl w:val="0"/>
                <w:numId w:val="21"/>
              </w:numPr>
              <w:spacing w:line="360" w:lineRule="auto"/>
              <w:textAlignment w:val="top"/>
              <w:rPr>
                <w:rFonts w:ascii="宋体" w:hAnsi="宋体" w:eastAsia="宋体" w:cs="宋体"/>
                <w:sz w:val="24"/>
              </w:rPr>
            </w:pPr>
            <w:r>
              <w:rPr>
                <w:rFonts w:hint="eastAsia" w:ascii="宋体" w:hAnsi="宋体" w:eastAsia="宋体" w:cs="宋体"/>
                <w:kern w:val="0"/>
                <w:sz w:val="24"/>
              </w:rPr>
              <w:t>★具备上报纠错功能，上报数据时自动提示数据缺失项，数据极值以及质控不合格数据，注明错误原因并能快速跳转相应字段位置进行检查校对。</w:t>
            </w:r>
          </w:p>
        </w:tc>
      </w:tr>
      <w:tr>
        <w:tblPrEx>
          <w:tblCellMar>
            <w:top w:w="0" w:type="dxa"/>
            <w:left w:w="0" w:type="dxa"/>
            <w:bottom w:w="0" w:type="dxa"/>
            <w:right w:w="0" w:type="dxa"/>
          </w:tblCellMar>
        </w:tblPrEx>
        <w:trPr>
          <w:trHeight w:val="1888"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8</w:t>
            </w:r>
          </w:p>
        </w:tc>
        <w:tc>
          <w:tcPr>
            <w:tcW w:w="133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多媒体大屏综合展示系统</w:t>
            </w:r>
          </w:p>
        </w:tc>
        <w:tc>
          <w:tcPr>
            <w:tcW w:w="630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tcPr>
          <w:p>
            <w:pPr>
              <w:widowControl/>
              <w:numPr>
                <w:ilvl w:val="0"/>
                <w:numId w:val="22"/>
              </w:numPr>
              <w:spacing w:line="360" w:lineRule="auto"/>
              <w:textAlignment w:val="top"/>
              <w:rPr>
                <w:rFonts w:ascii="宋体" w:hAnsi="宋体" w:eastAsia="宋体" w:cs="宋体"/>
                <w:kern w:val="0"/>
                <w:sz w:val="24"/>
              </w:rPr>
            </w:pPr>
            <w:r>
              <w:rPr>
                <w:rFonts w:hint="eastAsia" w:ascii="宋体" w:hAnsi="宋体" w:eastAsia="宋体" w:cs="宋体"/>
                <w:kern w:val="0"/>
                <w:sz w:val="24"/>
              </w:rPr>
              <w:t>实时展示医院胸痛中心当日所有接诊病人诊疗时间节点和诊疗状态；</w:t>
            </w:r>
          </w:p>
          <w:p>
            <w:pPr>
              <w:widowControl/>
              <w:numPr>
                <w:ilvl w:val="0"/>
                <w:numId w:val="22"/>
              </w:numPr>
              <w:spacing w:line="360" w:lineRule="auto"/>
              <w:textAlignment w:val="top"/>
              <w:rPr>
                <w:rFonts w:ascii="宋体" w:hAnsi="宋体" w:eastAsia="宋体" w:cs="宋体"/>
                <w:sz w:val="24"/>
              </w:rPr>
            </w:pPr>
            <w:r>
              <w:rPr>
                <w:rFonts w:hint="eastAsia" w:ascii="宋体" w:hAnsi="宋体" w:eastAsia="宋体" w:cs="宋体"/>
                <w:kern w:val="0"/>
                <w:sz w:val="24"/>
              </w:rPr>
              <w:t>可查看120急救和基层转院患者所处状态；</w:t>
            </w:r>
          </w:p>
          <w:p>
            <w:pPr>
              <w:widowControl/>
              <w:numPr>
                <w:ilvl w:val="0"/>
                <w:numId w:val="22"/>
              </w:numPr>
              <w:spacing w:line="360" w:lineRule="auto"/>
              <w:textAlignment w:val="top"/>
              <w:rPr>
                <w:rFonts w:ascii="宋体" w:hAnsi="宋体" w:eastAsia="宋体" w:cs="宋体"/>
                <w:sz w:val="24"/>
              </w:rPr>
            </w:pPr>
            <w:r>
              <w:rPr>
                <w:rFonts w:hint="eastAsia" w:ascii="宋体" w:hAnsi="宋体" w:eastAsia="宋体" w:cs="宋体"/>
                <w:kern w:val="0"/>
                <w:sz w:val="24"/>
              </w:rPr>
              <w:t>支持查看医院历史数据质控信息。</w:t>
            </w:r>
          </w:p>
        </w:tc>
      </w:tr>
    </w:tbl>
    <w:p>
      <w:pPr>
        <w:spacing w:line="360" w:lineRule="auto"/>
        <w:ind w:left="1050"/>
        <w:rPr>
          <w:rFonts w:ascii="宋体" w:hAnsi="宋体" w:eastAsia="宋体" w:cs="宋体"/>
          <w:sz w:val="24"/>
        </w:rPr>
      </w:pPr>
    </w:p>
    <w:p>
      <w:pPr>
        <w:numPr>
          <w:ilvl w:val="0"/>
          <w:numId w:val="8"/>
        </w:numPr>
        <w:spacing w:line="360" w:lineRule="auto"/>
        <w:rPr>
          <w:rFonts w:ascii="宋体" w:hAnsi="宋体" w:eastAsia="宋体" w:cs="宋体"/>
          <w:sz w:val="24"/>
        </w:rPr>
      </w:pPr>
      <w:r>
        <w:rPr>
          <w:rFonts w:hint="eastAsia" w:ascii="宋体" w:hAnsi="宋体" w:eastAsia="宋体" w:cs="宋体"/>
          <w:sz w:val="24"/>
        </w:rPr>
        <w:t>创伤中心信息化系统</w:t>
      </w:r>
    </w:p>
    <w:tbl>
      <w:tblPr>
        <w:tblStyle w:val="24"/>
        <w:tblW w:w="8327" w:type="dxa"/>
        <w:tblInd w:w="0" w:type="dxa"/>
        <w:tblLayout w:type="fixed"/>
        <w:tblCellMar>
          <w:top w:w="0" w:type="dxa"/>
          <w:left w:w="0" w:type="dxa"/>
          <w:bottom w:w="0" w:type="dxa"/>
          <w:right w:w="0" w:type="dxa"/>
        </w:tblCellMar>
      </w:tblPr>
      <w:tblGrid>
        <w:gridCol w:w="860"/>
        <w:gridCol w:w="1236"/>
        <w:gridCol w:w="6231"/>
      </w:tblGrid>
      <w:tr>
        <w:tblPrEx>
          <w:tblCellMar>
            <w:top w:w="0" w:type="dxa"/>
            <w:left w:w="0" w:type="dxa"/>
            <w:bottom w:w="0" w:type="dxa"/>
            <w:right w:w="0" w:type="dxa"/>
          </w:tblCellMar>
        </w:tblPrEx>
        <w:trPr>
          <w:trHeight w:val="363" w:hRule="atLeast"/>
        </w:trPr>
        <w:tc>
          <w:tcPr>
            <w:tcW w:w="86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编号</w:t>
            </w:r>
          </w:p>
        </w:tc>
        <w:tc>
          <w:tcPr>
            <w:tcW w:w="1236"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名称</w:t>
            </w:r>
          </w:p>
        </w:tc>
        <w:tc>
          <w:tcPr>
            <w:tcW w:w="6231"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招标要求</w:t>
            </w:r>
          </w:p>
        </w:tc>
      </w:tr>
      <w:tr>
        <w:tblPrEx>
          <w:tblCellMar>
            <w:top w:w="0" w:type="dxa"/>
            <w:left w:w="0" w:type="dxa"/>
            <w:bottom w:w="0" w:type="dxa"/>
            <w:right w:w="0" w:type="dxa"/>
          </w:tblCellMar>
        </w:tblPrEx>
        <w:trPr>
          <w:trHeight w:val="2695" w:hRule="atLeast"/>
        </w:trPr>
        <w:tc>
          <w:tcPr>
            <w:tcW w:w="86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1</w:t>
            </w:r>
          </w:p>
        </w:tc>
        <w:tc>
          <w:tcPr>
            <w:tcW w:w="1236"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创伤急救车端系统</w:t>
            </w:r>
          </w:p>
        </w:tc>
        <w:tc>
          <w:tcPr>
            <w:tcW w:w="6231" w:type="dxa"/>
            <w:vMerge w:val="restart"/>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tcPr>
          <w:p>
            <w:pPr>
              <w:widowControl/>
              <w:numPr>
                <w:ilvl w:val="0"/>
                <w:numId w:val="23"/>
              </w:numPr>
              <w:spacing w:line="360" w:lineRule="auto"/>
              <w:textAlignment w:val="top"/>
              <w:rPr>
                <w:rFonts w:ascii="宋体" w:hAnsi="宋体" w:eastAsia="宋体" w:cs="宋体"/>
                <w:kern w:val="0"/>
                <w:sz w:val="24"/>
              </w:rPr>
            </w:pPr>
            <w:r>
              <w:rPr>
                <w:rFonts w:hint="eastAsia" w:ascii="宋体" w:hAnsi="宋体" w:eastAsia="宋体" w:cs="宋体"/>
                <w:kern w:val="0"/>
                <w:sz w:val="24"/>
              </w:rPr>
              <w:t>具有登记患者基本信息功能：操作员可通过该模块查看患者基本信息，包括患者的姓名、年龄、性别、患者标识、健康码状态、事件类型、受伤时间信息，支持车辆信息登记，包括：来院方式、到达现场时间、从现场出发时间、医护人员等信息；</w:t>
            </w:r>
          </w:p>
          <w:p>
            <w:pPr>
              <w:widowControl/>
              <w:numPr>
                <w:ilvl w:val="0"/>
                <w:numId w:val="23"/>
              </w:numPr>
              <w:spacing w:line="360" w:lineRule="auto"/>
              <w:textAlignment w:val="top"/>
              <w:rPr>
                <w:rFonts w:ascii="宋体" w:hAnsi="宋体" w:eastAsia="宋体" w:cs="宋体"/>
                <w:sz w:val="24"/>
              </w:rPr>
            </w:pPr>
            <w:r>
              <w:rPr>
                <w:rFonts w:hint="eastAsia" w:ascii="宋体" w:hAnsi="宋体" w:eastAsia="宋体" w:cs="宋体"/>
                <w:kern w:val="0"/>
                <w:sz w:val="24"/>
              </w:rPr>
              <w:t>具有群快伤速建档功能，以及快速开展START检伤分流；</w:t>
            </w:r>
          </w:p>
          <w:p>
            <w:pPr>
              <w:widowControl/>
              <w:numPr>
                <w:ilvl w:val="0"/>
                <w:numId w:val="23"/>
              </w:numPr>
              <w:spacing w:line="360" w:lineRule="auto"/>
              <w:textAlignment w:val="top"/>
              <w:rPr>
                <w:rFonts w:ascii="宋体" w:hAnsi="宋体" w:eastAsia="宋体" w:cs="宋体"/>
                <w:sz w:val="24"/>
              </w:rPr>
            </w:pPr>
            <w:r>
              <w:rPr>
                <w:rFonts w:hint="eastAsia" w:ascii="宋体" w:hAnsi="宋体" w:eastAsia="宋体" w:cs="宋体"/>
                <w:kern w:val="0"/>
                <w:sz w:val="24"/>
              </w:rPr>
              <w:t>支持快速体创伤检测，包括体格检查、GCS评分、TI评分ISS/AIS评分等，辅助跟车人员对患者进行病情快速评估；</w:t>
            </w:r>
          </w:p>
          <w:p>
            <w:pPr>
              <w:widowControl/>
              <w:numPr>
                <w:ilvl w:val="0"/>
                <w:numId w:val="23"/>
              </w:numPr>
              <w:spacing w:line="360" w:lineRule="auto"/>
              <w:textAlignment w:val="top"/>
              <w:rPr>
                <w:rFonts w:ascii="宋体" w:hAnsi="宋体" w:eastAsia="宋体" w:cs="宋体"/>
                <w:sz w:val="24"/>
              </w:rPr>
            </w:pPr>
            <w:r>
              <w:rPr>
                <w:rFonts w:hint="eastAsia" w:ascii="宋体" w:hAnsi="宋体" w:eastAsia="宋体" w:cs="宋体"/>
                <w:kern w:val="0"/>
                <w:sz w:val="24"/>
              </w:rPr>
              <w:t>★转运实时追踪：开始转运及到达医院时，系统自动发送患者信息至本院，提示做好接诊准备；</w:t>
            </w:r>
          </w:p>
          <w:p>
            <w:pPr>
              <w:widowControl/>
              <w:numPr>
                <w:ilvl w:val="0"/>
                <w:numId w:val="23"/>
              </w:numPr>
              <w:spacing w:line="360" w:lineRule="auto"/>
              <w:textAlignment w:val="top"/>
              <w:rPr>
                <w:rFonts w:ascii="宋体" w:hAnsi="宋体" w:eastAsia="宋体" w:cs="宋体"/>
                <w:kern w:val="0"/>
                <w:sz w:val="24"/>
              </w:rPr>
            </w:pPr>
            <w:r>
              <w:rPr>
                <w:rFonts w:hint="eastAsia" w:ascii="宋体" w:hAnsi="宋体" w:eastAsia="宋体" w:cs="宋体"/>
                <w:kern w:val="0"/>
                <w:sz w:val="24"/>
              </w:rPr>
              <w:t>“一键启动”绿色通道模块，以短信、终端提示2种模式同时发送，以确保通知及时传达；</w:t>
            </w:r>
          </w:p>
        </w:tc>
      </w:tr>
      <w:tr>
        <w:tblPrEx>
          <w:tblCellMar>
            <w:top w:w="0" w:type="dxa"/>
            <w:left w:w="0" w:type="dxa"/>
            <w:bottom w:w="0" w:type="dxa"/>
            <w:right w:w="0" w:type="dxa"/>
          </w:tblCellMar>
        </w:tblPrEx>
        <w:trPr>
          <w:trHeight w:val="639" w:hRule="atLeast"/>
        </w:trPr>
        <w:tc>
          <w:tcPr>
            <w:tcW w:w="860" w:type="dxa"/>
            <w:vMerge w:val="restart"/>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2</w:t>
            </w:r>
          </w:p>
        </w:tc>
        <w:tc>
          <w:tcPr>
            <w:tcW w:w="1236" w:type="dxa"/>
            <w:vMerge w:val="restart"/>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创伤急救院内系统</w:t>
            </w:r>
          </w:p>
        </w:tc>
        <w:tc>
          <w:tcPr>
            <w:tcW w:w="6231"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tcPr>
          <w:p>
            <w:pPr>
              <w:widowControl/>
              <w:numPr>
                <w:ilvl w:val="0"/>
                <w:numId w:val="24"/>
              </w:numPr>
              <w:spacing w:line="360" w:lineRule="auto"/>
              <w:textAlignment w:val="top"/>
              <w:rPr>
                <w:rFonts w:ascii="宋体" w:hAnsi="宋体" w:eastAsia="宋体" w:cs="宋体"/>
                <w:kern w:val="0"/>
                <w:sz w:val="24"/>
              </w:rPr>
            </w:pPr>
            <w:r>
              <w:rPr>
                <w:rFonts w:hint="eastAsia" w:ascii="宋体" w:hAnsi="宋体" w:eastAsia="宋体" w:cs="宋体"/>
                <w:kern w:val="0"/>
                <w:sz w:val="24"/>
              </w:rPr>
              <w:t>具有院前车端录入的数据能实时同步院内移动工作站，内容应包含患者的档案建立、生命体征信息及院前急救信息；</w:t>
            </w:r>
          </w:p>
          <w:p>
            <w:pPr>
              <w:widowControl/>
              <w:numPr>
                <w:ilvl w:val="0"/>
                <w:numId w:val="24"/>
              </w:numPr>
              <w:spacing w:line="360" w:lineRule="auto"/>
              <w:textAlignment w:val="top"/>
              <w:rPr>
                <w:rFonts w:ascii="宋体" w:hAnsi="宋体" w:eastAsia="宋体" w:cs="宋体"/>
                <w:sz w:val="24"/>
              </w:rPr>
            </w:pPr>
            <w:r>
              <w:rPr>
                <w:rFonts w:hint="eastAsia" w:ascii="宋体" w:hAnsi="宋体" w:eastAsia="宋体" w:cs="宋体"/>
                <w:kern w:val="0"/>
                <w:sz w:val="24"/>
              </w:rPr>
              <w:t>系统应支持TI创伤指数评分、GCS创伤指数评分、ISS/AIS评分的专科评分录入及维护；支持记录创伤支持创伤治疗措施快速记录，以及按照相关治疗措施的质控要求提醒，保证救治人员各项操作动作的及时性有效性和效率情况，作为质量改进依据；同时能完整记录患者的创伤病历，病历应包含体征检查、患者诊断、检查检验、用药情况以及应满足创伤中心指标的录入与维护；</w:t>
            </w:r>
          </w:p>
          <w:p>
            <w:pPr>
              <w:widowControl/>
              <w:numPr>
                <w:ilvl w:val="0"/>
                <w:numId w:val="24"/>
              </w:numPr>
              <w:spacing w:line="360" w:lineRule="auto"/>
              <w:textAlignment w:val="top"/>
              <w:rPr>
                <w:rFonts w:ascii="宋体" w:hAnsi="宋体" w:eastAsia="宋体" w:cs="宋体"/>
                <w:sz w:val="24"/>
              </w:rPr>
            </w:pPr>
            <w:r>
              <w:rPr>
                <w:rFonts w:hint="eastAsia" w:ascii="宋体" w:hAnsi="宋体" w:eastAsia="宋体" w:cs="宋体"/>
                <w:kern w:val="0"/>
                <w:sz w:val="24"/>
              </w:rPr>
              <w:t>系统应支持通过病历号同步HIS患者信息，可通过移动终端相机扫描身份证自动识别用户信息无需手工输入，并自动建立病患档案；</w:t>
            </w:r>
          </w:p>
          <w:p>
            <w:pPr>
              <w:widowControl/>
              <w:numPr>
                <w:ilvl w:val="0"/>
                <w:numId w:val="24"/>
              </w:numPr>
              <w:spacing w:line="360" w:lineRule="auto"/>
              <w:textAlignment w:val="top"/>
              <w:rPr>
                <w:rFonts w:ascii="宋体" w:hAnsi="宋体" w:eastAsia="宋体" w:cs="宋体"/>
                <w:sz w:val="24"/>
              </w:rPr>
            </w:pPr>
            <w:r>
              <w:rPr>
                <w:rFonts w:hint="eastAsia" w:ascii="宋体" w:hAnsi="宋体" w:eastAsia="宋体" w:cs="宋体"/>
                <w:kern w:val="0"/>
                <w:sz w:val="24"/>
              </w:rPr>
              <w:t>★建档功能支持创伤特有需求，即群伤事件快速批量建档；</w:t>
            </w:r>
          </w:p>
          <w:p>
            <w:pPr>
              <w:widowControl/>
              <w:numPr>
                <w:ilvl w:val="0"/>
                <w:numId w:val="24"/>
              </w:numPr>
              <w:spacing w:line="360" w:lineRule="auto"/>
              <w:textAlignment w:val="top"/>
              <w:rPr>
                <w:rFonts w:ascii="宋体" w:hAnsi="宋体" w:eastAsia="宋体" w:cs="宋体"/>
                <w:sz w:val="24"/>
              </w:rPr>
            </w:pPr>
            <w:r>
              <w:rPr>
                <w:rFonts w:hint="eastAsia" w:ascii="宋体" w:hAnsi="宋体" w:eastAsia="宋体" w:cs="宋体"/>
                <w:kern w:val="0"/>
                <w:sz w:val="24"/>
              </w:rPr>
              <w:t>系统应支持与院内系统和检测设备对接，自动获取病患生命体征、关键指标数据和检测结果信息、相关过程数据等；</w:t>
            </w:r>
          </w:p>
          <w:p>
            <w:pPr>
              <w:widowControl/>
              <w:numPr>
                <w:ilvl w:val="0"/>
                <w:numId w:val="24"/>
              </w:numPr>
              <w:spacing w:line="360" w:lineRule="auto"/>
              <w:textAlignment w:val="top"/>
              <w:rPr>
                <w:rFonts w:ascii="宋体" w:hAnsi="宋体" w:eastAsia="宋体" w:cs="宋体"/>
                <w:b/>
                <w:bCs/>
                <w:sz w:val="24"/>
              </w:rPr>
            </w:pPr>
            <w:r>
              <w:rPr>
                <w:rFonts w:hint="eastAsia" w:ascii="宋体" w:hAnsi="宋体" w:eastAsia="宋体" w:cs="宋体"/>
                <w:kern w:val="0"/>
                <w:sz w:val="24"/>
              </w:rPr>
              <w:t>★质控节点快速录入：提供病患急救时间轴查看及时间采集功能，能迅速查看病人各个时间点，在时间采集过程中支持通过可穿戴设备自动采集以及手工快速记录关键时间节点的两种方式；</w:t>
            </w:r>
            <w:r>
              <w:rPr>
                <w:rFonts w:hint="eastAsia" w:ascii="宋体" w:hAnsi="宋体" w:eastAsia="宋体" w:cs="宋体"/>
                <w:b/>
                <w:bCs/>
                <w:kern w:val="0"/>
                <w:sz w:val="24"/>
              </w:rPr>
              <w:t>【提供</w:t>
            </w:r>
            <w:r>
              <w:rPr>
                <w:rStyle w:val="50"/>
                <w:rFonts w:hint="default"/>
                <w:b/>
                <w:bCs/>
                <w:color w:val="auto"/>
              </w:rPr>
              <w:t>终端操作视频录制材料</w:t>
            </w:r>
            <w:r>
              <w:rPr>
                <w:rStyle w:val="114"/>
                <w:rFonts w:hint="eastAsia" w:ascii="宋体" w:hAnsi="宋体" w:eastAsia="宋体" w:cs="宋体"/>
                <w:b/>
                <w:bCs/>
                <w:color w:val="auto"/>
              </w:rPr>
              <w:t>】</w:t>
            </w:r>
          </w:p>
          <w:p>
            <w:pPr>
              <w:widowControl/>
              <w:numPr>
                <w:ilvl w:val="0"/>
                <w:numId w:val="24"/>
              </w:numPr>
              <w:spacing w:line="360" w:lineRule="auto"/>
              <w:textAlignment w:val="top"/>
              <w:rPr>
                <w:rFonts w:ascii="宋体" w:hAnsi="宋体" w:eastAsia="宋体" w:cs="宋体"/>
                <w:sz w:val="24"/>
              </w:rPr>
            </w:pPr>
            <w:r>
              <w:rPr>
                <w:rFonts w:hint="eastAsia" w:ascii="宋体" w:hAnsi="宋体" w:eastAsia="宋体" w:cs="宋体"/>
                <w:kern w:val="0"/>
                <w:sz w:val="24"/>
              </w:rPr>
              <w:t>请会诊：支持短信、电话提醒及应用提醒的多方式提醒；</w:t>
            </w:r>
          </w:p>
          <w:p>
            <w:pPr>
              <w:widowControl/>
              <w:numPr>
                <w:ilvl w:val="0"/>
                <w:numId w:val="24"/>
              </w:numPr>
              <w:tabs>
                <w:tab w:val="left" w:pos="312"/>
              </w:tabs>
              <w:spacing w:line="360" w:lineRule="auto"/>
              <w:textAlignment w:val="top"/>
              <w:rPr>
                <w:rFonts w:ascii="宋体" w:hAnsi="宋体" w:eastAsia="宋体" w:cs="宋体"/>
                <w:kern w:val="0"/>
                <w:sz w:val="24"/>
              </w:rPr>
            </w:pPr>
            <w:r>
              <w:rPr>
                <w:rFonts w:hint="eastAsia" w:ascii="宋体" w:hAnsi="宋体" w:eastAsia="宋体" w:cs="宋体"/>
                <w:kern w:val="0"/>
                <w:sz w:val="24"/>
              </w:rPr>
              <w:t xml:space="preserve"> 时间轴支持智能语音快速录入救治时间节点信息系。</w:t>
            </w:r>
            <w:r>
              <w:rPr>
                <w:rFonts w:hint="eastAsia" w:ascii="宋体" w:hAnsi="宋体" w:eastAsia="宋体" w:cs="宋体"/>
                <w:b/>
                <w:bCs/>
                <w:kern w:val="0"/>
                <w:sz w:val="24"/>
              </w:rPr>
              <w:t>【提供</w:t>
            </w:r>
            <w:r>
              <w:rPr>
                <w:rStyle w:val="50"/>
                <w:rFonts w:hint="default"/>
                <w:b/>
                <w:bCs/>
                <w:color w:val="auto"/>
              </w:rPr>
              <w:t>终端操作视频录制材料</w:t>
            </w:r>
            <w:r>
              <w:rPr>
                <w:rStyle w:val="114"/>
                <w:rFonts w:hint="eastAsia" w:ascii="宋体" w:hAnsi="宋体" w:eastAsia="宋体" w:cs="宋体"/>
                <w:b/>
                <w:bCs/>
                <w:color w:val="auto"/>
              </w:rPr>
              <w:t>】</w:t>
            </w:r>
          </w:p>
        </w:tc>
      </w:tr>
      <w:tr>
        <w:tblPrEx>
          <w:tblCellMar>
            <w:top w:w="0" w:type="dxa"/>
            <w:left w:w="0" w:type="dxa"/>
            <w:bottom w:w="0" w:type="dxa"/>
            <w:right w:w="0" w:type="dxa"/>
          </w:tblCellMar>
        </w:tblPrEx>
        <w:trPr>
          <w:trHeight w:val="4412" w:hRule="atLeast"/>
        </w:trPr>
        <w:tc>
          <w:tcPr>
            <w:tcW w:w="860" w:type="dxa"/>
            <w:vMerge w:val="restart"/>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3</w:t>
            </w:r>
          </w:p>
        </w:tc>
        <w:tc>
          <w:tcPr>
            <w:tcW w:w="1236" w:type="dxa"/>
            <w:vMerge w:val="restart"/>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创伤数据分析与质控系统</w:t>
            </w:r>
          </w:p>
        </w:tc>
        <w:tc>
          <w:tcPr>
            <w:tcW w:w="6231"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tcPr>
          <w:p>
            <w:pPr>
              <w:widowControl/>
              <w:numPr>
                <w:ilvl w:val="0"/>
                <w:numId w:val="25"/>
              </w:numPr>
              <w:spacing w:line="360" w:lineRule="auto"/>
              <w:textAlignment w:val="top"/>
              <w:rPr>
                <w:rFonts w:ascii="宋体" w:hAnsi="宋体" w:eastAsia="宋体" w:cs="宋体"/>
                <w:kern w:val="0"/>
                <w:sz w:val="24"/>
              </w:rPr>
            </w:pPr>
            <w:r>
              <w:rPr>
                <w:rFonts w:hint="eastAsia" w:ascii="宋体" w:hAnsi="宋体" w:eastAsia="宋体" w:cs="宋体"/>
                <w:kern w:val="0"/>
                <w:sz w:val="24"/>
              </w:rPr>
              <w:t>提供查看创伤中心病患的一览表，一览表内容应包含时间统计病患数量、来源方式统计数量、当前就诊病患状态、质控指标、转归信息等统计；</w:t>
            </w:r>
          </w:p>
          <w:p>
            <w:pPr>
              <w:widowControl/>
              <w:numPr>
                <w:ilvl w:val="0"/>
                <w:numId w:val="25"/>
              </w:numPr>
              <w:spacing w:line="360" w:lineRule="auto"/>
              <w:textAlignment w:val="top"/>
              <w:rPr>
                <w:rFonts w:ascii="宋体" w:hAnsi="宋体" w:eastAsia="宋体" w:cs="宋体"/>
                <w:sz w:val="24"/>
              </w:rPr>
            </w:pPr>
            <w:r>
              <w:rPr>
                <w:rFonts w:hint="eastAsia" w:ascii="宋体" w:hAnsi="宋体" w:eastAsia="宋体" w:cs="宋体"/>
                <w:kern w:val="0"/>
                <w:sz w:val="24"/>
              </w:rPr>
              <w:t>★提供数据概览统计，对病患的数量、病症类型、治疗措施进行时间和空间维度分析；</w:t>
            </w:r>
          </w:p>
          <w:p>
            <w:pPr>
              <w:widowControl/>
              <w:numPr>
                <w:ilvl w:val="0"/>
                <w:numId w:val="25"/>
              </w:numPr>
              <w:spacing w:line="360" w:lineRule="auto"/>
              <w:textAlignment w:val="top"/>
              <w:rPr>
                <w:rFonts w:ascii="宋体" w:hAnsi="宋体" w:eastAsia="宋体" w:cs="宋体"/>
                <w:sz w:val="24"/>
              </w:rPr>
            </w:pPr>
            <w:r>
              <w:rPr>
                <w:rFonts w:hint="eastAsia" w:ascii="宋体" w:hAnsi="宋体" w:eastAsia="宋体" w:cs="宋体"/>
                <w:kern w:val="0"/>
                <w:sz w:val="24"/>
              </w:rPr>
              <w:t>提供急救人员工作质量分析统计报表，统计参与救治人员各项操作动作的及时性有效性和效率情况；</w:t>
            </w:r>
          </w:p>
          <w:p>
            <w:pPr>
              <w:widowControl/>
              <w:numPr>
                <w:ilvl w:val="0"/>
                <w:numId w:val="25"/>
              </w:numPr>
              <w:spacing w:line="360" w:lineRule="auto"/>
              <w:textAlignment w:val="top"/>
              <w:rPr>
                <w:rFonts w:ascii="宋体" w:hAnsi="宋体" w:eastAsia="宋体" w:cs="宋体"/>
                <w:sz w:val="24"/>
              </w:rPr>
            </w:pPr>
            <w:r>
              <w:rPr>
                <w:rFonts w:hint="eastAsia" w:ascii="宋体" w:hAnsi="宋体" w:eastAsia="宋体" w:cs="宋体"/>
                <w:kern w:val="0"/>
                <w:sz w:val="24"/>
              </w:rPr>
              <w:t>★提供创伤中心质控指标统计分析功能，并符合国家创伤中心医疗质量控制指标要求；</w:t>
            </w:r>
          </w:p>
          <w:p>
            <w:pPr>
              <w:widowControl/>
              <w:numPr>
                <w:ilvl w:val="0"/>
                <w:numId w:val="25"/>
              </w:numPr>
              <w:spacing w:line="360" w:lineRule="auto"/>
              <w:textAlignment w:val="top"/>
              <w:rPr>
                <w:rFonts w:ascii="宋体" w:hAnsi="宋体" w:eastAsia="宋体" w:cs="宋体"/>
                <w:sz w:val="24"/>
              </w:rPr>
            </w:pPr>
            <w:r>
              <w:rPr>
                <w:rFonts w:hint="eastAsia" w:ascii="宋体" w:hAnsi="宋体" w:eastAsia="宋体" w:cs="宋体"/>
                <w:kern w:val="0"/>
                <w:sz w:val="24"/>
              </w:rPr>
              <w:t>支持一键导出质控报告；</w:t>
            </w:r>
          </w:p>
          <w:p>
            <w:pPr>
              <w:widowControl/>
              <w:numPr>
                <w:ilvl w:val="0"/>
                <w:numId w:val="25"/>
              </w:numPr>
              <w:spacing w:line="360" w:lineRule="auto"/>
              <w:textAlignment w:val="top"/>
              <w:rPr>
                <w:rFonts w:ascii="宋体" w:hAnsi="宋体" w:eastAsia="宋体" w:cs="宋体"/>
                <w:sz w:val="24"/>
              </w:rPr>
            </w:pPr>
            <w:r>
              <w:rPr>
                <w:rFonts w:hint="eastAsia" w:ascii="宋体" w:hAnsi="宋体" w:eastAsia="宋体" w:cs="宋体"/>
                <w:kern w:val="0"/>
                <w:sz w:val="24"/>
              </w:rPr>
              <w:t>支持创伤急救院内APP系统使用情况统计。</w:t>
            </w:r>
          </w:p>
        </w:tc>
      </w:tr>
      <w:tr>
        <w:tblPrEx>
          <w:tblCellMar>
            <w:top w:w="0" w:type="dxa"/>
            <w:left w:w="0" w:type="dxa"/>
            <w:bottom w:w="0" w:type="dxa"/>
            <w:right w:w="0" w:type="dxa"/>
          </w:tblCellMar>
        </w:tblPrEx>
        <w:trPr>
          <w:trHeight w:val="2455" w:hRule="atLeast"/>
        </w:trPr>
        <w:tc>
          <w:tcPr>
            <w:tcW w:w="86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4</w:t>
            </w:r>
          </w:p>
        </w:tc>
        <w:tc>
          <w:tcPr>
            <w:tcW w:w="1236"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创伤绿色通道系统</w:t>
            </w:r>
          </w:p>
        </w:tc>
        <w:tc>
          <w:tcPr>
            <w:tcW w:w="6231"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tcPr>
          <w:p>
            <w:pPr>
              <w:widowControl/>
              <w:numPr>
                <w:ilvl w:val="0"/>
                <w:numId w:val="26"/>
              </w:numPr>
              <w:spacing w:line="360" w:lineRule="auto"/>
              <w:textAlignment w:val="top"/>
              <w:rPr>
                <w:rFonts w:ascii="宋体" w:hAnsi="宋体" w:eastAsia="宋体" w:cs="宋体"/>
                <w:kern w:val="0"/>
                <w:sz w:val="24"/>
              </w:rPr>
            </w:pPr>
            <w:r>
              <w:rPr>
                <w:rFonts w:hint="eastAsia" w:ascii="宋体" w:hAnsi="宋体" w:eastAsia="宋体" w:cs="宋体"/>
                <w:kern w:val="0"/>
                <w:sz w:val="24"/>
              </w:rPr>
              <w:t>PC端绿色通道系统的业务流程和功能与移动端工作站保持一致，患者救治状态及救治数据同步共享；</w:t>
            </w:r>
          </w:p>
          <w:p>
            <w:pPr>
              <w:widowControl/>
              <w:numPr>
                <w:ilvl w:val="0"/>
                <w:numId w:val="26"/>
              </w:numPr>
              <w:spacing w:line="360" w:lineRule="auto"/>
              <w:textAlignment w:val="top"/>
              <w:rPr>
                <w:rFonts w:ascii="宋体" w:hAnsi="宋体" w:eastAsia="宋体" w:cs="宋体"/>
                <w:sz w:val="24"/>
              </w:rPr>
            </w:pPr>
            <w:r>
              <w:rPr>
                <w:rFonts w:hint="eastAsia" w:ascii="宋体" w:hAnsi="宋体" w:eastAsia="宋体" w:cs="宋体"/>
                <w:kern w:val="0"/>
                <w:sz w:val="24"/>
              </w:rPr>
              <w:t>患者管理：①新增患者：在PC端快速建立急救患者基本信息，采用图像识别技术或者身份证读卡器，自动采集病患身份证信息；②患者列表：根据患者的救治状态，分页展示所有患者信息；③查看详情：可直接查看患者详情；④查询患者：支持不同条件模糊查询；</w:t>
            </w:r>
          </w:p>
          <w:p>
            <w:pPr>
              <w:widowControl/>
              <w:numPr>
                <w:ilvl w:val="0"/>
                <w:numId w:val="26"/>
              </w:numPr>
              <w:spacing w:line="360" w:lineRule="auto"/>
              <w:textAlignment w:val="top"/>
              <w:rPr>
                <w:rFonts w:ascii="宋体" w:hAnsi="宋体" w:eastAsia="宋体" w:cs="宋体"/>
                <w:kern w:val="0"/>
                <w:sz w:val="24"/>
              </w:rPr>
            </w:pPr>
            <w:r>
              <w:rPr>
                <w:rFonts w:hint="eastAsia" w:ascii="宋体" w:hAnsi="宋体" w:eastAsia="宋体" w:cs="宋体"/>
                <w:kern w:val="0"/>
                <w:sz w:val="24"/>
              </w:rPr>
              <w:t>时间轴：根据患者实际救治路径及时间节点，展示患者个人时间轴。根据患者时间轴，可追踪患者经过的科室名称、具体时间等；</w:t>
            </w:r>
          </w:p>
          <w:p>
            <w:pPr>
              <w:widowControl/>
              <w:numPr>
                <w:ilvl w:val="0"/>
                <w:numId w:val="26"/>
              </w:numPr>
              <w:spacing w:line="360" w:lineRule="auto"/>
              <w:textAlignment w:val="top"/>
              <w:rPr>
                <w:rFonts w:ascii="宋体" w:hAnsi="宋体" w:eastAsia="宋体" w:cs="宋体"/>
                <w:kern w:val="0"/>
                <w:sz w:val="24"/>
              </w:rPr>
            </w:pPr>
            <w:r>
              <w:rPr>
                <w:rFonts w:hint="eastAsia" w:ascii="宋体" w:hAnsi="宋体" w:eastAsia="宋体" w:cs="宋体"/>
                <w:kern w:val="0"/>
                <w:sz w:val="24"/>
              </w:rPr>
              <w:t>★创伤中心时间节点登记表：根据患者救治结果，在PC端随时随地一键生成创伤中心时间节点登记表单，登记表可打印；【</w:t>
            </w:r>
            <w:r>
              <w:rPr>
                <w:rFonts w:hint="eastAsia" w:ascii="宋体" w:hAnsi="宋体" w:eastAsia="宋体" w:cs="宋体"/>
                <w:b/>
                <w:bCs/>
                <w:kern w:val="0"/>
                <w:sz w:val="24"/>
              </w:rPr>
              <w:t>提供终端操作视频录制材料】</w:t>
            </w:r>
          </w:p>
          <w:p>
            <w:pPr>
              <w:widowControl/>
              <w:numPr>
                <w:ilvl w:val="0"/>
                <w:numId w:val="26"/>
              </w:numPr>
              <w:spacing w:line="360" w:lineRule="auto"/>
              <w:textAlignment w:val="top"/>
              <w:rPr>
                <w:rFonts w:ascii="宋体" w:hAnsi="宋体" w:eastAsia="宋体" w:cs="宋体"/>
                <w:kern w:val="0"/>
                <w:sz w:val="24"/>
              </w:rPr>
            </w:pPr>
            <w:r>
              <w:rPr>
                <w:rFonts w:hint="eastAsia" w:ascii="宋体" w:hAnsi="宋体" w:eastAsia="宋体" w:cs="宋体"/>
                <w:kern w:val="0"/>
                <w:sz w:val="24"/>
              </w:rPr>
              <w:t>补录患者信息：支持救治后移动端与PC端的即时补录，并同步；</w:t>
            </w:r>
          </w:p>
          <w:p>
            <w:pPr>
              <w:widowControl/>
              <w:numPr>
                <w:ilvl w:val="0"/>
                <w:numId w:val="26"/>
              </w:numPr>
              <w:spacing w:line="360" w:lineRule="auto"/>
              <w:textAlignment w:val="top"/>
              <w:rPr>
                <w:rFonts w:ascii="宋体" w:hAnsi="宋体" w:eastAsia="宋体" w:cs="宋体"/>
                <w:kern w:val="0"/>
                <w:sz w:val="24"/>
              </w:rPr>
            </w:pPr>
            <w:r>
              <w:rPr>
                <w:rFonts w:hint="eastAsia" w:ascii="宋体" w:hAnsi="宋体" w:eastAsia="宋体" w:cs="宋体"/>
                <w:kern w:val="0"/>
                <w:sz w:val="24"/>
              </w:rPr>
              <w:t>个人质控信息：可查看绿道患者的创伤质控信息；</w:t>
            </w:r>
          </w:p>
          <w:p>
            <w:pPr>
              <w:widowControl/>
              <w:numPr>
                <w:ilvl w:val="0"/>
                <w:numId w:val="26"/>
              </w:numPr>
              <w:spacing w:line="360" w:lineRule="auto"/>
              <w:textAlignment w:val="top"/>
              <w:rPr>
                <w:rFonts w:ascii="宋体" w:hAnsi="宋体" w:eastAsia="宋体" w:cs="宋体"/>
                <w:sz w:val="24"/>
              </w:rPr>
            </w:pPr>
            <w:r>
              <w:rPr>
                <w:rFonts w:hint="eastAsia" w:ascii="宋体" w:hAnsi="宋体" w:eastAsia="宋体" w:cs="宋体"/>
                <w:kern w:val="0"/>
                <w:sz w:val="24"/>
              </w:rPr>
              <w:t>系统应支持TI创伤指数评分、GCS创伤指数评分、ISS/AIS评分的专科评分录入及维护；支持记录创伤支持创伤治疗措施快速记录，以及按照相关治疗措施的质控要求提醒，保证救治人员各项操作动作的及时性有效性和效率情况，作为质量改进依据；同时能完整记录患者的创伤病历，病历应包含体征检查、患者诊断、检查检验、用药情况以及应满足创伤中心指标的录入与维护；</w:t>
            </w:r>
          </w:p>
          <w:p>
            <w:pPr>
              <w:widowControl/>
              <w:numPr>
                <w:ilvl w:val="0"/>
                <w:numId w:val="26"/>
              </w:numPr>
              <w:spacing w:line="360" w:lineRule="auto"/>
              <w:textAlignment w:val="top"/>
              <w:rPr>
                <w:rFonts w:ascii="宋体" w:hAnsi="宋体" w:eastAsia="宋体" w:cs="宋体"/>
                <w:sz w:val="24"/>
              </w:rPr>
            </w:pPr>
            <w:r>
              <w:rPr>
                <w:rFonts w:hint="eastAsia" w:ascii="宋体" w:hAnsi="宋体" w:eastAsia="宋体" w:cs="宋体"/>
                <w:kern w:val="0"/>
                <w:sz w:val="24"/>
              </w:rPr>
              <w:t>★</w:t>
            </w:r>
            <w:r>
              <w:rPr>
                <w:rFonts w:hint="eastAsia" w:ascii="宋体" w:hAnsi="宋体" w:eastAsia="宋体" w:cs="宋体"/>
                <w:sz w:val="24"/>
              </w:rPr>
              <w:t>支持批量导出创伤绿道记录单。</w:t>
            </w:r>
            <w:r>
              <w:rPr>
                <w:rFonts w:hint="eastAsia" w:ascii="宋体" w:hAnsi="宋体" w:eastAsia="宋体" w:cs="宋体"/>
                <w:kern w:val="0"/>
                <w:sz w:val="24"/>
              </w:rPr>
              <w:t>【</w:t>
            </w:r>
            <w:r>
              <w:rPr>
                <w:rFonts w:hint="eastAsia" w:ascii="宋体" w:hAnsi="宋体" w:eastAsia="宋体" w:cs="宋体"/>
                <w:b/>
                <w:bCs/>
                <w:kern w:val="0"/>
                <w:sz w:val="24"/>
              </w:rPr>
              <w:t>提供终端操作视频录制材料】</w:t>
            </w:r>
          </w:p>
        </w:tc>
      </w:tr>
      <w:tr>
        <w:tblPrEx>
          <w:tblCellMar>
            <w:top w:w="0" w:type="dxa"/>
            <w:left w:w="0" w:type="dxa"/>
            <w:bottom w:w="0" w:type="dxa"/>
            <w:right w:w="0" w:type="dxa"/>
          </w:tblCellMar>
        </w:tblPrEx>
        <w:trPr>
          <w:trHeight w:val="1199" w:hRule="atLeast"/>
        </w:trPr>
        <w:tc>
          <w:tcPr>
            <w:tcW w:w="86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spacing w:line="360" w:lineRule="auto"/>
              <w:jc w:val="center"/>
              <w:textAlignment w:val="center"/>
              <w:rPr>
                <w:rFonts w:ascii="宋体" w:hAnsi="宋体" w:eastAsia="宋体" w:cs="宋体"/>
                <w:kern w:val="0"/>
                <w:sz w:val="24"/>
              </w:rPr>
            </w:pPr>
            <w:r>
              <w:rPr>
                <w:rFonts w:hint="eastAsia" w:ascii="宋体" w:hAnsi="宋体" w:eastAsia="宋体" w:cs="宋体"/>
                <w:kern w:val="0"/>
                <w:sz w:val="24"/>
              </w:rPr>
              <w:t>5</w:t>
            </w:r>
          </w:p>
        </w:tc>
        <w:tc>
          <w:tcPr>
            <w:tcW w:w="1236"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spacing w:line="360" w:lineRule="auto"/>
              <w:jc w:val="center"/>
              <w:textAlignment w:val="center"/>
              <w:rPr>
                <w:rFonts w:ascii="宋体" w:hAnsi="宋体" w:eastAsia="宋体" w:cs="宋体"/>
                <w:kern w:val="0"/>
                <w:sz w:val="24"/>
              </w:rPr>
            </w:pPr>
            <w:r>
              <w:rPr>
                <w:rFonts w:hint="eastAsia" w:ascii="宋体" w:hAnsi="宋体" w:eastAsia="宋体" w:cs="宋体"/>
                <w:kern w:val="0"/>
                <w:sz w:val="24"/>
              </w:rPr>
              <w:t>多媒体大屏综合展示系统</w:t>
            </w:r>
          </w:p>
        </w:tc>
        <w:tc>
          <w:tcPr>
            <w:tcW w:w="6231"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tcPr>
          <w:p>
            <w:pPr>
              <w:widowControl/>
              <w:spacing w:line="360" w:lineRule="auto"/>
              <w:textAlignment w:val="top"/>
              <w:rPr>
                <w:rFonts w:ascii="宋体" w:hAnsi="宋体" w:eastAsia="宋体" w:cs="宋体"/>
                <w:sz w:val="24"/>
              </w:rPr>
            </w:pPr>
            <w:r>
              <w:rPr>
                <w:rFonts w:hint="eastAsia" w:ascii="宋体" w:hAnsi="宋体" w:eastAsia="宋体" w:cs="宋体"/>
                <w:kern w:val="0"/>
                <w:sz w:val="24"/>
              </w:rPr>
              <w:t>★绿道信息及质控节点实时展示：数据大屏同步显示创伤绿道救治信息及各质控点统计信息。</w:t>
            </w:r>
          </w:p>
        </w:tc>
      </w:tr>
    </w:tbl>
    <w:p>
      <w:pPr>
        <w:spacing w:line="360" w:lineRule="auto"/>
        <w:ind w:left="1050"/>
        <w:rPr>
          <w:rFonts w:ascii="宋体" w:hAnsi="宋体" w:eastAsia="宋体" w:cs="宋体"/>
          <w:sz w:val="24"/>
        </w:rPr>
      </w:pPr>
    </w:p>
    <w:p>
      <w:pPr>
        <w:numPr>
          <w:ilvl w:val="0"/>
          <w:numId w:val="7"/>
        </w:numPr>
        <w:spacing w:line="360" w:lineRule="auto"/>
        <w:ind w:left="-420" w:leftChars="0" w:firstLineChars="0"/>
        <w:jc w:val="left"/>
        <w:rPr>
          <w:rFonts w:ascii="宋体" w:hAnsi="宋体" w:eastAsia="宋体" w:cs="宋体"/>
          <w:sz w:val="24"/>
        </w:rPr>
      </w:pPr>
      <w:r>
        <w:rPr>
          <w:rFonts w:hint="eastAsia" w:ascii="宋体" w:hAnsi="宋体" w:eastAsia="宋体" w:cs="宋体"/>
          <w:sz w:val="24"/>
        </w:rPr>
        <w:t>硬件要求参数</w:t>
      </w:r>
    </w:p>
    <w:tbl>
      <w:tblPr>
        <w:tblStyle w:val="24"/>
        <w:tblW w:w="4998" w:type="pct"/>
        <w:tblInd w:w="0" w:type="dxa"/>
        <w:tblLayout w:type="fixed"/>
        <w:tblCellMar>
          <w:top w:w="0" w:type="dxa"/>
          <w:left w:w="108" w:type="dxa"/>
          <w:bottom w:w="0" w:type="dxa"/>
          <w:right w:w="108" w:type="dxa"/>
        </w:tblCellMar>
      </w:tblPr>
      <w:tblGrid>
        <w:gridCol w:w="1045"/>
        <w:gridCol w:w="2472"/>
        <w:gridCol w:w="6441"/>
      </w:tblGrid>
      <w:tr>
        <w:tblPrEx>
          <w:tblCellMar>
            <w:top w:w="0" w:type="dxa"/>
            <w:left w:w="108" w:type="dxa"/>
            <w:bottom w:w="0" w:type="dxa"/>
            <w:right w:w="108" w:type="dxa"/>
          </w:tblCellMar>
        </w:tblPrEx>
        <w:trPr>
          <w:trHeight w:val="294" w:hRule="atLeast"/>
        </w:trPr>
        <w:tc>
          <w:tcPr>
            <w:tcW w:w="894" w:type="dxa"/>
            <w:tcBorders>
              <w:top w:val="single" w:color="000000" w:sz="4" w:space="0"/>
              <w:left w:val="single" w:color="000000" w:sz="4" w:space="0"/>
              <w:bottom w:val="single" w:color="000000" w:sz="4" w:space="0"/>
              <w:right w:val="single" w:color="000000" w:sz="4" w:space="0"/>
            </w:tcBorders>
            <w:shd w:val="clear" w:color="auto" w:fill="E7E6E6"/>
            <w:noWrap/>
            <w:vAlign w:val="center"/>
          </w:tcPr>
          <w:p>
            <w:pPr>
              <w:widowControl/>
              <w:spacing w:line="360" w:lineRule="auto"/>
              <w:jc w:val="center"/>
              <w:textAlignment w:val="center"/>
              <w:rPr>
                <w:rFonts w:ascii="宋体" w:hAnsi="宋体" w:eastAsia="宋体" w:cs="宋体"/>
                <w:b/>
                <w:bCs/>
                <w:sz w:val="24"/>
              </w:rPr>
            </w:pPr>
            <w:r>
              <w:rPr>
                <w:rFonts w:hint="eastAsia" w:ascii="宋体" w:hAnsi="宋体" w:eastAsia="宋体" w:cs="宋体"/>
                <w:kern w:val="0"/>
                <w:sz w:val="24"/>
              </w:rPr>
              <w:t>编号</w:t>
            </w:r>
          </w:p>
        </w:tc>
        <w:tc>
          <w:tcPr>
            <w:tcW w:w="2115" w:type="dxa"/>
            <w:tcBorders>
              <w:top w:val="single" w:color="000000" w:sz="4" w:space="0"/>
              <w:left w:val="single" w:color="000000" w:sz="4" w:space="0"/>
              <w:bottom w:val="single" w:color="000000" w:sz="4" w:space="0"/>
              <w:right w:val="single" w:color="000000" w:sz="4" w:space="0"/>
            </w:tcBorders>
            <w:shd w:val="clear" w:color="auto" w:fill="E7E6E6"/>
            <w:vAlign w:val="center"/>
          </w:tcPr>
          <w:p>
            <w:pPr>
              <w:widowControl/>
              <w:spacing w:line="360" w:lineRule="auto"/>
              <w:jc w:val="center"/>
              <w:textAlignment w:val="center"/>
              <w:rPr>
                <w:rFonts w:ascii="宋体" w:hAnsi="宋体" w:eastAsia="宋体" w:cs="宋体"/>
                <w:b/>
                <w:bCs/>
                <w:sz w:val="24"/>
              </w:rPr>
            </w:pPr>
            <w:r>
              <w:rPr>
                <w:rFonts w:hint="eastAsia" w:ascii="宋体" w:hAnsi="宋体" w:eastAsia="宋体" w:cs="宋体"/>
                <w:kern w:val="0"/>
                <w:sz w:val="24"/>
              </w:rPr>
              <w:t>名称</w:t>
            </w:r>
          </w:p>
        </w:tc>
        <w:tc>
          <w:tcPr>
            <w:tcW w:w="5510" w:type="dxa"/>
            <w:tcBorders>
              <w:top w:val="single" w:color="000000" w:sz="4" w:space="0"/>
              <w:left w:val="single" w:color="000000" w:sz="4" w:space="0"/>
              <w:bottom w:val="single" w:color="000000" w:sz="4" w:space="0"/>
              <w:right w:val="single" w:color="000000" w:sz="4" w:space="0"/>
            </w:tcBorders>
            <w:shd w:val="clear" w:color="auto" w:fill="E7E6E6"/>
            <w:vAlign w:val="center"/>
          </w:tcPr>
          <w:p>
            <w:pPr>
              <w:widowControl/>
              <w:spacing w:line="360" w:lineRule="auto"/>
              <w:jc w:val="center"/>
              <w:textAlignment w:val="center"/>
              <w:rPr>
                <w:rFonts w:ascii="宋体" w:hAnsi="宋体" w:eastAsia="宋体" w:cs="宋体"/>
                <w:b/>
                <w:bCs/>
                <w:sz w:val="24"/>
              </w:rPr>
            </w:pPr>
            <w:r>
              <w:rPr>
                <w:rFonts w:hint="eastAsia" w:ascii="宋体" w:hAnsi="宋体" w:eastAsia="宋体" w:cs="宋体"/>
                <w:b/>
                <w:bCs/>
                <w:kern w:val="0"/>
                <w:sz w:val="24"/>
              </w:rPr>
              <w:t>招标要求</w:t>
            </w:r>
          </w:p>
        </w:tc>
      </w:tr>
      <w:tr>
        <w:tblPrEx>
          <w:tblCellMar>
            <w:top w:w="0" w:type="dxa"/>
            <w:left w:w="108" w:type="dxa"/>
            <w:bottom w:w="0" w:type="dxa"/>
            <w:right w:w="108" w:type="dxa"/>
          </w:tblCellMar>
        </w:tblPrEx>
        <w:trPr>
          <w:trHeight w:val="579" w:hRule="atLeast"/>
        </w:trPr>
        <w:tc>
          <w:tcPr>
            <w:tcW w:w="894"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center"/>
              <w:textAlignment w:val="center"/>
              <w:rPr>
                <w:rFonts w:ascii="宋体" w:hAnsi="宋体" w:eastAsia="宋体" w:cs="宋体"/>
                <w:sz w:val="24"/>
              </w:rPr>
            </w:pPr>
            <w:r>
              <w:rPr>
                <w:rFonts w:hint="eastAsia" w:ascii="宋体" w:hAnsi="宋体" w:eastAsia="宋体" w:cs="宋体"/>
                <w:kern w:val="0"/>
                <w:sz w:val="24"/>
              </w:rPr>
              <w:t>硬件</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rFonts w:ascii="宋体" w:hAnsi="宋体" w:eastAsia="宋体" w:cs="宋体"/>
                <w:sz w:val="24"/>
              </w:rPr>
            </w:pPr>
            <w:r>
              <w:rPr>
                <w:rFonts w:hint="eastAsia" w:ascii="宋体" w:hAnsi="宋体" w:eastAsia="宋体" w:cs="宋体"/>
                <w:kern w:val="0"/>
                <w:sz w:val="24"/>
              </w:rPr>
              <w:t>接诊移动工作站（</w:t>
            </w:r>
            <w:r>
              <w:rPr>
                <w:rStyle w:val="114"/>
                <w:rFonts w:hint="eastAsia" w:ascii="宋体" w:hAnsi="宋体" w:eastAsia="宋体" w:cs="宋体"/>
                <w:color w:val="auto"/>
              </w:rPr>
              <w:t>PDApro</w:t>
            </w:r>
            <w:r>
              <w:rPr>
                <w:rStyle w:val="51"/>
                <w:rFonts w:hint="default"/>
                <w:color w:val="auto"/>
              </w:rPr>
              <w:t>）</w:t>
            </w:r>
          </w:p>
        </w:tc>
        <w:tc>
          <w:tcPr>
            <w:tcW w:w="55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left"/>
              <w:textAlignment w:val="center"/>
              <w:rPr>
                <w:rFonts w:ascii="宋体" w:hAnsi="宋体" w:eastAsia="宋体" w:cs="宋体"/>
                <w:kern w:val="0"/>
                <w:sz w:val="24"/>
              </w:rPr>
            </w:pPr>
            <w:r>
              <w:rPr>
                <w:rFonts w:hint="eastAsia" w:ascii="宋体" w:hAnsi="宋体" w:eastAsia="宋体" w:cs="宋体"/>
                <w:kern w:val="0"/>
                <w:sz w:val="24"/>
              </w:rPr>
              <w:t>1.显示屏≥5.5吋IPS高清屏，分辨率≥720*1440</w:t>
            </w:r>
          </w:p>
          <w:p>
            <w:pPr>
              <w:widowControl/>
              <w:spacing w:line="360" w:lineRule="auto"/>
              <w:jc w:val="left"/>
              <w:textAlignment w:val="center"/>
              <w:rPr>
                <w:rFonts w:ascii="宋体" w:hAnsi="宋体" w:eastAsia="宋体" w:cs="宋体"/>
                <w:kern w:val="0"/>
                <w:sz w:val="24"/>
              </w:rPr>
            </w:pPr>
            <w:r>
              <w:rPr>
                <w:rFonts w:hint="eastAsia" w:ascii="宋体" w:hAnsi="宋体" w:eastAsia="宋体" w:cs="宋体"/>
                <w:kern w:val="0"/>
                <w:sz w:val="24"/>
              </w:rPr>
              <w:t>2.内存容量 ≥4+64G</w:t>
            </w:r>
          </w:p>
          <w:p>
            <w:pPr>
              <w:widowControl/>
              <w:spacing w:line="360" w:lineRule="auto"/>
              <w:jc w:val="left"/>
              <w:textAlignment w:val="center"/>
              <w:rPr>
                <w:rFonts w:ascii="宋体" w:hAnsi="宋体" w:eastAsia="宋体" w:cs="宋体"/>
                <w:kern w:val="0"/>
                <w:sz w:val="24"/>
              </w:rPr>
            </w:pPr>
            <w:r>
              <w:rPr>
                <w:rFonts w:hint="eastAsia" w:ascii="宋体" w:hAnsi="宋体" w:eastAsia="宋体" w:cs="宋体"/>
                <w:kern w:val="0"/>
                <w:sz w:val="24"/>
              </w:rPr>
              <w:t>3.CPU  八核64位处理器</w:t>
            </w:r>
          </w:p>
          <w:p>
            <w:pPr>
              <w:widowControl/>
              <w:spacing w:line="360" w:lineRule="auto"/>
              <w:jc w:val="left"/>
              <w:textAlignment w:val="center"/>
              <w:rPr>
                <w:rFonts w:ascii="宋体" w:hAnsi="宋体" w:eastAsia="宋体" w:cs="宋体"/>
                <w:kern w:val="0"/>
                <w:sz w:val="24"/>
              </w:rPr>
            </w:pPr>
            <w:r>
              <w:rPr>
                <w:rFonts w:hint="eastAsia" w:ascii="宋体" w:hAnsi="宋体" w:eastAsia="宋体" w:cs="宋体"/>
                <w:kern w:val="0"/>
                <w:sz w:val="24"/>
              </w:rPr>
              <w:t>4.操作系统  Android 10.0及以上</w:t>
            </w:r>
          </w:p>
          <w:p>
            <w:pPr>
              <w:widowControl/>
              <w:spacing w:line="360" w:lineRule="auto"/>
              <w:jc w:val="left"/>
              <w:textAlignment w:val="center"/>
              <w:rPr>
                <w:rFonts w:ascii="宋体" w:hAnsi="宋体" w:eastAsia="宋体" w:cs="宋体"/>
                <w:sz w:val="24"/>
              </w:rPr>
            </w:pPr>
            <w:r>
              <w:rPr>
                <w:rFonts w:hint="eastAsia" w:ascii="宋体" w:hAnsi="宋体" w:eastAsia="宋体" w:cs="宋体"/>
                <w:kern w:val="0"/>
                <w:sz w:val="24"/>
              </w:rPr>
              <w:t>5.内置模块:公安部二代证安全加密模块</w:t>
            </w:r>
          </w:p>
        </w:tc>
      </w:tr>
      <w:tr>
        <w:tblPrEx>
          <w:tblCellMar>
            <w:top w:w="0" w:type="dxa"/>
            <w:left w:w="108" w:type="dxa"/>
            <w:bottom w:w="0" w:type="dxa"/>
            <w:right w:w="108" w:type="dxa"/>
          </w:tblCellMar>
        </w:tblPrEx>
        <w:trPr>
          <w:trHeight w:val="579" w:hRule="atLeast"/>
        </w:trPr>
        <w:tc>
          <w:tcPr>
            <w:tcW w:w="89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ascii="宋体" w:hAnsi="宋体" w:eastAsia="宋体" w:cs="宋体"/>
                <w:sz w:val="24"/>
              </w:rPr>
            </w:pP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rFonts w:ascii="宋体" w:hAnsi="宋体" w:eastAsia="宋体" w:cs="宋体"/>
                <w:sz w:val="24"/>
              </w:rPr>
            </w:pPr>
            <w:r>
              <w:rPr>
                <w:rFonts w:hint="eastAsia" w:ascii="宋体" w:hAnsi="宋体" w:eastAsia="宋体" w:cs="宋体"/>
                <w:kern w:val="0"/>
                <w:sz w:val="24"/>
              </w:rPr>
              <w:t>接诊移动工作站（</w:t>
            </w:r>
            <w:r>
              <w:rPr>
                <w:rStyle w:val="114"/>
                <w:rFonts w:hint="eastAsia" w:ascii="宋体" w:hAnsi="宋体" w:eastAsia="宋体" w:cs="宋体"/>
                <w:color w:val="auto"/>
              </w:rPr>
              <w:t>PDA</w:t>
            </w:r>
            <w:r>
              <w:rPr>
                <w:rStyle w:val="51"/>
                <w:rFonts w:hint="default"/>
                <w:color w:val="auto"/>
              </w:rPr>
              <w:t>）</w:t>
            </w:r>
          </w:p>
        </w:tc>
        <w:tc>
          <w:tcPr>
            <w:tcW w:w="55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left"/>
              <w:textAlignment w:val="center"/>
              <w:rPr>
                <w:rFonts w:ascii="宋体" w:hAnsi="宋体" w:eastAsia="宋体" w:cs="宋体"/>
                <w:sz w:val="24"/>
              </w:rPr>
            </w:pPr>
            <w:r>
              <w:rPr>
                <w:rFonts w:hint="eastAsia" w:ascii="宋体" w:hAnsi="宋体" w:eastAsia="宋体" w:cs="宋体"/>
                <w:sz w:val="24"/>
              </w:rPr>
              <w:t>1.显示屏 ≥5.5吋IPS高清屏，分辨率 ≥720*1440</w:t>
            </w:r>
          </w:p>
          <w:p>
            <w:pPr>
              <w:widowControl/>
              <w:spacing w:line="360" w:lineRule="auto"/>
              <w:jc w:val="left"/>
              <w:textAlignment w:val="center"/>
              <w:rPr>
                <w:rFonts w:ascii="宋体" w:hAnsi="宋体" w:eastAsia="宋体" w:cs="宋体"/>
                <w:sz w:val="24"/>
              </w:rPr>
            </w:pPr>
            <w:r>
              <w:rPr>
                <w:rFonts w:hint="eastAsia" w:ascii="宋体" w:hAnsi="宋体" w:eastAsia="宋体" w:cs="宋体"/>
                <w:sz w:val="24"/>
              </w:rPr>
              <w:t>2.内存容量 ≥4+64G</w:t>
            </w:r>
          </w:p>
          <w:p>
            <w:pPr>
              <w:widowControl/>
              <w:spacing w:line="360" w:lineRule="auto"/>
              <w:jc w:val="left"/>
              <w:textAlignment w:val="center"/>
              <w:rPr>
                <w:rFonts w:ascii="宋体" w:hAnsi="宋体" w:eastAsia="宋体" w:cs="宋体"/>
                <w:sz w:val="24"/>
              </w:rPr>
            </w:pPr>
            <w:r>
              <w:rPr>
                <w:rFonts w:hint="eastAsia" w:ascii="宋体" w:hAnsi="宋体" w:eastAsia="宋体" w:cs="宋体"/>
                <w:sz w:val="24"/>
              </w:rPr>
              <w:t>3.CPU  八核64位处理器</w:t>
            </w:r>
          </w:p>
          <w:p>
            <w:pPr>
              <w:widowControl/>
              <w:spacing w:line="360" w:lineRule="auto"/>
              <w:jc w:val="left"/>
              <w:textAlignment w:val="center"/>
              <w:rPr>
                <w:rFonts w:ascii="宋体" w:hAnsi="宋体" w:eastAsia="宋体" w:cs="宋体"/>
                <w:sz w:val="24"/>
              </w:rPr>
            </w:pPr>
            <w:r>
              <w:rPr>
                <w:rFonts w:hint="eastAsia" w:ascii="宋体" w:hAnsi="宋体" w:eastAsia="宋体" w:cs="宋体"/>
                <w:sz w:val="24"/>
              </w:rPr>
              <w:t>4.操作系统  Android 10.0及以上</w:t>
            </w:r>
          </w:p>
          <w:p>
            <w:pPr>
              <w:widowControl/>
              <w:spacing w:line="360" w:lineRule="auto"/>
              <w:jc w:val="left"/>
              <w:textAlignment w:val="center"/>
              <w:rPr>
                <w:rFonts w:ascii="宋体" w:hAnsi="宋体" w:eastAsia="宋体" w:cs="宋体"/>
                <w:sz w:val="24"/>
              </w:rPr>
            </w:pPr>
            <w:r>
              <w:rPr>
                <w:rFonts w:hint="eastAsia" w:ascii="宋体" w:hAnsi="宋体" w:eastAsia="宋体" w:cs="宋体"/>
                <w:sz w:val="24"/>
              </w:rPr>
              <w:t>5.内置模块:公安部二代证安全加密模块</w:t>
            </w:r>
          </w:p>
        </w:tc>
      </w:tr>
      <w:tr>
        <w:tblPrEx>
          <w:tblCellMar>
            <w:top w:w="0" w:type="dxa"/>
            <w:left w:w="108" w:type="dxa"/>
            <w:bottom w:w="0" w:type="dxa"/>
            <w:right w:w="108" w:type="dxa"/>
          </w:tblCellMar>
        </w:tblPrEx>
        <w:trPr>
          <w:trHeight w:val="579" w:hRule="atLeast"/>
        </w:trPr>
        <w:tc>
          <w:tcPr>
            <w:tcW w:w="89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ascii="宋体" w:hAnsi="宋体" w:eastAsia="宋体" w:cs="宋体"/>
                <w:sz w:val="24"/>
              </w:rPr>
            </w:pP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rFonts w:ascii="宋体" w:hAnsi="宋体" w:eastAsia="宋体" w:cs="宋体"/>
                <w:sz w:val="24"/>
              </w:rPr>
            </w:pPr>
            <w:r>
              <w:rPr>
                <w:rFonts w:hint="eastAsia" w:ascii="宋体" w:hAnsi="宋体" w:eastAsia="宋体" w:cs="宋体"/>
                <w:kern w:val="0"/>
                <w:sz w:val="24"/>
              </w:rPr>
              <w:t>急救移动工作站（手持终端）</w:t>
            </w:r>
          </w:p>
        </w:tc>
        <w:tc>
          <w:tcPr>
            <w:tcW w:w="55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left"/>
              <w:textAlignment w:val="center"/>
              <w:rPr>
                <w:rFonts w:ascii="宋体" w:hAnsi="宋体" w:eastAsia="宋体" w:cs="宋体"/>
                <w:kern w:val="0"/>
                <w:sz w:val="24"/>
              </w:rPr>
            </w:pPr>
            <w:r>
              <w:rPr>
                <w:rFonts w:hint="eastAsia" w:ascii="宋体" w:hAnsi="宋体" w:eastAsia="宋体" w:cs="宋体"/>
                <w:kern w:val="0"/>
                <w:sz w:val="24"/>
              </w:rPr>
              <w:t>1.显示屏 屏幕尺寸≥8吋，分辨率≥1280x800</w:t>
            </w:r>
          </w:p>
          <w:p>
            <w:pPr>
              <w:widowControl/>
              <w:spacing w:line="360" w:lineRule="auto"/>
              <w:jc w:val="left"/>
              <w:textAlignment w:val="center"/>
              <w:rPr>
                <w:rFonts w:ascii="宋体" w:hAnsi="宋体" w:eastAsia="宋体" w:cs="宋体"/>
                <w:kern w:val="0"/>
                <w:sz w:val="24"/>
              </w:rPr>
            </w:pPr>
            <w:r>
              <w:rPr>
                <w:rFonts w:hint="eastAsia" w:ascii="宋体" w:hAnsi="宋体" w:eastAsia="宋体" w:cs="宋体"/>
                <w:kern w:val="0"/>
                <w:sz w:val="24"/>
              </w:rPr>
              <w:t>2.处理器核心：四核心；</w:t>
            </w:r>
          </w:p>
          <w:p>
            <w:pPr>
              <w:widowControl/>
              <w:spacing w:line="360" w:lineRule="auto"/>
              <w:jc w:val="left"/>
              <w:textAlignment w:val="center"/>
              <w:rPr>
                <w:rFonts w:ascii="宋体" w:hAnsi="宋体" w:eastAsia="宋体" w:cs="宋体"/>
                <w:sz w:val="24"/>
              </w:rPr>
            </w:pPr>
            <w:r>
              <w:rPr>
                <w:rFonts w:hint="eastAsia" w:ascii="宋体" w:hAnsi="宋体" w:eastAsia="宋体" w:cs="宋体"/>
                <w:kern w:val="0"/>
                <w:sz w:val="24"/>
              </w:rPr>
              <w:t>3.系统内存：≥3GB；存储容量：≥32GB</w:t>
            </w:r>
          </w:p>
        </w:tc>
      </w:tr>
      <w:tr>
        <w:tblPrEx>
          <w:tblCellMar>
            <w:top w:w="0" w:type="dxa"/>
            <w:left w:w="108" w:type="dxa"/>
            <w:bottom w:w="0" w:type="dxa"/>
            <w:right w:w="108" w:type="dxa"/>
          </w:tblCellMar>
        </w:tblPrEx>
        <w:trPr>
          <w:trHeight w:val="579" w:hRule="atLeast"/>
        </w:trPr>
        <w:tc>
          <w:tcPr>
            <w:tcW w:w="89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ascii="宋体" w:hAnsi="宋体" w:eastAsia="宋体" w:cs="宋体"/>
                <w:sz w:val="24"/>
              </w:rPr>
            </w:pP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rFonts w:ascii="宋体" w:hAnsi="宋体" w:eastAsia="宋体" w:cs="宋体"/>
                <w:sz w:val="24"/>
              </w:rPr>
            </w:pPr>
            <w:r>
              <w:rPr>
                <w:rFonts w:hint="eastAsia" w:ascii="宋体" w:hAnsi="宋体" w:eastAsia="宋体" w:cs="宋体"/>
                <w:kern w:val="0"/>
                <w:sz w:val="24"/>
              </w:rPr>
              <w:t>室内定位设备（</w:t>
            </w:r>
            <w:r>
              <w:rPr>
                <w:rStyle w:val="114"/>
                <w:rFonts w:hint="eastAsia" w:ascii="宋体" w:hAnsi="宋体" w:eastAsia="宋体" w:cs="宋体"/>
                <w:color w:val="auto"/>
              </w:rPr>
              <w:t>RFID</w:t>
            </w:r>
            <w:r>
              <w:rPr>
                <w:rStyle w:val="51"/>
                <w:rFonts w:hint="default"/>
                <w:color w:val="auto"/>
              </w:rPr>
              <w:t>）</w:t>
            </w:r>
          </w:p>
        </w:tc>
        <w:tc>
          <w:tcPr>
            <w:tcW w:w="55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left"/>
              <w:textAlignment w:val="center"/>
              <w:rPr>
                <w:rFonts w:ascii="宋体" w:hAnsi="宋体" w:eastAsia="宋体" w:cs="宋体"/>
                <w:kern w:val="0"/>
                <w:sz w:val="24"/>
              </w:rPr>
            </w:pPr>
            <w:r>
              <w:rPr>
                <w:rFonts w:hint="eastAsia" w:ascii="宋体" w:hAnsi="宋体" w:eastAsia="宋体" w:cs="宋体"/>
                <w:kern w:val="0"/>
                <w:sz w:val="24"/>
              </w:rPr>
              <w:t>1.工作电源 DC24V~DC48V/1A 或 POE交换机直接供电；</w:t>
            </w:r>
          </w:p>
          <w:p>
            <w:pPr>
              <w:widowControl/>
              <w:spacing w:line="360" w:lineRule="auto"/>
              <w:jc w:val="left"/>
              <w:textAlignment w:val="center"/>
              <w:rPr>
                <w:rFonts w:ascii="宋体" w:hAnsi="宋体" w:eastAsia="宋体" w:cs="宋体"/>
                <w:kern w:val="0"/>
                <w:sz w:val="24"/>
              </w:rPr>
            </w:pPr>
            <w:r>
              <w:rPr>
                <w:rFonts w:hint="eastAsia" w:ascii="宋体" w:hAnsi="宋体" w:eastAsia="宋体" w:cs="宋体"/>
                <w:kern w:val="0"/>
                <w:sz w:val="24"/>
              </w:rPr>
              <w:t>2.工作频率 2.4GHz-2.5GHz；</w:t>
            </w:r>
          </w:p>
          <w:p>
            <w:pPr>
              <w:widowControl/>
              <w:spacing w:line="360" w:lineRule="auto"/>
              <w:jc w:val="left"/>
              <w:textAlignment w:val="center"/>
              <w:rPr>
                <w:rFonts w:ascii="宋体" w:hAnsi="宋体" w:eastAsia="宋体" w:cs="宋体"/>
                <w:sz w:val="24"/>
              </w:rPr>
            </w:pPr>
            <w:r>
              <w:rPr>
                <w:rFonts w:hint="eastAsia" w:ascii="宋体" w:hAnsi="宋体" w:eastAsia="宋体" w:cs="宋体"/>
                <w:kern w:val="0"/>
                <w:sz w:val="24"/>
              </w:rPr>
              <w:t>3.读取距离 0-30米可调；</w:t>
            </w:r>
          </w:p>
        </w:tc>
      </w:tr>
      <w:tr>
        <w:tblPrEx>
          <w:tblCellMar>
            <w:top w:w="0" w:type="dxa"/>
            <w:left w:w="108" w:type="dxa"/>
            <w:bottom w:w="0" w:type="dxa"/>
            <w:right w:w="108" w:type="dxa"/>
          </w:tblCellMar>
        </w:tblPrEx>
        <w:trPr>
          <w:trHeight w:val="579" w:hRule="atLeast"/>
        </w:trPr>
        <w:tc>
          <w:tcPr>
            <w:tcW w:w="89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ascii="宋体" w:hAnsi="宋体" w:eastAsia="宋体" w:cs="宋体"/>
                <w:sz w:val="24"/>
              </w:rPr>
            </w:pP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rFonts w:ascii="宋体" w:hAnsi="宋体" w:eastAsia="宋体" w:cs="宋体"/>
                <w:sz w:val="24"/>
              </w:rPr>
            </w:pPr>
            <w:r>
              <w:rPr>
                <w:rFonts w:hint="eastAsia" w:ascii="宋体" w:hAnsi="宋体" w:eastAsia="宋体" w:cs="宋体"/>
                <w:kern w:val="0"/>
                <w:sz w:val="24"/>
              </w:rPr>
              <w:t>定位腕带</w:t>
            </w:r>
          </w:p>
        </w:tc>
        <w:tc>
          <w:tcPr>
            <w:tcW w:w="55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left"/>
              <w:textAlignment w:val="center"/>
              <w:rPr>
                <w:rFonts w:ascii="宋体" w:hAnsi="宋体" w:eastAsia="宋体" w:cs="宋体"/>
                <w:sz w:val="24"/>
              </w:rPr>
            </w:pPr>
            <w:r>
              <w:rPr>
                <w:rFonts w:hint="eastAsia" w:ascii="宋体" w:hAnsi="宋体" w:eastAsia="宋体" w:cs="宋体"/>
                <w:sz w:val="24"/>
              </w:rPr>
              <w:t>1.待机工作电流&lt;15uA，动态工作电流&lt;12mA(脉冲模式）</w:t>
            </w:r>
          </w:p>
          <w:p>
            <w:pPr>
              <w:widowControl/>
              <w:spacing w:line="360" w:lineRule="auto"/>
              <w:jc w:val="left"/>
              <w:textAlignment w:val="center"/>
              <w:rPr>
                <w:rFonts w:ascii="宋体" w:hAnsi="宋体" w:eastAsia="宋体" w:cs="宋体"/>
                <w:sz w:val="24"/>
              </w:rPr>
            </w:pPr>
            <w:r>
              <w:rPr>
                <w:rFonts w:hint="eastAsia" w:ascii="宋体" w:hAnsi="宋体" w:eastAsia="宋体" w:cs="宋体"/>
                <w:sz w:val="24"/>
              </w:rPr>
              <w:t>2.工作电压 3V；</w:t>
            </w:r>
          </w:p>
          <w:p>
            <w:pPr>
              <w:widowControl/>
              <w:spacing w:line="360" w:lineRule="auto"/>
              <w:jc w:val="left"/>
              <w:textAlignment w:val="center"/>
              <w:rPr>
                <w:rFonts w:ascii="宋体" w:hAnsi="宋体" w:eastAsia="宋体" w:cs="宋体"/>
                <w:sz w:val="24"/>
              </w:rPr>
            </w:pPr>
            <w:r>
              <w:rPr>
                <w:rFonts w:hint="eastAsia" w:ascii="宋体" w:hAnsi="宋体" w:eastAsia="宋体" w:cs="宋体"/>
                <w:sz w:val="24"/>
              </w:rPr>
              <w:t>3.读取距离 0-80米；</w:t>
            </w:r>
          </w:p>
        </w:tc>
      </w:tr>
      <w:tr>
        <w:tblPrEx>
          <w:tblCellMar>
            <w:top w:w="0" w:type="dxa"/>
            <w:left w:w="108" w:type="dxa"/>
            <w:bottom w:w="0" w:type="dxa"/>
            <w:right w:w="108" w:type="dxa"/>
          </w:tblCellMar>
        </w:tblPrEx>
        <w:trPr>
          <w:trHeight w:val="579" w:hRule="atLeast"/>
        </w:trPr>
        <w:tc>
          <w:tcPr>
            <w:tcW w:w="89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ascii="宋体" w:hAnsi="宋体" w:eastAsia="宋体" w:cs="宋体"/>
                <w:sz w:val="24"/>
              </w:rPr>
            </w:pP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rFonts w:ascii="宋体" w:hAnsi="宋体" w:eastAsia="宋体" w:cs="宋体"/>
                <w:sz w:val="24"/>
              </w:rPr>
            </w:pPr>
            <w:r>
              <w:rPr>
                <w:rFonts w:hint="eastAsia" w:ascii="宋体" w:hAnsi="宋体" w:eastAsia="宋体" w:cs="宋体"/>
                <w:kern w:val="0"/>
                <w:sz w:val="24"/>
              </w:rPr>
              <w:t>母钟</w:t>
            </w:r>
          </w:p>
        </w:tc>
        <w:tc>
          <w:tcPr>
            <w:tcW w:w="55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left"/>
              <w:textAlignment w:val="center"/>
              <w:rPr>
                <w:rFonts w:ascii="宋体" w:hAnsi="宋体" w:eastAsia="宋体" w:cs="宋体"/>
                <w:sz w:val="24"/>
              </w:rPr>
            </w:pPr>
            <w:r>
              <w:rPr>
                <w:rFonts w:hint="eastAsia" w:ascii="宋体" w:hAnsi="宋体" w:eastAsia="宋体" w:cs="宋体"/>
                <w:sz w:val="24"/>
              </w:rPr>
              <w:t>1.北斗GPS信号接收或CDMA基站信号：</w:t>
            </w:r>
          </w:p>
          <w:p>
            <w:pPr>
              <w:widowControl/>
              <w:spacing w:line="360" w:lineRule="auto"/>
              <w:jc w:val="left"/>
              <w:textAlignment w:val="center"/>
              <w:rPr>
                <w:rFonts w:ascii="宋体" w:hAnsi="宋体" w:eastAsia="宋体" w:cs="宋体"/>
                <w:sz w:val="24"/>
              </w:rPr>
            </w:pPr>
            <w:r>
              <w:rPr>
                <w:rFonts w:hint="eastAsia" w:ascii="宋体" w:hAnsi="宋体" w:eastAsia="宋体" w:cs="宋体"/>
                <w:sz w:val="24"/>
              </w:rPr>
              <w:t xml:space="preserve">频段：北斗B1频点：1561MHz  </w:t>
            </w:r>
          </w:p>
          <w:p>
            <w:pPr>
              <w:widowControl/>
              <w:spacing w:line="360" w:lineRule="auto"/>
              <w:jc w:val="left"/>
              <w:textAlignment w:val="center"/>
              <w:rPr>
                <w:rFonts w:ascii="宋体" w:hAnsi="宋体" w:eastAsia="宋体" w:cs="宋体"/>
                <w:sz w:val="24"/>
              </w:rPr>
            </w:pPr>
            <w:r>
              <w:rPr>
                <w:rFonts w:hint="eastAsia" w:ascii="宋体" w:hAnsi="宋体" w:eastAsia="宋体" w:cs="宋体"/>
                <w:sz w:val="24"/>
              </w:rPr>
              <w:t xml:space="preserve">GPS L1频点：1575MHz  </w:t>
            </w:r>
          </w:p>
          <w:p>
            <w:pPr>
              <w:widowControl/>
              <w:spacing w:line="360" w:lineRule="auto"/>
              <w:jc w:val="left"/>
              <w:textAlignment w:val="center"/>
              <w:rPr>
                <w:rFonts w:ascii="宋体" w:hAnsi="宋体" w:eastAsia="宋体" w:cs="宋体"/>
                <w:sz w:val="24"/>
              </w:rPr>
            </w:pPr>
            <w:r>
              <w:rPr>
                <w:rFonts w:hint="eastAsia" w:ascii="宋体" w:hAnsi="宋体" w:eastAsia="宋体" w:cs="宋体"/>
                <w:sz w:val="24"/>
              </w:rPr>
              <w:t xml:space="preserve">CDMA 2000 1X: 800MHz   </w:t>
            </w:r>
          </w:p>
          <w:p>
            <w:pPr>
              <w:widowControl/>
              <w:spacing w:line="360" w:lineRule="auto"/>
              <w:jc w:val="left"/>
              <w:textAlignment w:val="center"/>
              <w:rPr>
                <w:rFonts w:ascii="宋体" w:hAnsi="宋体" w:eastAsia="宋体" w:cs="宋体"/>
                <w:sz w:val="24"/>
              </w:rPr>
            </w:pPr>
            <w:r>
              <w:rPr>
                <w:rFonts w:hint="eastAsia" w:ascii="宋体" w:hAnsi="宋体" w:eastAsia="宋体" w:cs="宋体"/>
                <w:sz w:val="24"/>
              </w:rPr>
              <w:t>高灵敏信号接收</w:t>
            </w:r>
          </w:p>
          <w:p>
            <w:pPr>
              <w:widowControl/>
              <w:spacing w:line="360" w:lineRule="auto"/>
              <w:jc w:val="left"/>
              <w:textAlignment w:val="center"/>
              <w:rPr>
                <w:rFonts w:ascii="宋体" w:hAnsi="宋体" w:eastAsia="宋体" w:cs="宋体"/>
                <w:sz w:val="24"/>
              </w:rPr>
            </w:pPr>
            <w:r>
              <w:rPr>
                <w:rFonts w:hint="eastAsia" w:ascii="宋体" w:hAnsi="宋体" w:eastAsia="宋体" w:cs="宋体"/>
                <w:sz w:val="24"/>
              </w:rPr>
              <w:t>2.卫星捕获性能：</w:t>
            </w:r>
          </w:p>
          <w:p>
            <w:pPr>
              <w:widowControl/>
              <w:spacing w:line="360" w:lineRule="auto"/>
              <w:jc w:val="left"/>
              <w:textAlignment w:val="center"/>
              <w:rPr>
                <w:rFonts w:ascii="宋体" w:hAnsi="宋体" w:eastAsia="宋体" w:cs="宋体"/>
                <w:sz w:val="24"/>
              </w:rPr>
            </w:pPr>
            <w:r>
              <w:rPr>
                <w:rFonts w:hint="eastAsia" w:ascii="宋体" w:hAnsi="宋体" w:eastAsia="宋体" w:cs="宋体"/>
                <w:sz w:val="24"/>
              </w:rPr>
              <w:t>50通道授时型GPS接收机</w:t>
            </w:r>
          </w:p>
          <w:p>
            <w:pPr>
              <w:widowControl/>
              <w:spacing w:line="360" w:lineRule="auto"/>
              <w:jc w:val="left"/>
              <w:textAlignment w:val="center"/>
              <w:rPr>
                <w:rFonts w:ascii="宋体" w:hAnsi="宋体" w:eastAsia="宋体" w:cs="宋体"/>
                <w:sz w:val="24"/>
              </w:rPr>
            </w:pPr>
            <w:r>
              <w:rPr>
                <w:rFonts w:hint="eastAsia" w:ascii="宋体" w:hAnsi="宋体" w:eastAsia="宋体" w:cs="宋体"/>
                <w:sz w:val="24"/>
              </w:rPr>
              <w:t>UTC同步精度30ns(RMS)，支持单星授时窗口模式</w:t>
            </w:r>
          </w:p>
          <w:p>
            <w:pPr>
              <w:widowControl/>
              <w:spacing w:line="360" w:lineRule="auto"/>
              <w:jc w:val="left"/>
              <w:textAlignment w:val="center"/>
              <w:rPr>
                <w:rFonts w:ascii="宋体" w:hAnsi="宋体" w:eastAsia="宋体" w:cs="宋体"/>
                <w:sz w:val="24"/>
              </w:rPr>
            </w:pPr>
            <w:r>
              <w:rPr>
                <w:rFonts w:hint="eastAsia" w:ascii="宋体" w:hAnsi="宋体" w:eastAsia="宋体" w:cs="宋体"/>
                <w:sz w:val="24"/>
              </w:rPr>
              <w:t>接收L1，C/A码信号-1575.42MHZ</w:t>
            </w:r>
          </w:p>
          <w:p>
            <w:pPr>
              <w:widowControl/>
              <w:spacing w:line="360" w:lineRule="auto"/>
              <w:jc w:val="left"/>
              <w:textAlignment w:val="center"/>
              <w:rPr>
                <w:rFonts w:ascii="宋体" w:hAnsi="宋体" w:eastAsia="宋体" w:cs="宋体"/>
                <w:sz w:val="24"/>
              </w:rPr>
            </w:pPr>
            <w:r>
              <w:rPr>
                <w:rFonts w:hint="eastAsia" w:ascii="宋体" w:hAnsi="宋体" w:eastAsia="宋体" w:cs="宋体"/>
                <w:sz w:val="24"/>
              </w:rPr>
              <w:t>接收B1,  C/A码信号-1561.098MHZ</w:t>
            </w:r>
          </w:p>
          <w:p>
            <w:pPr>
              <w:widowControl/>
              <w:spacing w:line="360" w:lineRule="auto"/>
              <w:jc w:val="left"/>
              <w:textAlignment w:val="center"/>
              <w:rPr>
                <w:rFonts w:ascii="宋体" w:hAnsi="宋体" w:eastAsia="宋体" w:cs="宋体"/>
                <w:sz w:val="24"/>
              </w:rPr>
            </w:pPr>
            <w:r>
              <w:rPr>
                <w:rFonts w:hint="eastAsia" w:ascii="宋体" w:hAnsi="宋体" w:eastAsia="宋体" w:cs="宋体"/>
                <w:sz w:val="24"/>
              </w:rPr>
              <w:t>跟踪及锁定灵敏度可达-160dBm</w:t>
            </w:r>
          </w:p>
          <w:p>
            <w:pPr>
              <w:widowControl/>
              <w:spacing w:line="360" w:lineRule="auto"/>
              <w:jc w:val="left"/>
              <w:textAlignment w:val="center"/>
              <w:rPr>
                <w:rFonts w:ascii="宋体" w:hAnsi="宋体" w:eastAsia="宋体" w:cs="宋体"/>
                <w:sz w:val="24"/>
              </w:rPr>
            </w:pPr>
            <w:r>
              <w:rPr>
                <w:rFonts w:hint="eastAsia" w:ascii="宋体" w:hAnsi="宋体" w:eastAsia="宋体" w:cs="宋体"/>
                <w:sz w:val="24"/>
              </w:rPr>
              <w:t>用户终端同步授时精度：&lt;30ms（典型值）</w:t>
            </w:r>
          </w:p>
          <w:p>
            <w:pPr>
              <w:widowControl/>
              <w:spacing w:line="360" w:lineRule="auto"/>
              <w:jc w:val="left"/>
              <w:textAlignment w:val="center"/>
              <w:rPr>
                <w:rFonts w:ascii="宋体" w:hAnsi="宋体" w:eastAsia="宋体" w:cs="宋体"/>
                <w:sz w:val="24"/>
              </w:rPr>
            </w:pPr>
            <w:r>
              <w:rPr>
                <w:rFonts w:hint="eastAsia" w:ascii="宋体" w:hAnsi="宋体" w:eastAsia="宋体" w:cs="宋体"/>
                <w:sz w:val="24"/>
              </w:rPr>
              <w:t>用户容量：</w:t>
            </w:r>
            <w:r>
              <w:rPr>
                <w:rFonts w:hint="eastAsia" w:ascii="宋体" w:hAnsi="宋体" w:eastAsia="宋体" w:cs="宋体"/>
                <w:kern w:val="0"/>
                <w:sz w:val="24"/>
              </w:rPr>
              <w:t>≥</w:t>
            </w:r>
            <w:r>
              <w:rPr>
                <w:rFonts w:hint="eastAsia" w:ascii="宋体" w:hAnsi="宋体" w:eastAsia="宋体" w:cs="宋体"/>
                <w:sz w:val="24"/>
              </w:rPr>
              <w:t>10000, NTP请求量：25000次/秒</w:t>
            </w:r>
          </w:p>
          <w:p>
            <w:pPr>
              <w:widowControl/>
              <w:spacing w:line="360" w:lineRule="auto"/>
              <w:jc w:val="left"/>
              <w:textAlignment w:val="center"/>
              <w:rPr>
                <w:rFonts w:ascii="宋体" w:hAnsi="宋体" w:eastAsia="宋体" w:cs="宋体"/>
                <w:sz w:val="24"/>
              </w:rPr>
            </w:pPr>
            <w:r>
              <w:rPr>
                <w:rFonts w:hint="eastAsia" w:ascii="宋体" w:hAnsi="宋体" w:eastAsia="宋体" w:cs="宋体"/>
                <w:sz w:val="24"/>
              </w:rPr>
              <w:t>MTBF时间：</w:t>
            </w:r>
            <w:r>
              <w:rPr>
                <w:rFonts w:hint="eastAsia" w:ascii="宋体" w:hAnsi="宋体" w:eastAsia="宋体" w:cs="宋体"/>
                <w:kern w:val="0"/>
                <w:sz w:val="24"/>
              </w:rPr>
              <w:t>≥</w:t>
            </w:r>
            <w:r>
              <w:rPr>
                <w:rFonts w:hint="eastAsia" w:ascii="宋体" w:hAnsi="宋体" w:eastAsia="宋体" w:cs="宋体"/>
                <w:sz w:val="24"/>
              </w:rPr>
              <w:t>10万小时</w:t>
            </w:r>
          </w:p>
          <w:p>
            <w:pPr>
              <w:widowControl/>
              <w:spacing w:line="360" w:lineRule="auto"/>
              <w:jc w:val="left"/>
              <w:textAlignment w:val="center"/>
              <w:rPr>
                <w:rFonts w:ascii="宋体" w:hAnsi="宋体" w:eastAsia="宋体" w:cs="宋体"/>
                <w:sz w:val="24"/>
              </w:rPr>
            </w:pPr>
            <w:r>
              <w:rPr>
                <w:rFonts w:hint="eastAsia" w:ascii="宋体" w:hAnsi="宋体" w:eastAsia="宋体" w:cs="宋体"/>
                <w:sz w:val="24"/>
              </w:rPr>
              <w:t>3.支持协议 NTP v1.v2.v3(RFC1119&amp;1305)，SNTP（RFC2030, 1321）, DHCP, HTTP, IPV4</w:t>
            </w:r>
          </w:p>
        </w:tc>
      </w:tr>
      <w:tr>
        <w:tblPrEx>
          <w:tblCellMar>
            <w:top w:w="0" w:type="dxa"/>
            <w:left w:w="108" w:type="dxa"/>
            <w:bottom w:w="0" w:type="dxa"/>
            <w:right w:w="108" w:type="dxa"/>
          </w:tblCellMar>
        </w:tblPrEx>
        <w:trPr>
          <w:trHeight w:val="579" w:hRule="atLeast"/>
        </w:trPr>
        <w:tc>
          <w:tcPr>
            <w:tcW w:w="89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ascii="宋体" w:hAnsi="宋体" w:eastAsia="宋体" w:cs="宋体"/>
                <w:sz w:val="24"/>
              </w:rPr>
            </w:pP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rFonts w:ascii="宋体" w:hAnsi="宋体" w:eastAsia="宋体" w:cs="宋体"/>
                <w:sz w:val="24"/>
              </w:rPr>
            </w:pPr>
            <w:r>
              <w:rPr>
                <w:rFonts w:hint="eastAsia" w:ascii="宋体" w:hAnsi="宋体" w:eastAsia="宋体" w:cs="宋体"/>
                <w:kern w:val="0"/>
                <w:sz w:val="24"/>
              </w:rPr>
              <w:t>单面子钟</w:t>
            </w:r>
          </w:p>
        </w:tc>
        <w:tc>
          <w:tcPr>
            <w:tcW w:w="55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left"/>
              <w:textAlignment w:val="center"/>
              <w:rPr>
                <w:rFonts w:ascii="宋体" w:hAnsi="宋体" w:eastAsia="宋体" w:cs="宋体"/>
                <w:sz w:val="24"/>
              </w:rPr>
            </w:pPr>
            <w:r>
              <w:rPr>
                <w:rFonts w:hint="eastAsia" w:ascii="宋体" w:hAnsi="宋体" w:eastAsia="宋体" w:cs="宋体"/>
                <w:sz w:val="24"/>
              </w:rPr>
              <w:t>1.北斗/GPS卫星信号 可接收北斗B1频点，GPS L1频点信号</w:t>
            </w:r>
          </w:p>
          <w:p>
            <w:pPr>
              <w:widowControl/>
              <w:spacing w:line="360" w:lineRule="auto"/>
              <w:jc w:val="left"/>
              <w:textAlignment w:val="center"/>
              <w:rPr>
                <w:rFonts w:ascii="宋体" w:hAnsi="宋体" w:eastAsia="宋体" w:cs="宋体"/>
                <w:sz w:val="24"/>
              </w:rPr>
            </w:pPr>
            <w:r>
              <w:rPr>
                <w:rFonts w:hint="eastAsia" w:ascii="宋体" w:hAnsi="宋体" w:eastAsia="宋体" w:cs="宋体"/>
                <w:sz w:val="24"/>
              </w:rPr>
              <w:t>2.工作频率: 1555 MHz ~1580MHz;</w:t>
            </w:r>
          </w:p>
          <w:p>
            <w:pPr>
              <w:widowControl/>
              <w:spacing w:line="360" w:lineRule="auto"/>
              <w:jc w:val="left"/>
              <w:textAlignment w:val="center"/>
              <w:rPr>
                <w:rFonts w:ascii="宋体" w:hAnsi="宋体" w:eastAsia="宋体" w:cs="宋体"/>
                <w:sz w:val="24"/>
              </w:rPr>
            </w:pPr>
            <w:r>
              <w:rPr>
                <w:rFonts w:hint="eastAsia" w:ascii="宋体" w:hAnsi="宋体" w:eastAsia="宋体" w:cs="宋体"/>
                <w:sz w:val="24"/>
              </w:rPr>
              <w:t>3.显示性能LED显示单元发光强度≥200mcd，对比度≥10:1，LED显示屏可视视角≥65°</w:t>
            </w:r>
          </w:p>
          <w:p>
            <w:pPr>
              <w:widowControl/>
              <w:spacing w:line="360" w:lineRule="auto"/>
              <w:jc w:val="left"/>
              <w:textAlignment w:val="center"/>
              <w:rPr>
                <w:rFonts w:ascii="宋体" w:hAnsi="宋体" w:eastAsia="宋体" w:cs="宋体"/>
                <w:sz w:val="24"/>
              </w:rPr>
            </w:pPr>
            <w:r>
              <w:rPr>
                <w:rFonts w:hint="eastAsia" w:ascii="宋体" w:hAnsi="宋体" w:eastAsia="宋体" w:cs="宋体"/>
                <w:sz w:val="24"/>
              </w:rPr>
              <w:t>4.电源 110~220V</w:t>
            </w:r>
          </w:p>
          <w:p>
            <w:pPr>
              <w:widowControl/>
              <w:spacing w:line="360" w:lineRule="auto"/>
              <w:jc w:val="left"/>
              <w:textAlignment w:val="center"/>
              <w:rPr>
                <w:rFonts w:ascii="宋体" w:hAnsi="宋体" w:eastAsia="宋体" w:cs="宋体"/>
                <w:sz w:val="24"/>
              </w:rPr>
            </w:pPr>
            <w:r>
              <w:rPr>
                <w:rFonts w:hint="eastAsia" w:ascii="宋体" w:hAnsi="宋体" w:eastAsia="宋体" w:cs="宋体"/>
                <w:sz w:val="24"/>
              </w:rPr>
              <w:t>5.功耗 ≤4W</w:t>
            </w:r>
          </w:p>
          <w:p>
            <w:pPr>
              <w:widowControl/>
              <w:spacing w:line="360" w:lineRule="auto"/>
              <w:jc w:val="left"/>
              <w:textAlignment w:val="center"/>
              <w:rPr>
                <w:rFonts w:ascii="宋体" w:hAnsi="宋体" w:eastAsia="宋体" w:cs="宋体"/>
                <w:sz w:val="24"/>
              </w:rPr>
            </w:pPr>
            <w:r>
              <w:rPr>
                <w:rFonts w:hint="eastAsia" w:ascii="宋体" w:hAnsi="宋体" w:eastAsia="宋体" w:cs="宋体"/>
                <w:sz w:val="24"/>
              </w:rPr>
              <w:t>6.可靠性 MTBF</w:t>
            </w:r>
            <w:r>
              <w:rPr>
                <w:rFonts w:hint="eastAsia" w:ascii="宋体" w:hAnsi="宋体" w:eastAsia="宋体" w:cs="宋体"/>
                <w:kern w:val="0"/>
                <w:sz w:val="24"/>
              </w:rPr>
              <w:t>≥</w:t>
            </w:r>
            <w:r>
              <w:rPr>
                <w:rFonts w:hint="eastAsia" w:ascii="宋体" w:hAnsi="宋体" w:eastAsia="宋体" w:cs="宋体"/>
                <w:sz w:val="24"/>
              </w:rPr>
              <w:t>10000h</w:t>
            </w:r>
          </w:p>
          <w:p>
            <w:pPr>
              <w:widowControl/>
              <w:spacing w:line="360" w:lineRule="auto"/>
              <w:jc w:val="left"/>
              <w:textAlignment w:val="center"/>
              <w:rPr>
                <w:rFonts w:ascii="宋体" w:hAnsi="宋体" w:eastAsia="宋体" w:cs="宋体"/>
                <w:sz w:val="24"/>
              </w:rPr>
            </w:pPr>
            <w:r>
              <w:rPr>
                <w:rFonts w:hint="eastAsia" w:ascii="宋体" w:hAnsi="宋体" w:eastAsia="宋体" w:cs="宋体"/>
                <w:sz w:val="24"/>
              </w:rPr>
              <w:t>7.电磁兼容性 符合无线电骚扰限值 GB-9254-1998 标准 A 级</w:t>
            </w:r>
          </w:p>
        </w:tc>
      </w:tr>
      <w:tr>
        <w:tblPrEx>
          <w:tblCellMar>
            <w:top w:w="0" w:type="dxa"/>
            <w:left w:w="108" w:type="dxa"/>
            <w:bottom w:w="0" w:type="dxa"/>
            <w:right w:w="108" w:type="dxa"/>
          </w:tblCellMar>
        </w:tblPrEx>
        <w:trPr>
          <w:trHeight w:val="579" w:hRule="atLeast"/>
        </w:trPr>
        <w:tc>
          <w:tcPr>
            <w:tcW w:w="89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ascii="宋体" w:hAnsi="宋体" w:eastAsia="宋体" w:cs="宋体"/>
                <w:sz w:val="24"/>
              </w:rPr>
            </w:pP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rFonts w:ascii="宋体" w:hAnsi="宋体" w:eastAsia="宋体" w:cs="宋体"/>
                <w:sz w:val="24"/>
              </w:rPr>
            </w:pPr>
            <w:r>
              <w:rPr>
                <w:rFonts w:hint="eastAsia" w:ascii="宋体" w:hAnsi="宋体" w:eastAsia="宋体" w:cs="宋体"/>
                <w:kern w:val="0"/>
                <w:sz w:val="24"/>
              </w:rPr>
              <w:t>双面子钟</w:t>
            </w:r>
          </w:p>
        </w:tc>
        <w:tc>
          <w:tcPr>
            <w:tcW w:w="55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left"/>
              <w:textAlignment w:val="center"/>
              <w:rPr>
                <w:rFonts w:ascii="宋体" w:hAnsi="宋体" w:eastAsia="宋体" w:cs="宋体"/>
                <w:kern w:val="0"/>
                <w:sz w:val="24"/>
              </w:rPr>
            </w:pPr>
            <w:r>
              <w:rPr>
                <w:rFonts w:hint="eastAsia" w:ascii="宋体" w:hAnsi="宋体" w:eastAsia="宋体" w:cs="宋体"/>
                <w:kern w:val="0"/>
                <w:sz w:val="24"/>
              </w:rPr>
              <w:t>1.北斗/GPS卫星信号 可接收北斗B1频点，GPS L1频点信号</w:t>
            </w:r>
          </w:p>
          <w:p>
            <w:pPr>
              <w:widowControl/>
              <w:spacing w:line="360" w:lineRule="auto"/>
              <w:jc w:val="left"/>
              <w:textAlignment w:val="center"/>
              <w:rPr>
                <w:rFonts w:ascii="宋体" w:hAnsi="宋体" w:eastAsia="宋体" w:cs="宋体"/>
                <w:kern w:val="0"/>
                <w:sz w:val="24"/>
              </w:rPr>
            </w:pPr>
            <w:r>
              <w:rPr>
                <w:rFonts w:hint="eastAsia" w:ascii="宋体" w:hAnsi="宋体" w:eastAsia="宋体" w:cs="宋体"/>
                <w:kern w:val="0"/>
                <w:sz w:val="24"/>
              </w:rPr>
              <w:t>2.工作频率: 1555 MHz ~1580MHz;</w:t>
            </w:r>
          </w:p>
          <w:p>
            <w:pPr>
              <w:widowControl/>
              <w:spacing w:line="360" w:lineRule="auto"/>
              <w:jc w:val="left"/>
              <w:textAlignment w:val="center"/>
              <w:rPr>
                <w:rFonts w:ascii="宋体" w:hAnsi="宋体" w:eastAsia="宋体" w:cs="宋体"/>
                <w:kern w:val="0"/>
                <w:sz w:val="24"/>
              </w:rPr>
            </w:pPr>
            <w:r>
              <w:rPr>
                <w:rFonts w:hint="eastAsia" w:ascii="宋体" w:hAnsi="宋体" w:eastAsia="宋体" w:cs="宋体"/>
                <w:kern w:val="0"/>
                <w:sz w:val="24"/>
              </w:rPr>
              <w:t>3.显示性能LED显示单元发光强度≥200mcd，对比度≥10:1，LED显示屏可视视角≥65°</w:t>
            </w:r>
          </w:p>
          <w:p>
            <w:pPr>
              <w:widowControl/>
              <w:spacing w:line="360" w:lineRule="auto"/>
              <w:jc w:val="left"/>
              <w:textAlignment w:val="center"/>
              <w:rPr>
                <w:rFonts w:ascii="宋体" w:hAnsi="宋体" w:eastAsia="宋体" w:cs="宋体"/>
                <w:kern w:val="0"/>
                <w:sz w:val="24"/>
              </w:rPr>
            </w:pPr>
            <w:r>
              <w:rPr>
                <w:rFonts w:hint="eastAsia" w:ascii="宋体" w:hAnsi="宋体" w:eastAsia="宋体" w:cs="宋体"/>
                <w:kern w:val="0"/>
                <w:sz w:val="24"/>
              </w:rPr>
              <w:t>4.电源 110~220V</w:t>
            </w:r>
          </w:p>
          <w:p>
            <w:pPr>
              <w:widowControl/>
              <w:spacing w:line="360" w:lineRule="auto"/>
              <w:jc w:val="left"/>
              <w:textAlignment w:val="center"/>
              <w:rPr>
                <w:rFonts w:ascii="宋体" w:hAnsi="宋体" w:eastAsia="宋体" w:cs="宋体"/>
                <w:kern w:val="0"/>
                <w:sz w:val="24"/>
              </w:rPr>
            </w:pPr>
            <w:r>
              <w:rPr>
                <w:rFonts w:hint="eastAsia" w:ascii="宋体" w:hAnsi="宋体" w:eastAsia="宋体" w:cs="宋体"/>
                <w:kern w:val="0"/>
                <w:sz w:val="24"/>
              </w:rPr>
              <w:t>5.功耗≤4W</w:t>
            </w:r>
          </w:p>
          <w:p>
            <w:pPr>
              <w:widowControl/>
              <w:spacing w:line="360" w:lineRule="auto"/>
              <w:jc w:val="left"/>
              <w:textAlignment w:val="center"/>
              <w:rPr>
                <w:rFonts w:ascii="宋体" w:hAnsi="宋体" w:eastAsia="宋体" w:cs="宋体"/>
                <w:kern w:val="0"/>
                <w:sz w:val="24"/>
              </w:rPr>
            </w:pPr>
            <w:r>
              <w:rPr>
                <w:rFonts w:hint="eastAsia" w:ascii="宋体" w:hAnsi="宋体" w:eastAsia="宋体" w:cs="宋体"/>
                <w:kern w:val="0"/>
                <w:sz w:val="24"/>
              </w:rPr>
              <w:t>6.可靠性 MTBF≥10000h</w:t>
            </w:r>
          </w:p>
          <w:p>
            <w:pPr>
              <w:widowControl/>
              <w:spacing w:line="360" w:lineRule="auto"/>
              <w:jc w:val="left"/>
              <w:textAlignment w:val="center"/>
              <w:rPr>
                <w:rFonts w:ascii="宋体" w:hAnsi="宋体" w:eastAsia="宋体" w:cs="宋体"/>
                <w:sz w:val="24"/>
              </w:rPr>
            </w:pPr>
            <w:r>
              <w:rPr>
                <w:rFonts w:hint="eastAsia" w:ascii="宋体" w:hAnsi="宋体" w:eastAsia="宋体" w:cs="宋体"/>
                <w:kern w:val="0"/>
                <w:sz w:val="24"/>
              </w:rPr>
              <w:t>7.电磁兼容性 符合无线电骚扰限值 GB-9254-1998 标准 A 级</w:t>
            </w:r>
          </w:p>
        </w:tc>
      </w:tr>
      <w:tr>
        <w:tblPrEx>
          <w:tblCellMar>
            <w:top w:w="0" w:type="dxa"/>
            <w:left w:w="108" w:type="dxa"/>
            <w:bottom w:w="0" w:type="dxa"/>
            <w:right w:w="108" w:type="dxa"/>
          </w:tblCellMar>
        </w:tblPrEx>
        <w:trPr>
          <w:trHeight w:val="579" w:hRule="atLeast"/>
        </w:trPr>
        <w:tc>
          <w:tcPr>
            <w:tcW w:w="89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ascii="宋体" w:hAnsi="宋体" w:eastAsia="宋体" w:cs="宋体"/>
                <w:sz w:val="24"/>
              </w:rPr>
            </w:pP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rFonts w:ascii="宋体" w:hAnsi="宋体" w:eastAsia="宋体" w:cs="宋体"/>
                <w:kern w:val="0"/>
                <w:sz w:val="24"/>
              </w:rPr>
            </w:pPr>
            <w:r>
              <w:rPr>
                <w:rFonts w:hint="eastAsia" w:ascii="宋体" w:hAnsi="宋体" w:eastAsia="宋体" w:cs="宋体"/>
                <w:sz w:val="24"/>
              </w:rPr>
              <w:t>GPS信号接收单元</w:t>
            </w:r>
          </w:p>
        </w:tc>
        <w:tc>
          <w:tcPr>
            <w:tcW w:w="55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left"/>
              <w:textAlignment w:val="center"/>
              <w:rPr>
                <w:rFonts w:ascii="宋体" w:hAnsi="宋体" w:eastAsia="宋体" w:cs="宋体"/>
                <w:sz w:val="24"/>
              </w:rPr>
            </w:pPr>
            <w:r>
              <w:rPr>
                <w:rFonts w:hint="eastAsia" w:ascii="宋体" w:hAnsi="宋体" w:eastAsia="宋体" w:cs="宋体"/>
                <w:sz w:val="24"/>
              </w:rPr>
              <w:t>1.工作频率:1567.75±10MHz，覆盖北斗 B1 频点(1561MHz)，GPS L1 频点</w:t>
            </w:r>
          </w:p>
          <w:p>
            <w:pPr>
              <w:widowControl/>
              <w:spacing w:line="360" w:lineRule="auto"/>
              <w:jc w:val="left"/>
              <w:textAlignment w:val="center"/>
              <w:rPr>
                <w:rFonts w:ascii="宋体" w:hAnsi="宋体" w:eastAsia="宋体" w:cs="宋体"/>
                <w:sz w:val="24"/>
              </w:rPr>
            </w:pPr>
            <w:r>
              <w:rPr>
                <w:rFonts w:hint="eastAsia" w:ascii="宋体" w:hAnsi="宋体" w:eastAsia="宋体" w:cs="宋体"/>
                <w:sz w:val="24"/>
              </w:rPr>
              <w:t>2.增益:北斗 B1 频点: 42dB±2dB; GPS L1 频点:38±2dB</w:t>
            </w:r>
          </w:p>
          <w:p>
            <w:pPr>
              <w:widowControl/>
              <w:spacing w:line="360" w:lineRule="auto"/>
              <w:jc w:val="left"/>
              <w:textAlignment w:val="center"/>
              <w:rPr>
                <w:rFonts w:ascii="宋体" w:hAnsi="宋体" w:eastAsia="宋体" w:cs="宋体"/>
                <w:sz w:val="24"/>
              </w:rPr>
            </w:pPr>
            <w:r>
              <w:rPr>
                <w:rFonts w:hint="eastAsia" w:ascii="宋体" w:hAnsi="宋体" w:eastAsia="宋体" w:cs="宋体"/>
                <w:sz w:val="24"/>
              </w:rPr>
              <w:t>3.电压驻波比:≤2.0</w:t>
            </w:r>
          </w:p>
          <w:p>
            <w:pPr>
              <w:widowControl/>
              <w:spacing w:line="360" w:lineRule="auto"/>
              <w:jc w:val="left"/>
              <w:textAlignment w:val="center"/>
              <w:rPr>
                <w:rFonts w:ascii="宋体" w:hAnsi="宋体" w:eastAsia="宋体" w:cs="宋体"/>
                <w:sz w:val="24"/>
              </w:rPr>
            </w:pPr>
            <w:r>
              <w:rPr>
                <w:rFonts w:hint="eastAsia" w:ascii="宋体" w:hAnsi="宋体" w:eastAsia="宋体" w:cs="宋体"/>
                <w:sz w:val="24"/>
              </w:rPr>
              <w:t>4.轴比(dB) :&lt;5</w:t>
            </w:r>
          </w:p>
          <w:p>
            <w:pPr>
              <w:widowControl/>
              <w:spacing w:line="360" w:lineRule="auto"/>
              <w:jc w:val="left"/>
              <w:textAlignment w:val="center"/>
              <w:rPr>
                <w:rFonts w:ascii="宋体" w:hAnsi="宋体" w:eastAsia="宋体" w:cs="宋体"/>
                <w:kern w:val="0"/>
                <w:sz w:val="24"/>
              </w:rPr>
            </w:pPr>
            <w:r>
              <w:rPr>
                <w:rFonts w:hint="eastAsia" w:ascii="宋体" w:hAnsi="宋体" w:eastAsia="宋体" w:cs="宋体"/>
                <w:sz w:val="24"/>
              </w:rPr>
              <w:t>5.供电电压:5±0.5V</w:t>
            </w:r>
          </w:p>
        </w:tc>
      </w:tr>
      <w:tr>
        <w:tblPrEx>
          <w:tblCellMar>
            <w:top w:w="0" w:type="dxa"/>
            <w:left w:w="108" w:type="dxa"/>
            <w:bottom w:w="0" w:type="dxa"/>
            <w:right w:w="108" w:type="dxa"/>
          </w:tblCellMar>
        </w:tblPrEx>
        <w:trPr>
          <w:trHeight w:val="588" w:hRule="atLeast"/>
        </w:trPr>
        <w:tc>
          <w:tcPr>
            <w:tcW w:w="89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ascii="宋体" w:hAnsi="宋体" w:eastAsia="宋体" w:cs="宋体"/>
                <w:sz w:val="24"/>
              </w:rPr>
            </w:pP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rFonts w:ascii="宋体" w:hAnsi="宋体" w:eastAsia="宋体" w:cs="宋体"/>
                <w:sz w:val="24"/>
              </w:rPr>
            </w:pPr>
            <w:r>
              <w:rPr>
                <w:rFonts w:hint="eastAsia" w:ascii="宋体" w:hAnsi="宋体" w:eastAsia="宋体" w:cs="宋体"/>
                <w:kern w:val="0"/>
                <w:sz w:val="24"/>
              </w:rPr>
              <w:t>服务器</w:t>
            </w:r>
          </w:p>
        </w:tc>
        <w:tc>
          <w:tcPr>
            <w:tcW w:w="55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jc w:val="left"/>
              <w:textAlignment w:val="center"/>
              <w:rPr>
                <w:rFonts w:ascii="宋体" w:hAnsi="宋体" w:eastAsia="宋体" w:cs="宋体"/>
                <w:kern w:val="0"/>
                <w:sz w:val="24"/>
              </w:rPr>
            </w:pPr>
            <w:r>
              <w:rPr>
                <w:rFonts w:hint="eastAsia" w:ascii="宋体" w:hAnsi="宋体" w:eastAsia="宋体" w:cs="宋体"/>
                <w:kern w:val="0"/>
                <w:sz w:val="24"/>
              </w:rPr>
              <w:t>1.机箱：机箱为机架式，带上架导轨，规格≥1U,</w:t>
            </w:r>
          </w:p>
          <w:p>
            <w:pPr>
              <w:widowControl/>
              <w:spacing w:line="360" w:lineRule="auto"/>
              <w:jc w:val="left"/>
              <w:textAlignment w:val="center"/>
              <w:rPr>
                <w:rFonts w:ascii="宋体" w:hAnsi="宋体" w:eastAsia="宋体" w:cs="宋体"/>
                <w:kern w:val="0"/>
                <w:sz w:val="24"/>
              </w:rPr>
            </w:pPr>
            <w:r>
              <w:rPr>
                <w:rFonts w:hint="eastAsia" w:ascii="宋体" w:hAnsi="宋体" w:eastAsia="宋体" w:cs="宋体"/>
                <w:kern w:val="0"/>
                <w:sz w:val="24"/>
              </w:rPr>
              <w:t>2.处理器：核心数≥4核，主频≥3.0GHz，缓存≥6M</w:t>
            </w:r>
          </w:p>
          <w:p>
            <w:pPr>
              <w:widowControl/>
              <w:spacing w:line="360" w:lineRule="auto"/>
              <w:jc w:val="left"/>
              <w:textAlignment w:val="center"/>
              <w:rPr>
                <w:rFonts w:ascii="宋体" w:hAnsi="宋体" w:eastAsia="宋体" w:cs="宋体"/>
                <w:kern w:val="0"/>
                <w:sz w:val="24"/>
              </w:rPr>
            </w:pPr>
            <w:r>
              <w:rPr>
                <w:rFonts w:hint="eastAsia" w:ascii="宋体" w:hAnsi="宋体" w:eastAsia="宋体" w:cs="宋体"/>
                <w:kern w:val="0"/>
                <w:sz w:val="24"/>
              </w:rPr>
              <w:t xml:space="preserve">3.内存：DDR4，≥8GB </w:t>
            </w:r>
          </w:p>
          <w:p>
            <w:pPr>
              <w:widowControl/>
              <w:spacing w:line="360" w:lineRule="auto"/>
              <w:jc w:val="left"/>
              <w:textAlignment w:val="center"/>
              <w:rPr>
                <w:rFonts w:ascii="宋体" w:hAnsi="宋体" w:eastAsia="宋体" w:cs="宋体"/>
                <w:kern w:val="0"/>
                <w:sz w:val="24"/>
              </w:rPr>
            </w:pPr>
            <w:r>
              <w:rPr>
                <w:rFonts w:hint="eastAsia" w:ascii="宋体" w:hAnsi="宋体" w:eastAsia="宋体" w:cs="宋体"/>
                <w:kern w:val="0"/>
                <w:sz w:val="24"/>
              </w:rPr>
              <w:t>4.RAID模式：支持 RAID 0\1\10</w:t>
            </w:r>
          </w:p>
          <w:p>
            <w:pPr>
              <w:widowControl/>
              <w:spacing w:line="360" w:lineRule="auto"/>
              <w:jc w:val="left"/>
              <w:textAlignment w:val="center"/>
              <w:rPr>
                <w:rFonts w:ascii="宋体" w:hAnsi="宋体" w:eastAsia="宋体" w:cs="宋体"/>
                <w:kern w:val="0"/>
                <w:sz w:val="24"/>
              </w:rPr>
            </w:pPr>
            <w:r>
              <w:rPr>
                <w:rFonts w:hint="eastAsia" w:ascii="宋体" w:hAnsi="宋体" w:eastAsia="宋体" w:cs="宋体"/>
                <w:kern w:val="0"/>
                <w:sz w:val="24"/>
              </w:rPr>
              <w:t>5.网卡：双网口千兆网卡</w:t>
            </w:r>
          </w:p>
          <w:p>
            <w:pPr>
              <w:widowControl/>
              <w:spacing w:line="360" w:lineRule="auto"/>
              <w:jc w:val="left"/>
              <w:textAlignment w:val="center"/>
              <w:rPr>
                <w:rFonts w:ascii="宋体" w:hAnsi="宋体" w:eastAsia="宋体" w:cs="宋体"/>
                <w:kern w:val="0"/>
                <w:sz w:val="24"/>
              </w:rPr>
            </w:pPr>
            <w:r>
              <w:rPr>
                <w:rFonts w:hint="eastAsia" w:ascii="宋体" w:hAnsi="宋体" w:eastAsia="宋体" w:cs="宋体"/>
                <w:kern w:val="0"/>
                <w:sz w:val="24"/>
              </w:rPr>
              <w:t>6.硬盘：硬盘接口SATA,≥1TB，7.2K ,3.5吋</w:t>
            </w:r>
          </w:p>
          <w:p>
            <w:pPr>
              <w:widowControl/>
              <w:spacing w:line="360" w:lineRule="auto"/>
              <w:jc w:val="left"/>
              <w:textAlignment w:val="center"/>
              <w:rPr>
                <w:rFonts w:ascii="宋体" w:hAnsi="宋体" w:eastAsia="宋体" w:cs="宋体"/>
                <w:kern w:val="0"/>
                <w:sz w:val="24"/>
              </w:rPr>
            </w:pPr>
            <w:r>
              <w:rPr>
                <w:rFonts w:hint="eastAsia" w:ascii="宋体" w:hAnsi="宋体" w:eastAsia="宋体" w:cs="宋体"/>
                <w:kern w:val="0"/>
                <w:sz w:val="24"/>
              </w:rPr>
              <w:t>7.电源功率：≥250W</w:t>
            </w:r>
          </w:p>
          <w:p>
            <w:pPr>
              <w:widowControl/>
              <w:spacing w:line="360" w:lineRule="auto"/>
              <w:jc w:val="left"/>
              <w:textAlignment w:val="center"/>
              <w:rPr>
                <w:rFonts w:ascii="宋体" w:hAnsi="宋体" w:eastAsia="宋体" w:cs="宋体"/>
                <w:kern w:val="0"/>
                <w:sz w:val="24"/>
              </w:rPr>
            </w:pPr>
            <w:r>
              <w:rPr>
                <w:rFonts w:hint="eastAsia" w:ascii="宋体" w:hAnsi="宋体" w:eastAsia="宋体" w:cs="宋体"/>
                <w:kern w:val="0"/>
                <w:sz w:val="24"/>
              </w:rPr>
              <w:t>8.操作系统：Windows Server 2012及以上操作系统</w:t>
            </w:r>
          </w:p>
          <w:p>
            <w:pPr>
              <w:widowControl/>
              <w:spacing w:line="360" w:lineRule="auto"/>
              <w:jc w:val="left"/>
              <w:textAlignment w:val="center"/>
              <w:rPr>
                <w:rFonts w:ascii="宋体" w:hAnsi="宋体" w:eastAsia="宋体" w:cs="宋体"/>
                <w:kern w:val="0"/>
                <w:sz w:val="24"/>
              </w:rPr>
            </w:pPr>
            <w:r>
              <w:rPr>
                <w:rFonts w:hint="eastAsia" w:ascii="宋体" w:hAnsi="宋体" w:eastAsia="宋体" w:cs="宋体"/>
                <w:kern w:val="0"/>
                <w:sz w:val="24"/>
              </w:rPr>
              <w:t>9.内存扩展槽：2个PCIe 3.0插槽</w:t>
            </w:r>
          </w:p>
          <w:p>
            <w:pPr>
              <w:widowControl/>
              <w:spacing w:line="360" w:lineRule="auto"/>
              <w:jc w:val="left"/>
              <w:textAlignment w:val="center"/>
              <w:rPr>
                <w:rFonts w:ascii="宋体" w:hAnsi="宋体" w:eastAsia="宋体" w:cs="宋体"/>
                <w:sz w:val="24"/>
              </w:rPr>
            </w:pPr>
            <w:r>
              <w:rPr>
                <w:rFonts w:hint="eastAsia" w:ascii="宋体" w:hAnsi="宋体" w:eastAsia="宋体" w:cs="宋体"/>
                <w:kern w:val="0"/>
                <w:sz w:val="24"/>
              </w:rPr>
              <w:t>10.接口：前置1个USB2.0端口，1个USB3.1 Gen2端口,后置2个USB3.1 Gen2端口</w:t>
            </w:r>
          </w:p>
        </w:tc>
      </w:tr>
      <w:tr>
        <w:tblPrEx>
          <w:tblCellMar>
            <w:top w:w="0" w:type="dxa"/>
            <w:left w:w="108" w:type="dxa"/>
            <w:bottom w:w="0" w:type="dxa"/>
            <w:right w:w="108" w:type="dxa"/>
          </w:tblCellMar>
        </w:tblPrEx>
        <w:trPr>
          <w:trHeight w:val="588" w:hRule="atLeast"/>
        </w:trPr>
        <w:tc>
          <w:tcPr>
            <w:tcW w:w="8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ascii="宋体" w:hAnsi="宋体" w:eastAsia="宋体" w:cs="宋体"/>
                <w:sz w:val="24"/>
              </w:rPr>
            </w:pP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rFonts w:ascii="宋体" w:hAnsi="宋体" w:eastAsia="宋体" w:cs="宋体"/>
                <w:kern w:val="0"/>
                <w:sz w:val="24"/>
              </w:rPr>
            </w:pPr>
            <w:r>
              <w:rPr>
                <w:rFonts w:hint="eastAsia" w:ascii="宋体" w:hAnsi="宋体" w:eastAsia="宋体" w:cs="宋体"/>
                <w:color w:val="000000" w:themeColor="text1"/>
                <w:sz w:val="24"/>
                <w14:textFill>
                  <w14:solidFill>
                    <w14:schemeClr w14:val="tx1"/>
                  </w14:solidFill>
                </w14:textFill>
              </w:rPr>
              <w:t>全自动化学发光免疫分析仪(CF10)</w:t>
            </w:r>
          </w:p>
        </w:tc>
        <w:tc>
          <w:tcPr>
            <w:tcW w:w="55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80" w:lineRule="exact"/>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1.电源要求</w:t>
            </w:r>
            <w:r>
              <w:rPr>
                <w:rFonts w:hint="eastAsia" w:ascii="宋体" w:hAnsi="宋体" w:eastAsia="宋体" w:cs="宋体"/>
                <w:color w:val="000000" w:themeColor="text1"/>
                <w:sz w:val="24"/>
                <w14:textFill>
                  <w14:solidFill>
                    <w14:schemeClr w14:val="tx1"/>
                  </w14:solidFill>
                </w14:textFill>
              </w:rPr>
              <w:tab/>
            </w:r>
            <w:r>
              <w:rPr>
                <w:rFonts w:hint="eastAsia" w:ascii="宋体" w:hAnsi="宋体" w:eastAsia="宋体" w:cs="宋体"/>
                <w:color w:val="000000" w:themeColor="text1"/>
                <w:sz w:val="24"/>
                <w14:textFill>
                  <w14:solidFill>
                    <w14:schemeClr w14:val="tx1"/>
                  </w14:solidFill>
                </w14:textFill>
              </w:rPr>
              <w:t>：电压：100-230V，50Hz/60Hz；功率 400VA(±10VA)</w:t>
            </w:r>
          </w:p>
          <w:p>
            <w:pPr>
              <w:spacing w:line="480" w:lineRule="exact"/>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2.检测方法：磁微粒化学发光法</w:t>
            </w:r>
          </w:p>
          <w:p>
            <w:pPr>
              <w:spacing w:line="480" w:lineRule="exact"/>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3.检测速率：≥36 T/h</w:t>
            </w:r>
          </w:p>
          <w:p>
            <w:pPr>
              <w:spacing w:line="480" w:lineRule="exact"/>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4.检测时间： 18 分钟，双通道，可同时检测 1-12 个相同或不同的项目</w:t>
            </w:r>
          </w:p>
          <w:p>
            <w:pPr>
              <w:spacing w:line="480" w:lineRule="exact"/>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5.标本类型</w:t>
            </w:r>
            <w:r>
              <w:rPr>
                <w:rFonts w:hint="eastAsia" w:ascii="宋体" w:hAnsi="宋体" w:eastAsia="宋体" w:cs="宋体"/>
                <w:color w:val="000000" w:themeColor="text1"/>
                <w:sz w:val="24"/>
                <w14:textFill>
                  <w14:solidFill>
                    <w14:schemeClr w14:val="tx1"/>
                  </w14:solidFill>
                </w14:textFill>
              </w:rPr>
              <w:tab/>
            </w:r>
            <w:r>
              <w:rPr>
                <w:rFonts w:hint="eastAsia" w:ascii="宋体" w:hAnsi="宋体" w:eastAsia="宋体" w:cs="宋体"/>
                <w:color w:val="000000" w:themeColor="text1"/>
                <w:sz w:val="24"/>
                <w14:textFill>
                  <w14:solidFill>
                    <w14:schemeClr w14:val="tx1"/>
                  </w14:solidFill>
                </w14:textFill>
              </w:rPr>
              <w:t>：全血、血清、血浆检测</w:t>
            </w:r>
          </w:p>
          <w:p>
            <w:pPr>
              <w:spacing w:line="480" w:lineRule="exact"/>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6.反应区温度控制：37±0.5℃，波动度≤ 0.5℃；</w:t>
            </w:r>
          </w:p>
          <w:p>
            <w:pPr>
              <w:spacing w:line="480" w:lineRule="exact"/>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7.分析仪稳定性：仪器开机处于稳定状态后第 4、8 小时测试结果与处于稳定状态初始时的测试结果相对偏差≤±10%；</w:t>
            </w:r>
          </w:p>
          <w:p>
            <w:pPr>
              <w:spacing w:line="480" w:lineRule="exact"/>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8.批内重复性：CV≤8%；</w:t>
            </w:r>
          </w:p>
          <w:p>
            <w:pPr>
              <w:spacing w:line="480" w:lineRule="exact"/>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9.准确性：在不小于两个数量级的浓度范围内，线性相关系数(r)≥0.99。</w:t>
            </w:r>
          </w:p>
          <w:p>
            <w:pPr>
              <w:spacing w:line="480" w:lineRule="exact"/>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10.每个测试使用独立检测条</w:t>
            </w:r>
          </w:p>
          <w:p>
            <w:pPr>
              <w:spacing w:line="480" w:lineRule="exact"/>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11.仅需取出试剂条，加入样本，将试剂条放置于仪器内即可开始测试。</w:t>
            </w:r>
          </w:p>
          <w:p>
            <w:pPr>
              <w:spacing w:line="480" w:lineRule="exact"/>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12.小型化、集成化设计，无废液排放。</w:t>
            </w:r>
          </w:p>
          <w:p>
            <w:pPr>
              <w:spacing w:line="480" w:lineRule="exact"/>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13.数据传输：支持 USB、网口、无线等多种方式接入医院 LIS 系统</w:t>
            </w:r>
          </w:p>
          <w:p>
            <w:pPr>
              <w:widowControl/>
              <w:spacing w:line="360" w:lineRule="auto"/>
              <w:jc w:val="left"/>
              <w:textAlignment w:val="center"/>
              <w:rPr>
                <w:rFonts w:ascii="宋体" w:hAnsi="宋体" w:eastAsia="宋体" w:cs="宋体"/>
                <w:kern w:val="0"/>
                <w:sz w:val="24"/>
              </w:rPr>
            </w:pPr>
            <w:r>
              <w:rPr>
                <w:rFonts w:hint="eastAsia" w:ascii="宋体" w:hAnsi="宋体" w:eastAsia="宋体" w:cs="宋体"/>
                <w:color w:val="000000" w:themeColor="text1"/>
                <w:sz w:val="24"/>
                <w14:textFill>
                  <w14:solidFill>
                    <w14:schemeClr w14:val="tx1"/>
                  </w14:solidFill>
                </w14:textFill>
              </w:rPr>
              <w:t>14.打印：内置热敏打印机</w:t>
            </w:r>
          </w:p>
        </w:tc>
      </w:tr>
    </w:tbl>
    <w:p>
      <w:pPr>
        <w:rPr>
          <w:rFonts w:ascii="宋体" w:hAnsi="宋体" w:eastAsia="宋体" w:cs="宋体"/>
          <w:b/>
          <w:sz w:val="28"/>
          <w:szCs w:val="28"/>
        </w:rPr>
      </w:pPr>
    </w:p>
    <w:p>
      <w:pPr>
        <w:ind w:firstLine="2530" w:firstLineChars="900"/>
        <w:rPr>
          <w:rFonts w:ascii="宋体" w:hAnsi="宋体" w:eastAsia="宋体" w:cs="宋体"/>
          <w:b/>
          <w:sz w:val="28"/>
          <w:szCs w:val="28"/>
        </w:rPr>
      </w:pPr>
      <w:r>
        <w:rPr>
          <w:rFonts w:hint="eastAsia" w:ascii="宋体" w:hAnsi="宋体" w:eastAsia="宋体" w:cs="宋体"/>
          <w:b/>
          <w:sz w:val="28"/>
          <w:szCs w:val="28"/>
        </w:rPr>
        <w:t>客观听觉测试平台技术参数</w:t>
      </w:r>
    </w:p>
    <w:p>
      <w:pPr>
        <w:spacing w:line="360" w:lineRule="auto"/>
        <w:ind w:left="420" w:hanging="420"/>
        <w:outlineLvl w:val="0"/>
        <w:rPr>
          <w:rFonts w:ascii="宋体" w:hAnsi="宋体" w:eastAsia="宋体" w:cs="宋体"/>
          <w:sz w:val="24"/>
        </w:rPr>
      </w:pPr>
      <w:r>
        <w:rPr>
          <w:rFonts w:hint="eastAsia" w:ascii="宋体" w:hAnsi="宋体" w:eastAsia="宋体" w:cs="宋体"/>
          <w:b/>
          <w:sz w:val="24"/>
        </w:rPr>
        <w:t>一</w:t>
      </w:r>
      <w:r>
        <w:rPr>
          <w:rFonts w:hint="eastAsia" w:ascii="宋体" w:hAnsi="宋体" w:eastAsia="宋体" w:cs="宋体"/>
          <w:sz w:val="24"/>
        </w:rPr>
        <w:t>、功能要求：</w:t>
      </w:r>
      <w:r>
        <w:rPr>
          <w:rFonts w:hint="eastAsia" w:ascii="宋体" w:hAnsi="宋体" w:eastAsia="宋体" w:cs="宋体"/>
          <w:sz w:val="24"/>
        </w:rPr>
        <w:tab/>
      </w:r>
      <w:r>
        <w:rPr>
          <w:rFonts w:hint="eastAsia" w:ascii="宋体" w:hAnsi="宋体" w:eastAsia="宋体" w:cs="宋体"/>
          <w:sz w:val="24"/>
        </w:rPr>
        <w:t xml:space="preserve">                </w:t>
      </w:r>
    </w:p>
    <w:p>
      <w:pPr>
        <w:spacing w:line="360" w:lineRule="auto"/>
        <w:ind w:left="420" w:hanging="420"/>
        <w:outlineLvl w:val="0"/>
        <w:rPr>
          <w:rFonts w:ascii="宋体" w:hAnsi="宋体" w:eastAsia="宋体" w:cs="宋体"/>
          <w:sz w:val="24"/>
        </w:rPr>
      </w:pPr>
      <w:r>
        <w:rPr>
          <w:rFonts w:hint="eastAsia" w:ascii="宋体" w:hAnsi="宋体" w:eastAsia="宋体" w:cs="宋体"/>
          <w:sz w:val="24"/>
        </w:rPr>
        <w:t xml:space="preserve">  1、ABR（听觉诱发电位）</w:t>
      </w:r>
    </w:p>
    <w:p>
      <w:pPr>
        <w:spacing w:line="360" w:lineRule="auto"/>
        <w:ind w:left="420" w:hanging="420"/>
        <w:outlineLvl w:val="0"/>
        <w:rPr>
          <w:rFonts w:ascii="宋体" w:hAnsi="宋体" w:eastAsia="宋体" w:cs="宋体"/>
          <w:sz w:val="24"/>
        </w:rPr>
      </w:pPr>
      <w:r>
        <w:rPr>
          <w:rFonts w:hint="eastAsia" w:ascii="宋体" w:hAnsi="宋体" w:eastAsia="宋体" w:cs="宋体"/>
          <w:sz w:val="24"/>
        </w:rPr>
        <w:t xml:space="preserve">  2、TB-ABR(短纯音听觉诱发电位)</w:t>
      </w:r>
    </w:p>
    <w:p>
      <w:pPr>
        <w:spacing w:line="360" w:lineRule="auto"/>
        <w:ind w:left="210" w:leftChars="100" w:firstLine="52" w:firstLineChars="22"/>
        <w:outlineLvl w:val="0"/>
        <w:rPr>
          <w:rFonts w:ascii="宋体" w:hAnsi="宋体" w:eastAsia="宋体" w:cs="宋体"/>
          <w:sz w:val="24"/>
        </w:rPr>
      </w:pPr>
      <w:r>
        <w:rPr>
          <w:rFonts w:hint="eastAsia" w:ascii="宋体" w:hAnsi="宋体" w:eastAsia="宋体" w:cs="宋体"/>
          <w:sz w:val="24"/>
        </w:rPr>
        <w:t>3、EABR(电子耳蜗ABR)</w:t>
      </w:r>
    </w:p>
    <w:p>
      <w:pPr>
        <w:spacing w:line="360" w:lineRule="auto"/>
        <w:ind w:left="420" w:hanging="420"/>
        <w:outlineLvl w:val="0"/>
        <w:rPr>
          <w:rFonts w:ascii="宋体" w:hAnsi="宋体" w:eastAsia="宋体" w:cs="宋体"/>
          <w:sz w:val="24"/>
        </w:rPr>
      </w:pPr>
      <w:r>
        <w:rPr>
          <w:rFonts w:hint="eastAsia" w:ascii="宋体" w:hAnsi="宋体" w:eastAsia="宋体" w:cs="宋体"/>
          <w:sz w:val="24"/>
        </w:rPr>
        <w:t xml:space="preserve">  4、DPOAE(畸变产物耳声发射)</w:t>
      </w:r>
    </w:p>
    <w:p>
      <w:pPr>
        <w:spacing w:line="360" w:lineRule="auto"/>
        <w:ind w:left="420" w:hanging="420"/>
        <w:outlineLvl w:val="0"/>
        <w:rPr>
          <w:rFonts w:ascii="宋体" w:hAnsi="宋体" w:eastAsia="宋体" w:cs="宋体"/>
          <w:sz w:val="24"/>
        </w:rPr>
      </w:pPr>
      <w:r>
        <w:rPr>
          <w:rFonts w:hint="eastAsia" w:ascii="宋体" w:hAnsi="宋体" w:eastAsia="宋体" w:cs="宋体"/>
          <w:sz w:val="24"/>
        </w:rPr>
        <w:t>二、性能参数要求：</w:t>
      </w:r>
    </w:p>
    <w:p>
      <w:pPr>
        <w:spacing w:line="360" w:lineRule="auto"/>
        <w:ind w:left="420" w:hanging="420"/>
        <w:outlineLvl w:val="0"/>
        <w:rPr>
          <w:rFonts w:ascii="宋体" w:hAnsi="宋体" w:eastAsia="宋体" w:cs="宋体"/>
          <w:sz w:val="24"/>
        </w:rPr>
      </w:pPr>
      <w:r>
        <w:rPr>
          <w:rFonts w:hint="eastAsia" w:ascii="宋体" w:hAnsi="宋体" w:eastAsia="宋体" w:cs="宋体"/>
          <w:sz w:val="24"/>
        </w:rPr>
        <w:t>1、标准：</w:t>
      </w:r>
    </w:p>
    <w:p>
      <w:pPr>
        <w:spacing w:line="360" w:lineRule="auto"/>
        <w:ind w:left="420" w:hanging="420"/>
        <w:outlineLvl w:val="0"/>
        <w:rPr>
          <w:rFonts w:ascii="宋体" w:hAnsi="宋体" w:eastAsia="宋体" w:cs="宋体"/>
          <w:sz w:val="24"/>
        </w:rPr>
      </w:pPr>
      <w:r>
        <w:rPr>
          <w:rFonts w:hint="eastAsia" w:ascii="宋体" w:hAnsi="宋体" w:eastAsia="宋体" w:cs="宋体"/>
          <w:sz w:val="24"/>
        </w:rPr>
        <w:t>（1）IEC 60601-1（一般安全）I类，BF型</w:t>
      </w:r>
    </w:p>
    <w:p>
      <w:pPr>
        <w:spacing w:line="360" w:lineRule="auto"/>
        <w:ind w:left="420" w:hanging="420"/>
        <w:outlineLvl w:val="0"/>
        <w:rPr>
          <w:rFonts w:ascii="宋体" w:hAnsi="宋体" w:eastAsia="宋体" w:cs="宋体"/>
          <w:sz w:val="24"/>
        </w:rPr>
      </w:pPr>
      <w:r>
        <w:rPr>
          <w:rFonts w:hint="eastAsia" w:ascii="宋体" w:hAnsi="宋体" w:eastAsia="宋体" w:cs="宋体"/>
          <w:sz w:val="24"/>
        </w:rPr>
        <w:t>（2）IEC 60601-1-1（系统安全）I类，BF型</w:t>
      </w:r>
    </w:p>
    <w:p>
      <w:pPr>
        <w:spacing w:line="360" w:lineRule="auto"/>
        <w:ind w:left="420" w:hanging="420"/>
        <w:outlineLvl w:val="0"/>
        <w:rPr>
          <w:rFonts w:ascii="宋体" w:hAnsi="宋体" w:eastAsia="宋体" w:cs="宋体"/>
          <w:sz w:val="24"/>
        </w:rPr>
      </w:pPr>
      <w:r>
        <w:rPr>
          <w:rFonts w:hint="eastAsia" w:ascii="宋体" w:hAnsi="宋体" w:eastAsia="宋体" w:cs="宋体"/>
          <w:sz w:val="24"/>
        </w:rPr>
        <w:t xml:space="preserve">（3）IEC 60601-1-2（电磁兼容） </w:t>
      </w:r>
    </w:p>
    <w:p>
      <w:pPr>
        <w:spacing w:line="360" w:lineRule="auto"/>
        <w:ind w:left="420" w:hanging="420"/>
        <w:outlineLvl w:val="0"/>
        <w:rPr>
          <w:rFonts w:ascii="宋体" w:hAnsi="宋体" w:eastAsia="宋体" w:cs="宋体"/>
          <w:sz w:val="24"/>
        </w:rPr>
      </w:pPr>
      <w:r>
        <w:rPr>
          <w:rFonts w:hint="eastAsia" w:ascii="宋体" w:hAnsi="宋体" w:eastAsia="宋体" w:cs="宋体"/>
          <w:sz w:val="24"/>
        </w:rPr>
        <w:t>2、计算机配置：</w:t>
      </w:r>
    </w:p>
    <w:p>
      <w:pPr>
        <w:spacing w:line="360" w:lineRule="auto"/>
        <w:ind w:left="420" w:hanging="420"/>
        <w:outlineLvl w:val="0"/>
        <w:rPr>
          <w:rFonts w:ascii="宋体" w:hAnsi="宋体" w:eastAsia="宋体" w:cs="宋体"/>
          <w:sz w:val="24"/>
        </w:rPr>
      </w:pPr>
      <w:r>
        <w:rPr>
          <w:rFonts w:hint="eastAsia" w:ascii="宋体" w:hAnsi="宋体" w:eastAsia="宋体" w:cs="宋体"/>
          <w:sz w:val="24"/>
        </w:rPr>
        <w:t>（1）操作系统：Windows7 及以上</w:t>
      </w:r>
    </w:p>
    <w:p>
      <w:pPr>
        <w:spacing w:line="360" w:lineRule="auto"/>
        <w:ind w:left="420" w:hanging="420"/>
        <w:outlineLvl w:val="0"/>
        <w:rPr>
          <w:rFonts w:ascii="宋体" w:hAnsi="宋体" w:eastAsia="宋体" w:cs="宋体"/>
          <w:sz w:val="24"/>
        </w:rPr>
      </w:pPr>
      <w:r>
        <w:rPr>
          <w:rFonts w:hint="eastAsia" w:ascii="宋体" w:hAnsi="宋体" w:eastAsia="宋体" w:cs="宋体"/>
          <w:sz w:val="24"/>
        </w:rPr>
        <w:t>（2）处理器： Intel(R) CPU G3900 ≥ 2.8GHz</w:t>
      </w:r>
    </w:p>
    <w:p>
      <w:pPr>
        <w:spacing w:line="360" w:lineRule="auto"/>
        <w:ind w:left="420" w:hanging="420"/>
        <w:outlineLvl w:val="0"/>
        <w:rPr>
          <w:rFonts w:ascii="宋体" w:hAnsi="宋体" w:eastAsia="宋体" w:cs="宋体"/>
          <w:sz w:val="24"/>
        </w:rPr>
      </w:pPr>
      <w:r>
        <w:rPr>
          <w:rFonts w:hint="eastAsia" w:ascii="宋体" w:hAnsi="宋体" w:eastAsia="宋体" w:cs="宋体"/>
          <w:sz w:val="24"/>
        </w:rPr>
        <w:t>（3）RAM：≥ 4GB</w:t>
      </w:r>
    </w:p>
    <w:p>
      <w:pPr>
        <w:spacing w:line="360" w:lineRule="auto"/>
        <w:ind w:left="420" w:hanging="420"/>
        <w:outlineLvl w:val="0"/>
        <w:rPr>
          <w:rFonts w:ascii="宋体" w:hAnsi="宋体" w:eastAsia="宋体" w:cs="宋体"/>
          <w:sz w:val="24"/>
        </w:rPr>
      </w:pPr>
      <w:r>
        <w:rPr>
          <w:rFonts w:hint="eastAsia" w:ascii="宋体" w:hAnsi="宋体" w:eastAsia="宋体" w:cs="宋体"/>
          <w:sz w:val="24"/>
        </w:rPr>
        <w:t>（4）硬盘：≥500GB</w:t>
      </w:r>
    </w:p>
    <w:p>
      <w:pPr>
        <w:spacing w:line="360" w:lineRule="auto"/>
        <w:ind w:left="420" w:hanging="420"/>
        <w:outlineLvl w:val="0"/>
        <w:rPr>
          <w:rFonts w:ascii="宋体" w:hAnsi="宋体" w:eastAsia="宋体" w:cs="宋体"/>
          <w:sz w:val="24"/>
        </w:rPr>
      </w:pPr>
      <w:r>
        <w:rPr>
          <w:rFonts w:hint="eastAsia" w:ascii="宋体" w:hAnsi="宋体" w:eastAsia="宋体" w:cs="宋体"/>
          <w:sz w:val="24"/>
        </w:rPr>
        <w:t>（5）显示分辨率：≥1600 x 900</w:t>
      </w:r>
    </w:p>
    <w:p>
      <w:pPr>
        <w:spacing w:line="360" w:lineRule="auto"/>
        <w:outlineLvl w:val="0"/>
        <w:rPr>
          <w:rFonts w:hint="eastAsia" w:ascii="宋体" w:hAnsi="宋体" w:eastAsia="宋体" w:cs="宋体"/>
          <w:sz w:val="24"/>
          <w:lang w:eastAsia="zh-CN"/>
        </w:rPr>
      </w:pPr>
      <w:r>
        <w:rPr>
          <w:rFonts w:hint="eastAsia" w:ascii="宋体" w:hAnsi="宋体" w:eastAsia="宋体" w:cs="宋体"/>
          <w:sz w:val="24"/>
        </w:rPr>
        <w:t>（6）USB：≥ 2.0</w:t>
      </w:r>
    </w:p>
    <w:p>
      <w:pPr>
        <w:spacing w:line="360" w:lineRule="auto"/>
        <w:outlineLvl w:val="0"/>
        <w:rPr>
          <w:rFonts w:ascii="宋体" w:hAnsi="宋体" w:eastAsia="宋体" w:cs="宋体"/>
          <w:sz w:val="24"/>
        </w:rPr>
      </w:pPr>
      <w:r>
        <w:rPr>
          <w:rFonts w:hint="eastAsia" w:ascii="宋体" w:hAnsi="宋体" w:eastAsia="宋体" w:cs="宋体"/>
          <w:sz w:val="24"/>
        </w:rPr>
        <w:t>3、系统：主机连接至计算机</w:t>
      </w:r>
    </w:p>
    <w:p>
      <w:pPr>
        <w:spacing w:line="360" w:lineRule="auto"/>
        <w:outlineLvl w:val="0"/>
        <w:rPr>
          <w:rFonts w:ascii="宋体" w:hAnsi="宋体" w:eastAsia="宋体" w:cs="宋体"/>
          <w:sz w:val="24"/>
        </w:rPr>
      </w:pPr>
      <w:r>
        <w:rPr>
          <w:rFonts w:hint="eastAsia" w:ascii="宋体" w:hAnsi="宋体" w:eastAsia="宋体" w:cs="宋体"/>
          <w:sz w:val="24"/>
        </w:rPr>
        <w:t>4、前置放大器：</w:t>
      </w:r>
    </w:p>
    <w:p>
      <w:pPr>
        <w:spacing w:line="360" w:lineRule="auto"/>
        <w:ind w:left="420" w:hanging="420"/>
        <w:outlineLvl w:val="0"/>
        <w:rPr>
          <w:rFonts w:ascii="宋体" w:hAnsi="宋体" w:eastAsia="宋体" w:cs="宋体"/>
          <w:sz w:val="24"/>
        </w:rPr>
      </w:pPr>
      <w:r>
        <w:rPr>
          <w:rFonts w:hint="eastAsia" w:ascii="宋体" w:hAnsi="宋体" w:eastAsia="宋体" w:cs="宋体"/>
          <w:sz w:val="24"/>
        </w:rPr>
        <w:t>（1）双通道（标准）：前置放大器（4电极），集线器标准线长50cm</w:t>
      </w:r>
    </w:p>
    <w:p>
      <w:pPr>
        <w:spacing w:line="360" w:lineRule="auto"/>
        <w:ind w:left="420" w:hanging="420"/>
        <w:outlineLvl w:val="0"/>
        <w:rPr>
          <w:rFonts w:ascii="宋体" w:hAnsi="宋体" w:eastAsia="宋体" w:cs="宋体"/>
          <w:sz w:val="24"/>
        </w:rPr>
      </w:pPr>
      <w:r>
        <w:rPr>
          <w:rFonts w:hint="eastAsia" w:ascii="宋体" w:hAnsi="宋体" w:eastAsia="宋体" w:cs="宋体"/>
          <w:sz w:val="24"/>
        </w:rPr>
        <w:t>（2）增益：80dB/60dB；</w:t>
      </w:r>
    </w:p>
    <w:p>
      <w:pPr>
        <w:spacing w:line="360" w:lineRule="auto"/>
        <w:ind w:left="420" w:hanging="420"/>
        <w:outlineLvl w:val="0"/>
        <w:rPr>
          <w:rFonts w:ascii="宋体" w:hAnsi="宋体" w:eastAsia="宋体" w:cs="宋体"/>
          <w:sz w:val="24"/>
        </w:rPr>
      </w:pPr>
      <w:r>
        <w:rPr>
          <w:rFonts w:hint="eastAsia" w:ascii="宋体" w:hAnsi="宋体" w:eastAsia="宋体" w:cs="宋体"/>
          <w:sz w:val="24"/>
        </w:rPr>
        <w:t>（3）频率响应：0.5 - 11.3kHz</w:t>
      </w:r>
    </w:p>
    <w:p>
      <w:pPr>
        <w:spacing w:line="360" w:lineRule="auto"/>
        <w:ind w:left="420" w:hanging="420"/>
        <w:outlineLvl w:val="0"/>
        <w:rPr>
          <w:rFonts w:ascii="宋体" w:hAnsi="宋体" w:eastAsia="宋体" w:cs="宋体"/>
          <w:sz w:val="24"/>
        </w:rPr>
      </w:pPr>
      <w:r>
        <w:rPr>
          <w:rFonts w:hint="eastAsia" w:ascii="宋体" w:hAnsi="宋体" w:eastAsia="宋体" w:cs="宋体"/>
          <w:sz w:val="24"/>
        </w:rPr>
        <w:t>（4）噪声：4nV/√Hz，0.22μV RMS (0 - 3kHz)</w:t>
      </w:r>
    </w:p>
    <w:p>
      <w:pPr>
        <w:spacing w:line="360" w:lineRule="auto"/>
        <w:ind w:left="420" w:hanging="420"/>
        <w:outlineLvl w:val="0"/>
        <w:rPr>
          <w:rFonts w:ascii="宋体" w:hAnsi="宋体" w:eastAsia="宋体" w:cs="宋体"/>
          <w:sz w:val="24"/>
        </w:rPr>
      </w:pPr>
      <w:r>
        <w:rPr>
          <w:rFonts w:hint="eastAsia" w:ascii="宋体" w:hAnsi="宋体" w:eastAsia="宋体" w:cs="宋体"/>
          <w:sz w:val="24"/>
        </w:rPr>
        <w:t>（5）CMRR：最小值&gt;118dB, 典型值130dB (&lt;100Hz</w:t>
      </w:r>
    </w:p>
    <w:p>
      <w:pPr>
        <w:spacing w:line="360" w:lineRule="auto"/>
        <w:ind w:left="420" w:hanging="420"/>
        <w:outlineLvl w:val="0"/>
        <w:rPr>
          <w:rFonts w:ascii="宋体" w:hAnsi="宋体" w:eastAsia="宋体" w:cs="宋体"/>
          <w:sz w:val="24"/>
        </w:rPr>
      </w:pPr>
      <w:r>
        <w:rPr>
          <w:rFonts w:hint="eastAsia" w:ascii="宋体" w:hAnsi="宋体" w:eastAsia="宋体" w:cs="宋体"/>
          <w:sz w:val="24"/>
        </w:rPr>
        <w:t>（6）抗无线频率干扰：较此前的设计提高25dB</w:t>
      </w:r>
    </w:p>
    <w:p>
      <w:pPr>
        <w:spacing w:line="360" w:lineRule="auto"/>
        <w:ind w:left="420" w:hanging="420"/>
        <w:outlineLvl w:val="0"/>
        <w:rPr>
          <w:rFonts w:ascii="宋体" w:hAnsi="宋体" w:eastAsia="宋体" w:cs="宋体"/>
          <w:sz w:val="24"/>
        </w:rPr>
      </w:pPr>
      <w:r>
        <w:rPr>
          <w:rFonts w:hint="eastAsia" w:ascii="宋体" w:hAnsi="宋体" w:eastAsia="宋体" w:cs="宋体"/>
          <w:sz w:val="24"/>
        </w:rPr>
        <w:t>（7）最大输入偏置电压：2.5V；</w:t>
      </w:r>
    </w:p>
    <w:p>
      <w:pPr>
        <w:spacing w:line="360" w:lineRule="auto"/>
        <w:ind w:left="420" w:hanging="420"/>
        <w:outlineLvl w:val="0"/>
        <w:rPr>
          <w:rFonts w:ascii="宋体" w:hAnsi="宋体" w:eastAsia="宋体" w:cs="宋体"/>
          <w:sz w:val="24"/>
        </w:rPr>
      </w:pPr>
      <w:r>
        <w:rPr>
          <w:rFonts w:hint="eastAsia" w:ascii="宋体" w:hAnsi="宋体" w:eastAsia="宋体" w:cs="宋体"/>
          <w:sz w:val="24"/>
        </w:rPr>
        <w:t>（8）输入阻抗：10MΩ；</w:t>
      </w:r>
    </w:p>
    <w:p>
      <w:pPr>
        <w:spacing w:line="360" w:lineRule="auto"/>
        <w:ind w:left="420" w:hanging="420"/>
        <w:outlineLvl w:val="0"/>
        <w:rPr>
          <w:rFonts w:ascii="宋体" w:hAnsi="宋体" w:eastAsia="宋体" w:cs="宋体"/>
          <w:sz w:val="24"/>
        </w:rPr>
      </w:pPr>
      <w:r>
        <w:rPr>
          <w:rFonts w:hint="eastAsia" w:ascii="宋体" w:hAnsi="宋体" w:eastAsia="宋体" w:cs="宋体"/>
          <w:sz w:val="24"/>
        </w:rPr>
        <w:t>（9）电源：主机供电</w:t>
      </w:r>
    </w:p>
    <w:p>
      <w:pPr>
        <w:spacing w:line="360" w:lineRule="auto"/>
        <w:ind w:left="420" w:hanging="562"/>
        <w:outlineLvl w:val="0"/>
        <w:rPr>
          <w:rFonts w:ascii="宋体" w:hAnsi="宋体" w:eastAsia="宋体" w:cs="宋体"/>
          <w:sz w:val="24"/>
        </w:rPr>
      </w:pPr>
      <w:r>
        <w:rPr>
          <w:rFonts w:hint="eastAsia" w:ascii="宋体" w:hAnsi="宋体" w:eastAsia="宋体" w:cs="宋体"/>
          <w:sz w:val="24"/>
        </w:rPr>
        <w:t>*5、屏蔽：无需单独配备专业屏蔽室即可获得精准结果</w:t>
      </w:r>
    </w:p>
    <w:p>
      <w:pPr>
        <w:spacing w:line="360" w:lineRule="auto"/>
        <w:ind w:left="420" w:hanging="420"/>
        <w:outlineLvl w:val="0"/>
        <w:rPr>
          <w:rFonts w:ascii="宋体" w:hAnsi="宋体" w:eastAsia="宋体" w:cs="宋体"/>
          <w:sz w:val="24"/>
        </w:rPr>
      </w:pPr>
      <w:r>
        <w:rPr>
          <w:rFonts w:hint="eastAsia" w:ascii="宋体" w:hAnsi="宋体" w:eastAsia="宋体" w:cs="宋体"/>
          <w:sz w:val="24"/>
        </w:rPr>
        <w:t xml:space="preserve">6、安全：内置医疗安全转换器，前置放大器光电隔离保护. </w:t>
      </w:r>
    </w:p>
    <w:p>
      <w:pPr>
        <w:spacing w:line="360" w:lineRule="auto"/>
        <w:ind w:left="420" w:hanging="562"/>
        <w:outlineLvl w:val="0"/>
        <w:rPr>
          <w:rFonts w:ascii="宋体" w:hAnsi="宋体" w:eastAsia="宋体" w:cs="宋体"/>
          <w:sz w:val="24"/>
        </w:rPr>
      </w:pPr>
      <w:r>
        <w:rPr>
          <w:rFonts w:hint="eastAsia" w:ascii="宋体" w:hAnsi="宋体" w:eastAsia="宋体" w:cs="宋体"/>
          <w:sz w:val="24"/>
        </w:rPr>
        <w:t>*7、兼容软件：诊断套件（兼容同品牌所有听力、眩晕、平衡检测设备）和XML兼容</w:t>
      </w:r>
    </w:p>
    <w:p>
      <w:pPr>
        <w:spacing w:line="360" w:lineRule="auto"/>
        <w:ind w:left="420" w:hanging="420"/>
        <w:outlineLvl w:val="0"/>
        <w:rPr>
          <w:rFonts w:ascii="宋体" w:hAnsi="宋体" w:eastAsia="宋体" w:cs="宋体"/>
          <w:sz w:val="24"/>
        </w:rPr>
      </w:pPr>
      <w:r>
        <w:rPr>
          <w:rFonts w:hint="eastAsia" w:ascii="宋体" w:hAnsi="宋体" w:eastAsia="宋体" w:cs="宋体"/>
          <w:sz w:val="24"/>
        </w:rPr>
        <w:t xml:space="preserve">三、ABR性能参数  </w:t>
      </w:r>
    </w:p>
    <w:p>
      <w:pPr>
        <w:spacing w:line="360" w:lineRule="auto"/>
        <w:ind w:left="420" w:hanging="420"/>
        <w:outlineLvl w:val="0"/>
        <w:rPr>
          <w:rFonts w:ascii="宋体" w:hAnsi="宋体" w:eastAsia="宋体" w:cs="宋体"/>
          <w:sz w:val="24"/>
        </w:rPr>
      </w:pPr>
      <w:r>
        <w:rPr>
          <w:rFonts w:hint="eastAsia" w:ascii="宋体" w:hAnsi="宋体" w:eastAsia="宋体" w:cs="宋体"/>
          <w:sz w:val="24"/>
        </w:rPr>
        <w:t>1、应符合以下标准：</w:t>
      </w:r>
      <w:r>
        <w:rPr>
          <w:rFonts w:hint="eastAsia" w:ascii="宋体" w:hAnsi="宋体" w:eastAsia="宋体" w:cs="宋体"/>
          <w:sz w:val="24"/>
        </w:rPr>
        <w:tab/>
      </w:r>
    </w:p>
    <w:p>
      <w:pPr>
        <w:spacing w:line="360" w:lineRule="auto"/>
        <w:ind w:left="420" w:hanging="420"/>
        <w:outlineLvl w:val="0"/>
        <w:rPr>
          <w:rFonts w:ascii="宋体" w:hAnsi="宋体" w:eastAsia="宋体" w:cs="宋体"/>
          <w:sz w:val="24"/>
        </w:rPr>
      </w:pPr>
      <w:r>
        <w:rPr>
          <w:rFonts w:hint="eastAsia" w:ascii="宋体" w:hAnsi="宋体" w:eastAsia="宋体" w:cs="宋体"/>
          <w:sz w:val="24"/>
        </w:rPr>
        <w:t>（1）</w:t>
      </w:r>
      <w:r>
        <w:rPr>
          <w:rFonts w:hint="eastAsia" w:ascii="宋体" w:hAnsi="宋体" w:eastAsia="宋体" w:cs="宋体"/>
          <w:sz w:val="24"/>
        </w:rPr>
        <w:tab/>
      </w:r>
      <w:r>
        <w:rPr>
          <w:rFonts w:hint="eastAsia" w:ascii="宋体" w:hAnsi="宋体" w:eastAsia="宋体" w:cs="宋体"/>
          <w:sz w:val="24"/>
        </w:rPr>
        <w:t>IEC 60601-2-26（脑电波计），</w:t>
      </w:r>
    </w:p>
    <w:p>
      <w:pPr>
        <w:spacing w:line="360" w:lineRule="auto"/>
        <w:ind w:left="420" w:hanging="420"/>
        <w:outlineLvl w:val="0"/>
        <w:rPr>
          <w:rFonts w:ascii="宋体" w:hAnsi="宋体" w:eastAsia="宋体" w:cs="宋体"/>
          <w:sz w:val="24"/>
        </w:rPr>
      </w:pPr>
      <w:r>
        <w:rPr>
          <w:rFonts w:hint="eastAsia" w:ascii="宋体" w:hAnsi="宋体" w:eastAsia="宋体" w:cs="宋体"/>
          <w:sz w:val="24"/>
        </w:rPr>
        <w:t>（2）IEC 60645-1/ANSI S3.6（听力计），</w:t>
      </w:r>
    </w:p>
    <w:p>
      <w:pPr>
        <w:spacing w:line="360" w:lineRule="auto"/>
        <w:ind w:left="420" w:hanging="420"/>
        <w:outlineLvl w:val="0"/>
        <w:rPr>
          <w:rFonts w:ascii="宋体" w:hAnsi="宋体" w:eastAsia="宋体" w:cs="宋体"/>
          <w:sz w:val="24"/>
        </w:rPr>
      </w:pPr>
      <w:r>
        <w:rPr>
          <w:rFonts w:hint="eastAsia" w:ascii="宋体" w:hAnsi="宋体" w:eastAsia="宋体" w:cs="宋体"/>
          <w:sz w:val="24"/>
        </w:rPr>
        <w:t>（3）IEC 60645-3（听力测试信号）</w:t>
      </w:r>
    </w:p>
    <w:p>
      <w:pPr>
        <w:spacing w:line="360" w:lineRule="auto"/>
        <w:ind w:left="420" w:hanging="420"/>
        <w:outlineLvl w:val="0"/>
        <w:rPr>
          <w:rFonts w:hint="eastAsia" w:ascii="宋体" w:hAnsi="宋体" w:eastAsia="宋体" w:cs="宋体"/>
          <w:sz w:val="24"/>
          <w:lang w:eastAsia="zh-CN"/>
        </w:rPr>
      </w:pPr>
      <w:r>
        <w:rPr>
          <w:rFonts w:hint="eastAsia" w:ascii="宋体" w:hAnsi="宋体" w:eastAsia="宋体" w:cs="宋体"/>
          <w:sz w:val="24"/>
        </w:rPr>
        <w:t>2、阻抗检查：33Hz矩形波，单独显示每个电极的阻抗信息</w:t>
      </w:r>
    </w:p>
    <w:p>
      <w:pPr>
        <w:spacing w:line="360" w:lineRule="auto"/>
        <w:ind w:left="420" w:hanging="420"/>
        <w:outlineLvl w:val="0"/>
        <w:rPr>
          <w:rFonts w:ascii="宋体" w:hAnsi="宋体" w:eastAsia="宋体" w:cs="宋体"/>
          <w:sz w:val="24"/>
        </w:rPr>
      </w:pPr>
      <w:r>
        <w:rPr>
          <w:rFonts w:hint="eastAsia" w:ascii="宋体" w:hAnsi="宋体" w:eastAsia="宋体" w:cs="宋体"/>
          <w:sz w:val="24"/>
        </w:rPr>
        <w:t xml:space="preserve">   无需拔掉电极直接从前置放大器读数，阻抗显示范围：0.5kΩ-25kΩ</w:t>
      </w:r>
    </w:p>
    <w:p>
      <w:pPr>
        <w:spacing w:line="360" w:lineRule="auto"/>
        <w:ind w:left="420" w:hanging="420"/>
        <w:outlineLvl w:val="0"/>
        <w:rPr>
          <w:rFonts w:ascii="宋体" w:hAnsi="宋体" w:eastAsia="宋体" w:cs="宋体"/>
          <w:sz w:val="24"/>
        </w:rPr>
      </w:pPr>
      <w:r>
        <w:rPr>
          <w:rFonts w:hint="eastAsia" w:ascii="宋体" w:hAnsi="宋体" w:eastAsia="宋体" w:cs="宋体"/>
          <w:sz w:val="24"/>
        </w:rPr>
        <w:t>3、耳机：Ear-Tone ABR插入式耳机</w:t>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p>
    <w:p>
      <w:pPr>
        <w:spacing w:line="360" w:lineRule="auto"/>
        <w:outlineLvl w:val="0"/>
        <w:rPr>
          <w:rFonts w:ascii="宋体" w:hAnsi="宋体" w:eastAsia="宋体" w:cs="宋体"/>
          <w:sz w:val="24"/>
        </w:rPr>
      </w:pPr>
      <w:r>
        <w:rPr>
          <w:rFonts w:hint="eastAsia" w:ascii="宋体" w:hAnsi="宋体" w:eastAsia="宋体" w:cs="宋体"/>
          <w:sz w:val="24"/>
        </w:rPr>
        <w:t>4、宽频带刺激声：</w:t>
      </w:r>
      <w:r>
        <w:rPr>
          <w:rFonts w:hint="eastAsia" w:ascii="宋体" w:hAnsi="宋体" w:eastAsia="宋体" w:cs="宋体"/>
          <w:sz w:val="24"/>
        </w:rPr>
        <w:tab/>
      </w:r>
    </w:p>
    <w:p>
      <w:pPr>
        <w:spacing w:line="360" w:lineRule="auto"/>
        <w:ind w:left="420" w:hanging="420"/>
        <w:outlineLvl w:val="0"/>
        <w:rPr>
          <w:rFonts w:ascii="宋体" w:hAnsi="宋体" w:eastAsia="宋体" w:cs="宋体"/>
          <w:sz w:val="24"/>
        </w:rPr>
      </w:pPr>
      <w:r>
        <w:rPr>
          <w:rFonts w:hint="eastAsia" w:ascii="宋体" w:hAnsi="宋体" w:eastAsia="宋体" w:cs="宋体"/>
          <w:sz w:val="24"/>
        </w:rPr>
        <w:t xml:space="preserve">    （1）短纯音（TB）</w:t>
      </w:r>
    </w:p>
    <w:p>
      <w:pPr>
        <w:spacing w:line="360" w:lineRule="auto"/>
        <w:ind w:left="210" w:leftChars="100"/>
        <w:outlineLvl w:val="0"/>
        <w:rPr>
          <w:rFonts w:hint="eastAsia" w:ascii="宋体" w:hAnsi="宋体" w:eastAsia="宋体" w:cs="宋体"/>
          <w:sz w:val="24"/>
          <w:lang w:eastAsia="zh-CN"/>
        </w:rPr>
      </w:pPr>
      <w:r>
        <w:rPr>
          <w:rFonts w:hint="eastAsia" w:ascii="宋体" w:hAnsi="宋体" w:eastAsia="宋体" w:cs="宋体"/>
          <w:sz w:val="24"/>
        </w:rPr>
        <w:t xml:space="preserve">  （2）短声（Click）</w:t>
      </w:r>
    </w:p>
    <w:p>
      <w:pPr>
        <w:spacing w:line="360" w:lineRule="auto"/>
        <w:ind w:left="210" w:leftChars="100"/>
        <w:outlineLvl w:val="0"/>
        <w:rPr>
          <w:rFonts w:ascii="宋体" w:hAnsi="宋体" w:eastAsia="宋体" w:cs="宋体"/>
          <w:sz w:val="24"/>
        </w:rPr>
      </w:pPr>
      <w:r>
        <w:rPr>
          <w:rFonts w:hint="eastAsia" w:ascii="宋体" w:hAnsi="宋体" w:eastAsia="宋体" w:cs="宋体"/>
          <w:sz w:val="24"/>
        </w:rPr>
        <w:t xml:space="preserve">  （3）刺激率：0.1-80.1次/秒</w:t>
      </w:r>
    </w:p>
    <w:p>
      <w:pPr>
        <w:spacing w:line="360" w:lineRule="auto"/>
        <w:ind w:left="420" w:hanging="420"/>
        <w:outlineLvl w:val="0"/>
        <w:rPr>
          <w:rFonts w:ascii="宋体" w:hAnsi="宋体" w:eastAsia="宋体" w:cs="宋体"/>
          <w:sz w:val="24"/>
        </w:rPr>
      </w:pPr>
      <w:r>
        <w:rPr>
          <w:rFonts w:hint="eastAsia" w:ascii="宋体" w:hAnsi="宋体" w:eastAsia="宋体" w:cs="宋体"/>
          <w:sz w:val="24"/>
        </w:rPr>
        <w:t>5、频率特异性刺激声：</w:t>
      </w:r>
      <w:r>
        <w:rPr>
          <w:rFonts w:hint="eastAsia" w:ascii="宋体" w:hAnsi="宋体" w:eastAsia="宋体" w:cs="宋体"/>
          <w:sz w:val="24"/>
        </w:rPr>
        <w:tab/>
      </w:r>
    </w:p>
    <w:p>
      <w:pPr>
        <w:spacing w:line="360" w:lineRule="auto"/>
        <w:ind w:left="420" w:hanging="420"/>
        <w:outlineLvl w:val="0"/>
        <w:rPr>
          <w:rFonts w:ascii="宋体" w:hAnsi="宋体" w:eastAsia="宋体" w:cs="宋体"/>
          <w:sz w:val="24"/>
        </w:rPr>
      </w:pPr>
      <w:r>
        <w:rPr>
          <w:rFonts w:hint="eastAsia" w:ascii="宋体" w:hAnsi="宋体" w:eastAsia="宋体" w:cs="宋体"/>
          <w:sz w:val="24"/>
        </w:rPr>
        <w:t xml:space="preserve">   （1）短纯音：频率：0.5 kHz -4kHz</w:t>
      </w:r>
    </w:p>
    <w:p>
      <w:pPr>
        <w:spacing w:line="360" w:lineRule="auto"/>
        <w:ind w:left="210" w:leftChars="100" w:firstLine="175" w:firstLineChars="73"/>
        <w:outlineLvl w:val="0"/>
        <w:rPr>
          <w:rFonts w:ascii="宋体" w:hAnsi="宋体" w:eastAsia="宋体" w:cs="宋体"/>
          <w:sz w:val="24"/>
        </w:rPr>
      </w:pPr>
      <w:r>
        <w:rPr>
          <w:rFonts w:hint="eastAsia" w:ascii="宋体" w:hAnsi="宋体" w:eastAsia="宋体" w:cs="宋体"/>
          <w:sz w:val="24"/>
        </w:rPr>
        <w:t>（2）包络：手动上升/平台/下降设置</w:t>
      </w:r>
    </w:p>
    <w:p>
      <w:pPr>
        <w:spacing w:line="360" w:lineRule="auto"/>
        <w:ind w:left="420" w:hanging="420"/>
        <w:outlineLvl w:val="0"/>
        <w:rPr>
          <w:rFonts w:ascii="宋体" w:hAnsi="宋体" w:eastAsia="宋体" w:cs="宋体"/>
          <w:sz w:val="24"/>
        </w:rPr>
      </w:pPr>
      <w:r>
        <w:rPr>
          <w:rFonts w:hint="eastAsia" w:ascii="宋体" w:hAnsi="宋体" w:eastAsia="宋体" w:cs="宋体"/>
          <w:sz w:val="24"/>
        </w:rPr>
        <w:t>6、刺激强度:20-135.5dB peSPL (-10 —100 dB nHL)，1dB步进</w:t>
      </w:r>
    </w:p>
    <w:p>
      <w:pPr>
        <w:spacing w:line="360" w:lineRule="auto"/>
        <w:ind w:left="420" w:hanging="420"/>
        <w:outlineLvl w:val="0"/>
        <w:rPr>
          <w:rFonts w:ascii="宋体" w:hAnsi="宋体" w:eastAsia="宋体" w:cs="宋体"/>
          <w:sz w:val="24"/>
        </w:rPr>
      </w:pPr>
      <w:r>
        <w:rPr>
          <w:rFonts w:hint="eastAsia" w:ascii="宋体" w:hAnsi="宋体" w:eastAsia="宋体" w:cs="宋体"/>
          <w:sz w:val="24"/>
        </w:rPr>
        <w:t>7、掩蔽: 白噪声，低于刺激声强度0- 40dB</w:t>
      </w:r>
    </w:p>
    <w:p>
      <w:pPr>
        <w:spacing w:line="360" w:lineRule="auto"/>
        <w:ind w:left="420" w:hanging="420"/>
        <w:outlineLvl w:val="0"/>
        <w:rPr>
          <w:rFonts w:ascii="宋体" w:hAnsi="宋体" w:eastAsia="宋体" w:cs="宋体"/>
          <w:sz w:val="24"/>
        </w:rPr>
      </w:pPr>
      <w:r>
        <w:rPr>
          <w:rFonts w:hint="eastAsia" w:ascii="宋体" w:hAnsi="宋体" w:eastAsia="宋体" w:cs="宋体"/>
          <w:sz w:val="24"/>
        </w:rPr>
        <w:t>8、计权运算:贝氏计权（Bayesian Weighting）</w:t>
      </w:r>
    </w:p>
    <w:p>
      <w:pPr>
        <w:spacing w:line="360" w:lineRule="auto"/>
        <w:ind w:left="420" w:hanging="420"/>
        <w:outlineLvl w:val="0"/>
        <w:rPr>
          <w:rFonts w:hint="eastAsia" w:ascii="宋体" w:hAnsi="宋体" w:eastAsia="宋体" w:cs="宋体"/>
          <w:sz w:val="24"/>
          <w:lang w:eastAsia="zh-CN"/>
        </w:rPr>
      </w:pPr>
      <w:r>
        <w:rPr>
          <w:rFonts w:hint="eastAsia" w:ascii="宋体" w:hAnsi="宋体" w:eastAsia="宋体" w:cs="宋体"/>
          <w:sz w:val="24"/>
        </w:rPr>
        <w:t xml:space="preserve">9、测试质量指示：反应可信目标值95%、97.5%或99% </w:t>
      </w:r>
    </w:p>
    <w:p>
      <w:pPr>
        <w:spacing w:line="360" w:lineRule="auto"/>
        <w:ind w:left="420" w:hanging="420"/>
        <w:outlineLvl w:val="0"/>
        <w:rPr>
          <w:rFonts w:ascii="宋体" w:hAnsi="宋体" w:eastAsia="宋体" w:cs="宋体"/>
          <w:sz w:val="24"/>
        </w:rPr>
      </w:pP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 xml:space="preserve">   Fmp（以所选范围内曲线上的5个点为基础进行计算）</w:t>
      </w:r>
    </w:p>
    <w:p>
      <w:pPr>
        <w:spacing w:line="360" w:lineRule="auto"/>
        <w:ind w:left="420" w:hanging="420"/>
        <w:outlineLvl w:val="0"/>
        <w:rPr>
          <w:rFonts w:ascii="宋体" w:hAnsi="宋体" w:eastAsia="宋体" w:cs="宋体"/>
          <w:sz w:val="24"/>
        </w:rPr>
      </w:pPr>
      <w:r>
        <w:rPr>
          <w:rFonts w:hint="eastAsia" w:ascii="宋体" w:hAnsi="宋体" w:eastAsia="宋体" w:cs="宋体"/>
          <w:sz w:val="24"/>
        </w:rPr>
        <w:t xml:space="preserve">10、残余噪声计算：测试过程中实时计算，可选择自动停止测试标准，以所选范   </w:t>
      </w:r>
    </w:p>
    <w:p>
      <w:pPr>
        <w:spacing w:line="360" w:lineRule="auto"/>
        <w:ind w:left="420" w:hanging="420"/>
        <w:outlineLvl w:val="0"/>
        <w:rPr>
          <w:rFonts w:ascii="宋体" w:hAnsi="宋体" w:eastAsia="宋体" w:cs="宋体"/>
          <w:sz w:val="24"/>
        </w:rPr>
      </w:pPr>
      <w:r>
        <w:rPr>
          <w:rFonts w:hint="eastAsia" w:ascii="宋体" w:hAnsi="宋体" w:eastAsia="宋体" w:cs="宋体"/>
          <w:sz w:val="24"/>
        </w:rPr>
        <w:t xml:space="preserve">    围内曲线上的5个点为基础进行计算</w:t>
      </w:r>
    </w:p>
    <w:p>
      <w:pPr>
        <w:spacing w:line="360" w:lineRule="auto"/>
        <w:ind w:left="420" w:hanging="420"/>
        <w:outlineLvl w:val="0"/>
        <w:rPr>
          <w:rFonts w:ascii="宋体" w:hAnsi="宋体" w:eastAsia="宋体" w:cs="宋体"/>
          <w:sz w:val="24"/>
        </w:rPr>
      </w:pPr>
      <w:r>
        <w:rPr>
          <w:rFonts w:hint="eastAsia" w:ascii="宋体" w:hAnsi="宋体" w:eastAsia="宋体" w:cs="宋体"/>
          <w:sz w:val="24"/>
        </w:rPr>
        <w:t>11、通道数：双通道</w:t>
      </w:r>
    </w:p>
    <w:p>
      <w:pPr>
        <w:spacing w:line="360" w:lineRule="auto"/>
        <w:ind w:left="420" w:hanging="420"/>
        <w:outlineLvl w:val="0"/>
        <w:rPr>
          <w:rFonts w:ascii="宋体" w:hAnsi="宋体" w:eastAsia="宋体" w:cs="宋体"/>
          <w:sz w:val="24"/>
        </w:rPr>
      </w:pPr>
      <w:r>
        <w:rPr>
          <w:rFonts w:hint="eastAsia" w:ascii="宋体" w:hAnsi="宋体" w:eastAsia="宋体" w:cs="宋体"/>
          <w:sz w:val="24"/>
        </w:rPr>
        <w:t>12、每次测试曲线数：无限制</w:t>
      </w:r>
    </w:p>
    <w:p>
      <w:pPr>
        <w:spacing w:line="360" w:lineRule="auto"/>
        <w:ind w:left="420" w:hanging="420"/>
        <w:outlineLvl w:val="0"/>
        <w:rPr>
          <w:rFonts w:ascii="宋体" w:hAnsi="宋体" w:eastAsia="宋体" w:cs="宋体"/>
          <w:sz w:val="24"/>
        </w:rPr>
      </w:pPr>
      <w:r>
        <w:rPr>
          <w:rFonts w:hint="eastAsia" w:ascii="宋体" w:hAnsi="宋体" w:eastAsia="宋体" w:cs="宋体"/>
          <w:sz w:val="24"/>
        </w:rPr>
        <w:t xml:space="preserve">*13、自动测试协议：内含多个预设自动测试协议；操作者可自定义并添加任意  </w:t>
      </w:r>
    </w:p>
    <w:p>
      <w:pPr>
        <w:spacing w:line="360" w:lineRule="auto"/>
        <w:ind w:left="420" w:hanging="420"/>
        <w:outlineLvl w:val="0"/>
        <w:rPr>
          <w:rFonts w:ascii="宋体" w:hAnsi="宋体" w:eastAsia="宋体" w:cs="宋体"/>
          <w:sz w:val="24"/>
        </w:rPr>
      </w:pPr>
      <w:r>
        <w:rPr>
          <w:rFonts w:hint="eastAsia" w:ascii="宋体" w:hAnsi="宋体" w:eastAsia="宋体" w:cs="宋体"/>
          <w:sz w:val="24"/>
        </w:rPr>
        <w:t xml:space="preserve">    多个自动测试；在自动测试过程中也可插入手动控制</w:t>
      </w:r>
    </w:p>
    <w:p>
      <w:pPr>
        <w:spacing w:line="360" w:lineRule="auto"/>
        <w:ind w:left="420" w:hanging="420"/>
        <w:outlineLvl w:val="0"/>
        <w:rPr>
          <w:rFonts w:ascii="宋体" w:hAnsi="宋体" w:eastAsia="宋体" w:cs="宋体"/>
          <w:sz w:val="24"/>
        </w:rPr>
      </w:pPr>
      <w:r>
        <w:rPr>
          <w:rFonts w:hint="eastAsia" w:ascii="宋体" w:hAnsi="宋体" w:eastAsia="宋体" w:cs="宋体"/>
          <w:sz w:val="24"/>
        </w:rPr>
        <w:t>14、数据采集：分析时间：0-900ms时窗；采集开始：刺激声开始时间±2ms，A/D 分辨率：16bit；每条曲线点数：450点</w:t>
      </w:r>
    </w:p>
    <w:p>
      <w:pPr>
        <w:spacing w:line="360" w:lineRule="auto"/>
        <w:ind w:left="420" w:hanging="420"/>
        <w:outlineLvl w:val="0"/>
        <w:rPr>
          <w:rFonts w:ascii="宋体" w:hAnsi="宋体" w:eastAsia="宋体" w:cs="宋体"/>
          <w:sz w:val="24"/>
        </w:rPr>
      </w:pPr>
      <w:r>
        <w:rPr>
          <w:rFonts w:hint="eastAsia" w:ascii="宋体" w:hAnsi="宋体" w:eastAsia="宋体" w:cs="宋体"/>
          <w:sz w:val="24"/>
        </w:rPr>
        <w:t>15、增益:自动：在开始测试新的强度之前，自动选择最适合的增益</w:t>
      </w:r>
    </w:p>
    <w:p>
      <w:pPr>
        <w:spacing w:line="360" w:lineRule="auto"/>
        <w:ind w:left="420" w:hanging="420"/>
        <w:outlineLvl w:val="0"/>
        <w:rPr>
          <w:rFonts w:ascii="宋体" w:hAnsi="宋体" w:eastAsia="宋体" w:cs="宋体"/>
          <w:sz w:val="24"/>
        </w:rPr>
      </w:pPr>
      <w:r>
        <w:rPr>
          <w:rFonts w:hint="eastAsia" w:ascii="宋体" w:hAnsi="宋体" w:eastAsia="宋体" w:cs="宋体"/>
          <w:sz w:val="24"/>
        </w:rPr>
        <w:t xml:space="preserve">    手动：74-104dB (10μV - 320μV输入)，6dB步进</w:t>
      </w:r>
    </w:p>
    <w:p>
      <w:pPr>
        <w:spacing w:line="360" w:lineRule="auto"/>
        <w:ind w:left="420" w:hanging="420"/>
        <w:outlineLvl w:val="0"/>
        <w:rPr>
          <w:rFonts w:ascii="宋体" w:hAnsi="宋体" w:eastAsia="宋体" w:cs="宋体"/>
          <w:sz w:val="24"/>
        </w:rPr>
      </w:pPr>
      <w:r>
        <w:rPr>
          <w:rFonts w:hint="eastAsia" w:ascii="宋体" w:hAnsi="宋体" w:eastAsia="宋体" w:cs="宋体"/>
          <w:sz w:val="24"/>
        </w:rPr>
        <w:t>16、伪迹拒绝系统：可选择</w:t>
      </w:r>
    </w:p>
    <w:p>
      <w:pPr>
        <w:spacing w:line="360" w:lineRule="auto"/>
        <w:ind w:left="420" w:hanging="420"/>
        <w:outlineLvl w:val="0"/>
        <w:rPr>
          <w:rFonts w:ascii="宋体" w:hAnsi="宋体" w:eastAsia="宋体" w:cs="宋体"/>
          <w:sz w:val="24"/>
        </w:rPr>
      </w:pPr>
      <w:r>
        <w:rPr>
          <w:rFonts w:hint="eastAsia" w:ascii="宋体" w:hAnsi="宋体" w:eastAsia="宋体" w:cs="宋体"/>
          <w:sz w:val="24"/>
        </w:rPr>
        <w:t>17、实时EEG：在线显示；刷新率：典型值10Hz</w:t>
      </w:r>
    </w:p>
    <w:p>
      <w:pPr>
        <w:spacing w:line="360" w:lineRule="auto"/>
        <w:ind w:left="420" w:hanging="420"/>
        <w:outlineLvl w:val="0"/>
        <w:rPr>
          <w:rFonts w:ascii="宋体" w:hAnsi="宋体" w:eastAsia="宋体" w:cs="宋体"/>
          <w:sz w:val="24"/>
        </w:rPr>
      </w:pPr>
      <w:r>
        <w:rPr>
          <w:rFonts w:hint="eastAsia" w:ascii="宋体" w:hAnsi="宋体" w:eastAsia="宋体" w:cs="宋体"/>
          <w:sz w:val="24"/>
        </w:rPr>
        <w:t>18、滤波器：低通及高通数字滤波器；低通FIR（有限脉冲响应）滤波，不发生</w:t>
      </w:r>
    </w:p>
    <w:p>
      <w:pPr>
        <w:spacing w:line="360" w:lineRule="auto"/>
        <w:ind w:left="420" w:hanging="420"/>
        <w:outlineLvl w:val="0"/>
        <w:rPr>
          <w:rFonts w:ascii="宋体" w:hAnsi="宋体" w:eastAsia="宋体" w:cs="宋体"/>
          <w:sz w:val="24"/>
        </w:rPr>
      </w:pPr>
      <w:r>
        <w:rPr>
          <w:rFonts w:hint="eastAsia" w:ascii="宋体" w:hAnsi="宋体" w:eastAsia="宋体" w:cs="宋体"/>
          <w:sz w:val="24"/>
        </w:rPr>
        <w:t xml:space="preserve">   波峰时移；高通滤波器模拟巴特沃思：0.5Hz-100Hz 6或12dB /倍频程。在</w:t>
      </w:r>
    </w:p>
    <w:p>
      <w:pPr>
        <w:spacing w:line="360" w:lineRule="auto"/>
        <w:ind w:left="420" w:hanging="420"/>
        <w:outlineLvl w:val="0"/>
        <w:rPr>
          <w:rFonts w:ascii="宋体" w:hAnsi="宋体" w:eastAsia="宋体" w:cs="宋体"/>
          <w:sz w:val="24"/>
        </w:rPr>
      </w:pPr>
      <w:r>
        <w:rPr>
          <w:rFonts w:hint="eastAsia" w:ascii="宋体" w:hAnsi="宋体" w:eastAsia="宋体" w:cs="宋体"/>
          <w:sz w:val="24"/>
        </w:rPr>
        <w:t xml:space="preserve">   测试过程中、甚至完成测试后都可随时更改滤波设置</w:t>
      </w:r>
    </w:p>
    <w:p>
      <w:pPr>
        <w:spacing w:line="360" w:lineRule="auto"/>
        <w:ind w:left="420" w:hanging="420"/>
        <w:outlineLvl w:val="0"/>
        <w:rPr>
          <w:rFonts w:ascii="宋体" w:hAnsi="宋体" w:eastAsia="宋体" w:cs="宋体"/>
          <w:sz w:val="24"/>
        </w:rPr>
      </w:pPr>
      <w:r>
        <w:rPr>
          <w:rFonts w:hint="eastAsia" w:ascii="宋体" w:hAnsi="宋体" w:eastAsia="宋体" w:cs="宋体"/>
          <w:sz w:val="24"/>
        </w:rPr>
        <w:t>19、患者通讯:授话功能</w:t>
      </w:r>
    </w:p>
    <w:p>
      <w:pPr>
        <w:spacing w:line="360" w:lineRule="auto"/>
        <w:ind w:left="420" w:hanging="420"/>
        <w:outlineLvl w:val="0"/>
        <w:rPr>
          <w:rFonts w:ascii="宋体" w:hAnsi="宋体" w:eastAsia="宋体" w:cs="宋体"/>
          <w:sz w:val="24"/>
        </w:rPr>
      </w:pPr>
      <w:r>
        <w:rPr>
          <w:rFonts w:hint="eastAsia" w:ascii="宋体" w:hAnsi="宋体" w:eastAsia="宋体" w:cs="宋体"/>
          <w:sz w:val="24"/>
        </w:rPr>
        <w:t>20、帮助：按钮功能、输入字段等在线帮助，包括带有查找功能和交互引用功能</w:t>
      </w:r>
    </w:p>
    <w:p>
      <w:pPr>
        <w:spacing w:line="360" w:lineRule="auto"/>
        <w:ind w:left="420" w:hanging="420"/>
        <w:outlineLvl w:val="0"/>
        <w:rPr>
          <w:rFonts w:ascii="宋体" w:hAnsi="宋体" w:eastAsia="宋体" w:cs="宋体"/>
          <w:sz w:val="24"/>
        </w:rPr>
      </w:pPr>
      <w:r>
        <w:rPr>
          <w:rFonts w:hint="eastAsia" w:ascii="宋体" w:hAnsi="宋体" w:eastAsia="宋体" w:cs="宋体"/>
          <w:sz w:val="24"/>
        </w:rPr>
        <w:t xml:space="preserve">    的电子操作手</w:t>
      </w:r>
    </w:p>
    <w:p>
      <w:pPr>
        <w:spacing w:line="360" w:lineRule="auto"/>
        <w:ind w:left="420" w:hanging="420"/>
        <w:outlineLvl w:val="0"/>
        <w:rPr>
          <w:rFonts w:ascii="宋体" w:hAnsi="宋体" w:eastAsia="宋体" w:cs="宋体"/>
          <w:sz w:val="24"/>
        </w:rPr>
      </w:pPr>
      <w:r>
        <w:rPr>
          <w:rFonts w:hint="eastAsia" w:ascii="宋体" w:hAnsi="宋体" w:eastAsia="宋体" w:cs="宋体"/>
          <w:sz w:val="24"/>
        </w:rPr>
        <w:t>四、OAE性能参数</w:t>
      </w:r>
    </w:p>
    <w:p>
      <w:pPr>
        <w:spacing w:line="360" w:lineRule="auto"/>
        <w:ind w:left="420" w:hanging="420"/>
        <w:outlineLvl w:val="0"/>
        <w:rPr>
          <w:rFonts w:ascii="宋体" w:hAnsi="宋体" w:eastAsia="宋体" w:cs="宋体"/>
          <w:sz w:val="24"/>
        </w:rPr>
      </w:pPr>
      <w:r>
        <w:rPr>
          <w:rFonts w:hint="eastAsia" w:ascii="宋体" w:hAnsi="宋体" w:eastAsia="宋体" w:cs="宋体"/>
          <w:sz w:val="24"/>
        </w:rPr>
        <w:t>1、标准： IEC 60645-3（听力计）</w:t>
      </w:r>
    </w:p>
    <w:p>
      <w:pPr>
        <w:spacing w:line="360" w:lineRule="auto"/>
        <w:ind w:left="420" w:hanging="420"/>
        <w:outlineLvl w:val="0"/>
        <w:rPr>
          <w:rFonts w:ascii="宋体" w:hAnsi="宋体" w:eastAsia="宋体" w:cs="宋体"/>
          <w:sz w:val="24"/>
        </w:rPr>
      </w:pPr>
      <w:r>
        <w:rPr>
          <w:rFonts w:hint="eastAsia" w:ascii="宋体" w:hAnsi="宋体" w:eastAsia="宋体" w:cs="宋体"/>
          <w:sz w:val="24"/>
        </w:rPr>
        <w:t>2、探头： DPOAE；重量：3g；可更换探头支架</w:t>
      </w:r>
    </w:p>
    <w:p>
      <w:pPr>
        <w:spacing w:line="360" w:lineRule="auto"/>
        <w:ind w:left="420" w:hanging="420"/>
        <w:outlineLvl w:val="0"/>
        <w:rPr>
          <w:rFonts w:ascii="宋体" w:hAnsi="宋体" w:eastAsia="宋体" w:cs="宋体"/>
          <w:sz w:val="24"/>
        </w:rPr>
      </w:pPr>
      <w:r>
        <w:rPr>
          <w:rFonts w:hint="eastAsia" w:ascii="宋体" w:hAnsi="宋体" w:eastAsia="宋体" w:cs="宋体"/>
          <w:sz w:val="24"/>
        </w:rPr>
        <w:t>3、刺激声：频率范围：500-10000Hz，25Hz步进,刺激强度：30-70dB SPL，1dB步进换能器：专用探头</w:t>
      </w:r>
    </w:p>
    <w:p>
      <w:pPr>
        <w:spacing w:line="360" w:lineRule="auto"/>
        <w:ind w:left="420" w:hanging="420"/>
        <w:outlineLvl w:val="0"/>
        <w:rPr>
          <w:rFonts w:ascii="宋体" w:hAnsi="宋体" w:eastAsia="宋体" w:cs="宋体"/>
          <w:sz w:val="24"/>
        </w:rPr>
      </w:pPr>
      <w:r>
        <w:rPr>
          <w:rFonts w:hint="eastAsia" w:ascii="宋体" w:hAnsi="宋体" w:eastAsia="宋体" w:cs="宋体"/>
          <w:sz w:val="24"/>
        </w:rPr>
        <w:t>4、记录：分析时窗：≥2秒，无最大时限</w:t>
      </w:r>
    </w:p>
    <w:p>
      <w:pPr>
        <w:spacing w:line="360" w:lineRule="auto"/>
        <w:ind w:left="420" w:hanging="420"/>
        <w:outlineLvl w:val="0"/>
        <w:rPr>
          <w:rFonts w:ascii="宋体" w:hAnsi="宋体" w:eastAsia="宋体" w:cs="宋体"/>
          <w:sz w:val="24"/>
        </w:rPr>
      </w:pPr>
      <w:r>
        <w:rPr>
          <w:rFonts w:hint="eastAsia" w:ascii="宋体" w:hAnsi="宋体" w:eastAsia="宋体" w:cs="宋体"/>
          <w:sz w:val="24"/>
        </w:rPr>
        <w:t>5、A/D分辨率：16bit，3.7Hz分辨率</w:t>
      </w:r>
    </w:p>
    <w:p>
      <w:pPr>
        <w:spacing w:line="360" w:lineRule="auto"/>
        <w:ind w:left="420" w:hanging="420"/>
        <w:outlineLvl w:val="0"/>
        <w:rPr>
          <w:rFonts w:ascii="宋体" w:hAnsi="宋体" w:eastAsia="宋体" w:cs="宋体"/>
          <w:sz w:val="24"/>
        </w:rPr>
      </w:pPr>
      <w:r>
        <w:rPr>
          <w:rFonts w:hint="eastAsia" w:ascii="宋体" w:hAnsi="宋体" w:eastAsia="宋体" w:cs="宋体"/>
          <w:sz w:val="24"/>
        </w:rPr>
        <w:t>6、伪迹排斥系统：-30-30dB SPL可调或关闭，测试中可调节</w:t>
      </w:r>
    </w:p>
    <w:p>
      <w:pPr>
        <w:spacing w:line="360" w:lineRule="auto"/>
        <w:ind w:left="420" w:hanging="420"/>
        <w:outlineLvl w:val="0"/>
        <w:rPr>
          <w:rFonts w:ascii="宋体" w:hAnsi="宋体" w:eastAsia="宋体" w:cs="宋体"/>
          <w:sz w:val="24"/>
        </w:rPr>
      </w:pPr>
      <w:r>
        <w:rPr>
          <w:rFonts w:hint="eastAsia" w:ascii="宋体" w:hAnsi="宋体" w:eastAsia="宋体" w:cs="宋体"/>
          <w:sz w:val="24"/>
        </w:rPr>
        <w:t>7、SNR标准：3-25dB</w:t>
      </w:r>
    </w:p>
    <w:p>
      <w:pPr>
        <w:spacing w:line="360" w:lineRule="auto"/>
        <w:ind w:left="420" w:hanging="420"/>
        <w:outlineLvl w:val="0"/>
        <w:rPr>
          <w:rFonts w:ascii="宋体" w:hAnsi="宋体" w:eastAsia="宋体" w:cs="宋体"/>
          <w:sz w:val="24"/>
        </w:rPr>
      </w:pPr>
      <w:r>
        <w:rPr>
          <w:rFonts w:hint="eastAsia" w:ascii="宋体" w:hAnsi="宋体" w:eastAsia="宋体" w:cs="宋体"/>
          <w:sz w:val="24"/>
        </w:rPr>
        <w:t>8、采样频率：30kHz</w:t>
      </w:r>
    </w:p>
    <w:p>
      <w:pPr>
        <w:spacing w:line="360" w:lineRule="auto"/>
        <w:ind w:left="420" w:hanging="420"/>
        <w:outlineLvl w:val="0"/>
        <w:rPr>
          <w:rFonts w:ascii="宋体" w:hAnsi="宋体" w:eastAsia="宋体" w:cs="宋体"/>
          <w:sz w:val="24"/>
        </w:rPr>
      </w:pPr>
      <w:r>
        <w:rPr>
          <w:rFonts w:hint="eastAsia" w:ascii="宋体" w:hAnsi="宋体" w:eastAsia="宋体" w:cs="宋体"/>
          <w:sz w:val="24"/>
        </w:rPr>
        <w:t>9、显示：探头检查 – 含刺激声和强度，频率响应，刺激声强函数，DP图或输入/输出曲线</w:t>
      </w:r>
    </w:p>
    <w:p>
      <w:pPr>
        <w:spacing w:line="360" w:lineRule="auto"/>
        <w:ind w:left="420" w:hanging="420"/>
        <w:outlineLvl w:val="0"/>
        <w:rPr>
          <w:rFonts w:ascii="宋体" w:hAnsi="宋体" w:eastAsia="宋体" w:cs="宋体"/>
          <w:sz w:val="24"/>
        </w:rPr>
      </w:pPr>
      <w:r>
        <w:rPr>
          <w:rFonts w:hint="eastAsia" w:ascii="宋体" w:hAnsi="宋体" w:eastAsia="宋体" w:cs="宋体"/>
          <w:sz w:val="24"/>
        </w:rPr>
        <w:t>10、DP响应：4096</w:t>
      </w:r>
    </w:p>
    <w:p>
      <w:pPr>
        <w:spacing w:line="360" w:lineRule="auto"/>
        <w:ind w:left="420" w:hanging="420"/>
        <w:outlineLvl w:val="0"/>
        <w:rPr>
          <w:rFonts w:ascii="宋体" w:hAnsi="宋体" w:eastAsia="宋体" w:cs="宋体"/>
          <w:sz w:val="24"/>
        </w:rPr>
      </w:pPr>
      <w:r>
        <w:rPr>
          <w:rFonts w:hint="eastAsia" w:ascii="宋体" w:hAnsi="宋体" w:eastAsia="宋体" w:cs="宋体"/>
          <w:sz w:val="24"/>
        </w:rPr>
        <w:t>11、显示增益：测试过程中自适应</w:t>
      </w:r>
    </w:p>
    <w:p>
      <w:pPr>
        <w:spacing w:line="360" w:lineRule="auto"/>
        <w:ind w:left="420" w:hanging="420"/>
        <w:outlineLvl w:val="0"/>
        <w:rPr>
          <w:rFonts w:ascii="宋体" w:hAnsi="宋体" w:eastAsia="宋体" w:cs="宋体"/>
          <w:sz w:val="24"/>
        </w:rPr>
      </w:pPr>
      <w:r>
        <w:rPr>
          <w:rFonts w:hint="eastAsia" w:ascii="宋体" w:hAnsi="宋体" w:eastAsia="宋体" w:cs="宋体"/>
          <w:sz w:val="24"/>
        </w:rPr>
        <w:t>12、自动测试协议：预编程测试，用户可增加自定义测试程序</w:t>
      </w:r>
    </w:p>
    <w:p>
      <w:pPr>
        <w:spacing w:line="360" w:lineRule="auto"/>
        <w:ind w:left="420" w:hanging="420"/>
        <w:outlineLvl w:val="0"/>
        <w:rPr>
          <w:rFonts w:ascii="宋体" w:hAnsi="宋体" w:eastAsia="宋体" w:cs="宋体"/>
          <w:sz w:val="24"/>
        </w:rPr>
      </w:pPr>
      <w:r>
        <w:rPr>
          <w:rFonts w:hint="eastAsia" w:ascii="宋体" w:hAnsi="宋体" w:eastAsia="宋体" w:cs="宋体"/>
          <w:sz w:val="24"/>
        </w:rPr>
        <w:t>13、通过SNR标准时以“√”标记</w:t>
      </w:r>
    </w:p>
    <w:p>
      <w:pPr>
        <w:spacing w:line="360" w:lineRule="auto"/>
        <w:ind w:left="420" w:hanging="420"/>
        <w:outlineLvl w:val="0"/>
        <w:rPr>
          <w:rFonts w:ascii="宋体" w:hAnsi="宋体" w:eastAsia="宋体" w:cs="宋体"/>
          <w:sz w:val="24"/>
        </w:rPr>
      </w:pPr>
      <w:r>
        <w:rPr>
          <w:rFonts w:hint="eastAsia" w:ascii="宋体" w:hAnsi="宋体" w:eastAsia="宋体" w:cs="宋体"/>
          <w:sz w:val="24"/>
        </w:rPr>
        <w:t>14、手动控制测试计时</w:t>
      </w:r>
    </w:p>
    <w:p>
      <w:pPr>
        <w:spacing w:before="100" w:beforeAutospacing="1" w:after="100" w:afterAutospacing="1" w:line="360" w:lineRule="auto"/>
        <w:jc w:val="center"/>
        <w:rPr>
          <w:b/>
          <w:sz w:val="28"/>
          <w:szCs w:val="28"/>
        </w:rPr>
      </w:pPr>
      <w:r>
        <w:rPr>
          <w:b/>
          <w:sz w:val="28"/>
          <w:szCs w:val="28"/>
        </w:rPr>
        <w:t>结肠透析机</w:t>
      </w:r>
      <w:r>
        <w:rPr>
          <w:rFonts w:hint="eastAsia"/>
          <w:b/>
          <w:sz w:val="28"/>
          <w:szCs w:val="28"/>
        </w:rPr>
        <w:t>招标参数要求</w:t>
      </w:r>
    </w:p>
    <w:p>
      <w:pPr>
        <w:spacing w:before="100" w:beforeAutospacing="1" w:after="100" w:afterAutospacing="1" w:line="240" w:lineRule="auto"/>
        <w:rPr>
          <w:bCs/>
          <w:sz w:val="24"/>
        </w:rPr>
      </w:pPr>
      <w:r>
        <w:rPr>
          <w:bCs/>
          <w:sz w:val="24"/>
        </w:rPr>
        <w:t>结肠透析机适用范围：</w:t>
      </w:r>
    </w:p>
    <w:p>
      <w:pPr>
        <w:spacing w:before="100" w:beforeAutospacing="1" w:after="100" w:afterAutospacing="1" w:line="240" w:lineRule="auto"/>
        <w:jc w:val="left"/>
        <w:rPr>
          <w:bCs/>
          <w:sz w:val="24"/>
        </w:rPr>
      </w:pPr>
      <w:r>
        <w:rPr>
          <w:bCs/>
          <w:sz w:val="24"/>
        </w:rPr>
        <w:t>结肠透析机可广泛用于肛肠科、妇产科、普外腹部手术前的清洁肠道、乙状镜检、肠镜前的准备，可治疗急慢性结肠炎、溃疡性结肠炎、顽固性便秘、等疾病。</w:t>
      </w:r>
    </w:p>
    <w:p>
      <w:pPr>
        <w:spacing w:before="100" w:beforeAutospacing="1" w:after="100" w:afterAutospacing="1" w:line="240" w:lineRule="auto"/>
        <w:rPr>
          <w:bCs/>
          <w:sz w:val="24"/>
        </w:rPr>
      </w:pPr>
      <w:r>
        <w:rPr>
          <w:bCs/>
          <w:sz w:val="24"/>
        </w:rPr>
        <w:t>一．技术要求：</w:t>
      </w:r>
    </w:p>
    <w:p>
      <w:pPr>
        <w:spacing w:before="100" w:beforeAutospacing="1" w:after="100" w:afterAutospacing="1" w:line="240" w:lineRule="auto"/>
        <w:jc w:val="left"/>
        <w:rPr>
          <w:bCs/>
          <w:sz w:val="24"/>
        </w:rPr>
      </w:pPr>
      <w:r>
        <w:rPr>
          <w:bCs/>
          <w:sz w:val="24"/>
        </w:rPr>
        <w:t>1.具有肠道清洗、肠道给药综合治疗功能；</w:t>
      </w:r>
    </w:p>
    <w:p>
      <w:pPr>
        <w:spacing w:before="100" w:beforeAutospacing="1" w:after="100" w:afterAutospacing="1" w:line="240" w:lineRule="auto"/>
        <w:jc w:val="left"/>
        <w:rPr>
          <w:bCs/>
          <w:sz w:val="24"/>
        </w:rPr>
      </w:pPr>
      <w:r>
        <w:rPr>
          <w:bCs/>
          <w:sz w:val="24"/>
        </w:rPr>
        <w:t>*2.大屏幕显示注液模式、肠道压力、出液流量、温度等工作内容；</w:t>
      </w:r>
    </w:p>
    <w:p>
      <w:pPr>
        <w:spacing w:before="100" w:beforeAutospacing="1" w:after="100" w:afterAutospacing="1" w:line="240" w:lineRule="auto"/>
        <w:jc w:val="left"/>
        <w:rPr>
          <w:rFonts w:hint="eastAsia" w:eastAsiaTheme="minorEastAsia"/>
          <w:bCs/>
          <w:sz w:val="24"/>
          <w:lang w:eastAsia="zh-CN"/>
        </w:rPr>
      </w:pPr>
      <w:r>
        <w:rPr>
          <w:bCs/>
          <w:sz w:val="24"/>
        </w:rPr>
        <w:t>3.选用蠕动泵系统</w:t>
      </w:r>
      <w:r>
        <w:rPr>
          <w:rFonts w:hint="eastAsia"/>
          <w:bCs/>
          <w:sz w:val="24"/>
        </w:rPr>
        <w:t>;</w:t>
      </w:r>
    </w:p>
    <w:p>
      <w:pPr>
        <w:spacing w:before="100" w:beforeAutospacing="1" w:after="100" w:afterAutospacing="1" w:line="240" w:lineRule="auto"/>
        <w:jc w:val="left"/>
        <w:rPr>
          <w:bCs/>
          <w:sz w:val="24"/>
        </w:rPr>
      </w:pPr>
      <w:r>
        <w:rPr>
          <w:bCs/>
          <w:sz w:val="24"/>
        </w:rPr>
        <w:t>4.洗肠、灌肠采用双管道、双控制，也可以单独使用；</w:t>
      </w:r>
    </w:p>
    <w:p>
      <w:pPr>
        <w:spacing w:before="100" w:beforeAutospacing="1" w:after="100" w:afterAutospacing="1" w:line="240" w:lineRule="auto"/>
        <w:jc w:val="left"/>
        <w:rPr>
          <w:bCs/>
          <w:sz w:val="24"/>
        </w:rPr>
      </w:pPr>
      <w:r>
        <w:rPr>
          <w:bCs/>
          <w:sz w:val="24"/>
        </w:rPr>
        <w:t>5.</w:t>
      </w:r>
      <w:r>
        <w:rPr>
          <w:rFonts w:hint="eastAsia"/>
          <w:bCs/>
          <w:sz w:val="24"/>
        </w:rPr>
        <w:t>具有</w:t>
      </w:r>
      <w:r>
        <w:rPr>
          <w:bCs/>
          <w:sz w:val="24"/>
        </w:rPr>
        <w:t>安全药物恒温保留灌肠系统， 肠道给药，流量控制，可调置接近人体的肠道蠕动水平</w:t>
      </w:r>
      <w:r>
        <w:rPr>
          <w:rFonts w:hint="eastAsia"/>
          <w:bCs/>
          <w:sz w:val="24"/>
        </w:rPr>
        <w:t>。</w:t>
      </w:r>
    </w:p>
    <w:p>
      <w:pPr>
        <w:spacing w:before="100" w:beforeAutospacing="1" w:after="100" w:afterAutospacing="1" w:line="240" w:lineRule="auto"/>
        <w:jc w:val="left"/>
        <w:rPr>
          <w:bCs/>
          <w:sz w:val="24"/>
        </w:rPr>
      </w:pPr>
      <w:r>
        <w:rPr>
          <w:bCs/>
          <w:sz w:val="24"/>
        </w:rPr>
        <w:t>6.外部配有加药灌，可控可调。</w:t>
      </w:r>
    </w:p>
    <w:p>
      <w:pPr>
        <w:spacing w:before="100" w:beforeAutospacing="1" w:after="100" w:afterAutospacing="1" w:line="240" w:lineRule="auto"/>
        <w:rPr>
          <w:bCs/>
          <w:sz w:val="24"/>
        </w:rPr>
      </w:pPr>
      <w:r>
        <w:rPr>
          <w:bCs/>
          <w:sz w:val="24"/>
        </w:rPr>
        <w:t>二、技术指标</w:t>
      </w:r>
      <w:r>
        <w:rPr>
          <w:rFonts w:hint="eastAsia"/>
          <w:bCs/>
          <w:sz w:val="24"/>
        </w:rPr>
        <w:t>要求：</w:t>
      </w:r>
    </w:p>
    <w:p>
      <w:pPr>
        <w:spacing w:before="100" w:beforeAutospacing="1" w:after="100" w:afterAutospacing="1" w:line="240" w:lineRule="auto"/>
        <w:rPr>
          <w:bCs/>
          <w:sz w:val="24"/>
        </w:rPr>
      </w:pPr>
      <w:r>
        <w:rPr>
          <w:bCs/>
          <w:sz w:val="24"/>
        </w:rPr>
        <w:t>1.仪器类型：Ⅱ类 BF型；</w:t>
      </w:r>
    </w:p>
    <w:p>
      <w:pPr>
        <w:spacing w:before="100" w:beforeAutospacing="1" w:after="100" w:afterAutospacing="1" w:line="240" w:lineRule="auto"/>
        <w:rPr>
          <w:bCs/>
          <w:sz w:val="24"/>
        </w:rPr>
      </w:pPr>
      <w:r>
        <w:rPr>
          <w:bCs/>
          <w:sz w:val="24"/>
        </w:rPr>
        <w:t>2.总功率：≤1800VA；</w:t>
      </w:r>
    </w:p>
    <w:p>
      <w:pPr>
        <w:spacing w:before="100" w:beforeAutospacing="1" w:after="100" w:afterAutospacing="1" w:line="240" w:lineRule="auto"/>
        <w:rPr>
          <w:bCs/>
          <w:sz w:val="24"/>
        </w:rPr>
      </w:pPr>
      <w:r>
        <w:rPr>
          <w:bCs/>
          <w:sz w:val="24"/>
        </w:rPr>
        <w:t>*</w:t>
      </w:r>
      <w:r>
        <w:rPr>
          <w:rFonts w:hint="eastAsia"/>
          <w:bCs/>
          <w:sz w:val="24"/>
        </w:rPr>
        <w:t>3</w:t>
      </w:r>
      <w:r>
        <w:rPr>
          <w:bCs/>
          <w:sz w:val="24"/>
        </w:rPr>
        <w:t>. 水流量无极线性可调，调节范围：300～1200mL/min；</w:t>
      </w:r>
    </w:p>
    <w:p>
      <w:pPr>
        <w:spacing w:before="100" w:beforeAutospacing="1" w:after="100" w:afterAutospacing="1" w:line="240" w:lineRule="auto"/>
        <w:rPr>
          <w:bCs/>
          <w:sz w:val="24"/>
        </w:rPr>
      </w:pPr>
      <w:r>
        <w:rPr>
          <w:rFonts w:hint="eastAsia"/>
          <w:bCs/>
          <w:sz w:val="24"/>
        </w:rPr>
        <w:t>4</w:t>
      </w:r>
      <w:r>
        <w:rPr>
          <w:bCs/>
          <w:sz w:val="24"/>
        </w:rPr>
        <w:t>．液晶触摸屏操作；</w:t>
      </w:r>
    </w:p>
    <w:p>
      <w:pPr>
        <w:spacing w:before="100" w:beforeAutospacing="1" w:after="100" w:afterAutospacing="1" w:line="240" w:lineRule="auto"/>
        <w:rPr>
          <w:bCs/>
          <w:sz w:val="24"/>
        </w:rPr>
      </w:pPr>
      <w:r>
        <w:rPr>
          <w:rFonts w:hint="eastAsia"/>
          <w:bCs/>
          <w:sz w:val="24"/>
        </w:rPr>
        <w:t>5</w:t>
      </w:r>
      <w:r>
        <w:rPr>
          <w:bCs/>
          <w:sz w:val="24"/>
        </w:rPr>
        <w:t>.工作时间</w:t>
      </w:r>
      <w:r>
        <w:rPr>
          <w:rFonts w:hint="eastAsia"/>
          <w:bCs/>
          <w:sz w:val="24"/>
        </w:rPr>
        <w:t>：</w:t>
      </w:r>
      <w:r>
        <w:rPr>
          <w:rFonts w:hint="eastAsia" w:asciiTheme="minorEastAsia" w:hAnsiTheme="minorEastAsia"/>
          <w:bCs/>
          <w:sz w:val="24"/>
        </w:rPr>
        <w:t>≥</w:t>
      </w:r>
      <w:r>
        <w:rPr>
          <w:bCs/>
          <w:sz w:val="24"/>
        </w:rPr>
        <w:t xml:space="preserve"> 8小时工作；</w:t>
      </w:r>
    </w:p>
    <w:p>
      <w:pPr>
        <w:spacing w:before="100" w:beforeAutospacing="1" w:after="100" w:afterAutospacing="1" w:line="240" w:lineRule="auto"/>
        <w:rPr>
          <w:bCs/>
          <w:sz w:val="24"/>
        </w:rPr>
      </w:pPr>
      <w:r>
        <w:rPr>
          <w:bCs/>
          <w:sz w:val="24"/>
        </w:rPr>
        <w:t>*</w:t>
      </w:r>
      <w:r>
        <w:rPr>
          <w:rFonts w:hint="eastAsia"/>
          <w:bCs/>
          <w:sz w:val="24"/>
        </w:rPr>
        <w:t>6</w:t>
      </w:r>
      <w:r>
        <w:rPr>
          <w:bCs/>
          <w:sz w:val="24"/>
        </w:rPr>
        <w:t>.无需外接设备，水温自动加热；</w:t>
      </w:r>
    </w:p>
    <w:p>
      <w:pPr>
        <w:spacing w:before="100" w:beforeAutospacing="1" w:after="100" w:afterAutospacing="1" w:line="240" w:lineRule="auto"/>
        <w:rPr>
          <w:bCs/>
          <w:sz w:val="24"/>
        </w:rPr>
      </w:pPr>
      <w:r>
        <w:rPr>
          <w:rFonts w:hint="eastAsia"/>
          <w:bCs/>
          <w:sz w:val="24"/>
        </w:rPr>
        <w:t>7</w:t>
      </w:r>
      <w:r>
        <w:rPr>
          <w:bCs/>
          <w:sz w:val="24"/>
        </w:rPr>
        <w:t>．全自动清洗管路，对进水进行过滤消毒纯化处理过滤杂质；</w:t>
      </w:r>
    </w:p>
    <w:p>
      <w:pPr>
        <w:spacing w:before="100" w:beforeAutospacing="1" w:after="100" w:afterAutospacing="1" w:line="240" w:lineRule="auto"/>
        <w:rPr>
          <w:bCs/>
          <w:sz w:val="24"/>
        </w:rPr>
      </w:pPr>
      <w:r>
        <w:rPr>
          <w:rFonts w:hint="eastAsia"/>
          <w:bCs/>
          <w:sz w:val="24"/>
        </w:rPr>
        <w:t>8</w:t>
      </w:r>
      <w:r>
        <w:rPr>
          <w:bCs/>
          <w:sz w:val="24"/>
        </w:rPr>
        <w:t>．</w:t>
      </w:r>
      <w:r>
        <w:rPr>
          <w:rFonts w:hint="eastAsia"/>
          <w:bCs/>
          <w:sz w:val="24"/>
        </w:rPr>
        <w:t>具有</w:t>
      </w:r>
      <w:r>
        <w:rPr>
          <w:bCs/>
          <w:sz w:val="24"/>
        </w:rPr>
        <w:t>超温、超压、断水自动断电保护</w:t>
      </w:r>
      <w:r>
        <w:rPr>
          <w:rFonts w:hint="eastAsia"/>
          <w:bCs/>
          <w:sz w:val="24"/>
        </w:rPr>
        <w:t>功能</w:t>
      </w:r>
      <w:r>
        <w:rPr>
          <w:bCs/>
          <w:sz w:val="24"/>
        </w:rPr>
        <w:t>；</w:t>
      </w:r>
    </w:p>
    <w:p>
      <w:pPr>
        <w:spacing w:before="100" w:beforeAutospacing="1" w:after="100" w:afterAutospacing="1" w:line="240" w:lineRule="auto"/>
        <w:rPr>
          <w:bCs/>
          <w:sz w:val="24"/>
        </w:rPr>
      </w:pPr>
      <w:r>
        <w:rPr>
          <w:rFonts w:hint="eastAsia"/>
          <w:bCs/>
          <w:sz w:val="24"/>
        </w:rPr>
        <w:t>9</w:t>
      </w:r>
      <w:r>
        <w:rPr>
          <w:bCs/>
          <w:sz w:val="24"/>
        </w:rPr>
        <w:t>. 进水过滤精度</w:t>
      </w:r>
      <w:r>
        <w:rPr>
          <w:rFonts w:hint="eastAsia" w:asciiTheme="minorEastAsia" w:hAnsiTheme="minorEastAsia"/>
          <w:bCs/>
          <w:sz w:val="24"/>
        </w:rPr>
        <w:t>≤</w:t>
      </w:r>
      <w:r>
        <w:rPr>
          <w:bCs/>
          <w:sz w:val="24"/>
        </w:rPr>
        <w:t>5um；</w:t>
      </w:r>
    </w:p>
    <w:p>
      <w:pPr>
        <w:spacing w:before="100" w:beforeAutospacing="1" w:after="100" w:afterAutospacing="1" w:line="240" w:lineRule="auto"/>
        <w:rPr>
          <w:bCs/>
          <w:sz w:val="24"/>
        </w:rPr>
      </w:pPr>
      <w:r>
        <w:rPr>
          <w:bCs/>
          <w:sz w:val="24"/>
        </w:rPr>
        <w:t>*</w:t>
      </w:r>
      <w:r>
        <w:rPr>
          <w:rFonts w:hint="eastAsia"/>
          <w:bCs/>
          <w:sz w:val="24"/>
        </w:rPr>
        <w:t>10</w:t>
      </w:r>
      <w:r>
        <w:rPr>
          <w:bCs/>
          <w:sz w:val="24"/>
        </w:rPr>
        <w:t>.水温控制范围：29—40℃，温差</w:t>
      </w:r>
      <w:r>
        <w:rPr>
          <w:rFonts w:hint="eastAsia"/>
          <w:bCs/>
          <w:sz w:val="24"/>
        </w:rPr>
        <w:t>波动范围</w:t>
      </w:r>
      <w:r>
        <w:rPr>
          <w:rFonts w:hint="eastAsia" w:asciiTheme="minorEastAsia" w:hAnsiTheme="minorEastAsia"/>
          <w:bCs/>
          <w:sz w:val="24"/>
        </w:rPr>
        <w:t>≤</w:t>
      </w:r>
      <w:r>
        <w:rPr>
          <w:bCs/>
          <w:sz w:val="24"/>
        </w:rPr>
        <w:t>±0.5℃；</w:t>
      </w:r>
    </w:p>
    <w:p>
      <w:pPr>
        <w:spacing w:before="100" w:beforeAutospacing="1" w:after="100" w:afterAutospacing="1" w:line="240" w:lineRule="auto"/>
        <w:rPr>
          <w:bCs/>
          <w:sz w:val="24"/>
        </w:rPr>
      </w:pPr>
      <w:r>
        <w:rPr>
          <w:rFonts w:hint="eastAsia"/>
          <w:bCs/>
          <w:sz w:val="24"/>
        </w:rPr>
        <w:t>11</w:t>
      </w:r>
      <w:r>
        <w:rPr>
          <w:bCs/>
          <w:sz w:val="24"/>
        </w:rPr>
        <w:t>.肠疗时间设定范围：0—10h；</w:t>
      </w:r>
    </w:p>
    <w:p>
      <w:pPr>
        <w:spacing w:before="100" w:beforeAutospacing="1" w:after="100" w:afterAutospacing="1" w:line="240" w:lineRule="auto"/>
        <w:rPr>
          <w:bCs/>
          <w:sz w:val="24"/>
        </w:rPr>
      </w:pPr>
      <w:r>
        <w:rPr>
          <w:rFonts w:hint="eastAsia"/>
          <w:bCs/>
          <w:sz w:val="24"/>
        </w:rPr>
        <w:t>12</w:t>
      </w:r>
      <w:r>
        <w:rPr>
          <w:bCs/>
          <w:sz w:val="24"/>
        </w:rPr>
        <w:t>.噪音</w:t>
      </w:r>
      <w:r>
        <w:rPr>
          <w:rFonts w:hint="eastAsia" w:asciiTheme="minorEastAsia" w:hAnsiTheme="minorEastAsia"/>
          <w:bCs/>
          <w:sz w:val="24"/>
        </w:rPr>
        <w:t>≤</w:t>
      </w:r>
      <w:r>
        <w:rPr>
          <w:bCs/>
          <w:sz w:val="24"/>
        </w:rPr>
        <w:t>30dB；</w:t>
      </w:r>
    </w:p>
    <w:p>
      <w:pPr>
        <w:spacing w:before="100" w:beforeAutospacing="1" w:after="100" w:afterAutospacing="1" w:line="240" w:lineRule="auto"/>
        <w:rPr>
          <w:bCs/>
          <w:sz w:val="24"/>
        </w:rPr>
      </w:pPr>
      <w:r>
        <w:rPr>
          <w:rFonts w:hint="eastAsia"/>
          <w:bCs/>
          <w:sz w:val="24"/>
        </w:rPr>
        <w:t>13</w:t>
      </w:r>
      <w:r>
        <w:rPr>
          <w:bCs/>
          <w:sz w:val="24"/>
        </w:rPr>
        <w:t>.耗材及灭菌方式：一次性环氧乙烷灭菌肠管</w:t>
      </w:r>
      <w:r>
        <w:rPr>
          <w:rFonts w:hint="eastAsia"/>
          <w:bCs/>
          <w:sz w:val="24"/>
        </w:rPr>
        <w:t>，</w:t>
      </w:r>
      <w:r>
        <w:rPr>
          <w:bCs/>
          <w:sz w:val="24"/>
        </w:rPr>
        <w:t>环氧乙烷灭菌；</w:t>
      </w:r>
    </w:p>
    <w:p>
      <w:pPr>
        <w:spacing w:before="100" w:beforeAutospacing="1" w:after="100" w:afterAutospacing="1" w:line="240" w:lineRule="auto"/>
        <w:rPr>
          <w:bCs/>
          <w:sz w:val="24"/>
        </w:rPr>
      </w:pPr>
      <w:r>
        <w:rPr>
          <w:rFonts w:hint="eastAsia"/>
          <w:bCs/>
          <w:sz w:val="24"/>
        </w:rPr>
        <w:t>14</w:t>
      </w:r>
      <w:r>
        <w:rPr>
          <w:bCs/>
          <w:sz w:val="24"/>
        </w:rPr>
        <w:t>. 设备供水方式：全自动自给补水；</w:t>
      </w:r>
    </w:p>
    <w:p>
      <w:pPr>
        <w:spacing w:before="100" w:beforeAutospacing="1" w:after="100" w:afterAutospacing="1" w:line="240" w:lineRule="auto"/>
        <w:rPr>
          <w:bCs/>
          <w:sz w:val="24"/>
        </w:rPr>
      </w:pPr>
      <w:r>
        <w:rPr>
          <w:rFonts w:hint="eastAsia"/>
          <w:bCs/>
          <w:sz w:val="24"/>
        </w:rPr>
        <w:t>15</w:t>
      </w:r>
      <w:r>
        <w:rPr>
          <w:bCs/>
          <w:sz w:val="24"/>
        </w:rPr>
        <w:t>.双重温控保护；</w:t>
      </w:r>
    </w:p>
    <w:p>
      <w:pPr>
        <w:spacing w:before="100" w:beforeAutospacing="1" w:after="100" w:afterAutospacing="1" w:line="240" w:lineRule="auto"/>
        <w:rPr>
          <w:bCs/>
          <w:sz w:val="24"/>
        </w:rPr>
      </w:pPr>
      <w:r>
        <w:rPr>
          <w:rFonts w:hint="eastAsia"/>
          <w:bCs/>
          <w:sz w:val="24"/>
        </w:rPr>
        <w:t>16</w:t>
      </w:r>
      <w:r>
        <w:rPr>
          <w:bCs/>
          <w:sz w:val="24"/>
        </w:rPr>
        <w:t>.</w:t>
      </w:r>
      <w:r>
        <w:rPr>
          <w:rFonts w:hint="eastAsia"/>
          <w:bCs/>
          <w:sz w:val="24"/>
        </w:rPr>
        <w:t>配有</w:t>
      </w:r>
      <w:r>
        <w:rPr>
          <w:bCs/>
          <w:sz w:val="24"/>
        </w:rPr>
        <w:t>紧急保护水疗开关；</w:t>
      </w:r>
    </w:p>
    <w:p>
      <w:pPr>
        <w:spacing w:before="100" w:beforeAutospacing="1" w:after="100" w:afterAutospacing="1" w:line="240" w:lineRule="auto"/>
        <w:rPr>
          <w:bCs/>
          <w:sz w:val="24"/>
        </w:rPr>
      </w:pPr>
      <w:r>
        <w:rPr>
          <w:rFonts w:hint="eastAsia"/>
          <w:bCs/>
          <w:sz w:val="24"/>
        </w:rPr>
        <w:t>17.</w:t>
      </w:r>
      <w:r>
        <w:rPr>
          <w:bCs/>
          <w:sz w:val="24"/>
        </w:rPr>
        <w:t xml:space="preserve">靠背起立角度0-60度可调; </w:t>
      </w:r>
    </w:p>
    <w:p>
      <w:pPr>
        <w:spacing w:before="100" w:beforeAutospacing="1" w:after="100" w:afterAutospacing="1" w:line="240" w:lineRule="auto"/>
        <w:rPr>
          <w:bCs/>
          <w:sz w:val="24"/>
        </w:rPr>
      </w:pPr>
      <w:r>
        <w:rPr>
          <w:rFonts w:hint="eastAsia"/>
          <w:bCs/>
          <w:sz w:val="24"/>
        </w:rPr>
        <w:t>18.具有</w:t>
      </w:r>
      <w:r>
        <w:rPr>
          <w:bCs/>
          <w:sz w:val="24"/>
        </w:rPr>
        <w:t>防味弯异味处理装置;</w:t>
      </w:r>
    </w:p>
    <w:p>
      <w:pPr>
        <w:spacing w:before="100" w:beforeAutospacing="1" w:after="100" w:afterAutospacing="1" w:line="240" w:lineRule="auto"/>
        <w:rPr>
          <w:bCs/>
          <w:sz w:val="24"/>
        </w:rPr>
      </w:pPr>
      <w:r>
        <w:rPr>
          <w:rFonts w:hint="eastAsia"/>
          <w:bCs/>
          <w:sz w:val="24"/>
        </w:rPr>
        <w:t>19.具有</w:t>
      </w:r>
      <w:r>
        <w:rPr>
          <w:bCs/>
          <w:sz w:val="24"/>
        </w:rPr>
        <w:t>排泄物观察装置，配备</w:t>
      </w:r>
      <w:r>
        <w:rPr>
          <w:rFonts w:hint="eastAsia" w:asciiTheme="minorEastAsia" w:hAnsiTheme="minorEastAsia"/>
          <w:bCs/>
          <w:sz w:val="24"/>
        </w:rPr>
        <w:t>≥</w:t>
      </w:r>
      <w:r>
        <w:rPr>
          <w:bCs/>
          <w:sz w:val="24"/>
        </w:rPr>
        <w:t>19</w:t>
      </w:r>
      <w:r>
        <w:rPr>
          <w:rFonts w:hint="eastAsia"/>
          <w:bCs/>
          <w:sz w:val="24"/>
        </w:rPr>
        <w:t>吋</w:t>
      </w:r>
      <w:r>
        <w:rPr>
          <w:bCs/>
          <w:sz w:val="24"/>
        </w:rPr>
        <w:t>液晶显示屏;</w:t>
      </w:r>
    </w:p>
    <w:p>
      <w:pPr>
        <w:spacing w:before="100" w:beforeAutospacing="1" w:after="100" w:afterAutospacing="1" w:line="240" w:lineRule="auto"/>
        <w:rPr>
          <w:bCs/>
          <w:sz w:val="24"/>
        </w:rPr>
      </w:pPr>
      <w:r>
        <w:rPr>
          <w:rFonts w:hint="eastAsia"/>
          <w:bCs/>
          <w:sz w:val="24"/>
        </w:rPr>
        <w:t>20.</w:t>
      </w:r>
      <w:r>
        <w:rPr>
          <w:bCs/>
          <w:sz w:val="24"/>
        </w:rPr>
        <w:t>具有自动冲洗设备，高压冲洗设备;</w:t>
      </w:r>
    </w:p>
    <w:p>
      <w:pPr>
        <w:spacing w:before="100" w:beforeAutospacing="1" w:after="100" w:afterAutospacing="1" w:line="240" w:lineRule="auto"/>
        <w:jc w:val="left"/>
        <w:rPr>
          <w:bCs/>
          <w:sz w:val="24"/>
        </w:rPr>
      </w:pPr>
      <w:r>
        <w:rPr>
          <w:bCs/>
          <w:sz w:val="24"/>
        </w:rPr>
        <w:t>*</w:t>
      </w:r>
      <w:r>
        <w:rPr>
          <w:rFonts w:hint="eastAsia"/>
          <w:bCs/>
          <w:sz w:val="24"/>
        </w:rPr>
        <w:t>21.</w:t>
      </w:r>
      <w:r>
        <w:rPr>
          <w:bCs/>
          <w:sz w:val="24"/>
        </w:rPr>
        <w:t>具有自动运行、自动控制装置、无需医护人员协助，可以自行完成肠道水疗。一条细管自行进入直肠，不需扩肛器和排泄粗管，可以自由排泄</w:t>
      </w:r>
      <w:r>
        <w:rPr>
          <w:rFonts w:hint="eastAsia"/>
          <w:bCs/>
          <w:sz w:val="24"/>
        </w:rPr>
        <w:t>。</w:t>
      </w:r>
    </w:p>
    <w:p>
      <w:pPr>
        <w:spacing w:before="100" w:beforeAutospacing="1" w:after="100" w:afterAutospacing="1" w:line="240" w:lineRule="auto"/>
        <w:jc w:val="left"/>
        <w:rPr>
          <w:bCs/>
          <w:sz w:val="24"/>
        </w:rPr>
      </w:pPr>
      <w:r>
        <w:rPr>
          <w:rFonts w:hint="eastAsia"/>
          <w:bCs/>
          <w:sz w:val="24"/>
        </w:rPr>
        <w:t>22.</w:t>
      </w:r>
      <w:r>
        <w:rPr>
          <w:bCs/>
          <w:sz w:val="24"/>
        </w:rPr>
        <w:t>根据需要在电脑操作界面设置总治疗时间、注水总量及注药时间，注液及停住时间;</w:t>
      </w:r>
    </w:p>
    <w:p>
      <w:pPr>
        <w:spacing w:before="100" w:beforeAutospacing="1" w:after="100" w:afterAutospacing="1" w:line="240" w:lineRule="auto"/>
        <w:jc w:val="left"/>
        <w:rPr>
          <w:rFonts w:hint="eastAsia" w:eastAsiaTheme="minorEastAsia"/>
          <w:bCs/>
          <w:sz w:val="24"/>
          <w:lang w:eastAsia="zh-CN"/>
        </w:rPr>
      </w:pPr>
      <w:r>
        <w:rPr>
          <w:rFonts w:hint="eastAsia"/>
          <w:bCs/>
          <w:sz w:val="24"/>
        </w:rPr>
        <w:t>23.</w:t>
      </w:r>
      <w:r>
        <w:rPr>
          <w:bCs/>
          <w:sz w:val="24"/>
        </w:rPr>
        <w:t>一次性直肠管，直视式观察镜</w:t>
      </w:r>
      <w:r>
        <w:rPr>
          <w:rFonts w:hint="eastAsia"/>
          <w:bCs/>
          <w:sz w:val="24"/>
        </w:rPr>
        <w:t>；</w:t>
      </w:r>
    </w:p>
    <w:p>
      <w:pPr>
        <w:spacing w:before="100" w:beforeAutospacing="1" w:after="100" w:afterAutospacing="1" w:line="240" w:lineRule="auto"/>
        <w:jc w:val="left"/>
        <w:rPr>
          <w:bCs/>
          <w:sz w:val="24"/>
        </w:rPr>
      </w:pPr>
      <w:r>
        <w:rPr>
          <w:rFonts w:hint="eastAsia"/>
          <w:bCs/>
          <w:sz w:val="24"/>
        </w:rPr>
        <w:t>24.</w:t>
      </w:r>
      <w:r>
        <w:rPr>
          <w:bCs/>
          <w:sz w:val="24"/>
        </w:rPr>
        <w:t>分体注塑设计；</w:t>
      </w:r>
    </w:p>
    <w:p>
      <w:pPr>
        <w:spacing w:before="100" w:beforeAutospacing="1" w:after="100" w:afterAutospacing="1" w:line="240" w:lineRule="auto"/>
        <w:jc w:val="left"/>
        <w:rPr>
          <w:bCs/>
          <w:sz w:val="24"/>
        </w:rPr>
      </w:pPr>
      <w:r>
        <w:rPr>
          <w:rFonts w:hint="eastAsia"/>
          <w:bCs/>
          <w:sz w:val="24"/>
        </w:rPr>
        <w:t>25.</w:t>
      </w:r>
      <w:r>
        <w:rPr>
          <w:bCs/>
          <w:sz w:val="24"/>
        </w:rPr>
        <w:t>全新ABS材料;</w:t>
      </w:r>
    </w:p>
    <w:p>
      <w:pPr>
        <w:spacing w:before="100" w:beforeAutospacing="1" w:after="100" w:afterAutospacing="1" w:line="240" w:lineRule="auto"/>
        <w:jc w:val="left"/>
        <w:rPr>
          <w:bCs/>
          <w:sz w:val="24"/>
        </w:rPr>
      </w:pPr>
      <w:r>
        <w:rPr>
          <w:bCs/>
          <w:sz w:val="24"/>
        </w:rPr>
        <w:t>*</w:t>
      </w:r>
      <w:r>
        <w:rPr>
          <w:rFonts w:hint="eastAsia"/>
          <w:bCs/>
          <w:sz w:val="24"/>
        </w:rPr>
        <w:t>26.</w:t>
      </w:r>
      <w:r>
        <w:rPr>
          <w:bCs/>
          <w:sz w:val="24"/>
        </w:rPr>
        <w:t>床体长度1800mm,床面长度2000mm、床面宽度760mm</w:t>
      </w:r>
      <w:r>
        <w:rPr>
          <w:rFonts w:hint="eastAsia"/>
          <w:bCs/>
          <w:sz w:val="24"/>
        </w:rPr>
        <w:t>，允差</w:t>
      </w:r>
      <w:r>
        <w:rPr>
          <w:rFonts w:hint="eastAsia" w:asciiTheme="minorEastAsia" w:hAnsiTheme="minorEastAsia"/>
          <w:bCs/>
          <w:sz w:val="24"/>
        </w:rPr>
        <w:t>±59.</w:t>
      </w:r>
    </w:p>
    <w:p>
      <w:pPr>
        <w:spacing w:before="100" w:beforeAutospacing="1" w:after="100" w:afterAutospacing="1" w:line="240" w:lineRule="auto"/>
        <w:jc w:val="left"/>
        <w:rPr>
          <w:rFonts w:hint="eastAsia" w:eastAsiaTheme="minorEastAsia"/>
          <w:bCs/>
          <w:sz w:val="24"/>
          <w:lang w:eastAsia="zh-CN"/>
        </w:rPr>
      </w:pPr>
      <w:r>
        <w:rPr>
          <w:rFonts w:hint="eastAsia"/>
          <w:bCs/>
          <w:sz w:val="24"/>
        </w:rPr>
        <w:t>27.</w:t>
      </w:r>
      <w:r>
        <w:rPr>
          <w:bCs/>
          <w:sz w:val="24"/>
        </w:rPr>
        <w:t>水疗床的肠管头5毫米左右</w:t>
      </w:r>
      <w:r>
        <w:rPr>
          <w:rFonts w:hint="eastAsia"/>
          <w:bCs/>
          <w:sz w:val="24"/>
        </w:rPr>
        <w:t>。</w:t>
      </w:r>
    </w:p>
    <w:p>
      <w:pPr>
        <w:spacing w:before="100" w:beforeAutospacing="1" w:after="100" w:afterAutospacing="1" w:line="240" w:lineRule="auto"/>
        <w:jc w:val="left"/>
        <w:rPr>
          <w:bCs/>
          <w:sz w:val="24"/>
        </w:rPr>
      </w:pPr>
      <w:r>
        <w:rPr>
          <w:rFonts w:hint="eastAsia"/>
          <w:bCs/>
          <w:sz w:val="24"/>
        </w:rPr>
        <w:t>28.接</w:t>
      </w:r>
      <w:r>
        <w:rPr>
          <w:bCs/>
          <w:sz w:val="24"/>
        </w:rPr>
        <w:t>上自来水，水经过净化处理可达到饮用水的标准，并通过水疗机加热到恒定的37</w:t>
      </w:r>
      <w:r>
        <w:rPr>
          <w:rFonts w:hint="eastAsia"/>
          <w:bCs/>
          <w:sz w:val="24"/>
        </w:rPr>
        <w:t>℃</w:t>
      </w:r>
      <w:r>
        <w:rPr>
          <w:bCs/>
          <w:sz w:val="24"/>
        </w:rPr>
        <w:t>，通过水疗床冲洗肠道（PID恒温装置）;</w:t>
      </w:r>
    </w:p>
    <w:p>
      <w:pPr>
        <w:spacing w:before="100" w:beforeAutospacing="1" w:after="100" w:afterAutospacing="1" w:line="240" w:lineRule="auto"/>
        <w:jc w:val="left"/>
        <w:rPr>
          <w:b/>
          <w:sz w:val="32"/>
          <w:szCs w:val="32"/>
        </w:rPr>
      </w:pPr>
      <w:r>
        <w:rPr>
          <w:bCs/>
          <w:sz w:val="24"/>
        </w:rPr>
        <w:t>*</w:t>
      </w:r>
      <w:r>
        <w:rPr>
          <w:rFonts w:hint="eastAsia"/>
          <w:bCs/>
          <w:sz w:val="24"/>
        </w:rPr>
        <w:t>29.</w:t>
      </w:r>
      <w:r>
        <w:rPr>
          <w:bCs/>
          <w:sz w:val="24"/>
        </w:rPr>
        <w:t>配有雾化消毒系统。</w:t>
      </w:r>
    </w:p>
    <w:p>
      <w:pPr>
        <w:spacing w:before="100" w:beforeAutospacing="1" w:after="100" w:afterAutospacing="1" w:line="240" w:lineRule="auto"/>
        <w:jc w:val="center"/>
        <w:rPr>
          <w:rFonts w:ascii="宋体" w:hAnsi="宋体"/>
          <w:b/>
          <w:sz w:val="24"/>
        </w:rPr>
      </w:pPr>
      <w:r>
        <w:rPr>
          <w:b/>
          <w:sz w:val="32"/>
          <w:szCs w:val="32"/>
        </w:rPr>
        <w:t>紫外线光疗仪</w:t>
      </w:r>
      <w:r>
        <w:rPr>
          <w:rFonts w:hint="eastAsia"/>
          <w:b/>
          <w:sz w:val="32"/>
          <w:szCs w:val="32"/>
        </w:rPr>
        <w:t>参数要求</w:t>
      </w:r>
    </w:p>
    <w:p>
      <w:pPr>
        <w:spacing w:before="100" w:beforeAutospacing="1" w:after="100" w:afterAutospacing="1" w:line="240" w:lineRule="auto"/>
        <w:rPr>
          <w:rFonts w:ascii="宋体" w:hAnsi="宋体"/>
          <w:sz w:val="24"/>
        </w:rPr>
      </w:pPr>
      <w:r>
        <w:rPr>
          <w:rFonts w:hint="eastAsia" w:ascii="宋体" w:hAnsi="宋体"/>
          <w:b/>
          <w:sz w:val="24"/>
        </w:rPr>
        <w:t>一、设备名称：</w:t>
      </w:r>
      <w:r>
        <w:rPr>
          <w:rFonts w:ascii="宋体" w:hAnsi="宋体"/>
          <w:b/>
          <w:sz w:val="24"/>
        </w:rPr>
        <w:t>紫外线光疗仪</w:t>
      </w:r>
    </w:p>
    <w:p>
      <w:pPr>
        <w:spacing w:before="100" w:beforeAutospacing="1" w:after="100" w:afterAutospacing="1" w:line="240" w:lineRule="auto"/>
        <w:rPr>
          <w:rFonts w:ascii="宋体" w:hAnsi="宋体"/>
          <w:sz w:val="24"/>
        </w:rPr>
      </w:pPr>
      <w:r>
        <w:rPr>
          <w:rFonts w:hint="eastAsia" w:ascii="宋体" w:hAnsi="宋体"/>
          <w:b/>
          <w:sz w:val="24"/>
        </w:rPr>
        <w:t>二、数量：</w:t>
      </w:r>
      <w:r>
        <w:rPr>
          <w:rFonts w:hint="eastAsia" w:ascii="宋体" w:hAnsi="宋体"/>
          <w:sz w:val="24"/>
        </w:rPr>
        <w:t>一台</w:t>
      </w:r>
    </w:p>
    <w:p>
      <w:pPr>
        <w:spacing w:before="100" w:beforeAutospacing="1" w:after="100" w:afterAutospacing="1" w:line="240" w:lineRule="auto"/>
        <w:ind w:left="1185" w:hanging="1185" w:hangingChars="492"/>
        <w:jc w:val="both"/>
        <w:rPr>
          <w:rFonts w:ascii="宋体" w:hAnsi="宋体"/>
          <w:sz w:val="24"/>
        </w:rPr>
      </w:pPr>
      <w:r>
        <w:rPr>
          <w:rFonts w:hint="eastAsia" w:ascii="宋体" w:hAnsi="宋体"/>
          <w:b/>
          <w:sz w:val="24"/>
        </w:rPr>
        <w:t>三、用途：</w:t>
      </w:r>
      <w:r>
        <w:rPr>
          <w:rFonts w:hint="eastAsia" w:ascii="宋体" w:hAnsi="宋体"/>
          <w:sz w:val="24"/>
        </w:rPr>
        <w:t>用于银屑病，白癜风，异位性皮炎，脂溢性皮炎，玫瑰糠疹，湿疹，带状疱疹等皮肤顽症的治疗</w:t>
      </w:r>
    </w:p>
    <w:p>
      <w:pPr>
        <w:spacing w:before="100" w:beforeAutospacing="1" w:after="100" w:afterAutospacing="1" w:line="240" w:lineRule="auto"/>
        <w:ind w:left="1185" w:hanging="1185" w:hangingChars="492"/>
        <w:rPr>
          <w:rFonts w:ascii="宋体" w:hAnsi="宋体"/>
          <w:sz w:val="24"/>
        </w:rPr>
      </w:pPr>
      <w:r>
        <w:rPr>
          <w:rFonts w:hint="eastAsia" w:ascii="宋体" w:hAnsi="宋体"/>
          <w:b/>
          <w:sz w:val="24"/>
        </w:rPr>
        <w:t>四、技术参数：</w:t>
      </w:r>
    </w:p>
    <w:p>
      <w:pPr>
        <w:spacing w:before="100" w:beforeAutospacing="1" w:after="100" w:afterAutospacing="1" w:line="240" w:lineRule="auto"/>
        <w:ind w:left="1181" w:hanging="1180" w:hangingChars="492"/>
        <w:jc w:val="left"/>
        <w:rPr>
          <w:rFonts w:ascii="宋体" w:hAnsi="宋体"/>
          <w:sz w:val="24"/>
        </w:rPr>
      </w:pPr>
      <w:r>
        <w:rPr>
          <w:rFonts w:hint="eastAsia" w:ascii="宋体" w:hAnsi="宋体"/>
          <w:sz w:val="24"/>
        </w:rPr>
        <w:t xml:space="preserve"> </w:t>
      </w:r>
      <w:r>
        <w:rPr>
          <w:rFonts w:ascii="宋体" w:hAnsi="宋体"/>
          <w:sz w:val="24"/>
        </w:rPr>
        <w:t xml:space="preserve"> </w:t>
      </w:r>
      <w:r>
        <w:rPr>
          <w:rFonts w:hint="eastAsia" w:ascii="宋体" w:hAnsi="宋体"/>
          <w:sz w:val="24"/>
        </w:rPr>
        <w:t xml:space="preserve"> 1、全身半舱治疗系统</w:t>
      </w:r>
    </w:p>
    <w:p>
      <w:pPr>
        <w:spacing w:before="100" w:beforeAutospacing="1" w:after="100" w:afterAutospacing="1" w:line="240" w:lineRule="auto"/>
        <w:ind w:left="1181" w:hanging="1180" w:hangingChars="492"/>
        <w:jc w:val="left"/>
        <w:rPr>
          <w:rFonts w:ascii="宋体" w:hAnsi="宋体"/>
          <w:sz w:val="24"/>
        </w:rPr>
      </w:pPr>
      <w:r>
        <w:rPr>
          <w:rFonts w:hint="eastAsia" w:ascii="宋体" w:hAnsi="宋体"/>
          <w:sz w:val="24"/>
        </w:rPr>
        <w:t xml:space="preserve"> </w:t>
      </w:r>
      <w:r>
        <w:rPr>
          <w:rFonts w:ascii="宋体" w:hAnsi="宋体"/>
          <w:sz w:val="24"/>
        </w:rPr>
        <w:t>★</w:t>
      </w:r>
      <w:r>
        <w:rPr>
          <w:rFonts w:hint="eastAsia" w:ascii="宋体" w:hAnsi="宋体"/>
          <w:sz w:val="24"/>
        </w:rPr>
        <w:t>2、内装紫外线灯管</w:t>
      </w:r>
      <w:r>
        <w:rPr>
          <w:rFonts w:ascii="宋体" w:hAnsi="宋体"/>
          <w:sz w:val="24"/>
        </w:rPr>
        <w:t>，机器自带灯管数量</w:t>
      </w:r>
      <w:r>
        <w:rPr>
          <w:rFonts w:hAnsi="宋体"/>
          <w:sz w:val="24"/>
        </w:rPr>
        <w:t>≥10只</w:t>
      </w:r>
      <w:r>
        <w:rPr>
          <w:rFonts w:hint="eastAsia" w:ascii="宋体" w:hAnsi="宋体"/>
          <w:sz w:val="24"/>
        </w:rPr>
        <w:t>；</w:t>
      </w:r>
    </w:p>
    <w:p>
      <w:pPr>
        <w:spacing w:before="100" w:beforeAutospacing="1" w:after="100" w:afterAutospacing="1" w:line="240" w:lineRule="auto"/>
        <w:ind w:left="1181" w:hanging="1180" w:hangingChars="492"/>
        <w:jc w:val="left"/>
        <w:rPr>
          <w:rFonts w:ascii="宋体"/>
          <w:sz w:val="24"/>
        </w:rPr>
      </w:pPr>
      <w:r>
        <w:rPr>
          <w:rFonts w:ascii="宋体" w:hAnsi="宋体"/>
          <w:sz w:val="24"/>
        </w:rPr>
        <w:t xml:space="preserve">  </w:t>
      </w:r>
      <w:r>
        <w:rPr>
          <w:rFonts w:hint="eastAsia" w:ascii="宋体" w:hAnsi="宋体"/>
          <w:sz w:val="24"/>
        </w:rPr>
        <w:t xml:space="preserve"> 3、机器前后都有“急停”</w:t>
      </w:r>
      <w:r>
        <w:rPr>
          <w:rFonts w:hint="eastAsia" w:ascii="宋体"/>
          <w:sz w:val="24"/>
        </w:rPr>
        <w:t>按钮设计；</w:t>
      </w:r>
    </w:p>
    <w:p>
      <w:pPr>
        <w:spacing w:before="100" w:beforeAutospacing="1" w:after="100" w:afterAutospacing="1" w:line="240" w:lineRule="auto"/>
        <w:ind w:left="600" w:hanging="600" w:hangingChars="250"/>
        <w:jc w:val="left"/>
        <w:rPr>
          <w:rFonts w:ascii="宋体" w:hAnsi="宋体"/>
          <w:sz w:val="24"/>
        </w:rPr>
      </w:pPr>
      <w:r>
        <w:rPr>
          <w:rFonts w:hint="eastAsia" w:ascii="宋体" w:hAnsi="宋体"/>
          <w:sz w:val="24"/>
        </w:rPr>
        <w:t xml:space="preserve">   4、采用低压灯管及快速启动电路，灯管寿命</w:t>
      </w:r>
      <w:r>
        <w:rPr>
          <w:rFonts w:hint="eastAsia" w:asciiTheme="minorEastAsia" w:hAnsiTheme="minorEastAsia"/>
          <w:sz w:val="24"/>
        </w:rPr>
        <w:t>≥</w:t>
      </w:r>
      <w:r>
        <w:rPr>
          <w:rFonts w:hint="eastAsia" w:ascii="宋体" w:hAnsi="宋体"/>
          <w:sz w:val="24"/>
        </w:rPr>
        <w:t>500hr</w:t>
      </w:r>
    </w:p>
    <w:p>
      <w:pPr>
        <w:spacing w:before="100" w:beforeAutospacing="1" w:after="100" w:afterAutospacing="1" w:line="240" w:lineRule="auto"/>
        <w:ind w:left="584" w:leftChars="164" w:hanging="240" w:hangingChars="100"/>
        <w:jc w:val="left"/>
        <w:rPr>
          <w:rFonts w:ascii="宋体" w:hAnsi="宋体"/>
          <w:sz w:val="24"/>
        </w:rPr>
      </w:pPr>
      <w:r>
        <w:rPr>
          <w:rFonts w:hint="eastAsia" w:ascii="宋体" w:hAnsi="宋体"/>
          <w:sz w:val="24"/>
        </w:rPr>
        <w:t>5、抗干扰设计，确保设备在较强电磁干扰环境下（如移动电话、电梯、电焊、电钻等）能正常运行。</w:t>
      </w:r>
    </w:p>
    <w:p>
      <w:pPr>
        <w:spacing w:before="100" w:beforeAutospacing="1" w:after="100" w:afterAutospacing="1" w:line="240" w:lineRule="auto"/>
        <w:ind w:firstLine="360" w:firstLineChars="150"/>
        <w:jc w:val="left"/>
        <w:rPr>
          <w:rFonts w:ascii="宋体" w:hAnsi="宋体"/>
          <w:color w:val="000000"/>
          <w:sz w:val="24"/>
        </w:rPr>
      </w:pPr>
      <w:r>
        <w:rPr>
          <w:rFonts w:ascii="宋体" w:hAnsi="宋体"/>
          <w:sz w:val="24"/>
        </w:rPr>
        <w:t>6</w:t>
      </w:r>
      <w:r>
        <w:rPr>
          <w:rFonts w:hint="eastAsia" w:ascii="宋体" w:hAnsi="宋体"/>
          <w:sz w:val="24"/>
        </w:rPr>
        <w:t>、辐射频谱：</w:t>
      </w:r>
      <w:r>
        <w:rPr>
          <w:rFonts w:hint="eastAsia" w:ascii="宋体" w:hAnsi="宋体"/>
          <w:color w:val="000000"/>
          <w:sz w:val="24"/>
        </w:rPr>
        <w:t>输出波长311～313nm，峰值波长311n</w:t>
      </w:r>
      <w:r>
        <w:rPr>
          <w:rFonts w:ascii="宋体" w:hAnsi="宋体"/>
          <w:color w:val="000000"/>
          <w:sz w:val="24"/>
        </w:rPr>
        <w:t>m</w:t>
      </w:r>
      <w:r>
        <w:rPr>
          <w:rFonts w:hint="eastAsia" w:ascii="宋体" w:hAnsi="宋体"/>
          <w:color w:val="000000"/>
          <w:sz w:val="24"/>
        </w:rPr>
        <w:t>；</w:t>
      </w:r>
    </w:p>
    <w:p>
      <w:pPr>
        <w:autoSpaceDE w:val="0"/>
        <w:autoSpaceDN w:val="0"/>
        <w:spacing w:before="100" w:beforeAutospacing="1" w:after="100" w:afterAutospacing="1" w:line="240" w:lineRule="auto"/>
        <w:ind w:firstLine="360" w:firstLineChars="150"/>
        <w:jc w:val="left"/>
        <w:rPr>
          <w:rFonts w:ascii="宋体" w:hAnsi="宋体"/>
          <w:sz w:val="24"/>
        </w:rPr>
      </w:pPr>
      <w:r>
        <w:rPr>
          <w:rFonts w:ascii="宋体" w:hAnsi="宋体"/>
          <w:color w:val="000000"/>
          <w:sz w:val="24"/>
        </w:rPr>
        <w:t>7</w:t>
      </w:r>
      <w:r>
        <w:rPr>
          <w:rFonts w:hint="eastAsia" w:ascii="宋体" w:hAnsi="宋体"/>
          <w:color w:val="000000"/>
          <w:sz w:val="24"/>
        </w:rPr>
        <w:t>、</w:t>
      </w:r>
      <w:r>
        <w:rPr>
          <w:rFonts w:hint="eastAsia" w:ascii="宋体" w:hAnsi="宋体"/>
          <w:sz w:val="24"/>
        </w:rPr>
        <w:t>外形尺寸L×B×H (mm)：</w:t>
      </w:r>
      <w:r>
        <w:rPr>
          <w:rFonts w:hint="eastAsia" w:hAnsi="宋体"/>
          <w:sz w:val="24"/>
        </w:rPr>
        <w:t>1200</w:t>
      </w:r>
      <w:r>
        <w:rPr>
          <w:rFonts w:hint="eastAsia" w:asciiTheme="minorEastAsia" w:hAnsiTheme="minorEastAsia"/>
          <w:sz w:val="24"/>
        </w:rPr>
        <w:t>×580×2070（±590）。</w:t>
      </w:r>
    </w:p>
    <w:p>
      <w:pPr>
        <w:autoSpaceDE w:val="0"/>
        <w:autoSpaceDN w:val="0"/>
        <w:spacing w:before="100" w:beforeAutospacing="1" w:after="100" w:afterAutospacing="1" w:line="240" w:lineRule="auto"/>
        <w:ind w:firstLine="360" w:firstLineChars="150"/>
        <w:jc w:val="left"/>
        <w:rPr>
          <w:rFonts w:ascii="宋体" w:hAnsi="宋体" w:cs="宋体"/>
          <w:kern w:val="0"/>
          <w:sz w:val="24"/>
        </w:rPr>
      </w:pPr>
      <w:r>
        <w:rPr>
          <w:rFonts w:ascii="宋体" w:hAnsi="宋体"/>
          <w:sz w:val="24"/>
        </w:rPr>
        <w:t>8</w:t>
      </w:r>
      <w:r>
        <w:rPr>
          <w:rFonts w:ascii="宋体" w:hAnsi="宋体" w:cs="宋体"/>
          <w:kern w:val="0"/>
          <w:sz w:val="24"/>
        </w:rPr>
        <w:t>、控制器和灯管分布在设备前后两侧，利于医护人员防护。</w:t>
      </w:r>
    </w:p>
    <w:p>
      <w:pPr>
        <w:autoSpaceDE w:val="0"/>
        <w:autoSpaceDN w:val="0"/>
        <w:spacing w:before="100" w:beforeAutospacing="1" w:after="100" w:afterAutospacing="1" w:line="240" w:lineRule="auto"/>
        <w:ind w:firstLine="120" w:firstLineChars="50"/>
        <w:jc w:val="left"/>
        <w:rPr>
          <w:rFonts w:hAnsi="宋体" w:cs="宋体"/>
          <w:kern w:val="0"/>
          <w:sz w:val="24"/>
        </w:rPr>
      </w:pPr>
      <w:r>
        <w:rPr>
          <w:rFonts w:hAnsi="宋体" w:cs="宋体"/>
          <w:kern w:val="0"/>
          <w:sz w:val="24"/>
        </w:rPr>
        <w:t>★</w:t>
      </w:r>
      <w:r>
        <w:rPr>
          <w:rFonts w:ascii="宋体" w:hAnsi="宋体" w:cs="宋体"/>
          <w:kern w:val="0"/>
          <w:sz w:val="24"/>
        </w:rPr>
        <w:t>9、辐照面积:</w:t>
      </w:r>
      <w:r>
        <w:rPr>
          <w:rFonts w:hAnsi="宋体" w:cs="宋体"/>
          <w:kern w:val="0"/>
          <w:sz w:val="24"/>
        </w:rPr>
        <w:t>≥850mmX1750mm</w:t>
      </w:r>
    </w:p>
    <w:p>
      <w:pPr>
        <w:autoSpaceDE w:val="0"/>
        <w:autoSpaceDN w:val="0"/>
        <w:spacing w:before="100" w:beforeAutospacing="1" w:after="100" w:afterAutospacing="1" w:line="240" w:lineRule="auto"/>
        <w:ind w:firstLine="240" w:firstLineChars="100"/>
        <w:jc w:val="left"/>
        <w:rPr>
          <w:rFonts w:hAnsi="宋体" w:cs="宋体"/>
          <w:kern w:val="0"/>
          <w:sz w:val="24"/>
        </w:rPr>
      </w:pPr>
      <w:r>
        <w:rPr>
          <w:rFonts w:hAnsi="宋体" w:cs="宋体"/>
          <w:kern w:val="0"/>
          <w:sz w:val="24"/>
        </w:rPr>
        <w:t>10、显示屏尺寸</w:t>
      </w:r>
      <w:r>
        <w:rPr>
          <w:rFonts w:hint="eastAsia" w:hAnsi="宋体" w:cs="宋体"/>
          <w:kern w:val="0"/>
          <w:sz w:val="24"/>
        </w:rPr>
        <w:t>:</w:t>
      </w:r>
      <w:r>
        <w:rPr>
          <w:rFonts w:hAnsi="宋体" w:cs="宋体"/>
          <w:kern w:val="0"/>
          <w:sz w:val="24"/>
        </w:rPr>
        <w:t>≥</w:t>
      </w:r>
      <w:r>
        <w:rPr>
          <w:rFonts w:hint="eastAsia" w:hAnsi="宋体" w:cs="宋体"/>
          <w:kern w:val="0"/>
          <w:sz w:val="24"/>
        </w:rPr>
        <w:t>3吋</w:t>
      </w:r>
    </w:p>
    <w:p>
      <w:pPr>
        <w:autoSpaceDE w:val="0"/>
        <w:autoSpaceDN w:val="0"/>
        <w:adjustRightInd w:val="0"/>
        <w:spacing w:before="100" w:beforeAutospacing="1" w:after="100" w:afterAutospacing="1" w:line="240" w:lineRule="auto"/>
        <w:jc w:val="left"/>
        <w:rPr>
          <w:rFonts w:hint="eastAsia" w:ascii="宋体" w:hAnsi="宋体"/>
          <w:color w:val="000000"/>
          <w:sz w:val="24"/>
        </w:rPr>
      </w:pPr>
      <w:r>
        <w:rPr>
          <w:rFonts w:ascii="宋体" w:hAnsi="宋体" w:cs="宋体"/>
          <w:kern w:val="0"/>
          <w:sz w:val="24"/>
        </w:rPr>
        <w:t xml:space="preserve">  11、</w:t>
      </w:r>
      <w:r>
        <w:rPr>
          <w:rFonts w:ascii="宋体" w:hAnsi="宋体"/>
          <w:color w:val="000000"/>
          <w:sz w:val="24"/>
        </w:rPr>
        <w:t>镇流器</w:t>
      </w:r>
      <w:r>
        <w:rPr>
          <w:rFonts w:hint="eastAsia" w:ascii="宋体" w:hAnsi="宋体"/>
          <w:color w:val="000000"/>
          <w:sz w:val="24"/>
        </w:rPr>
        <w:t>、</w:t>
      </w:r>
      <w:r>
        <w:rPr>
          <w:rFonts w:ascii="宋体" w:hAnsi="宋体"/>
          <w:color w:val="000000"/>
          <w:sz w:val="24"/>
        </w:rPr>
        <w:t>触发器</w:t>
      </w:r>
      <w:r>
        <w:rPr>
          <w:rFonts w:hint="eastAsia" w:ascii="宋体" w:hAnsi="宋体"/>
          <w:color w:val="000000"/>
          <w:sz w:val="24"/>
        </w:rPr>
        <w:t>、</w:t>
      </w:r>
      <w:r>
        <w:rPr>
          <w:rFonts w:ascii="宋体" w:hAnsi="宋体"/>
          <w:color w:val="000000"/>
          <w:sz w:val="24"/>
        </w:rPr>
        <w:t>灯座</w:t>
      </w:r>
      <w:r>
        <w:rPr>
          <w:rFonts w:hint="eastAsia" w:ascii="宋体" w:hAnsi="宋体"/>
          <w:color w:val="000000"/>
          <w:sz w:val="24"/>
        </w:rPr>
        <w:t>等</w:t>
      </w:r>
      <w:r>
        <w:rPr>
          <w:rFonts w:ascii="宋体" w:hAnsi="宋体"/>
          <w:color w:val="000000"/>
          <w:sz w:val="24"/>
        </w:rPr>
        <w:t>配件原装进口</w:t>
      </w:r>
      <w:r>
        <w:rPr>
          <w:rFonts w:hint="eastAsia" w:ascii="宋体" w:hAnsi="宋体"/>
          <w:color w:val="000000"/>
          <w:sz w:val="24"/>
        </w:rPr>
        <w:t>。</w:t>
      </w:r>
    </w:p>
    <w:p>
      <w:pPr>
        <w:pStyle w:val="5"/>
        <w:jc w:val="left"/>
        <w:rPr>
          <w:rFonts w:hint="eastAsia" w:ascii="宋体" w:hAnsi="宋体"/>
          <w:color w:val="000000"/>
          <w:sz w:val="36"/>
          <w:szCs w:val="44"/>
          <w:lang w:val="en-US" w:eastAsia="zh-CN"/>
        </w:rPr>
      </w:pPr>
      <w:r>
        <w:rPr>
          <w:rFonts w:hint="eastAsia" w:ascii="宋体" w:hAnsi="宋体"/>
          <w:color w:val="000000"/>
          <w:sz w:val="36"/>
          <w:szCs w:val="44"/>
          <w:lang w:val="en-US" w:eastAsia="zh-CN"/>
        </w:rPr>
        <w:t>第2包技术参数：</w:t>
      </w:r>
    </w:p>
    <w:p>
      <w:pPr>
        <w:pStyle w:val="4"/>
      </w:pPr>
      <w:bookmarkStart w:id="23" w:name="_Toc70325167"/>
      <w:bookmarkStart w:id="24" w:name="_Toc24847"/>
      <w:bookmarkStart w:id="25" w:name="_Toc18637"/>
      <w:bookmarkStart w:id="26" w:name="_Toc22570043"/>
      <w:bookmarkStart w:id="27" w:name="_Toc9823"/>
      <w:r>
        <w:rPr>
          <w:rFonts w:hint="eastAsia"/>
        </w:rPr>
        <w:t>院内信息系统改造</w:t>
      </w:r>
      <w:bookmarkEnd w:id="23"/>
      <w:r>
        <w:rPr>
          <w:rFonts w:hint="eastAsia"/>
        </w:rPr>
        <w:t>项目技术要求</w:t>
      </w:r>
    </w:p>
    <w:p>
      <w:pPr>
        <w:pStyle w:val="55"/>
        <w:spacing w:line="360" w:lineRule="auto"/>
        <w:ind w:left="425" w:firstLine="0" w:firstLineChars="0"/>
        <w:rPr>
          <w:b/>
          <w:bCs/>
          <w:sz w:val="24"/>
          <w:szCs w:val="24"/>
        </w:rPr>
      </w:pPr>
      <w:r>
        <w:rPr>
          <w:rFonts w:hint="eastAsia"/>
          <w:b/>
          <w:bCs/>
          <w:sz w:val="24"/>
          <w:szCs w:val="24"/>
        </w:rPr>
        <w:t>1.门诊管理系统：</w:t>
      </w:r>
    </w:p>
    <w:p>
      <w:pPr>
        <w:pStyle w:val="55"/>
        <w:numPr>
          <w:ilvl w:val="0"/>
          <w:numId w:val="27"/>
        </w:numPr>
        <w:spacing w:line="360" w:lineRule="auto"/>
        <w:ind w:firstLineChars="0"/>
        <w:rPr>
          <w:sz w:val="24"/>
          <w:szCs w:val="24"/>
        </w:rPr>
      </w:pPr>
      <w:r>
        <w:rPr>
          <w:rFonts w:hint="eastAsia"/>
          <w:sz w:val="24"/>
          <w:szCs w:val="24"/>
        </w:rPr>
        <w:t>（收费、挂号）门诊慢性病、大病患者统筹支付与发票显示一致且完整准确；</w:t>
      </w:r>
    </w:p>
    <w:p>
      <w:pPr>
        <w:pStyle w:val="55"/>
        <w:numPr>
          <w:ilvl w:val="0"/>
          <w:numId w:val="27"/>
        </w:numPr>
        <w:spacing w:line="360" w:lineRule="auto"/>
        <w:ind w:firstLineChars="0"/>
        <w:rPr>
          <w:sz w:val="24"/>
          <w:szCs w:val="24"/>
        </w:rPr>
      </w:pPr>
      <w:r>
        <w:rPr>
          <w:rFonts w:hint="eastAsia"/>
          <w:sz w:val="24"/>
          <w:szCs w:val="24"/>
        </w:rPr>
        <w:t>门诊发票日期需要显示实际缴费日期，另外增加打印日期及重打标记；</w:t>
      </w:r>
    </w:p>
    <w:p>
      <w:pPr>
        <w:pStyle w:val="55"/>
        <w:numPr>
          <w:ilvl w:val="0"/>
          <w:numId w:val="27"/>
        </w:numPr>
        <w:spacing w:line="360" w:lineRule="auto"/>
        <w:ind w:firstLineChars="0"/>
        <w:rPr>
          <w:sz w:val="24"/>
          <w:szCs w:val="24"/>
        </w:rPr>
      </w:pPr>
      <w:r>
        <w:rPr>
          <w:rFonts w:hint="eastAsia"/>
          <w:sz w:val="24"/>
          <w:szCs w:val="24"/>
        </w:rPr>
        <w:t>门诊清单或诊间支付患者发票打印，可通过身份证或诊疗号识别打印；</w:t>
      </w:r>
    </w:p>
    <w:p>
      <w:pPr>
        <w:pStyle w:val="55"/>
        <w:numPr>
          <w:ilvl w:val="0"/>
          <w:numId w:val="27"/>
        </w:numPr>
        <w:spacing w:line="360" w:lineRule="auto"/>
        <w:ind w:firstLineChars="0"/>
        <w:rPr>
          <w:sz w:val="24"/>
          <w:szCs w:val="24"/>
        </w:rPr>
      </w:pPr>
      <w:r>
        <w:rPr>
          <w:rFonts w:hint="eastAsia"/>
          <w:sz w:val="24"/>
          <w:szCs w:val="24"/>
        </w:rPr>
        <w:t>优化支付系统，减少单边账的出现，各类支付方式报账单准确无误；</w:t>
      </w:r>
    </w:p>
    <w:p>
      <w:pPr>
        <w:pStyle w:val="55"/>
        <w:numPr>
          <w:ilvl w:val="0"/>
          <w:numId w:val="27"/>
        </w:numPr>
        <w:spacing w:line="360" w:lineRule="auto"/>
        <w:ind w:firstLineChars="0"/>
        <w:rPr>
          <w:sz w:val="24"/>
          <w:szCs w:val="24"/>
        </w:rPr>
      </w:pPr>
      <w:r>
        <w:rPr>
          <w:rFonts w:hint="eastAsia"/>
          <w:sz w:val="24"/>
          <w:szCs w:val="24"/>
        </w:rPr>
        <w:t>优化自助机挂号系统，确保相关信息的准确性，根据身份证信息自动更新人员信息库的错误信息；</w:t>
      </w:r>
    </w:p>
    <w:p>
      <w:pPr>
        <w:pStyle w:val="55"/>
        <w:numPr>
          <w:ilvl w:val="0"/>
          <w:numId w:val="27"/>
        </w:numPr>
        <w:spacing w:line="360" w:lineRule="auto"/>
        <w:ind w:firstLineChars="0"/>
        <w:rPr>
          <w:sz w:val="24"/>
          <w:szCs w:val="24"/>
        </w:rPr>
      </w:pPr>
      <w:r>
        <w:rPr>
          <w:rFonts w:hint="eastAsia"/>
          <w:sz w:val="24"/>
          <w:szCs w:val="24"/>
        </w:rPr>
        <w:t>优化门诊窗口扫码缴费流程，收费员直接扫描患者支付码缴费完成；</w:t>
      </w:r>
    </w:p>
    <w:p>
      <w:pPr>
        <w:pStyle w:val="55"/>
        <w:numPr>
          <w:ilvl w:val="0"/>
          <w:numId w:val="27"/>
        </w:numPr>
        <w:spacing w:line="360" w:lineRule="auto"/>
        <w:ind w:firstLineChars="0"/>
        <w:rPr>
          <w:sz w:val="24"/>
          <w:szCs w:val="24"/>
        </w:rPr>
      </w:pPr>
      <w:r>
        <w:rPr>
          <w:rFonts w:hint="eastAsia"/>
          <w:sz w:val="24"/>
          <w:szCs w:val="24"/>
        </w:rPr>
        <w:t>增加医保患者挂号接口，自动写入挂号信息到医保库，能根据日期、证件号、姓名等查询生成明细信息和汇总报表并打印；</w:t>
      </w:r>
    </w:p>
    <w:p>
      <w:pPr>
        <w:pStyle w:val="55"/>
        <w:numPr>
          <w:ilvl w:val="0"/>
          <w:numId w:val="27"/>
        </w:numPr>
        <w:spacing w:line="360" w:lineRule="auto"/>
        <w:ind w:firstLineChars="0"/>
        <w:rPr>
          <w:sz w:val="24"/>
          <w:szCs w:val="24"/>
        </w:rPr>
      </w:pPr>
      <w:r>
        <w:rPr>
          <w:rFonts w:hint="eastAsia"/>
          <w:sz w:val="24"/>
          <w:szCs w:val="24"/>
        </w:rPr>
        <w:t>门诊支付支持多种缴费方式，如聚合二维码扫码支付，银联卡直接刷卡支付；</w:t>
      </w:r>
    </w:p>
    <w:p>
      <w:pPr>
        <w:pStyle w:val="55"/>
        <w:numPr>
          <w:ilvl w:val="0"/>
          <w:numId w:val="27"/>
        </w:numPr>
        <w:spacing w:line="360" w:lineRule="auto"/>
        <w:ind w:firstLineChars="0"/>
      </w:pPr>
      <w:r>
        <w:rPr>
          <w:rFonts w:hint="eastAsia"/>
          <w:sz w:val="24"/>
          <w:szCs w:val="24"/>
        </w:rPr>
        <w:t>程序优化，对于已接诊但未开单的患者，可退挂号费；</w:t>
      </w:r>
    </w:p>
    <w:p>
      <w:pPr>
        <w:spacing w:line="360" w:lineRule="auto"/>
        <w:rPr>
          <w:b/>
          <w:bCs/>
          <w:sz w:val="24"/>
          <w:szCs w:val="24"/>
        </w:rPr>
      </w:pPr>
      <w:r>
        <w:rPr>
          <w:rFonts w:hint="eastAsia"/>
          <w:b/>
          <w:bCs/>
          <w:sz w:val="24"/>
          <w:szCs w:val="24"/>
        </w:rPr>
        <w:t>2.药房药库管理：</w:t>
      </w:r>
    </w:p>
    <w:bookmarkEnd w:id="24"/>
    <w:bookmarkEnd w:id="25"/>
    <w:bookmarkEnd w:id="26"/>
    <w:bookmarkEnd w:id="27"/>
    <w:p>
      <w:pPr>
        <w:pStyle w:val="55"/>
        <w:numPr>
          <w:ilvl w:val="0"/>
          <w:numId w:val="28"/>
        </w:numPr>
        <w:spacing w:line="360" w:lineRule="auto"/>
        <w:ind w:firstLineChars="0"/>
        <w:rPr>
          <w:b/>
          <w:sz w:val="24"/>
          <w:szCs w:val="24"/>
        </w:rPr>
      </w:pPr>
      <w:r>
        <w:rPr>
          <w:rFonts w:hint="eastAsia"/>
          <w:sz w:val="24"/>
          <w:szCs w:val="24"/>
        </w:rPr>
        <w:t>根据药房销售、库存情况，结合预先设定的药品最低库存，自动生成药品请领单；</w:t>
      </w:r>
    </w:p>
    <w:p>
      <w:pPr>
        <w:pStyle w:val="55"/>
        <w:numPr>
          <w:ilvl w:val="0"/>
          <w:numId w:val="28"/>
        </w:numPr>
        <w:spacing w:line="360" w:lineRule="auto"/>
        <w:ind w:firstLineChars="0"/>
        <w:rPr>
          <w:b/>
          <w:sz w:val="24"/>
          <w:szCs w:val="24"/>
        </w:rPr>
      </w:pPr>
      <w:r>
        <w:rPr>
          <w:rFonts w:hint="eastAsia"/>
          <w:sz w:val="24"/>
          <w:szCs w:val="24"/>
        </w:rPr>
        <w:t>根据药库出库、库存情况，结合预先设定的药品最低库存，自动生成药品采购单。能够查询展示全院药品总库存（包括药库+门诊药房+住院药房等），方便药房药库之间的调拨；</w:t>
      </w:r>
    </w:p>
    <w:p>
      <w:pPr>
        <w:pStyle w:val="55"/>
        <w:numPr>
          <w:ilvl w:val="0"/>
          <w:numId w:val="28"/>
        </w:numPr>
        <w:spacing w:line="360" w:lineRule="auto"/>
        <w:ind w:firstLineChars="0"/>
        <w:rPr>
          <w:b/>
          <w:sz w:val="24"/>
          <w:szCs w:val="24"/>
        </w:rPr>
      </w:pPr>
      <w:r>
        <w:rPr>
          <w:rFonts w:hint="eastAsia"/>
          <w:sz w:val="24"/>
          <w:szCs w:val="24"/>
        </w:rPr>
        <w:t>实现从入库、出库、发药、使用、盘点的药品批次管理，并可快速定位具体药品批次，建立药品预警，减少药品积压、失效；</w:t>
      </w:r>
    </w:p>
    <w:p>
      <w:pPr>
        <w:pStyle w:val="55"/>
        <w:numPr>
          <w:ilvl w:val="0"/>
          <w:numId w:val="28"/>
        </w:numPr>
        <w:spacing w:line="360" w:lineRule="auto"/>
        <w:ind w:firstLineChars="0"/>
        <w:rPr>
          <w:b/>
          <w:sz w:val="24"/>
          <w:szCs w:val="24"/>
        </w:rPr>
      </w:pPr>
      <w:r>
        <w:rPr>
          <w:rFonts w:hint="eastAsia"/>
          <w:sz w:val="24"/>
          <w:szCs w:val="24"/>
        </w:rPr>
        <w:t>通过扫描药品二维码，实现药品自动入库，并生成入库加单；</w:t>
      </w:r>
    </w:p>
    <w:p>
      <w:pPr>
        <w:pStyle w:val="55"/>
        <w:numPr>
          <w:ilvl w:val="0"/>
          <w:numId w:val="28"/>
        </w:numPr>
        <w:spacing w:line="360" w:lineRule="auto"/>
        <w:ind w:firstLineChars="0"/>
        <w:rPr>
          <w:b/>
          <w:sz w:val="24"/>
          <w:szCs w:val="24"/>
        </w:rPr>
      </w:pPr>
      <w:r>
        <w:rPr>
          <w:rFonts w:hint="eastAsia"/>
          <w:sz w:val="24"/>
          <w:szCs w:val="24"/>
        </w:rPr>
        <w:t>药品储存条件的提示，药师和护士根据提示做好药品储存；高警示药品提示等；</w:t>
      </w:r>
    </w:p>
    <w:p>
      <w:pPr>
        <w:pStyle w:val="55"/>
        <w:numPr>
          <w:ilvl w:val="0"/>
          <w:numId w:val="28"/>
        </w:numPr>
        <w:spacing w:line="360" w:lineRule="auto"/>
        <w:ind w:firstLineChars="0"/>
        <w:rPr>
          <w:b/>
          <w:sz w:val="24"/>
          <w:szCs w:val="24"/>
        </w:rPr>
      </w:pPr>
      <w:r>
        <w:rPr>
          <w:rFonts w:hint="eastAsia"/>
          <w:sz w:val="24"/>
          <w:szCs w:val="24"/>
        </w:rPr>
        <w:t>医生按医院制定的退药要求提出退药申请及电子申请单，不符合退药要求的无法提交退药申请。退还药品确认后自动入账药房，退药信息科实现多条件灵活查询；</w:t>
      </w:r>
    </w:p>
    <w:p>
      <w:pPr>
        <w:pStyle w:val="55"/>
        <w:numPr>
          <w:ilvl w:val="0"/>
          <w:numId w:val="28"/>
        </w:numPr>
        <w:spacing w:line="360" w:lineRule="auto"/>
        <w:ind w:firstLineChars="0"/>
        <w:rPr>
          <w:b/>
          <w:sz w:val="24"/>
          <w:szCs w:val="24"/>
        </w:rPr>
      </w:pPr>
      <w:r>
        <w:rPr>
          <w:rFonts w:hint="eastAsia"/>
          <w:sz w:val="24"/>
          <w:szCs w:val="24"/>
        </w:rPr>
        <w:t>按照国家对特殊药品的管理要求，可生成相关报表及登记记录，代替手工登记。建立电子版麻醉处方，具备疼痛病例模块，并生成电子版除痛病历，利用系统进行开具麻醉药品规范化管理；</w:t>
      </w:r>
    </w:p>
    <w:p>
      <w:pPr>
        <w:pStyle w:val="55"/>
        <w:numPr>
          <w:ilvl w:val="0"/>
          <w:numId w:val="28"/>
        </w:numPr>
        <w:spacing w:line="360" w:lineRule="auto"/>
        <w:ind w:firstLineChars="0"/>
        <w:rPr>
          <w:sz w:val="24"/>
          <w:szCs w:val="24"/>
        </w:rPr>
      </w:pPr>
      <w:r>
        <w:rPr>
          <w:rFonts w:hint="eastAsia"/>
          <w:sz w:val="24"/>
          <w:szCs w:val="24"/>
        </w:rPr>
        <w:t>可以通过门诊号、明细账号或患者姓名准确查询医师为患者开具的门诊处方并能够重新打印；</w:t>
      </w:r>
    </w:p>
    <w:p>
      <w:pPr>
        <w:pStyle w:val="55"/>
        <w:numPr>
          <w:ilvl w:val="0"/>
          <w:numId w:val="28"/>
        </w:numPr>
        <w:spacing w:line="360" w:lineRule="auto"/>
        <w:ind w:firstLineChars="0"/>
        <w:rPr>
          <w:b/>
          <w:sz w:val="24"/>
          <w:szCs w:val="24"/>
        </w:rPr>
      </w:pPr>
      <w:r>
        <w:rPr>
          <w:rFonts w:hint="eastAsia"/>
          <w:sz w:val="24"/>
          <w:szCs w:val="24"/>
        </w:rPr>
        <w:t>系统生成药品账单，以供各部门查询；</w:t>
      </w:r>
    </w:p>
    <w:p>
      <w:pPr>
        <w:spacing w:line="360" w:lineRule="auto"/>
        <w:rPr>
          <w:b/>
          <w:sz w:val="24"/>
          <w:szCs w:val="24"/>
        </w:rPr>
      </w:pPr>
      <w:r>
        <w:rPr>
          <w:rFonts w:hint="eastAsia"/>
          <w:b/>
          <w:bCs/>
          <w:sz w:val="24"/>
          <w:szCs w:val="24"/>
        </w:rPr>
        <w:t>住院部管理系统</w:t>
      </w:r>
    </w:p>
    <w:p>
      <w:pPr>
        <w:pStyle w:val="55"/>
        <w:numPr>
          <w:ilvl w:val="0"/>
          <w:numId w:val="29"/>
        </w:numPr>
        <w:spacing w:line="360" w:lineRule="auto"/>
        <w:ind w:firstLineChars="0"/>
        <w:rPr>
          <w:b/>
          <w:sz w:val="24"/>
          <w:szCs w:val="24"/>
        </w:rPr>
      </w:pPr>
      <w:r>
        <w:rPr>
          <w:rFonts w:hint="eastAsia"/>
          <w:sz w:val="24"/>
          <w:szCs w:val="24"/>
        </w:rPr>
        <w:t>办理缴纳预交金，可直接打印预交款票据；</w:t>
      </w:r>
    </w:p>
    <w:p>
      <w:pPr>
        <w:pStyle w:val="55"/>
        <w:numPr>
          <w:ilvl w:val="0"/>
          <w:numId w:val="29"/>
        </w:numPr>
        <w:spacing w:line="360" w:lineRule="auto"/>
        <w:ind w:firstLineChars="0"/>
        <w:rPr>
          <w:b/>
          <w:sz w:val="24"/>
          <w:szCs w:val="24"/>
        </w:rPr>
      </w:pPr>
      <w:r>
        <w:rPr>
          <w:rFonts w:hint="eastAsia"/>
          <w:sz w:val="24"/>
          <w:szCs w:val="24"/>
        </w:rPr>
        <w:t>根据财务具体要求，优化系统汇总住院报表、日汇总表、明细表、缴费等表；</w:t>
      </w:r>
    </w:p>
    <w:p>
      <w:pPr>
        <w:pStyle w:val="55"/>
        <w:numPr>
          <w:ilvl w:val="0"/>
          <w:numId w:val="29"/>
        </w:numPr>
        <w:spacing w:line="360" w:lineRule="auto"/>
        <w:ind w:firstLineChars="0"/>
        <w:rPr>
          <w:b/>
          <w:sz w:val="24"/>
          <w:szCs w:val="24"/>
        </w:rPr>
      </w:pPr>
      <w:r>
        <w:rPr>
          <w:rFonts w:hint="eastAsia"/>
          <w:sz w:val="24"/>
          <w:szCs w:val="24"/>
        </w:rPr>
        <w:t>完善财务业务统计报表，可导出报表信息；</w:t>
      </w:r>
    </w:p>
    <w:p>
      <w:pPr>
        <w:pStyle w:val="55"/>
        <w:numPr>
          <w:ilvl w:val="0"/>
          <w:numId w:val="29"/>
        </w:numPr>
        <w:spacing w:line="360" w:lineRule="auto"/>
        <w:ind w:firstLineChars="0"/>
        <w:rPr>
          <w:sz w:val="24"/>
          <w:szCs w:val="24"/>
        </w:rPr>
      </w:pPr>
      <w:r>
        <w:rPr>
          <w:rFonts w:hint="eastAsia"/>
          <w:sz w:val="24"/>
          <w:szCs w:val="24"/>
        </w:rPr>
        <w:t>出院发票应当，结算准确，各类支付方式费用分类明确无误；</w:t>
      </w:r>
    </w:p>
    <w:p>
      <w:pPr>
        <w:pStyle w:val="4"/>
        <w:spacing w:line="360" w:lineRule="auto"/>
      </w:pPr>
      <w:bookmarkStart w:id="28" w:name="_Hlk20233070"/>
      <w:r>
        <w:rPr>
          <w:rFonts w:hint="eastAsia"/>
        </w:rPr>
        <w:t>病案管理及统计系统</w:t>
      </w:r>
    </w:p>
    <w:p>
      <w:pPr>
        <w:widowControl/>
        <w:numPr>
          <w:ilvl w:val="0"/>
          <w:numId w:val="30"/>
        </w:numPr>
        <w:spacing w:line="360" w:lineRule="auto"/>
        <w:rPr>
          <w:rFonts w:ascii="宋体" w:hAnsi="宋体" w:cs="宋体"/>
          <w:sz w:val="24"/>
          <w:szCs w:val="24"/>
        </w:rPr>
      </w:pPr>
      <w:r>
        <w:rPr>
          <w:rFonts w:hint="eastAsia" w:ascii="宋体" w:hAnsi="宋体" w:cs="宋体"/>
          <w:sz w:val="24"/>
          <w:szCs w:val="24"/>
        </w:rPr>
        <w:t>应具备病案录入、病案示踪、统计查询、病案借阅、基础信息维护、卫统报表、省市统计报表等功能。系统能够对病案数据进行追踪，快速定位到当前所在位置；</w:t>
      </w:r>
    </w:p>
    <w:p>
      <w:pPr>
        <w:pStyle w:val="55"/>
        <w:numPr>
          <w:ilvl w:val="0"/>
          <w:numId w:val="30"/>
        </w:numPr>
        <w:spacing w:line="360" w:lineRule="auto"/>
        <w:ind w:firstLineChars="0"/>
        <w:rPr>
          <w:bCs/>
          <w:sz w:val="24"/>
          <w:szCs w:val="24"/>
        </w:rPr>
      </w:pPr>
      <w:r>
        <w:rPr>
          <w:rFonts w:hint="eastAsia"/>
          <w:bCs/>
          <w:sz w:val="24"/>
          <w:szCs w:val="24"/>
        </w:rPr>
        <w:t>能够对出院病历进行扫码回收、归档，能够生成、打印病案袋标签（可自定义标签内容）；</w:t>
      </w:r>
      <w:r>
        <w:rPr>
          <w:bCs/>
          <w:sz w:val="24"/>
          <w:szCs w:val="24"/>
        </w:rPr>
        <w:t xml:space="preserve"> </w:t>
      </w:r>
    </w:p>
    <w:p>
      <w:pPr>
        <w:pStyle w:val="55"/>
        <w:numPr>
          <w:ilvl w:val="0"/>
          <w:numId w:val="30"/>
        </w:numPr>
        <w:spacing w:line="360" w:lineRule="auto"/>
        <w:ind w:firstLineChars="0"/>
        <w:rPr>
          <w:bCs/>
          <w:color w:val="FF0000"/>
          <w:sz w:val="24"/>
          <w:szCs w:val="24"/>
        </w:rPr>
      </w:pPr>
      <w:r>
        <w:rPr>
          <w:rFonts w:hint="eastAsia"/>
          <w:sz w:val="24"/>
          <w:szCs w:val="24"/>
        </w:rPr>
        <w:t>对病案首页信息实现完整性和逻辑性的基本的质控和校验，例如：身份证位数、男女、出生日期等；</w:t>
      </w:r>
      <w:r>
        <w:rPr>
          <w:rFonts w:hint="eastAsia" w:ascii="宋体" w:hAnsi="宋体" w:cs="宋体"/>
          <w:sz w:val="24"/>
          <w:szCs w:val="24"/>
        </w:rPr>
        <w:t>能够根据病历质控要素进行自定义设置质控要素功能；</w:t>
      </w:r>
    </w:p>
    <w:p>
      <w:pPr>
        <w:widowControl/>
        <w:numPr>
          <w:ilvl w:val="0"/>
          <w:numId w:val="30"/>
        </w:numPr>
        <w:spacing w:line="360" w:lineRule="auto"/>
        <w:rPr>
          <w:rFonts w:ascii="宋体" w:hAnsi="宋体" w:cs="宋体"/>
          <w:sz w:val="24"/>
          <w:szCs w:val="24"/>
        </w:rPr>
      </w:pPr>
      <w:r>
        <w:rPr>
          <w:rFonts w:hint="eastAsia" w:ascii="宋体" w:hAnsi="宋体" w:cs="宋体"/>
          <w:sz w:val="24"/>
          <w:szCs w:val="24"/>
        </w:rPr>
        <w:t>支持身份证件读取，及其他证件的自动拍照功能，自动调出相关病案的信息，生成相关申请单（提供系统截图）；</w:t>
      </w:r>
    </w:p>
    <w:p>
      <w:pPr>
        <w:widowControl/>
        <w:numPr>
          <w:ilvl w:val="0"/>
          <w:numId w:val="30"/>
        </w:numPr>
        <w:spacing w:line="360" w:lineRule="auto"/>
        <w:rPr>
          <w:rFonts w:ascii="宋体" w:hAnsi="宋体" w:cs="宋体"/>
          <w:sz w:val="24"/>
          <w:szCs w:val="24"/>
        </w:rPr>
      </w:pPr>
      <w:r>
        <w:rPr>
          <w:rFonts w:hint="eastAsia" w:ascii="宋体" w:hAnsi="宋体" w:cs="宋体"/>
          <w:sz w:val="24"/>
          <w:szCs w:val="24"/>
        </w:rPr>
        <w:t>系统能够自动显示逾期未还病案清单，其中包含住院号、病人姓名、借阅人、当前流程、逾期天数、借阅科室、借阅日期、借阅人电话、借阅事由、借阅天数、病案号、次数、出院日期、出院科室等（提供系统截图）。</w:t>
      </w:r>
    </w:p>
    <w:p>
      <w:pPr>
        <w:widowControl/>
        <w:numPr>
          <w:ilvl w:val="0"/>
          <w:numId w:val="30"/>
        </w:numPr>
        <w:spacing w:line="360" w:lineRule="auto"/>
        <w:rPr>
          <w:rFonts w:ascii="宋体" w:hAnsi="宋体" w:cs="宋体"/>
          <w:sz w:val="24"/>
          <w:szCs w:val="24"/>
        </w:rPr>
      </w:pPr>
      <w:r>
        <w:rPr>
          <w:rFonts w:hint="eastAsia" w:ascii="宋体" w:hAnsi="宋体" w:cs="宋体"/>
          <w:sz w:val="24"/>
          <w:szCs w:val="24"/>
        </w:rPr>
        <w:t>能够自动统计出病案回收数，24小时、3日内、7日内归档率并自动去除节假日；</w:t>
      </w:r>
    </w:p>
    <w:p>
      <w:pPr>
        <w:widowControl/>
        <w:numPr>
          <w:ilvl w:val="0"/>
          <w:numId w:val="30"/>
        </w:numPr>
        <w:spacing w:line="360" w:lineRule="auto"/>
        <w:rPr>
          <w:rFonts w:ascii="宋体" w:hAnsi="宋体" w:cs="宋体"/>
          <w:sz w:val="24"/>
          <w:szCs w:val="24"/>
        </w:rPr>
      </w:pPr>
      <w:r>
        <w:rPr>
          <w:rFonts w:hint="eastAsia" w:ascii="宋体" w:hAnsi="宋体" w:cs="宋体"/>
          <w:sz w:val="24"/>
          <w:szCs w:val="24"/>
        </w:rPr>
        <w:t>支持病案进行住院科室内部的交接转科处理，能够根据当前科室和目的科室自动显示待签收、已签出/签收列表，能够根据日期显示已转入数量，当日已转出，已转出未转入数量，提供病案转入、转出快捷操作。</w:t>
      </w:r>
    </w:p>
    <w:p>
      <w:pPr>
        <w:widowControl/>
        <w:numPr>
          <w:ilvl w:val="0"/>
          <w:numId w:val="30"/>
        </w:numPr>
        <w:spacing w:line="360" w:lineRule="auto"/>
        <w:rPr>
          <w:rFonts w:ascii="宋体" w:hAnsi="宋体" w:cs="宋体"/>
          <w:sz w:val="24"/>
          <w:szCs w:val="24"/>
        </w:rPr>
      </w:pPr>
      <w:r>
        <w:rPr>
          <w:rFonts w:hint="eastAsia" w:ascii="宋体" w:hAnsi="宋体" w:cs="宋体"/>
          <w:sz w:val="24"/>
          <w:szCs w:val="24"/>
        </w:rPr>
        <w:t>能够根据当前节点、时间显示出已签收，已签出，已签出未签收数量，能够显示出待签出/签收病案列表、已签出/签收病案列表。并双击详细病案后能够显示出病案示踪时间轴。</w:t>
      </w:r>
    </w:p>
    <w:p>
      <w:pPr>
        <w:widowControl/>
        <w:numPr>
          <w:ilvl w:val="0"/>
          <w:numId w:val="30"/>
        </w:numPr>
        <w:spacing w:line="360" w:lineRule="auto"/>
        <w:rPr>
          <w:rFonts w:ascii="宋体" w:hAnsi="宋体" w:cs="宋体"/>
          <w:sz w:val="24"/>
          <w:szCs w:val="24"/>
        </w:rPr>
      </w:pPr>
      <w:r>
        <w:rPr>
          <w:rFonts w:hint="eastAsia" w:ascii="宋体" w:hAnsi="宋体" w:cs="宋体"/>
          <w:sz w:val="24"/>
          <w:szCs w:val="24"/>
        </w:rPr>
        <w:t>系统首页应具有：借阅申请、护士签出、护士站查询、已录入未收回、病案流通、病案追踪、逾期查询、借阅处理等快捷方式，能够根据关键字提供搜索功能。</w:t>
      </w:r>
    </w:p>
    <w:p>
      <w:pPr>
        <w:widowControl/>
        <w:numPr>
          <w:ilvl w:val="0"/>
          <w:numId w:val="30"/>
        </w:numPr>
        <w:spacing w:line="360" w:lineRule="auto"/>
        <w:rPr>
          <w:rFonts w:ascii="宋体" w:hAnsi="宋体" w:cs="宋体"/>
          <w:sz w:val="24"/>
          <w:szCs w:val="24"/>
        </w:rPr>
      </w:pPr>
      <w:r>
        <w:rPr>
          <w:rFonts w:hint="eastAsia" w:ascii="宋体" w:hAnsi="宋体" w:cs="宋体"/>
          <w:sz w:val="24"/>
          <w:szCs w:val="24"/>
        </w:rPr>
        <w:t>能够显示‘与我相关’的工作统计，如：当日待签收、当日签收、当日签出，并能直接查询到相关统计图表。</w:t>
      </w:r>
    </w:p>
    <w:p>
      <w:pPr>
        <w:widowControl/>
        <w:numPr>
          <w:ilvl w:val="0"/>
          <w:numId w:val="30"/>
        </w:numPr>
        <w:spacing w:line="360" w:lineRule="auto"/>
        <w:rPr>
          <w:rFonts w:ascii="宋体" w:hAnsi="宋体" w:cs="宋体"/>
          <w:sz w:val="24"/>
          <w:szCs w:val="24"/>
        </w:rPr>
      </w:pPr>
      <w:r>
        <w:rPr>
          <w:rFonts w:hint="eastAsia" w:ascii="宋体" w:hAnsi="宋体" w:cs="宋体"/>
          <w:sz w:val="24"/>
          <w:szCs w:val="24"/>
        </w:rPr>
        <w:t>病案示踪应具备病案转科、护士签出、病案流通、病案追踪、病案封存、退档申请、退档处理等功能。</w:t>
      </w:r>
    </w:p>
    <w:p>
      <w:pPr>
        <w:widowControl/>
        <w:numPr>
          <w:ilvl w:val="0"/>
          <w:numId w:val="30"/>
        </w:numPr>
        <w:spacing w:line="360" w:lineRule="auto"/>
        <w:rPr>
          <w:rFonts w:ascii="宋体" w:hAnsi="宋体" w:cs="宋体"/>
          <w:sz w:val="24"/>
          <w:szCs w:val="24"/>
        </w:rPr>
      </w:pPr>
      <w:r>
        <w:rPr>
          <w:rFonts w:hint="eastAsia" w:ascii="宋体" w:hAnsi="宋体" w:cs="宋体"/>
          <w:sz w:val="24"/>
          <w:szCs w:val="24"/>
        </w:rPr>
        <w:t>护士站签出模块能够根据当前节点/目的节点自动计算当日签出、已签收、未签收数量，能够根据住院号、出院日期、入院科室等提供出院患者列表及已签出列表。</w:t>
      </w:r>
    </w:p>
    <w:p>
      <w:pPr>
        <w:widowControl/>
        <w:numPr>
          <w:ilvl w:val="0"/>
          <w:numId w:val="30"/>
        </w:numPr>
        <w:spacing w:line="360" w:lineRule="auto"/>
        <w:rPr>
          <w:rFonts w:ascii="宋体" w:hAnsi="宋体" w:cs="宋体"/>
          <w:sz w:val="24"/>
          <w:szCs w:val="24"/>
        </w:rPr>
      </w:pPr>
      <w:r>
        <w:rPr>
          <w:rFonts w:hint="eastAsia" w:ascii="宋体" w:hAnsi="宋体" w:cs="宋体"/>
          <w:sz w:val="24"/>
          <w:szCs w:val="24"/>
        </w:rPr>
        <w:t>病案流通模块能够根据当前节点时间显示出已签收，当时已签出，已签出未签收数量，能够显示出待签出/签收病案列表、已签出/签收病案列表。双击后能够显示出病案示踪时间轴。</w:t>
      </w:r>
    </w:p>
    <w:p>
      <w:pPr>
        <w:widowControl/>
        <w:numPr>
          <w:ilvl w:val="0"/>
          <w:numId w:val="30"/>
        </w:numPr>
        <w:spacing w:line="360" w:lineRule="auto"/>
        <w:rPr>
          <w:rFonts w:ascii="宋体" w:hAnsi="宋体" w:cs="宋体"/>
          <w:sz w:val="24"/>
          <w:szCs w:val="24"/>
        </w:rPr>
      </w:pPr>
      <w:r>
        <w:rPr>
          <w:rFonts w:hint="eastAsia" w:ascii="宋体" w:hAnsi="宋体" w:cs="宋体"/>
          <w:sz w:val="24"/>
          <w:szCs w:val="24"/>
        </w:rPr>
        <w:t>病案追踪 能够根据条形码、出院日期、住院号、病案号、住院次数、出院科室、病人姓名等进行相关病案查询。包含病案当前位置、住院号、次数、条码、姓名、性别、年龄、单位、身份证号、出院时间、出院科室。双击后能够显示出病案示踪时间轴（提供系统截图）。</w:t>
      </w:r>
    </w:p>
    <w:p>
      <w:pPr>
        <w:widowControl/>
        <w:numPr>
          <w:ilvl w:val="0"/>
          <w:numId w:val="30"/>
        </w:numPr>
        <w:spacing w:line="360" w:lineRule="auto"/>
        <w:rPr>
          <w:rFonts w:ascii="宋体" w:hAnsi="宋体" w:cs="宋体"/>
          <w:sz w:val="24"/>
          <w:szCs w:val="24"/>
        </w:rPr>
      </w:pPr>
      <w:r>
        <w:rPr>
          <w:rFonts w:hint="eastAsia" w:ascii="宋体" w:hAnsi="宋体" w:cs="宋体"/>
          <w:sz w:val="24"/>
          <w:szCs w:val="24"/>
        </w:rPr>
        <w:t>能够根据出院日期、出院科室、收回标志、逾期标志、排序标志、逾期天数、病人姓名、收回天数、住院号等进行查询、打印、导出，并且能够对逾期者进行发送逾期提醒（提供系统截图）。</w:t>
      </w:r>
    </w:p>
    <w:p>
      <w:pPr>
        <w:widowControl/>
        <w:numPr>
          <w:ilvl w:val="0"/>
          <w:numId w:val="30"/>
        </w:numPr>
        <w:spacing w:line="360" w:lineRule="auto"/>
        <w:rPr>
          <w:rFonts w:ascii="宋体" w:hAnsi="宋体" w:cs="宋体"/>
          <w:sz w:val="24"/>
          <w:szCs w:val="24"/>
        </w:rPr>
      </w:pPr>
      <w:r>
        <w:rPr>
          <w:rFonts w:hint="eastAsia" w:ascii="宋体" w:hAnsi="宋体" w:cs="宋体"/>
          <w:sz w:val="24"/>
          <w:szCs w:val="24"/>
        </w:rPr>
        <w:t>能够根据住院号，归档日期，归档标志进行查询，并且能够列出病案修改记录进行对比，双击后能够显示出病案示踪时间轴。</w:t>
      </w:r>
    </w:p>
    <w:p>
      <w:pPr>
        <w:widowControl/>
        <w:numPr>
          <w:ilvl w:val="0"/>
          <w:numId w:val="30"/>
        </w:numPr>
        <w:spacing w:line="360" w:lineRule="auto"/>
        <w:rPr>
          <w:rFonts w:ascii="宋体" w:hAnsi="宋体" w:cs="宋体"/>
          <w:sz w:val="24"/>
          <w:szCs w:val="24"/>
        </w:rPr>
      </w:pPr>
      <w:r>
        <w:rPr>
          <w:rFonts w:hint="eastAsia" w:ascii="宋体" w:hAnsi="宋体" w:cs="宋体"/>
          <w:sz w:val="24"/>
          <w:szCs w:val="24"/>
        </w:rPr>
        <w:t>病案借阅应包括病案直接借阅、借阅申请、借阅审核、借阅处理、借阅查询、借阅人次统计等功能。</w:t>
      </w:r>
    </w:p>
    <w:p>
      <w:pPr>
        <w:widowControl/>
        <w:numPr>
          <w:ilvl w:val="0"/>
          <w:numId w:val="30"/>
        </w:numPr>
        <w:spacing w:line="360" w:lineRule="auto"/>
        <w:rPr>
          <w:rFonts w:ascii="宋体" w:hAnsi="宋体" w:cs="宋体"/>
          <w:sz w:val="24"/>
          <w:szCs w:val="24"/>
        </w:rPr>
      </w:pPr>
      <w:r>
        <w:rPr>
          <w:rFonts w:hint="eastAsia" w:ascii="宋体" w:hAnsi="宋体" w:cs="宋体"/>
          <w:sz w:val="24"/>
          <w:szCs w:val="24"/>
        </w:rPr>
        <w:t>病案封存:能够解封至节点，解封至用户。显示待解封病案列表，已封存/解封病案列表，并且提供病案解封、病案封存的快捷方式，同时双击详细病案后能够显示出病案示踪时间轴。</w:t>
      </w:r>
    </w:p>
    <w:p>
      <w:pPr>
        <w:widowControl/>
        <w:numPr>
          <w:ilvl w:val="0"/>
          <w:numId w:val="30"/>
        </w:numPr>
        <w:spacing w:line="360" w:lineRule="auto"/>
        <w:rPr>
          <w:rFonts w:ascii="宋体" w:hAnsi="宋体" w:cs="宋体"/>
          <w:sz w:val="24"/>
          <w:szCs w:val="24"/>
        </w:rPr>
      </w:pPr>
      <w:r>
        <w:rPr>
          <w:rFonts w:hint="eastAsia" w:ascii="宋体" w:hAnsi="宋体" w:cs="宋体"/>
          <w:sz w:val="24"/>
          <w:szCs w:val="24"/>
        </w:rPr>
        <w:t>退档申请:能够根据住院号，病人姓名，出院日期进行查询、申请功能，能够列出病案信息/待退档病案列表。</w:t>
      </w:r>
    </w:p>
    <w:p>
      <w:pPr>
        <w:widowControl/>
        <w:numPr>
          <w:ilvl w:val="0"/>
          <w:numId w:val="30"/>
        </w:numPr>
        <w:spacing w:line="360" w:lineRule="auto"/>
        <w:rPr>
          <w:rFonts w:ascii="宋体" w:hAnsi="宋体" w:cs="宋体"/>
          <w:sz w:val="24"/>
          <w:szCs w:val="24"/>
        </w:rPr>
      </w:pPr>
      <w:r>
        <w:rPr>
          <w:rFonts w:hint="eastAsia" w:ascii="宋体" w:hAnsi="宋体" w:cs="宋体"/>
          <w:sz w:val="24"/>
          <w:szCs w:val="24"/>
        </w:rPr>
        <w:t>退档处理:能够根据申请日期、申请人、审核部门显示出当前流程、申请人、申请日期、住院号、住院次数、病人姓名、退档原因、退档人、审核部门、审核人、审核时间、审核驳回理由。</w:t>
      </w:r>
    </w:p>
    <w:p>
      <w:pPr>
        <w:widowControl/>
        <w:numPr>
          <w:ilvl w:val="0"/>
          <w:numId w:val="30"/>
        </w:numPr>
        <w:spacing w:line="360" w:lineRule="auto"/>
        <w:rPr>
          <w:rFonts w:ascii="宋体" w:hAnsi="宋体" w:cs="宋体"/>
          <w:sz w:val="24"/>
          <w:szCs w:val="24"/>
        </w:rPr>
      </w:pPr>
      <w:r>
        <w:rPr>
          <w:rFonts w:hint="eastAsia" w:ascii="宋体" w:hAnsi="宋体" w:cs="宋体"/>
          <w:sz w:val="24"/>
          <w:szCs w:val="24"/>
        </w:rPr>
        <w:t>直接借阅:能够直接登记借阅病案人的信息，同时支持扫码登记借阅的病案。</w:t>
      </w:r>
    </w:p>
    <w:p>
      <w:pPr>
        <w:widowControl/>
        <w:numPr>
          <w:ilvl w:val="0"/>
          <w:numId w:val="30"/>
        </w:numPr>
        <w:spacing w:line="360" w:lineRule="auto"/>
        <w:rPr>
          <w:rFonts w:ascii="宋体" w:hAnsi="宋体" w:cs="宋体"/>
          <w:sz w:val="24"/>
          <w:szCs w:val="24"/>
        </w:rPr>
      </w:pPr>
      <w:r>
        <w:rPr>
          <w:rFonts w:hint="eastAsia" w:ascii="宋体" w:hAnsi="宋体" w:cs="宋体"/>
          <w:sz w:val="24"/>
          <w:szCs w:val="24"/>
        </w:rPr>
        <w:t>借阅申请:能够根据住院号、次数、出院日期、身份证号、出院主诊断、入院科室、离院方式、医疗小组、主治医师、住院医师、手术医师进行病案查询，并提交借阅申请。</w:t>
      </w:r>
    </w:p>
    <w:p>
      <w:pPr>
        <w:widowControl/>
        <w:numPr>
          <w:ilvl w:val="0"/>
          <w:numId w:val="30"/>
        </w:numPr>
        <w:spacing w:line="360" w:lineRule="auto"/>
        <w:rPr>
          <w:rFonts w:ascii="宋体" w:hAnsi="宋体" w:cs="宋体"/>
          <w:sz w:val="24"/>
          <w:szCs w:val="24"/>
        </w:rPr>
      </w:pPr>
      <w:r>
        <w:rPr>
          <w:rFonts w:hint="eastAsia" w:ascii="宋体" w:hAnsi="宋体" w:cs="宋体"/>
          <w:sz w:val="24"/>
          <w:szCs w:val="24"/>
        </w:rPr>
        <w:t>借阅审核:对提交的借阅申请进行审核，可进行审核通过和驳回处理。</w:t>
      </w:r>
    </w:p>
    <w:p>
      <w:pPr>
        <w:widowControl/>
        <w:numPr>
          <w:ilvl w:val="0"/>
          <w:numId w:val="30"/>
        </w:numPr>
        <w:spacing w:line="360" w:lineRule="auto"/>
        <w:rPr>
          <w:rFonts w:ascii="宋体" w:hAnsi="宋体" w:cs="宋体"/>
          <w:sz w:val="24"/>
          <w:szCs w:val="24"/>
        </w:rPr>
      </w:pPr>
      <w:r>
        <w:rPr>
          <w:rFonts w:hint="eastAsia" w:ascii="宋体" w:hAnsi="宋体" w:cs="宋体"/>
          <w:sz w:val="24"/>
          <w:szCs w:val="24"/>
        </w:rPr>
        <w:t>借阅处理:对归还的病案进行扫码归还、续借、挂失等处理。</w:t>
      </w:r>
    </w:p>
    <w:p>
      <w:pPr>
        <w:widowControl/>
        <w:numPr>
          <w:ilvl w:val="0"/>
          <w:numId w:val="30"/>
        </w:numPr>
        <w:spacing w:line="360" w:lineRule="auto"/>
        <w:rPr>
          <w:rFonts w:ascii="宋体" w:hAnsi="宋体" w:cs="宋体"/>
          <w:sz w:val="24"/>
          <w:szCs w:val="24"/>
        </w:rPr>
      </w:pPr>
      <w:r>
        <w:rPr>
          <w:rFonts w:hint="eastAsia" w:ascii="宋体" w:hAnsi="宋体" w:cs="宋体"/>
          <w:sz w:val="24"/>
          <w:szCs w:val="24"/>
        </w:rPr>
        <w:t>借阅人次统计:根据时间段统计病案的借阅次数和借出天数。</w:t>
      </w:r>
    </w:p>
    <w:p>
      <w:pPr>
        <w:widowControl/>
        <w:numPr>
          <w:ilvl w:val="0"/>
          <w:numId w:val="30"/>
        </w:numPr>
        <w:spacing w:line="360" w:lineRule="auto"/>
        <w:rPr>
          <w:rFonts w:ascii="宋体" w:hAnsi="宋体" w:cs="宋体"/>
          <w:sz w:val="24"/>
          <w:szCs w:val="24"/>
        </w:rPr>
      </w:pPr>
      <w:r>
        <w:rPr>
          <w:rFonts w:hint="eastAsia" w:ascii="宋体" w:hAnsi="宋体" w:cs="宋体"/>
          <w:sz w:val="24"/>
          <w:szCs w:val="24"/>
        </w:rPr>
        <w:t>增加会诊管理功能，同时有统计功能；</w:t>
      </w:r>
    </w:p>
    <w:p>
      <w:pPr>
        <w:widowControl/>
        <w:numPr>
          <w:ilvl w:val="0"/>
          <w:numId w:val="30"/>
        </w:numPr>
        <w:spacing w:line="360" w:lineRule="auto"/>
        <w:rPr>
          <w:rFonts w:ascii="宋体" w:hAnsi="宋体" w:cs="宋体"/>
          <w:sz w:val="24"/>
          <w:szCs w:val="24"/>
        </w:rPr>
      </w:pPr>
      <w:r>
        <w:rPr>
          <w:rFonts w:hint="eastAsia" w:ascii="宋体" w:hAnsi="宋体" w:cs="宋体"/>
          <w:sz w:val="24"/>
          <w:szCs w:val="24"/>
        </w:rPr>
        <w:t>能够实现病历分类统计功能、完善病历及终末病历质控得分功能和相应质控结果的统计反馈功能</w:t>
      </w:r>
    </w:p>
    <w:p>
      <w:pPr>
        <w:widowControl/>
        <w:numPr>
          <w:ilvl w:val="0"/>
          <w:numId w:val="30"/>
        </w:numPr>
        <w:spacing w:line="360" w:lineRule="auto"/>
        <w:rPr>
          <w:rFonts w:ascii="宋体" w:hAnsi="宋体" w:cs="宋体"/>
          <w:sz w:val="24"/>
          <w:szCs w:val="24"/>
        </w:rPr>
      </w:pPr>
      <w:r>
        <w:rPr>
          <w:rFonts w:hint="eastAsia"/>
          <w:sz w:val="24"/>
          <w:szCs w:val="24"/>
        </w:rPr>
        <w:t>首页中根据住址自动生成邮编，</w:t>
      </w:r>
      <w:r>
        <w:rPr>
          <w:rFonts w:hint="eastAsia" w:ascii="宋体" w:hAnsi="宋体" w:cs="宋体"/>
          <w:sz w:val="24"/>
          <w:szCs w:val="24"/>
        </w:rPr>
        <w:t>自动生成手术级别及切口等级；</w:t>
      </w:r>
      <w:r>
        <w:rPr>
          <w:rFonts w:ascii="宋体" w:hAnsi="宋体" w:cs="宋体"/>
          <w:sz w:val="24"/>
          <w:szCs w:val="24"/>
        </w:rPr>
        <w:t xml:space="preserve"> </w:t>
      </w:r>
    </w:p>
    <w:p>
      <w:pPr>
        <w:widowControl/>
        <w:numPr>
          <w:ilvl w:val="0"/>
          <w:numId w:val="30"/>
        </w:numPr>
        <w:spacing w:line="360" w:lineRule="auto"/>
        <w:rPr>
          <w:rFonts w:ascii="宋体" w:hAnsi="宋体" w:cs="宋体"/>
          <w:sz w:val="24"/>
          <w:szCs w:val="24"/>
        </w:rPr>
      </w:pPr>
      <w:r>
        <w:rPr>
          <w:rFonts w:hint="eastAsia" w:ascii="宋体" w:hAnsi="宋体" w:cs="宋体"/>
          <w:sz w:val="24"/>
          <w:szCs w:val="24"/>
        </w:rPr>
        <w:t>能够根据病案首页数据生成国家卫统表及省市管理部门要求的制定统计报表的统计和打印。</w:t>
      </w:r>
    </w:p>
    <w:p>
      <w:pPr>
        <w:widowControl/>
        <w:numPr>
          <w:ilvl w:val="0"/>
          <w:numId w:val="30"/>
        </w:numPr>
        <w:spacing w:line="360" w:lineRule="auto"/>
        <w:rPr>
          <w:rFonts w:ascii="宋体" w:hAnsi="宋体" w:cs="宋体"/>
          <w:sz w:val="24"/>
          <w:szCs w:val="24"/>
        </w:rPr>
      </w:pPr>
      <w:r>
        <w:rPr>
          <w:rFonts w:ascii="宋体" w:hAnsi="宋体" w:cs="宋体"/>
          <w:sz w:val="24"/>
          <w:szCs w:val="24"/>
        </w:rPr>
        <w:t>能够根据国</w:t>
      </w:r>
      <w:r>
        <w:rPr>
          <w:rFonts w:hint="eastAsia" w:ascii="宋体" w:hAnsi="宋体" w:cs="宋体"/>
          <w:sz w:val="24"/>
          <w:szCs w:val="24"/>
        </w:rPr>
        <w:t>家公立医院绩效考核要求完成病案首页完整数据的导出和上传。</w:t>
      </w:r>
    </w:p>
    <w:p>
      <w:pPr>
        <w:widowControl/>
        <w:numPr>
          <w:ilvl w:val="0"/>
          <w:numId w:val="30"/>
        </w:numPr>
        <w:spacing w:line="360" w:lineRule="auto"/>
        <w:rPr>
          <w:rFonts w:ascii="宋体" w:hAnsi="宋体" w:cs="宋体"/>
          <w:sz w:val="24"/>
          <w:szCs w:val="24"/>
        </w:rPr>
      </w:pPr>
      <w:r>
        <w:rPr>
          <w:rFonts w:hint="eastAsia" w:ascii="宋体" w:hAnsi="宋体" w:cs="宋体"/>
          <w:sz w:val="24"/>
          <w:szCs w:val="24"/>
        </w:rPr>
        <w:t>能够根据病案首页数据元素，进行灵活多样的自定义统计查询功能，</w:t>
      </w:r>
      <w:r>
        <w:rPr>
          <w:rFonts w:hint="eastAsia" w:ascii="宋体" w:hAnsi="宋体" w:eastAsia="宋体" w:cs="Times New Roman"/>
          <w:sz w:val="24"/>
          <w:szCs w:val="24"/>
        </w:rPr>
        <w:t>包括绩效考核要求的指标数据统计、</w:t>
      </w:r>
      <w:r>
        <w:rPr>
          <w:rFonts w:ascii="宋体" w:hAnsi="宋体" w:eastAsia="宋体" w:cs="Times New Roman"/>
          <w:sz w:val="24"/>
          <w:szCs w:val="24"/>
        </w:rPr>
        <w:t>NCIS</w:t>
      </w:r>
      <w:r>
        <w:rPr>
          <w:rFonts w:hint="eastAsia" w:ascii="宋体" w:hAnsi="宋体" w:eastAsia="宋体" w:cs="Times New Roman"/>
          <w:sz w:val="24"/>
          <w:szCs w:val="24"/>
        </w:rPr>
        <w:t>数据统计、单病种信息统计、临床路径数据统计以及</w:t>
      </w:r>
      <w:r>
        <w:rPr>
          <w:rFonts w:hint="eastAsia" w:ascii="宋体" w:hAnsi="宋体" w:cs="宋体"/>
          <w:sz w:val="24"/>
          <w:szCs w:val="24"/>
        </w:rPr>
        <w:t>如输血、手术、抢救等情况的统计。</w:t>
      </w:r>
    </w:p>
    <w:p>
      <w:pPr>
        <w:widowControl/>
        <w:numPr>
          <w:ilvl w:val="0"/>
          <w:numId w:val="30"/>
        </w:numPr>
        <w:spacing w:line="360" w:lineRule="auto"/>
        <w:rPr>
          <w:rFonts w:ascii="宋体" w:hAnsi="宋体" w:cs="宋体"/>
          <w:sz w:val="24"/>
          <w:szCs w:val="24"/>
        </w:rPr>
      </w:pPr>
      <w:r>
        <w:rPr>
          <w:rFonts w:hint="eastAsia" w:ascii="宋体" w:hAnsi="宋体" w:cs="宋体"/>
          <w:sz w:val="24"/>
          <w:szCs w:val="24"/>
        </w:rPr>
        <w:t>提供临床应用人员的专业技术培训；</w:t>
      </w:r>
    </w:p>
    <w:bookmarkEnd w:id="28"/>
    <w:p>
      <w:pPr>
        <w:pStyle w:val="4"/>
        <w:spacing w:line="360" w:lineRule="auto"/>
      </w:pPr>
      <w:r>
        <w:t>临床一体化新一代医生工作站系统</w:t>
      </w:r>
    </w:p>
    <w:p>
      <w:pPr>
        <w:spacing w:line="360" w:lineRule="auto"/>
        <w:rPr>
          <w:rFonts w:ascii="宋体" w:hAnsi="宋体"/>
          <w:sz w:val="24"/>
          <w:szCs w:val="24"/>
        </w:rPr>
      </w:pPr>
      <w:r>
        <w:rPr>
          <w:rFonts w:hint="eastAsia" w:ascii="宋体" w:hAnsi="宋体"/>
          <w:sz w:val="24"/>
          <w:szCs w:val="24"/>
        </w:rPr>
        <w:t>1、能够通过可视化集成界面，有效地区分了管床病人与全科病人。</w:t>
      </w:r>
    </w:p>
    <w:p>
      <w:pPr>
        <w:spacing w:line="360" w:lineRule="auto"/>
        <w:rPr>
          <w:rFonts w:ascii="宋体" w:hAnsi="宋体"/>
          <w:sz w:val="24"/>
          <w:szCs w:val="24"/>
        </w:rPr>
      </w:pPr>
      <w:r>
        <w:rPr>
          <w:rFonts w:hint="eastAsia" w:ascii="宋体" w:hAnsi="宋体"/>
          <w:sz w:val="24"/>
          <w:szCs w:val="24"/>
        </w:rPr>
        <w:t>2、能够通过导航显示患者档案信息、门诊病历、诊疗记录、住院证管理、住院病历、长期、临时医嘱、检验申请、检查申请、输血申请、护理记录等。</w:t>
      </w:r>
    </w:p>
    <w:p>
      <w:pPr>
        <w:spacing w:line="360" w:lineRule="auto"/>
        <w:rPr>
          <w:rFonts w:ascii="宋体" w:hAnsi="宋体"/>
          <w:sz w:val="24"/>
          <w:szCs w:val="24"/>
        </w:rPr>
      </w:pPr>
      <w:r>
        <w:rPr>
          <w:rFonts w:hint="eastAsia" w:ascii="宋体" w:hAnsi="宋体"/>
          <w:sz w:val="24"/>
          <w:szCs w:val="24"/>
        </w:rPr>
        <w:t>3、医嘱用户界面的设计要易学易用、方便灵活，录入简洁，避免了医生书写大量、繁琐的各种医疗单据、治疗医嘱，并及时将医嘱中各项诊疗检查申请传送给有关医技科室；</w:t>
      </w:r>
      <w:r>
        <w:rPr>
          <w:rFonts w:ascii="宋体" w:hAnsi="宋体"/>
          <w:sz w:val="24"/>
          <w:szCs w:val="24"/>
        </w:rPr>
        <w:t xml:space="preserve"> </w:t>
      </w:r>
    </w:p>
    <w:p>
      <w:pPr>
        <w:spacing w:line="360" w:lineRule="auto"/>
        <w:rPr>
          <w:rFonts w:ascii="宋体" w:hAnsi="宋体"/>
          <w:sz w:val="24"/>
          <w:szCs w:val="24"/>
        </w:rPr>
      </w:pPr>
      <w:r>
        <w:rPr>
          <w:rFonts w:hint="eastAsia" w:ascii="宋体" w:hAnsi="宋体"/>
          <w:sz w:val="24"/>
          <w:szCs w:val="24"/>
        </w:rPr>
        <w:t>4、长期医嘱有首日执行时间，等同于临时医嘱的双量；完善批量医嘱功能，可对定制好的批量医嘱二次复选录入；</w:t>
      </w:r>
    </w:p>
    <w:p>
      <w:pPr>
        <w:spacing w:line="360" w:lineRule="auto"/>
        <w:rPr>
          <w:rFonts w:ascii="宋体" w:hAnsi="宋体"/>
          <w:sz w:val="24"/>
          <w:szCs w:val="24"/>
        </w:rPr>
      </w:pPr>
      <w:r>
        <w:rPr>
          <w:rFonts w:hint="eastAsia" w:ascii="宋体" w:hAnsi="宋体"/>
          <w:sz w:val="24"/>
          <w:szCs w:val="24"/>
        </w:rPr>
        <w:t>5、口服药品录入，默认只开一盒，需要多开的医生需自行修改数量，完善药品字典中的零售单位；</w:t>
      </w:r>
      <w:r>
        <w:rPr>
          <w:rFonts w:ascii="宋体" w:hAnsi="宋体"/>
          <w:sz w:val="24"/>
          <w:szCs w:val="24"/>
        </w:rPr>
        <w:t xml:space="preserve"> </w:t>
      </w:r>
    </w:p>
    <w:p>
      <w:pPr>
        <w:spacing w:line="360" w:lineRule="auto"/>
        <w:rPr>
          <w:rFonts w:ascii="宋体" w:hAnsi="宋体"/>
          <w:sz w:val="24"/>
          <w:szCs w:val="24"/>
        </w:rPr>
      </w:pPr>
      <w:r>
        <w:rPr>
          <w:rFonts w:hint="eastAsia" w:ascii="宋体" w:hAnsi="宋体"/>
          <w:sz w:val="24"/>
          <w:szCs w:val="24"/>
        </w:rPr>
        <w:t>6、对于慢性病患者，基础信息第一次就诊时已录入同时建立慢病患者档案，方便后续就诊直接调取即可，不用重复输入；</w:t>
      </w:r>
      <w:r>
        <w:rPr>
          <w:b/>
          <w:sz w:val="24"/>
          <w:szCs w:val="24"/>
        </w:rPr>
        <w:t xml:space="preserve"> </w:t>
      </w:r>
    </w:p>
    <w:p>
      <w:pPr>
        <w:spacing w:line="360" w:lineRule="auto"/>
        <w:rPr>
          <w:rFonts w:ascii="宋体" w:hAnsi="宋体"/>
          <w:sz w:val="24"/>
          <w:szCs w:val="24"/>
        </w:rPr>
      </w:pPr>
      <w:r>
        <w:rPr>
          <w:rFonts w:hint="eastAsia" w:ascii="宋体" w:hAnsi="宋体"/>
          <w:sz w:val="24"/>
          <w:szCs w:val="24"/>
        </w:rPr>
        <w:t>7、住院、门诊医生站、病案首页、护士工作站、医技工作站的患者基本信息可以直接从HIS系统提取，不用重复录入；并且可在其余工作站中补充完善，特别与病案首页间相互校验其准确性。</w:t>
      </w:r>
    </w:p>
    <w:p>
      <w:pPr>
        <w:spacing w:line="360" w:lineRule="auto"/>
        <w:rPr>
          <w:rFonts w:ascii="宋体" w:hAnsi="宋体"/>
          <w:sz w:val="24"/>
          <w:szCs w:val="24"/>
        </w:rPr>
      </w:pPr>
      <w:r>
        <w:rPr>
          <w:rFonts w:hint="eastAsia" w:ascii="宋体" w:hAnsi="宋体"/>
          <w:sz w:val="24"/>
          <w:szCs w:val="24"/>
        </w:rPr>
        <w:t>8、可调用护士站相关信息，自动接收病人床位信息、体温图、护理记录单等信息；要求与护士工作站高度融合，实现诊断、病历、护理信息的共享、连接，提高了医护人员的工作效率。</w:t>
      </w:r>
    </w:p>
    <w:p>
      <w:pPr>
        <w:spacing w:line="360" w:lineRule="auto"/>
        <w:rPr>
          <w:rFonts w:ascii="宋体" w:hAnsi="宋体"/>
          <w:sz w:val="24"/>
          <w:szCs w:val="24"/>
        </w:rPr>
      </w:pPr>
      <w:r>
        <w:rPr>
          <w:rFonts w:hint="eastAsia" w:ascii="宋体" w:hAnsi="宋体"/>
          <w:sz w:val="24"/>
          <w:szCs w:val="24"/>
        </w:rPr>
        <w:t>9、能够自动为患者建立住院病历和检查检验等模板信息；出院记录可以根据入院记录自动生成；</w:t>
      </w:r>
    </w:p>
    <w:p>
      <w:pPr>
        <w:spacing w:line="360" w:lineRule="auto"/>
        <w:rPr>
          <w:rFonts w:ascii="宋体" w:hAnsi="宋体"/>
          <w:sz w:val="24"/>
          <w:szCs w:val="24"/>
        </w:rPr>
      </w:pPr>
      <w:r>
        <w:rPr>
          <w:rFonts w:hint="eastAsia" w:ascii="宋体" w:hAnsi="宋体"/>
          <w:sz w:val="24"/>
          <w:szCs w:val="24"/>
        </w:rPr>
        <w:t>10、可准确、迅速的接收各医技科室的各项检验检查结果.可以查看打印医技检查检验报告，报告的回传实现诊疗无纸化。</w:t>
      </w:r>
    </w:p>
    <w:p>
      <w:pPr>
        <w:spacing w:line="360" w:lineRule="auto"/>
        <w:rPr>
          <w:rFonts w:ascii="宋体" w:hAnsi="宋体"/>
          <w:sz w:val="24"/>
          <w:szCs w:val="24"/>
        </w:rPr>
      </w:pPr>
      <w:r>
        <w:rPr>
          <w:rFonts w:hint="eastAsia" w:ascii="宋体" w:hAnsi="宋体"/>
          <w:sz w:val="24"/>
          <w:szCs w:val="24"/>
        </w:rPr>
        <w:t>11、</w:t>
      </w:r>
      <w:r>
        <w:rPr>
          <w:rFonts w:hint="eastAsia"/>
          <w:sz w:val="24"/>
          <w:szCs w:val="24"/>
        </w:rPr>
        <w:t>开具化验单、检查单，可多输入法进行切换使用，方便特殊字符符号输入；</w:t>
      </w:r>
    </w:p>
    <w:p>
      <w:pPr>
        <w:spacing w:line="360" w:lineRule="auto"/>
        <w:rPr>
          <w:rFonts w:ascii="宋体" w:hAnsi="宋体"/>
          <w:sz w:val="24"/>
          <w:szCs w:val="24"/>
        </w:rPr>
      </w:pPr>
      <w:r>
        <w:rPr>
          <w:rFonts w:hint="eastAsia" w:ascii="宋体" w:hAnsi="宋体"/>
          <w:sz w:val="24"/>
          <w:szCs w:val="24"/>
        </w:rPr>
        <w:t>12、要求医生站病案首页采用国家最新标准的疾病诊断和手术编码，采用国家编码和拼音码检索，手术级别可根据手术编码自动生成。</w:t>
      </w:r>
    </w:p>
    <w:p>
      <w:pPr>
        <w:spacing w:line="360" w:lineRule="auto"/>
        <w:rPr>
          <w:rFonts w:ascii="宋体" w:hAnsi="宋体"/>
          <w:sz w:val="24"/>
          <w:szCs w:val="24"/>
        </w:rPr>
      </w:pPr>
      <w:r>
        <w:rPr>
          <w:rFonts w:hint="eastAsia" w:ascii="宋体" w:hAnsi="宋体"/>
          <w:sz w:val="24"/>
          <w:szCs w:val="24"/>
        </w:rPr>
        <w:t>13、可最小化病历浏览窗口，同时可多窗口显示和操作（如长期、临时医嘱及出入库等信息）；</w:t>
      </w:r>
    </w:p>
    <w:p>
      <w:pPr>
        <w:spacing w:line="360" w:lineRule="auto"/>
        <w:rPr>
          <w:rFonts w:ascii="宋体" w:hAnsi="宋体"/>
          <w:sz w:val="24"/>
          <w:szCs w:val="24"/>
        </w:rPr>
      </w:pPr>
      <w:r>
        <w:rPr>
          <w:rFonts w:hint="eastAsia" w:ascii="宋体" w:hAnsi="宋体"/>
          <w:sz w:val="24"/>
          <w:szCs w:val="24"/>
        </w:rPr>
        <w:t>14、门诊病历同一患者（或同一身份证号）可多次多页书写，仿真纸质门诊病历的多次连续记录，并调阅打印。住院医生查阅该患者门诊诊疗、用药情况。</w:t>
      </w:r>
    </w:p>
    <w:p>
      <w:pPr>
        <w:spacing w:line="360" w:lineRule="auto"/>
        <w:rPr>
          <w:rFonts w:ascii="宋体" w:hAnsi="宋体"/>
          <w:sz w:val="24"/>
          <w:szCs w:val="24"/>
        </w:rPr>
      </w:pPr>
      <w:r>
        <w:rPr>
          <w:rFonts w:hint="eastAsia" w:ascii="宋体" w:hAnsi="宋体"/>
          <w:sz w:val="24"/>
          <w:szCs w:val="24"/>
        </w:rPr>
        <w:t>15、根据患者基本信息（如住院号、身份证号等），能够查询调阅该患者既往住院就诊信息；可借阅查看其历史病历；</w:t>
      </w:r>
    </w:p>
    <w:p>
      <w:pPr>
        <w:spacing w:line="360" w:lineRule="auto"/>
        <w:rPr>
          <w:rFonts w:ascii="宋体" w:hAnsi="宋体"/>
          <w:sz w:val="24"/>
          <w:szCs w:val="24"/>
        </w:rPr>
      </w:pPr>
      <w:r>
        <w:rPr>
          <w:rFonts w:hint="eastAsia" w:ascii="宋体" w:hAnsi="宋体"/>
          <w:sz w:val="24"/>
          <w:szCs w:val="24"/>
        </w:rPr>
        <w:t>16、实现电子病历的院内申请、借阅和同一患者间的可复制功能；</w:t>
      </w:r>
    </w:p>
    <w:p>
      <w:pPr>
        <w:spacing w:line="360" w:lineRule="auto"/>
        <w:rPr>
          <w:rFonts w:ascii="宋体" w:hAnsi="宋体"/>
          <w:sz w:val="24"/>
          <w:szCs w:val="24"/>
        </w:rPr>
      </w:pPr>
      <w:r>
        <w:rPr>
          <w:rFonts w:hint="eastAsia" w:ascii="宋体" w:hAnsi="宋体"/>
          <w:sz w:val="24"/>
          <w:szCs w:val="24"/>
        </w:rPr>
        <w:t>17、创建新的病历或医疗文书，要求时间默认为创建文档的当前时间；但可根据实际需求进行更改，更改后的医疗文档以时间顺序排序展示。</w:t>
      </w:r>
    </w:p>
    <w:p>
      <w:pPr>
        <w:spacing w:line="360" w:lineRule="auto"/>
        <w:rPr>
          <w:rFonts w:ascii="宋体" w:hAnsi="宋体"/>
          <w:sz w:val="24"/>
          <w:szCs w:val="24"/>
        </w:rPr>
      </w:pPr>
      <w:r>
        <w:rPr>
          <w:rFonts w:hint="eastAsia" w:ascii="宋体" w:hAnsi="宋体"/>
          <w:sz w:val="24"/>
          <w:szCs w:val="24"/>
        </w:rPr>
        <w:t>18、医生工作站所创建的电子病历及各类医疗文档必须规范完整，符合国家和地方管理部门的格式标准和管理规范，能够对病历状态进行管理，按相关要求收缴归档；</w:t>
      </w:r>
    </w:p>
    <w:p>
      <w:pPr>
        <w:spacing w:line="360" w:lineRule="auto"/>
        <w:rPr>
          <w:rFonts w:ascii="宋体" w:hAnsi="宋体"/>
          <w:sz w:val="24"/>
          <w:szCs w:val="24"/>
        </w:rPr>
      </w:pPr>
      <w:r>
        <w:rPr>
          <w:rFonts w:hint="eastAsia" w:ascii="宋体" w:hAnsi="宋体"/>
          <w:sz w:val="24"/>
          <w:szCs w:val="24"/>
        </w:rPr>
        <w:t>19、满足二级医院绩效考核上报的病案首页相关要求，可对病案首页的完整性、标准性、逻辑性进行字段元素质控，并导出相关报表；</w:t>
      </w:r>
    </w:p>
    <w:p>
      <w:pPr>
        <w:spacing w:line="360" w:lineRule="auto"/>
        <w:rPr>
          <w:rFonts w:ascii="宋体" w:hAnsi="宋体"/>
          <w:sz w:val="24"/>
          <w:szCs w:val="24"/>
        </w:rPr>
      </w:pPr>
      <w:r>
        <w:rPr>
          <w:rFonts w:hint="eastAsia" w:ascii="宋体" w:hAnsi="宋体"/>
          <w:sz w:val="24"/>
          <w:szCs w:val="24"/>
        </w:rPr>
        <w:t>20、医生工作站</w:t>
      </w:r>
      <w:r>
        <w:rPr>
          <w:rFonts w:hint="eastAsia"/>
          <w:sz w:val="24"/>
          <w:szCs w:val="24"/>
        </w:rPr>
        <w:t>具备国家电子病历系统应用水平分级评价</w:t>
      </w:r>
      <w:r>
        <w:rPr>
          <w:sz w:val="24"/>
          <w:szCs w:val="24"/>
        </w:rPr>
        <w:t>3-4</w:t>
      </w:r>
      <w:r>
        <w:rPr>
          <w:rFonts w:hint="eastAsia"/>
          <w:sz w:val="24"/>
          <w:szCs w:val="24"/>
        </w:rPr>
        <w:t>级标准的各项功能要求和数据质量要求。</w:t>
      </w:r>
    </w:p>
    <w:p>
      <w:pPr>
        <w:pStyle w:val="4"/>
        <w:spacing w:line="360" w:lineRule="auto"/>
      </w:pPr>
      <w:r>
        <w:rPr>
          <w:rFonts w:hint="eastAsia"/>
        </w:rPr>
        <w:t>患者服务系统</w:t>
      </w:r>
    </w:p>
    <w:p>
      <w:pPr>
        <w:spacing w:line="360" w:lineRule="auto"/>
        <w:rPr>
          <w:rFonts w:ascii="宋体" w:hAnsi="宋体"/>
          <w:sz w:val="24"/>
          <w:szCs w:val="24"/>
        </w:rPr>
      </w:pPr>
      <w:r>
        <w:rPr>
          <w:rFonts w:hint="eastAsia" w:ascii="宋体" w:hAnsi="宋体"/>
          <w:sz w:val="24"/>
          <w:szCs w:val="24"/>
        </w:rPr>
        <w:t>1、智能导诊：</w:t>
      </w:r>
    </w:p>
    <w:p>
      <w:pPr>
        <w:spacing w:line="360" w:lineRule="auto"/>
        <w:ind w:firstLine="480" w:firstLineChars="200"/>
        <w:rPr>
          <w:rFonts w:cs="等线 Light" w:asciiTheme="minorEastAsia" w:hAnsiTheme="minorEastAsia"/>
          <w:sz w:val="24"/>
          <w:szCs w:val="24"/>
        </w:rPr>
      </w:pPr>
      <w:r>
        <w:rPr>
          <w:rFonts w:hint="eastAsia" w:cs="等线 Light" w:asciiTheme="minorEastAsia" w:hAnsiTheme="minorEastAsia"/>
          <w:sz w:val="24"/>
          <w:szCs w:val="24"/>
        </w:rPr>
        <w:t>通过患者提供的症状信息判断患者可能出现的疾病，患者可根据自身患病情况选择对应疾病，系统智能推荐适合患者就诊的科室和专家。</w:t>
      </w:r>
    </w:p>
    <w:p>
      <w:pPr>
        <w:spacing w:line="360" w:lineRule="auto"/>
        <w:rPr>
          <w:rFonts w:cs="等线 Light" w:asciiTheme="minorEastAsia" w:hAnsiTheme="minorEastAsia"/>
          <w:sz w:val="24"/>
          <w:szCs w:val="24"/>
        </w:rPr>
      </w:pPr>
      <w:r>
        <w:rPr>
          <w:rFonts w:hint="eastAsia" w:cs="等线 Light" w:asciiTheme="minorEastAsia" w:hAnsiTheme="minorEastAsia"/>
          <w:sz w:val="24"/>
          <w:szCs w:val="24"/>
        </w:rPr>
        <w:t>2、在线咨询</w:t>
      </w:r>
    </w:p>
    <w:p>
      <w:pPr>
        <w:spacing w:line="360" w:lineRule="auto"/>
        <w:ind w:firstLine="480" w:firstLineChars="200"/>
        <w:rPr>
          <w:rFonts w:cs="等线 Light" w:asciiTheme="minorEastAsia" w:hAnsiTheme="minorEastAsia"/>
          <w:sz w:val="24"/>
          <w:szCs w:val="24"/>
        </w:rPr>
      </w:pPr>
      <w:r>
        <w:rPr>
          <w:rFonts w:hint="eastAsia" w:cs="等线 Light" w:asciiTheme="minorEastAsia" w:hAnsiTheme="minorEastAsia"/>
          <w:sz w:val="24"/>
          <w:szCs w:val="24"/>
        </w:rPr>
        <w:t>为患者提供图片、文字、视频、语音等形式向在线医生进行咨询，医生根据患者提供的图片、文字、语音、视频等向患者提供相应合理的建议</w:t>
      </w:r>
    </w:p>
    <w:p>
      <w:pPr>
        <w:spacing w:line="360" w:lineRule="auto"/>
        <w:rPr>
          <w:rFonts w:ascii="宋体" w:hAnsi="宋体"/>
          <w:sz w:val="24"/>
          <w:szCs w:val="24"/>
        </w:rPr>
      </w:pPr>
      <w:r>
        <w:rPr>
          <w:rFonts w:ascii="宋体" w:hAnsi="宋体"/>
          <w:sz w:val="24"/>
          <w:szCs w:val="24"/>
        </w:rPr>
        <w:t>3</w:t>
      </w:r>
      <w:r>
        <w:rPr>
          <w:rFonts w:hint="eastAsia" w:ascii="宋体" w:hAnsi="宋体"/>
          <w:sz w:val="24"/>
          <w:szCs w:val="24"/>
        </w:rPr>
        <w:t>、预约挂号</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支持患者在院外进行预约挂号,实现院内患者的基本信息、挂号信息在挂号窗口、门诊诊间的联通； 院内外各类挂号方式在本院号源池共享。医院统一设置号源，在医院放号时间刷新最新医生号源信息，同时支持科室自定义放号天数和放号时间</w:t>
      </w:r>
    </w:p>
    <w:p>
      <w:pPr>
        <w:spacing w:line="360" w:lineRule="auto"/>
        <w:rPr>
          <w:rFonts w:asciiTheme="minorEastAsia" w:hAnsiTheme="minorEastAsia"/>
          <w:sz w:val="24"/>
          <w:szCs w:val="24"/>
        </w:rPr>
      </w:pPr>
      <w:r>
        <w:rPr>
          <w:rFonts w:asciiTheme="minorEastAsia" w:hAnsiTheme="minorEastAsia"/>
          <w:sz w:val="24"/>
          <w:szCs w:val="24"/>
        </w:rPr>
        <w:t>4</w:t>
      </w:r>
      <w:r>
        <w:rPr>
          <w:rFonts w:hint="eastAsia" w:asciiTheme="minorEastAsia" w:hAnsiTheme="minorEastAsia"/>
          <w:sz w:val="24"/>
          <w:szCs w:val="24"/>
        </w:rPr>
        <w:t>、核酸检测预约</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患者通过公众号进行核酸检测的自助下单、线上缴费、持码到检、结果推送。</w:t>
      </w:r>
    </w:p>
    <w:p>
      <w:pPr>
        <w:spacing w:line="360" w:lineRule="auto"/>
        <w:rPr>
          <w:rFonts w:asciiTheme="minorEastAsia" w:hAnsiTheme="minorEastAsia"/>
          <w:sz w:val="24"/>
          <w:szCs w:val="24"/>
        </w:rPr>
      </w:pPr>
      <w:r>
        <w:rPr>
          <w:rFonts w:asciiTheme="minorEastAsia" w:hAnsiTheme="minorEastAsia"/>
          <w:sz w:val="24"/>
          <w:szCs w:val="24"/>
        </w:rPr>
        <w:t>5</w:t>
      </w:r>
      <w:r>
        <w:rPr>
          <w:rFonts w:hint="eastAsia" w:asciiTheme="minorEastAsia" w:hAnsiTheme="minorEastAsia"/>
          <w:sz w:val="24"/>
          <w:szCs w:val="24"/>
        </w:rPr>
        <w:t>、病案配送</w:t>
      </w:r>
    </w:p>
    <w:p>
      <w:pPr>
        <w:pStyle w:val="115"/>
        <w:spacing w:line="360" w:lineRule="auto"/>
        <w:rPr>
          <w:rFonts w:asciiTheme="minorEastAsia" w:hAnsiTheme="minorEastAsia" w:eastAsiaTheme="minorEastAsia"/>
        </w:rPr>
      </w:pPr>
      <w:r>
        <w:rPr>
          <w:rFonts w:hint="eastAsia" w:asciiTheme="minorEastAsia" w:hAnsiTheme="minorEastAsia" w:eastAsiaTheme="minorEastAsia"/>
        </w:rPr>
        <w:t xml:space="preserve">病案复印通过为患者提供线上的预约平台，患者通过平台可完成病案复印的线上预约、自取或邮寄、线上支付和物流查询等全功能。 </w:t>
      </w:r>
    </w:p>
    <w:p>
      <w:pPr>
        <w:spacing w:line="360" w:lineRule="auto"/>
        <w:rPr>
          <w:rFonts w:ascii="宋体" w:hAnsi="宋体"/>
          <w:sz w:val="24"/>
          <w:szCs w:val="24"/>
        </w:rPr>
      </w:pPr>
      <w:r>
        <w:rPr>
          <w:rFonts w:asciiTheme="minorEastAsia" w:hAnsiTheme="minorEastAsia"/>
          <w:sz w:val="24"/>
          <w:szCs w:val="24"/>
        </w:rPr>
        <w:t>6</w:t>
      </w:r>
      <w:r>
        <w:rPr>
          <w:rFonts w:hint="eastAsia" w:asciiTheme="minorEastAsia" w:hAnsiTheme="minorEastAsia"/>
          <w:sz w:val="24"/>
          <w:szCs w:val="24"/>
        </w:rPr>
        <w:t>、</w:t>
      </w:r>
      <w:r>
        <w:rPr>
          <w:rFonts w:hint="eastAsia" w:ascii="宋体" w:hAnsi="宋体"/>
          <w:sz w:val="24"/>
          <w:szCs w:val="24"/>
        </w:rPr>
        <w:t>智能候诊</w:t>
      </w:r>
    </w:p>
    <w:p>
      <w:pPr>
        <w:pStyle w:val="115"/>
        <w:spacing w:line="360" w:lineRule="auto"/>
        <w:rPr>
          <w:rFonts w:asciiTheme="minorEastAsia" w:hAnsiTheme="minorEastAsia" w:eastAsiaTheme="minorEastAsia"/>
        </w:rPr>
      </w:pPr>
      <w:r>
        <w:rPr>
          <w:rFonts w:hint="eastAsia" w:asciiTheme="minorEastAsia" w:hAnsiTheme="minorEastAsia" w:eastAsiaTheme="minorEastAsia"/>
        </w:rPr>
        <w:t>实时更新当前候诊排队的信息，可提示候诊科室、当前排号、待诊人数量等。让</w:t>
      </w:r>
      <w:r>
        <w:rPr>
          <w:rFonts w:asciiTheme="minorEastAsia" w:hAnsiTheme="minorEastAsia" w:eastAsiaTheme="minorEastAsia"/>
        </w:rPr>
        <w:t>用户</w:t>
      </w:r>
      <w:r>
        <w:rPr>
          <w:rFonts w:hint="eastAsia" w:asciiTheme="minorEastAsia" w:hAnsiTheme="minorEastAsia" w:eastAsiaTheme="minorEastAsia"/>
        </w:rPr>
        <w:t>可以</w:t>
      </w:r>
      <w:r>
        <w:rPr>
          <w:rFonts w:asciiTheme="minorEastAsia" w:hAnsiTheme="minorEastAsia" w:eastAsiaTheme="minorEastAsia"/>
        </w:rPr>
        <w:t>清楚</w:t>
      </w:r>
      <w:r>
        <w:rPr>
          <w:rFonts w:hint="eastAsia" w:asciiTheme="minorEastAsia" w:hAnsiTheme="minorEastAsia" w:eastAsiaTheme="minorEastAsia"/>
        </w:rPr>
        <w:t>地知道</w:t>
      </w:r>
      <w:r>
        <w:rPr>
          <w:rFonts w:asciiTheme="minorEastAsia" w:hAnsiTheme="minorEastAsia" w:eastAsiaTheme="minorEastAsia"/>
        </w:rPr>
        <w:t>自己排队信息的变化</w:t>
      </w:r>
      <w:r>
        <w:rPr>
          <w:rFonts w:hint="eastAsia" w:asciiTheme="minorEastAsia" w:hAnsiTheme="minorEastAsia" w:eastAsiaTheme="minorEastAsia"/>
        </w:rPr>
        <w:t>，</w:t>
      </w:r>
      <w:r>
        <w:rPr>
          <w:rFonts w:asciiTheme="minorEastAsia" w:hAnsiTheme="minorEastAsia" w:eastAsiaTheme="minorEastAsia"/>
        </w:rPr>
        <w:t>缓解</w:t>
      </w:r>
      <w:r>
        <w:rPr>
          <w:rFonts w:hint="eastAsia" w:asciiTheme="minorEastAsia" w:hAnsiTheme="minorEastAsia" w:eastAsiaTheme="minorEastAsia"/>
        </w:rPr>
        <w:t>等待</w:t>
      </w:r>
      <w:r>
        <w:rPr>
          <w:rFonts w:asciiTheme="minorEastAsia" w:hAnsiTheme="minorEastAsia" w:eastAsiaTheme="minorEastAsia"/>
        </w:rPr>
        <w:t>过程</w:t>
      </w:r>
      <w:r>
        <w:rPr>
          <w:rFonts w:hint="eastAsia" w:asciiTheme="minorEastAsia" w:hAnsiTheme="minorEastAsia" w:eastAsiaTheme="minorEastAsia"/>
        </w:rPr>
        <w:t>中</w:t>
      </w:r>
      <w:r>
        <w:rPr>
          <w:rFonts w:asciiTheme="minorEastAsia" w:hAnsiTheme="minorEastAsia" w:eastAsiaTheme="minorEastAsia"/>
        </w:rPr>
        <w:t>的焦躁</w:t>
      </w:r>
      <w:r>
        <w:rPr>
          <w:rFonts w:hint="eastAsia" w:asciiTheme="minorEastAsia" w:hAnsiTheme="minorEastAsia" w:eastAsiaTheme="minorEastAsia"/>
        </w:rPr>
        <w:t>情绪。同时，提供人性化</w:t>
      </w:r>
      <w:r>
        <w:rPr>
          <w:rFonts w:asciiTheme="minorEastAsia" w:hAnsiTheme="minorEastAsia" w:eastAsiaTheme="minorEastAsia"/>
        </w:rPr>
        <w:t>的发送看诊</w:t>
      </w:r>
      <w:r>
        <w:rPr>
          <w:rFonts w:hint="eastAsia" w:asciiTheme="minorEastAsia" w:hAnsiTheme="minorEastAsia" w:eastAsiaTheme="minorEastAsia"/>
        </w:rPr>
        <w:t>提醒。</w:t>
      </w:r>
    </w:p>
    <w:p>
      <w:pPr>
        <w:spacing w:line="360" w:lineRule="auto"/>
        <w:rPr>
          <w:rFonts w:ascii="宋体" w:hAnsi="宋体"/>
          <w:sz w:val="24"/>
          <w:szCs w:val="24"/>
        </w:rPr>
      </w:pPr>
      <w:r>
        <w:rPr>
          <w:rFonts w:ascii="宋体" w:hAnsi="宋体"/>
          <w:sz w:val="24"/>
          <w:szCs w:val="24"/>
        </w:rPr>
        <w:t>7</w:t>
      </w:r>
      <w:r>
        <w:rPr>
          <w:rFonts w:hint="eastAsia" w:ascii="宋体" w:hAnsi="宋体"/>
          <w:sz w:val="24"/>
          <w:szCs w:val="24"/>
        </w:rPr>
        <w:t>、在线缴费</w:t>
      </w:r>
    </w:p>
    <w:p>
      <w:pPr>
        <w:pStyle w:val="116"/>
        <w:spacing w:line="360" w:lineRule="auto"/>
        <w:ind w:firstLine="480"/>
        <w:rPr>
          <w:rFonts w:asciiTheme="minorEastAsia" w:hAnsiTheme="minorEastAsia" w:eastAsiaTheme="minorEastAsia"/>
          <w:szCs w:val="24"/>
        </w:rPr>
      </w:pPr>
      <w:r>
        <w:rPr>
          <w:rFonts w:hint="eastAsia" w:asciiTheme="minorEastAsia" w:hAnsiTheme="minorEastAsia" w:eastAsiaTheme="minorEastAsia"/>
        </w:rPr>
        <w:t>支持</w:t>
      </w:r>
      <w:r>
        <w:rPr>
          <w:rFonts w:asciiTheme="minorEastAsia" w:hAnsiTheme="minorEastAsia" w:eastAsiaTheme="minorEastAsia"/>
        </w:rPr>
        <w:t>院内</w:t>
      </w:r>
      <w:r>
        <w:rPr>
          <w:rFonts w:hint="eastAsia" w:asciiTheme="minorEastAsia" w:hAnsiTheme="minorEastAsia" w:eastAsiaTheme="minorEastAsia"/>
        </w:rPr>
        <w:t>处方、</w:t>
      </w:r>
      <w:r>
        <w:rPr>
          <w:rFonts w:asciiTheme="minorEastAsia" w:hAnsiTheme="minorEastAsia" w:eastAsiaTheme="minorEastAsia"/>
        </w:rPr>
        <w:t>检查</w:t>
      </w:r>
      <w:r>
        <w:rPr>
          <w:rFonts w:hint="eastAsia" w:asciiTheme="minorEastAsia" w:hAnsiTheme="minorEastAsia" w:eastAsiaTheme="minorEastAsia"/>
        </w:rPr>
        <w:t>和</w:t>
      </w:r>
      <w:r>
        <w:rPr>
          <w:rFonts w:asciiTheme="minorEastAsia" w:hAnsiTheme="minorEastAsia" w:eastAsiaTheme="minorEastAsia"/>
        </w:rPr>
        <w:t>检验</w:t>
      </w:r>
      <w:r>
        <w:rPr>
          <w:rFonts w:hint="eastAsia" w:asciiTheme="minorEastAsia" w:hAnsiTheme="minorEastAsia" w:eastAsiaTheme="minorEastAsia"/>
        </w:rPr>
        <w:t>等</w:t>
      </w:r>
      <w:r>
        <w:rPr>
          <w:rFonts w:asciiTheme="minorEastAsia" w:hAnsiTheme="minorEastAsia" w:eastAsiaTheme="minorEastAsia"/>
        </w:rPr>
        <w:t>费用的在线支付，</w:t>
      </w:r>
      <w:r>
        <w:rPr>
          <w:rFonts w:hint="eastAsia" w:asciiTheme="minorEastAsia" w:hAnsiTheme="minorEastAsia" w:eastAsiaTheme="minorEastAsia"/>
        </w:rPr>
        <w:t>通过对诊间</w:t>
      </w:r>
      <w:r>
        <w:rPr>
          <w:rFonts w:asciiTheme="minorEastAsia" w:hAnsiTheme="minorEastAsia" w:eastAsiaTheme="minorEastAsia"/>
        </w:rPr>
        <w:t>支付的人群进行分流，避免</w:t>
      </w:r>
      <w:r>
        <w:rPr>
          <w:rFonts w:hint="eastAsia" w:asciiTheme="minorEastAsia" w:hAnsiTheme="minorEastAsia" w:eastAsiaTheme="minorEastAsia"/>
        </w:rPr>
        <w:t>因为诊间</w:t>
      </w:r>
      <w:r>
        <w:rPr>
          <w:rFonts w:asciiTheme="minorEastAsia" w:hAnsiTheme="minorEastAsia" w:eastAsiaTheme="minorEastAsia"/>
        </w:rPr>
        <w:t>支付</w:t>
      </w:r>
      <w:r>
        <w:rPr>
          <w:rFonts w:hint="eastAsia" w:asciiTheme="minorEastAsia" w:hAnsiTheme="minorEastAsia" w:eastAsiaTheme="minorEastAsia"/>
        </w:rPr>
        <w:t>产生</w:t>
      </w:r>
      <w:r>
        <w:rPr>
          <w:rFonts w:asciiTheme="minorEastAsia" w:hAnsiTheme="minorEastAsia" w:eastAsiaTheme="minorEastAsia"/>
        </w:rPr>
        <w:t>的二次排队，</w:t>
      </w:r>
      <w:r>
        <w:rPr>
          <w:rFonts w:hint="eastAsia" w:asciiTheme="minorEastAsia" w:hAnsiTheme="minorEastAsia" w:eastAsiaTheme="minorEastAsia"/>
        </w:rPr>
        <w:t>对用户的碎片</w:t>
      </w:r>
      <w:r>
        <w:rPr>
          <w:rFonts w:asciiTheme="minorEastAsia" w:hAnsiTheme="minorEastAsia" w:eastAsiaTheme="minorEastAsia"/>
        </w:rPr>
        <w:t>时间</w:t>
      </w:r>
      <w:r>
        <w:rPr>
          <w:rFonts w:hint="eastAsia" w:asciiTheme="minorEastAsia" w:hAnsiTheme="minorEastAsia" w:eastAsiaTheme="minorEastAsia"/>
        </w:rPr>
        <w:t>做到</w:t>
      </w:r>
      <w:r>
        <w:rPr>
          <w:rFonts w:asciiTheme="minorEastAsia" w:hAnsiTheme="minorEastAsia" w:eastAsiaTheme="minorEastAsia"/>
        </w:rPr>
        <w:t>有效</w:t>
      </w:r>
      <w:r>
        <w:rPr>
          <w:rFonts w:hint="eastAsia" w:asciiTheme="minorEastAsia" w:hAnsiTheme="minorEastAsia" w:eastAsiaTheme="minorEastAsia"/>
        </w:rPr>
        <w:t>利用</w:t>
      </w:r>
      <w:r>
        <w:rPr>
          <w:rFonts w:asciiTheme="minorEastAsia" w:hAnsiTheme="minorEastAsia" w:eastAsiaTheme="minorEastAsia"/>
        </w:rPr>
        <w:t>，节省</w:t>
      </w:r>
      <w:r>
        <w:rPr>
          <w:rFonts w:hint="eastAsia" w:asciiTheme="minorEastAsia" w:hAnsiTheme="minorEastAsia" w:eastAsiaTheme="minorEastAsia"/>
        </w:rPr>
        <w:t>看诊</w:t>
      </w:r>
      <w:r>
        <w:rPr>
          <w:rFonts w:asciiTheme="minorEastAsia" w:hAnsiTheme="minorEastAsia" w:eastAsiaTheme="minorEastAsia"/>
        </w:rPr>
        <w:t>时间，优化</w:t>
      </w:r>
      <w:r>
        <w:rPr>
          <w:rFonts w:hint="eastAsia" w:asciiTheme="minorEastAsia" w:hAnsiTheme="minorEastAsia" w:eastAsiaTheme="minorEastAsia"/>
        </w:rPr>
        <w:t>就诊</w:t>
      </w:r>
      <w:r>
        <w:rPr>
          <w:rFonts w:asciiTheme="minorEastAsia" w:hAnsiTheme="minorEastAsia" w:eastAsiaTheme="minorEastAsia"/>
        </w:rPr>
        <w:t>流程</w:t>
      </w:r>
      <w:r>
        <w:rPr>
          <w:rFonts w:hint="eastAsia" w:asciiTheme="minorEastAsia" w:hAnsiTheme="minorEastAsia" w:eastAsiaTheme="minorEastAsia"/>
        </w:rPr>
        <w:t>。</w:t>
      </w:r>
      <w:r>
        <w:rPr>
          <w:rFonts w:hint="eastAsia" w:asciiTheme="minorEastAsia" w:hAnsiTheme="minorEastAsia"/>
          <w:szCs w:val="24"/>
        </w:rPr>
        <w:t>支持</w:t>
      </w:r>
      <w:r>
        <w:rPr>
          <w:rFonts w:asciiTheme="minorEastAsia" w:hAnsiTheme="minorEastAsia"/>
          <w:szCs w:val="24"/>
        </w:rPr>
        <w:t>第三方支付平台支付宝、</w:t>
      </w:r>
      <w:r>
        <w:rPr>
          <w:rFonts w:hint="eastAsia" w:asciiTheme="minorEastAsia" w:hAnsiTheme="minorEastAsia"/>
          <w:szCs w:val="24"/>
        </w:rPr>
        <w:t>微信</w:t>
      </w:r>
      <w:r>
        <w:rPr>
          <w:rFonts w:asciiTheme="minorEastAsia" w:hAnsiTheme="minorEastAsia"/>
          <w:szCs w:val="24"/>
        </w:rPr>
        <w:t>等</w:t>
      </w:r>
      <w:r>
        <w:rPr>
          <w:rFonts w:hint="eastAsia" w:asciiTheme="minorEastAsia" w:hAnsiTheme="minorEastAsia"/>
          <w:szCs w:val="24"/>
        </w:rPr>
        <w:t>支付方式</w:t>
      </w:r>
      <w:r>
        <w:rPr>
          <w:rFonts w:asciiTheme="minorEastAsia" w:hAnsiTheme="minorEastAsia"/>
          <w:szCs w:val="24"/>
        </w:rPr>
        <w:t>在线支付</w:t>
      </w:r>
    </w:p>
    <w:p>
      <w:pPr>
        <w:spacing w:line="360" w:lineRule="auto"/>
        <w:rPr>
          <w:rFonts w:asciiTheme="minorEastAsia" w:hAnsiTheme="minorEastAsia"/>
          <w:sz w:val="24"/>
          <w:szCs w:val="24"/>
        </w:rPr>
      </w:pPr>
      <w:r>
        <w:rPr>
          <w:rFonts w:asciiTheme="minorEastAsia" w:hAnsiTheme="minorEastAsia"/>
          <w:sz w:val="24"/>
          <w:szCs w:val="24"/>
        </w:rPr>
        <w:t>8</w:t>
      </w:r>
      <w:r>
        <w:rPr>
          <w:rFonts w:hint="eastAsia" w:asciiTheme="minorEastAsia" w:hAnsiTheme="minorEastAsia"/>
          <w:sz w:val="24"/>
          <w:szCs w:val="24"/>
        </w:rPr>
        <w:t>、智能查询</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用户通过手机端即可随时查看就诊信息，包括门诊病历信息、处方信息和就诊卡余额，便于患者及时了解、明晰就诊花费项目和费用明细</w:t>
      </w:r>
    </w:p>
    <w:p>
      <w:pPr>
        <w:pStyle w:val="115"/>
        <w:spacing w:line="360" w:lineRule="auto"/>
        <w:ind w:firstLine="0" w:firstLineChars="0"/>
        <w:rPr>
          <w:rFonts w:asciiTheme="minorEastAsia" w:hAnsiTheme="minorEastAsia"/>
          <w:szCs w:val="24"/>
        </w:rPr>
      </w:pPr>
      <w:r>
        <w:rPr>
          <w:rFonts w:asciiTheme="minorEastAsia" w:hAnsiTheme="minorEastAsia"/>
          <w:szCs w:val="24"/>
        </w:rPr>
        <w:t>9</w:t>
      </w:r>
      <w:r>
        <w:rPr>
          <w:rFonts w:hint="eastAsia" w:asciiTheme="minorEastAsia" w:hAnsiTheme="minorEastAsia"/>
          <w:szCs w:val="24"/>
        </w:rPr>
        <w:t>、检查检验报告查看</w:t>
      </w:r>
    </w:p>
    <w:p>
      <w:pPr>
        <w:pStyle w:val="115"/>
        <w:spacing w:line="360" w:lineRule="auto"/>
        <w:ind w:firstLine="240" w:firstLineChars="100"/>
        <w:rPr>
          <w:rFonts w:asciiTheme="minorEastAsia" w:hAnsiTheme="minorEastAsia" w:eastAsiaTheme="minorEastAsia"/>
          <w:szCs w:val="24"/>
        </w:rPr>
      </w:pPr>
      <w:r>
        <w:rPr>
          <w:rFonts w:hint="eastAsia" w:asciiTheme="minorEastAsia" w:hAnsiTheme="minorEastAsia" w:eastAsiaTheme="minorEastAsia"/>
          <w:szCs w:val="24"/>
        </w:rPr>
        <w:t>用户可查看已生成的检查、检验报告结果。</w:t>
      </w:r>
    </w:p>
    <w:p>
      <w:pPr>
        <w:pStyle w:val="115"/>
        <w:spacing w:line="360" w:lineRule="auto"/>
        <w:ind w:firstLine="0" w:firstLineChars="0"/>
        <w:rPr>
          <w:rFonts w:asciiTheme="minorEastAsia" w:hAnsiTheme="minorEastAsia" w:eastAsiaTheme="minorEastAsia"/>
          <w:szCs w:val="24"/>
        </w:rPr>
      </w:pPr>
      <w:r>
        <w:rPr>
          <w:rFonts w:asciiTheme="minorEastAsia" w:hAnsiTheme="minorEastAsia" w:eastAsiaTheme="minorEastAsia"/>
          <w:szCs w:val="24"/>
        </w:rPr>
        <w:t>10</w:t>
      </w:r>
      <w:r>
        <w:rPr>
          <w:rFonts w:hint="eastAsia" w:asciiTheme="minorEastAsia" w:hAnsiTheme="minorEastAsia" w:eastAsiaTheme="minorEastAsia"/>
          <w:szCs w:val="24"/>
        </w:rPr>
        <w:t>、通知公告</w:t>
      </w:r>
    </w:p>
    <w:p>
      <w:pPr>
        <w:spacing w:line="360" w:lineRule="auto"/>
        <w:ind w:firstLine="420"/>
        <w:rPr>
          <w:rFonts w:cs="黑体" w:asciiTheme="minorEastAsia" w:hAnsiTheme="minorEastAsia"/>
          <w:sz w:val="24"/>
        </w:rPr>
      </w:pPr>
      <w:r>
        <w:rPr>
          <w:rFonts w:hint="eastAsia" w:cs="宋体" w:asciiTheme="minorEastAsia" w:hAnsiTheme="minorEastAsia"/>
          <w:sz w:val="24"/>
          <w:szCs w:val="24"/>
        </w:rPr>
        <w:t>医院对外发布图文信息通告，</w:t>
      </w:r>
      <w:r>
        <w:rPr>
          <w:rFonts w:hint="eastAsia" w:cs="黑体" w:asciiTheme="minorEastAsia" w:hAnsiTheme="minorEastAsia"/>
          <w:sz w:val="24"/>
        </w:rPr>
        <w:t>医院对药品价格和收费项目的价格在手机端进行公示，做到医院收费透明、公开。</w:t>
      </w:r>
    </w:p>
    <w:p>
      <w:pPr>
        <w:spacing w:line="360" w:lineRule="auto"/>
        <w:rPr>
          <w:rFonts w:cs="黑体" w:asciiTheme="minorEastAsia" w:hAnsiTheme="minorEastAsia"/>
          <w:sz w:val="24"/>
        </w:rPr>
      </w:pPr>
      <w:r>
        <w:rPr>
          <w:rFonts w:cs="黑体" w:asciiTheme="minorEastAsia" w:hAnsiTheme="minorEastAsia"/>
          <w:sz w:val="24"/>
        </w:rPr>
        <w:t>11</w:t>
      </w:r>
      <w:r>
        <w:rPr>
          <w:rFonts w:hint="eastAsia" w:cs="黑体" w:asciiTheme="minorEastAsia" w:hAnsiTheme="minorEastAsia"/>
          <w:sz w:val="24"/>
        </w:rPr>
        <w:t>、个人中心</w:t>
      </w:r>
    </w:p>
    <w:p>
      <w:pPr>
        <w:pStyle w:val="116"/>
        <w:spacing w:line="360" w:lineRule="auto"/>
        <w:ind w:firstLine="420" w:firstLineChars="0"/>
        <w:rPr>
          <w:rFonts w:asciiTheme="minorEastAsia" w:hAnsiTheme="minorEastAsia" w:eastAsiaTheme="minorEastAsia" w:cstheme="majorEastAsia"/>
          <w:szCs w:val="24"/>
        </w:rPr>
      </w:pPr>
      <w:r>
        <w:rPr>
          <w:rFonts w:hint="eastAsia" w:asciiTheme="minorEastAsia" w:hAnsiTheme="minorEastAsia" w:eastAsiaTheme="minorEastAsia" w:cstheme="majorEastAsia"/>
          <w:szCs w:val="24"/>
        </w:rPr>
        <w:t>用户通过添加家庭成员的信息，远在外地也能给家人安排就诊事宜。</w:t>
      </w:r>
    </w:p>
    <w:p>
      <w:pPr>
        <w:pStyle w:val="116"/>
        <w:spacing w:line="360" w:lineRule="auto"/>
        <w:ind w:firstLine="420" w:firstLineChars="0"/>
        <w:rPr>
          <w:rFonts w:asciiTheme="minorEastAsia" w:hAnsiTheme="minorEastAsia" w:eastAsiaTheme="minorEastAsia" w:cstheme="majorEastAsia"/>
          <w:szCs w:val="24"/>
        </w:rPr>
      </w:pPr>
      <w:r>
        <w:rPr>
          <w:rFonts w:hint="eastAsia" w:asciiTheme="minorEastAsia" w:hAnsiTheme="minorEastAsia" w:eastAsiaTheme="minorEastAsia" w:cstheme="majorEastAsia"/>
          <w:szCs w:val="24"/>
        </w:rPr>
        <w:t>支持每个家庭成员分别挂号，统一管理，做到不用切换登陆账号，通过切换就诊人，即可查看就诊信息。</w:t>
      </w:r>
    </w:p>
    <w:p>
      <w:pPr>
        <w:pStyle w:val="115"/>
        <w:spacing w:line="360" w:lineRule="auto"/>
        <w:ind w:firstLine="0" w:firstLineChars="0"/>
        <w:rPr>
          <w:rFonts w:asciiTheme="minorEastAsia" w:hAnsiTheme="minorEastAsia" w:eastAsiaTheme="minorEastAsia"/>
          <w:szCs w:val="24"/>
        </w:rPr>
      </w:pPr>
      <w:r>
        <w:rPr>
          <w:rFonts w:asciiTheme="minorEastAsia" w:hAnsiTheme="minorEastAsia" w:eastAsiaTheme="minorEastAsia"/>
          <w:szCs w:val="24"/>
        </w:rPr>
        <w:t>12</w:t>
      </w:r>
      <w:r>
        <w:rPr>
          <w:rFonts w:hint="eastAsia" w:asciiTheme="minorEastAsia" w:hAnsiTheme="minorEastAsia" w:eastAsiaTheme="minorEastAsia"/>
          <w:szCs w:val="24"/>
        </w:rPr>
        <w:t>、满意度评价</w:t>
      </w:r>
    </w:p>
    <w:p>
      <w:pPr>
        <w:pStyle w:val="115"/>
        <w:spacing w:line="360" w:lineRule="auto"/>
        <w:ind w:firstLine="240" w:firstLineChars="100"/>
        <w:rPr>
          <w:rFonts w:cs="等线 Light" w:asciiTheme="minorEastAsia" w:hAnsiTheme="minorEastAsia" w:eastAsiaTheme="minorEastAsia"/>
          <w:szCs w:val="24"/>
        </w:rPr>
      </w:pPr>
      <w:r>
        <w:rPr>
          <w:rFonts w:hint="eastAsia" w:cs="等线 Light" w:asciiTheme="minorEastAsia" w:hAnsiTheme="minorEastAsia" w:eastAsiaTheme="minorEastAsia"/>
          <w:szCs w:val="24"/>
        </w:rPr>
        <w:t>患者在就诊结束后，可以对相关医生专业能力及医院服务质量进行评价</w:t>
      </w:r>
    </w:p>
    <w:p>
      <w:pPr>
        <w:spacing w:line="360" w:lineRule="auto"/>
        <w:rPr>
          <w:rFonts w:ascii="宋体" w:hAnsi="宋体"/>
          <w:sz w:val="24"/>
          <w:szCs w:val="24"/>
        </w:rPr>
      </w:pPr>
      <w:r>
        <w:rPr>
          <w:rFonts w:ascii="宋体" w:hAnsi="宋体"/>
          <w:sz w:val="24"/>
          <w:szCs w:val="24"/>
        </w:rPr>
        <w:t>13</w:t>
      </w:r>
      <w:r>
        <w:rPr>
          <w:rFonts w:hint="eastAsia" w:ascii="宋体" w:hAnsi="宋体"/>
          <w:sz w:val="24"/>
          <w:szCs w:val="24"/>
        </w:rPr>
        <w:t>、来院导航</w:t>
      </w:r>
    </w:p>
    <w:p>
      <w:pPr>
        <w:pStyle w:val="116"/>
        <w:spacing w:line="360" w:lineRule="auto"/>
        <w:ind w:firstLine="420" w:firstLineChars="0"/>
        <w:rPr>
          <w:rFonts w:cs="等线 Light" w:asciiTheme="minorEastAsia" w:hAnsiTheme="minorEastAsia" w:eastAsiaTheme="minorEastAsia"/>
          <w:szCs w:val="24"/>
        </w:rPr>
      </w:pPr>
      <w:r>
        <w:rPr>
          <w:rFonts w:hint="eastAsia" w:cs="等线 Light" w:asciiTheme="minorEastAsia" w:hAnsiTheme="minorEastAsia" w:eastAsiaTheme="minorEastAsia"/>
          <w:szCs w:val="24"/>
        </w:rPr>
        <w:t>为患者提供来院、院内地图查询服务。医院导航分为院外导航、院内导航，院外导航可以显示医院具体位置，院内导航可以标注出院内各楼层平面图、各楼层科室类别，为患者提供与个人诊疗活动相关的院内定位与导航服务；用户可以根据选择将要前往的科室和当前定位快速查找到目标科室的行走路线。</w:t>
      </w:r>
    </w:p>
    <w:p>
      <w:pPr>
        <w:pStyle w:val="4"/>
        <w:spacing w:line="360" w:lineRule="auto"/>
      </w:pPr>
      <w:r>
        <w:t>手术麻醉系统</w:t>
      </w:r>
    </w:p>
    <w:p>
      <w:pPr>
        <w:spacing w:line="360" w:lineRule="auto"/>
        <w:rPr>
          <w:rFonts w:ascii="宋体" w:hAnsi="宋体"/>
          <w:sz w:val="24"/>
          <w:szCs w:val="24"/>
        </w:rPr>
      </w:pPr>
      <w:r>
        <w:rPr>
          <w:rFonts w:hint="eastAsia" w:ascii="宋体" w:hAnsi="宋体"/>
          <w:sz w:val="24"/>
          <w:szCs w:val="24"/>
        </w:rPr>
        <w:t>1、手术申请接收功能</w:t>
      </w:r>
    </w:p>
    <w:p>
      <w:pPr>
        <w:spacing w:line="360" w:lineRule="auto"/>
        <w:rPr>
          <w:rFonts w:ascii="宋体" w:hAnsi="宋体"/>
          <w:sz w:val="24"/>
          <w:szCs w:val="24"/>
        </w:rPr>
      </w:pPr>
      <w:r>
        <w:rPr>
          <w:rFonts w:hint="eastAsia" w:ascii="宋体" w:hAnsi="宋体"/>
          <w:sz w:val="24"/>
          <w:szCs w:val="24"/>
        </w:rPr>
        <w:t>接收指定患者申请功能，能够接收HIS下达的手术申请信息</w:t>
      </w:r>
    </w:p>
    <w:p>
      <w:pPr>
        <w:spacing w:line="360" w:lineRule="auto"/>
        <w:rPr>
          <w:rFonts w:ascii="宋体" w:hAnsi="宋体"/>
          <w:sz w:val="24"/>
          <w:szCs w:val="24"/>
        </w:rPr>
      </w:pPr>
      <w:r>
        <w:rPr>
          <w:rFonts w:ascii="宋体" w:hAnsi="宋体"/>
          <w:sz w:val="24"/>
          <w:szCs w:val="24"/>
        </w:rPr>
        <w:t>2</w:t>
      </w:r>
      <w:r>
        <w:rPr>
          <w:rFonts w:hint="eastAsia" w:ascii="宋体" w:hAnsi="宋体"/>
          <w:sz w:val="24"/>
          <w:szCs w:val="24"/>
        </w:rPr>
        <w:t>、首页，今日手术视角。</w:t>
      </w:r>
    </w:p>
    <w:p>
      <w:pPr>
        <w:spacing w:line="360" w:lineRule="auto"/>
        <w:rPr>
          <w:rFonts w:ascii="宋体" w:hAnsi="宋体"/>
          <w:sz w:val="24"/>
          <w:szCs w:val="24"/>
        </w:rPr>
      </w:pPr>
      <w:r>
        <w:rPr>
          <w:rFonts w:hint="eastAsia" w:ascii="宋体" w:hAnsi="宋体"/>
          <w:sz w:val="24"/>
          <w:szCs w:val="24"/>
        </w:rPr>
        <w:t>可以根据今日病人的手术状态，手术类型筛选，查看今日的手术，支持打印。当前手术视角，可以</w:t>
      </w:r>
      <w:r>
        <w:rPr>
          <w:rFonts w:hint="eastAsia" w:ascii="宋体" w:hAnsi="宋体"/>
          <w:sz w:val="24"/>
          <w:szCs w:val="24"/>
          <w:lang w:val="en-US" w:eastAsia="zh-CN"/>
        </w:rPr>
        <w:t>根据</w:t>
      </w:r>
      <w:bookmarkStart w:id="89" w:name="_GoBack"/>
      <w:bookmarkEnd w:id="89"/>
      <w:r>
        <w:rPr>
          <w:rFonts w:hint="eastAsia" w:ascii="宋体" w:hAnsi="宋体"/>
          <w:sz w:val="24"/>
          <w:szCs w:val="24"/>
        </w:rPr>
        <w:t>当前选择的手术查看信息</w:t>
      </w:r>
    </w:p>
    <w:p>
      <w:pPr>
        <w:spacing w:line="360" w:lineRule="auto"/>
        <w:rPr>
          <w:rFonts w:ascii="宋体" w:hAnsi="宋体"/>
          <w:sz w:val="24"/>
          <w:szCs w:val="24"/>
        </w:rPr>
      </w:pPr>
      <w:r>
        <w:rPr>
          <w:rFonts w:hint="eastAsia" w:ascii="宋体" w:hAnsi="宋体"/>
          <w:sz w:val="24"/>
          <w:szCs w:val="24"/>
        </w:rPr>
        <w:t>3、手术审核功能。</w:t>
      </w:r>
    </w:p>
    <w:p>
      <w:pPr>
        <w:spacing w:line="360" w:lineRule="auto"/>
        <w:rPr>
          <w:rFonts w:ascii="宋体" w:hAnsi="宋体"/>
          <w:sz w:val="24"/>
          <w:szCs w:val="24"/>
        </w:rPr>
      </w:pPr>
      <w:r>
        <w:rPr>
          <w:rFonts w:hint="eastAsia" w:ascii="宋体" w:hAnsi="宋体"/>
          <w:sz w:val="24"/>
          <w:szCs w:val="24"/>
        </w:rPr>
        <w:t>审核患者的手术申请，能够审核HIS的手术申请，可以单项通过，批量通过</w:t>
      </w:r>
    </w:p>
    <w:p>
      <w:pPr>
        <w:spacing w:line="360" w:lineRule="auto"/>
        <w:rPr>
          <w:rFonts w:ascii="宋体" w:hAnsi="宋体"/>
          <w:sz w:val="24"/>
          <w:szCs w:val="24"/>
        </w:rPr>
      </w:pPr>
      <w:r>
        <w:rPr>
          <w:rFonts w:hint="eastAsia" w:ascii="宋体" w:hAnsi="宋体"/>
          <w:sz w:val="24"/>
          <w:szCs w:val="24"/>
        </w:rPr>
        <w:t>4、手术排班功能。</w:t>
      </w:r>
    </w:p>
    <w:p>
      <w:pPr>
        <w:spacing w:line="360" w:lineRule="auto"/>
        <w:rPr>
          <w:rFonts w:ascii="宋体" w:hAnsi="宋体"/>
          <w:sz w:val="24"/>
          <w:szCs w:val="24"/>
        </w:rPr>
      </w:pPr>
      <w:r>
        <w:rPr>
          <w:rFonts w:hint="eastAsia" w:ascii="宋体" w:hAnsi="宋体"/>
          <w:sz w:val="24"/>
          <w:szCs w:val="24"/>
        </w:rPr>
        <w:t>手术安排，可以用拖拽，编辑选择的方式，给手术的病人安排相应的手术室，计划手术时间、计划结束时间，麻醉医生，麻醉护士，洗手护士，巡回护士等参与手术人员。</w:t>
      </w:r>
    </w:p>
    <w:p>
      <w:pPr>
        <w:spacing w:line="360" w:lineRule="auto"/>
        <w:rPr>
          <w:rFonts w:ascii="宋体" w:hAnsi="宋体"/>
          <w:sz w:val="24"/>
          <w:szCs w:val="24"/>
        </w:rPr>
      </w:pPr>
      <w:r>
        <w:rPr>
          <w:rFonts w:ascii="宋体" w:hAnsi="宋体"/>
          <w:sz w:val="24"/>
          <w:szCs w:val="24"/>
        </w:rPr>
        <w:t>5</w:t>
      </w:r>
      <w:r>
        <w:rPr>
          <w:rFonts w:hint="eastAsia" w:ascii="宋体" w:hAnsi="宋体"/>
          <w:sz w:val="24"/>
          <w:szCs w:val="24"/>
        </w:rPr>
        <w:t>、快捷人员安排。</w:t>
      </w:r>
    </w:p>
    <w:p>
      <w:pPr>
        <w:spacing w:line="360" w:lineRule="auto"/>
        <w:rPr>
          <w:rFonts w:ascii="宋体" w:hAnsi="宋体"/>
          <w:sz w:val="24"/>
          <w:szCs w:val="24"/>
        </w:rPr>
      </w:pPr>
      <w:r>
        <w:rPr>
          <w:rFonts w:hint="eastAsia" w:ascii="宋体" w:hAnsi="宋体"/>
          <w:sz w:val="24"/>
          <w:szCs w:val="24"/>
        </w:rPr>
        <w:t>科室可以绑定麻醉医生，麻醉护士，洗手护士，巡回护士，等麻醉手术科的人员</w:t>
      </w:r>
    </w:p>
    <w:p>
      <w:pPr>
        <w:spacing w:line="360" w:lineRule="auto"/>
        <w:rPr>
          <w:rFonts w:ascii="宋体" w:hAnsi="宋体"/>
          <w:sz w:val="24"/>
          <w:szCs w:val="24"/>
        </w:rPr>
      </w:pPr>
      <w:r>
        <w:rPr>
          <w:rFonts w:ascii="宋体" w:hAnsi="宋体"/>
          <w:sz w:val="24"/>
          <w:szCs w:val="24"/>
        </w:rPr>
        <w:t>6</w:t>
      </w:r>
      <w:r>
        <w:rPr>
          <w:rFonts w:hint="eastAsia" w:ascii="宋体" w:hAnsi="宋体"/>
          <w:sz w:val="24"/>
          <w:szCs w:val="24"/>
        </w:rPr>
        <w:t>、一件预排。</w:t>
      </w:r>
    </w:p>
    <w:p>
      <w:pPr>
        <w:spacing w:line="360" w:lineRule="auto"/>
        <w:rPr>
          <w:rFonts w:ascii="宋体" w:hAnsi="宋体"/>
          <w:sz w:val="24"/>
          <w:szCs w:val="24"/>
        </w:rPr>
      </w:pPr>
      <w:r>
        <w:rPr>
          <w:rFonts w:hint="eastAsia" w:ascii="宋体" w:hAnsi="宋体"/>
          <w:sz w:val="24"/>
          <w:szCs w:val="24"/>
        </w:rPr>
        <w:t>手术间能够绑定科室，根据病人的来源科室自动分配手术间。</w:t>
      </w:r>
    </w:p>
    <w:p>
      <w:pPr>
        <w:spacing w:line="360" w:lineRule="auto"/>
        <w:rPr>
          <w:rFonts w:ascii="宋体" w:hAnsi="宋体"/>
          <w:sz w:val="24"/>
          <w:szCs w:val="24"/>
        </w:rPr>
      </w:pPr>
      <w:r>
        <w:rPr>
          <w:rFonts w:ascii="宋体" w:hAnsi="宋体"/>
          <w:sz w:val="24"/>
          <w:szCs w:val="24"/>
        </w:rPr>
        <w:t>7</w:t>
      </w:r>
      <w:r>
        <w:rPr>
          <w:rFonts w:hint="eastAsia" w:ascii="宋体" w:hAnsi="宋体"/>
          <w:sz w:val="24"/>
          <w:szCs w:val="24"/>
        </w:rPr>
        <w:t>、急症排班。</w:t>
      </w:r>
    </w:p>
    <w:p>
      <w:pPr>
        <w:spacing w:line="360" w:lineRule="auto"/>
        <w:rPr>
          <w:rFonts w:ascii="宋体" w:hAnsi="宋体"/>
          <w:sz w:val="24"/>
          <w:szCs w:val="24"/>
        </w:rPr>
      </w:pPr>
      <w:r>
        <w:rPr>
          <w:rFonts w:hint="eastAsia" w:ascii="宋体" w:hAnsi="宋体"/>
          <w:sz w:val="24"/>
          <w:szCs w:val="24"/>
        </w:rPr>
        <w:t>实现所有用户登陆程序可进行急症排班。</w:t>
      </w:r>
    </w:p>
    <w:p>
      <w:pPr>
        <w:spacing w:line="360" w:lineRule="auto"/>
        <w:rPr>
          <w:rFonts w:ascii="宋体" w:hAnsi="宋体"/>
          <w:sz w:val="24"/>
          <w:szCs w:val="24"/>
        </w:rPr>
      </w:pPr>
      <w:r>
        <w:rPr>
          <w:rFonts w:ascii="宋体" w:hAnsi="宋体"/>
          <w:sz w:val="24"/>
          <w:szCs w:val="24"/>
        </w:rPr>
        <w:t>8</w:t>
      </w:r>
      <w:r>
        <w:rPr>
          <w:rFonts w:hint="eastAsia" w:ascii="宋体" w:hAnsi="宋体"/>
          <w:sz w:val="24"/>
          <w:szCs w:val="24"/>
        </w:rPr>
        <w:t>、取消手术。</w:t>
      </w:r>
    </w:p>
    <w:p>
      <w:pPr>
        <w:spacing w:line="360" w:lineRule="auto"/>
        <w:rPr>
          <w:rFonts w:ascii="宋体" w:hAnsi="宋体"/>
          <w:sz w:val="24"/>
          <w:szCs w:val="24"/>
        </w:rPr>
      </w:pPr>
      <w:r>
        <w:rPr>
          <w:rFonts w:hint="eastAsia" w:ascii="宋体" w:hAnsi="宋体"/>
          <w:sz w:val="24"/>
          <w:szCs w:val="24"/>
        </w:rPr>
        <w:t>可以取消手术。</w:t>
      </w:r>
    </w:p>
    <w:p>
      <w:pPr>
        <w:spacing w:line="360" w:lineRule="auto"/>
        <w:rPr>
          <w:rFonts w:ascii="宋体" w:hAnsi="宋体"/>
          <w:sz w:val="24"/>
          <w:szCs w:val="24"/>
        </w:rPr>
      </w:pPr>
      <w:r>
        <w:rPr>
          <w:rFonts w:hint="eastAsia" w:ascii="宋体" w:hAnsi="宋体"/>
          <w:sz w:val="24"/>
          <w:szCs w:val="24"/>
        </w:rPr>
        <w:t>9、术前信息管理。</w:t>
      </w:r>
    </w:p>
    <w:p>
      <w:pPr>
        <w:spacing w:line="360" w:lineRule="auto"/>
        <w:rPr>
          <w:rFonts w:ascii="宋体" w:hAnsi="宋体"/>
          <w:sz w:val="24"/>
          <w:szCs w:val="24"/>
        </w:rPr>
      </w:pPr>
      <w:r>
        <w:rPr>
          <w:rFonts w:hint="eastAsia" w:ascii="宋体" w:hAnsi="宋体"/>
          <w:sz w:val="24"/>
          <w:szCs w:val="24"/>
        </w:rPr>
        <w:t>患者术前访视，能够按照医院要求的格式自动生成术前访视单，并记录患者基本信息、支持文书模版套用功能，同步检验数据,支持移动端PAD 查看访视信息，支持打印预览及表单导出</w:t>
      </w:r>
    </w:p>
    <w:p>
      <w:pPr>
        <w:spacing w:line="360" w:lineRule="auto"/>
        <w:rPr>
          <w:rFonts w:ascii="宋体" w:hAnsi="宋体"/>
          <w:sz w:val="24"/>
          <w:szCs w:val="24"/>
        </w:rPr>
      </w:pPr>
      <w:r>
        <w:rPr>
          <w:rFonts w:ascii="宋体" w:hAnsi="宋体"/>
          <w:sz w:val="24"/>
          <w:szCs w:val="24"/>
        </w:rPr>
        <w:t>10</w:t>
      </w:r>
      <w:r>
        <w:rPr>
          <w:rFonts w:hint="eastAsia" w:ascii="宋体" w:hAnsi="宋体"/>
          <w:sz w:val="24"/>
          <w:szCs w:val="24"/>
        </w:rPr>
        <w:t>、术前急诊手术管理。</w:t>
      </w:r>
    </w:p>
    <w:p>
      <w:pPr>
        <w:spacing w:line="360" w:lineRule="auto"/>
        <w:rPr>
          <w:rFonts w:ascii="宋体" w:hAnsi="宋体"/>
          <w:sz w:val="24"/>
          <w:szCs w:val="24"/>
        </w:rPr>
      </w:pPr>
      <w:r>
        <w:rPr>
          <w:rFonts w:hint="eastAsia" w:ascii="宋体" w:hAnsi="宋体"/>
          <w:sz w:val="24"/>
          <w:szCs w:val="24"/>
        </w:rPr>
        <w:t>通过录入急诊患者住院号或门诊号获取基本信息，并快速安排手术。</w:t>
      </w:r>
    </w:p>
    <w:p>
      <w:pPr>
        <w:spacing w:line="360" w:lineRule="auto"/>
        <w:rPr>
          <w:rFonts w:ascii="宋体" w:hAnsi="宋体"/>
          <w:sz w:val="24"/>
          <w:szCs w:val="24"/>
        </w:rPr>
      </w:pPr>
      <w:r>
        <w:rPr>
          <w:rFonts w:ascii="宋体" w:hAnsi="宋体"/>
          <w:sz w:val="24"/>
          <w:szCs w:val="24"/>
        </w:rPr>
        <w:t>11</w:t>
      </w:r>
      <w:r>
        <w:rPr>
          <w:rFonts w:hint="eastAsia" w:ascii="宋体" w:hAnsi="宋体"/>
          <w:sz w:val="24"/>
          <w:szCs w:val="24"/>
        </w:rPr>
        <w:t>、患者知情同意书。</w:t>
      </w:r>
    </w:p>
    <w:p>
      <w:pPr>
        <w:spacing w:line="360" w:lineRule="auto"/>
        <w:rPr>
          <w:rFonts w:ascii="宋体" w:hAnsi="宋体"/>
          <w:sz w:val="24"/>
          <w:szCs w:val="24"/>
        </w:rPr>
      </w:pPr>
      <w:r>
        <w:rPr>
          <w:rFonts w:hint="eastAsia" w:ascii="宋体" w:hAnsi="宋体"/>
          <w:sz w:val="24"/>
          <w:szCs w:val="24"/>
        </w:rPr>
        <w:t>提供患者知情同意书格式，生成麻醉患者知情同意书。</w:t>
      </w:r>
    </w:p>
    <w:p>
      <w:pPr>
        <w:spacing w:line="360" w:lineRule="auto"/>
        <w:rPr>
          <w:rFonts w:ascii="宋体" w:hAnsi="宋体"/>
          <w:sz w:val="24"/>
          <w:szCs w:val="24"/>
        </w:rPr>
      </w:pPr>
      <w:r>
        <w:rPr>
          <w:rFonts w:hint="eastAsia" w:ascii="宋体" w:hAnsi="宋体"/>
          <w:sz w:val="24"/>
          <w:szCs w:val="24"/>
        </w:rPr>
        <w:t>1</w:t>
      </w:r>
      <w:r>
        <w:rPr>
          <w:rFonts w:ascii="宋体" w:hAnsi="宋体"/>
          <w:sz w:val="24"/>
          <w:szCs w:val="24"/>
        </w:rPr>
        <w:t>2</w:t>
      </w:r>
      <w:r>
        <w:rPr>
          <w:rFonts w:hint="eastAsia" w:ascii="宋体" w:hAnsi="宋体"/>
          <w:sz w:val="24"/>
          <w:szCs w:val="24"/>
        </w:rPr>
        <w:t>、麻醉单记录功能。</w:t>
      </w:r>
    </w:p>
    <w:p>
      <w:pPr>
        <w:spacing w:line="360" w:lineRule="auto"/>
        <w:rPr>
          <w:rFonts w:ascii="宋体" w:hAnsi="宋体"/>
          <w:sz w:val="24"/>
          <w:szCs w:val="24"/>
        </w:rPr>
      </w:pPr>
      <w:r>
        <w:rPr>
          <w:rFonts w:hint="eastAsia" w:ascii="宋体" w:hAnsi="宋体"/>
          <w:sz w:val="24"/>
          <w:szCs w:val="24"/>
        </w:rPr>
        <w:t>麻醉基本信息自动生成功能，能够自动生成含有患者基本信息、手术人员信息的麻醉记录单</w:t>
      </w:r>
    </w:p>
    <w:p>
      <w:pPr>
        <w:spacing w:line="360" w:lineRule="auto"/>
        <w:rPr>
          <w:rFonts w:ascii="宋体" w:hAnsi="宋体"/>
          <w:sz w:val="24"/>
          <w:szCs w:val="24"/>
        </w:rPr>
      </w:pPr>
      <w:r>
        <w:rPr>
          <w:rFonts w:ascii="宋体" w:hAnsi="宋体"/>
          <w:sz w:val="24"/>
          <w:szCs w:val="24"/>
        </w:rPr>
        <w:t>13</w:t>
      </w:r>
      <w:r>
        <w:rPr>
          <w:rFonts w:hint="eastAsia" w:ascii="宋体" w:hAnsi="宋体"/>
          <w:sz w:val="24"/>
          <w:szCs w:val="24"/>
        </w:rPr>
        <w:t>、麻醉用药，输液，输血，特殊用药快速录入功能。</w:t>
      </w:r>
    </w:p>
    <w:p>
      <w:pPr>
        <w:spacing w:line="360" w:lineRule="auto"/>
        <w:rPr>
          <w:rFonts w:ascii="宋体" w:hAnsi="宋体"/>
          <w:sz w:val="24"/>
          <w:szCs w:val="24"/>
        </w:rPr>
      </w:pPr>
      <w:r>
        <w:rPr>
          <w:rFonts w:hint="eastAsia" w:ascii="宋体" w:hAnsi="宋体"/>
          <w:sz w:val="24"/>
          <w:szCs w:val="24"/>
        </w:rPr>
        <w:t>能通过下拉菜单、拼音字头模糊检索出药品、实现麻醉用药的快速录入，也可以手动输入药品，液体等入录</w:t>
      </w:r>
    </w:p>
    <w:p>
      <w:pPr>
        <w:spacing w:line="360" w:lineRule="auto"/>
        <w:rPr>
          <w:rFonts w:ascii="宋体" w:hAnsi="宋体"/>
          <w:sz w:val="24"/>
          <w:szCs w:val="24"/>
        </w:rPr>
      </w:pPr>
      <w:r>
        <w:rPr>
          <w:rFonts w:ascii="宋体" w:hAnsi="宋体"/>
          <w:sz w:val="24"/>
          <w:szCs w:val="24"/>
        </w:rPr>
        <w:t>14</w:t>
      </w:r>
      <w:r>
        <w:rPr>
          <w:rFonts w:hint="eastAsia" w:ascii="宋体" w:hAnsi="宋体"/>
          <w:sz w:val="24"/>
          <w:szCs w:val="24"/>
        </w:rPr>
        <w:t>、麻醉套餐功能。</w:t>
      </w:r>
    </w:p>
    <w:p>
      <w:pPr>
        <w:spacing w:line="360" w:lineRule="auto"/>
        <w:rPr>
          <w:rFonts w:ascii="宋体" w:hAnsi="宋体"/>
          <w:sz w:val="24"/>
          <w:szCs w:val="24"/>
        </w:rPr>
      </w:pPr>
      <w:r>
        <w:rPr>
          <w:rFonts w:hint="eastAsia" w:ascii="宋体" w:hAnsi="宋体"/>
          <w:sz w:val="24"/>
          <w:szCs w:val="24"/>
        </w:rPr>
        <w:t>能够通过下来框菜单选择相应的麻醉套餐</w:t>
      </w:r>
    </w:p>
    <w:p>
      <w:pPr>
        <w:spacing w:line="360" w:lineRule="auto"/>
        <w:rPr>
          <w:rFonts w:ascii="宋体" w:hAnsi="宋体"/>
          <w:sz w:val="24"/>
          <w:szCs w:val="24"/>
        </w:rPr>
      </w:pPr>
      <w:r>
        <w:rPr>
          <w:rFonts w:ascii="宋体" w:hAnsi="宋体"/>
          <w:sz w:val="24"/>
          <w:szCs w:val="24"/>
        </w:rPr>
        <w:t>15</w:t>
      </w:r>
      <w:r>
        <w:rPr>
          <w:rFonts w:hint="eastAsia" w:ascii="宋体" w:hAnsi="宋体"/>
          <w:sz w:val="24"/>
          <w:szCs w:val="24"/>
        </w:rPr>
        <w:t>、生命体征采集。</w:t>
      </w:r>
    </w:p>
    <w:p>
      <w:pPr>
        <w:spacing w:line="360" w:lineRule="auto"/>
        <w:rPr>
          <w:rFonts w:ascii="宋体" w:hAnsi="宋体"/>
          <w:sz w:val="24"/>
          <w:szCs w:val="24"/>
        </w:rPr>
      </w:pPr>
      <w:r>
        <w:rPr>
          <w:rFonts w:hint="eastAsia" w:ascii="宋体" w:hAnsi="宋体"/>
          <w:sz w:val="24"/>
          <w:szCs w:val="24"/>
        </w:rPr>
        <w:t>连接监护仪，采集生命体征，自动入录麻醉单，自动划线，可以自己选择生命体征是否显示在麻醉单上，和是划线显示还是数值显示。</w:t>
      </w:r>
    </w:p>
    <w:p>
      <w:pPr>
        <w:spacing w:line="360" w:lineRule="auto"/>
        <w:rPr>
          <w:rFonts w:ascii="宋体" w:hAnsi="宋体"/>
          <w:sz w:val="24"/>
          <w:szCs w:val="24"/>
        </w:rPr>
      </w:pPr>
      <w:r>
        <w:rPr>
          <w:rFonts w:ascii="宋体" w:hAnsi="宋体"/>
          <w:sz w:val="24"/>
          <w:szCs w:val="24"/>
        </w:rPr>
        <w:t>16</w:t>
      </w:r>
      <w:r>
        <w:rPr>
          <w:rFonts w:hint="eastAsia" w:ascii="宋体" w:hAnsi="宋体"/>
          <w:sz w:val="24"/>
          <w:szCs w:val="24"/>
        </w:rPr>
        <w:t>、生命体征批量录入。</w:t>
      </w:r>
    </w:p>
    <w:p>
      <w:pPr>
        <w:spacing w:line="360" w:lineRule="auto"/>
        <w:rPr>
          <w:rFonts w:ascii="宋体" w:hAnsi="宋体"/>
          <w:sz w:val="24"/>
          <w:szCs w:val="24"/>
        </w:rPr>
      </w:pPr>
      <w:r>
        <w:rPr>
          <w:rFonts w:hint="eastAsia" w:ascii="宋体" w:hAnsi="宋体"/>
          <w:sz w:val="24"/>
          <w:szCs w:val="24"/>
        </w:rPr>
        <w:t>在不能自动采集的情况下，生命体征可以批量录入。</w:t>
      </w:r>
    </w:p>
    <w:p>
      <w:pPr>
        <w:spacing w:line="360" w:lineRule="auto"/>
        <w:rPr>
          <w:rFonts w:ascii="宋体" w:hAnsi="宋体"/>
          <w:sz w:val="24"/>
          <w:szCs w:val="24"/>
        </w:rPr>
      </w:pPr>
      <w:r>
        <w:rPr>
          <w:rFonts w:ascii="宋体" w:hAnsi="宋体"/>
          <w:sz w:val="24"/>
          <w:szCs w:val="24"/>
        </w:rPr>
        <w:t>17</w:t>
      </w:r>
      <w:r>
        <w:rPr>
          <w:rFonts w:hint="eastAsia" w:ascii="宋体" w:hAnsi="宋体"/>
          <w:sz w:val="24"/>
          <w:szCs w:val="24"/>
        </w:rPr>
        <w:t>、自动匹配单位功能。</w:t>
      </w:r>
    </w:p>
    <w:p>
      <w:pPr>
        <w:spacing w:line="360" w:lineRule="auto"/>
        <w:rPr>
          <w:rFonts w:ascii="宋体" w:hAnsi="宋体"/>
          <w:sz w:val="24"/>
          <w:szCs w:val="24"/>
        </w:rPr>
      </w:pPr>
      <w:r>
        <w:rPr>
          <w:rFonts w:hint="eastAsia" w:ascii="宋体" w:hAnsi="宋体"/>
          <w:sz w:val="24"/>
          <w:szCs w:val="24"/>
        </w:rPr>
        <w:t>能够在药品录入时自动匹配录入的药品剂量、浓度、速度单位。</w:t>
      </w:r>
    </w:p>
    <w:p>
      <w:pPr>
        <w:spacing w:line="360" w:lineRule="auto"/>
        <w:rPr>
          <w:rFonts w:ascii="宋体" w:hAnsi="宋体"/>
          <w:sz w:val="24"/>
          <w:szCs w:val="24"/>
        </w:rPr>
      </w:pPr>
      <w:r>
        <w:rPr>
          <w:rFonts w:ascii="宋体" w:hAnsi="宋体"/>
          <w:sz w:val="24"/>
          <w:szCs w:val="24"/>
        </w:rPr>
        <w:t>18</w:t>
      </w:r>
      <w:r>
        <w:rPr>
          <w:rFonts w:hint="eastAsia" w:ascii="宋体" w:hAnsi="宋体"/>
          <w:sz w:val="24"/>
          <w:szCs w:val="24"/>
        </w:rPr>
        <w:t>、关键事件。</w:t>
      </w:r>
    </w:p>
    <w:p>
      <w:pPr>
        <w:spacing w:line="360" w:lineRule="auto"/>
        <w:rPr>
          <w:rFonts w:ascii="宋体" w:hAnsi="宋体"/>
          <w:sz w:val="24"/>
          <w:szCs w:val="24"/>
        </w:rPr>
      </w:pPr>
      <w:r>
        <w:rPr>
          <w:rFonts w:hint="eastAsia" w:ascii="宋体" w:hAnsi="宋体"/>
          <w:sz w:val="24"/>
          <w:szCs w:val="24"/>
        </w:rPr>
        <w:t>能够将术中麻醉操作以符号的方式标记在记录单，好去对应的时间点。</w:t>
      </w:r>
    </w:p>
    <w:p>
      <w:pPr>
        <w:spacing w:line="360" w:lineRule="auto"/>
        <w:rPr>
          <w:rFonts w:ascii="宋体" w:hAnsi="宋体"/>
          <w:sz w:val="24"/>
          <w:szCs w:val="24"/>
        </w:rPr>
      </w:pPr>
      <w:r>
        <w:rPr>
          <w:rFonts w:ascii="宋体" w:hAnsi="宋体"/>
          <w:sz w:val="24"/>
          <w:szCs w:val="24"/>
        </w:rPr>
        <w:t>19</w:t>
      </w:r>
      <w:r>
        <w:rPr>
          <w:rFonts w:hint="eastAsia" w:ascii="宋体" w:hAnsi="宋体"/>
          <w:sz w:val="24"/>
          <w:szCs w:val="24"/>
        </w:rPr>
        <w:t>、自定义事件。</w:t>
      </w:r>
    </w:p>
    <w:p>
      <w:pPr>
        <w:spacing w:line="360" w:lineRule="auto"/>
        <w:rPr>
          <w:rFonts w:ascii="宋体" w:hAnsi="宋体"/>
          <w:sz w:val="24"/>
          <w:szCs w:val="24"/>
        </w:rPr>
      </w:pPr>
      <w:r>
        <w:rPr>
          <w:rFonts w:hint="eastAsia" w:ascii="宋体" w:hAnsi="宋体"/>
          <w:sz w:val="24"/>
          <w:szCs w:val="24"/>
        </w:rPr>
        <w:t>关键事件中可以自定义事件，记录相应事件时间在备注中。</w:t>
      </w:r>
    </w:p>
    <w:p>
      <w:pPr>
        <w:spacing w:line="360" w:lineRule="auto"/>
        <w:rPr>
          <w:rFonts w:ascii="宋体" w:hAnsi="宋体"/>
          <w:sz w:val="24"/>
          <w:szCs w:val="24"/>
        </w:rPr>
      </w:pPr>
      <w:r>
        <w:rPr>
          <w:rFonts w:ascii="宋体" w:hAnsi="宋体"/>
          <w:sz w:val="24"/>
          <w:szCs w:val="24"/>
        </w:rPr>
        <w:t>20</w:t>
      </w:r>
      <w:r>
        <w:rPr>
          <w:rFonts w:hint="eastAsia" w:ascii="宋体" w:hAnsi="宋体"/>
          <w:sz w:val="24"/>
          <w:szCs w:val="24"/>
        </w:rPr>
        <w:t>、麻醉单打印归档功能。</w:t>
      </w:r>
    </w:p>
    <w:p>
      <w:pPr>
        <w:spacing w:line="360" w:lineRule="auto"/>
        <w:rPr>
          <w:rFonts w:ascii="宋体" w:hAnsi="宋体"/>
          <w:sz w:val="24"/>
          <w:szCs w:val="24"/>
        </w:rPr>
      </w:pPr>
      <w:r>
        <w:rPr>
          <w:rFonts w:hint="eastAsia" w:ascii="宋体" w:hAnsi="宋体"/>
          <w:sz w:val="24"/>
          <w:szCs w:val="24"/>
        </w:rPr>
        <w:t>能够打印患者的麻醉相关麻醉单，可以打印麻醉单后自动完整麻醉单归档。</w:t>
      </w:r>
    </w:p>
    <w:p>
      <w:pPr>
        <w:spacing w:line="360" w:lineRule="auto"/>
        <w:rPr>
          <w:rFonts w:ascii="宋体" w:hAnsi="宋体"/>
          <w:sz w:val="24"/>
          <w:szCs w:val="24"/>
        </w:rPr>
      </w:pPr>
      <w:r>
        <w:rPr>
          <w:rFonts w:ascii="宋体" w:hAnsi="宋体"/>
          <w:sz w:val="24"/>
          <w:szCs w:val="24"/>
        </w:rPr>
        <w:t>21</w:t>
      </w:r>
      <w:r>
        <w:rPr>
          <w:rFonts w:hint="eastAsia" w:ascii="宋体" w:hAnsi="宋体"/>
          <w:sz w:val="24"/>
          <w:szCs w:val="24"/>
        </w:rPr>
        <w:t>、记录出量。</w:t>
      </w:r>
    </w:p>
    <w:p>
      <w:pPr>
        <w:spacing w:line="360" w:lineRule="auto"/>
        <w:rPr>
          <w:rFonts w:ascii="宋体" w:hAnsi="宋体"/>
          <w:sz w:val="24"/>
          <w:szCs w:val="24"/>
        </w:rPr>
      </w:pPr>
      <w:r>
        <w:rPr>
          <w:rFonts w:hint="eastAsia" w:ascii="宋体" w:hAnsi="宋体"/>
          <w:sz w:val="24"/>
          <w:szCs w:val="24"/>
        </w:rPr>
        <w:t>可以自己选择出量类型 记录出入量。</w:t>
      </w:r>
    </w:p>
    <w:p>
      <w:pPr>
        <w:spacing w:line="360" w:lineRule="auto"/>
        <w:rPr>
          <w:rFonts w:ascii="宋体" w:hAnsi="宋体"/>
          <w:sz w:val="24"/>
          <w:szCs w:val="24"/>
        </w:rPr>
      </w:pPr>
      <w:r>
        <w:rPr>
          <w:rFonts w:ascii="宋体" w:hAnsi="宋体"/>
          <w:sz w:val="24"/>
          <w:szCs w:val="24"/>
        </w:rPr>
        <w:t>22</w:t>
      </w:r>
      <w:r>
        <w:rPr>
          <w:rFonts w:hint="eastAsia" w:ascii="宋体" w:hAnsi="宋体"/>
          <w:sz w:val="24"/>
          <w:szCs w:val="24"/>
        </w:rPr>
        <w:t>、自动计算出入量总量。</w:t>
      </w:r>
    </w:p>
    <w:p>
      <w:pPr>
        <w:spacing w:line="360" w:lineRule="auto"/>
        <w:rPr>
          <w:rFonts w:ascii="宋体" w:hAnsi="宋体"/>
          <w:sz w:val="24"/>
          <w:szCs w:val="24"/>
        </w:rPr>
      </w:pPr>
      <w:r>
        <w:rPr>
          <w:rFonts w:hint="eastAsia" w:ascii="宋体" w:hAnsi="宋体"/>
          <w:sz w:val="24"/>
          <w:szCs w:val="24"/>
        </w:rPr>
        <w:t>可以根据麻醉用药，输液，输血，出量等数值自动计算出量的总量和入量的总量。</w:t>
      </w:r>
    </w:p>
    <w:p>
      <w:pPr>
        <w:spacing w:line="360" w:lineRule="auto"/>
        <w:rPr>
          <w:rFonts w:ascii="宋体" w:hAnsi="宋体"/>
          <w:sz w:val="24"/>
          <w:szCs w:val="24"/>
        </w:rPr>
      </w:pPr>
      <w:r>
        <w:rPr>
          <w:rFonts w:hint="eastAsia" w:ascii="宋体" w:hAnsi="宋体"/>
          <w:sz w:val="24"/>
          <w:szCs w:val="24"/>
        </w:rPr>
        <w:t>2</w:t>
      </w:r>
      <w:r>
        <w:rPr>
          <w:rFonts w:ascii="宋体" w:hAnsi="宋体"/>
          <w:sz w:val="24"/>
          <w:szCs w:val="24"/>
        </w:rPr>
        <w:t>3</w:t>
      </w:r>
      <w:r>
        <w:rPr>
          <w:rFonts w:hint="eastAsia" w:ascii="宋体" w:hAnsi="宋体"/>
          <w:sz w:val="24"/>
          <w:szCs w:val="24"/>
        </w:rPr>
        <w:t>、手术清点。</w:t>
      </w:r>
    </w:p>
    <w:p>
      <w:pPr>
        <w:spacing w:line="360" w:lineRule="auto"/>
        <w:rPr>
          <w:rFonts w:ascii="宋体" w:hAnsi="宋体"/>
          <w:sz w:val="24"/>
          <w:szCs w:val="24"/>
        </w:rPr>
      </w:pPr>
      <w:r>
        <w:rPr>
          <w:rFonts w:hint="eastAsia" w:ascii="宋体" w:hAnsi="宋体"/>
          <w:sz w:val="24"/>
          <w:szCs w:val="24"/>
        </w:rPr>
        <w:t>清点手术的耗材，可以清点手术的耗材，可以单项添加耗材，也可以根据维护的耗材包快速清点。</w:t>
      </w:r>
    </w:p>
    <w:p>
      <w:pPr>
        <w:spacing w:line="360" w:lineRule="auto"/>
        <w:rPr>
          <w:rFonts w:ascii="宋体" w:hAnsi="宋体"/>
          <w:sz w:val="24"/>
          <w:szCs w:val="24"/>
        </w:rPr>
      </w:pPr>
      <w:r>
        <w:rPr>
          <w:rFonts w:ascii="宋体" w:hAnsi="宋体"/>
          <w:sz w:val="24"/>
          <w:szCs w:val="24"/>
        </w:rPr>
        <w:t>24</w:t>
      </w:r>
      <w:r>
        <w:rPr>
          <w:rFonts w:hint="eastAsia" w:ascii="宋体" w:hAnsi="宋体"/>
          <w:sz w:val="24"/>
          <w:szCs w:val="24"/>
        </w:rPr>
        <w:t>、清点手术的器械。</w:t>
      </w:r>
    </w:p>
    <w:p>
      <w:pPr>
        <w:spacing w:line="360" w:lineRule="auto"/>
        <w:rPr>
          <w:rFonts w:ascii="宋体" w:hAnsi="宋体"/>
          <w:sz w:val="24"/>
          <w:szCs w:val="24"/>
        </w:rPr>
      </w:pPr>
      <w:r>
        <w:rPr>
          <w:rFonts w:hint="eastAsia" w:ascii="宋体" w:hAnsi="宋体"/>
          <w:sz w:val="24"/>
          <w:szCs w:val="24"/>
        </w:rPr>
        <w:t>可以清点手术的器械，可以单项添加耗材，可以根据维护的器械包快速清点。</w:t>
      </w:r>
    </w:p>
    <w:p>
      <w:pPr>
        <w:spacing w:line="360" w:lineRule="auto"/>
        <w:rPr>
          <w:rFonts w:ascii="宋体" w:hAnsi="宋体"/>
          <w:sz w:val="24"/>
          <w:szCs w:val="24"/>
        </w:rPr>
      </w:pPr>
      <w:r>
        <w:rPr>
          <w:rFonts w:hint="eastAsia" w:ascii="宋体" w:hAnsi="宋体"/>
          <w:sz w:val="24"/>
          <w:szCs w:val="24"/>
        </w:rPr>
        <w:t>2</w:t>
      </w:r>
      <w:r>
        <w:rPr>
          <w:rFonts w:ascii="宋体" w:hAnsi="宋体"/>
          <w:sz w:val="24"/>
          <w:szCs w:val="24"/>
        </w:rPr>
        <w:t>5</w:t>
      </w:r>
      <w:r>
        <w:rPr>
          <w:rFonts w:hint="eastAsia" w:ascii="宋体" w:hAnsi="宋体"/>
          <w:sz w:val="24"/>
          <w:szCs w:val="24"/>
        </w:rPr>
        <w:t>、复苏管理，床位安排，可以给复苏室病人安排床位。</w:t>
      </w:r>
    </w:p>
    <w:p>
      <w:pPr>
        <w:spacing w:line="360" w:lineRule="auto"/>
        <w:rPr>
          <w:rFonts w:ascii="宋体" w:hAnsi="宋体"/>
          <w:sz w:val="24"/>
          <w:szCs w:val="24"/>
        </w:rPr>
      </w:pPr>
      <w:r>
        <w:rPr>
          <w:rFonts w:hint="eastAsia" w:ascii="宋体" w:hAnsi="宋体"/>
          <w:sz w:val="24"/>
          <w:szCs w:val="24"/>
        </w:rPr>
        <w:t>2</w:t>
      </w:r>
      <w:r>
        <w:rPr>
          <w:rFonts w:ascii="宋体" w:hAnsi="宋体"/>
          <w:sz w:val="24"/>
          <w:szCs w:val="24"/>
        </w:rPr>
        <w:t>6</w:t>
      </w:r>
      <w:r>
        <w:rPr>
          <w:rFonts w:hint="eastAsia" w:ascii="宋体" w:hAnsi="宋体"/>
          <w:sz w:val="24"/>
          <w:szCs w:val="24"/>
        </w:rPr>
        <w:t>、复苏记录单。</w:t>
      </w:r>
    </w:p>
    <w:p>
      <w:pPr>
        <w:spacing w:line="360" w:lineRule="auto"/>
        <w:rPr>
          <w:rFonts w:ascii="宋体" w:hAnsi="宋体"/>
          <w:sz w:val="24"/>
          <w:szCs w:val="24"/>
        </w:rPr>
      </w:pPr>
      <w:r>
        <w:rPr>
          <w:rFonts w:hint="eastAsia" w:ascii="宋体" w:hAnsi="宋体"/>
          <w:sz w:val="24"/>
          <w:szCs w:val="24"/>
        </w:rPr>
        <w:t>麻醉复苏室术后恢复记录单，能够记录售后复苏过程中的麻醉用药、事件情况、生命体征等信息，生成复苏记录单。</w:t>
      </w:r>
    </w:p>
    <w:p>
      <w:pPr>
        <w:spacing w:line="360" w:lineRule="auto"/>
        <w:rPr>
          <w:rFonts w:ascii="宋体" w:hAnsi="宋体"/>
          <w:sz w:val="24"/>
          <w:szCs w:val="24"/>
        </w:rPr>
      </w:pPr>
      <w:r>
        <w:rPr>
          <w:rFonts w:hint="eastAsia" w:ascii="宋体" w:hAnsi="宋体"/>
          <w:sz w:val="24"/>
          <w:szCs w:val="24"/>
        </w:rPr>
        <w:t>2</w:t>
      </w:r>
      <w:r>
        <w:rPr>
          <w:rFonts w:ascii="宋体" w:hAnsi="宋体"/>
          <w:sz w:val="24"/>
          <w:szCs w:val="24"/>
        </w:rPr>
        <w:t>7</w:t>
      </w:r>
      <w:r>
        <w:rPr>
          <w:rFonts w:hint="eastAsia" w:ascii="宋体" w:hAnsi="宋体"/>
          <w:sz w:val="24"/>
          <w:szCs w:val="24"/>
        </w:rPr>
        <w:t>、文档管理，文书归档。</w:t>
      </w:r>
    </w:p>
    <w:p>
      <w:pPr>
        <w:spacing w:line="360" w:lineRule="auto"/>
        <w:rPr>
          <w:rFonts w:ascii="宋体" w:hAnsi="宋体"/>
          <w:sz w:val="24"/>
          <w:szCs w:val="24"/>
        </w:rPr>
      </w:pPr>
      <w:r>
        <w:rPr>
          <w:rFonts w:hint="eastAsia" w:ascii="宋体" w:hAnsi="宋体"/>
          <w:sz w:val="24"/>
          <w:szCs w:val="24"/>
        </w:rPr>
        <w:t>书写完文书保存后可以归档，归档后不能修改，如要归档需提交申请。</w:t>
      </w:r>
    </w:p>
    <w:p>
      <w:pPr>
        <w:spacing w:line="360" w:lineRule="auto"/>
        <w:rPr>
          <w:rFonts w:ascii="宋体" w:hAnsi="宋体"/>
          <w:sz w:val="24"/>
          <w:szCs w:val="24"/>
        </w:rPr>
      </w:pPr>
      <w:r>
        <w:rPr>
          <w:rFonts w:ascii="宋体" w:hAnsi="宋体"/>
          <w:sz w:val="24"/>
          <w:szCs w:val="24"/>
        </w:rPr>
        <w:t>28</w:t>
      </w:r>
      <w:r>
        <w:rPr>
          <w:rFonts w:hint="eastAsia" w:ascii="宋体" w:hAnsi="宋体"/>
          <w:sz w:val="24"/>
          <w:szCs w:val="24"/>
        </w:rPr>
        <w:t>、文书检查功能，可以检查文书是否记录。</w:t>
      </w:r>
    </w:p>
    <w:p>
      <w:pPr>
        <w:spacing w:line="360" w:lineRule="auto"/>
        <w:rPr>
          <w:rFonts w:ascii="宋体" w:hAnsi="宋体"/>
          <w:sz w:val="24"/>
          <w:szCs w:val="24"/>
        </w:rPr>
      </w:pPr>
      <w:r>
        <w:rPr>
          <w:rFonts w:ascii="宋体" w:hAnsi="宋体"/>
          <w:sz w:val="24"/>
          <w:szCs w:val="24"/>
        </w:rPr>
        <w:t>29</w:t>
      </w:r>
      <w:r>
        <w:rPr>
          <w:rFonts w:hint="eastAsia" w:ascii="宋体" w:hAnsi="宋体"/>
          <w:sz w:val="24"/>
          <w:szCs w:val="24"/>
        </w:rPr>
        <w:t>、文书设置，可以设置文书是否为必填文书。</w:t>
      </w:r>
    </w:p>
    <w:p>
      <w:pPr>
        <w:spacing w:line="360" w:lineRule="auto"/>
        <w:rPr>
          <w:rFonts w:ascii="宋体" w:hAnsi="宋体"/>
          <w:sz w:val="24"/>
          <w:szCs w:val="24"/>
        </w:rPr>
      </w:pPr>
      <w:r>
        <w:rPr>
          <w:rFonts w:hint="eastAsia" w:ascii="宋体" w:hAnsi="宋体"/>
          <w:sz w:val="24"/>
          <w:szCs w:val="24"/>
        </w:rPr>
        <w:t>手术文书，可以根据时间，申请科室，手术间等查询手术文书是否已经记录。</w:t>
      </w:r>
    </w:p>
    <w:p>
      <w:pPr>
        <w:spacing w:line="360" w:lineRule="auto"/>
        <w:rPr>
          <w:rFonts w:ascii="宋体" w:hAnsi="宋体"/>
          <w:sz w:val="24"/>
          <w:szCs w:val="24"/>
        </w:rPr>
      </w:pPr>
      <w:r>
        <w:rPr>
          <w:rFonts w:ascii="宋体" w:hAnsi="宋体"/>
          <w:sz w:val="24"/>
          <w:szCs w:val="24"/>
        </w:rPr>
        <w:t>30</w:t>
      </w:r>
      <w:r>
        <w:rPr>
          <w:rFonts w:hint="eastAsia" w:ascii="宋体" w:hAnsi="宋体"/>
          <w:sz w:val="24"/>
          <w:szCs w:val="24"/>
        </w:rPr>
        <w:t>、修该授权。</w:t>
      </w:r>
    </w:p>
    <w:p>
      <w:pPr>
        <w:spacing w:line="360" w:lineRule="auto"/>
        <w:rPr>
          <w:rFonts w:ascii="宋体" w:hAnsi="宋体"/>
          <w:sz w:val="24"/>
          <w:szCs w:val="24"/>
        </w:rPr>
      </w:pPr>
      <w:r>
        <w:rPr>
          <w:rFonts w:hint="eastAsia" w:ascii="宋体" w:hAnsi="宋体"/>
          <w:sz w:val="24"/>
          <w:szCs w:val="24"/>
        </w:rPr>
        <w:t>给归档后的文书提交修改申请后授与修改权限。</w:t>
      </w:r>
    </w:p>
    <w:p>
      <w:pPr>
        <w:spacing w:line="360" w:lineRule="auto"/>
        <w:rPr>
          <w:rFonts w:ascii="宋体" w:hAnsi="宋体"/>
          <w:sz w:val="24"/>
          <w:szCs w:val="24"/>
        </w:rPr>
      </w:pPr>
      <w:r>
        <w:rPr>
          <w:rFonts w:hint="eastAsia" w:ascii="宋体" w:hAnsi="宋体"/>
          <w:sz w:val="24"/>
          <w:szCs w:val="24"/>
        </w:rPr>
        <w:t>3</w:t>
      </w:r>
      <w:r>
        <w:rPr>
          <w:rFonts w:ascii="宋体" w:hAnsi="宋体"/>
          <w:sz w:val="24"/>
          <w:szCs w:val="24"/>
        </w:rPr>
        <w:t>1</w:t>
      </w:r>
      <w:r>
        <w:rPr>
          <w:rFonts w:hint="eastAsia" w:ascii="宋体" w:hAnsi="宋体"/>
          <w:sz w:val="24"/>
          <w:szCs w:val="24"/>
        </w:rPr>
        <w:t>、手术麻醉收费。</w:t>
      </w:r>
    </w:p>
    <w:p>
      <w:pPr>
        <w:spacing w:line="360" w:lineRule="auto"/>
        <w:rPr>
          <w:rFonts w:ascii="宋体" w:hAnsi="宋体"/>
          <w:sz w:val="24"/>
          <w:szCs w:val="24"/>
        </w:rPr>
      </w:pPr>
      <w:r>
        <w:rPr>
          <w:rFonts w:hint="eastAsia" w:ascii="宋体" w:hAnsi="宋体"/>
          <w:sz w:val="24"/>
          <w:szCs w:val="24"/>
        </w:rPr>
        <w:t>手术收费清单提交，录入手术、耗材等各类手术收费项目明细，支持套用手术收费模板，收费项目结果提交至HIS收费系统。</w:t>
      </w:r>
    </w:p>
    <w:p>
      <w:pPr>
        <w:spacing w:line="360" w:lineRule="auto"/>
        <w:rPr>
          <w:rFonts w:ascii="宋体" w:hAnsi="宋体"/>
          <w:sz w:val="24"/>
          <w:szCs w:val="24"/>
        </w:rPr>
      </w:pPr>
      <w:r>
        <w:rPr>
          <w:rFonts w:ascii="宋体" w:hAnsi="宋体"/>
          <w:sz w:val="24"/>
          <w:szCs w:val="24"/>
        </w:rPr>
        <w:t>32</w:t>
      </w:r>
      <w:r>
        <w:rPr>
          <w:rFonts w:hint="eastAsia" w:ascii="宋体" w:hAnsi="宋体"/>
          <w:sz w:val="24"/>
          <w:szCs w:val="24"/>
        </w:rPr>
        <w:t>、麻醉收费清单提交。</w:t>
      </w:r>
    </w:p>
    <w:p>
      <w:pPr>
        <w:spacing w:line="360" w:lineRule="auto"/>
        <w:rPr>
          <w:rFonts w:ascii="宋体" w:hAnsi="宋体"/>
          <w:sz w:val="24"/>
          <w:szCs w:val="24"/>
        </w:rPr>
      </w:pPr>
      <w:r>
        <w:rPr>
          <w:rFonts w:hint="eastAsia" w:ascii="宋体" w:hAnsi="宋体"/>
          <w:sz w:val="24"/>
          <w:szCs w:val="24"/>
        </w:rPr>
        <w:t>录入患者麻醉收费项目明细，支持根据收费模版与麻醉事件，麻醉时间，麻醉项目自动套用麻醉收费项目模板自动计费，收费项目结果提交至HIS收费系统。手术结束时自动弹出收费提示，麻醉医师确定后方可关闭系统。</w:t>
      </w:r>
    </w:p>
    <w:p>
      <w:pPr>
        <w:spacing w:line="360" w:lineRule="auto"/>
        <w:rPr>
          <w:rFonts w:ascii="宋体" w:hAnsi="宋体"/>
          <w:sz w:val="24"/>
          <w:szCs w:val="24"/>
        </w:rPr>
      </w:pPr>
      <w:r>
        <w:rPr>
          <w:rFonts w:ascii="宋体" w:hAnsi="宋体"/>
          <w:sz w:val="24"/>
          <w:szCs w:val="24"/>
        </w:rPr>
        <w:t>33</w:t>
      </w:r>
      <w:r>
        <w:rPr>
          <w:rFonts w:hint="eastAsia" w:ascii="宋体" w:hAnsi="宋体"/>
          <w:sz w:val="24"/>
          <w:szCs w:val="24"/>
        </w:rPr>
        <w:t>、收费项目管理。</w:t>
      </w:r>
    </w:p>
    <w:p>
      <w:pPr>
        <w:spacing w:line="360" w:lineRule="auto"/>
        <w:rPr>
          <w:rFonts w:ascii="宋体" w:hAnsi="宋体"/>
          <w:sz w:val="24"/>
          <w:szCs w:val="24"/>
        </w:rPr>
      </w:pPr>
      <w:r>
        <w:rPr>
          <w:rFonts w:hint="eastAsia" w:ascii="宋体" w:hAnsi="宋体"/>
          <w:sz w:val="24"/>
          <w:szCs w:val="24"/>
        </w:rPr>
        <w:t>同步HIS系统最新收费项目。支持编辑手术收费模板和麻醉收费模板。</w:t>
      </w:r>
    </w:p>
    <w:p>
      <w:pPr>
        <w:spacing w:line="360" w:lineRule="auto"/>
        <w:rPr>
          <w:rFonts w:ascii="宋体" w:hAnsi="宋体"/>
          <w:sz w:val="24"/>
          <w:szCs w:val="24"/>
        </w:rPr>
      </w:pPr>
      <w:r>
        <w:rPr>
          <w:rFonts w:hint="eastAsia" w:ascii="宋体" w:hAnsi="宋体"/>
          <w:sz w:val="24"/>
          <w:szCs w:val="24"/>
        </w:rPr>
        <w:t>3</w:t>
      </w:r>
      <w:r>
        <w:rPr>
          <w:rFonts w:ascii="宋体" w:hAnsi="宋体"/>
          <w:sz w:val="24"/>
          <w:szCs w:val="24"/>
        </w:rPr>
        <w:t>4</w:t>
      </w:r>
      <w:r>
        <w:rPr>
          <w:rFonts w:hint="eastAsia" w:ascii="宋体" w:hAnsi="宋体"/>
          <w:sz w:val="24"/>
          <w:szCs w:val="24"/>
        </w:rPr>
        <w:t>、导出功能。</w:t>
      </w:r>
    </w:p>
    <w:p>
      <w:pPr>
        <w:spacing w:line="360" w:lineRule="auto"/>
        <w:rPr>
          <w:rFonts w:ascii="宋体" w:hAnsi="宋体"/>
          <w:sz w:val="24"/>
          <w:szCs w:val="24"/>
        </w:rPr>
      </w:pPr>
      <w:r>
        <w:rPr>
          <w:rFonts w:hint="eastAsia" w:ascii="宋体" w:hAnsi="宋体"/>
          <w:sz w:val="24"/>
          <w:szCs w:val="24"/>
        </w:rPr>
        <w:t>PDF导出功能，知情同意书，术前访视单，麻醉记录单，术后访视单等手术文书支持导出为PDF格式文书。</w:t>
      </w:r>
    </w:p>
    <w:p>
      <w:pPr>
        <w:spacing w:line="360" w:lineRule="auto"/>
        <w:rPr>
          <w:rFonts w:ascii="宋体" w:hAnsi="宋体"/>
          <w:sz w:val="24"/>
          <w:szCs w:val="24"/>
        </w:rPr>
      </w:pPr>
      <w:r>
        <w:rPr>
          <w:rFonts w:hint="eastAsia" w:ascii="宋体" w:hAnsi="宋体"/>
          <w:sz w:val="24"/>
          <w:szCs w:val="24"/>
        </w:rPr>
        <w:t>3</w:t>
      </w:r>
      <w:r>
        <w:rPr>
          <w:rFonts w:ascii="宋体" w:hAnsi="宋体"/>
          <w:sz w:val="24"/>
          <w:szCs w:val="24"/>
        </w:rPr>
        <w:t>5</w:t>
      </w:r>
      <w:r>
        <w:rPr>
          <w:rFonts w:hint="eastAsia" w:ascii="宋体" w:hAnsi="宋体"/>
          <w:sz w:val="24"/>
          <w:szCs w:val="24"/>
        </w:rPr>
        <w:t>、信息系统接口支持功能。</w:t>
      </w:r>
    </w:p>
    <w:p>
      <w:pPr>
        <w:spacing w:line="360" w:lineRule="auto"/>
        <w:rPr>
          <w:rFonts w:ascii="宋体" w:hAnsi="宋体"/>
          <w:sz w:val="24"/>
          <w:szCs w:val="24"/>
        </w:rPr>
      </w:pPr>
      <w:r>
        <w:rPr>
          <w:rFonts w:hint="eastAsia" w:ascii="宋体" w:hAnsi="宋体"/>
          <w:sz w:val="24"/>
          <w:szCs w:val="24"/>
        </w:rPr>
        <w:t>系统集成功能，能够通过视图等多种集成方式</w:t>
      </w:r>
    </w:p>
    <w:p>
      <w:pPr>
        <w:spacing w:line="360" w:lineRule="auto"/>
        <w:rPr>
          <w:rFonts w:ascii="宋体" w:hAnsi="宋体"/>
          <w:sz w:val="24"/>
          <w:szCs w:val="24"/>
        </w:rPr>
      </w:pPr>
      <w:r>
        <w:rPr>
          <w:rFonts w:ascii="宋体" w:hAnsi="宋体"/>
          <w:sz w:val="24"/>
          <w:szCs w:val="24"/>
        </w:rPr>
        <w:t>36</w:t>
      </w:r>
      <w:r>
        <w:rPr>
          <w:rFonts w:hint="eastAsia" w:ascii="宋体" w:hAnsi="宋体"/>
          <w:sz w:val="24"/>
          <w:szCs w:val="24"/>
        </w:rPr>
        <w:t>、HIS接口支持功能。</w:t>
      </w:r>
    </w:p>
    <w:p>
      <w:pPr>
        <w:spacing w:line="360" w:lineRule="auto"/>
        <w:rPr>
          <w:rFonts w:ascii="宋体" w:hAnsi="宋体"/>
          <w:sz w:val="24"/>
          <w:szCs w:val="24"/>
        </w:rPr>
      </w:pPr>
      <w:r>
        <w:rPr>
          <w:rFonts w:hint="eastAsia" w:ascii="宋体" w:hAnsi="宋体"/>
          <w:sz w:val="24"/>
          <w:szCs w:val="24"/>
        </w:rPr>
        <w:t>能够支持通过HIS获取患者的手术申请信息，能够获取下手术通知单时间、收费类型等信息</w:t>
      </w:r>
    </w:p>
    <w:p>
      <w:pPr>
        <w:spacing w:line="360" w:lineRule="auto"/>
        <w:rPr>
          <w:rFonts w:ascii="宋体" w:hAnsi="宋体"/>
          <w:sz w:val="24"/>
          <w:szCs w:val="24"/>
        </w:rPr>
      </w:pPr>
      <w:r>
        <w:rPr>
          <w:rFonts w:ascii="宋体" w:hAnsi="宋体"/>
          <w:sz w:val="24"/>
          <w:szCs w:val="24"/>
        </w:rPr>
        <w:t>37</w:t>
      </w:r>
      <w:r>
        <w:rPr>
          <w:rFonts w:hint="eastAsia" w:ascii="宋体" w:hAnsi="宋体"/>
          <w:sz w:val="24"/>
          <w:szCs w:val="24"/>
        </w:rPr>
        <w:t>、创建用户以及权限设置功能。</w:t>
      </w:r>
    </w:p>
    <w:p>
      <w:pPr>
        <w:spacing w:line="360" w:lineRule="auto"/>
        <w:rPr>
          <w:rFonts w:ascii="宋体" w:hAnsi="宋体"/>
          <w:sz w:val="24"/>
          <w:szCs w:val="24"/>
        </w:rPr>
      </w:pPr>
      <w:r>
        <w:rPr>
          <w:rFonts w:hint="eastAsia" w:ascii="宋体" w:hAnsi="宋体"/>
          <w:sz w:val="24"/>
          <w:szCs w:val="24"/>
        </w:rPr>
        <w:t>创建用户名密码，能够创建用户，包括登录用户名、密码以及科室。</w:t>
      </w:r>
    </w:p>
    <w:p>
      <w:pPr>
        <w:spacing w:line="360" w:lineRule="auto"/>
        <w:rPr>
          <w:rFonts w:ascii="宋体" w:hAnsi="宋体"/>
          <w:sz w:val="24"/>
          <w:szCs w:val="24"/>
        </w:rPr>
      </w:pPr>
      <w:r>
        <w:rPr>
          <w:rFonts w:ascii="宋体" w:hAnsi="宋体"/>
          <w:sz w:val="24"/>
          <w:szCs w:val="24"/>
        </w:rPr>
        <w:t>38</w:t>
      </w:r>
      <w:r>
        <w:rPr>
          <w:rFonts w:hint="eastAsia" w:ascii="宋体" w:hAnsi="宋体"/>
          <w:sz w:val="24"/>
          <w:szCs w:val="24"/>
        </w:rPr>
        <w:t>、用户角色分配功能。</w:t>
      </w:r>
    </w:p>
    <w:p>
      <w:pPr>
        <w:spacing w:line="360" w:lineRule="auto"/>
        <w:rPr>
          <w:rFonts w:ascii="宋体" w:hAnsi="宋体"/>
          <w:sz w:val="24"/>
          <w:szCs w:val="24"/>
        </w:rPr>
      </w:pPr>
      <w:r>
        <w:rPr>
          <w:rFonts w:hint="eastAsia" w:ascii="宋体" w:hAnsi="宋体"/>
          <w:sz w:val="24"/>
          <w:szCs w:val="24"/>
        </w:rPr>
        <w:t>能够为指定用户分配角色以获取相应的程序访问权限。角色管理功能，角色编辑，能够编辑系统角色名称，用于分配一系列的程序功能访问权限。角色权限编辑，能够分配制定角色所具备的系统权限。</w:t>
      </w:r>
    </w:p>
    <w:p>
      <w:pPr>
        <w:spacing w:line="360" w:lineRule="auto"/>
        <w:rPr>
          <w:rFonts w:ascii="宋体" w:hAnsi="宋体"/>
          <w:sz w:val="24"/>
          <w:szCs w:val="24"/>
        </w:rPr>
      </w:pPr>
      <w:r>
        <w:rPr>
          <w:rFonts w:hint="eastAsia" w:ascii="宋体" w:hAnsi="宋体"/>
          <w:sz w:val="24"/>
          <w:szCs w:val="24"/>
        </w:rPr>
        <w:t>3</w:t>
      </w:r>
      <w:r>
        <w:rPr>
          <w:rFonts w:ascii="宋体" w:hAnsi="宋体"/>
          <w:sz w:val="24"/>
          <w:szCs w:val="24"/>
        </w:rPr>
        <w:t>9</w:t>
      </w:r>
      <w:r>
        <w:rPr>
          <w:rFonts w:hint="eastAsia" w:ascii="宋体" w:hAnsi="宋体"/>
          <w:sz w:val="24"/>
          <w:szCs w:val="24"/>
        </w:rPr>
        <w:t>、大屏信息隐私保护功能。</w:t>
      </w:r>
    </w:p>
    <w:p>
      <w:pPr>
        <w:spacing w:line="360" w:lineRule="auto"/>
        <w:rPr>
          <w:rFonts w:ascii="宋体" w:hAnsi="宋体"/>
          <w:sz w:val="24"/>
          <w:szCs w:val="24"/>
        </w:rPr>
      </w:pPr>
      <w:r>
        <w:rPr>
          <w:rFonts w:hint="eastAsia" w:ascii="宋体" w:hAnsi="宋体"/>
          <w:sz w:val="24"/>
          <w:szCs w:val="24"/>
        </w:rPr>
        <w:t>患者隐私保护功能，能够对大屏显示的内容进行隐私保护。</w:t>
      </w:r>
    </w:p>
    <w:p>
      <w:pPr>
        <w:spacing w:line="360" w:lineRule="auto"/>
        <w:rPr>
          <w:rFonts w:ascii="宋体" w:hAnsi="宋体"/>
          <w:sz w:val="24"/>
          <w:szCs w:val="24"/>
        </w:rPr>
      </w:pPr>
      <w:r>
        <w:rPr>
          <w:rFonts w:hint="eastAsia" w:ascii="宋体" w:hAnsi="宋体"/>
          <w:sz w:val="24"/>
          <w:szCs w:val="24"/>
        </w:rPr>
        <w:t>4</w:t>
      </w:r>
      <w:r>
        <w:rPr>
          <w:rFonts w:ascii="宋体" w:hAnsi="宋体"/>
          <w:sz w:val="24"/>
          <w:szCs w:val="24"/>
        </w:rPr>
        <w:t>0</w:t>
      </w:r>
      <w:r>
        <w:rPr>
          <w:rFonts w:hint="eastAsia" w:ascii="宋体" w:hAnsi="宋体"/>
          <w:sz w:val="24"/>
          <w:szCs w:val="24"/>
        </w:rPr>
        <w:t>、统计查询功能。</w:t>
      </w:r>
    </w:p>
    <w:p>
      <w:pPr>
        <w:spacing w:line="360" w:lineRule="auto"/>
        <w:rPr>
          <w:rFonts w:ascii="宋体" w:hAnsi="宋体"/>
          <w:sz w:val="24"/>
          <w:szCs w:val="24"/>
        </w:rPr>
      </w:pPr>
      <w:r>
        <w:rPr>
          <w:rFonts w:hint="eastAsia" w:ascii="宋体" w:hAnsi="宋体"/>
          <w:sz w:val="24"/>
          <w:szCs w:val="24"/>
        </w:rPr>
        <w:t>手术查询，能够根据手术的申请时间，排班时间，申请科室，执行科室，手术医生，手术助手、麻醉医生、器械护士、洗手护士、手术等级、ASA等级、等选项可进行多维度的查询。可以选择我的手术查看当前登录的用户自己的手术</w:t>
      </w:r>
    </w:p>
    <w:p>
      <w:pPr>
        <w:spacing w:line="360" w:lineRule="auto"/>
        <w:rPr>
          <w:rFonts w:ascii="宋体" w:hAnsi="宋体"/>
          <w:sz w:val="24"/>
          <w:szCs w:val="24"/>
        </w:rPr>
      </w:pPr>
      <w:r>
        <w:rPr>
          <w:rFonts w:ascii="宋体" w:hAnsi="宋体"/>
          <w:sz w:val="24"/>
          <w:szCs w:val="24"/>
        </w:rPr>
        <w:t>41</w:t>
      </w:r>
      <w:r>
        <w:rPr>
          <w:rFonts w:hint="eastAsia" w:ascii="宋体" w:hAnsi="宋体"/>
          <w:sz w:val="24"/>
          <w:szCs w:val="24"/>
        </w:rPr>
        <w:t>、申请科室统计。</w:t>
      </w:r>
    </w:p>
    <w:p>
      <w:pPr>
        <w:spacing w:line="360" w:lineRule="auto"/>
        <w:rPr>
          <w:rFonts w:ascii="宋体" w:hAnsi="宋体"/>
          <w:sz w:val="24"/>
          <w:szCs w:val="24"/>
        </w:rPr>
      </w:pPr>
      <w:r>
        <w:rPr>
          <w:rFonts w:hint="eastAsia" w:ascii="宋体" w:hAnsi="宋体"/>
          <w:sz w:val="24"/>
          <w:szCs w:val="24"/>
        </w:rPr>
        <w:t>可以统计申请科室的手术量，可以按照日期查询。工作量统计，能够统计指定日期范围内全科的工作量，能够统计指定日期范围内指定用户的工作量。</w:t>
      </w:r>
    </w:p>
    <w:p>
      <w:pPr>
        <w:spacing w:line="360" w:lineRule="auto"/>
        <w:rPr>
          <w:rFonts w:ascii="宋体" w:hAnsi="宋体"/>
          <w:sz w:val="24"/>
          <w:szCs w:val="24"/>
        </w:rPr>
      </w:pPr>
      <w:r>
        <w:rPr>
          <w:rFonts w:ascii="宋体" w:hAnsi="宋体"/>
          <w:sz w:val="24"/>
          <w:szCs w:val="24"/>
        </w:rPr>
        <w:t>42</w:t>
      </w:r>
      <w:r>
        <w:rPr>
          <w:rFonts w:hint="eastAsia" w:ascii="宋体" w:hAnsi="宋体"/>
          <w:sz w:val="24"/>
          <w:szCs w:val="24"/>
        </w:rPr>
        <w:t>、报表导出功能。</w:t>
      </w:r>
    </w:p>
    <w:p>
      <w:pPr>
        <w:spacing w:line="360" w:lineRule="auto"/>
        <w:rPr>
          <w:rFonts w:ascii="宋体" w:hAnsi="宋体"/>
          <w:sz w:val="24"/>
          <w:szCs w:val="24"/>
        </w:rPr>
      </w:pPr>
      <w:r>
        <w:rPr>
          <w:rFonts w:hint="eastAsia" w:ascii="宋体" w:hAnsi="宋体"/>
          <w:sz w:val="24"/>
          <w:szCs w:val="24"/>
        </w:rPr>
        <w:t>能够将上述统计结果导出为EXCEL格式报表，便于进一步分析处理。</w:t>
      </w:r>
    </w:p>
    <w:p>
      <w:pPr>
        <w:spacing w:line="360" w:lineRule="auto"/>
        <w:rPr>
          <w:rFonts w:ascii="宋体" w:hAnsi="宋体"/>
          <w:sz w:val="24"/>
          <w:szCs w:val="24"/>
        </w:rPr>
      </w:pPr>
      <w:r>
        <w:rPr>
          <w:rFonts w:hint="eastAsia" w:ascii="宋体" w:hAnsi="宋体"/>
          <w:sz w:val="24"/>
          <w:szCs w:val="24"/>
        </w:rPr>
        <w:t>4</w:t>
      </w:r>
      <w:r>
        <w:rPr>
          <w:rFonts w:ascii="宋体" w:hAnsi="宋体"/>
          <w:sz w:val="24"/>
          <w:szCs w:val="24"/>
        </w:rPr>
        <w:t>3</w:t>
      </w:r>
      <w:r>
        <w:rPr>
          <w:rFonts w:hint="eastAsia" w:ascii="宋体" w:hAnsi="宋体"/>
          <w:sz w:val="24"/>
          <w:szCs w:val="24"/>
        </w:rPr>
        <w:t>、麻醉质控。</w:t>
      </w:r>
    </w:p>
    <w:p>
      <w:pPr>
        <w:spacing w:line="360" w:lineRule="auto"/>
        <w:rPr>
          <w:rFonts w:ascii="宋体" w:hAnsi="宋体"/>
          <w:sz w:val="24"/>
          <w:szCs w:val="24"/>
        </w:rPr>
      </w:pPr>
      <w:r>
        <w:rPr>
          <w:rFonts w:hint="eastAsia" w:ascii="宋体" w:hAnsi="宋体"/>
          <w:sz w:val="24"/>
          <w:szCs w:val="24"/>
        </w:rPr>
        <w:t>工作任务完成情况，可以根据日期查询工作任务的完成情况，如手术总例数、麻醉总例数、手术室内麻醉例数、手术室外麻醉例数、日间手术麻醉例数、急诊手术麻醉例数等。</w:t>
      </w:r>
    </w:p>
    <w:p>
      <w:pPr>
        <w:spacing w:line="360" w:lineRule="auto"/>
        <w:rPr>
          <w:rFonts w:ascii="宋体" w:hAnsi="宋体"/>
          <w:sz w:val="24"/>
          <w:szCs w:val="24"/>
        </w:rPr>
      </w:pPr>
      <w:r>
        <w:rPr>
          <w:rFonts w:ascii="宋体" w:hAnsi="宋体"/>
          <w:sz w:val="24"/>
          <w:szCs w:val="24"/>
        </w:rPr>
        <w:t>44</w:t>
      </w:r>
      <w:r>
        <w:rPr>
          <w:rFonts w:hint="eastAsia" w:ascii="宋体" w:hAnsi="宋体"/>
          <w:sz w:val="24"/>
          <w:szCs w:val="24"/>
        </w:rPr>
        <w:t>、麻醉患者ASA分级情况。</w:t>
      </w:r>
    </w:p>
    <w:p>
      <w:pPr>
        <w:spacing w:line="360" w:lineRule="auto"/>
        <w:rPr>
          <w:rFonts w:ascii="宋体" w:hAnsi="宋体"/>
          <w:sz w:val="24"/>
          <w:szCs w:val="24"/>
        </w:rPr>
      </w:pPr>
      <w:r>
        <w:rPr>
          <w:rFonts w:hint="eastAsia" w:ascii="宋体" w:hAnsi="宋体"/>
          <w:sz w:val="24"/>
          <w:szCs w:val="24"/>
        </w:rPr>
        <w:t>根据日期查询手术后室内麻醉ASA各个级别的例数，手术后室内麻醉ASA各个级别的例数。</w:t>
      </w:r>
    </w:p>
    <w:p>
      <w:pPr>
        <w:spacing w:line="360" w:lineRule="auto"/>
        <w:rPr>
          <w:rFonts w:ascii="宋体" w:hAnsi="宋体"/>
          <w:sz w:val="24"/>
          <w:szCs w:val="24"/>
        </w:rPr>
      </w:pPr>
      <w:r>
        <w:rPr>
          <w:rFonts w:ascii="宋体" w:hAnsi="宋体"/>
          <w:sz w:val="24"/>
          <w:szCs w:val="24"/>
        </w:rPr>
        <w:t>45</w:t>
      </w:r>
      <w:r>
        <w:rPr>
          <w:rFonts w:hint="eastAsia" w:ascii="宋体" w:hAnsi="宋体"/>
          <w:sz w:val="24"/>
          <w:szCs w:val="24"/>
        </w:rPr>
        <w:t>、麻醉方式。</w:t>
      </w:r>
    </w:p>
    <w:p>
      <w:pPr>
        <w:spacing w:line="360" w:lineRule="auto"/>
        <w:rPr>
          <w:rFonts w:ascii="宋体" w:hAnsi="宋体"/>
          <w:sz w:val="24"/>
          <w:szCs w:val="24"/>
        </w:rPr>
      </w:pPr>
      <w:r>
        <w:rPr>
          <w:rFonts w:hint="eastAsia" w:ascii="宋体" w:hAnsi="宋体"/>
          <w:sz w:val="24"/>
          <w:szCs w:val="24"/>
        </w:rPr>
        <w:t>根据日期查询各种麻醉方式的例数。</w:t>
      </w:r>
    </w:p>
    <w:p>
      <w:pPr>
        <w:spacing w:line="360" w:lineRule="auto"/>
        <w:rPr>
          <w:rFonts w:ascii="宋体" w:hAnsi="宋体"/>
          <w:sz w:val="24"/>
          <w:szCs w:val="24"/>
        </w:rPr>
      </w:pPr>
      <w:r>
        <w:rPr>
          <w:rFonts w:ascii="宋体" w:hAnsi="宋体"/>
          <w:sz w:val="24"/>
          <w:szCs w:val="24"/>
        </w:rPr>
        <w:t>46</w:t>
      </w:r>
      <w:r>
        <w:rPr>
          <w:rFonts w:hint="eastAsia" w:ascii="宋体" w:hAnsi="宋体"/>
          <w:sz w:val="24"/>
          <w:szCs w:val="24"/>
        </w:rPr>
        <w:t>、生命体征指标。</w:t>
      </w:r>
    </w:p>
    <w:p>
      <w:pPr>
        <w:spacing w:line="360" w:lineRule="auto"/>
        <w:rPr>
          <w:rFonts w:ascii="宋体" w:hAnsi="宋体"/>
          <w:sz w:val="24"/>
          <w:szCs w:val="24"/>
        </w:rPr>
      </w:pPr>
      <w:r>
        <w:rPr>
          <w:rFonts w:hint="eastAsia" w:ascii="宋体" w:hAnsi="宋体"/>
          <w:sz w:val="24"/>
          <w:szCs w:val="24"/>
        </w:rPr>
        <w:t>可以根据日期查询生命体征指标的例数，如术中呼吸心跳骤停例数、计划外建立人工气道例数等。过程管理指标。可以根据日期查询过程管理指标如术中自体输血例数、术中输血治疗例数、等。</w:t>
      </w:r>
    </w:p>
    <w:p>
      <w:pPr>
        <w:spacing w:line="360" w:lineRule="auto"/>
        <w:rPr>
          <w:rFonts w:ascii="宋体" w:hAnsi="宋体"/>
          <w:sz w:val="24"/>
          <w:szCs w:val="24"/>
        </w:rPr>
      </w:pPr>
      <w:r>
        <w:rPr>
          <w:rFonts w:ascii="宋体" w:hAnsi="宋体"/>
          <w:sz w:val="24"/>
          <w:szCs w:val="24"/>
        </w:rPr>
        <w:t>47</w:t>
      </w:r>
      <w:r>
        <w:rPr>
          <w:rFonts w:hint="eastAsia" w:ascii="宋体" w:hAnsi="宋体"/>
          <w:sz w:val="24"/>
          <w:szCs w:val="24"/>
        </w:rPr>
        <w:t>、麻醉并发症指标。</w:t>
      </w:r>
    </w:p>
    <w:p>
      <w:pPr>
        <w:spacing w:line="360" w:lineRule="auto"/>
        <w:rPr>
          <w:rFonts w:ascii="宋体" w:hAnsi="宋体"/>
          <w:sz w:val="24"/>
          <w:szCs w:val="24"/>
        </w:rPr>
      </w:pPr>
      <w:r>
        <w:rPr>
          <w:rFonts w:hint="eastAsia" w:ascii="宋体" w:hAnsi="宋体"/>
          <w:sz w:val="24"/>
          <w:szCs w:val="24"/>
        </w:rPr>
        <w:t>根据日期查询麻醉并发症指标，如麻醉后24h内患者死亡例数、麻醉后24h内患者麻醉直接相关死亡例数等。</w:t>
      </w:r>
    </w:p>
    <w:p>
      <w:pPr>
        <w:spacing w:line="360" w:lineRule="auto"/>
        <w:rPr>
          <w:rFonts w:ascii="宋体" w:hAnsi="宋体"/>
          <w:sz w:val="24"/>
          <w:szCs w:val="24"/>
        </w:rPr>
      </w:pPr>
      <w:r>
        <w:rPr>
          <w:rFonts w:ascii="宋体" w:hAnsi="宋体"/>
          <w:sz w:val="24"/>
          <w:szCs w:val="24"/>
        </w:rPr>
        <w:t>48</w:t>
      </w:r>
      <w:r>
        <w:rPr>
          <w:rFonts w:hint="eastAsia" w:ascii="宋体" w:hAnsi="宋体"/>
          <w:sz w:val="24"/>
          <w:szCs w:val="24"/>
        </w:rPr>
        <w:t>、质控上报。</w:t>
      </w:r>
    </w:p>
    <w:p>
      <w:pPr>
        <w:spacing w:line="360" w:lineRule="auto"/>
        <w:rPr>
          <w:rFonts w:ascii="宋体" w:hAnsi="宋体"/>
          <w:sz w:val="24"/>
          <w:szCs w:val="24"/>
        </w:rPr>
      </w:pPr>
      <w:r>
        <w:rPr>
          <w:rFonts w:hint="eastAsia" w:ascii="宋体" w:hAnsi="宋体"/>
          <w:sz w:val="24"/>
          <w:szCs w:val="24"/>
        </w:rPr>
        <w:t>能够根据质控中心要求对不良事件的信息化上报，支持打印书面报告。</w:t>
      </w:r>
    </w:p>
    <w:p>
      <w:pPr>
        <w:spacing w:line="360" w:lineRule="auto"/>
        <w:rPr>
          <w:rFonts w:ascii="宋体" w:hAnsi="宋体"/>
          <w:sz w:val="24"/>
          <w:szCs w:val="24"/>
        </w:rPr>
      </w:pPr>
      <w:r>
        <w:rPr>
          <w:rFonts w:hint="eastAsia" w:ascii="宋体" w:hAnsi="宋体"/>
          <w:sz w:val="24"/>
          <w:szCs w:val="24"/>
        </w:rPr>
        <w:t>4</w:t>
      </w:r>
      <w:r>
        <w:rPr>
          <w:rFonts w:ascii="宋体" w:hAnsi="宋体"/>
          <w:sz w:val="24"/>
          <w:szCs w:val="24"/>
        </w:rPr>
        <w:t>9</w:t>
      </w:r>
      <w:r>
        <w:rPr>
          <w:rFonts w:hint="eastAsia" w:ascii="宋体" w:hAnsi="宋体"/>
          <w:sz w:val="24"/>
          <w:szCs w:val="24"/>
        </w:rPr>
        <w:t>、模板管理。</w:t>
      </w:r>
    </w:p>
    <w:p>
      <w:pPr>
        <w:spacing w:line="360" w:lineRule="auto"/>
        <w:rPr>
          <w:rFonts w:ascii="宋体" w:hAnsi="宋体"/>
          <w:sz w:val="24"/>
          <w:szCs w:val="24"/>
        </w:rPr>
      </w:pPr>
      <w:r>
        <w:rPr>
          <w:rFonts w:hint="eastAsia" w:ascii="宋体" w:hAnsi="宋体"/>
          <w:sz w:val="24"/>
          <w:szCs w:val="24"/>
        </w:rPr>
        <w:t>麻醉套餐，可以维护的麻醉套餐如 全麻 在麻醉记录单中使用。</w:t>
      </w:r>
    </w:p>
    <w:p>
      <w:pPr>
        <w:spacing w:line="360" w:lineRule="auto"/>
        <w:rPr>
          <w:rFonts w:ascii="宋体" w:hAnsi="宋体"/>
          <w:sz w:val="24"/>
          <w:szCs w:val="24"/>
        </w:rPr>
      </w:pPr>
      <w:r>
        <w:rPr>
          <w:rFonts w:hint="eastAsia" w:ascii="宋体" w:hAnsi="宋体"/>
          <w:sz w:val="24"/>
          <w:szCs w:val="24"/>
        </w:rPr>
        <w:t>5</w:t>
      </w:r>
      <w:r>
        <w:rPr>
          <w:rFonts w:ascii="宋体" w:hAnsi="宋体"/>
          <w:sz w:val="24"/>
          <w:szCs w:val="24"/>
        </w:rPr>
        <w:t>0</w:t>
      </w:r>
      <w:r>
        <w:rPr>
          <w:rFonts w:hint="eastAsia" w:ascii="宋体" w:hAnsi="宋体"/>
          <w:sz w:val="24"/>
          <w:szCs w:val="24"/>
        </w:rPr>
        <w:t>、器械包。可以维护相应的器械包，在手术清点使用。</w:t>
      </w:r>
    </w:p>
    <w:p>
      <w:pPr>
        <w:spacing w:line="360" w:lineRule="auto"/>
        <w:rPr>
          <w:rFonts w:ascii="宋体" w:hAnsi="宋体"/>
          <w:sz w:val="24"/>
          <w:szCs w:val="24"/>
        </w:rPr>
      </w:pPr>
      <w:r>
        <w:rPr>
          <w:rFonts w:hint="eastAsia" w:ascii="宋体" w:hAnsi="宋体"/>
          <w:sz w:val="24"/>
          <w:szCs w:val="24"/>
        </w:rPr>
        <w:t>5</w:t>
      </w:r>
      <w:r>
        <w:rPr>
          <w:rFonts w:ascii="宋体" w:hAnsi="宋体"/>
          <w:sz w:val="24"/>
          <w:szCs w:val="24"/>
        </w:rPr>
        <w:t>1</w:t>
      </w:r>
      <w:r>
        <w:rPr>
          <w:rFonts w:hint="eastAsia" w:ascii="宋体" w:hAnsi="宋体"/>
          <w:sz w:val="24"/>
          <w:szCs w:val="24"/>
        </w:rPr>
        <w:t>、耗材包。可以维护相应的耗材包，在手术清点使用。</w:t>
      </w:r>
    </w:p>
    <w:p>
      <w:pPr>
        <w:spacing w:line="360" w:lineRule="auto"/>
        <w:rPr>
          <w:rFonts w:ascii="宋体" w:hAnsi="宋体"/>
          <w:sz w:val="24"/>
          <w:szCs w:val="24"/>
        </w:rPr>
      </w:pPr>
      <w:r>
        <w:rPr>
          <w:rFonts w:ascii="宋体" w:hAnsi="宋体"/>
          <w:sz w:val="24"/>
          <w:szCs w:val="24"/>
        </w:rPr>
        <w:t>52</w:t>
      </w:r>
      <w:r>
        <w:rPr>
          <w:rFonts w:hint="eastAsia" w:ascii="宋体" w:hAnsi="宋体"/>
          <w:sz w:val="24"/>
          <w:szCs w:val="24"/>
        </w:rPr>
        <w:t>、基础模板。</w:t>
      </w:r>
    </w:p>
    <w:p>
      <w:pPr>
        <w:spacing w:line="360" w:lineRule="auto"/>
        <w:rPr>
          <w:rFonts w:ascii="宋体" w:hAnsi="宋体"/>
          <w:sz w:val="24"/>
          <w:szCs w:val="24"/>
        </w:rPr>
      </w:pPr>
      <w:r>
        <w:rPr>
          <w:rFonts w:hint="eastAsia" w:ascii="宋体" w:hAnsi="宋体"/>
          <w:sz w:val="24"/>
          <w:szCs w:val="24"/>
        </w:rPr>
        <w:t>可以维护基础模板，在术前访视单，术后访视单等表单使用。</w:t>
      </w:r>
    </w:p>
    <w:p>
      <w:pPr>
        <w:spacing w:line="360" w:lineRule="auto"/>
        <w:rPr>
          <w:rFonts w:ascii="宋体" w:hAnsi="宋体"/>
          <w:sz w:val="24"/>
          <w:szCs w:val="24"/>
        </w:rPr>
      </w:pPr>
      <w:r>
        <w:rPr>
          <w:rFonts w:hint="eastAsia" w:ascii="宋体" w:hAnsi="宋体"/>
          <w:sz w:val="24"/>
          <w:szCs w:val="24"/>
        </w:rPr>
        <w:t>5</w:t>
      </w:r>
      <w:r>
        <w:rPr>
          <w:rFonts w:ascii="宋体" w:hAnsi="宋体"/>
          <w:sz w:val="24"/>
          <w:szCs w:val="24"/>
        </w:rPr>
        <w:t>3</w:t>
      </w:r>
      <w:r>
        <w:rPr>
          <w:rFonts w:hint="eastAsia" w:ascii="宋体" w:hAnsi="宋体"/>
          <w:sz w:val="24"/>
          <w:szCs w:val="24"/>
        </w:rPr>
        <w:t>、监护仪设备体征数据采集功能。</w:t>
      </w:r>
    </w:p>
    <w:p>
      <w:pPr>
        <w:spacing w:line="360" w:lineRule="auto"/>
        <w:rPr>
          <w:rFonts w:ascii="宋体" w:hAnsi="宋体"/>
          <w:sz w:val="24"/>
          <w:szCs w:val="24"/>
        </w:rPr>
      </w:pPr>
      <w:r>
        <w:rPr>
          <w:rFonts w:hint="eastAsia" w:ascii="宋体" w:hAnsi="宋体"/>
          <w:sz w:val="24"/>
          <w:szCs w:val="24"/>
        </w:rPr>
        <w:t>采集体征自动集成功能，能够自动将采集到的监护仪生命体征参数记录在麻醉单上。</w:t>
      </w:r>
    </w:p>
    <w:p>
      <w:pPr>
        <w:spacing w:line="360" w:lineRule="auto"/>
        <w:rPr>
          <w:rFonts w:ascii="宋体" w:hAnsi="宋体"/>
          <w:sz w:val="24"/>
          <w:szCs w:val="24"/>
        </w:rPr>
      </w:pPr>
      <w:r>
        <w:rPr>
          <w:rFonts w:ascii="宋体" w:hAnsi="宋体"/>
          <w:sz w:val="24"/>
          <w:szCs w:val="24"/>
        </w:rPr>
        <w:t>54</w:t>
      </w:r>
      <w:r>
        <w:rPr>
          <w:rFonts w:hint="eastAsia" w:ascii="宋体" w:hAnsi="宋体"/>
          <w:sz w:val="24"/>
          <w:szCs w:val="24"/>
        </w:rPr>
        <w:t>、实时体征显示功能。</w:t>
      </w:r>
    </w:p>
    <w:p>
      <w:pPr>
        <w:spacing w:line="360" w:lineRule="auto"/>
        <w:rPr>
          <w:rFonts w:hint="eastAsia" w:ascii="宋体" w:hAnsi="宋体"/>
          <w:sz w:val="24"/>
          <w:szCs w:val="24"/>
        </w:rPr>
      </w:pPr>
      <w:r>
        <w:rPr>
          <w:rFonts w:hint="eastAsia" w:ascii="宋体" w:hAnsi="宋体"/>
          <w:sz w:val="24"/>
          <w:szCs w:val="24"/>
        </w:rPr>
        <w:t>能够模拟监护仪对体征参数进行实时动态显示，同时不干扰麻醉记录单趋势图的正常显示。</w:t>
      </w:r>
    </w:p>
    <w:p>
      <w:pPr>
        <w:pStyle w:val="5"/>
        <w:spacing w:line="360" w:lineRule="auto"/>
        <w:jc w:val="left"/>
        <w:rPr>
          <w:rFonts w:hint="eastAsia" w:ascii="宋体" w:hAnsi="宋体"/>
          <w:sz w:val="36"/>
          <w:szCs w:val="36"/>
          <w:lang w:val="en-US" w:eastAsia="zh-CN"/>
        </w:rPr>
      </w:pPr>
      <w:r>
        <w:rPr>
          <w:rFonts w:hint="eastAsia" w:ascii="宋体" w:hAnsi="宋体"/>
          <w:sz w:val="36"/>
          <w:szCs w:val="36"/>
          <w:lang w:val="en-US" w:eastAsia="zh-CN"/>
        </w:rPr>
        <w:t>第3包技术参数：</w:t>
      </w:r>
    </w:p>
    <w:p>
      <w:pPr>
        <w:pStyle w:val="7"/>
        <w:numPr>
          <w:ilvl w:val="1"/>
          <w:numId w:val="0"/>
        </w:numPr>
        <w:spacing w:before="156" w:after="156" w:line="360" w:lineRule="auto"/>
        <w:ind w:firstLine="480" w:firstLineChars="200"/>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TW" w:bidi="ar-SA"/>
        </w:rPr>
        <w:t>本项目</w:t>
      </w:r>
      <w:r>
        <w:rPr>
          <w:rFonts w:hint="eastAsia" w:ascii="宋体" w:hAnsi="宋体" w:eastAsia="宋体" w:cs="Times New Roman"/>
          <w:kern w:val="2"/>
          <w:sz w:val="24"/>
          <w:szCs w:val="24"/>
          <w:lang w:val="en-US" w:eastAsia="zh-CN" w:bidi="ar-SA"/>
        </w:rPr>
        <w:t>拟</w:t>
      </w:r>
      <w:r>
        <w:rPr>
          <w:rFonts w:hint="eastAsia" w:ascii="宋体" w:hAnsi="宋体" w:eastAsia="宋体" w:cs="Times New Roman"/>
          <w:kern w:val="2"/>
          <w:sz w:val="24"/>
          <w:szCs w:val="24"/>
          <w:lang w:val="en-US" w:eastAsia="zh-TW" w:bidi="ar-SA"/>
        </w:rPr>
        <w:t>建设一套基于</w:t>
      </w:r>
      <w:r>
        <w:rPr>
          <w:rFonts w:hint="eastAsia" w:ascii="宋体" w:hAnsi="宋体" w:eastAsia="宋体" w:cs="Times New Roman"/>
          <w:kern w:val="2"/>
          <w:sz w:val="24"/>
          <w:szCs w:val="24"/>
          <w:lang w:val="en-US" w:eastAsia="zh-CN" w:bidi="ar-SA"/>
        </w:rPr>
        <w:t>云端分布式架构的医学影像应用平台，平台集成院内影像数据存储、影像诊断业务</w:t>
      </w:r>
      <w:r>
        <w:rPr>
          <w:rFonts w:hint="eastAsia" w:ascii="宋体" w:hAnsi="宋体" w:eastAsia="宋体" w:cs="Times New Roman"/>
          <w:kern w:val="2"/>
          <w:sz w:val="24"/>
          <w:szCs w:val="24"/>
          <w:lang w:val="en-US" w:eastAsia="zh-TW" w:bidi="ar-SA"/>
        </w:rPr>
        <w:t>、</w:t>
      </w:r>
      <w:r>
        <w:rPr>
          <w:rFonts w:hint="eastAsia" w:ascii="宋体" w:hAnsi="宋体" w:eastAsia="宋体" w:cs="Times New Roman"/>
          <w:kern w:val="2"/>
          <w:sz w:val="24"/>
          <w:szCs w:val="24"/>
          <w:lang w:val="en-US" w:eastAsia="zh-CN" w:bidi="ar-SA"/>
        </w:rPr>
        <w:t>院内</w:t>
      </w:r>
      <w:r>
        <w:rPr>
          <w:rFonts w:hint="eastAsia" w:ascii="宋体" w:hAnsi="宋体" w:eastAsia="宋体" w:cs="Times New Roman"/>
          <w:kern w:val="2"/>
          <w:sz w:val="24"/>
          <w:szCs w:val="24"/>
          <w:lang w:val="en-US" w:eastAsia="zh-TW" w:bidi="ar-SA"/>
        </w:rPr>
        <w:t>临床</w:t>
      </w:r>
      <w:r>
        <w:rPr>
          <w:rFonts w:hint="eastAsia" w:ascii="宋体" w:hAnsi="宋体" w:eastAsia="宋体" w:cs="Times New Roman"/>
          <w:kern w:val="2"/>
          <w:sz w:val="24"/>
          <w:szCs w:val="24"/>
          <w:lang w:val="en-US" w:eastAsia="zh-CN" w:bidi="ar-SA"/>
        </w:rPr>
        <w:t>协同</w:t>
      </w:r>
      <w:r>
        <w:rPr>
          <w:rFonts w:hint="eastAsia" w:ascii="宋体" w:hAnsi="宋体" w:eastAsia="宋体" w:cs="Times New Roman"/>
          <w:kern w:val="2"/>
          <w:sz w:val="24"/>
          <w:szCs w:val="24"/>
          <w:lang w:val="en-US" w:eastAsia="zh-TW" w:bidi="ar-SA"/>
        </w:rPr>
        <w:t>支撑、</w:t>
      </w:r>
      <w:r>
        <w:rPr>
          <w:rFonts w:hint="eastAsia" w:ascii="宋体" w:hAnsi="宋体" w:eastAsia="宋体" w:cs="Times New Roman"/>
          <w:kern w:val="2"/>
          <w:sz w:val="24"/>
          <w:szCs w:val="24"/>
          <w:lang w:val="en-US" w:eastAsia="zh-CN" w:bidi="ar-SA"/>
        </w:rPr>
        <w:t>区域医疗影像协同</w:t>
      </w:r>
      <w:r>
        <w:rPr>
          <w:rFonts w:hint="eastAsia" w:ascii="宋体" w:hAnsi="宋体" w:eastAsia="宋体" w:cs="Times New Roman"/>
          <w:kern w:val="2"/>
          <w:sz w:val="24"/>
          <w:szCs w:val="24"/>
          <w:lang w:val="en-US" w:eastAsia="zh-TW" w:bidi="ar-SA"/>
        </w:rPr>
        <w:t>、</w:t>
      </w:r>
      <w:r>
        <w:rPr>
          <w:rFonts w:hint="eastAsia" w:ascii="宋体" w:hAnsi="宋体" w:eastAsia="宋体" w:cs="Times New Roman"/>
          <w:kern w:val="2"/>
          <w:sz w:val="24"/>
          <w:szCs w:val="24"/>
          <w:lang w:val="en-US" w:eastAsia="zh-CN" w:bidi="ar-SA"/>
        </w:rPr>
        <w:t>影像人工智能、大数据科研等模块，</w:t>
      </w:r>
      <w:r>
        <w:rPr>
          <w:rFonts w:hint="eastAsia" w:ascii="宋体" w:hAnsi="宋体" w:eastAsia="宋体" w:cs="Times New Roman"/>
          <w:kern w:val="2"/>
          <w:sz w:val="24"/>
          <w:szCs w:val="24"/>
          <w:lang w:val="en-US" w:eastAsia="zh-TW" w:bidi="ar-SA"/>
        </w:rPr>
        <w:t>实现医院影像服务能力的全面提升</w:t>
      </w:r>
      <w:r>
        <w:rPr>
          <w:rFonts w:hint="eastAsia" w:ascii="宋体" w:hAnsi="宋体" w:eastAsia="宋体" w:cs="Times New Roman"/>
          <w:kern w:val="2"/>
          <w:sz w:val="24"/>
          <w:szCs w:val="24"/>
          <w:lang w:val="en-US" w:eastAsia="zh-CN" w:bidi="ar-SA"/>
        </w:rPr>
        <w:t>。</w:t>
      </w:r>
    </w:p>
    <w:p>
      <w:pPr>
        <w:pStyle w:val="4"/>
        <w:spacing w:before="156" w:after="156" w:line="360" w:lineRule="auto"/>
        <w:rPr>
          <w:lang w:val="zh-TW"/>
        </w:rPr>
      </w:pPr>
      <w:r>
        <w:rPr>
          <w:lang w:val="zh-TW" w:eastAsia="zh-TW"/>
        </w:rPr>
        <w:t>系统技术及性能参数要求</w:t>
      </w:r>
    </w:p>
    <w:tbl>
      <w:tblPr>
        <w:tblStyle w:val="25"/>
        <w:tblW w:w="9745" w:type="dxa"/>
        <w:tblInd w:w="9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6"/>
        <w:gridCol w:w="83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pStyle w:val="7"/>
              <w:numPr>
                <w:ilvl w:val="1"/>
                <w:numId w:val="0"/>
              </w:numPr>
              <w:spacing w:beforeLines="0" w:afterLines="0" w:line="360" w:lineRule="auto"/>
              <w:rPr>
                <w:rFonts w:ascii="仿宋" w:hAnsi="仿宋" w:cs="仿宋"/>
                <w:sz w:val="24"/>
              </w:rPr>
            </w:pPr>
            <w:r>
              <w:rPr>
                <w:rFonts w:hint="eastAsia" w:ascii="仿宋" w:hAnsi="仿宋" w:cs="仿宋"/>
                <w:sz w:val="24"/>
              </w:rPr>
              <w:t>序号</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技术规格要求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pStyle w:val="7"/>
              <w:numPr>
                <w:ilvl w:val="1"/>
                <w:numId w:val="0"/>
              </w:numPr>
              <w:spacing w:beforeLines="0" w:afterLines="0" w:line="360" w:lineRule="auto"/>
              <w:rPr>
                <w:rFonts w:ascii="仿宋" w:hAnsi="仿宋" w:cs="仿宋"/>
                <w:b/>
                <w:bCs/>
                <w:sz w:val="24"/>
              </w:rPr>
            </w:pPr>
            <w:r>
              <w:rPr>
                <w:rFonts w:hint="eastAsia" w:ascii="仿宋" w:hAnsi="仿宋" w:cs="仿宋"/>
                <w:b/>
                <w:bCs/>
                <w:sz w:val="24"/>
              </w:rPr>
              <w:t>一、</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b/>
                <w:bCs/>
                <w:sz w:val="24"/>
              </w:rPr>
            </w:pPr>
            <w:r>
              <w:rPr>
                <w:rFonts w:hint="eastAsia" w:ascii="仿宋" w:hAnsi="仿宋" w:cs="仿宋"/>
                <w:b/>
                <w:bCs/>
                <w:sz w:val="24"/>
              </w:rPr>
              <w:t>技术规范和要求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42" w:leftChars="20" w:right="42" w:rightChars="20"/>
            </w:pPr>
            <w:r>
              <w:rPr>
                <w:rFonts w:hint="eastAsia"/>
              </w:rPr>
              <w:t>1.1</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功能规范</w:t>
            </w:r>
          </w:p>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遵循卫生部《PACS系统基本功能规范》2002年4月。</w:t>
            </w:r>
          </w:p>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遵循公安部《信息安全等级保护管理办法》三级标准。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42" w:leftChars="20" w:right="42" w:rightChars="20"/>
            </w:pPr>
            <w:r>
              <w:rPr>
                <w:rFonts w:hint="eastAsia"/>
              </w:rPr>
              <w:t>1.2</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接口规范</w:t>
            </w:r>
          </w:p>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共享构架基础-IHE ITI XDS：IHE XDS作为区域医疗信息共享交换基本技术框架文件，定义和规定了不同医疗机构病人信息如何在一个统一集成架构下进行交换和共享。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42" w:leftChars="20" w:right="42" w:rightChars="20"/>
            </w:pPr>
            <w:r>
              <w:rPr>
                <w:rFonts w:hint="eastAsia"/>
              </w:rPr>
              <w:t>1.3</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医疗企业集成规范（Integrating the Healthcare Enterprise, IHE）。</w:t>
            </w:r>
          </w:p>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影像数据标准遵循DICOM 3.0标准，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pStyle w:val="7"/>
              <w:numPr>
                <w:ilvl w:val="1"/>
                <w:numId w:val="0"/>
              </w:numPr>
              <w:spacing w:beforeLines="0" w:afterLines="0" w:line="360" w:lineRule="auto"/>
              <w:rPr>
                <w:rFonts w:ascii="仿宋" w:hAnsi="仿宋" w:cs="仿宋"/>
                <w:b/>
                <w:bCs/>
                <w:sz w:val="24"/>
              </w:rPr>
            </w:pPr>
            <w:r>
              <w:rPr>
                <w:rFonts w:hint="eastAsia" w:ascii="仿宋" w:hAnsi="仿宋" w:cs="仿宋"/>
                <w:b/>
                <w:bCs/>
                <w:sz w:val="24"/>
              </w:rPr>
              <w:t>二、</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b/>
                <w:bCs/>
                <w:sz w:val="24"/>
              </w:rPr>
            </w:pPr>
            <w:r>
              <w:rPr>
                <w:rFonts w:hint="eastAsia" w:ascii="仿宋" w:hAnsi="仿宋" w:cs="仿宋"/>
                <w:b/>
                <w:bCs/>
                <w:sz w:val="24"/>
                <w:lang w:val="zh-TW"/>
              </w:rPr>
              <w:t>云平台的业务承载要求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609" w:leftChars="20" w:right="42" w:rightChars="20" w:hanging="567"/>
            </w:pPr>
            <w:r>
              <w:rPr>
                <w:rFonts w:hint="eastAsia"/>
              </w:rPr>
              <w:t>2.1</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lang w:val="zh-TW"/>
              </w:rPr>
            </w:pPr>
            <w:r>
              <w:rPr>
                <w:rFonts w:hint="eastAsia" w:ascii="仿宋" w:hAnsi="仿宋" w:cs="仿宋"/>
                <w:sz w:val="24"/>
              </w:rPr>
              <w:t>平台以“医疗影像专有云平台”为基础，</w:t>
            </w:r>
            <w:r>
              <w:rPr>
                <w:rFonts w:hint="eastAsia" w:ascii="仿宋" w:hAnsi="仿宋" w:cs="仿宋"/>
                <w:sz w:val="24"/>
                <w:lang w:val="zh-TW"/>
              </w:rPr>
              <w:t>通过多任务负载均衡集群、系统应用层管理集群、影像分布式计算应用集群、数据对象存储的云体系架构，确保系统的大并发访问处理速度和业务容灾。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609" w:leftChars="20" w:right="42" w:rightChars="20" w:hanging="567"/>
            </w:pPr>
            <w:r>
              <w:rPr>
                <w:rFonts w:hint="eastAsia"/>
              </w:rPr>
              <w:t>2.2</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影像数据以分块的方式在云端存储，存储云平台需具备海量、安全和高可靠的特点，数据自动多重冗余备份。确保稳定的对外服务的同时能够保证数据不会发生丢失。同时在医院的前置服务器上进行缓存，多副本存放实现对较大的访问量进行负载均衡，保证服务的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609" w:leftChars="20" w:right="42" w:rightChars="20" w:hanging="567"/>
            </w:pPr>
            <w:r>
              <w:rPr>
                <w:rFonts w:hint="eastAsia"/>
              </w:rPr>
              <w:t>2.3</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平台要求影像云存储服务在稳定性方面，可用性≥99.95% ，数据可靠性≥99.99%。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609" w:leftChars="20" w:right="42" w:rightChars="20" w:hanging="567"/>
            </w:pPr>
            <w:r>
              <w:rPr>
                <w:rFonts w:hint="eastAsia"/>
              </w:rPr>
              <w:t>2.4</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★影像云平台系统应采取“SaaS”交付模式，减少本地系统的部署运营，通过轻量化客户端快速部署应用。通过云端服务模式，诊断医生按需开通个人远程账号，登陆后远程访问云端授权影像。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609" w:leftChars="20" w:right="42" w:rightChars="20" w:hanging="567"/>
            </w:pPr>
            <w:r>
              <w:rPr>
                <w:rFonts w:hint="eastAsia"/>
              </w:rPr>
              <w:t>2.5</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lang w:val="zh-TW"/>
              </w:rPr>
            </w:pPr>
            <w:r>
              <w:rPr>
                <w:rFonts w:hint="eastAsia" w:ascii="仿宋" w:hAnsi="仿宋" w:cs="仿宋"/>
                <w:sz w:val="24"/>
                <w:lang w:val="zh-TW"/>
              </w:rPr>
              <w:t>系统提供全面的安全管理，对业务系统运行的性能、异常信息、系统维护管理以及与之匹配的运行环境性能和维护管理进行实时监控与诊断。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609" w:leftChars="20" w:right="42" w:rightChars="20" w:hanging="567"/>
            </w:pPr>
            <w:r>
              <w:rPr>
                <w:rFonts w:hint="eastAsia"/>
              </w:rPr>
              <w:t>2.6</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lang w:val="zh-TW"/>
              </w:rPr>
            </w:pPr>
            <w:r>
              <w:rPr>
                <w:rFonts w:hint="eastAsia" w:ascii="仿宋" w:hAnsi="仿宋" w:cs="仿宋"/>
                <w:sz w:val="24"/>
              </w:rPr>
              <w:t>平台所使用的云服务器集群应建立双活备份机制，</w:t>
            </w:r>
            <w:r>
              <w:rPr>
                <w:rFonts w:hint="eastAsia" w:ascii="仿宋" w:hAnsi="仿宋" w:cs="仿宋"/>
                <w:sz w:val="24"/>
                <w:lang w:val="zh-TW"/>
              </w:rPr>
              <w:t>充分满足医院</w:t>
            </w:r>
            <w:r>
              <w:rPr>
                <w:rFonts w:hint="eastAsia" w:ascii="仿宋" w:hAnsi="仿宋" w:cs="仿宋"/>
                <w:sz w:val="24"/>
              </w:rPr>
              <w:t>影像</w:t>
            </w:r>
            <w:r>
              <w:rPr>
                <w:rFonts w:hint="eastAsia" w:ascii="仿宋" w:hAnsi="仿宋" w:cs="仿宋"/>
                <w:sz w:val="24"/>
                <w:lang w:val="zh-TW"/>
              </w:rPr>
              <w:t>系统相关业务对云计算、云存储、网络安全等各方面需求，可以实现系统的事件管理、系统监控、网络监控、报表管理、建议措施等功能，实现状态可视化、管理集中化和报表客户化。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609" w:leftChars="20" w:right="42" w:rightChars="20" w:hanging="567"/>
            </w:pPr>
            <w:r>
              <w:rPr>
                <w:rFonts w:hint="eastAsia"/>
              </w:rPr>
              <w:t>2.7</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lang w:val="zh-TW"/>
              </w:rPr>
              <w:t>对影像云平台的云计算能力、数据处理能力和云存储能力能实现动态弹性扩容、协作共享、快速访问，在</w:t>
            </w:r>
            <w:r>
              <w:rPr>
                <w:rFonts w:hint="eastAsia" w:ascii="仿宋" w:hAnsi="仿宋" w:cs="仿宋"/>
                <w:sz w:val="24"/>
              </w:rPr>
              <w:t>影像调阅采取</w:t>
            </w:r>
            <w:r>
              <w:rPr>
                <w:rFonts w:hint="eastAsia" w:ascii="仿宋" w:hAnsi="仿宋" w:cs="仿宋"/>
                <w:sz w:val="24"/>
                <w:lang w:val="zh-TW"/>
              </w:rPr>
              <w:t>数据“零”下载、</w:t>
            </w:r>
            <w:r>
              <w:rPr>
                <w:rFonts w:hint="eastAsia" w:ascii="仿宋" w:hAnsi="仿宋" w:cs="仿宋"/>
                <w:sz w:val="24"/>
              </w:rPr>
              <w:t>云阅片的并发访问机制。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609" w:leftChars="20" w:right="42" w:rightChars="20" w:hanging="567"/>
            </w:pPr>
            <w:r>
              <w:rPr>
                <w:rFonts w:hint="eastAsia"/>
              </w:rPr>
              <w:t>2.8</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对医院</w:t>
            </w:r>
            <w:r>
              <w:rPr>
                <w:rFonts w:hint="eastAsia" w:ascii="仿宋" w:hAnsi="仿宋" w:cs="仿宋"/>
                <w:sz w:val="24"/>
                <w:lang w:val="zh-TW"/>
              </w:rPr>
              <w:t>原</w:t>
            </w:r>
            <w:r>
              <w:rPr>
                <w:rFonts w:hint="eastAsia" w:ascii="仿宋" w:hAnsi="仿宋" w:cs="仿宋"/>
                <w:sz w:val="24"/>
              </w:rPr>
              <w:t>有</w:t>
            </w:r>
            <w:r>
              <w:rPr>
                <w:rFonts w:hint="eastAsia" w:ascii="仿宋" w:hAnsi="仿宋" w:cs="仿宋"/>
                <w:sz w:val="24"/>
                <w:lang w:val="zh-TW"/>
              </w:rPr>
              <w:t>PACS系统的历史数据，需全部迁移到</w:t>
            </w:r>
            <w:r>
              <w:rPr>
                <w:rFonts w:hint="eastAsia" w:ascii="仿宋" w:hAnsi="仿宋" w:cs="仿宋"/>
                <w:sz w:val="24"/>
              </w:rPr>
              <w:t>云端</w:t>
            </w:r>
            <w:r>
              <w:rPr>
                <w:rFonts w:hint="eastAsia" w:ascii="仿宋" w:hAnsi="仿宋" w:cs="仿宋"/>
                <w:sz w:val="24"/>
                <w:lang w:val="zh-TW"/>
              </w:rPr>
              <w:t>系统中，保证图像数据的完整，能快速准确调阅和后处理，并能与病人新增图像进行对比。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609" w:leftChars="20" w:right="42" w:rightChars="20" w:hanging="567"/>
            </w:pPr>
            <w:r>
              <w:rPr>
                <w:rFonts w:hint="eastAsia"/>
              </w:rPr>
              <w:t>2.9</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影像设备接入类型包含放射、超声等多种标准DICOM3.0影像设备，对于非标准DICOM3.0数据应实现数据的采集、转换。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609" w:leftChars="20" w:right="42" w:rightChars="20" w:hanging="567"/>
            </w:pPr>
            <w:r>
              <w:rPr>
                <w:rFonts w:hint="eastAsia"/>
              </w:rPr>
              <w:t>2.10</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平台服务商应提供云平台系统部署与运维、网络链路的部署与运维。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609" w:leftChars="20" w:right="42" w:rightChars="20" w:hanging="567"/>
            </w:pPr>
            <w:r>
              <w:rPr>
                <w:rFonts w:hint="eastAsia"/>
              </w:rPr>
              <w:t>2.11</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平台应支持跨平台浏览应用，涵盖：</w:t>
            </w:r>
            <w:r>
              <w:rPr>
                <w:rFonts w:hint="eastAsia" w:ascii="宋体" w:hAnsi="宋体" w:eastAsia="宋体" w:cs="宋体"/>
                <w:color w:val="000000"/>
                <w:sz w:val="24"/>
              </w:rPr>
              <w:t>Windows（PC端）、安卓（Android ）、苹果（iOS ）平台，</w:t>
            </w:r>
            <w:r>
              <w:rPr>
                <w:rFonts w:hint="eastAsia" w:ascii="仿宋" w:hAnsi="仿宋" w:cs="仿宋"/>
                <w:sz w:val="24"/>
              </w:rPr>
              <w:t>PC端支持轻量化客户端登陆及网页浏览器登陆，移动端具备IOS系统专用APP，其他移动端系统可支持网页及微信登陆阅片功能。需提供系统应用截图。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609" w:leftChars="20" w:right="42" w:rightChars="20" w:hanging="567"/>
            </w:pPr>
            <w:r>
              <w:rPr>
                <w:rFonts w:hint="eastAsia"/>
              </w:rPr>
              <w:t>2.12</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★云端存储系统需采用三重高可用容灾架构，主备架构、同城容灾和异地容灾，并提供技术说明资料。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609" w:leftChars="20" w:right="42" w:rightChars="20" w:hanging="567"/>
            </w:pPr>
            <w:r>
              <w:rPr>
                <w:rFonts w:hint="eastAsia"/>
              </w:rPr>
              <w:t>2.13</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可服务性对所有接入点可进行远程监控，远程配置，远程维护。（需提供软件截图证明）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pStyle w:val="7"/>
              <w:numPr>
                <w:ilvl w:val="1"/>
                <w:numId w:val="0"/>
              </w:numPr>
              <w:spacing w:beforeLines="0" w:afterLines="0" w:line="360" w:lineRule="auto"/>
              <w:rPr>
                <w:rFonts w:ascii="仿宋" w:hAnsi="仿宋" w:cs="仿宋"/>
                <w:b/>
                <w:bCs/>
                <w:sz w:val="24"/>
              </w:rPr>
            </w:pPr>
            <w:r>
              <w:rPr>
                <w:rFonts w:hint="eastAsia" w:ascii="仿宋" w:hAnsi="仿宋" w:cs="仿宋"/>
                <w:b/>
                <w:bCs/>
                <w:sz w:val="24"/>
              </w:rPr>
              <w:t>三、</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b/>
                <w:bCs/>
                <w:sz w:val="24"/>
              </w:rPr>
            </w:pPr>
            <w:r>
              <w:rPr>
                <w:rFonts w:hint="eastAsia" w:ascii="仿宋" w:hAnsi="仿宋" w:cs="仿宋"/>
                <w:b/>
                <w:bCs/>
                <w:sz w:val="24"/>
              </w:rPr>
              <w:t>数据采集传输模块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pStyle w:val="7"/>
              <w:numPr>
                <w:ilvl w:val="1"/>
                <w:numId w:val="0"/>
              </w:numPr>
              <w:spacing w:beforeLines="0" w:afterLines="0" w:line="360" w:lineRule="auto"/>
              <w:rPr>
                <w:rFonts w:ascii="仿宋" w:hAnsi="仿宋" w:cs="仿宋"/>
                <w:b/>
                <w:bCs/>
                <w:sz w:val="24"/>
              </w:rPr>
            </w:pPr>
            <w:r>
              <w:rPr>
                <w:rFonts w:hint="eastAsia" w:ascii="仿宋" w:hAnsi="仿宋" w:cs="仿宋"/>
                <w:b/>
                <w:bCs/>
                <w:sz w:val="24"/>
              </w:rPr>
              <w:t>3.1</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支持院内应部署前置服务器，实现院内影像数据的唯一转发出口，内置数据采集软件支持院内影像设备的自动采集、自动上传（自动上传或定时上传）。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pStyle w:val="7"/>
              <w:numPr>
                <w:ilvl w:val="1"/>
                <w:numId w:val="0"/>
              </w:numPr>
              <w:spacing w:beforeLines="0" w:afterLines="0" w:line="360" w:lineRule="auto"/>
              <w:ind w:left="567" w:hanging="567"/>
              <w:rPr>
                <w:rFonts w:ascii="仿宋" w:hAnsi="仿宋" w:cs="仿宋"/>
                <w:b/>
                <w:bCs/>
                <w:sz w:val="24"/>
              </w:rPr>
            </w:pPr>
            <w:r>
              <w:rPr>
                <w:rFonts w:hint="eastAsia" w:ascii="仿宋" w:hAnsi="仿宋" w:cs="仿宋"/>
                <w:b/>
                <w:bCs/>
                <w:sz w:val="24"/>
              </w:rPr>
              <w:t>3.2</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前置服务器需内置数据加密算法、无损压缩算法，实现数据安全快速的传输，医生工作站通过前置服务器进行中转实现在院内对云端的数据进行访问。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rPr>
                <w:rFonts w:ascii="仿宋" w:hAnsi="仿宋" w:cs="仿宋"/>
                <w:b/>
                <w:bCs/>
                <w:sz w:val="24"/>
              </w:rPr>
            </w:pPr>
            <w:r>
              <w:rPr>
                <w:rFonts w:hint="eastAsia" w:ascii="仿宋" w:hAnsi="仿宋" w:cs="仿宋"/>
                <w:b/>
                <w:bCs/>
                <w:sz w:val="24"/>
              </w:rPr>
              <w:t>3.3</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前置服务器需内置防火墙系统，实现对云端浏览的唯一访问及外部非法访问的阻止。对影像文件上传操作的数据接口，采用动态令牌+URL签名的方式，对数据的发送者进行身份验证；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rPr>
                <w:rFonts w:ascii="仿宋" w:hAnsi="仿宋" w:cs="仿宋"/>
                <w:b/>
                <w:bCs/>
                <w:sz w:val="24"/>
              </w:rPr>
            </w:pPr>
            <w:r>
              <w:rPr>
                <w:rFonts w:hint="eastAsia" w:ascii="仿宋" w:hAnsi="仿宋" w:cs="仿宋"/>
                <w:b/>
                <w:bCs/>
                <w:sz w:val="24"/>
              </w:rPr>
              <w:t>3.4</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前置服务器需实现院内数据动态缓存服务，对院内近期热数据实现本地缓存，提升院内数据调阅速度，同时数据缓存支持按照存储时间轴进行动态更新，便于云上和院内影像归档的统一管理和数据交互，在保证调阅性能的前提下减少院内存储冗余，实现快速方便安全的院内外一体化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pStyle w:val="7"/>
              <w:numPr>
                <w:ilvl w:val="1"/>
                <w:numId w:val="0"/>
              </w:numPr>
              <w:spacing w:beforeLines="0" w:afterLines="0" w:line="360" w:lineRule="auto"/>
              <w:ind w:left="567" w:hanging="567"/>
              <w:rPr>
                <w:rFonts w:ascii="仿宋" w:hAnsi="仿宋" w:cs="仿宋"/>
                <w:sz w:val="24"/>
              </w:rPr>
            </w:pP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前置服务器内置系统需支持断网续传功能，网络断开重新连接后系统能够自动缓存数据在网络恢复后继续进行上传。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pStyle w:val="7"/>
              <w:numPr>
                <w:ilvl w:val="1"/>
                <w:numId w:val="0"/>
              </w:numPr>
              <w:spacing w:beforeLines="0" w:afterLines="0" w:line="360" w:lineRule="auto"/>
              <w:ind w:left="567" w:hanging="567"/>
              <w:rPr>
                <w:rFonts w:ascii="仿宋" w:hAnsi="仿宋" w:cs="仿宋"/>
                <w:b/>
                <w:bCs/>
                <w:sz w:val="24"/>
              </w:rPr>
            </w:pPr>
            <w:r>
              <w:rPr>
                <w:rFonts w:hint="eastAsia" w:ascii="仿宋" w:hAnsi="仿宋" w:cs="仿宋"/>
                <w:b/>
                <w:bCs/>
                <w:sz w:val="24"/>
              </w:rPr>
              <w:t>四</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b/>
                <w:bCs/>
                <w:sz w:val="24"/>
              </w:rPr>
            </w:pPr>
            <w:r>
              <w:rPr>
                <w:rFonts w:hint="eastAsia" w:ascii="仿宋" w:hAnsi="仿宋" w:cs="仿宋"/>
                <w:b/>
                <w:bCs/>
                <w:sz w:val="24"/>
              </w:rPr>
              <w:t>影像云平台应用服务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pStyle w:val="7"/>
              <w:numPr>
                <w:ilvl w:val="1"/>
                <w:numId w:val="0"/>
              </w:numPr>
              <w:spacing w:beforeLines="0" w:afterLines="0" w:line="360" w:lineRule="auto"/>
              <w:ind w:left="567" w:hanging="567"/>
              <w:rPr>
                <w:rFonts w:ascii="仿宋" w:hAnsi="仿宋" w:cs="仿宋"/>
                <w:b/>
                <w:bCs/>
                <w:sz w:val="24"/>
              </w:rPr>
            </w:pPr>
            <w:r>
              <w:rPr>
                <w:rFonts w:hint="eastAsia" w:ascii="仿宋" w:hAnsi="仿宋" w:cs="仿宋"/>
                <w:b/>
                <w:bCs/>
                <w:sz w:val="24"/>
              </w:rPr>
              <w:t>4.1</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b/>
                <w:bCs/>
                <w:sz w:val="24"/>
              </w:rPr>
            </w:pPr>
            <w:r>
              <w:rPr>
                <w:rFonts w:hint="eastAsia" w:ascii="仿宋" w:hAnsi="仿宋" w:cs="仿宋"/>
                <w:sz w:val="24"/>
              </w:rPr>
              <w:t>医学影像云平台服务应包含以下功能模块：预约登记模块、排队叫号模块、本地诊断模块、图像浏览模块、影像质控服务模块、云胶片服务模块、AI影像辅助诊断模块、大数据科研模块、远程诊断模块、远程会诊模块、超声影像服务模块、院内及区域运营数据统计模块、后台配置管理模块等应满足院内医疗协同的需求及院外扩展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pStyle w:val="7"/>
              <w:numPr>
                <w:ilvl w:val="1"/>
                <w:numId w:val="0"/>
              </w:numPr>
              <w:spacing w:beforeLines="0" w:afterLines="0" w:line="360" w:lineRule="auto"/>
              <w:ind w:left="567" w:hanging="567"/>
              <w:rPr>
                <w:rFonts w:ascii="仿宋" w:hAnsi="仿宋" w:cs="仿宋"/>
                <w:b/>
                <w:bCs/>
                <w:sz w:val="24"/>
              </w:rPr>
            </w:pPr>
            <w:r>
              <w:rPr>
                <w:rFonts w:hint="eastAsia" w:ascii="仿宋" w:hAnsi="仿宋" w:cs="仿宋"/>
                <w:b/>
                <w:bCs/>
                <w:sz w:val="24"/>
              </w:rPr>
              <w:t>4.2</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b/>
                <w:bCs/>
                <w:sz w:val="24"/>
              </w:rPr>
            </w:pPr>
            <w:r>
              <w:rPr>
                <w:rFonts w:hint="eastAsia" w:ascii="仿宋" w:hAnsi="仿宋" w:cs="仿宋"/>
                <w:b/>
                <w:bCs/>
                <w:sz w:val="24"/>
              </w:rPr>
              <w:t>预约登记模块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pStyle w:val="7"/>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4.2.1</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系统需支持患者预约功能，总体分类需满足以下内容：预约、我院预约列表、预约我院列表（可同时在电脑端，手机端实现影像检查预约功能）。</w:t>
            </w:r>
          </w:p>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系统需支持提前预约天数：默认≥7天（后台可配置）。</w:t>
            </w:r>
          </w:p>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系统需支持预约时间段：默认≥1小时（后台可配置）。</w:t>
            </w:r>
          </w:p>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系统需支持时间段内可预约号源：默认≥10个（后台可配置）。</w:t>
            </w:r>
          </w:p>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可实现与院内HIS系统无缝对接，实现患者登记信息的实时同步。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pStyle w:val="7"/>
              <w:numPr>
                <w:ilvl w:val="1"/>
                <w:numId w:val="0"/>
              </w:numPr>
              <w:spacing w:beforeLines="0" w:afterLines="0" w:line="360" w:lineRule="auto"/>
              <w:ind w:left="567" w:hanging="567"/>
              <w:jc w:val="right"/>
              <w:rPr>
                <w:rFonts w:ascii="仿宋" w:hAnsi="仿宋" w:cs="仿宋"/>
                <w:b/>
                <w:bCs/>
                <w:sz w:val="24"/>
              </w:rPr>
            </w:pPr>
            <w:r>
              <w:rPr>
                <w:rFonts w:hint="eastAsia" w:ascii="仿宋" w:hAnsi="仿宋" w:cs="仿宋"/>
                <w:sz w:val="24"/>
              </w:rPr>
              <w:t>4.2.2</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★支持电子预约申请单功能，临床医生和患者通过移动端方式进行检查预约。</w:t>
            </w:r>
            <w:r>
              <w:rPr>
                <w:rFonts w:hint="eastAsia" w:ascii="仿宋" w:hAnsi="仿宋" w:cs="仿宋"/>
                <w:b/>
                <w:bCs/>
                <w:sz w:val="24"/>
              </w:rPr>
              <w:t>需提供软件功能截图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pStyle w:val="7"/>
              <w:numPr>
                <w:ilvl w:val="1"/>
                <w:numId w:val="0"/>
              </w:numPr>
              <w:spacing w:beforeLines="0" w:afterLines="0" w:line="360" w:lineRule="auto"/>
              <w:ind w:left="567" w:hanging="567"/>
              <w:jc w:val="right"/>
              <w:rPr>
                <w:rFonts w:ascii="仿宋" w:hAnsi="仿宋" w:cs="仿宋"/>
                <w:b/>
                <w:bCs/>
                <w:sz w:val="24"/>
              </w:rPr>
            </w:pPr>
            <w:r>
              <w:rPr>
                <w:rFonts w:hint="eastAsia" w:ascii="仿宋" w:hAnsi="仿宋" w:cs="仿宋"/>
                <w:sz w:val="24"/>
              </w:rPr>
              <w:t>4.2.3</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通过HIS信息转登记患者，与HIS、EMR等系统集成，登记医生输入患者门诊号或住院号，自动提取患者医嘱信息，进行自动信息录入。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pStyle w:val="7"/>
              <w:numPr>
                <w:ilvl w:val="1"/>
                <w:numId w:val="0"/>
              </w:numPr>
              <w:spacing w:beforeLines="0" w:afterLines="0" w:line="360" w:lineRule="auto"/>
              <w:ind w:left="567" w:hanging="567"/>
              <w:jc w:val="right"/>
              <w:rPr>
                <w:rFonts w:ascii="仿宋" w:hAnsi="仿宋" w:cs="仿宋"/>
                <w:b/>
                <w:bCs/>
                <w:sz w:val="24"/>
              </w:rPr>
            </w:pPr>
            <w:r>
              <w:rPr>
                <w:rFonts w:hint="eastAsia" w:ascii="仿宋" w:hAnsi="仿宋" w:cs="仿宋"/>
                <w:sz w:val="24"/>
              </w:rPr>
              <w:t>4.2.4</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复诊登记患者，同一患者二次进行检查，系统会根据患者的信息进行匹配，将两次信息关联，两次检查影像号一致与HIS、EMR等系统集成，系统会根据患者HISID自动关联患者信息，进行关联, 系统能自动判断患者相关检查预约情况，如同一患者有多个不同类型检查项目，如CT/MRI/DR/B超/内镜等，系统能根据预约排队情况尽可能让患者只跑一次路完成所有检查项目、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pStyle w:val="7"/>
              <w:numPr>
                <w:ilvl w:val="1"/>
                <w:numId w:val="0"/>
              </w:numPr>
              <w:spacing w:beforeLines="0" w:afterLines="0" w:line="360" w:lineRule="auto"/>
              <w:ind w:left="567" w:hanging="567"/>
              <w:jc w:val="right"/>
              <w:rPr>
                <w:rFonts w:ascii="仿宋" w:hAnsi="仿宋" w:cs="仿宋"/>
                <w:b/>
                <w:bCs/>
                <w:sz w:val="24"/>
              </w:rPr>
            </w:pPr>
            <w:r>
              <w:rPr>
                <w:rFonts w:hint="eastAsia" w:ascii="仿宋" w:hAnsi="仿宋" w:cs="仿宋"/>
                <w:sz w:val="24"/>
              </w:rPr>
              <w:t>4.2.5</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手动登记患者住院、门诊、体检患者能够通过智能预约机完成预约检查和预约单打印。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pStyle w:val="7"/>
              <w:numPr>
                <w:ilvl w:val="1"/>
                <w:numId w:val="0"/>
              </w:numPr>
              <w:spacing w:beforeLines="0" w:afterLines="0" w:line="360" w:lineRule="auto"/>
              <w:ind w:left="567" w:hanging="567"/>
              <w:rPr>
                <w:rFonts w:ascii="仿宋" w:hAnsi="仿宋" w:cs="仿宋"/>
                <w:b/>
                <w:bCs/>
                <w:sz w:val="24"/>
              </w:rPr>
            </w:pPr>
            <w:r>
              <w:rPr>
                <w:rFonts w:hint="eastAsia" w:ascii="仿宋" w:hAnsi="仿宋" w:cs="仿宋"/>
                <w:b/>
                <w:bCs/>
                <w:sz w:val="24"/>
              </w:rPr>
              <w:t>4.4</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b/>
                <w:bCs/>
                <w:sz w:val="24"/>
              </w:rPr>
            </w:pPr>
            <w:r>
              <w:rPr>
                <w:rFonts w:hint="eastAsia" w:ascii="仿宋" w:hAnsi="仿宋" w:cs="仿宋"/>
                <w:b/>
                <w:bCs/>
                <w:sz w:val="24"/>
              </w:rPr>
              <w:t>排队叫号模块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pStyle w:val="7"/>
              <w:numPr>
                <w:ilvl w:val="1"/>
                <w:numId w:val="0"/>
              </w:numPr>
              <w:spacing w:beforeLines="0" w:afterLines="0" w:line="360" w:lineRule="auto"/>
              <w:ind w:left="567" w:hanging="567"/>
              <w:jc w:val="right"/>
              <w:rPr>
                <w:rFonts w:ascii="仿宋" w:hAnsi="仿宋" w:cs="仿宋"/>
                <w:b/>
                <w:bCs/>
                <w:sz w:val="24"/>
              </w:rPr>
            </w:pPr>
            <w:r>
              <w:rPr>
                <w:rFonts w:hint="eastAsia" w:ascii="仿宋" w:hAnsi="仿宋" w:cs="仿宋"/>
                <w:sz w:val="24"/>
              </w:rPr>
              <w:t>4.4.1</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排队叫号模块功能应适应不同科室的实际使用流程。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b/>
                <w:bCs/>
                <w:sz w:val="24"/>
              </w:rPr>
            </w:pPr>
            <w:r>
              <w:rPr>
                <w:rFonts w:hint="eastAsia" w:ascii="仿宋" w:hAnsi="仿宋" w:cs="仿宋"/>
                <w:sz w:val="24"/>
              </w:rPr>
              <w:t>4.4.2</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按照患者登记信息进行影像室分配、队列排序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b/>
                <w:bCs/>
                <w:sz w:val="24"/>
              </w:rPr>
            </w:pPr>
            <w:r>
              <w:rPr>
                <w:rFonts w:hint="eastAsia" w:ascii="仿宋" w:hAnsi="仿宋" w:cs="仿宋"/>
                <w:sz w:val="24"/>
              </w:rPr>
              <w:t>4.4.3</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管理患者排队叫号，更改患者就诊状态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b/>
                <w:bCs/>
                <w:sz w:val="24"/>
              </w:rPr>
            </w:pPr>
            <w:r>
              <w:rPr>
                <w:rFonts w:hint="eastAsia" w:ascii="仿宋" w:hAnsi="仿宋" w:cs="仿宋"/>
                <w:sz w:val="24"/>
              </w:rPr>
              <w:t>4.4.4</w:t>
            </w:r>
          </w:p>
        </w:tc>
        <w:tc>
          <w:tcPr>
            <w:tcW w:w="8309" w:type="dxa"/>
            <w:vAlign w:val="center"/>
          </w:tcPr>
          <w:p>
            <w:pPr>
              <w:pStyle w:val="7"/>
              <w:numPr>
                <w:ilvl w:val="1"/>
                <w:numId w:val="0"/>
              </w:numPr>
              <w:spacing w:beforeLines="0" w:afterLines="0" w:line="360" w:lineRule="auto"/>
              <w:ind w:right="42" w:rightChars="20"/>
              <w:rPr>
                <w:rFonts w:ascii="仿宋" w:hAnsi="仿宋" w:cs="仿宋"/>
                <w:sz w:val="24"/>
              </w:rPr>
            </w:pPr>
            <w:r>
              <w:rPr>
                <w:rFonts w:hint="eastAsia" w:ascii="仿宋" w:hAnsi="仿宋" w:cs="仿宋"/>
                <w:sz w:val="24"/>
              </w:rPr>
              <w:t>自动生成检查排队序号，对急诊和绿色通道患者，在显示队列上给出明显标志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b/>
                <w:bCs/>
                <w:sz w:val="24"/>
              </w:rPr>
            </w:pPr>
            <w:r>
              <w:rPr>
                <w:rFonts w:hint="eastAsia" w:ascii="仿宋" w:hAnsi="仿宋" w:cs="仿宋"/>
                <w:sz w:val="24"/>
              </w:rPr>
              <w:t>4.4.5</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大屏幕显示机房的患者队列，根据优先顺序语音呼叫患者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b/>
                <w:bCs/>
                <w:sz w:val="24"/>
              </w:rPr>
            </w:pPr>
            <w:r>
              <w:rPr>
                <w:rFonts w:hint="eastAsia" w:ascii="仿宋" w:hAnsi="仿宋" w:cs="仿宋"/>
                <w:sz w:val="24"/>
              </w:rPr>
              <w:t>4.4.6</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根据机房、检查部位、检查时间等项目进行个性化的语音呼叫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pStyle w:val="7"/>
              <w:numPr>
                <w:ilvl w:val="1"/>
                <w:numId w:val="0"/>
              </w:numPr>
              <w:spacing w:beforeLines="0" w:afterLines="0" w:line="360" w:lineRule="auto"/>
              <w:ind w:left="567" w:hanging="567"/>
              <w:rPr>
                <w:rFonts w:ascii="仿宋" w:hAnsi="仿宋" w:cs="仿宋"/>
                <w:b/>
                <w:bCs/>
                <w:sz w:val="24"/>
              </w:rPr>
            </w:pP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pStyle w:val="7"/>
              <w:numPr>
                <w:ilvl w:val="1"/>
                <w:numId w:val="0"/>
              </w:numPr>
              <w:spacing w:beforeLines="0" w:afterLines="0" w:line="360" w:lineRule="auto"/>
              <w:ind w:left="567" w:hanging="567"/>
              <w:rPr>
                <w:rFonts w:ascii="仿宋" w:hAnsi="仿宋" w:cs="仿宋"/>
                <w:b/>
                <w:bCs/>
                <w:sz w:val="24"/>
              </w:rPr>
            </w:pPr>
            <w:r>
              <w:rPr>
                <w:rFonts w:hint="eastAsia" w:ascii="仿宋" w:hAnsi="仿宋" w:cs="仿宋"/>
                <w:b/>
                <w:bCs/>
                <w:sz w:val="24"/>
              </w:rPr>
              <w:t>4.4</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b/>
                <w:bCs/>
                <w:sz w:val="24"/>
              </w:rPr>
            </w:pPr>
            <w:r>
              <w:rPr>
                <w:rFonts w:hint="eastAsia" w:ascii="仿宋" w:hAnsi="仿宋" w:cs="仿宋"/>
                <w:b/>
                <w:bCs/>
                <w:sz w:val="24"/>
              </w:rPr>
              <w:t>本地诊断模块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pStyle w:val="7"/>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4.4.1</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系统登录一段时间后，操作人员没有任何操作，系统将自动注销，放置其他人篡改；并且超时时间段可以进行配置；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4.4.2</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有新的检查时，检查列表必须有提示；可以下载检查列表的查询结果；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4.4.3</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当前显示检查条数，可配置；可以顺序和倒序显示；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4.4.4</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在检查列表中，可直接浏览患者详细的送检信息，检查信息、病史信息，以及报告内容；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4.4.5</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可按照登记时间、检查时间、开始诊断时间、审核时间来检索、设备类型、各种设备类型中的检查部位、报告状态、打印状态、患者姓名、影像号、申请单号、检查号、门诊和住院号来进行查询；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4.4.6</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检索条件可以根据工作人员的偏好或者科室要求进行个性化定义；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4.4.7</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可以针对科室和个人分别设置多种报告单样式和多种所见和诊断词汇库内容；其中词汇模板可以按照设备类型、检查大部位、详细检查部位、阴阳性进行分类；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4.4.8</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在书写报告和审核报告过程中，支持科室级的自定义标签，可用于后期质控。并支持将报告标签和检查信息导出为EXCEL；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★4.4.9</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支持科室级自定义诊断工作流程，可定义在报告的某种状态下，才允许对报告进行打印。并且最高支持三级审核科室流程；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4.4.10</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支持科室内工作人员的权限设置，高权限的人员可以修改低权限人员的报告；注意，工作人员具有的权限不以本科室的整体工作流程的最高权限作为限制，实现工作人员权限和科室流程解耦;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4.4.11</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支持对已完成状态的报告内容进行批注</w:t>
            </w:r>
            <w:r>
              <w:rPr>
                <w:rFonts w:ascii="仿宋" w:hAnsi="仿宋" w:cs="仿宋"/>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4.4.12</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在审核过程中，支持报告驳回操作；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4.4.14</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编辑报告中，需要有常用的文本编辑工具，比如添加序号，改变字体，加粗，划线，各种对齐方式，上标，下标的功能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4.4.14</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历史诊断报告列表功能，审核医生可查看当前病人同模态的历史诊断报告；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4.4.15</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支持图文报告；对当前影像进行截图，根据报告模板，将截图插入报告中；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4.4.16</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针对信息化不规范的基层卫生中心，可手动将多个检查关联到同一个患者上；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4.4.17</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针对基层卫生中心，可以将影像资料信息和登记信息进行手动的关联；也可以将影像资料信息进行补录患者信息和检查信息；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4.4.18</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编辑报告过程中，可以将当前的报告内容另存为报告词库模板；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rPr>
                <w:rFonts w:ascii="仿宋" w:hAnsi="仿宋" w:cs="仿宋"/>
                <w:b/>
                <w:bCs/>
                <w:sz w:val="24"/>
              </w:rPr>
            </w:pPr>
            <w:r>
              <w:rPr>
                <w:rFonts w:hint="eastAsia" w:ascii="仿宋" w:hAnsi="仿宋" w:cs="仿宋"/>
                <w:b/>
                <w:bCs/>
                <w:sz w:val="24"/>
              </w:rPr>
              <w:t>4.5</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b/>
                <w:bCs/>
                <w:sz w:val="24"/>
              </w:rPr>
            </w:pPr>
            <w:r>
              <w:rPr>
                <w:rFonts w:hint="eastAsia" w:ascii="仿宋" w:hAnsi="仿宋" w:cs="仿宋"/>
                <w:b/>
                <w:bCs/>
                <w:sz w:val="24"/>
              </w:rPr>
              <w:t>图像专业浏览模块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pStyle w:val="7"/>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4.5.1</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支持历史影像比较，在同一屏幕上，可同时方便地调阅一个患者或多个患者不同诊断序列、不同影像设备、不同时期、不同体位的影像进行同屏对比；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4.5.2</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具有序列快捷操作工具栏，可针对当前显示窗口快速的切换序列，防止在高分辨率显示环境下鼠标移动过远距离；可以直接输入窗宽窗位的值来调整当前序列WL；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4.5.3</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可以针对不同设备类型，不同医生来自定义挂片协议；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4.5.4</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影像标注测量留痕功能；在用户阅片过程中可以在图像上根据需要创建各种图形元素用来记录诊断信息，在需要的时候将其与图像一同显示出来，不需要的时候隐藏图形只显示图像。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4.5.5</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图像浏览器系统操作界面需为中文界面，便于医生识别。</w:t>
            </w:r>
          </w:p>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图像浏览器常用操作应包含如下功能：调整窗宽/窗位、预设CT值调整、正负像、平移、旋转、差值缩放、图像插值边缘增强、恢复原始图像、图像真实大小显示、文字/数字标注，长度测量、Cobo角测量、CT值测量、偏离角测量、角度测量、报告ROI标记、VR/MPR、智能定位、DICOM格式图像导出等功能、支持序列和图像级别的多分格显示、多帧图像的播放、暂停、停止、播放速率的调整、支持GSPS显示。（其中报告ROI标记功能中标记的图像需在电脑浏览器端，手机端均可显示。）支持常规的标注和测量；箭头、文字、方形、圆形、直线测量、角度测量、矩形测量、椭圆测量、CT测量点和区域测量、Cobb角测量、偏差角测量、心胸比测量、删除和全部删除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4.5.6</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常用操作工具；WL调整、ROI调窗、各种特定部位的WL调整、移动、缩放、反色、伪彩色、上下、左右翻转、旋转、方向遮蔽板、自动遮蔽板、恢复到原始状态功能；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4.5.7</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支持常用播放功能；具有播放、暂停、上下帧、速率调整、可以按照序列播放，也可以按照多帧影像播放；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4.5.8</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支持DSA剪影功能、支持乳腺勾边反色、图像增强功能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4.5.9</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多序列同步定位功能，鼠标停在当前序列窗口上时，可在其他序列显示窗口中，标记处当前点所在的位置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4.5.10</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图像信息可以在图像的8个区域内任意配置，可以自定义注释内容；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4.5.11</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图像显示可以按照适合当前窗口显示，可以按照实际大小显示或者按照原图大小显示；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4.5.12</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可以切换序列显示布局；也可以在序列显示窗口中，使用序列内图像平铺显示，并且所有的操作同步，方便MR阅片中，病灶的定位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4.5.14</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关键影像选择：标记出一个检查的众多序列中的关键的图像。能快速的定位到感兴趣的图像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4.5.14</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支持自助胶片打印机的接入，具有DICOM Print SCU 胶片打印功能；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4.5.15</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可对不同病人不同检查的影像进行合并，将其打印在一张胶片上；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4.5.16</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支持整个序列或者部分序列导出到打印机；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4.5.17</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在胶片预览界面中，支持同步和异步的缩放、移动、调整W/L、ROI调整W/L、剪切、反色、上下翻转、左右翻转、旋转以及恢复功能；可以随意的更换影像在胶片中的位置；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4.5.18</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支持按照不同使用医师对常用操作的快捷键配置；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4.5.19</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支持彩色打印影像胶片；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4.5.20</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在打印编辑界面可实现不规则打印布局；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4.5.21</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可根据当前的选择的胶片的大小和影像像素的大小，实现真实打印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4.5.22</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支持DICOM Store SCU转发功能，实现将PACS的图像导出到第三方工作站；可以显示当前图像的DICOM信息；导出数据功能，并且可以设置导出数据为JPG，BMP，DICOM格式，以及DICOM格式中像素是否是压缩格式还是非压缩格式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4.5.24</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★支持医学影像云端在线三维重建功能，多平面重建：3D Viewer所提供的MPR工具可以用来在正交平面（冠状的、径向的、轴向的、倾斜的，取决于图像的基本平面）中重建图像；支持MPR、MIP、Min IP、Ave IP模式间的切换；容积显示: 支持Volume rendering，支持对三维图像做改变颜色、切割定位、盒切、角切、调整方位操作。并提供软件功能界面截图。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pStyle w:val="7"/>
              <w:numPr>
                <w:ilvl w:val="1"/>
                <w:numId w:val="0"/>
              </w:numPr>
              <w:spacing w:beforeLines="0" w:afterLines="0" w:line="360" w:lineRule="auto"/>
              <w:ind w:left="42" w:leftChars="20" w:right="42" w:rightChars="20"/>
              <w:jc w:val="right"/>
              <w:rPr>
                <w:rFonts w:ascii="仿宋" w:hAnsi="仿宋" w:cs="仿宋"/>
                <w:sz w:val="24"/>
              </w:rPr>
            </w:pPr>
            <w:r>
              <w:rPr>
                <w:rFonts w:hint="eastAsia" w:ascii="仿宋" w:hAnsi="仿宋" w:cs="仿宋"/>
                <w:sz w:val="24"/>
              </w:rPr>
              <w:t>4.5.26</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★支持报告ROI功能，可在影像查看报告处标记病灶，标记后可在报告书查看、书写处直接点击后显示（需提供系统截图）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pStyle w:val="7"/>
              <w:numPr>
                <w:ilvl w:val="1"/>
                <w:numId w:val="0"/>
              </w:numPr>
              <w:spacing w:beforeLines="0" w:afterLines="0" w:line="360" w:lineRule="auto"/>
              <w:ind w:left="567" w:hanging="567"/>
              <w:rPr>
                <w:rFonts w:ascii="仿宋" w:hAnsi="仿宋" w:cs="仿宋"/>
                <w:b/>
                <w:bCs/>
                <w:sz w:val="24"/>
              </w:rPr>
            </w:pPr>
            <w:r>
              <w:rPr>
                <w:rFonts w:hint="eastAsia" w:ascii="仿宋" w:hAnsi="仿宋" w:cs="仿宋"/>
                <w:b/>
                <w:bCs/>
                <w:sz w:val="24"/>
              </w:rPr>
              <w:t>4.6</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b/>
                <w:bCs/>
                <w:sz w:val="24"/>
              </w:rPr>
            </w:pPr>
            <w:r>
              <w:rPr>
                <w:rFonts w:hint="eastAsia" w:ascii="仿宋" w:hAnsi="仿宋" w:cs="仿宋"/>
                <w:b/>
                <w:bCs/>
                <w:sz w:val="24"/>
              </w:rPr>
              <w:t>质控服务模块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pStyle w:val="7"/>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4.6.1</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同一份报告历次修改的日志显示。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4.6.2</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支持多级报告审核机制，可为不同业务权限的医生配置执行初审、二审、终审等操作。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4.6.4</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支持报告质控评分及评论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4.6.4</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支持对本院及区域影像阳性率统计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pStyle w:val="7"/>
              <w:numPr>
                <w:ilvl w:val="1"/>
                <w:numId w:val="0"/>
              </w:numPr>
              <w:spacing w:beforeLines="0" w:afterLines="0" w:line="360" w:lineRule="auto"/>
              <w:ind w:left="567" w:hanging="567"/>
              <w:rPr>
                <w:rFonts w:ascii="仿宋" w:hAnsi="仿宋" w:cs="仿宋"/>
                <w:sz w:val="24"/>
              </w:rPr>
            </w:pP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pStyle w:val="7"/>
              <w:numPr>
                <w:ilvl w:val="1"/>
                <w:numId w:val="0"/>
              </w:numPr>
              <w:spacing w:beforeLines="0" w:afterLines="0" w:line="360" w:lineRule="auto"/>
              <w:ind w:left="567" w:hanging="567"/>
              <w:rPr>
                <w:rFonts w:ascii="仿宋" w:hAnsi="仿宋" w:cs="仿宋"/>
                <w:b/>
                <w:bCs/>
                <w:sz w:val="24"/>
              </w:rPr>
            </w:pPr>
            <w:r>
              <w:rPr>
                <w:rFonts w:hint="eastAsia" w:ascii="仿宋" w:hAnsi="仿宋" w:cs="仿宋"/>
                <w:b/>
                <w:bCs/>
                <w:sz w:val="24"/>
              </w:rPr>
              <w:t>4.7</w:t>
            </w:r>
          </w:p>
        </w:tc>
        <w:tc>
          <w:tcPr>
            <w:tcW w:w="8309" w:type="dxa"/>
            <w:vAlign w:val="center"/>
          </w:tcPr>
          <w:p>
            <w:pPr>
              <w:numPr>
                <w:ilvl w:val="1"/>
                <w:numId w:val="0"/>
              </w:numPr>
              <w:spacing w:beforeLines="0" w:afterLines="0" w:line="360" w:lineRule="auto"/>
              <w:ind w:left="567" w:right="42" w:rightChars="20" w:hanging="567"/>
              <w:rPr>
                <w:rFonts w:ascii="仿宋" w:hAnsi="仿宋" w:cs="仿宋"/>
                <w:b/>
                <w:bCs/>
                <w:sz w:val="24"/>
              </w:rPr>
            </w:pPr>
            <w:r>
              <w:rPr>
                <w:rFonts w:hint="eastAsia" w:ascii="仿宋" w:hAnsi="仿宋" w:cs="仿宋"/>
                <w:b/>
                <w:bCs/>
                <w:sz w:val="24"/>
              </w:rPr>
              <w:t>云胶片服务模块、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pStyle w:val="7"/>
              <w:numPr>
                <w:ilvl w:val="1"/>
                <w:numId w:val="0"/>
              </w:numPr>
              <w:spacing w:beforeLines="0" w:afterLines="0" w:line="360" w:lineRule="auto"/>
              <w:ind w:left="567" w:hanging="567"/>
              <w:jc w:val="right"/>
              <w:rPr>
                <w:rFonts w:ascii="仿宋" w:hAnsi="仿宋" w:cs="仿宋"/>
                <w:color w:val="000000"/>
                <w:sz w:val="24"/>
              </w:rPr>
            </w:pPr>
            <w:r>
              <w:rPr>
                <w:rFonts w:hint="eastAsia" w:ascii="仿宋" w:hAnsi="仿宋" w:cs="仿宋"/>
                <w:color w:val="000000"/>
                <w:sz w:val="24"/>
              </w:rPr>
              <w:t>4.7.1</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影像分享功能：系统需实现将影像数据实名或者匿名的方式以二维码或超链接的形式长期或短期分享。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4.7.2</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系统需实现将报告自动生成二维码：通过微信扫描二维码绑定手机号后查阅电子报告、并且查看患者的原始影像。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4.7.3</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患者在用云胶片服务时通过手机端可一键管理所有检查报告，包含本院数据、平台其他医院的检查数据，并支持一键调阅查询，系统需提供软件截图。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pStyle w:val="7"/>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4.7.4</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★云影像分发管理功能：系统需支持医生自主管理已发布的影像数据，并通过选择序列、层厚等方式对患者隐藏或公开数据显示。需提供功能截图。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4.7.5</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云胶片分发需具支持云胶片预登记功能，患者检查前扫码登记个人信息后，报告及影像自动与登记信息关联。需提供云胶片预登记功能截图。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pStyle w:val="7"/>
              <w:numPr>
                <w:ilvl w:val="1"/>
                <w:numId w:val="0"/>
              </w:numPr>
              <w:spacing w:beforeLines="0" w:afterLines="0" w:line="360" w:lineRule="auto"/>
              <w:ind w:left="567" w:hanging="567"/>
              <w:rPr>
                <w:rFonts w:ascii="仿宋" w:hAnsi="仿宋" w:cs="仿宋"/>
                <w:b/>
                <w:bCs/>
                <w:sz w:val="24"/>
              </w:rPr>
            </w:pPr>
            <w:r>
              <w:rPr>
                <w:rFonts w:hint="eastAsia" w:ascii="仿宋" w:hAnsi="仿宋" w:cs="仿宋"/>
                <w:b/>
                <w:bCs/>
                <w:sz w:val="24"/>
              </w:rPr>
              <w:t>4.8</w:t>
            </w:r>
          </w:p>
        </w:tc>
        <w:tc>
          <w:tcPr>
            <w:tcW w:w="8309" w:type="dxa"/>
            <w:vAlign w:val="center"/>
          </w:tcPr>
          <w:p>
            <w:pPr>
              <w:numPr>
                <w:ilvl w:val="1"/>
                <w:numId w:val="0"/>
              </w:numPr>
              <w:spacing w:beforeLines="0" w:afterLines="0" w:line="360" w:lineRule="auto"/>
              <w:ind w:left="567" w:right="42" w:rightChars="20" w:hanging="567"/>
              <w:rPr>
                <w:rFonts w:ascii="仿宋" w:hAnsi="仿宋" w:cs="仿宋"/>
                <w:b/>
                <w:bCs/>
                <w:sz w:val="24"/>
              </w:rPr>
            </w:pPr>
            <w:r>
              <w:rPr>
                <w:rFonts w:hint="eastAsia" w:ascii="仿宋" w:hAnsi="仿宋" w:cs="仿宋"/>
                <w:b/>
                <w:bCs/>
                <w:sz w:val="24"/>
              </w:rPr>
              <w:t>AI影像辅助诊断模块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36" w:type="dxa"/>
            <w:vAlign w:val="center"/>
          </w:tcPr>
          <w:p>
            <w:pPr>
              <w:pStyle w:val="7"/>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4.8.1</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★系统需具备AI辅助诊断服务，其中包含：CT肺结节辅助诊断、DR肺部智能辅助诊断、DR膝关节检测等功能。系统需提供AI辅助诊断应用功能截图。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36" w:type="dxa"/>
            <w:vAlign w:val="center"/>
          </w:tcPr>
          <w:p>
            <w:pPr>
              <w:pStyle w:val="7"/>
              <w:numPr>
                <w:ilvl w:val="1"/>
                <w:numId w:val="0"/>
              </w:numPr>
              <w:spacing w:beforeLines="0" w:afterLines="0" w:line="360" w:lineRule="auto"/>
              <w:ind w:left="567" w:hanging="567"/>
              <w:rPr>
                <w:rFonts w:ascii="仿宋" w:hAnsi="仿宋" w:cs="仿宋"/>
                <w:b/>
                <w:bCs/>
                <w:sz w:val="24"/>
              </w:rPr>
            </w:pPr>
            <w:r>
              <w:rPr>
                <w:rFonts w:hint="eastAsia" w:ascii="仿宋" w:hAnsi="仿宋" w:cs="仿宋"/>
                <w:b/>
                <w:bCs/>
                <w:sz w:val="24"/>
              </w:rPr>
              <w:t>4.9</w:t>
            </w:r>
          </w:p>
        </w:tc>
        <w:tc>
          <w:tcPr>
            <w:tcW w:w="8309" w:type="dxa"/>
            <w:vAlign w:val="center"/>
          </w:tcPr>
          <w:p>
            <w:pPr>
              <w:numPr>
                <w:ilvl w:val="1"/>
                <w:numId w:val="0"/>
              </w:numPr>
              <w:spacing w:beforeLines="0" w:afterLines="0" w:line="360" w:lineRule="auto"/>
              <w:ind w:left="567" w:right="42" w:rightChars="20" w:hanging="567"/>
              <w:rPr>
                <w:rFonts w:ascii="仿宋" w:hAnsi="仿宋" w:cs="仿宋"/>
                <w:b/>
                <w:bCs/>
                <w:sz w:val="24"/>
              </w:rPr>
            </w:pPr>
            <w:r>
              <w:rPr>
                <w:rFonts w:hint="eastAsia" w:ascii="仿宋" w:hAnsi="仿宋" w:cs="仿宋"/>
                <w:b/>
                <w:bCs/>
                <w:sz w:val="24"/>
              </w:rPr>
              <w:t>大数据科研模块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36" w:type="dxa"/>
            <w:vAlign w:val="center"/>
          </w:tcPr>
          <w:p>
            <w:pPr>
              <w:pStyle w:val="7"/>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4.9.1</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系统应提供平台共享大数据病例库与院内（含医联体医共体）大数据病例库检索服务两种模式。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4.9.2</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★平台需提供脱敏大数据库病例库，数据量应达到百万级，检索结果响应时间小于20ms，支持关键词进行全匹配和部分匹配模式进行检索模糊词搜索。需提供系统截图。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4.9.3</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平台可将医联体内的历史病例，按照报告中的任意词进行组合进行模糊检索；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4.9.4</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可按照检查时间段进行检索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4.9.5</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 xml:space="preserve"> 可对检索结果按设备类型和检查部位进行分类，并且给出每个分类的检查数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4.9.6</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对检索结果可按照相关度和时间进行排序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4.9.7</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具备相似影像推荐系统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★4.9.8</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系统需支持基于人工智能（AI）的相似影像推荐功能，并提供产品截图或使用说明。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4.9.9</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系统支持医生在书写报告时可根据当前影像调阅系统推荐的相似影像，影像数据由人工智能（AI）系统处理后呈现。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4.9.10</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支持显示多个相似病历。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4.9.11</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支持一键调阅相似病历的原始影像数据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4.9.12</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支持显示原病历信息，包括时间、检查设备、患者性别、患者年龄、检查部位等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4.9.13</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支持显示相似病历信息，包括时间、检查设备、患者性别、患者年龄、检查部位等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4.9.14</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支持显示相似病历影像缩略图，以便医生查阅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4.9.15</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为医生方便查看，系统需在同一页面显示原病历与相似病历信息（包含病历信息及影像缩略图）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1436" w:type="dxa"/>
            <w:vAlign w:val="center"/>
          </w:tcPr>
          <w:p>
            <w:pPr>
              <w:pStyle w:val="7"/>
              <w:numPr>
                <w:ilvl w:val="1"/>
                <w:numId w:val="0"/>
              </w:numPr>
              <w:spacing w:beforeLines="0" w:afterLines="0" w:line="360" w:lineRule="auto"/>
              <w:ind w:left="567" w:hanging="567"/>
              <w:rPr>
                <w:rFonts w:ascii="仿宋" w:hAnsi="仿宋" w:cs="仿宋"/>
                <w:b/>
                <w:bCs/>
                <w:sz w:val="24"/>
              </w:rPr>
            </w:pPr>
            <w:r>
              <w:rPr>
                <w:rFonts w:hint="eastAsia" w:ascii="仿宋" w:hAnsi="仿宋" w:cs="仿宋"/>
                <w:b/>
                <w:bCs/>
                <w:sz w:val="24"/>
              </w:rPr>
              <w:t>4.10</w:t>
            </w:r>
          </w:p>
        </w:tc>
        <w:tc>
          <w:tcPr>
            <w:tcW w:w="8309" w:type="dxa"/>
            <w:vAlign w:val="center"/>
          </w:tcPr>
          <w:p>
            <w:pPr>
              <w:numPr>
                <w:ilvl w:val="1"/>
                <w:numId w:val="0"/>
              </w:numPr>
              <w:spacing w:beforeLines="0" w:afterLines="0" w:line="360" w:lineRule="auto"/>
              <w:ind w:left="567" w:right="42" w:rightChars="20" w:hanging="567"/>
              <w:rPr>
                <w:rFonts w:ascii="仿宋" w:hAnsi="仿宋" w:cs="仿宋"/>
                <w:b/>
                <w:bCs/>
                <w:sz w:val="24"/>
              </w:rPr>
            </w:pPr>
            <w:r>
              <w:rPr>
                <w:rFonts w:hint="eastAsia" w:ascii="仿宋" w:hAnsi="仿宋" w:cs="仿宋"/>
                <w:b/>
                <w:bCs/>
                <w:sz w:val="24"/>
              </w:rPr>
              <w:t>远程诊断模块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pStyle w:val="7"/>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★4.10.1</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color w:val="000000"/>
                <w:sz w:val="24"/>
              </w:rPr>
            </w:pPr>
          </w:p>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远程诊断服务需要有以下几种运营模式：</w:t>
            </w:r>
          </w:p>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医联体紧耦合模式，将分院医疗机构的影像医师集中到影像中心，集中诊断。</w:t>
            </w:r>
          </w:p>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松耦合远程模式，保持现有工作方式不变，只有当基层医生疑难病例发起远程到远程中心医院。</w:t>
            </w:r>
          </w:p>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color w:val="000000"/>
                <w:sz w:val="24"/>
              </w:rPr>
              <w:t>统筹接单模式，可根据基层分院的偏好，上级诊断老师专长、上级老师的报告质量、响应时间、经济成本的特点，动态的将远程诊断分派到上级医生或者医院。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4.10.2</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color w:val="000000"/>
                <w:sz w:val="24"/>
              </w:rPr>
              <w:t>管理人员可统计上级老师的接单量，下级医院的发起量，下级医院的反馈信息，以及审核老师对诊断老师的评分。。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4.10.3</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color w:val="000000"/>
                <w:sz w:val="24"/>
              </w:rPr>
              <w:t>管理人员可自定义发起远程的检查部位。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4.10.4</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color w:val="000000"/>
                <w:sz w:val="24"/>
              </w:rPr>
              <w:t>可以对每种检查部位的诊断设置价格（虚拟币），来区别复杂检查和普通检查的工作量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4.10.5</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color w:val="000000"/>
                <w:sz w:val="24"/>
              </w:rPr>
              <w:t>可以通过虚拟币，管控下级医院是否有余额发起远程业务。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4.10.6</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color w:val="000000"/>
                <w:sz w:val="24"/>
              </w:rPr>
              <w:t>提供虚拟币后台管理平台，可以查询消费、存值记录，以及下级医院存值。需提供软件工作界面。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4.10.7</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color w:val="000000"/>
                <w:sz w:val="24"/>
              </w:rPr>
              <w:t>可定制下级医院消费套餐模式，可按数量阶梯收费或者包月收费等模式。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4.10.8</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color w:val="000000"/>
                <w:sz w:val="24"/>
              </w:rPr>
              <w:t>可以标记上级专家医生或者医生集团的擅长部位，并他们定制自定义简介网页。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4.10.9</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color w:val="000000"/>
                <w:sz w:val="24"/>
              </w:rPr>
              <w:t>下级卫生院可以按照上级诊断擅长部位进行检索，并且对常用的上级单位进行收藏。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4.10.10</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color w:val="000000"/>
                <w:sz w:val="24"/>
              </w:rPr>
              <w:t>可以同一个检查同时向多个上级单位发起远程。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4.10.11</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color w:val="000000"/>
                <w:sz w:val="24"/>
              </w:rPr>
              <w:t>在发起远程的过程中，可以添加主述、现病史、体格检查、辅助检查、既往史、过敏史、家族史、手术史、治疗过程、注意事项等信息。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4.10.12</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color w:val="000000"/>
                <w:sz w:val="24"/>
              </w:rPr>
              <w:t>可以选择是否为急诊，以便上级单位进行更好的安排工作。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4.10.13</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color w:val="000000"/>
                <w:sz w:val="24"/>
              </w:rPr>
              <w:t>在发起远程后，当诊断状态发生变化后，需要在页面上进行通知，并且有声音通知。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4.10.14</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color w:val="000000"/>
                <w:sz w:val="24"/>
              </w:rPr>
              <w:t>支持在远程诊断中，当上级医院未接诊的时候，对发起的远程进行撤回的功能。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4.10.15</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color w:val="000000"/>
                <w:sz w:val="24"/>
              </w:rPr>
              <w:t>支持上级医院对不符合质控条件的影像进行驳回的功能。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4.10.16</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color w:val="000000"/>
                <w:sz w:val="24"/>
              </w:rPr>
              <w:t>具有抽审的功能流程，方便对集中阅片时，对老师的诊断质量进行运营管理；在抽审过程中，可以对报告进行评分；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★4.10.17</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color w:val="000000"/>
                <w:sz w:val="24"/>
              </w:rPr>
              <w:t>远程诊断协作需支持报告状态的实施展示服务，让基层医生实施掌握所发起远程请求的诊断进度。需提供功能截图。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4.10.18</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color w:val="000000"/>
                <w:sz w:val="24"/>
              </w:rPr>
              <w:t>需支持影像远程调阅、医生在线浏览、撰写诊断报告，并支持报告回传功能。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pStyle w:val="7"/>
              <w:numPr>
                <w:ilvl w:val="1"/>
                <w:numId w:val="0"/>
              </w:numPr>
              <w:spacing w:beforeLines="0" w:afterLines="0" w:line="360" w:lineRule="auto"/>
              <w:ind w:left="567" w:hanging="567"/>
              <w:rPr>
                <w:rFonts w:ascii="仿宋" w:hAnsi="仿宋" w:cs="仿宋"/>
                <w:b/>
                <w:bCs/>
                <w:sz w:val="24"/>
              </w:rPr>
            </w:pPr>
            <w:r>
              <w:rPr>
                <w:rFonts w:hint="eastAsia" w:ascii="仿宋" w:hAnsi="仿宋" w:cs="仿宋"/>
                <w:b/>
                <w:bCs/>
                <w:sz w:val="24"/>
              </w:rPr>
              <w:t>4.11</w:t>
            </w:r>
          </w:p>
        </w:tc>
        <w:tc>
          <w:tcPr>
            <w:tcW w:w="8309" w:type="dxa"/>
            <w:vAlign w:val="center"/>
          </w:tcPr>
          <w:p>
            <w:pPr>
              <w:pStyle w:val="7"/>
              <w:numPr>
                <w:ilvl w:val="1"/>
                <w:numId w:val="0"/>
              </w:numPr>
              <w:spacing w:beforeLines="0" w:afterLines="0" w:line="360" w:lineRule="auto"/>
              <w:ind w:left="567" w:hanging="567"/>
              <w:rPr>
                <w:rFonts w:ascii="仿宋" w:hAnsi="仿宋" w:cs="仿宋"/>
                <w:b/>
                <w:bCs/>
                <w:sz w:val="24"/>
              </w:rPr>
            </w:pPr>
            <w:r>
              <w:rPr>
                <w:rFonts w:hint="eastAsia" w:ascii="仿宋" w:hAnsi="仿宋" w:cs="仿宋"/>
                <w:b/>
                <w:bCs/>
                <w:sz w:val="24"/>
              </w:rPr>
              <w:t>远程会诊模块、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pStyle w:val="7"/>
              <w:numPr>
                <w:ilvl w:val="1"/>
                <w:numId w:val="0"/>
              </w:numPr>
              <w:spacing w:beforeLines="0" w:afterLines="0" w:line="360" w:lineRule="auto"/>
              <w:ind w:left="42" w:leftChars="20" w:right="42" w:rightChars="20"/>
              <w:jc w:val="right"/>
              <w:rPr>
                <w:rFonts w:ascii="仿宋" w:hAnsi="仿宋" w:cs="仿宋"/>
                <w:sz w:val="24"/>
              </w:rPr>
            </w:pPr>
            <w:r>
              <w:rPr>
                <w:rFonts w:hint="eastAsia" w:ascii="仿宋" w:hAnsi="仿宋" w:cs="仿宋"/>
                <w:sz w:val="24"/>
              </w:rPr>
              <w:t>4.11.1</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远程会诊模块需包含完善的会诊流程，包含：前质控、会诊分诊、在线会诊、后质控等环节，保障会诊效率。需提供软件工作界面截图。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right="42" w:rightChars="20" w:hanging="567"/>
              <w:jc w:val="right"/>
              <w:rPr>
                <w:rFonts w:ascii="仿宋" w:hAnsi="仿宋" w:cs="仿宋"/>
                <w:sz w:val="24"/>
              </w:rPr>
            </w:pPr>
            <w:r>
              <w:rPr>
                <w:rFonts w:hint="eastAsia" w:ascii="仿宋" w:hAnsi="仿宋" w:cs="仿宋"/>
                <w:sz w:val="24"/>
              </w:rPr>
              <w:t>4.11.2</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会诊需包含以下功能：新建会诊，会诊信息含影像会诊、临床会诊，视频会诊可选择，会诊专家选择，会诊时间选择，患者信息填写，病例信息填写。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right="42" w:rightChars="20" w:hanging="567"/>
              <w:jc w:val="right"/>
              <w:rPr>
                <w:rFonts w:ascii="仿宋" w:hAnsi="仿宋" w:cs="仿宋"/>
                <w:sz w:val="24"/>
              </w:rPr>
            </w:pPr>
            <w:r>
              <w:rPr>
                <w:rFonts w:hint="eastAsia" w:ascii="仿宋" w:hAnsi="仿宋" w:cs="仿宋"/>
                <w:sz w:val="24"/>
              </w:rPr>
              <w:t>4.11.4</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前指控环节：检查会诊信息。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right="42" w:rightChars="20" w:hanging="567"/>
              <w:jc w:val="right"/>
              <w:rPr>
                <w:rFonts w:ascii="仿宋" w:hAnsi="仿宋" w:cs="仿宋"/>
                <w:sz w:val="24"/>
              </w:rPr>
            </w:pPr>
            <w:r>
              <w:rPr>
                <w:rFonts w:hint="eastAsia" w:ascii="仿宋" w:hAnsi="仿宋" w:cs="仿宋"/>
                <w:sz w:val="24"/>
              </w:rPr>
              <w:t>4.11.4</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分诊环节：分配对应会诊医生。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right="42" w:rightChars="20" w:hanging="567"/>
              <w:jc w:val="right"/>
              <w:rPr>
                <w:rFonts w:ascii="仿宋" w:hAnsi="仿宋" w:cs="仿宋"/>
                <w:sz w:val="24"/>
              </w:rPr>
            </w:pPr>
            <w:r>
              <w:rPr>
                <w:rFonts w:hint="eastAsia" w:ascii="仿宋" w:hAnsi="仿宋" w:cs="仿宋"/>
                <w:sz w:val="24"/>
              </w:rPr>
              <w:t>4.11.5</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会诊环节：会诊医生与申请会诊医院沟通，书写会诊报告。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right="42" w:rightChars="20" w:hanging="567"/>
              <w:jc w:val="right"/>
              <w:rPr>
                <w:rFonts w:ascii="仿宋" w:hAnsi="仿宋" w:cs="仿宋"/>
                <w:sz w:val="24"/>
              </w:rPr>
            </w:pPr>
            <w:r>
              <w:rPr>
                <w:rFonts w:hint="eastAsia" w:ascii="仿宋" w:hAnsi="仿宋" w:cs="仿宋"/>
                <w:sz w:val="24"/>
              </w:rPr>
              <w:t>4.11.6</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后指控环节：审核会诊报告。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right="42" w:rightChars="20" w:hanging="567"/>
              <w:jc w:val="right"/>
              <w:rPr>
                <w:rFonts w:ascii="仿宋" w:hAnsi="仿宋" w:cs="仿宋"/>
                <w:sz w:val="24"/>
              </w:rPr>
            </w:pPr>
            <w:r>
              <w:rPr>
                <w:rFonts w:hint="eastAsia" w:ascii="仿宋" w:hAnsi="仿宋" w:cs="仿宋"/>
                <w:sz w:val="24"/>
              </w:rPr>
              <w:t>4.11.7</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会诊具有影像会诊、临床会诊模式，上级接诊方分为预约专家和医生集团的方式。需提供软件工作界面截图。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right="42" w:rightChars="20" w:hanging="567"/>
              <w:jc w:val="right"/>
              <w:rPr>
                <w:rFonts w:ascii="仿宋" w:hAnsi="仿宋" w:cs="仿宋"/>
                <w:sz w:val="24"/>
              </w:rPr>
            </w:pPr>
            <w:r>
              <w:rPr>
                <w:rFonts w:hint="eastAsia" w:ascii="仿宋" w:hAnsi="仿宋" w:cs="仿宋"/>
                <w:sz w:val="24"/>
              </w:rPr>
              <w:t>4.11.8</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新建会诊时，可添加病患的基本信息、主述、现病史、体格检查、辅助检查、既往史、过敏史、家族史、手术史、治疗过程、注意事项等信息。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right="42" w:rightChars="20" w:hanging="567"/>
              <w:jc w:val="right"/>
              <w:rPr>
                <w:rFonts w:ascii="仿宋" w:hAnsi="仿宋" w:cs="仿宋"/>
                <w:sz w:val="24"/>
              </w:rPr>
            </w:pPr>
            <w:r>
              <w:rPr>
                <w:rFonts w:hint="eastAsia" w:ascii="仿宋" w:hAnsi="仿宋" w:cs="仿宋"/>
                <w:sz w:val="24"/>
              </w:rPr>
              <w:t>4.11.9</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新建会诊时，可以关联任何的影像检查，并可添加其他任何文件格式，以作为会诊时的检查资料。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right="42" w:rightChars="20" w:hanging="567"/>
              <w:jc w:val="right"/>
              <w:rPr>
                <w:rFonts w:ascii="仿宋" w:hAnsi="仿宋" w:cs="仿宋"/>
                <w:sz w:val="24"/>
              </w:rPr>
            </w:pPr>
            <w:r>
              <w:rPr>
                <w:rFonts w:hint="eastAsia" w:ascii="仿宋" w:hAnsi="仿宋" w:cs="仿宋"/>
                <w:sz w:val="24"/>
              </w:rPr>
              <w:t>4.11.10</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接受方必须有前质控流程环节，如果不符合会诊质控标准，需驳回到发起方，以节省诊断老师诊断时间。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right="42" w:rightChars="20" w:hanging="567"/>
              <w:jc w:val="right"/>
              <w:rPr>
                <w:rFonts w:ascii="仿宋" w:hAnsi="仿宋" w:cs="仿宋"/>
                <w:sz w:val="24"/>
              </w:rPr>
            </w:pPr>
            <w:r>
              <w:rPr>
                <w:rFonts w:hint="eastAsia" w:ascii="仿宋" w:hAnsi="仿宋" w:cs="仿宋"/>
                <w:sz w:val="24"/>
              </w:rPr>
              <w:t>4.11.11</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前质控完成后，需安排分诊医生、会诊时间和会诊地点。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right="42" w:rightChars="20" w:hanging="567"/>
              <w:jc w:val="right"/>
              <w:rPr>
                <w:rFonts w:ascii="仿宋" w:hAnsi="仿宋" w:cs="仿宋"/>
                <w:sz w:val="24"/>
              </w:rPr>
            </w:pPr>
            <w:r>
              <w:rPr>
                <w:rFonts w:hint="eastAsia" w:ascii="仿宋" w:hAnsi="仿宋" w:cs="仿宋"/>
                <w:sz w:val="24"/>
              </w:rPr>
              <w:t>4.11.12</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上级医院在下发报告前，需有后质控环节，来完善报告，防止错误发生。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right="42" w:rightChars="20" w:hanging="567"/>
              <w:jc w:val="right"/>
              <w:rPr>
                <w:rFonts w:ascii="仿宋" w:hAnsi="仿宋" w:cs="仿宋"/>
                <w:sz w:val="24"/>
              </w:rPr>
            </w:pPr>
            <w:r>
              <w:rPr>
                <w:rFonts w:hint="eastAsia" w:ascii="仿宋" w:hAnsi="仿宋" w:cs="仿宋"/>
                <w:sz w:val="24"/>
              </w:rPr>
              <w:t>4.11.14</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上级会诊医院可以以地区分级检索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right="42" w:rightChars="20" w:hanging="567"/>
              <w:jc w:val="left"/>
              <w:rPr>
                <w:rFonts w:ascii="仿宋" w:hAnsi="仿宋" w:cs="仿宋"/>
                <w:sz w:val="24"/>
              </w:rPr>
            </w:pPr>
            <w:r>
              <w:rPr>
                <w:rFonts w:hint="eastAsia" w:ascii="仿宋" w:hAnsi="仿宋" w:cs="仿宋"/>
                <w:b/>
                <w:bCs/>
                <w:sz w:val="24"/>
              </w:rPr>
              <w:t>4.12</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超声、内镜诊断模块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right="42" w:rightChars="20" w:hanging="567"/>
              <w:jc w:val="right"/>
              <w:rPr>
                <w:rFonts w:ascii="仿宋" w:hAnsi="仿宋" w:cs="仿宋"/>
                <w:b/>
                <w:bCs/>
                <w:sz w:val="24"/>
              </w:rPr>
            </w:pPr>
            <w:r>
              <w:rPr>
                <w:rFonts w:hint="eastAsia" w:ascii="仿宋" w:hAnsi="仿宋" w:cs="仿宋"/>
                <w:b/>
                <w:bCs/>
                <w:sz w:val="24"/>
              </w:rPr>
              <w:t>4.12.1</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采集超声、内镜模拟的视频信号并转换成标准DICOM图像，支持黑白和彩色影像</w:t>
            </w:r>
          </w:p>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接收数字超声、数字内镜影像设备标准DICOM影像</w:t>
            </w:r>
          </w:p>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支持手动和自动发送影像到存储服务器</w:t>
            </w:r>
          </w:p>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支持手柄、脚踏开关、热键抓图</w:t>
            </w:r>
          </w:p>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提供与观片工作站一致的所有常规和高级诊断操作</w:t>
            </w:r>
          </w:p>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提供与观片工作站一致的所有测量与标注操作</w:t>
            </w:r>
          </w:p>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提供基本的专家模板快速生成图文并茂的超声诊断报告</w:t>
            </w:r>
          </w:p>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可以统计检查费用和医生及设备的工作量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pStyle w:val="7"/>
              <w:numPr>
                <w:ilvl w:val="1"/>
                <w:numId w:val="0"/>
              </w:numPr>
              <w:spacing w:beforeLines="0" w:afterLines="0" w:line="360" w:lineRule="auto"/>
              <w:ind w:left="567" w:hanging="567"/>
              <w:rPr>
                <w:rFonts w:ascii="仿宋" w:hAnsi="仿宋" w:cs="仿宋"/>
                <w:b/>
                <w:bCs/>
                <w:sz w:val="24"/>
              </w:rPr>
            </w:pPr>
            <w:r>
              <w:rPr>
                <w:rFonts w:hint="eastAsia" w:ascii="仿宋" w:hAnsi="仿宋" w:cs="仿宋"/>
                <w:b/>
                <w:bCs/>
                <w:sz w:val="24"/>
              </w:rPr>
              <w:t>4.13</w:t>
            </w:r>
          </w:p>
        </w:tc>
        <w:tc>
          <w:tcPr>
            <w:tcW w:w="8309" w:type="dxa"/>
            <w:vAlign w:val="center"/>
          </w:tcPr>
          <w:p>
            <w:pPr>
              <w:numPr>
                <w:ilvl w:val="1"/>
                <w:numId w:val="0"/>
              </w:numPr>
              <w:spacing w:beforeLines="0" w:afterLines="0" w:line="360" w:lineRule="auto"/>
              <w:ind w:left="567" w:right="42" w:rightChars="20" w:hanging="567"/>
              <w:rPr>
                <w:rFonts w:ascii="仿宋" w:hAnsi="仿宋" w:cs="仿宋"/>
                <w:b/>
                <w:bCs/>
                <w:sz w:val="24"/>
              </w:rPr>
            </w:pPr>
            <w:r>
              <w:rPr>
                <w:rFonts w:hint="eastAsia" w:ascii="仿宋" w:hAnsi="仿宋" w:cs="仿宋"/>
                <w:b/>
                <w:bCs/>
                <w:sz w:val="24"/>
              </w:rPr>
              <w:t>院内及区域运营数据统计模块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pStyle w:val="7"/>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4.13.1</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系统需包含以下功能模块：诊断完成数量统计, 医生工作量统计, 设备拍摄量统计, 时间段内设备拍摄统计,预约我院病例统计, 远程诊断工作量统计。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4.13.2</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云端统计中心信息数据需满足医生可以直接用手机端查看医院诊断病人数量，阳性率，部位分布，平均诊断时间。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4.13.4</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诊断完成数量统计：本地诊断数量、费用估算、报告阴阳性。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4.13.4</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医生工作量统计：诊断数量、审核数量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4.13.5</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设备拍摄量统计：设备拍摄量、设备拍摄量分布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4.13.6</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时间段设备拍摄统计：时间段拍摄量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4.13.7</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预约我院病例统计：预约数据统计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4.13.8</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远程诊断工作量统计：远程诊断数量、费用估算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4.13.9</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数据统计服务模块需支持在电脑端、移动端查询功能，并提供软件截图。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numPr>
                <w:ilvl w:val="1"/>
                <w:numId w:val="0"/>
              </w:numPr>
              <w:spacing w:beforeLines="0" w:afterLines="0" w:line="360" w:lineRule="auto"/>
              <w:ind w:left="567" w:hanging="567"/>
              <w:jc w:val="right"/>
              <w:rPr>
                <w:rFonts w:ascii="仿宋" w:hAnsi="仿宋" w:cs="仿宋"/>
                <w:sz w:val="24"/>
              </w:rPr>
            </w:pPr>
            <w:r>
              <w:rPr>
                <w:rFonts w:hint="eastAsia" w:ascii="仿宋" w:hAnsi="仿宋" w:cs="仿宋"/>
                <w:sz w:val="24"/>
              </w:rPr>
              <w:t>4.13.10</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sz w:val="24"/>
              </w:rPr>
            </w:pPr>
            <w:r>
              <w:rPr>
                <w:rFonts w:hint="eastAsia" w:ascii="仿宋" w:hAnsi="仿宋" w:cs="仿宋"/>
                <w:sz w:val="24"/>
              </w:rPr>
              <w:t>★系统需提供平台大数据可视化服务，上级医院可实时监控平台上每一例诊断的申请、诊断、回传的数据，需提供软件功能截图。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pStyle w:val="7"/>
              <w:numPr>
                <w:ilvl w:val="1"/>
                <w:numId w:val="0"/>
              </w:numPr>
              <w:spacing w:beforeLines="0" w:afterLines="0" w:line="360" w:lineRule="auto"/>
              <w:ind w:left="567" w:hanging="567"/>
              <w:rPr>
                <w:rFonts w:ascii="仿宋" w:hAnsi="仿宋" w:cs="仿宋"/>
                <w:color w:val="000000"/>
                <w:sz w:val="24"/>
              </w:rPr>
            </w:pPr>
            <w:r>
              <w:rPr>
                <w:rFonts w:hint="eastAsia" w:ascii="仿宋" w:hAnsi="仿宋" w:cs="仿宋"/>
                <w:color w:val="000000"/>
                <w:sz w:val="24"/>
              </w:rPr>
              <w:t>4.14</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b/>
                <w:bCs/>
                <w:color w:val="000000"/>
                <w:sz w:val="24"/>
              </w:rPr>
              <w:t>前置服务器配置要求：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pStyle w:val="7"/>
              <w:numPr>
                <w:ilvl w:val="1"/>
                <w:numId w:val="0"/>
              </w:numPr>
              <w:spacing w:beforeLines="0" w:afterLines="0" w:line="360" w:lineRule="auto"/>
              <w:ind w:left="567" w:hanging="567"/>
              <w:rPr>
                <w:rFonts w:ascii="仿宋" w:hAnsi="仿宋" w:cs="仿宋"/>
                <w:color w:val="000000"/>
                <w:sz w:val="24"/>
              </w:rPr>
            </w:pPr>
          </w:p>
        </w:tc>
        <w:tc>
          <w:tcPr>
            <w:tcW w:w="8309" w:type="dxa"/>
            <w:vAlign w:val="center"/>
          </w:tcPr>
          <w:p>
            <w:pPr>
              <w:pStyle w:val="7"/>
              <w:numPr>
                <w:ilvl w:val="1"/>
                <w:numId w:val="0"/>
              </w:numPr>
              <w:spacing w:beforeLines="0" w:afterLines="0" w:line="360" w:lineRule="auto"/>
              <w:ind w:left="42" w:leftChars="20" w:right="42" w:rightChars="20"/>
              <w:rPr>
                <w:rFonts w:hint="eastAsia" w:ascii="仿宋" w:hAnsi="仿宋" w:eastAsia="仿宋" w:cs="仿宋"/>
                <w:color w:val="000000"/>
                <w:sz w:val="24"/>
                <w:lang w:eastAsia="zh-CN"/>
              </w:rPr>
            </w:pPr>
            <w:r>
              <w:rPr>
                <w:rFonts w:hint="eastAsia" w:ascii="仿宋" w:hAnsi="仿宋" w:cs="仿宋"/>
                <w:color w:val="000000"/>
                <w:sz w:val="24"/>
              </w:rPr>
              <w:t>产品类别 机架式 2U</w:t>
            </w:r>
          </w:p>
          <w:p>
            <w:pPr>
              <w:pStyle w:val="7"/>
              <w:numPr>
                <w:ilvl w:val="1"/>
                <w:numId w:val="0"/>
              </w:numPr>
              <w:spacing w:beforeLines="0" w:afterLines="0" w:line="360" w:lineRule="auto"/>
              <w:ind w:left="42" w:leftChars="20" w:right="42" w:rightChars="20"/>
              <w:rPr>
                <w:rFonts w:hint="eastAsia" w:ascii="仿宋" w:hAnsi="仿宋" w:eastAsia="仿宋" w:cs="仿宋"/>
                <w:color w:val="000000"/>
                <w:sz w:val="24"/>
                <w:lang w:eastAsia="zh-CN"/>
              </w:rPr>
            </w:pPr>
            <w:r>
              <w:rPr>
                <w:rFonts w:hint="eastAsia" w:ascii="仿宋" w:hAnsi="仿宋" w:cs="仿宋"/>
                <w:color w:val="000000"/>
                <w:sz w:val="24"/>
              </w:rPr>
              <w:t>处理器</w:t>
            </w:r>
          </w:p>
          <w:p>
            <w:pPr>
              <w:pStyle w:val="7"/>
              <w:numPr>
                <w:ilvl w:val="1"/>
                <w:numId w:val="0"/>
              </w:numPr>
              <w:spacing w:beforeLines="0" w:afterLines="0" w:line="360" w:lineRule="auto"/>
              <w:ind w:left="42" w:leftChars="20" w:right="42" w:rightChars="20"/>
              <w:rPr>
                <w:rFonts w:hint="eastAsia" w:ascii="仿宋" w:hAnsi="仿宋" w:eastAsia="仿宋" w:cs="仿宋"/>
                <w:color w:val="000000"/>
                <w:sz w:val="24"/>
                <w:lang w:eastAsia="zh-CN"/>
              </w:rPr>
            </w:pPr>
            <w:r>
              <w:rPr>
                <w:rFonts w:hint="eastAsia" w:ascii="仿宋" w:hAnsi="仿宋" w:cs="仿宋"/>
                <w:color w:val="000000"/>
                <w:sz w:val="24"/>
              </w:rPr>
              <w:t>CPU类型 Intel 至强E5 v3</w:t>
            </w:r>
          </w:p>
          <w:p>
            <w:pPr>
              <w:pStyle w:val="7"/>
              <w:numPr>
                <w:ilvl w:val="1"/>
                <w:numId w:val="0"/>
              </w:numPr>
              <w:spacing w:beforeLines="0" w:afterLines="0" w:line="360" w:lineRule="auto"/>
              <w:ind w:left="42" w:leftChars="20" w:right="42" w:rightChars="20"/>
              <w:rPr>
                <w:rFonts w:hint="eastAsia" w:ascii="仿宋" w:hAnsi="仿宋" w:eastAsia="仿宋" w:cs="仿宋"/>
                <w:color w:val="000000"/>
                <w:sz w:val="24"/>
                <w:lang w:eastAsia="zh-CN"/>
              </w:rPr>
            </w:pPr>
            <w:r>
              <w:rPr>
                <w:rFonts w:hint="eastAsia" w:ascii="仿宋" w:hAnsi="仿宋" w:cs="仿宋"/>
                <w:color w:val="000000"/>
                <w:sz w:val="24"/>
              </w:rPr>
              <w:t>主板</w:t>
            </w:r>
          </w:p>
          <w:p>
            <w:pPr>
              <w:pStyle w:val="7"/>
              <w:numPr>
                <w:ilvl w:val="1"/>
                <w:numId w:val="0"/>
              </w:numPr>
              <w:spacing w:beforeLines="0" w:afterLines="0" w:line="360" w:lineRule="auto"/>
              <w:ind w:left="42" w:leftChars="20" w:right="42" w:rightChars="20"/>
              <w:rPr>
                <w:rFonts w:hint="eastAsia" w:ascii="仿宋" w:hAnsi="仿宋" w:eastAsia="仿宋" w:cs="仿宋"/>
                <w:color w:val="000000"/>
                <w:sz w:val="24"/>
                <w:lang w:eastAsia="zh-CN"/>
              </w:rPr>
            </w:pPr>
            <w:r>
              <w:rPr>
                <w:rFonts w:hint="eastAsia" w:ascii="仿宋" w:hAnsi="仿宋" w:cs="仿宋"/>
                <w:color w:val="000000"/>
                <w:sz w:val="24"/>
              </w:rPr>
              <w:t>主板芯片组 Intel C612</w:t>
            </w:r>
          </w:p>
          <w:p>
            <w:pPr>
              <w:pStyle w:val="7"/>
              <w:numPr>
                <w:ilvl w:val="1"/>
                <w:numId w:val="0"/>
              </w:numPr>
              <w:spacing w:beforeLines="0" w:afterLines="0" w:line="360" w:lineRule="auto"/>
              <w:ind w:left="42" w:leftChars="20" w:right="42" w:rightChars="20"/>
              <w:rPr>
                <w:rFonts w:hint="eastAsia" w:ascii="仿宋" w:hAnsi="仿宋" w:eastAsia="仿宋" w:cs="仿宋"/>
                <w:color w:val="000000"/>
                <w:sz w:val="24"/>
                <w:lang w:eastAsia="zh-CN"/>
              </w:rPr>
            </w:pPr>
            <w:r>
              <w:rPr>
                <w:rFonts w:hint="eastAsia" w:ascii="仿宋" w:hAnsi="仿宋" w:cs="仿宋"/>
                <w:color w:val="000000"/>
                <w:sz w:val="24"/>
              </w:rPr>
              <w:t>内存</w:t>
            </w:r>
          </w:p>
          <w:p>
            <w:pPr>
              <w:pStyle w:val="7"/>
              <w:numPr>
                <w:ilvl w:val="1"/>
                <w:numId w:val="0"/>
              </w:numPr>
              <w:spacing w:beforeLines="0" w:afterLines="0" w:line="360" w:lineRule="auto"/>
              <w:ind w:left="42" w:leftChars="20" w:right="42" w:rightChars="20"/>
              <w:rPr>
                <w:rFonts w:hint="eastAsia" w:ascii="仿宋" w:hAnsi="仿宋" w:eastAsia="仿宋" w:cs="仿宋"/>
                <w:color w:val="000000"/>
                <w:sz w:val="24"/>
                <w:lang w:eastAsia="zh-CN"/>
              </w:rPr>
            </w:pPr>
            <w:r>
              <w:rPr>
                <w:rFonts w:hint="eastAsia" w:ascii="仿宋" w:hAnsi="仿宋" w:cs="仿宋"/>
                <w:color w:val="000000"/>
                <w:sz w:val="24"/>
              </w:rPr>
              <w:t>内存类型 DDR4</w:t>
            </w:r>
          </w:p>
          <w:p>
            <w:pPr>
              <w:pStyle w:val="7"/>
              <w:numPr>
                <w:ilvl w:val="1"/>
                <w:numId w:val="0"/>
              </w:numPr>
              <w:spacing w:beforeLines="0" w:afterLines="0" w:line="360" w:lineRule="auto"/>
              <w:ind w:left="42" w:leftChars="20" w:right="42" w:rightChars="20"/>
              <w:rPr>
                <w:rFonts w:hint="eastAsia" w:ascii="仿宋" w:hAnsi="仿宋" w:eastAsia="仿宋" w:cs="仿宋"/>
                <w:color w:val="000000"/>
                <w:sz w:val="24"/>
                <w:lang w:eastAsia="zh-CN"/>
              </w:rPr>
            </w:pPr>
            <w:r>
              <w:rPr>
                <w:rFonts w:hint="eastAsia" w:ascii="仿宋" w:hAnsi="仿宋" w:cs="仿宋"/>
                <w:color w:val="000000"/>
                <w:sz w:val="24"/>
              </w:rPr>
              <w:t>内存容量≥ 8GB</w:t>
            </w:r>
          </w:p>
          <w:p>
            <w:pPr>
              <w:pStyle w:val="7"/>
              <w:numPr>
                <w:ilvl w:val="1"/>
                <w:numId w:val="0"/>
              </w:numPr>
              <w:spacing w:beforeLines="0" w:afterLines="0" w:line="360" w:lineRule="auto"/>
              <w:ind w:left="42" w:leftChars="20" w:right="42" w:rightChars="20"/>
              <w:rPr>
                <w:rFonts w:hint="eastAsia" w:ascii="仿宋" w:hAnsi="仿宋" w:eastAsia="仿宋" w:cs="仿宋"/>
                <w:color w:val="000000"/>
                <w:sz w:val="24"/>
                <w:lang w:eastAsia="zh-CN"/>
              </w:rPr>
            </w:pPr>
            <w:r>
              <w:rPr>
                <w:rFonts w:hint="eastAsia" w:ascii="仿宋" w:hAnsi="仿宋" w:cs="仿宋"/>
                <w:color w:val="000000"/>
                <w:sz w:val="24"/>
              </w:rPr>
              <w:t>存储</w:t>
            </w:r>
          </w:p>
          <w:p>
            <w:pPr>
              <w:pStyle w:val="7"/>
              <w:numPr>
                <w:ilvl w:val="1"/>
                <w:numId w:val="0"/>
              </w:numPr>
              <w:spacing w:beforeLines="0" w:afterLines="0" w:line="360" w:lineRule="auto"/>
              <w:ind w:left="42" w:leftChars="20" w:right="42" w:rightChars="20"/>
              <w:rPr>
                <w:rFonts w:hint="eastAsia" w:ascii="仿宋" w:hAnsi="仿宋" w:eastAsia="仿宋" w:cs="仿宋"/>
                <w:color w:val="000000"/>
                <w:sz w:val="24"/>
                <w:lang w:eastAsia="zh-CN"/>
              </w:rPr>
            </w:pPr>
            <w:r>
              <w:rPr>
                <w:rFonts w:hint="eastAsia" w:ascii="仿宋" w:hAnsi="仿宋" w:cs="仿宋"/>
                <w:color w:val="000000"/>
                <w:sz w:val="24"/>
              </w:rPr>
              <w:t>硬盘接口类型 SATA/SAS</w:t>
            </w:r>
          </w:p>
          <w:p>
            <w:pPr>
              <w:pStyle w:val="7"/>
              <w:numPr>
                <w:ilvl w:val="1"/>
                <w:numId w:val="0"/>
              </w:numPr>
              <w:spacing w:beforeLines="0" w:afterLines="0" w:line="360" w:lineRule="auto"/>
              <w:ind w:left="42" w:leftChars="20" w:right="42" w:rightChars="20"/>
              <w:rPr>
                <w:rFonts w:hint="eastAsia" w:ascii="仿宋" w:hAnsi="仿宋" w:eastAsia="仿宋" w:cs="仿宋"/>
                <w:color w:val="000000"/>
                <w:sz w:val="24"/>
                <w:lang w:eastAsia="zh-CN"/>
              </w:rPr>
            </w:pPr>
            <w:r>
              <w:rPr>
                <w:rFonts w:hint="eastAsia" w:ascii="仿宋" w:hAnsi="仿宋" w:cs="仿宋"/>
                <w:color w:val="000000"/>
                <w:sz w:val="24"/>
              </w:rPr>
              <w:t>标配硬盘容量≥ 1.2TB</w:t>
            </w:r>
          </w:p>
          <w:p>
            <w:pPr>
              <w:pStyle w:val="7"/>
              <w:numPr>
                <w:ilvl w:val="1"/>
                <w:numId w:val="0"/>
              </w:numPr>
              <w:spacing w:beforeLines="0" w:afterLines="0" w:line="360" w:lineRule="auto"/>
              <w:ind w:left="42" w:leftChars="20" w:right="42" w:rightChars="20"/>
              <w:rPr>
                <w:rFonts w:hint="eastAsia" w:ascii="仿宋" w:hAnsi="仿宋" w:eastAsia="仿宋" w:cs="仿宋"/>
                <w:color w:val="000000"/>
                <w:sz w:val="24"/>
                <w:lang w:eastAsia="zh-CN"/>
              </w:rPr>
            </w:pPr>
            <w:r>
              <w:rPr>
                <w:rFonts w:hint="eastAsia" w:ascii="仿宋" w:hAnsi="仿宋" w:cs="仿宋"/>
                <w:color w:val="000000"/>
                <w:sz w:val="24"/>
              </w:rPr>
              <w:t>光驱 DVD</w:t>
            </w:r>
          </w:p>
          <w:p>
            <w:pPr>
              <w:pStyle w:val="7"/>
              <w:numPr>
                <w:ilvl w:val="1"/>
                <w:numId w:val="0"/>
              </w:numPr>
              <w:spacing w:beforeLines="0" w:afterLines="0" w:line="360" w:lineRule="auto"/>
              <w:ind w:left="42" w:leftChars="20" w:right="42" w:rightChars="20"/>
              <w:rPr>
                <w:rFonts w:hint="eastAsia" w:ascii="仿宋" w:hAnsi="仿宋" w:eastAsia="仿宋" w:cs="仿宋"/>
                <w:color w:val="000000"/>
                <w:sz w:val="24"/>
                <w:lang w:eastAsia="zh-CN"/>
              </w:rPr>
            </w:pPr>
            <w:r>
              <w:rPr>
                <w:rFonts w:hint="eastAsia" w:ascii="仿宋" w:hAnsi="仿宋" w:cs="仿宋"/>
                <w:color w:val="000000"/>
                <w:sz w:val="24"/>
              </w:rPr>
              <w:t>网络</w:t>
            </w:r>
          </w:p>
          <w:p>
            <w:pPr>
              <w:pStyle w:val="7"/>
              <w:numPr>
                <w:ilvl w:val="1"/>
                <w:numId w:val="0"/>
              </w:numPr>
              <w:spacing w:beforeLines="0" w:afterLines="0" w:line="360" w:lineRule="auto"/>
              <w:ind w:left="42" w:leftChars="20" w:right="42" w:rightChars="20"/>
              <w:rPr>
                <w:rFonts w:hint="eastAsia" w:ascii="仿宋" w:hAnsi="仿宋" w:eastAsia="仿宋" w:cs="仿宋"/>
                <w:color w:val="000000"/>
                <w:sz w:val="24"/>
                <w:lang w:eastAsia="zh-CN"/>
              </w:rPr>
            </w:pPr>
            <w:r>
              <w:rPr>
                <w:rFonts w:hint="eastAsia" w:ascii="仿宋" w:hAnsi="仿宋" w:cs="仿宋"/>
                <w:color w:val="000000"/>
                <w:sz w:val="24"/>
              </w:rPr>
              <w:t>网络控制器 四端口千兆网卡</w:t>
            </w:r>
          </w:p>
          <w:p>
            <w:pPr>
              <w:pStyle w:val="7"/>
              <w:numPr>
                <w:ilvl w:val="1"/>
                <w:numId w:val="0"/>
              </w:numPr>
              <w:spacing w:beforeLines="0" w:afterLines="0" w:line="360" w:lineRule="auto"/>
              <w:ind w:left="42" w:leftChars="20" w:right="42" w:rightChars="20"/>
              <w:rPr>
                <w:rFonts w:hint="eastAsia" w:ascii="仿宋" w:hAnsi="仿宋" w:eastAsia="仿宋" w:cs="仿宋"/>
                <w:color w:val="000000"/>
                <w:sz w:val="24"/>
                <w:lang w:eastAsia="zh-CN"/>
              </w:rPr>
            </w:pPr>
            <w:r>
              <w:rPr>
                <w:rFonts w:hint="eastAsia" w:ascii="仿宋" w:hAnsi="仿宋" w:cs="仿宋"/>
                <w:color w:val="000000"/>
                <w:sz w:val="24"/>
              </w:rPr>
              <w:t>管理及其它</w:t>
            </w:r>
          </w:p>
          <w:p>
            <w:pPr>
              <w:pStyle w:val="7"/>
              <w:numPr>
                <w:ilvl w:val="1"/>
                <w:numId w:val="0"/>
              </w:numPr>
              <w:spacing w:beforeLines="0" w:afterLines="0" w:line="360" w:lineRule="auto"/>
              <w:ind w:left="42" w:leftChars="20" w:right="42" w:rightChars="20"/>
              <w:rPr>
                <w:rFonts w:hint="eastAsia" w:ascii="仿宋" w:hAnsi="仿宋" w:eastAsia="仿宋" w:cs="仿宋"/>
                <w:color w:val="000000"/>
                <w:sz w:val="24"/>
                <w:lang w:eastAsia="zh-CN"/>
              </w:rPr>
            </w:pPr>
            <w:r>
              <w:rPr>
                <w:rFonts w:hint="eastAsia" w:ascii="仿宋" w:hAnsi="仿宋" w:cs="仿宋"/>
                <w:color w:val="000000"/>
                <w:sz w:val="24"/>
              </w:rPr>
              <w:t>系统管理 OpenManage Essentials控制台</w:t>
            </w:r>
          </w:p>
          <w:p>
            <w:pPr>
              <w:pStyle w:val="7"/>
              <w:numPr>
                <w:ilvl w:val="1"/>
                <w:numId w:val="0"/>
              </w:numPr>
              <w:spacing w:beforeLines="0" w:afterLines="0" w:line="360" w:lineRule="auto"/>
              <w:ind w:left="42" w:leftChars="20" w:right="42" w:rightChars="20"/>
              <w:rPr>
                <w:rFonts w:hint="eastAsia" w:ascii="仿宋" w:hAnsi="仿宋" w:eastAsia="仿宋" w:cs="仿宋"/>
                <w:color w:val="000000"/>
                <w:sz w:val="24"/>
                <w:lang w:eastAsia="zh-CN"/>
              </w:rPr>
            </w:pPr>
            <w:r>
              <w:rPr>
                <w:rFonts w:hint="eastAsia" w:ascii="仿宋" w:hAnsi="仿宋" w:cs="仿宋"/>
                <w:color w:val="000000"/>
                <w:sz w:val="24"/>
              </w:rPr>
              <w:t>Novell SUSE Linux Enterprise Server</w:t>
            </w:r>
          </w:p>
          <w:p>
            <w:pPr>
              <w:pStyle w:val="7"/>
              <w:numPr>
                <w:ilvl w:val="1"/>
                <w:numId w:val="0"/>
              </w:numPr>
              <w:spacing w:beforeLines="0" w:afterLines="0" w:line="360" w:lineRule="auto"/>
              <w:ind w:left="42" w:leftChars="20" w:right="42" w:rightChars="20"/>
              <w:rPr>
                <w:rFonts w:hint="eastAsia" w:ascii="仿宋" w:hAnsi="仿宋" w:eastAsia="仿宋" w:cs="仿宋"/>
                <w:color w:val="000000"/>
                <w:sz w:val="24"/>
                <w:lang w:eastAsia="zh-CN"/>
              </w:rPr>
            </w:pPr>
            <w:r>
              <w:rPr>
                <w:rFonts w:hint="eastAsia" w:ascii="仿宋" w:hAnsi="仿宋" w:cs="仿宋"/>
                <w:color w:val="000000"/>
                <w:sz w:val="24"/>
              </w:rPr>
              <w:t>Red Hat Enterprise Linux</w:t>
            </w:r>
          </w:p>
          <w:p>
            <w:pPr>
              <w:pStyle w:val="7"/>
              <w:numPr>
                <w:ilvl w:val="1"/>
                <w:numId w:val="0"/>
              </w:numPr>
              <w:spacing w:beforeLines="0" w:afterLines="0" w:line="360" w:lineRule="auto"/>
              <w:ind w:left="42" w:leftChars="20" w:right="42" w:rightChars="20"/>
              <w:rPr>
                <w:rFonts w:hint="eastAsia" w:ascii="仿宋" w:hAnsi="仿宋" w:eastAsia="仿宋" w:cs="仿宋"/>
                <w:color w:val="000000"/>
                <w:sz w:val="24"/>
                <w:lang w:eastAsia="zh-CN"/>
              </w:rPr>
            </w:pPr>
            <w:r>
              <w:rPr>
                <w:rFonts w:hint="eastAsia" w:ascii="仿宋" w:hAnsi="仿宋" w:cs="仿宋"/>
                <w:color w:val="000000"/>
                <w:sz w:val="24"/>
              </w:rPr>
              <w:t>VMware ESX</w:t>
            </w:r>
          </w:p>
          <w:p>
            <w:pPr>
              <w:pStyle w:val="7"/>
              <w:numPr>
                <w:ilvl w:val="1"/>
                <w:numId w:val="0"/>
              </w:numPr>
              <w:spacing w:beforeLines="0" w:afterLines="0" w:line="360" w:lineRule="auto"/>
              <w:ind w:left="42" w:leftChars="20" w:right="42" w:rightChars="20"/>
              <w:rPr>
                <w:rFonts w:hint="eastAsia" w:ascii="仿宋" w:hAnsi="仿宋" w:eastAsia="仿宋" w:cs="仿宋"/>
                <w:color w:val="000000"/>
                <w:sz w:val="24"/>
                <w:lang w:eastAsia="zh-CN"/>
              </w:rPr>
            </w:pPr>
            <w:r>
              <w:rPr>
                <w:rFonts w:hint="eastAsia" w:ascii="仿宋" w:hAnsi="仿宋" w:cs="仿宋"/>
                <w:color w:val="000000"/>
                <w:sz w:val="24"/>
              </w:rPr>
              <w:t>电源性能</w:t>
            </w:r>
          </w:p>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电源类型 热插拔冗余电源</w:t>
            </w:r>
          </w:p>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RAID阵列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pStyle w:val="7"/>
              <w:numPr>
                <w:ilvl w:val="1"/>
                <w:numId w:val="0"/>
              </w:numPr>
              <w:spacing w:beforeLines="0" w:afterLines="0" w:line="360" w:lineRule="auto"/>
              <w:ind w:left="567" w:hanging="567"/>
              <w:rPr>
                <w:rFonts w:ascii="仿宋" w:hAnsi="仿宋" w:cs="仿宋"/>
                <w:color w:val="000000"/>
                <w:sz w:val="24"/>
              </w:rPr>
            </w:pPr>
            <w:r>
              <w:rPr>
                <w:rFonts w:hint="eastAsia" w:ascii="仿宋" w:hAnsi="仿宋" w:cs="仿宋"/>
                <w:color w:val="000000"/>
                <w:sz w:val="24"/>
              </w:rPr>
              <w:t>4.15</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HIS接口服务器配置要求：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pStyle w:val="7"/>
              <w:numPr>
                <w:ilvl w:val="1"/>
                <w:numId w:val="0"/>
              </w:numPr>
              <w:spacing w:beforeLines="0" w:afterLines="0" w:line="360" w:lineRule="auto"/>
              <w:ind w:left="567" w:hanging="567"/>
              <w:rPr>
                <w:rFonts w:ascii="仿宋" w:hAnsi="仿宋" w:cs="仿宋"/>
                <w:color w:val="000000"/>
                <w:sz w:val="24"/>
              </w:rPr>
            </w:pP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产品类别</w:t>
            </w:r>
            <w:r>
              <w:rPr>
                <w:rFonts w:hint="eastAsia" w:ascii="仿宋" w:hAnsi="仿宋" w:cs="仿宋"/>
                <w:color w:val="000000"/>
                <w:sz w:val="24"/>
              </w:rPr>
              <w:tab/>
            </w:r>
            <w:r>
              <w:rPr>
                <w:rFonts w:hint="eastAsia" w:ascii="仿宋" w:hAnsi="仿宋" w:cs="仿宋"/>
                <w:color w:val="000000"/>
                <w:sz w:val="24"/>
              </w:rPr>
              <w:t>机架式</w:t>
            </w:r>
          </w:p>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产品结构</w:t>
            </w:r>
            <w:r>
              <w:rPr>
                <w:rFonts w:hint="eastAsia" w:ascii="仿宋" w:hAnsi="仿宋" w:cs="仿宋"/>
                <w:color w:val="000000"/>
                <w:sz w:val="24"/>
              </w:rPr>
              <w:tab/>
            </w:r>
            <w:r>
              <w:rPr>
                <w:rFonts w:hint="eastAsia" w:ascii="仿宋" w:hAnsi="仿宋" w:cs="仿宋"/>
                <w:color w:val="000000"/>
                <w:sz w:val="24"/>
              </w:rPr>
              <w:t>≥1U</w:t>
            </w:r>
          </w:p>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处理器</w:t>
            </w:r>
          </w:p>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CPU类型</w:t>
            </w:r>
            <w:r>
              <w:rPr>
                <w:rFonts w:hint="eastAsia" w:ascii="仿宋" w:hAnsi="仿宋" w:cs="仿宋"/>
                <w:color w:val="000000"/>
                <w:sz w:val="24"/>
              </w:rPr>
              <w:tab/>
            </w:r>
            <w:r>
              <w:rPr>
                <w:rFonts w:hint="eastAsia" w:ascii="仿宋" w:hAnsi="仿宋" w:cs="仿宋"/>
                <w:color w:val="000000"/>
                <w:sz w:val="24"/>
              </w:rPr>
              <w:t>Intel 至强  3204</w:t>
            </w:r>
          </w:p>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内存</w:t>
            </w:r>
          </w:p>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内存类型</w:t>
            </w:r>
            <w:r>
              <w:rPr>
                <w:rFonts w:hint="eastAsia" w:ascii="仿宋" w:hAnsi="仿宋" w:cs="仿宋"/>
                <w:color w:val="000000"/>
                <w:sz w:val="24"/>
              </w:rPr>
              <w:tab/>
            </w:r>
            <w:r>
              <w:rPr>
                <w:rFonts w:hint="eastAsia" w:ascii="仿宋" w:hAnsi="仿宋" w:cs="仿宋"/>
                <w:color w:val="000000"/>
                <w:sz w:val="24"/>
              </w:rPr>
              <w:t>DDR4</w:t>
            </w:r>
          </w:p>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内存容量≥8GB</w:t>
            </w:r>
          </w:p>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存储</w:t>
            </w:r>
          </w:p>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硬盘接口类型</w:t>
            </w:r>
            <w:r>
              <w:rPr>
                <w:rFonts w:hint="eastAsia" w:ascii="仿宋" w:hAnsi="仿宋" w:cs="仿宋"/>
                <w:color w:val="000000"/>
                <w:sz w:val="24"/>
              </w:rPr>
              <w:tab/>
            </w:r>
            <w:r>
              <w:rPr>
                <w:rFonts w:hint="eastAsia" w:ascii="仿宋" w:hAnsi="仿宋" w:cs="仿宋"/>
                <w:color w:val="000000"/>
                <w:sz w:val="24"/>
              </w:rPr>
              <w:t>SATA</w:t>
            </w:r>
          </w:p>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标配硬盘容量</w:t>
            </w:r>
            <w:r>
              <w:rPr>
                <w:rFonts w:hint="eastAsia" w:ascii="仿宋" w:hAnsi="仿宋" w:cs="仿宋"/>
                <w:color w:val="000000"/>
                <w:sz w:val="24"/>
              </w:rPr>
              <w:tab/>
            </w:r>
            <w:r>
              <w:rPr>
                <w:rFonts w:hint="eastAsia" w:ascii="仿宋" w:hAnsi="仿宋" w:cs="仿宋"/>
                <w:color w:val="000000"/>
                <w:sz w:val="24"/>
              </w:rPr>
              <w:t>≥500GB</w:t>
            </w:r>
          </w:p>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其它参数</w:t>
            </w:r>
            <w:r>
              <w:rPr>
                <w:rFonts w:hint="eastAsia" w:ascii="仿宋" w:hAnsi="仿宋" w:cs="仿宋"/>
                <w:color w:val="000000"/>
                <w:sz w:val="24"/>
              </w:rPr>
              <w:tab/>
            </w:r>
            <w:r>
              <w:rPr>
                <w:rFonts w:hint="eastAsia" w:ascii="仿宋" w:hAnsi="仿宋" w:cs="仿宋"/>
                <w:color w:val="000000"/>
                <w:sz w:val="24"/>
              </w:rPr>
              <w:t>导轨</w:t>
            </w:r>
          </w:p>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电源：</w:t>
            </w:r>
          </w:p>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电源数量</w:t>
            </w:r>
            <w:r>
              <w:rPr>
                <w:rFonts w:hint="eastAsia" w:ascii="仿宋" w:hAnsi="仿宋" w:cs="仿宋"/>
                <w:color w:val="000000"/>
                <w:sz w:val="24"/>
              </w:rPr>
              <w:tab/>
            </w:r>
            <w:r>
              <w:rPr>
                <w:rFonts w:hint="eastAsia" w:ascii="仿宋" w:hAnsi="仿宋" w:cs="仿宋"/>
                <w:color w:val="000000"/>
                <w:sz w:val="24"/>
              </w:rPr>
              <w:t>1个</w:t>
            </w:r>
          </w:p>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电源功率</w:t>
            </w:r>
            <w:r>
              <w:rPr>
                <w:rFonts w:hint="eastAsia" w:ascii="仿宋" w:hAnsi="仿宋" w:cs="仿宋"/>
                <w:color w:val="000000"/>
                <w:sz w:val="24"/>
              </w:rPr>
              <w:tab/>
            </w:r>
            <w:r>
              <w:rPr>
                <w:rFonts w:hint="eastAsia" w:ascii="仿宋" w:hAnsi="仿宋" w:cs="仿宋"/>
                <w:color w:val="000000"/>
                <w:sz w:val="24"/>
              </w:rPr>
              <w:t>450W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pStyle w:val="7"/>
              <w:numPr>
                <w:ilvl w:val="1"/>
                <w:numId w:val="0"/>
              </w:numPr>
              <w:spacing w:beforeLines="0" w:afterLines="0" w:line="360" w:lineRule="auto"/>
              <w:ind w:left="567" w:hanging="567"/>
              <w:rPr>
                <w:rFonts w:ascii="仿宋" w:hAnsi="仿宋" w:cs="仿宋"/>
                <w:color w:val="000000"/>
                <w:sz w:val="24"/>
              </w:rPr>
            </w:pPr>
            <w:r>
              <w:rPr>
                <w:rFonts w:hint="eastAsia" w:ascii="仿宋" w:hAnsi="仿宋" w:cs="仿宋"/>
                <w:color w:val="000000"/>
                <w:sz w:val="24"/>
              </w:rPr>
              <w:t>4.16</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自助报告打印一体机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pStyle w:val="7"/>
              <w:numPr>
                <w:ilvl w:val="1"/>
                <w:numId w:val="0"/>
              </w:numPr>
              <w:spacing w:beforeLines="0" w:afterLines="0" w:line="360" w:lineRule="auto"/>
              <w:ind w:left="567" w:hanging="567"/>
              <w:rPr>
                <w:rFonts w:ascii="仿宋" w:hAnsi="仿宋" w:cs="仿宋"/>
                <w:color w:val="000000"/>
                <w:sz w:val="24"/>
              </w:rPr>
            </w:pP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液晶规格</w:t>
            </w:r>
            <w:r>
              <w:rPr>
                <w:rFonts w:hint="eastAsia" w:ascii="仿宋" w:hAnsi="仿宋" w:cs="仿宋"/>
                <w:color w:val="000000"/>
                <w:sz w:val="24"/>
              </w:rPr>
              <w:tab/>
            </w:r>
            <w:r>
              <w:rPr>
                <w:rFonts w:hint="eastAsia" w:ascii="仿宋" w:hAnsi="仿宋" w:cs="仿宋"/>
                <w:color w:val="000000"/>
                <w:sz w:val="24"/>
              </w:rPr>
              <w:t>43吋 LCD 液晶屏</w:t>
            </w:r>
          </w:p>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显示比例</w:t>
            </w:r>
            <w:r>
              <w:rPr>
                <w:rFonts w:hint="eastAsia" w:ascii="仿宋" w:hAnsi="仿宋" w:cs="仿宋"/>
                <w:color w:val="000000"/>
                <w:sz w:val="24"/>
              </w:rPr>
              <w:tab/>
            </w:r>
            <w:r>
              <w:rPr>
                <w:rFonts w:hint="eastAsia" w:ascii="仿宋" w:hAnsi="仿宋" w:cs="仿宋"/>
                <w:color w:val="000000"/>
                <w:sz w:val="24"/>
              </w:rPr>
              <w:t>16：9</w:t>
            </w:r>
          </w:p>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分辩率</w:t>
            </w:r>
            <w:r>
              <w:rPr>
                <w:rFonts w:hint="eastAsia" w:ascii="仿宋" w:hAnsi="仿宋" w:cs="仿宋"/>
                <w:color w:val="000000"/>
                <w:sz w:val="24"/>
              </w:rPr>
              <w:tab/>
            </w:r>
            <w:r>
              <w:rPr>
                <w:rFonts w:hint="eastAsia" w:ascii="仿宋" w:hAnsi="仿宋" w:cs="仿宋"/>
                <w:color w:val="000000"/>
                <w:sz w:val="24"/>
              </w:rPr>
              <w:t>≥1920*1080</w:t>
            </w:r>
          </w:p>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对比度</w:t>
            </w:r>
            <w:r>
              <w:rPr>
                <w:rFonts w:hint="eastAsia" w:ascii="仿宋" w:hAnsi="仿宋" w:cs="仿宋"/>
                <w:color w:val="000000"/>
                <w:sz w:val="24"/>
              </w:rPr>
              <w:tab/>
            </w:r>
            <w:r>
              <w:rPr>
                <w:rFonts w:hint="eastAsia" w:ascii="仿宋" w:hAnsi="仿宋" w:cs="仿宋"/>
                <w:color w:val="000000"/>
                <w:sz w:val="24"/>
              </w:rPr>
              <w:t>1000:1</w:t>
            </w:r>
          </w:p>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亮度</w:t>
            </w:r>
            <w:r>
              <w:rPr>
                <w:rFonts w:hint="eastAsia" w:ascii="仿宋" w:hAnsi="仿宋" w:cs="仿宋"/>
                <w:color w:val="000000"/>
                <w:sz w:val="24"/>
              </w:rPr>
              <w:tab/>
            </w:r>
            <w:r>
              <w:rPr>
                <w:rFonts w:hint="eastAsia" w:ascii="仿宋" w:hAnsi="仿宋" w:cs="仿宋"/>
                <w:color w:val="000000"/>
                <w:sz w:val="24"/>
              </w:rPr>
              <w:t>300cd/m2</w:t>
            </w:r>
          </w:p>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可视角度</w:t>
            </w:r>
            <w:r>
              <w:rPr>
                <w:rFonts w:hint="eastAsia" w:ascii="仿宋" w:hAnsi="仿宋" w:cs="仿宋"/>
                <w:color w:val="000000"/>
                <w:sz w:val="24"/>
              </w:rPr>
              <w:tab/>
            </w:r>
            <w:r>
              <w:rPr>
                <w:rFonts w:hint="eastAsia" w:ascii="仿宋" w:hAnsi="仿宋" w:cs="仿宋"/>
                <w:color w:val="000000"/>
                <w:sz w:val="24"/>
              </w:rPr>
              <w:t>178°</w:t>
            </w:r>
          </w:p>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显示接口</w:t>
            </w:r>
            <w:r>
              <w:rPr>
                <w:rFonts w:hint="eastAsia" w:ascii="仿宋" w:hAnsi="仿宋" w:cs="仿宋"/>
                <w:color w:val="000000"/>
                <w:sz w:val="24"/>
              </w:rPr>
              <w:tab/>
            </w:r>
            <w:r>
              <w:rPr>
                <w:rFonts w:hint="eastAsia" w:ascii="仿宋" w:hAnsi="仿宋" w:cs="仿宋"/>
                <w:color w:val="000000"/>
                <w:sz w:val="24"/>
              </w:rPr>
              <w:t>VGA</w:t>
            </w:r>
          </w:p>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触摸屏规格</w:t>
            </w:r>
            <w:r>
              <w:rPr>
                <w:rFonts w:hint="eastAsia" w:ascii="仿宋" w:hAnsi="仿宋" w:cs="仿宋"/>
                <w:color w:val="000000"/>
                <w:sz w:val="24"/>
              </w:rPr>
              <w:tab/>
            </w:r>
            <w:r>
              <w:rPr>
                <w:rFonts w:hint="eastAsia" w:ascii="仿宋" w:hAnsi="仿宋" w:cs="仿宋"/>
                <w:color w:val="000000"/>
                <w:sz w:val="24"/>
              </w:rPr>
              <w:t>电容触摸屏</w:t>
            </w:r>
          </w:p>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触摸点数</w:t>
            </w:r>
            <w:r>
              <w:rPr>
                <w:rFonts w:hint="eastAsia" w:ascii="仿宋" w:hAnsi="仿宋" w:cs="仿宋"/>
                <w:color w:val="000000"/>
                <w:sz w:val="24"/>
              </w:rPr>
              <w:tab/>
            </w:r>
            <w:r>
              <w:rPr>
                <w:rFonts w:hint="eastAsia" w:ascii="仿宋" w:hAnsi="仿宋" w:cs="仿宋"/>
                <w:color w:val="000000"/>
                <w:sz w:val="24"/>
              </w:rPr>
              <w:t>十点触摸</w:t>
            </w:r>
          </w:p>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透光率</w:t>
            </w:r>
            <w:r>
              <w:rPr>
                <w:rFonts w:hint="eastAsia" w:ascii="仿宋" w:hAnsi="仿宋" w:cs="仿宋"/>
                <w:color w:val="000000"/>
                <w:sz w:val="24"/>
              </w:rPr>
              <w:tab/>
            </w:r>
            <w:r>
              <w:rPr>
                <w:rFonts w:hint="eastAsia" w:ascii="仿宋" w:hAnsi="仿宋" w:cs="仿宋"/>
                <w:color w:val="000000"/>
                <w:sz w:val="24"/>
              </w:rPr>
              <w:t>≤90%</w:t>
            </w:r>
          </w:p>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响应速度（ms）</w:t>
            </w:r>
            <w:r>
              <w:rPr>
                <w:rFonts w:hint="eastAsia" w:ascii="仿宋" w:hAnsi="仿宋" w:cs="仿宋"/>
                <w:color w:val="000000"/>
                <w:sz w:val="24"/>
              </w:rPr>
              <w:tab/>
            </w:r>
            <w:r>
              <w:rPr>
                <w:rFonts w:hint="eastAsia" w:ascii="仿宋" w:hAnsi="仿宋" w:cs="仿宋"/>
                <w:color w:val="000000"/>
                <w:sz w:val="24"/>
              </w:rPr>
              <w:t>＜3ms</w:t>
            </w:r>
          </w:p>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识别条码</w:t>
            </w:r>
            <w:r>
              <w:rPr>
                <w:rFonts w:hint="eastAsia" w:ascii="仿宋" w:hAnsi="仿宋" w:cs="仿宋"/>
                <w:color w:val="000000"/>
                <w:sz w:val="24"/>
              </w:rPr>
              <w:tab/>
            </w:r>
            <w:r>
              <w:rPr>
                <w:rFonts w:hint="eastAsia" w:ascii="仿宋" w:hAnsi="仿宋" w:cs="仿宋"/>
                <w:color w:val="000000"/>
                <w:sz w:val="24"/>
              </w:rPr>
              <w:t>一维/二维码</w:t>
            </w:r>
          </w:p>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图像传感器</w:t>
            </w:r>
            <w:r>
              <w:rPr>
                <w:rFonts w:hint="eastAsia" w:ascii="仿宋" w:hAnsi="仿宋" w:cs="仿宋"/>
                <w:color w:val="000000"/>
                <w:sz w:val="24"/>
              </w:rPr>
              <w:tab/>
            </w:r>
            <w:r>
              <w:rPr>
                <w:rFonts w:hint="eastAsia" w:ascii="仿宋" w:hAnsi="仿宋" w:cs="仿宋"/>
                <w:color w:val="000000"/>
                <w:sz w:val="24"/>
              </w:rPr>
              <w:t>CMOS</w:t>
            </w:r>
          </w:p>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分辨率</w:t>
            </w:r>
            <w:r>
              <w:rPr>
                <w:rFonts w:hint="eastAsia" w:ascii="仿宋" w:hAnsi="仿宋" w:cs="仿宋"/>
                <w:color w:val="000000"/>
                <w:sz w:val="24"/>
              </w:rPr>
              <w:tab/>
            </w:r>
            <w:r>
              <w:rPr>
                <w:rFonts w:hint="eastAsia" w:ascii="仿宋" w:hAnsi="仿宋" w:cs="仿宋"/>
                <w:color w:val="000000"/>
                <w:sz w:val="24"/>
              </w:rPr>
              <w:t>30万</w:t>
            </w:r>
          </w:p>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识别精度</w:t>
            </w:r>
            <w:r>
              <w:rPr>
                <w:rFonts w:hint="eastAsia" w:ascii="仿宋" w:hAnsi="仿宋" w:cs="仿宋"/>
                <w:color w:val="000000"/>
                <w:sz w:val="24"/>
              </w:rPr>
              <w:tab/>
            </w:r>
            <w:r>
              <w:rPr>
                <w:rFonts w:hint="eastAsia" w:ascii="仿宋" w:hAnsi="仿宋" w:cs="仿宋"/>
                <w:color w:val="000000"/>
                <w:sz w:val="24"/>
              </w:rPr>
              <w:t>3MIL</w:t>
            </w:r>
          </w:p>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光源</w:t>
            </w:r>
            <w:r>
              <w:rPr>
                <w:rFonts w:hint="eastAsia" w:ascii="仿宋" w:hAnsi="仿宋" w:cs="仿宋"/>
                <w:color w:val="000000"/>
                <w:sz w:val="24"/>
              </w:rPr>
              <w:tab/>
            </w:r>
            <w:r>
              <w:rPr>
                <w:rFonts w:hint="eastAsia" w:ascii="仿宋" w:hAnsi="仿宋" w:cs="仿宋"/>
                <w:color w:val="000000"/>
                <w:sz w:val="24"/>
              </w:rPr>
              <w:t>LED</w:t>
            </w:r>
          </w:p>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视场角度</w:t>
            </w:r>
            <w:r>
              <w:rPr>
                <w:rFonts w:hint="eastAsia" w:ascii="仿宋" w:hAnsi="仿宋" w:cs="仿宋"/>
                <w:color w:val="000000"/>
                <w:sz w:val="24"/>
              </w:rPr>
              <w:tab/>
            </w:r>
            <w:r>
              <w:rPr>
                <w:rFonts w:hint="eastAsia" w:ascii="仿宋" w:hAnsi="仿宋" w:cs="仿宋"/>
                <w:color w:val="000000"/>
                <w:sz w:val="24"/>
              </w:rPr>
              <w:t>水平≥45°，垂直≥34°</w:t>
            </w:r>
          </w:p>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通讯接口</w:t>
            </w:r>
            <w:r>
              <w:rPr>
                <w:rFonts w:hint="eastAsia" w:ascii="仿宋" w:hAnsi="仿宋" w:cs="仿宋"/>
                <w:color w:val="000000"/>
                <w:sz w:val="24"/>
              </w:rPr>
              <w:tab/>
            </w:r>
            <w:r>
              <w:rPr>
                <w:rFonts w:hint="eastAsia" w:ascii="仿宋" w:hAnsi="仿宋" w:cs="仿宋"/>
                <w:color w:val="000000"/>
                <w:sz w:val="24"/>
              </w:rPr>
              <w:t>USB</w:t>
            </w:r>
          </w:p>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提示方式</w:t>
            </w:r>
            <w:r>
              <w:rPr>
                <w:rFonts w:hint="eastAsia" w:ascii="仿宋" w:hAnsi="仿宋" w:cs="仿宋"/>
                <w:color w:val="000000"/>
                <w:sz w:val="24"/>
              </w:rPr>
              <w:tab/>
            </w:r>
            <w:r>
              <w:rPr>
                <w:rFonts w:hint="eastAsia" w:ascii="仿宋" w:hAnsi="仿宋" w:cs="仿宋"/>
                <w:color w:val="000000"/>
                <w:sz w:val="24"/>
              </w:rPr>
              <w:t>蜂鸣器</w:t>
            </w:r>
          </w:p>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条码灵敏度</w:t>
            </w:r>
            <w:r>
              <w:rPr>
                <w:rFonts w:hint="eastAsia" w:ascii="仿宋" w:hAnsi="仿宋" w:cs="仿宋"/>
                <w:color w:val="000000"/>
                <w:sz w:val="24"/>
              </w:rPr>
              <w:tab/>
            </w:r>
            <w:r>
              <w:rPr>
                <w:rFonts w:hint="eastAsia" w:ascii="仿宋" w:hAnsi="仿宋" w:cs="仿宋"/>
                <w:color w:val="000000"/>
                <w:sz w:val="24"/>
              </w:rPr>
              <w:t>旋转360°，偏转±65°，倾斜度±65°</w:t>
            </w:r>
          </w:p>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类型</w:t>
            </w:r>
            <w:r>
              <w:rPr>
                <w:rFonts w:hint="eastAsia" w:ascii="仿宋" w:hAnsi="仿宋" w:cs="仿宋"/>
                <w:color w:val="000000"/>
                <w:sz w:val="24"/>
              </w:rPr>
              <w:tab/>
            </w:r>
            <w:r>
              <w:rPr>
                <w:rFonts w:hint="eastAsia" w:ascii="仿宋" w:hAnsi="仿宋" w:cs="仿宋"/>
                <w:color w:val="000000"/>
                <w:sz w:val="24"/>
              </w:rPr>
              <w:t>彩色激光打印机</w:t>
            </w:r>
          </w:p>
          <w:p>
            <w:pPr>
              <w:pStyle w:val="7"/>
              <w:numPr>
                <w:ilvl w:val="1"/>
                <w:numId w:val="0"/>
              </w:numPr>
              <w:spacing w:beforeLines="0" w:afterLines="0" w:line="360" w:lineRule="auto"/>
              <w:ind w:left="42" w:leftChars="20" w:right="42" w:rightChars="20"/>
              <w:rPr>
                <w:rFonts w:ascii="仿宋" w:hAnsi="仿宋" w:cs="仿宋"/>
                <w:color w:val="000000"/>
                <w:sz w:val="24"/>
              </w:rPr>
            </w:pPr>
          </w:p>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速度</w:t>
            </w:r>
            <w:r>
              <w:rPr>
                <w:rFonts w:hint="eastAsia" w:ascii="仿宋" w:hAnsi="仿宋" w:cs="仿宋"/>
                <w:color w:val="000000"/>
                <w:sz w:val="24"/>
              </w:rPr>
              <w:tab/>
            </w:r>
            <w:r>
              <w:rPr>
                <w:rFonts w:hint="eastAsia" w:ascii="仿宋" w:hAnsi="仿宋" w:cs="仿宋"/>
                <w:color w:val="000000"/>
                <w:sz w:val="24"/>
              </w:rPr>
              <w:t>黑白（A4，正常模式）≥20页/分钟</w:t>
            </w:r>
          </w:p>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ab/>
            </w:r>
            <w:r>
              <w:rPr>
                <w:rFonts w:hint="eastAsia" w:ascii="仿宋" w:hAnsi="仿宋" w:cs="仿宋"/>
                <w:color w:val="000000"/>
                <w:sz w:val="24"/>
              </w:rPr>
              <w:t>彩色（A4，正常模式）≥20页/分钟</w:t>
            </w:r>
          </w:p>
          <w:p>
            <w:pPr>
              <w:pStyle w:val="7"/>
              <w:numPr>
                <w:ilvl w:val="1"/>
                <w:numId w:val="0"/>
              </w:numPr>
              <w:spacing w:beforeLines="0" w:afterLines="0" w:line="360" w:lineRule="auto"/>
              <w:ind w:left="42" w:leftChars="20" w:right="42" w:rightChars="20"/>
              <w:rPr>
                <w:rFonts w:ascii="仿宋" w:hAnsi="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pStyle w:val="7"/>
              <w:numPr>
                <w:ilvl w:val="1"/>
                <w:numId w:val="0"/>
              </w:numPr>
              <w:spacing w:beforeLines="0" w:afterLines="0" w:line="360" w:lineRule="auto"/>
              <w:ind w:left="567" w:hanging="567"/>
              <w:rPr>
                <w:rFonts w:ascii="仿宋" w:hAnsi="仿宋" w:cs="仿宋"/>
                <w:color w:val="000000"/>
                <w:sz w:val="24"/>
              </w:rPr>
            </w:pPr>
            <w:r>
              <w:rPr>
                <w:rFonts w:hint="eastAsia" w:ascii="仿宋" w:hAnsi="仿宋" w:cs="仿宋"/>
                <w:color w:val="000000"/>
                <w:sz w:val="24"/>
              </w:rPr>
              <w:t>4.17</w:t>
            </w:r>
          </w:p>
        </w:tc>
        <w:tc>
          <w:tcPr>
            <w:tcW w:w="8309" w:type="dxa"/>
            <w:vAlign w:val="center"/>
          </w:tcPr>
          <w:p>
            <w:pPr>
              <w:pStyle w:val="7"/>
              <w:numPr>
                <w:ilvl w:val="1"/>
                <w:numId w:val="0"/>
              </w:numPr>
              <w:spacing w:beforeLines="0" w:afterLines="0" w:line="360" w:lineRule="auto"/>
              <w:ind w:left="42" w:leftChars="20" w:right="42" w:rightChars="20"/>
              <w:rPr>
                <w:rFonts w:ascii="仿宋" w:hAnsi="仿宋" w:cs="仿宋"/>
                <w:color w:val="000000"/>
                <w:sz w:val="24"/>
              </w:rPr>
            </w:pPr>
            <w:r>
              <w:rPr>
                <w:rFonts w:hint="eastAsia" w:ascii="仿宋" w:hAnsi="仿宋" w:cs="仿宋"/>
                <w:color w:val="000000"/>
                <w:sz w:val="24"/>
              </w:rPr>
              <w:t>超声、内镜工作站配套硬件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pStyle w:val="7"/>
              <w:numPr>
                <w:ilvl w:val="1"/>
                <w:numId w:val="0"/>
              </w:numPr>
              <w:spacing w:beforeLines="0" w:afterLines="0" w:line="360" w:lineRule="auto"/>
              <w:ind w:left="567" w:hanging="567"/>
              <w:jc w:val="right"/>
              <w:rPr>
                <w:rFonts w:ascii="仿宋" w:hAnsi="仿宋" w:cs="仿宋"/>
                <w:sz w:val="24"/>
              </w:rPr>
            </w:pPr>
          </w:p>
        </w:tc>
        <w:tc>
          <w:tcPr>
            <w:tcW w:w="8309" w:type="dxa"/>
            <w:vAlign w:val="center"/>
          </w:tcPr>
          <w:p>
            <w:pPr>
              <w:numPr>
                <w:ilvl w:val="1"/>
                <w:numId w:val="0"/>
              </w:numPr>
              <w:spacing w:beforeLines="0" w:afterLines="0" w:line="360" w:lineRule="auto"/>
              <w:ind w:left="567" w:right="42" w:rightChars="20" w:hanging="567"/>
              <w:rPr>
                <w:rFonts w:ascii="仿宋" w:hAnsi="仿宋" w:cs="仿宋"/>
                <w:sz w:val="24"/>
              </w:rPr>
            </w:pPr>
            <w:r>
              <w:rPr>
                <w:rFonts w:hint="eastAsia" w:ascii="仿宋" w:hAnsi="仿宋" w:cs="仿宋"/>
                <w:sz w:val="24"/>
              </w:rPr>
              <w:t>采集卡、脚踏板、线束若干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pStyle w:val="7"/>
              <w:numPr>
                <w:ilvl w:val="1"/>
                <w:numId w:val="0"/>
              </w:numPr>
              <w:spacing w:beforeLines="0" w:afterLines="0" w:line="360" w:lineRule="auto"/>
              <w:ind w:left="567" w:hanging="567"/>
              <w:rPr>
                <w:rFonts w:ascii="仿宋" w:hAnsi="仿宋" w:cs="仿宋"/>
                <w:sz w:val="24"/>
              </w:rPr>
            </w:pPr>
            <w:r>
              <w:rPr>
                <w:rFonts w:hint="eastAsia" w:ascii="仿宋" w:hAnsi="仿宋" w:cs="仿宋"/>
                <w:sz w:val="24"/>
              </w:rPr>
              <w:t>4.18</w:t>
            </w:r>
          </w:p>
        </w:tc>
        <w:tc>
          <w:tcPr>
            <w:tcW w:w="8309" w:type="dxa"/>
            <w:vAlign w:val="center"/>
          </w:tcPr>
          <w:p>
            <w:pPr>
              <w:numPr>
                <w:ilvl w:val="1"/>
                <w:numId w:val="0"/>
              </w:numPr>
              <w:spacing w:beforeLines="0" w:afterLines="0" w:line="360" w:lineRule="auto"/>
              <w:ind w:left="567" w:right="42" w:rightChars="20" w:hanging="567"/>
              <w:rPr>
                <w:rFonts w:ascii="仿宋" w:hAnsi="仿宋" w:cs="仿宋"/>
                <w:sz w:val="24"/>
              </w:rPr>
            </w:pPr>
            <w:r>
              <w:rPr>
                <w:rFonts w:hint="eastAsia" w:ascii="仿宋" w:hAnsi="仿宋" w:cs="仿宋"/>
                <w:sz w:val="24"/>
              </w:rPr>
              <w:t>叫号系统配置硬件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Align w:val="center"/>
          </w:tcPr>
          <w:p>
            <w:pPr>
              <w:pStyle w:val="7"/>
              <w:numPr>
                <w:ilvl w:val="1"/>
                <w:numId w:val="0"/>
              </w:numPr>
              <w:spacing w:beforeLines="0" w:afterLines="0" w:line="360" w:lineRule="auto"/>
              <w:ind w:left="567" w:hanging="567"/>
              <w:jc w:val="right"/>
              <w:rPr>
                <w:rFonts w:ascii="仿宋" w:hAnsi="仿宋" w:cs="仿宋"/>
                <w:sz w:val="24"/>
              </w:rPr>
            </w:pPr>
          </w:p>
        </w:tc>
        <w:tc>
          <w:tcPr>
            <w:tcW w:w="8309" w:type="dxa"/>
            <w:vAlign w:val="center"/>
          </w:tcPr>
          <w:p>
            <w:pPr>
              <w:numPr>
                <w:ilvl w:val="1"/>
                <w:numId w:val="0"/>
              </w:numPr>
              <w:spacing w:beforeLines="0" w:afterLines="0" w:line="360" w:lineRule="auto"/>
              <w:ind w:right="42" w:rightChars="20"/>
              <w:rPr>
                <w:rFonts w:ascii="仿宋" w:hAnsi="仿宋" w:cs="仿宋"/>
                <w:sz w:val="24"/>
              </w:rPr>
            </w:pPr>
            <w:r>
              <w:rPr>
                <w:rFonts w:hint="eastAsia" w:ascii="仿宋" w:hAnsi="仿宋" w:cs="仿宋"/>
                <w:sz w:val="24"/>
              </w:rPr>
              <w:t>叫号盒子、叫号平板</w:t>
            </w:r>
          </w:p>
        </w:tc>
      </w:tr>
    </w:tbl>
    <w:p>
      <w:pPr>
        <w:spacing w:line="360" w:lineRule="auto"/>
        <w:rPr>
          <w:rFonts w:hint="default"/>
          <w:lang w:val="en-US" w:eastAsia="zh-CN"/>
        </w:rPr>
      </w:pPr>
    </w:p>
    <w:p>
      <w:pPr>
        <w:rPr>
          <w:rFonts w:hint="default"/>
          <w:lang w:val="en-US" w:eastAsia="zh-CN"/>
        </w:rPr>
      </w:pPr>
    </w:p>
    <w:p>
      <w:pPr>
        <w:rPr>
          <w:rFonts w:hint="eastAsia"/>
          <w:lang w:val="en-US" w:eastAsia="zh-CN"/>
        </w:rPr>
      </w:pPr>
    </w:p>
    <w:p>
      <w:pPr>
        <w:pStyle w:val="2"/>
        <w:rPr>
          <w:rFonts w:hint="eastAsia"/>
          <w:lang w:val="en-US" w:eastAsia="zh-CN"/>
        </w:rPr>
      </w:pPr>
    </w:p>
    <w:p>
      <w:pPr>
        <w:pStyle w:val="3"/>
        <w:rPr>
          <w:rFonts w:hint="eastAsia"/>
          <w:lang w:val="en-US" w:eastAsia="zh-CN"/>
        </w:rPr>
      </w:pPr>
    </w:p>
    <w:p>
      <w:pPr>
        <w:rPr>
          <w:rFonts w:hint="eastAsia"/>
          <w:lang w:val="en-US" w:eastAsia="zh-CN"/>
        </w:rPr>
      </w:pPr>
    </w:p>
    <w:p>
      <w:pPr>
        <w:pStyle w:val="2"/>
        <w:rPr>
          <w:rFonts w:hint="eastAsia"/>
          <w:lang w:val="en-US" w:eastAsia="zh-CN"/>
        </w:rPr>
      </w:pPr>
    </w:p>
    <w:p>
      <w:pPr>
        <w:pStyle w:val="3"/>
        <w:rPr>
          <w:rFonts w:hint="eastAsia"/>
          <w:lang w:val="en-US" w:eastAsia="zh-CN"/>
        </w:rPr>
      </w:pPr>
    </w:p>
    <w:p>
      <w:pPr>
        <w:rPr>
          <w:rFonts w:hint="eastAsia"/>
          <w:lang w:val="en-US" w:eastAsia="zh-CN"/>
        </w:rPr>
      </w:pPr>
    </w:p>
    <w:p>
      <w:pPr>
        <w:pStyle w:val="2"/>
        <w:rPr>
          <w:rFonts w:hint="eastAsia"/>
          <w:lang w:val="en-US" w:eastAsia="zh-CN"/>
        </w:rPr>
      </w:pPr>
    </w:p>
    <w:p>
      <w:pPr>
        <w:pStyle w:val="3"/>
        <w:rPr>
          <w:rFonts w:hint="eastAsia"/>
          <w:lang w:val="en-US" w:eastAsia="zh-CN"/>
        </w:rPr>
      </w:pPr>
    </w:p>
    <w:p>
      <w:pPr>
        <w:rPr>
          <w:rFonts w:hint="eastAsia"/>
          <w:lang w:val="en-US" w:eastAsia="zh-CN"/>
        </w:rPr>
      </w:pPr>
    </w:p>
    <w:p>
      <w:pPr>
        <w:pStyle w:val="2"/>
        <w:rPr>
          <w:rFonts w:hint="eastAsia"/>
          <w:lang w:val="en-US" w:eastAsia="zh-CN"/>
        </w:rPr>
      </w:pPr>
    </w:p>
    <w:p>
      <w:pPr>
        <w:pStyle w:val="3"/>
        <w:rPr>
          <w:rFonts w:hint="eastAsia"/>
          <w:lang w:val="en-US" w:eastAsia="zh-CN"/>
        </w:rPr>
      </w:pPr>
    </w:p>
    <w:p>
      <w:pPr>
        <w:rPr>
          <w:rFonts w:hint="eastAsia"/>
          <w:lang w:val="en-US" w:eastAsia="zh-CN"/>
        </w:rPr>
      </w:pPr>
    </w:p>
    <w:p>
      <w:pPr>
        <w:pStyle w:val="2"/>
        <w:rPr>
          <w:rFonts w:hint="eastAsia"/>
          <w:lang w:val="en-US" w:eastAsia="zh-CN"/>
        </w:rPr>
      </w:pPr>
    </w:p>
    <w:p>
      <w:pPr>
        <w:pStyle w:val="3"/>
        <w:rPr>
          <w:rFonts w:hint="eastAsia"/>
          <w:lang w:val="en-US" w:eastAsia="zh-CN"/>
        </w:rPr>
      </w:pPr>
    </w:p>
    <w:p>
      <w:pPr>
        <w:rPr>
          <w:rFonts w:hint="eastAsia"/>
          <w:lang w:val="en-US" w:eastAsia="zh-CN"/>
        </w:rPr>
      </w:pPr>
    </w:p>
    <w:p>
      <w:pPr>
        <w:pStyle w:val="2"/>
        <w:rPr>
          <w:rFonts w:hint="eastAsia"/>
          <w:lang w:val="en-US" w:eastAsia="zh-CN"/>
        </w:rPr>
      </w:pPr>
    </w:p>
    <w:p>
      <w:pPr>
        <w:pStyle w:val="3"/>
        <w:rPr>
          <w:rFonts w:hint="eastAsia"/>
          <w:lang w:val="en-US" w:eastAsia="zh-CN"/>
        </w:rPr>
      </w:pPr>
    </w:p>
    <w:p>
      <w:pPr>
        <w:rPr>
          <w:rFonts w:hint="eastAsia"/>
          <w:lang w:val="en-US" w:eastAsia="zh-CN"/>
        </w:rPr>
      </w:pPr>
    </w:p>
    <w:p>
      <w:pPr>
        <w:pStyle w:val="2"/>
        <w:rPr>
          <w:rFonts w:hint="eastAsia"/>
          <w:lang w:val="en-US" w:eastAsia="zh-CN"/>
        </w:rPr>
      </w:pPr>
    </w:p>
    <w:p>
      <w:pPr>
        <w:pStyle w:val="3"/>
        <w:rPr>
          <w:rFonts w:hint="eastAsia"/>
          <w:lang w:val="en-US" w:eastAsia="zh-CN"/>
        </w:rPr>
      </w:pPr>
    </w:p>
    <w:p>
      <w:pPr>
        <w:rPr>
          <w:rFonts w:hint="default"/>
          <w:lang w:val="en-US" w:eastAsia="zh-CN"/>
        </w:rPr>
      </w:pPr>
    </w:p>
    <w:p>
      <w:pPr>
        <w:widowControl/>
        <w:spacing w:line="360" w:lineRule="auto"/>
        <w:jc w:val="center"/>
        <w:textAlignment w:val="center"/>
        <w:rPr>
          <w:rFonts w:hint="eastAsia" w:ascii="宋体" w:hAnsi="宋体" w:cs="宋体"/>
          <w:color w:val="auto"/>
          <w:sz w:val="44"/>
        </w:rPr>
      </w:pPr>
      <w:bookmarkStart w:id="29" w:name="_Toc13573"/>
      <w:r>
        <w:rPr>
          <w:rFonts w:hint="eastAsia" w:ascii="宋体" w:hAnsi="宋体" w:cs="宋体"/>
          <w:b/>
          <w:bCs/>
          <w:color w:val="auto"/>
          <w:sz w:val="44"/>
        </w:rPr>
        <w:t>第四部分  商务要求及合同格式</w:t>
      </w:r>
      <w:bookmarkEnd w:id="29"/>
      <w:r>
        <w:rPr>
          <w:rFonts w:hint="eastAsia" w:ascii="宋体" w:hAnsi="宋体" w:cs="宋体"/>
          <w:b/>
          <w:bCs/>
          <w:color w:val="auto"/>
          <w:sz w:val="44"/>
        </w:rPr>
        <w:t>（参考）</w:t>
      </w:r>
    </w:p>
    <w:p>
      <w:pPr>
        <w:spacing w:line="440" w:lineRule="exact"/>
        <w:ind w:firstLine="480" w:firstLineChars="200"/>
        <w:rPr>
          <w:rFonts w:ascii="宋体" w:hAnsi="宋体"/>
          <w:color w:val="auto"/>
          <w:sz w:val="24"/>
          <w:highlight w:val="none"/>
        </w:rPr>
      </w:pPr>
      <w:r>
        <w:rPr>
          <w:rFonts w:ascii="宋体" w:hAnsi="宋体"/>
          <w:color w:val="auto"/>
          <w:sz w:val="24"/>
          <w:highlight w:val="none"/>
        </w:rPr>
        <w:t xml:space="preserve">合同编号： </w:t>
      </w:r>
    </w:p>
    <w:p>
      <w:pPr>
        <w:spacing w:line="440" w:lineRule="exact"/>
        <w:ind w:firstLine="480" w:firstLineChars="200"/>
        <w:rPr>
          <w:rFonts w:ascii="宋体" w:hAnsi="宋体"/>
          <w:color w:val="auto"/>
          <w:sz w:val="24"/>
          <w:highlight w:val="none"/>
        </w:rPr>
      </w:pPr>
      <w:r>
        <w:rPr>
          <w:rFonts w:ascii="宋体" w:hAnsi="宋体"/>
          <w:color w:val="auto"/>
          <w:sz w:val="24"/>
          <w:highlight w:val="none"/>
        </w:rPr>
        <w:t xml:space="preserve">签订地点： </w:t>
      </w:r>
    </w:p>
    <w:p>
      <w:pPr>
        <w:spacing w:line="440" w:lineRule="exact"/>
        <w:ind w:firstLine="480" w:firstLineChars="200"/>
        <w:rPr>
          <w:rFonts w:hint="eastAsia"/>
          <w:color w:val="auto"/>
          <w:sz w:val="24"/>
          <w:highlight w:val="none"/>
        </w:rPr>
      </w:pPr>
      <w:r>
        <w:rPr>
          <w:rFonts w:ascii="宋体" w:hAnsi="宋体"/>
          <w:color w:val="auto"/>
          <w:sz w:val="24"/>
          <w:highlight w:val="none"/>
        </w:rPr>
        <w:t>签订时间：</w:t>
      </w:r>
    </w:p>
    <w:p>
      <w:pPr>
        <w:spacing w:line="440" w:lineRule="exact"/>
        <w:ind w:firstLine="480" w:firstLineChars="200"/>
        <w:rPr>
          <w:rFonts w:ascii="宋体" w:hAnsi="宋体"/>
          <w:color w:val="auto"/>
          <w:sz w:val="24"/>
          <w:highlight w:val="none"/>
        </w:rPr>
      </w:pPr>
      <w:r>
        <w:rPr>
          <w:rFonts w:hint="eastAsia" w:ascii="宋体" w:hAnsi="宋体"/>
          <w:color w:val="auto"/>
          <w:sz w:val="24"/>
          <w:highlight w:val="none"/>
        </w:rPr>
        <w:t>采购人（买</w:t>
      </w:r>
      <w:r>
        <w:rPr>
          <w:rFonts w:ascii="宋体" w:hAnsi="宋体"/>
          <w:color w:val="auto"/>
          <w:sz w:val="24"/>
          <w:highlight w:val="none"/>
        </w:rPr>
        <w:t>方</w:t>
      </w:r>
      <w:r>
        <w:rPr>
          <w:rFonts w:hint="eastAsia" w:ascii="宋体" w:hAnsi="宋体"/>
          <w:color w:val="auto"/>
          <w:sz w:val="24"/>
          <w:highlight w:val="none"/>
        </w:rPr>
        <w:t>）</w:t>
      </w:r>
      <w:r>
        <w:rPr>
          <w:rFonts w:ascii="宋体" w:hAnsi="宋体"/>
          <w:color w:val="auto"/>
          <w:sz w:val="24"/>
          <w:highlight w:val="none"/>
        </w:rPr>
        <w:t>：</w:t>
      </w:r>
    </w:p>
    <w:p>
      <w:pPr>
        <w:spacing w:line="440" w:lineRule="exact"/>
        <w:ind w:firstLine="480" w:firstLineChars="200"/>
        <w:rPr>
          <w:rFonts w:hint="eastAsia" w:ascii="宋体" w:hAnsi="宋体"/>
          <w:color w:val="auto"/>
          <w:sz w:val="24"/>
          <w:highlight w:val="none"/>
        </w:rPr>
      </w:pPr>
      <w:r>
        <w:rPr>
          <w:rFonts w:hint="eastAsia" w:ascii="宋体" w:hAnsi="宋体"/>
          <w:color w:val="auto"/>
          <w:sz w:val="24"/>
          <w:highlight w:val="none"/>
        </w:rPr>
        <w:t>成交人（卖</w:t>
      </w:r>
      <w:r>
        <w:rPr>
          <w:rFonts w:ascii="宋体" w:hAnsi="宋体"/>
          <w:color w:val="auto"/>
          <w:sz w:val="24"/>
          <w:highlight w:val="none"/>
        </w:rPr>
        <w:t>方</w:t>
      </w:r>
      <w:r>
        <w:rPr>
          <w:rFonts w:hint="eastAsia" w:ascii="宋体" w:hAnsi="宋体"/>
          <w:color w:val="auto"/>
          <w:sz w:val="24"/>
          <w:highlight w:val="none"/>
        </w:rPr>
        <w:t>）</w:t>
      </w:r>
      <w:r>
        <w:rPr>
          <w:rFonts w:ascii="宋体" w:hAnsi="宋体"/>
          <w:color w:val="auto"/>
          <w:sz w:val="24"/>
          <w:highlight w:val="none"/>
        </w:rPr>
        <w:t>：</w:t>
      </w:r>
    </w:p>
    <w:p>
      <w:pPr>
        <w:numPr>
          <w:ilvl w:val="0"/>
          <w:numId w:val="31"/>
        </w:numPr>
        <w:spacing w:line="440" w:lineRule="exact"/>
        <w:ind w:firstLine="480" w:firstLineChars="200"/>
        <w:rPr>
          <w:rFonts w:hint="eastAsia" w:ascii="宋体" w:hAnsi="宋体"/>
          <w:color w:val="auto"/>
          <w:sz w:val="24"/>
          <w:highlight w:val="none"/>
        </w:rPr>
      </w:pPr>
      <w:r>
        <w:rPr>
          <w:rFonts w:hint="eastAsia" w:ascii="宋体" w:hAnsi="宋体"/>
          <w:color w:val="auto"/>
          <w:sz w:val="24"/>
          <w:highlight w:val="none"/>
        </w:rPr>
        <w:t>供货合同格式</w:t>
      </w:r>
    </w:p>
    <w:p>
      <w:pPr>
        <w:spacing w:line="440" w:lineRule="exact"/>
        <w:rPr>
          <w:rFonts w:hint="eastAsia" w:ascii="宋体" w:hAnsi="宋体"/>
          <w:color w:val="auto"/>
          <w:spacing w:val="-2"/>
          <w:kern w:val="0"/>
          <w:sz w:val="24"/>
          <w:highlight w:val="none"/>
        </w:rPr>
      </w:pP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highlight w:val="none"/>
          <w:u w:val="single"/>
          <w:lang w:val="en-US" w:eastAsia="zh-CN"/>
        </w:rPr>
        <w:t xml:space="preserve"> 西安市阎良区人民医院三中心信息化系统项目、西安市阎良区人民医院信息化提升项目、西安市阎良区人民医院PACS更换升级项目</w:t>
      </w:r>
      <w:r>
        <w:rPr>
          <w:rFonts w:hint="eastAsia" w:ascii="宋体" w:hAnsi="宋体" w:cs="宋体"/>
          <w:color w:val="auto"/>
          <w:kern w:val="0"/>
          <w:sz w:val="24"/>
          <w:highlight w:val="none"/>
          <w:lang w:val="en-US" w:eastAsia="zh-CN"/>
        </w:rPr>
        <w:t xml:space="preserve">（项目名称）  </w:t>
      </w:r>
      <w:r>
        <w:rPr>
          <w:rFonts w:hint="eastAsia" w:ascii="宋体" w:hAnsi="宋体"/>
          <w:color w:val="auto"/>
          <w:spacing w:val="-2"/>
          <w:kern w:val="0"/>
          <w:sz w:val="24"/>
          <w:highlight w:val="none"/>
        </w:rPr>
        <w:t>(项目编号：</w:t>
      </w:r>
      <w:r>
        <w:rPr>
          <w:rFonts w:hint="eastAsia" w:ascii="宋体" w:hAnsi="宋体"/>
          <w:color w:val="auto"/>
          <w:spacing w:val="-2"/>
          <w:kern w:val="0"/>
          <w:sz w:val="24"/>
          <w:highlight w:val="none"/>
          <w:lang w:val="en-US" w:eastAsia="zh-CN"/>
        </w:rPr>
        <w:t>SXDC2021-ZB-102</w:t>
      </w:r>
      <w:r>
        <w:rPr>
          <w:rFonts w:hint="eastAsia" w:ascii="宋体" w:hAnsi="宋体"/>
          <w:color w:val="auto"/>
          <w:spacing w:val="-2"/>
          <w:kern w:val="0"/>
          <w:sz w:val="24"/>
          <w:highlight w:val="none"/>
        </w:rPr>
        <w:t>)，在</w:t>
      </w:r>
      <w:r>
        <w:rPr>
          <w:rFonts w:hint="eastAsia" w:ascii="宋体" w:hAnsi="宋体"/>
          <w:color w:val="auto"/>
          <w:spacing w:val="-2"/>
          <w:kern w:val="0"/>
          <w:sz w:val="24"/>
          <w:highlight w:val="none"/>
          <w:lang w:eastAsia="zh-CN"/>
        </w:rPr>
        <w:t>西安市阎良区财政局</w:t>
      </w:r>
      <w:r>
        <w:rPr>
          <w:rFonts w:hint="eastAsia" w:ascii="宋体" w:hAnsi="宋体"/>
          <w:color w:val="auto"/>
          <w:spacing w:val="-2"/>
          <w:kern w:val="0"/>
          <w:sz w:val="24"/>
          <w:highlight w:val="none"/>
        </w:rPr>
        <w:t>的监督管理下，由</w:t>
      </w:r>
      <w:r>
        <w:rPr>
          <w:rFonts w:hint="eastAsia" w:ascii="宋体" w:hAnsi="宋体"/>
          <w:color w:val="auto"/>
          <w:spacing w:val="-2"/>
          <w:kern w:val="0"/>
          <w:sz w:val="24"/>
          <w:highlight w:val="none"/>
          <w:lang w:val="en-US" w:eastAsia="zh-CN"/>
        </w:rPr>
        <w:t>陕西迪诚项目管理有限公司组织公开招标</w:t>
      </w:r>
      <w:r>
        <w:rPr>
          <w:rFonts w:hint="eastAsia" w:ascii="宋体" w:hAnsi="宋体"/>
          <w:color w:val="auto"/>
          <w:spacing w:val="-2"/>
          <w:kern w:val="0"/>
          <w:sz w:val="24"/>
          <w:highlight w:val="none"/>
        </w:rPr>
        <w:t>。</w:t>
      </w:r>
      <w:r>
        <w:rPr>
          <w:rFonts w:hint="eastAsia" w:ascii="宋体" w:hAnsi="宋体"/>
          <w:color w:val="auto"/>
          <w:spacing w:val="-2"/>
          <w:kern w:val="0"/>
          <w:sz w:val="24"/>
          <w:highlight w:val="none"/>
          <w:lang w:eastAsia="zh-CN"/>
        </w:rPr>
        <w:t>西安市阎良区</w:t>
      </w:r>
      <w:r>
        <w:rPr>
          <w:rFonts w:hint="eastAsia" w:ascii="宋体" w:hAnsi="宋体"/>
          <w:color w:val="auto"/>
          <w:spacing w:val="-2"/>
          <w:kern w:val="0"/>
          <w:sz w:val="24"/>
          <w:highlight w:val="none"/>
          <w:lang w:val="en-US" w:eastAsia="zh-CN"/>
        </w:rPr>
        <w:t>人民医院</w:t>
      </w:r>
      <w:r>
        <w:rPr>
          <w:rFonts w:hint="eastAsia" w:ascii="宋体" w:hAnsi="宋体"/>
          <w:color w:val="auto"/>
          <w:spacing w:val="-2"/>
          <w:kern w:val="0"/>
          <w:sz w:val="24"/>
          <w:highlight w:val="none"/>
        </w:rPr>
        <w:t>(以下简称“买方”)确定 (成交供应商名称) （以下简称“卖方”）为成交供应商。</w:t>
      </w:r>
    </w:p>
    <w:p>
      <w:pPr>
        <w:spacing w:line="520" w:lineRule="exact"/>
        <w:ind w:right="210" w:rightChars="100" w:firstLine="480" w:firstLineChars="200"/>
        <w:rPr>
          <w:rFonts w:hint="eastAsia" w:ascii="宋体" w:hAnsi="宋体"/>
          <w:color w:val="auto"/>
          <w:kern w:val="0"/>
          <w:sz w:val="24"/>
          <w:highlight w:val="none"/>
        </w:rPr>
      </w:pPr>
      <w:r>
        <w:rPr>
          <w:rFonts w:hint="eastAsia" w:ascii="宋体" w:hAnsi="宋体"/>
          <w:color w:val="auto"/>
          <w:kern w:val="0"/>
          <w:sz w:val="24"/>
          <w:highlight w:val="none"/>
        </w:rPr>
        <w:t>依据《</w:t>
      </w:r>
      <w:r>
        <w:rPr>
          <w:rFonts w:hint="eastAsia" w:ascii="宋体" w:hAnsi="宋体"/>
          <w:color w:val="auto"/>
          <w:kern w:val="0"/>
          <w:sz w:val="24"/>
          <w:highlight w:val="none"/>
          <w:lang w:eastAsia="zh-CN"/>
        </w:rPr>
        <w:t>中华人民共和国民法典</w:t>
      </w:r>
      <w:r>
        <w:rPr>
          <w:rFonts w:hint="eastAsia" w:ascii="宋体" w:hAnsi="宋体"/>
          <w:color w:val="auto"/>
          <w:kern w:val="0"/>
          <w:sz w:val="24"/>
          <w:highlight w:val="none"/>
        </w:rPr>
        <w:t>》和《中华人民共和国政府采购法》《中华人民共和国政府采购法实施条例》，甲方通过</w:t>
      </w:r>
      <w:r>
        <w:rPr>
          <w:rFonts w:hint="eastAsia" w:ascii="宋体" w:hAnsi="宋体"/>
          <w:color w:val="auto"/>
          <w:kern w:val="0"/>
          <w:sz w:val="24"/>
          <w:highlight w:val="none"/>
          <w:lang w:val="en-US" w:eastAsia="zh-CN"/>
        </w:rPr>
        <w:t>公开招标</w:t>
      </w:r>
      <w:r>
        <w:rPr>
          <w:rFonts w:hint="eastAsia" w:ascii="宋体" w:hAnsi="宋体"/>
          <w:color w:val="auto"/>
          <w:kern w:val="0"/>
          <w:sz w:val="24"/>
          <w:highlight w:val="none"/>
        </w:rPr>
        <w:t>采购</w:t>
      </w:r>
      <w:r>
        <w:rPr>
          <w:rFonts w:hint="eastAsia" w:ascii="宋体" w:hAnsi="宋体"/>
          <w:color w:val="auto"/>
          <w:kern w:val="0"/>
          <w:sz w:val="24"/>
          <w:highlight w:val="none"/>
          <w:u w:val="single"/>
        </w:rPr>
        <w:t xml:space="preserve">（服务名称） </w:t>
      </w:r>
      <w:r>
        <w:rPr>
          <w:rFonts w:hint="eastAsia" w:ascii="宋体" w:hAnsi="宋体"/>
          <w:color w:val="auto"/>
          <w:kern w:val="0"/>
          <w:sz w:val="24"/>
          <w:highlight w:val="none"/>
        </w:rPr>
        <w:t>，并接受了乙方以价格</w:t>
      </w:r>
      <w:r>
        <w:rPr>
          <w:rFonts w:hint="eastAsia" w:ascii="宋体" w:hAnsi="宋体"/>
          <w:color w:val="auto"/>
          <w:kern w:val="0"/>
          <w:sz w:val="24"/>
          <w:highlight w:val="none"/>
          <w:u w:val="single"/>
        </w:rPr>
        <w:t>(成交金额大写)</w:t>
      </w:r>
      <w:r>
        <w:rPr>
          <w:rFonts w:hint="eastAsia" w:ascii="宋体" w:hAnsi="宋体"/>
          <w:color w:val="auto"/>
          <w:kern w:val="0"/>
          <w:sz w:val="24"/>
          <w:highlight w:val="none"/>
        </w:rPr>
        <w:t>(以下简称“合同价”)提供的服务。</w:t>
      </w:r>
    </w:p>
    <w:p>
      <w:pPr>
        <w:spacing w:line="520" w:lineRule="exact"/>
        <w:ind w:firstLine="480" w:firstLineChars="200"/>
        <w:rPr>
          <w:rFonts w:hint="eastAsia" w:ascii="宋体" w:hAnsi="宋体"/>
          <w:color w:val="auto"/>
          <w:sz w:val="24"/>
          <w:highlight w:val="none"/>
        </w:rPr>
      </w:pPr>
      <w:bookmarkStart w:id="30" w:name="_Toc194663916"/>
      <w:bookmarkStart w:id="31" w:name="_Toc188808831"/>
      <w:bookmarkStart w:id="32" w:name="_Toc193126879"/>
      <w:bookmarkStart w:id="33" w:name="_Toc193187095"/>
      <w:r>
        <w:rPr>
          <w:rFonts w:hint="eastAsia" w:ascii="宋体" w:hAnsi="宋体"/>
          <w:color w:val="auto"/>
          <w:sz w:val="24"/>
          <w:highlight w:val="none"/>
        </w:rPr>
        <w:t>本合同在此声明如下：</w:t>
      </w:r>
    </w:p>
    <w:p>
      <w:pPr>
        <w:spacing w:line="520" w:lineRule="exact"/>
        <w:ind w:firstLine="480" w:firstLineChars="200"/>
        <w:rPr>
          <w:rFonts w:hint="eastAsia" w:ascii="宋体" w:hAnsi="宋体"/>
          <w:color w:val="auto"/>
          <w:sz w:val="24"/>
          <w:highlight w:val="none"/>
        </w:rPr>
      </w:pPr>
      <w:r>
        <w:rPr>
          <w:rFonts w:hint="eastAsia" w:ascii="宋体" w:hAnsi="宋体"/>
          <w:color w:val="auto"/>
          <w:sz w:val="24"/>
          <w:highlight w:val="none"/>
        </w:rPr>
        <w:t>1、本合同中的词语和术语的含义与合同条款中定义的相同。</w:t>
      </w:r>
    </w:p>
    <w:p>
      <w:pPr>
        <w:spacing w:line="520" w:lineRule="exact"/>
        <w:ind w:firstLine="480" w:firstLineChars="200"/>
        <w:rPr>
          <w:rFonts w:hint="eastAsia" w:ascii="宋体" w:hAnsi="宋体"/>
          <w:color w:val="auto"/>
          <w:sz w:val="24"/>
          <w:highlight w:val="none"/>
        </w:rPr>
      </w:pPr>
      <w:r>
        <w:rPr>
          <w:rFonts w:hint="eastAsia" w:ascii="宋体" w:hAnsi="宋体"/>
          <w:color w:val="auto"/>
          <w:sz w:val="24"/>
          <w:highlight w:val="none"/>
        </w:rPr>
        <w:t>2、下述文件是本合同的一部分，并与本合同一起阅读和解释：</w:t>
      </w:r>
    </w:p>
    <w:p>
      <w:pPr>
        <w:spacing w:line="520" w:lineRule="exact"/>
        <w:ind w:firstLine="480" w:firstLineChars="200"/>
        <w:rPr>
          <w:rFonts w:hint="eastAsia" w:ascii="宋体" w:hAnsi="宋体"/>
          <w:color w:val="auto"/>
          <w:sz w:val="24"/>
          <w:highlight w:val="none"/>
        </w:rPr>
      </w:pPr>
      <w:r>
        <w:rPr>
          <w:rFonts w:hint="eastAsia" w:ascii="宋体" w:hAnsi="宋体"/>
          <w:color w:val="auto"/>
          <w:sz w:val="24"/>
          <w:highlight w:val="none"/>
        </w:rPr>
        <w:t>1）合同条款</w:t>
      </w:r>
    </w:p>
    <w:p>
      <w:pPr>
        <w:spacing w:line="520" w:lineRule="exact"/>
        <w:ind w:firstLine="480" w:firstLineChars="200"/>
        <w:rPr>
          <w:rFonts w:hint="eastAsia" w:ascii="宋体" w:hAnsi="宋体"/>
          <w:color w:val="auto"/>
          <w:sz w:val="24"/>
          <w:highlight w:val="none"/>
        </w:rPr>
      </w:pPr>
      <w:r>
        <w:rPr>
          <w:rFonts w:hint="eastAsia" w:ascii="宋体" w:hAnsi="宋体"/>
          <w:color w:val="auto"/>
          <w:sz w:val="24"/>
          <w:highlight w:val="none"/>
        </w:rPr>
        <w:t>2）合同条款附件</w:t>
      </w:r>
    </w:p>
    <w:p>
      <w:pPr>
        <w:spacing w:line="520" w:lineRule="exact"/>
        <w:ind w:firstLine="840" w:firstLineChars="350"/>
        <w:rPr>
          <w:rFonts w:hint="eastAsia" w:ascii="宋体" w:hAnsi="宋体"/>
          <w:color w:val="auto"/>
          <w:sz w:val="24"/>
          <w:highlight w:val="none"/>
        </w:rPr>
      </w:pPr>
      <w:r>
        <w:rPr>
          <w:rFonts w:hint="eastAsia" w:ascii="宋体" w:hAnsi="宋体"/>
          <w:color w:val="auto"/>
          <w:sz w:val="24"/>
          <w:highlight w:val="none"/>
        </w:rPr>
        <w:t>附件1—服务实施方案</w:t>
      </w:r>
    </w:p>
    <w:p>
      <w:pPr>
        <w:spacing w:line="520" w:lineRule="exact"/>
        <w:ind w:firstLine="840" w:firstLineChars="350"/>
        <w:rPr>
          <w:rFonts w:hint="eastAsia" w:ascii="宋体" w:hAnsi="宋体"/>
          <w:color w:val="auto"/>
          <w:sz w:val="24"/>
          <w:highlight w:val="none"/>
        </w:rPr>
      </w:pPr>
      <w:r>
        <w:rPr>
          <w:rFonts w:hint="eastAsia" w:ascii="宋体" w:hAnsi="宋体"/>
          <w:color w:val="auto"/>
          <w:sz w:val="24"/>
          <w:highlight w:val="none"/>
        </w:rPr>
        <w:t>附件2—服务质量保证承诺</w:t>
      </w:r>
    </w:p>
    <w:p>
      <w:pPr>
        <w:spacing w:line="520" w:lineRule="exact"/>
        <w:ind w:firstLine="480" w:firstLineChars="200"/>
        <w:rPr>
          <w:rFonts w:hint="eastAsia" w:ascii="宋体" w:hAnsi="宋体"/>
          <w:color w:val="auto"/>
          <w:sz w:val="24"/>
          <w:highlight w:val="none"/>
        </w:rPr>
      </w:pPr>
      <w:r>
        <w:rPr>
          <w:rFonts w:hint="eastAsia" w:ascii="宋体" w:hAnsi="宋体"/>
          <w:color w:val="auto"/>
          <w:sz w:val="24"/>
          <w:highlight w:val="none"/>
        </w:rPr>
        <w:t>3）成交通知书</w:t>
      </w:r>
    </w:p>
    <w:p>
      <w:pPr>
        <w:spacing w:line="520" w:lineRule="exact"/>
        <w:ind w:firstLine="480" w:firstLineChars="200"/>
        <w:rPr>
          <w:rFonts w:hint="eastAsia" w:ascii="宋体" w:hAnsi="宋体"/>
          <w:color w:val="auto"/>
          <w:sz w:val="24"/>
          <w:highlight w:val="none"/>
        </w:rPr>
      </w:pPr>
      <w:r>
        <w:rPr>
          <w:rFonts w:hint="eastAsia" w:ascii="宋体" w:hAnsi="宋体"/>
          <w:color w:val="auto"/>
          <w:sz w:val="24"/>
          <w:highlight w:val="none"/>
        </w:rPr>
        <w:t>4）竞争性磋商文件</w:t>
      </w:r>
    </w:p>
    <w:p>
      <w:pPr>
        <w:spacing w:line="520" w:lineRule="exact"/>
        <w:ind w:firstLine="480" w:firstLineChars="200"/>
        <w:rPr>
          <w:rFonts w:hint="eastAsia" w:ascii="宋体" w:hAnsi="宋体"/>
          <w:color w:val="auto"/>
          <w:sz w:val="24"/>
          <w:highlight w:val="none"/>
        </w:rPr>
      </w:pPr>
      <w:r>
        <w:rPr>
          <w:rFonts w:hint="eastAsia" w:ascii="宋体" w:hAnsi="宋体"/>
          <w:color w:val="auto"/>
          <w:sz w:val="24"/>
          <w:highlight w:val="none"/>
        </w:rPr>
        <w:t>5）竞争性磋商响应文件</w:t>
      </w:r>
    </w:p>
    <w:p>
      <w:pPr>
        <w:spacing w:line="520" w:lineRule="exact"/>
        <w:ind w:firstLine="480" w:firstLineChars="200"/>
        <w:rPr>
          <w:rFonts w:hint="eastAsia" w:ascii="宋体" w:hAnsi="宋体"/>
          <w:color w:val="auto"/>
          <w:sz w:val="24"/>
          <w:highlight w:val="none"/>
        </w:rPr>
      </w:pPr>
      <w:r>
        <w:rPr>
          <w:rFonts w:hint="eastAsia" w:ascii="宋体" w:hAnsi="宋体"/>
          <w:color w:val="auto"/>
          <w:sz w:val="24"/>
          <w:highlight w:val="none"/>
        </w:rPr>
        <w:t>3、考虑到甲方将按照本合同向乙方支付款项，乙方在此保证全部按照合同的规定向甲方提供服务，并修补缺陷。</w:t>
      </w:r>
    </w:p>
    <w:p>
      <w:pPr>
        <w:spacing w:line="520" w:lineRule="exact"/>
        <w:ind w:firstLine="480" w:firstLineChars="200"/>
        <w:rPr>
          <w:rFonts w:hint="eastAsia" w:ascii="宋体" w:hAnsi="宋体"/>
          <w:color w:val="auto"/>
          <w:sz w:val="24"/>
          <w:highlight w:val="none"/>
        </w:rPr>
      </w:pPr>
      <w:r>
        <w:rPr>
          <w:rFonts w:hint="eastAsia" w:ascii="宋体" w:hAnsi="宋体"/>
          <w:color w:val="auto"/>
          <w:sz w:val="24"/>
          <w:highlight w:val="none"/>
        </w:rPr>
        <w:t>4、考虑到乙方提供的服务并修补缺陷，甲方在此保证按照合同规定的时间和方式向乙方支付合同价或其他按合同规定应支付的金额。</w:t>
      </w:r>
    </w:p>
    <w:p>
      <w:pPr>
        <w:pStyle w:val="12"/>
        <w:spacing w:line="480" w:lineRule="exact"/>
        <w:ind w:firstLine="480" w:firstLineChars="200"/>
        <w:rPr>
          <w:rFonts w:hint="eastAsia" w:hAnsi="宋体"/>
          <w:color w:val="auto"/>
          <w:sz w:val="24"/>
          <w:highlight w:val="none"/>
        </w:rPr>
      </w:pPr>
      <w:r>
        <w:rPr>
          <w:rFonts w:hint="eastAsia" w:hAnsi="宋体"/>
          <w:color w:val="auto"/>
          <w:sz w:val="24"/>
          <w:highlight w:val="none"/>
        </w:rPr>
        <w:t>5、付款方式：</w:t>
      </w:r>
    </w:p>
    <w:p>
      <w:pPr>
        <w:pStyle w:val="12"/>
        <w:spacing w:line="480" w:lineRule="exact"/>
        <w:ind w:firstLine="480" w:firstLineChars="200"/>
        <w:rPr>
          <w:rFonts w:hint="eastAsia" w:hAnsi="宋体"/>
          <w:color w:val="auto"/>
          <w:sz w:val="24"/>
          <w:szCs w:val="24"/>
          <w:highlight w:val="none"/>
        </w:rPr>
      </w:pPr>
      <w:r>
        <w:rPr>
          <w:rFonts w:hint="eastAsia" w:hAnsi="宋体"/>
          <w:color w:val="auto"/>
          <w:sz w:val="24"/>
          <w:highlight w:val="none"/>
        </w:rPr>
        <w:t>5-</w:t>
      </w:r>
      <w:r>
        <w:rPr>
          <w:rFonts w:hint="eastAsia" w:hAnsi="宋体"/>
          <w:color w:val="auto"/>
          <w:sz w:val="24"/>
          <w:szCs w:val="24"/>
          <w:highlight w:val="none"/>
        </w:rPr>
        <w:t>1、在每次付款前，乙方先向甲方开具等额发票。</w:t>
      </w:r>
    </w:p>
    <w:p>
      <w:pPr>
        <w:pStyle w:val="12"/>
        <w:spacing w:line="480" w:lineRule="exact"/>
        <w:ind w:firstLine="480" w:firstLineChars="200"/>
        <w:rPr>
          <w:rFonts w:hint="eastAsia" w:hAnsi="宋体"/>
          <w:color w:val="auto"/>
          <w:sz w:val="24"/>
          <w:szCs w:val="24"/>
          <w:highlight w:val="none"/>
        </w:rPr>
      </w:pPr>
      <w:r>
        <w:rPr>
          <w:rFonts w:hint="eastAsia" w:hAnsi="宋体"/>
          <w:color w:val="auto"/>
          <w:sz w:val="24"/>
          <w:szCs w:val="24"/>
          <w:highlight w:val="none"/>
        </w:rPr>
        <w:t>5-2、付款方式：</w:t>
      </w:r>
    </w:p>
    <w:p>
      <w:pPr>
        <w:pStyle w:val="12"/>
        <w:spacing w:line="480" w:lineRule="exact"/>
        <w:ind w:firstLine="480" w:firstLineChars="200"/>
        <w:rPr>
          <w:rFonts w:hint="eastAsia" w:hAnsi="宋体"/>
          <w:color w:val="auto"/>
          <w:sz w:val="24"/>
          <w:szCs w:val="24"/>
          <w:highlight w:val="none"/>
        </w:rPr>
      </w:pPr>
      <w:r>
        <w:rPr>
          <w:rFonts w:hint="eastAsia" w:hAnsi="宋体"/>
          <w:color w:val="auto"/>
          <w:sz w:val="24"/>
          <w:szCs w:val="24"/>
          <w:highlight w:val="none"/>
        </w:rPr>
        <w:t>（1）</w:t>
      </w:r>
      <w:r>
        <w:rPr>
          <w:rFonts w:hint="eastAsia" w:hAnsi="宋体"/>
          <w:color w:val="auto"/>
          <w:sz w:val="24"/>
          <w:szCs w:val="24"/>
          <w:highlight w:val="none"/>
          <w:lang w:val="en-US" w:eastAsia="zh-CN"/>
        </w:rPr>
        <w:t>项目</w:t>
      </w:r>
      <w:r>
        <w:rPr>
          <w:rFonts w:hint="eastAsia" w:hAnsi="宋体"/>
          <w:color w:val="auto"/>
          <w:sz w:val="24"/>
          <w:szCs w:val="24"/>
          <w:highlight w:val="none"/>
        </w:rPr>
        <w:t>完成，乙方开具等额发票30日内，甲方支付合同总金额百分之</w:t>
      </w:r>
      <w:r>
        <w:rPr>
          <w:rFonts w:hint="eastAsia" w:hAnsi="宋体"/>
          <w:color w:val="auto"/>
          <w:sz w:val="24"/>
          <w:szCs w:val="24"/>
          <w:highlight w:val="none"/>
          <w:lang w:val="en-US" w:eastAsia="zh-CN"/>
        </w:rPr>
        <w:t>八</w:t>
      </w:r>
      <w:r>
        <w:rPr>
          <w:rFonts w:hint="eastAsia" w:hAnsi="宋体"/>
          <w:color w:val="auto"/>
          <w:sz w:val="24"/>
          <w:szCs w:val="24"/>
          <w:highlight w:val="none"/>
        </w:rPr>
        <w:t>十（</w:t>
      </w:r>
      <w:r>
        <w:rPr>
          <w:rFonts w:hint="eastAsia" w:hAnsi="宋体"/>
          <w:color w:val="auto"/>
          <w:sz w:val="24"/>
          <w:szCs w:val="24"/>
          <w:highlight w:val="none"/>
          <w:lang w:val="en-US" w:eastAsia="zh-CN"/>
        </w:rPr>
        <w:t>8</w:t>
      </w:r>
      <w:r>
        <w:rPr>
          <w:rFonts w:hint="eastAsia" w:hAnsi="宋体"/>
          <w:color w:val="auto"/>
          <w:sz w:val="24"/>
          <w:szCs w:val="24"/>
          <w:highlight w:val="none"/>
        </w:rPr>
        <w:t>0%）的款项。</w:t>
      </w:r>
    </w:p>
    <w:p>
      <w:pPr>
        <w:pStyle w:val="12"/>
        <w:spacing w:line="480" w:lineRule="exact"/>
        <w:ind w:firstLine="480" w:firstLineChars="200"/>
        <w:rPr>
          <w:rFonts w:hAnsi="宋体"/>
          <w:color w:val="auto"/>
          <w:sz w:val="24"/>
          <w:szCs w:val="24"/>
          <w:highlight w:val="none"/>
        </w:rPr>
      </w:pPr>
      <w:r>
        <w:rPr>
          <w:rFonts w:hint="eastAsia" w:hAnsi="宋体"/>
          <w:color w:val="auto"/>
          <w:sz w:val="24"/>
          <w:szCs w:val="24"/>
          <w:highlight w:val="none"/>
        </w:rPr>
        <w:t>（2）剩余合同总金额的百分之</w:t>
      </w:r>
      <w:r>
        <w:rPr>
          <w:rFonts w:hint="eastAsia" w:hAnsi="宋体"/>
          <w:color w:val="auto"/>
          <w:sz w:val="24"/>
          <w:szCs w:val="24"/>
          <w:highlight w:val="none"/>
          <w:lang w:val="en-US" w:eastAsia="zh-CN"/>
        </w:rPr>
        <w:t>二</w:t>
      </w:r>
      <w:r>
        <w:rPr>
          <w:rFonts w:hint="eastAsia" w:hAnsi="宋体"/>
          <w:color w:val="auto"/>
          <w:sz w:val="24"/>
          <w:szCs w:val="24"/>
          <w:highlight w:val="none"/>
        </w:rPr>
        <w:t>十（</w:t>
      </w:r>
      <w:r>
        <w:rPr>
          <w:rFonts w:hint="eastAsia" w:hAnsi="宋体"/>
          <w:color w:val="auto"/>
          <w:sz w:val="24"/>
          <w:szCs w:val="24"/>
          <w:highlight w:val="none"/>
          <w:lang w:val="en-US" w:eastAsia="zh-CN"/>
        </w:rPr>
        <w:t>2</w:t>
      </w:r>
      <w:r>
        <w:rPr>
          <w:rFonts w:hint="eastAsia" w:hAnsi="宋体"/>
          <w:color w:val="auto"/>
          <w:sz w:val="24"/>
          <w:szCs w:val="24"/>
          <w:highlight w:val="none"/>
        </w:rPr>
        <w:t>0%）作为质保金。在质保期满无索赔争议的情况下，乙方开具等额发票后30日内，甲方付清剩余款项。</w:t>
      </w:r>
    </w:p>
    <w:p>
      <w:pPr>
        <w:adjustRightInd w:val="0"/>
        <w:snapToGrid w:val="0"/>
        <w:spacing w:line="480" w:lineRule="exact"/>
        <w:ind w:firstLine="480" w:firstLineChars="200"/>
        <w:rPr>
          <w:rFonts w:hint="eastAsia" w:ascii="宋体" w:hAnsi="宋体"/>
          <w:color w:val="auto"/>
          <w:sz w:val="24"/>
          <w:highlight w:val="none"/>
        </w:rPr>
      </w:pPr>
      <w:r>
        <w:rPr>
          <w:rFonts w:hint="eastAsia" w:ascii="宋体" w:hAnsi="宋体"/>
          <w:color w:val="auto"/>
          <w:sz w:val="24"/>
          <w:highlight w:val="none"/>
        </w:rPr>
        <w:t>6、服务期限：自合同签订后</w:t>
      </w:r>
      <w:r>
        <w:rPr>
          <w:rFonts w:hint="eastAsia" w:ascii="宋体" w:hAnsi="宋体"/>
          <w:color w:val="auto"/>
          <w:sz w:val="24"/>
          <w:highlight w:val="none"/>
          <w:u w:val="single"/>
        </w:rPr>
        <w:t xml:space="preserve"> </w:t>
      </w:r>
      <w:r>
        <w:rPr>
          <w:rFonts w:hint="eastAsia" w:ascii="宋体" w:hAnsi="宋体"/>
          <w:color w:val="auto"/>
          <w:sz w:val="24"/>
          <w:highlight w:val="none"/>
          <w:u w:val="single"/>
          <w:lang w:val="en-US" w:eastAsia="zh-CN"/>
        </w:rPr>
        <w:t xml:space="preserve">  </w:t>
      </w:r>
      <w:r>
        <w:rPr>
          <w:rFonts w:hint="eastAsia" w:ascii="宋体" w:hAnsi="宋体"/>
          <w:color w:val="auto"/>
          <w:sz w:val="24"/>
          <w:highlight w:val="none"/>
          <w:u w:val="single"/>
        </w:rPr>
        <w:t xml:space="preserve"> </w:t>
      </w:r>
      <w:r>
        <w:rPr>
          <w:rFonts w:hint="eastAsia" w:ascii="宋体" w:hAnsi="宋体"/>
          <w:color w:val="auto"/>
          <w:sz w:val="24"/>
          <w:highlight w:val="none"/>
        </w:rPr>
        <w:t>个</w:t>
      </w:r>
      <w:r>
        <w:rPr>
          <w:rFonts w:hint="eastAsia" w:ascii="宋体" w:hAnsi="宋体"/>
          <w:color w:val="auto"/>
          <w:sz w:val="24"/>
          <w:highlight w:val="none"/>
          <w:lang w:val="en-US" w:eastAsia="zh-CN"/>
        </w:rPr>
        <w:t>日历日内</w:t>
      </w:r>
      <w:r>
        <w:rPr>
          <w:rFonts w:hint="eastAsia" w:ascii="宋体" w:hAnsi="宋体"/>
          <w:color w:val="auto"/>
          <w:sz w:val="24"/>
          <w:highlight w:val="none"/>
        </w:rPr>
        <w:t>。</w:t>
      </w:r>
    </w:p>
    <w:p>
      <w:pPr>
        <w:adjustRightInd w:val="0"/>
        <w:snapToGrid w:val="0"/>
        <w:spacing w:line="480" w:lineRule="exact"/>
        <w:ind w:firstLine="480" w:firstLineChars="200"/>
        <w:rPr>
          <w:rFonts w:hint="eastAsia" w:ascii="宋体" w:hAnsi="宋体"/>
          <w:color w:val="auto"/>
          <w:sz w:val="24"/>
          <w:highlight w:val="none"/>
        </w:rPr>
      </w:pPr>
      <w:r>
        <w:rPr>
          <w:rFonts w:hint="eastAsia" w:ascii="宋体" w:hAnsi="宋体"/>
          <w:color w:val="auto"/>
          <w:sz w:val="24"/>
          <w:highlight w:val="none"/>
        </w:rPr>
        <w:t xml:space="preserve">   服务地点：</w:t>
      </w:r>
      <w:r>
        <w:rPr>
          <w:rFonts w:hint="eastAsia" w:ascii="宋体" w:hAnsi="宋体"/>
          <w:color w:val="auto"/>
          <w:sz w:val="24"/>
          <w:highlight w:val="none"/>
          <w:lang w:val="en-US" w:eastAsia="zh-CN"/>
        </w:rPr>
        <w:t>西安市阎良区人民医院</w:t>
      </w:r>
      <w:r>
        <w:rPr>
          <w:rFonts w:hint="eastAsia" w:ascii="宋体" w:hAnsi="宋体"/>
          <w:color w:val="auto"/>
          <w:sz w:val="24"/>
          <w:highlight w:val="none"/>
        </w:rPr>
        <w:t>。</w:t>
      </w:r>
    </w:p>
    <w:p>
      <w:pPr>
        <w:pStyle w:val="12"/>
        <w:spacing w:line="480" w:lineRule="exact"/>
        <w:ind w:firstLine="480" w:firstLineChars="200"/>
        <w:rPr>
          <w:rFonts w:hint="eastAsia"/>
          <w:color w:val="auto"/>
        </w:rPr>
      </w:pPr>
      <w:r>
        <w:rPr>
          <w:rFonts w:hint="eastAsia" w:ascii="宋体" w:hAnsi="宋体"/>
          <w:color w:val="auto"/>
          <w:sz w:val="24"/>
          <w:highlight w:val="none"/>
        </w:rPr>
        <w:t>7、</w:t>
      </w:r>
      <w:r>
        <w:rPr>
          <w:rFonts w:hint="eastAsia" w:hAnsi="宋体"/>
          <w:color w:val="auto"/>
          <w:sz w:val="24"/>
          <w:szCs w:val="24"/>
          <w:highlight w:val="none"/>
        </w:rPr>
        <w:t>质量要求：符合国家</w:t>
      </w:r>
      <w:r>
        <w:rPr>
          <w:rFonts w:hint="eastAsia" w:hAnsi="宋体"/>
          <w:color w:val="auto"/>
          <w:sz w:val="24"/>
          <w:szCs w:val="24"/>
          <w:highlight w:val="none"/>
          <w:lang w:val="en-US" w:eastAsia="zh-CN"/>
        </w:rPr>
        <w:t>有关</w:t>
      </w:r>
      <w:r>
        <w:rPr>
          <w:rFonts w:hint="eastAsia" w:hAnsi="宋体"/>
          <w:color w:val="auto"/>
          <w:sz w:val="24"/>
          <w:szCs w:val="24"/>
          <w:highlight w:val="none"/>
        </w:rPr>
        <w:t>规范</w:t>
      </w:r>
      <w:r>
        <w:rPr>
          <w:rFonts w:hint="eastAsia" w:hAnsi="宋体"/>
          <w:color w:val="auto"/>
          <w:kern w:val="0"/>
          <w:sz w:val="24"/>
          <w:highlight w:val="none"/>
          <w:lang w:val="en-US" w:eastAsia="zh-CN"/>
        </w:rPr>
        <w:t>要求及三级等级保护有关要求</w:t>
      </w:r>
      <w:r>
        <w:rPr>
          <w:rFonts w:hint="eastAsia" w:hAnsi="宋体"/>
          <w:b w:val="0"/>
          <w:bCs w:val="0"/>
          <w:color w:val="auto"/>
          <w:kern w:val="0"/>
          <w:sz w:val="24"/>
          <w:highlight w:val="none"/>
          <w:lang w:val="en-US" w:eastAsia="zh-CN"/>
        </w:rPr>
        <w:t>。质保期为</w:t>
      </w:r>
      <w:r>
        <w:rPr>
          <w:rFonts w:hint="eastAsia" w:hAnsi="宋体"/>
          <w:b/>
          <w:bCs/>
          <w:color w:val="auto"/>
          <w:kern w:val="0"/>
          <w:sz w:val="24"/>
          <w:highlight w:val="none"/>
        </w:rPr>
        <w:t>12个月</w:t>
      </w:r>
      <w:r>
        <w:rPr>
          <w:rFonts w:hint="eastAsia" w:hAnsi="宋体"/>
          <w:b w:val="0"/>
          <w:bCs w:val="0"/>
          <w:color w:val="auto"/>
          <w:kern w:val="0"/>
          <w:sz w:val="24"/>
          <w:highlight w:val="none"/>
        </w:rPr>
        <w:t>。</w:t>
      </w:r>
    </w:p>
    <w:p>
      <w:pPr>
        <w:adjustRightInd w:val="0"/>
        <w:spacing w:line="520" w:lineRule="exact"/>
        <w:ind w:firstLine="480" w:firstLineChars="200"/>
        <w:rPr>
          <w:rFonts w:hint="eastAsia" w:ascii="宋体" w:hAnsi="宋体"/>
          <w:color w:val="auto"/>
          <w:sz w:val="24"/>
          <w:highlight w:val="none"/>
        </w:rPr>
      </w:pPr>
      <w:r>
        <w:rPr>
          <w:rFonts w:hint="eastAsia" w:ascii="宋体" w:hAnsi="宋体"/>
          <w:color w:val="auto"/>
          <w:sz w:val="24"/>
          <w:highlight w:val="none"/>
          <w:lang w:val="en-US" w:eastAsia="zh-CN"/>
        </w:rPr>
        <w:t>8</w:t>
      </w:r>
      <w:r>
        <w:rPr>
          <w:rFonts w:hint="eastAsia" w:ascii="宋体" w:hAnsi="宋体"/>
          <w:color w:val="auto"/>
          <w:sz w:val="24"/>
          <w:highlight w:val="none"/>
        </w:rPr>
        <w:t>、本合同一式伍份，其中，甲方贰份，乙方贰份，西安市</w:t>
      </w:r>
      <w:r>
        <w:rPr>
          <w:rFonts w:hint="eastAsia" w:ascii="宋体" w:hAnsi="宋体"/>
          <w:color w:val="auto"/>
          <w:sz w:val="24"/>
          <w:highlight w:val="none"/>
          <w:lang w:eastAsia="zh-CN"/>
        </w:rPr>
        <w:t>阎良区财政局</w:t>
      </w:r>
      <w:r>
        <w:rPr>
          <w:rFonts w:hint="eastAsia" w:ascii="宋体" w:hAnsi="宋体"/>
          <w:color w:val="auto"/>
          <w:sz w:val="24"/>
          <w:highlight w:val="none"/>
        </w:rPr>
        <w:t>备案壹份。</w:t>
      </w:r>
    </w:p>
    <w:p>
      <w:pPr>
        <w:adjustRightInd w:val="0"/>
        <w:snapToGrid w:val="0"/>
        <w:spacing w:line="520" w:lineRule="exact"/>
        <w:ind w:firstLine="480" w:firstLineChars="200"/>
        <w:rPr>
          <w:rFonts w:hint="eastAsia" w:ascii="宋体" w:hAnsi="宋体"/>
          <w:color w:val="auto"/>
          <w:kern w:val="0"/>
          <w:sz w:val="24"/>
          <w:highlight w:val="none"/>
        </w:rPr>
      </w:pPr>
      <w:r>
        <w:rPr>
          <w:rFonts w:hint="eastAsia" w:ascii="宋体" w:hAnsi="宋体"/>
          <w:color w:val="auto"/>
          <w:kern w:val="0"/>
          <w:sz w:val="24"/>
          <w:highlight w:val="none"/>
          <w:lang w:val="en-US" w:eastAsia="zh-CN"/>
        </w:rPr>
        <w:t>9</w:t>
      </w:r>
      <w:r>
        <w:rPr>
          <w:rFonts w:hint="eastAsia" w:ascii="宋体" w:hAnsi="宋体"/>
          <w:color w:val="auto"/>
          <w:kern w:val="0"/>
          <w:sz w:val="24"/>
          <w:highlight w:val="none"/>
        </w:rPr>
        <w:t>、本合同由甲乙双方共同签字盖章之日起生效。</w:t>
      </w:r>
    </w:p>
    <w:p>
      <w:pPr>
        <w:adjustRightInd w:val="0"/>
        <w:snapToGrid w:val="0"/>
        <w:spacing w:line="520" w:lineRule="exact"/>
        <w:ind w:firstLine="480" w:firstLineChars="200"/>
        <w:rPr>
          <w:rFonts w:hint="eastAsia" w:ascii="宋体" w:hAnsi="宋体"/>
          <w:color w:val="auto"/>
          <w:kern w:val="0"/>
          <w:sz w:val="24"/>
          <w:highlight w:val="none"/>
        </w:rPr>
      </w:pPr>
    </w:p>
    <w:tbl>
      <w:tblPr>
        <w:tblStyle w:val="24"/>
        <w:tblpPr w:leftFromText="180" w:rightFromText="180" w:vertAnchor="text" w:horzAnchor="margin" w:tblpX="406" w:tblpY="58"/>
        <w:tblOverlap w:val="never"/>
        <w:tblW w:w="0" w:type="auto"/>
        <w:tblInd w:w="0" w:type="dxa"/>
        <w:tblLayout w:type="fixed"/>
        <w:tblCellMar>
          <w:top w:w="0" w:type="dxa"/>
          <w:left w:w="108" w:type="dxa"/>
          <w:bottom w:w="0" w:type="dxa"/>
          <w:right w:w="108" w:type="dxa"/>
        </w:tblCellMar>
      </w:tblPr>
      <w:tblGrid>
        <w:gridCol w:w="4425"/>
        <w:gridCol w:w="3936"/>
      </w:tblGrid>
      <w:tr>
        <w:tblPrEx>
          <w:tblCellMar>
            <w:top w:w="0" w:type="dxa"/>
            <w:left w:w="108" w:type="dxa"/>
            <w:bottom w:w="0" w:type="dxa"/>
            <w:right w:w="108" w:type="dxa"/>
          </w:tblCellMar>
        </w:tblPrEx>
        <w:trPr>
          <w:trHeight w:val="3093" w:hRule="atLeast"/>
        </w:trPr>
        <w:tc>
          <w:tcPr>
            <w:tcW w:w="4425" w:type="dxa"/>
            <w:noWrap w:val="0"/>
            <w:tcMar>
              <w:top w:w="113" w:type="dxa"/>
              <w:left w:w="113" w:type="dxa"/>
              <w:bottom w:w="113" w:type="dxa"/>
              <w:right w:w="113" w:type="dxa"/>
            </w:tcMar>
            <w:vAlign w:val="top"/>
          </w:tcPr>
          <w:p>
            <w:pPr>
              <w:autoSpaceDE w:val="0"/>
              <w:autoSpaceDN w:val="0"/>
              <w:spacing w:line="520" w:lineRule="exact"/>
              <w:ind w:left="210" w:leftChars="100"/>
              <w:rPr>
                <w:rFonts w:hint="eastAsia" w:ascii="宋体" w:hAnsi="宋体"/>
                <w:color w:val="auto"/>
                <w:sz w:val="24"/>
                <w:highlight w:val="none"/>
              </w:rPr>
            </w:pPr>
            <w:r>
              <w:rPr>
                <w:rFonts w:hint="eastAsia" w:ascii="宋体" w:hAnsi="宋体"/>
                <w:color w:val="auto"/>
                <w:sz w:val="24"/>
                <w:highlight w:val="none"/>
              </w:rPr>
              <w:t xml:space="preserve">甲方名称： </w:t>
            </w:r>
          </w:p>
          <w:p>
            <w:pPr>
              <w:autoSpaceDE w:val="0"/>
              <w:autoSpaceDN w:val="0"/>
              <w:spacing w:line="520" w:lineRule="exact"/>
              <w:ind w:left="210" w:leftChars="100"/>
              <w:rPr>
                <w:rFonts w:hint="eastAsia" w:ascii="宋体" w:hAnsi="宋体"/>
                <w:color w:val="auto"/>
                <w:sz w:val="24"/>
                <w:highlight w:val="none"/>
              </w:rPr>
            </w:pPr>
            <w:r>
              <w:rPr>
                <w:rFonts w:hint="eastAsia" w:ascii="宋体" w:hAnsi="宋体"/>
                <w:color w:val="auto"/>
                <w:sz w:val="24"/>
                <w:highlight w:val="none"/>
              </w:rPr>
              <w:t xml:space="preserve">地    址： </w:t>
            </w:r>
          </w:p>
          <w:p>
            <w:pPr>
              <w:autoSpaceDE w:val="0"/>
              <w:autoSpaceDN w:val="0"/>
              <w:spacing w:line="520" w:lineRule="exact"/>
              <w:ind w:left="210" w:leftChars="100"/>
              <w:rPr>
                <w:rFonts w:hint="eastAsia" w:ascii="宋体" w:hAnsi="宋体"/>
                <w:color w:val="auto"/>
                <w:sz w:val="24"/>
                <w:highlight w:val="none"/>
              </w:rPr>
            </w:pPr>
            <w:r>
              <w:rPr>
                <w:rFonts w:hint="eastAsia" w:ascii="宋体" w:hAnsi="宋体"/>
                <w:color w:val="auto"/>
                <w:sz w:val="24"/>
                <w:highlight w:val="none"/>
              </w:rPr>
              <w:t>邮    编：</w:t>
            </w:r>
          </w:p>
          <w:p>
            <w:pPr>
              <w:autoSpaceDE w:val="0"/>
              <w:autoSpaceDN w:val="0"/>
              <w:spacing w:line="520" w:lineRule="exact"/>
              <w:ind w:left="210" w:leftChars="100"/>
              <w:rPr>
                <w:rFonts w:hint="eastAsia" w:ascii="宋体" w:hAnsi="宋体"/>
                <w:color w:val="auto"/>
                <w:sz w:val="24"/>
                <w:highlight w:val="none"/>
              </w:rPr>
            </w:pPr>
            <w:r>
              <w:rPr>
                <w:rFonts w:hint="eastAsia" w:ascii="宋体" w:hAnsi="宋体"/>
                <w:color w:val="auto"/>
                <w:sz w:val="24"/>
                <w:highlight w:val="none"/>
              </w:rPr>
              <w:t>电    话：</w:t>
            </w:r>
          </w:p>
          <w:p>
            <w:pPr>
              <w:autoSpaceDE w:val="0"/>
              <w:autoSpaceDN w:val="0"/>
              <w:spacing w:line="520" w:lineRule="exact"/>
              <w:ind w:left="210" w:leftChars="100"/>
              <w:rPr>
                <w:rFonts w:hint="eastAsia" w:ascii="宋体" w:hAnsi="宋体"/>
                <w:color w:val="auto"/>
                <w:sz w:val="24"/>
                <w:highlight w:val="none"/>
              </w:rPr>
            </w:pPr>
            <w:r>
              <w:rPr>
                <w:rFonts w:hint="eastAsia" w:ascii="宋体" w:hAnsi="宋体"/>
                <w:color w:val="auto"/>
                <w:sz w:val="24"/>
                <w:highlight w:val="none"/>
              </w:rPr>
              <w:t>传    真：</w:t>
            </w:r>
          </w:p>
          <w:p>
            <w:pPr>
              <w:autoSpaceDE w:val="0"/>
              <w:autoSpaceDN w:val="0"/>
              <w:spacing w:line="520" w:lineRule="exact"/>
              <w:ind w:left="210" w:leftChars="100"/>
              <w:rPr>
                <w:rFonts w:hint="eastAsia" w:ascii="宋体" w:hAnsi="宋体"/>
                <w:color w:val="auto"/>
                <w:sz w:val="24"/>
                <w:highlight w:val="none"/>
              </w:rPr>
            </w:pPr>
          </w:p>
          <w:p>
            <w:pPr>
              <w:autoSpaceDE w:val="0"/>
              <w:autoSpaceDN w:val="0"/>
              <w:spacing w:line="520" w:lineRule="exact"/>
              <w:ind w:left="210" w:leftChars="100"/>
              <w:rPr>
                <w:rFonts w:hint="eastAsia" w:ascii="宋体" w:hAnsi="宋体"/>
                <w:color w:val="auto"/>
                <w:sz w:val="24"/>
                <w:highlight w:val="none"/>
              </w:rPr>
            </w:pPr>
          </w:p>
          <w:p>
            <w:pPr>
              <w:autoSpaceDE w:val="0"/>
              <w:autoSpaceDN w:val="0"/>
              <w:spacing w:line="520" w:lineRule="exact"/>
              <w:ind w:left="210" w:leftChars="100"/>
              <w:rPr>
                <w:rFonts w:hint="eastAsia" w:ascii="宋体" w:hAnsi="宋体"/>
                <w:color w:val="auto"/>
                <w:sz w:val="24"/>
                <w:highlight w:val="none"/>
              </w:rPr>
            </w:pPr>
            <w:r>
              <w:rPr>
                <w:rFonts w:hint="eastAsia" w:ascii="宋体" w:hAnsi="宋体"/>
                <w:color w:val="auto"/>
                <w:sz w:val="24"/>
                <w:highlight w:val="none"/>
              </w:rPr>
              <w:t>代表签字：</w:t>
            </w:r>
          </w:p>
          <w:p>
            <w:pPr>
              <w:spacing w:line="520" w:lineRule="exact"/>
              <w:ind w:left="210" w:leftChars="100"/>
              <w:rPr>
                <w:rFonts w:hint="eastAsia" w:ascii="宋体" w:hAnsi="宋体"/>
                <w:color w:val="auto"/>
                <w:sz w:val="24"/>
                <w:highlight w:val="none"/>
              </w:rPr>
            </w:pPr>
            <w:r>
              <w:rPr>
                <w:rFonts w:hint="eastAsia" w:ascii="宋体" w:hAnsi="宋体"/>
                <w:color w:val="auto"/>
                <w:sz w:val="24"/>
                <w:highlight w:val="none"/>
              </w:rPr>
              <w:t>盖章：</w:t>
            </w:r>
          </w:p>
          <w:p>
            <w:pPr>
              <w:autoSpaceDE w:val="0"/>
              <w:autoSpaceDN w:val="0"/>
              <w:spacing w:line="520" w:lineRule="exact"/>
              <w:rPr>
                <w:rFonts w:hint="eastAsia" w:ascii="宋体" w:hAnsi="宋体"/>
                <w:color w:val="auto"/>
                <w:sz w:val="24"/>
                <w:highlight w:val="none"/>
              </w:rPr>
            </w:pPr>
            <w:r>
              <w:rPr>
                <w:rFonts w:hint="eastAsia" w:ascii="宋体" w:hAnsi="宋体"/>
                <w:color w:val="auto"/>
                <w:sz w:val="24"/>
                <w:highlight w:val="none"/>
              </w:rPr>
              <w:t xml:space="preserve">                年  月  日      </w:t>
            </w:r>
          </w:p>
          <w:p>
            <w:pPr>
              <w:autoSpaceDE w:val="0"/>
              <w:autoSpaceDN w:val="0"/>
              <w:spacing w:line="520" w:lineRule="exact"/>
              <w:rPr>
                <w:rFonts w:hint="eastAsia" w:ascii="宋体" w:hAnsi="宋体"/>
                <w:color w:val="auto"/>
                <w:sz w:val="24"/>
                <w:highlight w:val="none"/>
              </w:rPr>
            </w:pPr>
            <w:r>
              <w:rPr>
                <w:rFonts w:hint="eastAsia" w:ascii="宋体" w:hAnsi="宋体"/>
                <w:color w:val="auto"/>
                <w:sz w:val="24"/>
                <w:highlight w:val="none"/>
              </w:rPr>
              <w:t xml:space="preserve"> </w:t>
            </w:r>
          </w:p>
        </w:tc>
        <w:tc>
          <w:tcPr>
            <w:tcW w:w="3936" w:type="dxa"/>
            <w:noWrap w:val="0"/>
            <w:tcMar>
              <w:top w:w="113" w:type="dxa"/>
              <w:left w:w="113" w:type="dxa"/>
              <w:bottom w:w="113" w:type="dxa"/>
              <w:right w:w="113" w:type="dxa"/>
            </w:tcMar>
            <w:vAlign w:val="top"/>
          </w:tcPr>
          <w:p>
            <w:pPr>
              <w:autoSpaceDE w:val="0"/>
              <w:autoSpaceDN w:val="0"/>
              <w:spacing w:line="520" w:lineRule="exact"/>
              <w:ind w:left="210" w:leftChars="100"/>
              <w:rPr>
                <w:rFonts w:hint="eastAsia" w:ascii="宋体" w:hAnsi="宋体"/>
                <w:color w:val="auto"/>
                <w:sz w:val="24"/>
                <w:highlight w:val="none"/>
              </w:rPr>
            </w:pPr>
            <w:r>
              <w:rPr>
                <w:rFonts w:hint="eastAsia" w:ascii="宋体" w:hAnsi="宋体"/>
                <w:color w:val="auto"/>
                <w:sz w:val="24"/>
                <w:highlight w:val="none"/>
              </w:rPr>
              <w:t>乙方名称：</w:t>
            </w:r>
          </w:p>
          <w:p>
            <w:pPr>
              <w:autoSpaceDE w:val="0"/>
              <w:autoSpaceDN w:val="0"/>
              <w:spacing w:line="520" w:lineRule="exact"/>
              <w:ind w:left="210" w:leftChars="100"/>
              <w:rPr>
                <w:rFonts w:hint="eastAsia" w:ascii="宋体" w:hAnsi="宋体"/>
                <w:color w:val="auto"/>
                <w:sz w:val="24"/>
                <w:highlight w:val="none"/>
              </w:rPr>
            </w:pPr>
            <w:r>
              <w:rPr>
                <w:rFonts w:hint="eastAsia" w:ascii="宋体" w:hAnsi="宋体"/>
                <w:color w:val="auto"/>
                <w:sz w:val="24"/>
                <w:highlight w:val="none"/>
              </w:rPr>
              <w:t xml:space="preserve">地    址： </w:t>
            </w:r>
          </w:p>
          <w:p>
            <w:pPr>
              <w:autoSpaceDE w:val="0"/>
              <w:autoSpaceDN w:val="0"/>
              <w:spacing w:line="520" w:lineRule="exact"/>
              <w:ind w:left="210" w:leftChars="100"/>
              <w:rPr>
                <w:rFonts w:hint="eastAsia" w:ascii="宋体" w:hAnsi="宋体"/>
                <w:color w:val="auto"/>
                <w:sz w:val="24"/>
                <w:highlight w:val="none"/>
              </w:rPr>
            </w:pPr>
            <w:r>
              <w:rPr>
                <w:rFonts w:hint="eastAsia" w:ascii="宋体" w:hAnsi="宋体"/>
                <w:color w:val="auto"/>
                <w:sz w:val="24"/>
                <w:highlight w:val="none"/>
              </w:rPr>
              <w:t xml:space="preserve">邮    编： </w:t>
            </w:r>
          </w:p>
          <w:p>
            <w:pPr>
              <w:autoSpaceDE w:val="0"/>
              <w:autoSpaceDN w:val="0"/>
              <w:spacing w:line="520" w:lineRule="exact"/>
              <w:ind w:left="210" w:leftChars="100"/>
              <w:rPr>
                <w:rFonts w:hint="eastAsia" w:ascii="宋体" w:hAnsi="宋体"/>
                <w:color w:val="auto"/>
                <w:sz w:val="24"/>
                <w:highlight w:val="none"/>
              </w:rPr>
            </w:pPr>
            <w:r>
              <w:rPr>
                <w:rFonts w:hint="eastAsia" w:ascii="宋体" w:hAnsi="宋体"/>
                <w:color w:val="auto"/>
                <w:sz w:val="24"/>
                <w:highlight w:val="none"/>
              </w:rPr>
              <w:t xml:space="preserve">电    话： </w:t>
            </w:r>
          </w:p>
          <w:p>
            <w:pPr>
              <w:autoSpaceDE w:val="0"/>
              <w:autoSpaceDN w:val="0"/>
              <w:spacing w:line="520" w:lineRule="exact"/>
              <w:ind w:left="210" w:leftChars="100"/>
              <w:rPr>
                <w:rFonts w:hint="eastAsia" w:ascii="宋体" w:hAnsi="宋体"/>
                <w:color w:val="auto"/>
                <w:sz w:val="24"/>
                <w:highlight w:val="none"/>
              </w:rPr>
            </w:pPr>
            <w:r>
              <w:rPr>
                <w:rFonts w:hint="eastAsia" w:ascii="宋体" w:hAnsi="宋体"/>
                <w:color w:val="auto"/>
                <w:sz w:val="24"/>
                <w:highlight w:val="none"/>
              </w:rPr>
              <w:t xml:space="preserve">传    真：  </w:t>
            </w:r>
          </w:p>
          <w:p>
            <w:pPr>
              <w:autoSpaceDE w:val="0"/>
              <w:autoSpaceDN w:val="0"/>
              <w:spacing w:line="520" w:lineRule="exact"/>
              <w:ind w:left="210" w:leftChars="100"/>
              <w:rPr>
                <w:rFonts w:hint="eastAsia" w:ascii="宋体" w:hAnsi="宋体"/>
                <w:color w:val="auto"/>
                <w:sz w:val="24"/>
                <w:highlight w:val="none"/>
              </w:rPr>
            </w:pPr>
            <w:r>
              <w:rPr>
                <w:rFonts w:hint="eastAsia" w:ascii="宋体" w:hAnsi="宋体"/>
                <w:color w:val="auto"/>
                <w:sz w:val="24"/>
                <w:highlight w:val="none"/>
              </w:rPr>
              <w:t>开户银行：</w:t>
            </w:r>
          </w:p>
          <w:p>
            <w:pPr>
              <w:autoSpaceDE w:val="0"/>
              <w:autoSpaceDN w:val="0"/>
              <w:spacing w:line="520" w:lineRule="exact"/>
              <w:ind w:left="210" w:leftChars="100"/>
              <w:rPr>
                <w:rFonts w:hint="eastAsia" w:ascii="宋体" w:hAnsi="宋体"/>
                <w:color w:val="auto"/>
                <w:sz w:val="24"/>
                <w:highlight w:val="none"/>
              </w:rPr>
            </w:pPr>
            <w:r>
              <w:rPr>
                <w:rFonts w:hint="eastAsia" w:ascii="宋体" w:hAnsi="宋体"/>
                <w:color w:val="auto"/>
                <w:sz w:val="24"/>
                <w:highlight w:val="none"/>
              </w:rPr>
              <w:t>帐    号：</w:t>
            </w:r>
          </w:p>
          <w:p>
            <w:pPr>
              <w:autoSpaceDE w:val="0"/>
              <w:autoSpaceDN w:val="0"/>
              <w:spacing w:line="520" w:lineRule="exact"/>
              <w:ind w:left="210" w:leftChars="100"/>
              <w:rPr>
                <w:rFonts w:hint="eastAsia" w:ascii="宋体" w:hAnsi="宋体"/>
                <w:color w:val="auto"/>
                <w:sz w:val="24"/>
                <w:highlight w:val="none"/>
              </w:rPr>
            </w:pPr>
            <w:r>
              <w:rPr>
                <w:rFonts w:hint="eastAsia" w:ascii="宋体" w:hAnsi="宋体"/>
                <w:color w:val="auto"/>
                <w:sz w:val="24"/>
                <w:highlight w:val="none"/>
              </w:rPr>
              <w:t>代表签字</w:t>
            </w:r>
          </w:p>
          <w:p>
            <w:pPr>
              <w:spacing w:line="520" w:lineRule="exact"/>
              <w:ind w:left="210" w:leftChars="100"/>
              <w:rPr>
                <w:rFonts w:hint="eastAsia" w:ascii="宋体" w:hAnsi="宋体"/>
                <w:color w:val="auto"/>
                <w:sz w:val="24"/>
                <w:highlight w:val="none"/>
              </w:rPr>
            </w:pPr>
            <w:r>
              <w:rPr>
                <w:rFonts w:hint="eastAsia" w:ascii="宋体" w:hAnsi="宋体"/>
                <w:color w:val="auto"/>
                <w:sz w:val="24"/>
                <w:highlight w:val="none"/>
              </w:rPr>
              <w:t>盖章：</w:t>
            </w:r>
          </w:p>
          <w:p>
            <w:pPr>
              <w:spacing w:line="520" w:lineRule="exact"/>
              <w:ind w:left="210" w:leftChars="100"/>
              <w:rPr>
                <w:rFonts w:hint="eastAsia" w:ascii="宋体" w:hAnsi="宋体"/>
                <w:color w:val="auto"/>
                <w:sz w:val="24"/>
                <w:highlight w:val="none"/>
              </w:rPr>
            </w:pPr>
            <w:r>
              <w:rPr>
                <w:rFonts w:hint="eastAsia" w:ascii="宋体" w:hAnsi="宋体"/>
                <w:color w:val="auto"/>
                <w:sz w:val="24"/>
                <w:highlight w:val="none"/>
              </w:rPr>
              <w:t xml:space="preserve">             年  月  日</w:t>
            </w:r>
          </w:p>
        </w:tc>
      </w:tr>
      <w:bookmarkEnd w:id="30"/>
      <w:bookmarkEnd w:id="31"/>
      <w:bookmarkEnd w:id="32"/>
      <w:bookmarkEnd w:id="33"/>
    </w:tbl>
    <w:p>
      <w:pPr>
        <w:spacing w:line="520" w:lineRule="exact"/>
        <w:rPr>
          <w:rFonts w:hint="eastAsia" w:ascii="宋体" w:hAnsi="宋体"/>
          <w:color w:val="auto"/>
          <w:sz w:val="24"/>
          <w:highlight w:val="none"/>
        </w:rPr>
      </w:pPr>
    </w:p>
    <w:p>
      <w:pPr>
        <w:spacing w:line="520" w:lineRule="exact"/>
        <w:rPr>
          <w:rFonts w:hint="eastAsia" w:ascii="宋体" w:hAnsi="宋体"/>
          <w:color w:val="auto"/>
          <w:sz w:val="24"/>
          <w:highlight w:val="none"/>
        </w:rPr>
      </w:pPr>
    </w:p>
    <w:p>
      <w:pPr>
        <w:spacing w:line="520" w:lineRule="exact"/>
        <w:rPr>
          <w:rFonts w:hint="eastAsia" w:ascii="宋体" w:hAnsi="宋体"/>
          <w:color w:val="auto"/>
          <w:sz w:val="24"/>
          <w:highlight w:val="none"/>
        </w:rPr>
      </w:pPr>
    </w:p>
    <w:p>
      <w:pPr>
        <w:spacing w:line="520" w:lineRule="exact"/>
        <w:rPr>
          <w:rFonts w:hint="eastAsia" w:ascii="宋体" w:hAnsi="宋体"/>
          <w:color w:val="auto"/>
          <w:sz w:val="24"/>
          <w:highlight w:val="none"/>
        </w:rPr>
      </w:pPr>
    </w:p>
    <w:p>
      <w:pPr>
        <w:spacing w:line="520" w:lineRule="exact"/>
        <w:rPr>
          <w:rFonts w:hint="eastAsia" w:ascii="宋体" w:hAnsi="宋体"/>
          <w:color w:val="auto"/>
          <w:sz w:val="24"/>
          <w:highlight w:val="none"/>
        </w:rPr>
      </w:pPr>
    </w:p>
    <w:p>
      <w:pPr>
        <w:spacing w:line="520" w:lineRule="exact"/>
        <w:rPr>
          <w:rFonts w:hint="eastAsia" w:ascii="宋体" w:hAnsi="宋体"/>
          <w:color w:val="auto"/>
          <w:sz w:val="24"/>
          <w:highlight w:val="none"/>
        </w:rPr>
      </w:pPr>
    </w:p>
    <w:p>
      <w:pPr>
        <w:spacing w:line="520" w:lineRule="exact"/>
        <w:rPr>
          <w:rFonts w:hint="eastAsia" w:ascii="宋体" w:hAnsi="宋体"/>
          <w:color w:val="auto"/>
          <w:sz w:val="24"/>
          <w:highlight w:val="none"/>
        </w:rPr>
      </w:pPr>
    </w:p>
    <w:p>
      <w:pPr>
        <w:spacing w:line="520" w:lineRule="exact"/>
        <w:rPr>
          <w:rFonts w:hint="eastAsia" w:ascii="宋体" w:hAnsi="宋体"/>
          <w:color w:val="auto"/>
          <w:sz w:val="24"/>
          <w:highlight w:val="none"/>
        </w:rPr>
      </w:pPr>
    </w:p>
    <w:p>
      <w:pPr>
        <w:spacing w:line="520" w:lineRule="exact"/>
        <w:rPr>
          <w:rFonts w:hint="eastAsia" w:ascii="宋体" w:hAnsi="宋体"/>
          <w:color w:val="auto"/>
          <w:sz w:val="24"/>
          <w:highlight w:val="none"/>
        </w:rPr>
      </w:pPr>
    </w:p>
    <w:p>
      <w:pPr>
        <w:spacing w:line="520" w:lineRule="exact"/>
        <w:rPr>
          <w:rFonts w:hint="eastAsia" w:ascii="宋体" w:hAnsi="宋体"/>
          <w:color w:val="auto"/>
          <w:sz w:val="24"/>
          <w:highlight w:val="none"/>
        </w:rPr>
      </w:pPr>
      <w:r>
        <w:rPr>
          <w:rFonts w:hint="eastAsia" w:ascii="宋体" w:hAnsi="宋体"/>
          <w:color w:val="auto"/>
          <w:sz w:val="24"/>
          <w:highlight w:val="none"/>
        </w:rPr>
        <w:br w:type="page"/>
      </w:r>
      <w:r>
        <w:rPr>
          <w:rFonts w:hint="eastAsia" w:ascii="宋体" w:hAnsi="宋体"/>
          <w:color w:val="auto"/>
          <w:sz w:val="24"/>
          <w:highlight w:val="none"/>
        </w:rPr>
        <w:t>二、合同条款</w:t>
      </w:r>
    </w:p>
    <w:p>
      <w:pPr>
        <w:spacing w:line="520" w:lineRule="exact"/>
        <w:ind w:firstLine="616" w:firstLineChars="257"/>
        <w:rPr>
          <w:rFonts w:hint="eastAsia" w:ascii="宋体" w:hAnsi="宋体"/>
          <w:color w:val="auto"/>
          <w:kern w:val="0"/>
          <w:sz w:val="24"/>
          <w:highlight w:val="none"/>
        </w:rPr>
      </w:pPr>
      <w:r>
        <w:rPr>
          <w:rFonts w:hint="eastAsia" w:ascii="宋体" w:hAnsi="宋体"/>
          <w:color w:val="auto"/>
          <w:kern w:val="0"/>
          <w:sz w:val="24"/>
          <w:highlight w:val="none"/>
        </w:rPr>
        <w:t xml:space="preserve">第一条 本着平等互惠、互相支持、共同发展的原则，就甲方针对本项目的事宜， 经甲乙双方友好协商， 共同签署本合同， 以资共同遵守。 </w:t>
      </w:r>
    </w:p>
    <w:p>
      <w:pPr>
        <w:spacing w:line="520" w:lineRule="exact"/>
        <w:ind w:firstLine="616" w:firstLineChars="257"/>
        <w:rPr>
          <w:rFonts w:hint="eastAsia" w:ascii="宋体" w:hAnsi="宋体"/>
          <w:color w:val="auto"/>
          <w:kern w:val="0"/>
          <w:sz w:val="24"/>
          <w:highlight w:val="none"/>
        </w:rPr>
      </w:pPr>
      <w:r>
        <w:rPr>
          <w:rFonts w:hint="eastAsia" w:ascii="宋体" w:hAnsi="宋体"/>
          <w:color w:val="auto"/>
          <w:kern w:val="0"/>
          <w:sz w:val="24"/>
          <w:highlight w:val="none"/>
        </w:rPr>
        <w:t xml:space="preserve">第二条 服务定义：根据甲方需要，乙方为甲方提供该项目的服务等业务。 </w:t>
      </w:r>
    </w:p>
    <w:p>
      <w:pPr>
        <w:spacing w:line="520" w:lineRule="exact"/>
        <w:ind w:firstLine="616" w:firstLineChars="257"/>
        <w:rPr>
          <w:rFonts w:hint="eastAsia" w:ascii="宋体" w:hAnsi="宋体"/>
          <w:color w:val="auto"/>
          <w:kern w:val="0"/>
          <w:sz w:val="24"/>
          <w:highlight w:val="none"/>
        </w:rPr>
      </w:pPr>
      <w:r>
        <w:rPr>
          <w:rFonts w:hint="eastAsia" w:ascii="宋体" w:hAnsi="宋体"/>
          <w:color w:val="auto"/>
          <w:kern w:val="0"/>
          <w:sz w:val="24"/>
          <w:highlight w:val="none"/>
        </w:rPr>
        <w:t xml:space="preserve">第三条 乙方服务人员：是指乙方派出的符合本合同资格条件的、在甲方从事本合同规定的服务项目范围以内工作的人员。乙方有义务在本合同有效期内维持其与服务人员合法的劳动合同关系，不得因与服务人员间就劳动法律关系或在其他方面的任何争议或瑕疵影响其履行在本合同项下的义务。 </w:t>
      </w:r>
    </w:p>
    <w:p>
      <w:pPr>
        <w:spacing w:line="520" w:lineRule="exact"/>
        <w:ind w:firstLine="616" w:firstLineChars="257"/>
        <w:rPr>
          <w:rFonts w:hint="eastAsia" w:ascii="宋体" w:hAnsi="宋体"/>
          <w:color w:val="auto"/>
          <w:kern w:val="0"/>
          <w:sz w:val="24"/>
          <w:highlight w:val="none"/>
        </w:rPr>
      </w:pPr>
      <w:r>
        <w:rPr>
          <w:rFonts w:hint="eastAsia" w:ascii="宋体" w:hAnsi="宋体"/>
          <w:color w:val="auto"/>
          <w:kern w:val="0"/>
          <w:sz w:val="24"/>
          <w:highlight w:val="none"/>
        </w:rPr>
        <w:t>第四条 甲方的权利</w:t>
      </w:r>
    </w:p>
    <w:p>
      <w:pPr>
        <w:spacing w:line="520" w:lineRule="exact"/>
        <w:ind w:firstLine="616" w:firstLineChars="257"/>
        <w:rPr>
          <w:rFonts w:hint="eastAsia" w:ascii="宋体" w:hAnsi="宋体"/>
          <w:color w:val="auto"/>
          <w:kern w:val="0"/>
          <w:sz w:val="24"/>
          <w:highlight w:val="none"/>
        </w:rPr>
      </w:pPr>
      <w:r>
        <w:rPr>
          <w:rFonts w:hint="eastAsia" w:ascii="宋体" w:hAnsi="宋体"/>
          <w:color w:val="auto"/>
          <w:kern w:val="0"/>
          <w:sz w:val="24"/>
          <w:highlight w:val="none"/>
        </w:rPr>
        <w:t>1、甲方有权享有乙方按照上述约定提供的服务。</w:t>
      </w:r>
    </w:p>
    <w:p>
      <w:pPr>
        <w:spacing w:line="520" w:lineRule="exact"/>
        <w:ind w:firstLine="616" w:firstLineChars="257"/>
        <w:rPr>
          <w:rFonts w:hint="eastAsia" w:ascii="宋体" w:hAnsi="宋体"/>
          <w:color w:val="auto"/>
          <w:kern w:val="0"/>
          <w:sz w:val="24"/>
          <w:highlight w:val="none"/>
        </w:rPr>
      </w:pPr>
      <w:r>
        <w:rPr>
          <w:rFonts w:hint="eastAsia" w:ascii="宋体" w:hAnsi="宋体"/>
          <w:color w:val="auto"/>
          <w:kern w:val="0"/>
          <w:sz w:val="24"/>
          <w:highlight w:val="none"/>
        </w:rPr>
        <w:t>2、甲方有权要求乙方提供符合本项目服务要求的人员，且提供的服务质量达到前述约定标准。如乙方违反协议约定，未达到服务质量要求的，甲方有权要求乙方限期改正，逾期未改正的或改正后仍给甲方造成损失的，乙方应承担相应的法律责任；</w:t>
      </w:r>
    </w:p>
    <w:p>
      <w:pPr>
        <w:spacing w:line="520" w:lineRule="exact"/>
        <w:ind w:firstLine="616" w:firstLineChars="257"/>
        <w:rPr>
          <w:rFonts w:hint="eastAsia" w:ascii="宋体" w:hAnsi="宋体"/>
          <w:color w:val="auto"/>
          <w:kern w:val="0"/>
          <w:sz w:val="24"/>
          <w:highlight w:val="none"/>
        </w:rPr>
      </w:pPr>
      <w:r>
        <w:rPr>
          <w:rFonts w:hint="eastAsia" w:ascii="宋体" w:hAnsi="宋体"/>
          <w:color w:val="auto"/>
          <w:kern w:val="0"/>
          <w:sz w:val="24"/>
          <w:highlight w:val="none"/>
        </w:rPr>
        <w:t xml:space="preserve">3、甲方有权根据服务要求和标准考评乙方服务质量，如乙方提供的服务考评不合格或不符合约定的，甲方有权按照一定比例减少支付服务费用，具体减付比例结合乙方提供服务未达到约定的范围，严重程度、给甲方造成的损失情况等确定。     </w:t>
      </w:r>
    </w:p>
    <w:p>
      <w:pPr>
        <w:spacing w:line="520" w:lineRule="exact"/>
        <w:ind w:firstLine="616" w:firstLineChars="257"/>
        <w:rPr>
          <w:rFonts w:hint="eastAsia" w:ascii="宋体" w:hAnsi="宋体"/>
          <w:color w:val="auto"/>
          <w:kern w:val="0"/>
          <w:sz w:val="24"/>
          <w:highlight w:val="none"/>
        </w:rPr>
      </w:pPr>
      <w:r>
        <w:rPr>
          <w:rFonts w:hint="eastAsia" w:ascii="宋体" w:hAnsi="宋体"/>
          <w:color w:val="auto"/>
          <w:kern w:val="0"/>
          <w:sz w:val="24"/>
          <w:highlight w:val="none"/>
          <w:lang w:val="en-US" w:eastAsia="zh-CN"/>
        </w:rPr>
        <w:t>4、乙方未按约定日期完成本项目服务的，</w:t>
      </w:r>
      <w:r>
        <w:rPr>
          <w:rFonts w:hint="eastAsia" w:ascii="宋体" w:hAnsi="宋体"/>
          <w:color w:val="auto"/>
          <w:kern w:val="0"/>
          <w:sz w:val="24"/>
          <w:highlight w:val="none"/>
        </w:rPr>
        <w:t>每逾期一日乙方应向甲方支付按照合同总价款</w:t>
      </w:r>
      <w:r>
        <w:rPr>
          <w:rFonts w:hint="eastAsia" w:ascii="宋体" w:hAnsi="宋体"/>
          <w:color w:val="auto"/>
          <w:kern w:val="0"/>
          <w:sz w:val="24"/>
          <w:highlight w:val="none"/>
          <w:lang w:val="en-US" w:eastAsia="zh-CN"/>
        </w:rPr>
        <w:t>百</w:t>
      </w:r>
      <w:r>
        <w:rPr>
          <w:rFonts w:hint="eastAsia" w:ascii="宋体" w:hAnsi="宋体"/>
          <w:color w:val="auto"/>
          <w:kern w:val="0"/>
          <w:sz w:val="24"/>
          <w:highlight w:val="none"/>
        </w:rPr>
        <w:t>分之三计算的违约金；或乙方存在逾期的，应向甲方支付合同总价款</w:t>
      </w:r>
      <w:r>
        <w:rPr>
          <w:rFonts w:hint="eastAsia" w:ascii="宋体" w:hAnsi="宋体"/>
          <w:color w:val="auto"/>
          <w:kern w:val="0"/>
          <w:sz w:val="24"/>
          <w:highlight w:val="none"/>
          <w:lang w:val="en-US" w:eastAsia="zh-CN"/>
        </w:rPr>
        <w:t>30</w:t>
      </w:r>
      <w:r>
        <w:rPr>
          <w:rFonts w:hint="eastAsia" w:ascii="宋体" w:hAnsi="宋体"/>
          <w:color w:val="auto"/>
          <w:kern w:val="0"/>
          <w:sz w:val="24"/>
          <w:highlight w:val="none"/>
        </w:rPr>
        <w:t>%的违约金。逾期超过</w:t>
      </w:r>
      <w:r>
        <w:rPr>
          <w:rFonts w:hint="eastAsia" w:ascii="宋体" w:hAnsi="宋体"/>
          <w:color w:val="auto"/>
          <w:kern w:val="0"/>
          <w:sz w:val="24"/>
          <w:highlight w:val="none"/>
          <w:lang w:val="en-US" w:eastAsia="zh-CN"/>
        </w:rPr>
        <w:t>15</w:t>
      </w:r>
      <w:r>
        <w:rPr>
          <w:rFonts w:hint="eastAsia" w:ascii="宋体" w:hAnsi="宋体"/>
          <w:color w:val="auto"/>
          <w:kern w:val="0"/>
          <w:sz w:val="24"/>
          <w:highlight w:val="none"/>
        </w:rPr>
        <w:t>日的，则甲方有权解除合同，乙方应退还已收取的全部费用/甲方无需支付费用，乙方除支付合同约定的逾期违约金外还需赔偿因此给甲方造成的一切损失（包括直接损失及间接损失）。</w:t>
      </w:r>
    </w:p>
    <w:p>
      <w:pPr>
        <w:spacing w:line="520" w:lineRule="exact"/>
        <w:ind w:firstLine="616" w:firstLineChars="257"/>
        <w:rPr>
          <w:rFonts w:hint="eastAsia" w:ascii="宋体" w:hAnsi="宋体"/>
          <w:color w:val="auto"/>
          <w:kern w:val="0"/>
          <w:sz w:val="24"/>
          <w:highlight w:val="none"/>
        </w:rPr>
      </w:pPr>
      <w:r>
        <w:rPr>
          <w:rFonts w:hint="eastAsia" w:ascii="宋体" w:hAnsi="宋体"/>
          <w:color w:val="auto"/>
          <w:kern w:val="0"/>
          <w:sz w:val="24"/>
          <w:highlight w:val="none"/>
          <w:lang w:val="en-US" w:eastAsia="zh-CN"/>
        </w:rPr>
        <w:t>5</w:t>
      </w:r>
      <w:r>
        <w:rPr>
          <w:rFonts w:hint="eastAsia" w:ascii="宋体" w:hAnsi="宋体"/>
          <w:color w:val="auto"/>
          <w:kern w:val="0"/>
          <w:sz w:val="24"/>
          <w:highlight w:val="none"/>
        </w:rPr>
        <w:t>、除本合同约定的服务费用外，乙方不得向甲方及其甲方人员收取其他任何费用，如甲方发现乙方有此类行为，甲方有权要求乙方清退所收费用，退还利息并支付违约金；</w:t>
      </w:r>
    </w:p>
    <w:p>
      <w:pPr>
        <w:spacing w:line="520" w:lineRule="exact"/>
        <w:ind w:firstLine="616" w:firstLineChars="257"/>
        <w:rPr>
          <w:rFonts w:hint="eastAsia" w:ascii="宋体" w:hAnsi="宋体"/>
          <w:color w:val="auto"/>
          <w:kern w:val="0"/>
          <w:sz w:val="24"/>
          <w:highlight w:val="none"/>
        </w:rPr>
      </w:pPr>
      <w:r>
        <w:rPr>
          <w:rFonts w:hint="eastAsia" w:ascii="宋体" w:hAnsi="宋体"/>
          <w:color w:val="auto"/>
          <w:kern w:val="0"/>
          <w:sz w:val="24"/>
          <w:highlight w:val="none"/>
          <w:lang w:val="en-US" w:eastAsia="zh-CN"/>
        </w:rPr>
        <w:t>6</w:t>
      </w:r>
      <w:r>
        <w:rPr>
          <w:rFonts w:hint="eastAsia" w:ascii="宋体" w:hAnsi="宋体"/>
          <w:color w:val="auto"/>
          <w:kern w:val="0"/>
          <w:sz w:val="24"/>
          <w:highlight w:val="none"/>
        </w:rPr>
        <w:t>、对乙方相关服务资料的所有权、使用权的约定：归甲方所有。乙方不得以任何借口留存，否则承担由此产生的一切法律和经济责任。未经甲方允许，任何单位和个人不得转让和使用本项目的相关内容。</w:t>
      </w:r>
    </w:p>
    <w:p>
      <w:pPr>
        <w:spacing w:line="520" w:lineRule="exact"/>
        <w:ind w:firstLine="616" w:firstLineChars="257"/>
        <w:rPr>
          <w:rFonts w:hint="eastAsia" w:ascii="宋体" w:hAnsi="宋体"/>
          <w:color w:val="auto"/>
          <w:kern w:val="0"/>
          <w:sz w:val="24"/>
          <w:highlight w:val="none"/>
        </w:rPr>
      </w:pPr>
      <w:r>
        <w:rPr>
          <w:rFonts w:hint="eastAsia" w:ascii="宋体" w:hAnsi="宋体"/>
          <w:color w:val="auto"/>
          <w:kern w:val="0"/>
          <w:sz w:val="24"/>
          <w:highlight w:val="none"/>
        </w:rPr>
        <w:t>第五条 甲方的义务</w:t>
      </w:r>
    </w:p>
    <w:p>
      <w:pPr>
        <w:spacing w:line="520" w:lineRule="exact"/>
        <w:ind w:firstLine="616" w:firstLineChars="257"/>
        <w:rPr>
          <w:rFonts w:hint="eastAsia" w:ascii="宋体" w:hAnsi="宋体"/>
          <w:color w:val="auto"/>
          <w:kern w:val="0"/>
          <w:sz w:val="24"/>
          <w:highlight w:val="none"/>
        </w:rPr>
      </w:pPr>
      <w:r>
        <w:rPr>
          <w:rFonts w:hint="eastAsia" w:ascii="宋体" w:hAnsi="宋体"/>
          <w:color w:val="auto"/>
          <w:kern w:val="0"/>
          <w:sz w:val="24"/>
          <w:highlight w:val="none"/>
        </w:rPr>
        <w:t xml:space="preserve">1、在服务实施过程中，甲方应为乙方提供必要的工作便利与指导，配合乙方履行职责。 </w:t>
      </w:r>
    </w:p>
    <w:p>
      <w:pPr>
        <w:spacing w:line="520" w:lineRule="exact"/>
        <w:ind w:firstLine="616" w:firstLineChars="257"/>
        <w:rPr>
          <w:rFonts w:hint="eastAsia" w:ascii="宋体" w:hAnsi="宋体"/>
          <w:color w:val="auto"/>
          <w:kern w:val="0"/>
          <w:sz w:val="24"/>
          <w:highlight w:val="none"/>
        </w:rPr>
      </w:pPr>
      <w:r>
        <w:rPr>
          <w:rFonts w:hint="eastAsia" w:ascii="宋体" w:hAnsi="宋体"/>
          <w:color w:val="auto"/>
          <w:kern w:val="0"/>
          <w:sz w:val="24"/>
          <w:highlight w:val="none"/>
        </w:rPr>
        <w:t>2、甲方不得将本合同的内容向甲乙双方以外的、与签订和履行本合同无关的任何第三方透露，不得泄露乙方的商业秘密（包括本合同及其附件和合同签订前的各项方案） 。</w:t>
      </w:r>
    </w:p>
    <w:p>
      <w:pPr>
        <w:spacing w:line="520" w:lineRule="exact"/>
        <w:ind w:firstLine="616" w:firstLineChars="257"/>
        <w:rPr>
          <w:rFonts w:hint="eastAsia" w:ascii="宋体" w:hAnsi="宋体"/>
          <w:color w:val="auto"/>
          <w:kern w:val="0"/>
          <w:sz w:val="24"/>
          <w:highlight w:val="none"/>
        </w:rPr>
      </w:pPr>
      <w:r>
        <w:rPr>
          <w:rFonts w:hint="eastAsia" w:ascii="宋体" w:hAnsi="宋体"/>
          <w:color w:val="auto"/>
          <w:kern w:val="0"/>
          <w:sz w:val="24"/>
          <w:highlight w:val="none"/>
        </w:rPr>
        <w:t>第六条 任何一方违反或擅自变更本合同的约定，应当承担由此给对方造成的经济损失和相关责任。</w:t>
      </w:r>
    </w:p>
    <w:p>
      <w:pPr>
        <w:spacing w:line="520" w:lineRule="exact"/>
        <w:ind w:firstLine="616" w:firstLineChars="257"/>
        <w:rPr>
          <w:rFonts w:hint="eastAsia" w:ascii="宋体" w:hAnsi="宋体"/>
          <w:color w:val="auto"/>
          <w:kern w:val="0"/>
          <w:sz w:val="24"/>
          <w:highlight w:val="none"/>
        </w:rPr>
      </w:pPr>
      <w:r>
        <w:rPr>
          <w:rFonts w:hint="eastAsia" w:ascii="宋体" w:hAnsi="宋体"/>
          <w:color w:val="auto"/>
          <w:kern w:val="0"/>
          <w:sz w:val="24"/>
          <w:highlight w:val="none"/>
        </w:rPr>
        <w:t>第七条甲方违约责任</w:t>
      </w:r>
    </w:p>
    <w:p>
      <w:pPr>
        <w:spacing w:line="520" w:lineRule="exact"/>
        <w:ind w:firstLine="616" w:firstLineChars="257"/>
        <w:rPr>
          <w:rFonts w:hint="eastAsia" w:ascii="宋体" w:hAnsi="宋体"/>
          <w:color w:val="auto"/>
          <w:kern w:val="0"/>
          <w:sz w:val="24"/>
          <w:highlight w:val="none"/>
        </w:rPr>
      </w:pPr>
      <w:r>
        <w:rPr>
          <w:rFonts w:hint="eastAsia" w:ascii="宋体" w:hAnsi="宋体"/>
          <w:color w:val="auto"/>
          <w:kern w:val="0"/>
          <w:sz w:val="24"/>
          <w:highlight w:val="none"/>
        </w:rPr>
        <w:t>1、由于甲方的原因或因不可抗力的自然因素影响，则服务周期顺延。</w:t>
      </w:r>
    </w:p>
    <w:p>
      <w:pPr>
        <w:spacing w:line="520" w:lineRule="exact"/>
        <w:ind w:firstLine="616" w:firstLineChars="257"/>
        <w:rPr>
          <w:rFonts w:hint="eastAsia" w:ascii="宋体" w:hAnsi="宋体"/>
          <w:color w:val="auto"/>
          <w:kern w:val="0"/>
          <w:sz w:val="24"/>
          <w:highlight w:val="none"/>
        </w:rPr>
      </w:pPr>
      <w:r>
        <w:rPr>
          <w:rFonts w:hint="eastAsia" w:ascii="宋体" w:hAnsi="宋体"/>
          <w:color w:val="auto"/>
          <w:kern w:val="0"/>
          <w:sz w:val="24"/>
          <w:highlight w:val="none"/>
        </w:rPr>
        <w:t xml:space="preserve">2、对于乙方提供的资料以及属于乙方的内容，甲方有义务保密，不得向第三方提供或用于本合同以外的项目，否则乙方有权要求甲方按本合同项目款总额的20%赔偿损失。 </w:t>
      </w:r>
    </w:p>
    <w:p>
      <w:pPr>
        <w:spacing w:line="520" w:lineRule="exact"/>
        <w:ind w:firstLine="616" w:firstLineChars="257"/>
        <w:rPr>
          <w:rFonts w:hint="eastAsia" w:ascii="宋体" w:hAnsi="宋体"/>
          <w:color w:val="auto"/>
          <w:kern w:val="0"/>
          <w:sz w:val="24"/>
          <w:highlight w:val="none"/>
        </w:rPr>
      </w:pPr>
      <w:r>
        <w:rPr>
          <w:rFonts w:hint="eastAsia" w:ascii="宋体" w:hAnsi="宋体"/>
          <w:color w:val="auto"/>
          <w:kern w:val="0"/>
          <w:sz w:val="24"/>
          <w:highlight w:val="none"/>
        </w:rPr>
        <w:t>第八条乙方违约责任</w:t>
      </w:r>
    </w:p>
    <w:p>
      <w:pPr>
        <w:spacing w:line="520" w:lineRule="exact"/>
        <w:ind w:firstLine="616" w:firstLineChars="257"/>
        <w:rPr>
          <w:rFonts w:hint="eastAsia" w:ascii="宋体" w:hAnsi="宋体"/>
          <w:color w:val="auto"/>
          <w:kern w:val="0"/>
          <w:sz w:val="24"/>
          <w:highlight w:val="none"/>
        </w:rPr>
      </w:pPr>
      <w:r>
        <w:rPr>
          <w:rFonts w:hint="eastAsia" w:ascii="宋体" w:hAnsi="宋体"/>
          <w:color w:val="auto"/>
          <w:kern w:val="0"/>
          <w:sz w:val="24"/>
          <w:highlight w:val="none"/>
        </w:rPr>
        <w:t>1、合同签订后，如乙方擅自中途停止或解除合同，乙方应向甲方双倍返还定金。没有约定定金的，乙方向甲方赔偿服务价款。</w:t>
      </w:r>
    </w:p>
    <w:p>
      <w:pPr>
        <w:spacing w:line="520" w:lineRule="exact"/>
        <w:ind w:firstLine="616" w:firstLineChars="257"/>
        <w:rPr>
          <w:rFonts w:hint="eastAsia" w:ascii="宋体" w:hAnsi="宋体"/>
          <w:color w:val="auto"/>
          <w:kern w:val="0"/>
          <w:sz w:val="24"/>
          <w:highlight w:val="none"/>
        </w:rPr>
      </w:pPr>
      <w:r>
        <w:rPr>
          <w:rFonts w:hint="eastAsia" w:ascii="宋体" w:hAnsi="宋体"/>
          <w:color w:val="auto"/>
          <w:kern w:val="0"/>
          <w:sz w:val="24"/>
          <w:highlight w:val="none"/>
        </w:rPr>
        <w:t>2、在甲方提供了必要的工作、生活条件，并且保证了项目款按时到位，乙方未能按合同规定的日期提供服务时，应向甲方赔偿拖期损失费，每天的拖期损失费按合同约定的项目总价款。</w:t>
      </w:r>
    </w:p>
    <w:p>
      <w:pPr>
        <w:spacing w:line="520" w:lineRule="exact"/>
        <w:ind w:firstLine="616" w:firstLineChars="257"/>
        <w:rPr>
          <w:rFonts w:hint="eastAsia" w:ascii="宋体" w:hAnsi="宋体"/>
          <w:color w:val="auto"/>
          <w:kern w:val="0"/>
          <w:sz w:val="24"/>
          <w:highlight w:val="none"/>
        </w:rPr>
      </w:pPr>
      <w:r>
        <w:rPr>
          <w:rFonts w:hint="eastAsia" w:ascii="宋体" w:hAnsi="宋体"/>
          <w:color w:val="auto"/>
          <w:kern w:val="0"/>
          <w:sz w:val="24"/>
          <w:highlight w:val="none"/>
        </w:rPr>
        <w:t xml:space="preserve">3、因天气、交通、政府行为、甲方提供的资料不准确等客观原因造成的服务周期拖期，乙方不承担赔偿责任。 </w:t>
      </w:r>
    </w:p>
    <w:p>
      <w:pPr>
        <w:spacing w:line="520" w:lineRule="exact"/>
        <w:ind w:firstLine="616" w:firstLineChars="257"/>
        <w:rPr>
          <w:rFonts w:hint="eastAsia" w:ascii="宋体" w:hAnsi="宋体"/>
          <w:color w:val="auto"/>
          <w:kern w:val="0"/>
          <w:sz w:val="24"/>
          <w:highlight w:val="none"/>
        </w:rPr>
      </w:pPr>
      <w:r>
        <w:rPr>
          <w:rFonts w:hint="eastAsia" w:ascii="宋体" w:hAnsi="宋体"/>
          <w:color w:val="auto"/>
          <w:kern w:val="0"/>
          <w:sz w:val="24"/>
          <w:highlight w:val="none"/>
        </w:rPr>
        <w:t>4、服务实施过程中，乙方未按磋商响应文件约定配备服务人员或乙方派驻服务力量无法胜任项目实施要求的，甲方有权提出增加人员和充实技术力量，乙方应立即安排实施，其费用被认为已含在合同价格之中。如乙方拒绝增加人员或充实技术力量，甲方有权利解除合同，乙方应承担由此给甲方造成的经济损失。</w:t>
      </w:r>
    </w:p>
    <w:p>
      <w:pPr>
        <w:spacing w:line="520" w:lineRule="exact"/>
        <w:ind w:firstLine="616" w:firstLineChars="257"/>
        <w:rPr>
          <w:rFonts w:hint="eastAsia" w:ascii="宋体" w:hAnsi="宋体"/>
          <w:color w:val="auto"/>
          <w:kern w:val="0"/>
          <w:sz w:val="24"/>
          <w:highlight w:val="none"/>
        </w:rPr>
      </w:pPr>
      <w:r>
        <w:rPr>
          <w:rFonts w:hint="eastAsia" w:ascii="宋体" w:hAnsi="宋体"/>
          <w:color w:val="auto"/>
          <w:kern w:val="0"/>
          <w:sz w:val="24"/>
          <w:highlight w:val="none"/>
        </w:rPr>
        <w:t>5、乙方有责任按甲方要求提交项目资料。如乙方未能按规定的服务周期提供服务，每延误一天，应付逾期违约金人民币（但由于受天气等不可抗力的自然因素影响，则工期顺延），逾期10天以上的，甲方除有权终止履行合同外，乙方应承担因延期造成的损失。同时，甲方有权根据乙方所承担服务的质量是否符合要求而对服务的内容进行调整。</w:t>
      </w:r>
    </w:p>
    <w:p>
      <w:pPr>
        <w:spacing w:line="520" w:lineRule="exact"/>
        <w:ind w:firstLine="616" w:firstLineChars="257"/>
        <w:rPr>
          <w:rFonts w:hint="eastAsia" w:ascii="宋体" w:hAnsi="宋体"/>
          <w:color w:val="auto"/>
          <w:kern w:val="0"/>
          <w:sz w:val="24"/>
          <w:highlight w:val="none"/>
        </w:rPr>
      </w:pPr>
      <w:r>
        <w:rPr>
          <w:rFonts w:hint="eastAsia" w:ascii="宋体" w:hAnsi="宋体"/>
          <w:color w:val="auto"/>
          <w:kern w:val="0"/>
          <w:sz w:val="24"/>
          <w:highlight w:val="none"/>
        </w:rPr>
        <w:t>6、乙方提供的服务质量不合格的，乙方应负责无偿予以采取补救措施，以达到质量要求。因服务最终不符合合同要求（而又非甲方提供的资料原因所致）造成后果时，乙方应对因此造成的直接损失负赔偿责任，并承担相应的法律责任（由于甲方提供的资料原因产生的责任由甲方自己负责）。</w:t>
      </w:r>
    </w:p>
    <w:p>
      <w:pPr>
        <w:spacing w:line="520" w:lineRule="exact"/>
        <w:ind w:firstLine="616" w:firstLineChars="257"/>
        <w:rPr>
          <w:rFonts w:hint="eastAsia" w:ascii="宋体" w:hAnsi="宋体"/>
          <w:color w:val="auto"/>
          <w:kern w:val="0"/>
          <w:sz w:val="24"/>
          <w:highlight w:val="none"/>
        </w:rPr>
      </w:pPr>
      <w:r>
        <w:rPr>
          <w:rFonts w:hint="eastAsia" w:ascii="宋体" w:hAnsi="宋体"/>
          <w:color w:val="auto"/>
          <w:kern w:val="0"/>
          <w:sz w:val="24"/>
          <w:highlight w:val="none"/>
        </w:rPr>
        <w:t>7、在合同期内和合同终止后，乙方应负责所有资料的保密，非经甲方书面认可，不得向任何人以任何方式提供任何资料。严格按甲方要求程序传递各种资料，否则甲方有权单方解除合同，并追回所付项目款。</w:t>
      </w:r>
    </w:p>
    <w:p>
      <w:pPr>
        <w:spacing w:line="520" w:lineRule="exact"/>
        <w:ind w:firstLine="616" w:firstLineChars="257"/>
        <w:rPr>
          <w:rFonts w:hint="eastAsia" w:ascii="宋体" w:hAnsi="宋体"/>
          <w:color w:val="auto"/>
          <w:kern w:val="0"/>
          <w:sz w:val="24"/>
          <w:highlight w:val="none"/>
        </w:rPr>
      </w:pPr>
      <w:r>
        <w:rPr>
          <w:rFonts w:hint="eastAsia" w:ascii="宋体" w:hAnsi="宋体"/>
          <w:color w:val="auto"/>
          <w:kern w:val="0"/>
          <w:sz w:val="24"/>
          <w:highlight w:val="none"/>
        </w:rPr>
        <w:t xml:space="preserve">8、乙方不得将本项目的任何部分转包或分包给其他任何单位和个人。若擅自转包或分包本合同标的，甲方有权解除合同，并可要求乙方偿付预算30%的违约金，同时追究其法律责任。 </w:t>
      </w:r>
    </w:p>
    <w:p>
      <w:pPr>
        <w:spacing w:line="520" w:lineRule="exact"/>
        <w:ind w:firstLine="480" w:firstLineChars="200"/>
        <w:rPr>
          <w:rFonts w:hint="eastAsia" w:ascii="宋体" w:hAnsi="宋体"/>
          <w:color w:val="auto"/>
          <w:kern w:val="0"/>
          <w:sz w:val="24"/>
          <w:highlight w:val="none"/>
        </w:rPr>
      </w:pPr>
      <w:r>
        <w:rPr>
          <w:rFonts w:hint="eastAsia" w:ascii="宋体" w:hAnsi="宋体"/>
          <w:color w:val="auto"/>
          <w:kern w:val="0"/>
          <w:sz w:val="24"/>
          <w:highlight w:val="none"/>
        </w:rPr>
        <w:t>第九条 甲乙任何一方按照本合同规定索取违约金或赔偿金时，应书面通知违约方并说明违约金或赔偿金额；违约方应在收到对方发出的书面索赔通知的十个工作日内按索赔要求支付违约金或经济赔偿；如违约方对违约金或赔偿金额有异议，应在收到通知后七个工作日内通知对方，双方应在收到对方的通知或答复后尽快协商明确违约责任。</w:t>
      </w:r>
    </w:p>
    <w:p>
      <w:pPr>
        <w:spacing w:line="520" w:lineRule="exact"/>
        <w:ind w:firstLine="480" w:firstLineChars="200"/>
        <w:rPr>
          <w:rFonts w:hint="eastAsia" w:ascii="宋体" w:hAnsi="宋体"/>
          <w:color w:val="auto"/>
          <w:kern w:val="0"/>
          <w:sz w:val="24"/>
          <w:highlight w:val="none"/>
        </w:rPr>
      </w:pPr>
      <w:r>
        <w:rPr>
          <w:rFonts w:hint="eastAsia" w:ascii="宋体" w:hAnsi="宋体"/>
          <w:color w:val="auto"/>
          <w:kern w:val="0"/>
          <w:sz w:val="24"/>
          <w:highlight w:val="none"/>
        </w:rPr>
        <w:t xml:space="preserve">第十条 因执行本合同发生的一切争议，双方应首先友好协商解决。经协商不能解决，应向甲方所在地人民法院提起诉讼。在诉讼期间，除必须在诉讼过程中进行解决的问题外，合同其余部分应继续履行。 </w:t>
      </w:r>
    </w:p>
    <w:p>
      <w:pPr>
        <w:spacing w:line="520" w:lineRule="exact"/>
        <w:ind w:firstLine="480" w:firstLineChars="200"/>
        <w:rPr>
          <w:rFonts w:hint="eastAsia" w:ascii="宋体" w:hAnsi="宋体"/>
          <w:color w:val="auto"/>
          <w:kern w:val="0"/>
          <w:sz w:val="24"/>
          <w:highlight w:val="none"/>
        </w:rPr>
      </w:pPr>
      <w:r>
        <w:rPr>
          <w:rFonts w:hint="eastAsia" w:ascii="宋体" w:hAnsi="宋体"/>
          <w:color w:val="auto"/>
          <w:kern w:val="0"/>
          <w:sz w:val="24"/>
          <w:highlight w:val="none"/>
        </w:rPr>
        <w:t xml:space="preserve">第十一条 甲、乙双方有一方有正当理由要求变更本合同，须提前一个月以书面形式通知对方并协商解决，双方应签署变更合同。 </w:t>
      </w:r>
    </w:p>
    <w:p>
      <w:pPr>
        <w:spacing w:line="520" w:lineRule="exact"/>
        <w:ind w:firstLine="480" w:firstLineChars="200"/>
        <w:rPr>
          <w:rFonts w:hint="eastAsia" w:ascii="宋体" w:hAnsi="宋体"/>
          <w:color w:val="auto"/>
          <w:kern w:val="0"/>
          <w:sz w:val="24"/>
          <w:highlight w:val="none"/>
        </w:rPr>
      </w:pPr>
      <w:r>
        <w:rPr>
          <w:rFonts w:hint="eastAsia" w:ascii="宋体" w:hAnsi="宋体"/>
          <w:color w:val="auto"/>
          <w:kern w:val="0"/>
          <w:sz w:val="24"/>
          <w:highlight w:val="none"/>
        </w:rPr>
        <w:t xml:space="preserve">第十二条 本合同期满双方不再续约或者因一方违约导致本合同无法履行，则本合同终止。但合同的终止不得损害第三方的利益，双方应为此做出合理安排。 </w:t>
      </w:r>
    </w:p>
    <w:p>
      <w:pPr>
        <w:spacing w:line="520" w:lineRule="exact"/>
        <w:ind w:firstLine="480" w:firstLineChars="200"/>
        <w:rPr>
          <w:rFonts w:hint="eastAsia" w:ascii="宋体" w:hAnsi="宋体"/>
          <w:color w:val="auto"/>
          <w:kern w:val="0"/>
          <w:sz w:val="24"/>
          <w:highlight w:val="none"/>
        </w:rPr>
      </w:pPr>
      <w:r>
        <w:rPr>
          <w:rFonts w:hint="eastAsia" w:ascii="宋体" w:hAnsi="宋体"/>
          <w:color w:val="auto"/>
          <w:kern w:val="0"/>
          <w:sz w:val="24"/>
          <w:highlight w:val="none"/>
        </w:rPr>
        <w:t>第十三条 未经对方同意，甲乙任何一方不得将本合同部分或全部权利和义务转让给第三方。</w:t>
      </w:r>
    </w:p>
    <w:p>
      <w:pPr>
        <w:spacing w:line="520" w:lineRule="exact"/>
        <w:ind w:firstLine="480" w:firstLineChars="200"/>
        <w:rPr>
          <w:rFonts w:hint="eastAsia" w:ascii="宋体" w:hAnsi="宋体"/>
          <w:color w:val="auto"/>
          <w:kern w:val="0"/>
          <w:sz w:val="24"/>
          <w:highlight w:val="none"/>
        </w:rPr>
      </w:pPr>
      <w:r>
        <w:rPr>
          <w:rFonts w:hint="eastAsia" w:ascii="宋体" w:hAnsi="宋体"/>
          <w:color w:val="auto"/>
          <w:kern w:val="0"/>
          <w:sz w:val="24"/>
          <w:highlight w:val="none"/>
        </w:rPr>
        <w:t>第十四条 本合同中涉及的所有“通知”、“同意”、“确认” 等事项均应以书面形式做出，并作为依据。</w:t>
      </w:r>
    </w:p>
    <w:p>
      <w:pPr>
        <w:adjustRightInd w:val="0"/>
        <w:snapToGrid w:val="0"/>
        <w:spacing w:line="480" w:lineRule="exact"/>
        <w:ind w:firstLine="480" w:firstLineChars="200"/>
        <w:rPr>
          <w:rFonts w:hint="eastAsia" w:ascii="宋体" w:hAnsi="宋体"/>
          <w:color w:val="auto"/>
          <w:kern w:val="0"/>
          <w:sz w:val="24"/>
          <w:highlight w:val="none"/>
        </w:rPr>
      </w:pPr>
      <w:r>
        <w:rPr>
          <w:rFonts w:hint="eastAsia" w:ascii="宋体" w:hAnsi="宋体"/>
          <w:color w:val="auto"/>
          <w:kern w:val="0"/>
          <w:sz w:val="24"/>
          <w:highlight w:val="none"/>
        </w:rPr>
        <w:t>第十五条 本合同有关附件及补充合同是本合同不可分割的组成部分，与本合同具有同等法律效力；本合同未尽事宜，双方另行协商并签署补充合同，作为本合同的附件，具有同等法律效力</w:t>
      </w:r>
      <w:r>
        <w:rPr>
          <w:rFonts w:hint="eastAsia" w:ascii="宋体" w:hAnsi="宋体" w:eastAsia="宋体"/>
          <w:color w:val="auto"/>
          <w:kern w:val="0"/>
          <w:sz w:val="24"/>
          <w:highlight w:val="none"/>
        </w:rPr>
        <w:t>。</w:t>
      </w:r>
    </w:p>
    <w:p>
      <w:pPr>
        <w:spacing w:line="460" w:lineRule="exact"/>
        <w:ind w:firstLine="480" w:firstLineChars="200"/>
        <w:rPr>
          <w:rFonts w:hint="eastAsia" w:ascii="宋体" w:hAnsi="宋体" w:cs="宋体"/>
          <w:color w:val="auto"/>
          <w:sz w:val="24"/>
        </w:rPr>
      </w:pPr>
    </w:p>
    <w:p>
      <w:pPr>
        <w:pStyle w:val="2"/>
        <w:rPr>
          <w:rFonts w:hint="eastAsia" w:ascii="宋体" w:hAnsi="宋体" w:cs="宋体"/>
          <w:color w:val="auto"/>
        </w:rPr>
      </w:pPr>
    </w:p>
    <w:p>
      <w:pPr>
        <w:spacing w:line="360" w:lineRule="auto"/>
        <w:ind w:firstLine="1928" w:firstLineChars="800"/>
        <w:jc w:val="both"/>
        <w:rPr>
          <w:rFonts w:hint="eastAsia" w:ascii="宋体" w:hAnsi="宋体" w:cs="宋体"/>
          <w:b/>
          <w:bCs/>
          <w:color w:val="auto"/>
          <w:sz w:val="24"/>
        </w:rPr>
      </w:pPr>
      <w:bookmarkStart w:id="34" w:name="_Toc24282"/>
      <w:r>
        <w:rPr>
          <w:rFonts w:hint="eastAsia" w:ascii="宋体" w:hAnsi="宋体" w:cs="宋体"/>
          <w:b/>
          <w:bCs/>
          <w:color w:val="auto"/>
          <w:sz w:val="24"/>
        </w:rPr>
        <w:t>附件1 采购内容</w:t>
      </w:r>
      <w:bookmarkEnd w:id="34"/>
    </w:p>
    <w:tbl>
      <w:tblPr>
        <w:tblStyle w:val="24"/>
        <w:tblpPr w:leftFromText="180" w:rightFromText="180" w:vertAnchor="text" w:horzAnchor="page" w:tblpX="1142" w:tblpY="345"/>
        <w:tblOverlap w:val="never"/>
        <w:tblW w:w="93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2"/>
        <w:gridCol w:w="1179"/>
        <w:gridCol w:w="817"/>
        <w:gridCol w:w="816"/>
        <w:gridCol w:w="1089"/>
        <w:gridCol w:w="772"/>
        <w:gridCol w:w="771"/>
        <w:gridCol w:w="1195"/>
        <w:gridCol w:w="1103"/>
        <w:gridCol w:w="7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trPr>
        <w:tc>
          <w:tcPr>
            <w:tcW w:w="832" w:type="dxa"/>
            <w:noWrap/>
            <w:vAlign w:val="center"/>
          </w:tcPr>
          <w:p>
            <w:pPr>
              <w:tabs>
                <w:tab w:val="left" w:pos="810"/>
              </w:tabs>
              <w:spacing w:line="360" w:lineRule="auto"/>
              <w:jc w:val="center"/>
              <w:rPr>
                <w:rFonts w:hint="eastAsia" w:ascii="宋体" w:hAnsi="宋体" w:eastAsia="宋体" w:cs="宋体"/>
                <w:bCs/>
                <w:color w:val="auto"/>
                <w:sz w:val="24"/>
              </w:rPr>
            </w:pPr>
            <w:r>
              <w:rPr>
                <w:rFonts w:hint="eastAsia" w:ascii="宋体" w:hAnsi="宋体" w:eastAsia="宋体" w:cs="宋体"/>
                <w:bCs/>
                <w:color w:val="auto"/>
                <w:sz w:val="24"/>
              </w:rPr>
              <w:t>序号</w:t>
            </w:r>
          </w:p>
        </w:tc>
        <w:tc>
          <w:tcPr>
            <w:tcW w:w="1179" w:type="dxa"/>
            <w:noWrap/>
            <w:vAlign w:val="center"/>
          </w:tcPr>
          <w:p>
            <w:pPr>
              <w:tabs>
                <w:tab w:val="left" w:pos="810"/>
              </w:tabs>
              <w:spacing w:line="360" w:lineRule="auto"/>
              <w:jc w:val="center"/>
              <w:rPr>
                <w:rFonts w:hint="eastAsia" w:ascii="宋体" w:hAnsi="宋体" w:eastAsia="宋体" w:cs="宋体"/>
                <w:bCs/>
                <w:color w:val="auto"/>
                <w:sz w:val="24"/>
              </w:rPr>
            </w:pPr>
            <w:r>
              <w:rPr>
                <w:rFonts w:hint="eastAsia" w:ascii="宋体" w:hAnsi="宋体" w:eastAsia="宋体" w:cs="宋体"/>
                <w:bCs/>
                <w:color w:val="auto"/>
                <w:sz w:val="24"/>
              </w:rPr>
              <w:t>产品名称</w:t>
            </w:r>
          </w:p>
        </w:tc>
        <w:tc>
          <w:tcPr>
            <w:tcW w:w="817" w:type="dxa"/>
            <w:noWrap/>
            <w:vAlign w:val="center"/>
          </w:tcPr>
          <w:p>
            <w:pPr>
              <w:tabs>
                <w:tab w:val="left" w:pos="810"/>
              </w:tabs>
              <w:spacing w:line="360" w:lineRule="auto"/>
              <w:jc w:val="center"/>
              <w:rPr>
                <w:rFonts w:hint="eastAsia" w:ascii="宋体" w:hAnsi="宋体" w:eastAsia="宋体" w:cs="宋体"/>
                <w:bCs/>
                <w:color w:val="auto"/>
                <w:sz w:val="24"/>
              </w:rPr>
            </w:pPr>
            <w:r>
              <w:rPr>
                <w:rFonts w:hint="eastAsia" w:ascii="宋体" w:hAnsi="宋体" w:eastAsia="宋体" w:cs="宋体"/>
                <w:bCs/>
                <w:color w:val="auto"/>
                <w:sz w:val="24"/>
              </w:rPr>
              <w:t>型号</w:t>
            </w:r>
          </w:p>
        </w:tc>
        <w:tc>
          <w:tcPr>
            <w:tcW w:w="816" w:type="dxa"/>
            <w:noWrap/>
            <w:vAlign w:val="center"/>
          </w:tcPr>
          <w:p>
            <w:pPr>
              <w:tabs>
                <w:tab w:val="left" w:pos="810"/>
              </w:tabs>
              <w:spacing w:line="360" w:lineRule="auto"/>
              <w:jc w:val="center"/>
              <w:rPr>
                <w:rFonts w:hint="eastAsia" w:ascii="宋体" w:hAnsi="宋体" w:eastAsia="宋体" w:cs="宋体"/>
                <w:bCs/>
                <w:color w:val="auto"/>
                <w:sz w:val="24"/>
              </w:rPr>
            </w:pPr>
            <w:r>
              <w:rPr>
                <w:rFonts w:hint="eastAsia" w:ascii="宋体" w:hAnsi="宋体" w:eastAsia="宋体" w:cs="宋体"/>
                <w:bCs/>
                <w:color w:val="auto"/>
                <w:sz w:val="24"/>
              </w:rPr>
              <w:t>产地</w:t>
            </w:r>
          </w:p>
        </w:tc>
        <w:tc>
          <w:tcPr>
            <w:tcW w:w="1089" w:type="dxa"/>
            <w:noWrap/>
            <w:vAlign w:val="center"/>
          </w:tcPr>
          <w:p>
            <w:pPr>
              <w:tabs>
                <w:tab w:val="left" w:pos="810"/>
              </w:tabs>
              <w:spacing w:line="360" w:lineRule="auto"/>
              <w:jc w:val="center"/>
              <w:rPr>
                <w:rFonts w:hint="eastAsia" w:ascii="宋体" w:hAnsi="宋体" w:eastAsia="宋体" w:cs="宋体"/>
                <w:bCs/>
                <w:color w:val="auto"/>
                <w:sz w:val="24"/>
              </w:rPr>
            </w:pPr>
            <w:r>
              <w:rPr>
                <w:rFonts w:hint="eastAsia" w:ascii="宋体" w:hAnsi="宋体" w:eastAsia="宋体" w:cs="宋体"/>
                <w:bCs/>
                <w:color w:val="auto"/>
                <w:sz w:val="24"/>
              </w:rPr>
              <w:t>生产</w:t>
            </w:r>
          </w:p>
          <w:p>
            <w:pPr>
              <w:tabs>
                <w:tab w:val="left" w:pos="810"/>
              </w:tabs>
              <w:spacing w:line="360" w:lineRule="auto"/>
              <w:jc w:val="center"/>
              <w:rPr>
                <w:rFonts w:hint="eastAsia" w:ascii="宋体" w:hAnsi="宋体" w:eastAsia="宋体" w:cs="宋体"/>
                <w:bCs/>
                <w:color w:val="auto"/>
                <w:sz w:val="24"/>
              </w:rPr>
            </w:pPr>
            <w:r>
              <w:rPr>
                <w:rFonts w:hint="eastAsia" w:ascii="宋体" w:hAnsi="宋体" w:eastAsia="宋体" w:cs="宋体"/>
                <w:bCs/>
                <w:color w:val="auto"/>
                <w:sz w:val="24"/>
              </w:rPr>
              <w:t>厂家</w:t>
            </w:r>
          </w:p>
        </w:tc>
        <w:tc>
          <w:tcPr>
            <w:tcW w:w="772" w:type="dxa"/>
            <w:noWrap/>
            <w:vAlign w:val="center"/>
          </w:tcPr>
          <w:p>
            <w:pPr>
              <w:tabs>
                <w:tab w:val="left" w:pos="810"/>
              </w:tabs>
              <w:spacing w:line="360" w:lineRule="auto"/>
              <w:jc w:val="center"/>
              <w:rPr>
                <w:rFonts w:hint="eastAsia" w:ascii="宋体" w:hAnsi="宋体" w:eastAsia="宋体" w:cs="宋体"/>
                <w:bCs/>
                <w:color w:val="auto"/>
                <w:sz w:val="24"/>
              </w:rPr>
            </w:pPr>
            <w:r>
              <w:rPr>
                <w:rFonts w:hint="eastAsia" w:ascii="宋体" w:hAnsi="宋体" w:eastAsia="宋体" w:cs="宋体"/>
                <w:bCs/>
                <w:color w:val="auto"/>
                <w:sz w:val="24"/>
              </w:rPr>
              <w:t>单位</w:t>
            </w:r>
          </w:p>
        </w:tc>
        <w:tc>
          <w:tcPr>
            <w:tcW w:w="771" w:type="dxa"/>
            <w:noWrap/>
            <w:vAlign w:val="center"/>
          </w:tcPr>
          <w:p>
            <w:pPr>
              <w:tabs>
                <w:tab w:val="left" w:pos="810"/>
              </w:tabs>
              <w:spacing w:line="360" w:lineRule="auto"/>
              <w:jc w:val="center"/>
              <w:rPr>
                <w:rFonts w:hint="eastAsia" w:ascii="宋体" w:hAnsi="宋体" w:eastAsia="宋体" w:cs="宋体"/>
                <w:bCs/>
                <w:color w:val="auto"/>
                <w:sz w:val="24"/>
              </w:rPr>
            </w:pPr>
            <w:r>
              <w:rPr>
                <w:rFonts w:hint="eastAsia" w:ascii="宋体" w:hAnsi="宋体" w:eastAsia="宋体" w:cs="宋体"/>
                <w:bCs/>
                <w:color w:val="auto"/>
                <w:sz w:val="24"/>
              </w:rPr>
              <w:t>数量</w:t>
            </w:r>
          </w:p>
        </w:tc>
        <w:tc>
          <w:tcPr>
            <w:tcW w:w="1195" w:type="dxa"/>
            <w:noWrap/>
            <w:vAlign w:val="center"/>
          </w:tcPr>
          <w:p>
            <w:pPr>
              <w:tabs>
                <w:tab w:val="left" w:pos="810"/>
              </w:tabs>
              <w:spacing w:line="360" w:lineRule="auto"/>
              <w:jc w:val="center"/>
              <w:rPr>
                <w:rFonts w:hint="eastAsia" w:ascii="宋体" w:hAnsi="宋体" w:eastAsia="宋体" w:cs="宋体"/>
                <w:bCs/>
                <w:color w:val="auto"/>
                <w:sz w:val="24"/>
              </w:rPr>
            </w:pPr>
            <w:r>
              <w:rPr>
                <w:rFonts w:hint="eastAsia" w:ascii="宋体" w:hAnsi="宋体" w:eastAsia="宋体" w:cs="宋体"/>
                <w:bCs/>
                <w:color w:val="auto"/>
                <w:sz w:val="24"/>
              </w:rPr>
              <w:t>单价</w:t>
            </w:r>
          </w:p>
          <w:p>
            <w:pPr>
              <w:tabs>
                <w:tab w:val="left" w:pos="810"/>
              </w:tabs>
              <w:spacing w:line="360" w:lineRule="auto"/>
              <w:jc w:val="center"/>
              <w:rPr>
                <w:rFonts w:hint="eastAsia" w:ascii="宋体" w:hAnsi="宋体" w:eastAsia="宋体" w:cs="宋体"/>
                <w:bCs/>
                <w:color w:val="auto"/>
                <w:sz w:val="24"/>
              </w:rPr>
            </w:pPr>
            <w:r>
              <w:rPr>
                <w:rFonts w:hint="eastAsia" w:ascii="宋体" w:hAnsi="宋体" w:eastAsia="宋体" w:cs="宋体"/>
                <w:bCs/>
                <w:color w:val="auto"/>
                <w:sz w:val="24"/>
              </w:rPr>
              <w:t>（元）</w:t>
            </w:r>
          </w:p>
        </w:tc>
        <w:tc>
          <w:tcPr>
            <w:tcW w:w="1103" w:type="dxa"/>
            <w:noWrap/>
            <w:vAlign w:val="center"/>
          </w:tcPr>
          <w:p>
            <w:pPr>
              <w:tabs>
                <w:tab w:val="left" w:pos="810"/>
              </w:tabs>
              <w:spacing w:line="360" w:lineRule="auto"/>
              <w:jc w:val="center"/>
              <w:rPr>
                <w:rFonts w:hint="eastAsia" w:ascii="宋体" w:hAnsi="宋体" w:eastAsia="宋体" w:cs="宋体"/>
                <w:bCs/>
                <w:color w:val="auto"/>
                <w:sz w:val="24"/>
              </w:rPr>
            </w:pPr>
            <w:r>
              <w:rPr>
                <w:rFonts w:hint="eastAsia" w:ascii="宋体" w:hAnsi="宋体" w:eastAsia="宋体" w:cs="宋体"/>
                <w:bCs/>
                <w:color w:val="auto"/>
                <w:sz w:val="24"/>
              </w:rPr>
              <w:t>合计</w:t>
            </w:r>
          </w:p>
          <w:p>
            <w:pPr>
              <w:tabs>
                <w:tab w:val="left" w:pos="810"/>
              </w:tabs>
              <w:spacing w:line="360" w:lineRule="auto"/>
              <w:jc w:val="center"/>
              <w:rPr>
                <w:rFonts w:hint="eastAsia" w:ascii="宋体" w:hAnsi="宋体" w:eastAsia="宋体" w:cs="宋体"/>
                <w:bCs/>
                <w:color w:val="auto"/>
                <w:sz w:val="24"/>
              </w:rPr>
            </w:pPr>
            <w:r>
              <w:rPr>
                <w:rFonts w:hint="eastAsia" w:ascii="宋体" w:hAnsi="宋体" w:eastAsia="宋体" w:cs="宋体"/>
                <w:bCs/>
                <w:color w:val="auto"/>
                <w:sz w:val="24"/>
              </w:rPr>
              <w:t>（元）</w:t>
            </w:r>
          </w:p>
        </w:tc>
        <w:tc>
          <w:tcPr>
            <w:tcW w:w="795" w:type="dxa"/>
            <w:noWrap/>
            <w:vAlign w:val="center"/>
          </w:tcPr>
          <w:p>
            <w:pPr>
              <w:tabs>
                <w:tab w:val="left" w:pos="810"/>
              </w:tabs>
              <w:spacing w:line="360" w:lineRule="auto"/>
              <w:jc w:val="center"/>
              <w:rPr>
                <w:rFonts w:hint="eastAsia" w:ascii="宋体" w:hAnsi="宋体" w:eastAsia="宋体" w:cs="宋体"/>
                <w:bCs/>
                <w:color w:val="auto"/>
                <w:sz w:val="24"/>
              </w:rPr>
            </w:pPr>
            <w:r>
              <w:rPr>
                <w:rFonts w:hint="eastAsia" w:ascii="宋体" w:hAnsi="宋体" w:eastAsia="宋体" w:cs="宋体"/>
                <w:bCs/>
                <w:color w:val="auto"/>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32" w:type="dxa"/>
            <w:noWrap/>
            <w:vAlign w:val="center"/>
          </w:tcPr>
          <w:p>
            <w:pPr>
              <w:spacing w:line="360" w:lineRule="auto"/>
              <w:jc w:val="center"/>
              <w:rPr>
                <w:rFonts w:hint="eastAsia" w:ascii="宋体" w:hAnsi="宋体" w:eastAsia="宋体" w:cs="宋体"/>
                <w:bCs/>
                <w:color w:val="auto"/>
                <w:sz w:val="24"/>
              </w:rPr>
            </w:pPr>
          </w:p>
        </w:tc>
        <w:tc>
          <w:tcPr>
            <w:tcW w:w="1179" w:type="dxa"/>
            <w:noWrap/>
            <w:vAlign w:val="center"/>
          </w:tcPr>
          <w:p>
            <w:pPr>
              <w:spacing w:line="360" w:lineRule="auto"/>
              <w:jc w:val="center"/>
              <w:rPr>
                <w:rFonts w:hint="eastAsia" w:ascii="宋体" w:hAnsi="宋体" w:eastAsia="宋体" w:cs="宋体"/>
                <w:bCs/>
                <w:color w:val="auto"/>
                <w:sz w:val="24"/>
              </w:rPr>
            </w:pPr>
          </w:p>
        </w:tc>
        <w:tc>
          <w:tcPr>
            <w:tcW w:w="817" w:type="dxa"/>
            <w:noWrap/>
            <w:vAlign w:val="center"/>
          </w:tcPr>
          <w:p>
            <w:pPr>
              <w:spacing w:line="360" w:lineRule="auto"/>
              <w:jc w:val="center"/>
              <w:rPr>
                <w:rFonts w:hint="eastAsia" w:ascii="宋体" w:hAnsi="宋体" w:eastAsia="宋体" w:cs="宋体"/>
                <w:bCs/>
                <w:color w:val="auto"/>
                <w:sz w:val="24"/>
              </w:rPr>
            </w:pPr>
          </w:p>
        </w:tc>
        <w:tc>
          <w:tcPr>
            <w:tcW w:w="816" w:type="dxa"/>
            <w:noWrap/>
            <w:vAlign w:val="center"/>
          </w:tcPr>
          <w:p>
            <w:pPr>
              <w:spacing w:line="360" w:lineRule="auto"/>
              <w:jc w:val="center"/>
              <w:rPr>
                <w:rFonts w:hint="eastAsia" w:ascii="宋体" w:hAnsi="宋体" w:eastAsia="宋体" w:cs="宋体"/>
                <w:bCs/>
                <w:color w:val="auto"/>
                <w:sz w:val="24"/>
              </w:rPr>
            </w:pPr>
          </w:p>
        </w:tc>
        <w:tc>
          <w:tcPr>
            <w:tcW w:w="1089" w:type="dxa"/>
            <w:noWrap/>
            <w:vAlign w:val="center"/>
          </w:tcPr>
          <w:p>
            <w:pPr>
              <w:spacing w:line="360" w:lineRule="auto"/>
              <w:jc w:val="center"/>
              <w:rPr>
                <w:rFonts w:hint="eastAsia" w:ascii="宋体" w:hAnsi="宋体" w:eastAsia="宋体" w:cs="宋体"/>
                <w:bCs/>
                <w:color w:val="auto"/>
                <w:sz w:val="24"/>
              </w:rPr>
            </w:pPr>
          </w:p>
        </w:tc>
        <w:tc>
          <w:tcPr>
            <w:tcW w:w="772" w:type="dxa"/>
            <w:noWrap/>
            <w:vAlign w:val="center"/>
          </w:tcPr>
          <w:p>
            <w:pPr>
              <w:spacing w:line="360" w:lineRule="auto"/>
              <w:jc w:val="center"/>
              <w:rPr>
                <w:rFonts w:hint="eastAsia" w:ascii="宋体" w:hAnsi="宋体" w:eastAsia="宋体" w:cs="宋体"/>
                <w:bCs/>
                <w:color w:val="auto"/>
                <w:sz w:val="24"/>
              </w:rPr>
            </w:pPr>
          </w:p>
        </w:tc>
        <w:tc>
          <w:tcPr>
            <w:tcW w:w="771" w:type="dxa"/>
            <w:noWrap/>
            <w:vAlign w:val="center"/>
          </w:tcPr>
          <w:p>
            <w:pPr>
              <w:spacing w:line="360" w:lineRule="auto"/>
              <w:jc w:val="center"/>
              <w:rPr>
                <w:rFonts w:hint="eastAsia" w:ascii="宋体" w:hAnsi="宋体" w:eastAsia="宋体" w:cs="宋体"/>
                <w:bCs/>
                <w:color w:val="auto"/>
                <w:sz w:val="24"/>
              </w:rPr>
            </w:pPr>
          </w:p>
        </w:tc>
        <w:tc>
          <w:tcPr>
            <w:tcW w:w="1195" w:type="dxa"/>
            <w:noWrap/>
            <w:vAlign w:val="center"/>
          </w:tcPr>
          <w:p>
            <w:pPr>
              <w:spacing w:line="360" w:lineRule="auto"/>
              <w:jc w:val="center"/>
              <w:rPr>
                <w:rFonts w:hint="eastAsia" w:ascii="宋体" w:hAnsi="宋体" w:eastAsia="宋体" w:cs="宋体"/>
                <w:bCs/>
                <w:color w:val="auto"/>
                <w:sz w:val="24"/>
              </w:rPr>
            </w:pPr>
          </w:p>
        </w:tc>
        <w:tc>
          <w:tcPr>
            <w:tcW w:w="1103" w:type="dxa"/>
            <w:noWrap/>
            <w:vAlign w:val="center"/>
          </w:tcPr>
          <w:p>
            <w:pPr>
              <w:spacing w:line="360" w:lineRule="auto"/>
              <w:jc w:val="center"/>
              <w:rPr>
                <w:rFonts w:hint="eastAsia" w:ascii="宋体" w:hAnsi="宋体" w:eastAsia="宋体" w:cs="宋体"/>
                <w:bCs/>
                <w:color w:val="auto"/>
                <w:sz w:val="24"/>
              </w:rPr>
            </w:pPr>
          </w:p>
        </w:tc>
        <w:tc>
          <w:tcPr>
            <w:tcW w:w="795" w:type="dxa"/>
            <w:noWrap/>
            <w:vAlign w:val="center"/>
          </w:tcPr>
          <w:p>
            <w:pPr>
              <w:spacing w:line="360" w:lineRule="auto"/>
              <w:jc w:val="center"/>
              <w:rPr>
                <w:rFonts w:hint="eastAsia" w:ascii="宋体" w:hAnsi="宋体" w:eastAsia="宋体" w:cs="宋体"/>
                <w:bC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32" w:type="dxa"/>
            <w:noWrap/>
            <w:vAlign w:val="center"/>
          </w:tcPr>
          <w:p>
            <w:pPr>
              <w:spacing w:line="360" w:lineRule="auto"/>
              <w:jc w:val="center"/>
              <w:rPr>
                <w:rFonts w:hint="eastAsia" w:ascii="宋体" w:hAnsi="宋体" w:eastAsia="宋体" w:cs="宋体"/>
                <w:bCs/>
                <w:color w:val="auto"/>
                <w:sz w:val="24"/>
              </w:rPr>
            </w:pPr>
          </w:p>
        </w:tc>
        <w:tc>
          <w:tcPr>
            <w:tcW w:w="1179" w:type="dxa"/>
            <w:noWrap/>
            <w:vAlign w:val="center"/>
          </w:tcPr>
          <w:p>
            <w:pPr>
              <w:spacing w:line="360" w:lineRule="auto"/>
              <w:jc w:val="center"/>
              <w:rPr>
                <w:rFonts w:hint="eastAsia" w:ascii="宋体" w:hAnsi="宋体" w:eastAsia="宋体" w:cs="宋体"/>
                <w:bCs/>
                <w:color w:val="auto"/>
                <w:sz w:val="24"/>
              </w:rPr>
            </w:pPr>
          </w:p>
        </w:tc>
        <w:tc>
          <w:tcPr>
            <w:tcW w:w="817" w:type="dxa"/>
            <w:noWrap/>
            <w:vAlign w:val="center"/>
          </w:tcPr>
          <w:p>
            <w:pPr>
              <w:spacing w:line="360" w:lineRule="auto"/>
              <w:jc w:val="center"/>
              <w:rPr>
                <w:rFonts w:hint="eastAsia" w:ascii="宋体" w:hAnsi="宋体" w:eastAsia="宋体" w:cs="宋体"/>
                <w:bCs/>
                <w:color w:val="auto"/>
                <w:sz w:val="24"/>
              </w:rPr>
            </w:pPr>
          </w:p>
        </w:tc>
        <w:tc>
          <w:tcPr>
            <w:tcW w:w="816" w:type="dxa"/>
            <w:noWrap/>
            <w:vAlign w:val="center"/>
          </w:tcPr>
          <w:p>
            <w:pPr>
              <w:spacing w:line="360" w:lineRule="auto"/>
              <w:jc w:val="center"/>
              <w:rPr>
                <w:rFonts w:hint="eastAsia" w:ascii="宋体" w:hAnsi="宋体" w:eastAsia="宋体" w:cs="宋体"/>
                <w:bCs/>
                <w:color w:val="auto"/>
                <w:sz w:val="24"/>
              </w:rPr>
            </w:pPr>
          </w:p>
        </w:tc>
        <w:tc>
          <w:tcPr>
            <w:tcW w:w="1089" w:type="dxa"/>
            <w:noWrap/>
            <w:vAlign w:val="center"/>
          </w:tcPr>
          <w:p>
            <w:pPr>
              <w:spacing w:line="360" w:lineRule="auto"/>
              <w:jc w:val="center"/>
              <w:rPr>
                <w:rFonts w:hint="eastAsia" w:ascii="宋体" w:hAnsi="宋体" w:eastAsia="宋体" w:cs="宋体"/>
                <w:bCs/>
                <w:color w:val="auto"/>
                <w:sz w:val="24"/>
              </w:rPr>
            </w:pPr>
          </w:p>
        </w:tc>
        <w:tc>
          <w:tcPr>
            <w:tcW w:w="772" w:type="dxa"/>
            <w:noWrap/>
            <w:vAlign w:val="center"/>
          </w:tcPr>
          <w:p>
            <w:pPr>
              <w:spacing w:line="360" w:lineRule="auto"/>
              <w:jc w:val="center"/>
              <w:rPr>
                <w:rFonts w:hint="eastAsia" w:ascii="宋体" w:hAnsi="宋体" w:eastAsia="宋体" w:cs="宋体"/>
                <w:bCs/>
                <w:color w:val="auto"/>
                <w:sz w:val="24"/>
              </w:rPr>
            </w:pPr>
          </w:p>
        </w:tc>
        <w:tc>
          <w:tcPr>
            <w:tcW w:w="771" w:type="dxa"/>
            <w:noWrap/>
            <w:vAlign w:val="center"/>
          </w:tcPr>
          <w:p>
            <w:pPr>
              <w:spacing w:line="360" w:lineRule="auto"/>
              <w:jc w:val="center"/>
              <w:rPr>
                <w:rFonts w:hint="eastAsia" w:ascii="宋体" w:hAnsi="宋体" w:eastAsia="宋体" w:cs="宋体"/>
                <w:bCs/>
                <w:color w:val="auto"/>
                <w:sz w:val="24"/>
              </w:rPr>
            </w:pPr>
          </w:p>
        </w:tc>
        <w:tc>
          <w:tcPr>
            <w:tcW w:w="1195" w:type="dxa"/>
            <w:noWrap/>
            <w:vAlign w:val="center"/>
          </w:tcPr>
          <w:p>
            <w:pPr>
              <w:spacing w:line="360" w:lineRule="auto"/>
              <w:jc w:val="center"/>
              <w:rPr>
                <w:rFonts w:hint="eastAsia" w:ascii="宋体" w:hAnsi="宋体" w:eastAsia="宋体" w:cs="宋体"/>
                <w:bCs/>
                <w:color w:val="auto"/>
                <w:sz w:val="24"/>
              </w:rPr>
            </w:pPr>
          </w:p>
        </w:tc>
        <w:tc>
          <w:tcPr>
            <w:tcW w:w="1103" w:type="dxa"/>
            <w:noWrap/>
            <w:vAlign w:val="center"/>
          </w:tcPr>
          <w:p>
            <w:pPr>
              <w:spacing w:line="360" w:lineRule="auto"/>
              <w:jc w:val="center"/>
              <w:rPr>
                <w:rFonts w:hint="eastAsia" w:ascii="宋体" w:hAnsi="宋体" w:eastAsia="宋体" w:cs="宋体"/>
                <w:bCs/>
                <w:color w:val="auto"/>
                <w:sz w:val="24"/>
              </w:rPr>
            </w:pPr>
          </w:p>
        </w:tc>
        <w:tc>
          <w:tcPr>
            <w:tcW w:w="795" w:type="dxa"/>
            <w:noWrap/>
            <w:vAlign w:val="center"/>
          </w:tcPr>
          <w:p>
            <w:pPr>
              <w:spacing w:line="360" w:lineRule="auto"/>
              <w:jc w:val="center"/>
              <w:rPr>
                <w:rFonts w:hint="eastAsia" w:ascii="宋体" w:hAnsi="宋体" w:eastAsia="宋体" w:cs="宋体"/>
                <w:bC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32" w:type="dxa"/>
            <w:noWrap/>
            <w:vAlign w:val="center"/>
          </w:tcPr>
          <w:p>
            <w:pPr>
              <w:spacing w:line="360" w:lineRule="auto"/>
              <w:jc w:val="center"/>
              <w:rPr>
                <w:rFonts w:hint="eastAsia" w:ascii="宋体" w:hAnsi="宋体" w:eastAsia="宋体" w:cs="宋体"/>
                <w:bCs/>
                <w:color w:val="auto"/>
                <w:sz w:val="24"/>
              </w:rPr>
            </w:pPr>
          </w:p>
        </w:tc>
        <w:tc>
          <w:tcPr>
            <w:tcW w:w="1179" w:type="dxa"/>
            <w:noWrap/>
            <w:vAlign w:val="center"/>
          </w:tcPr>
          <w:p>
            <w:pPr>
              <w:spacing w:line="360" w:lineRule="auto"/>
              <w:jc w:val="center"/>
              <w:rPr>
                <w:rFonts w:hint="eastAsia" w:ascii="宋体" w:hAnsi="宋体" w:eastAsia="宋体" w:cs="宋体"/>
                <w:bCs/>
                <w:color w:val="auto"/>
                <w:sz w:val="24"/>
              </w:rPr>
            </w:pPr>
          </w:p>
        </w:tc>
        <w:tc>
          <w:tcPr>
            <w:tcW w:w="817" w:type="dxa"/>
            <w:noWrap/>
            <w:vAlign w:val="center"/>
          </w:tcPr>
          <w:p>
            <w:pPr>
              <w:spacing w:line="360" w:lineRule="auto"/>
              <w:jc w:val="center"/>
              <w:rPr>
                <w:rFonts w:hint="eastAsia" w:ascii="宋体" w:hAnsi="宋体" w:eastAsia="宋体" w:cs="宋体"/>
                <w:bCs/>
                <w:color w:val="auto"/>
                <w:sz w:val="24"/>
              </w:rPr>
            </w:pPr>
          </w:p>
        </w:tc>
        <w:tc>
          <w:tcPr>
            <w:tcW w:w="816" w:type="dxa"/>
            <w:noWrap/>
            <w:vAlign w:val="center"/>
          </w:tcPr>
          <w:p>
            <w:pPr>
              <w:spacing w:line="360" w:lineRule="auto"/>
              <w:jc w:val="center"/>
              <w:rPr>
                <w:rFonts w:hint="eastAsia" w:ascii="宋体" w:hAnsi="宋体" w:eastAsia="宋体" w:cs="宋体"/>
                <w:bCs/>
                <w:color w:val="auto"/>
                <w:sz w:val="24"/>
              </w:rPr>
            </w:pPr>
          </w:p>
        </w:tc>
        <w:tc>
          <w:tcPr>
            <w:tcW w:w="1089" w:type="dxa"/>
            <w:noWrap/>
            <w:vAlign w:val="center"/>
          </w:tcPr>
          <w:p>
            <w:pPr>
              <w:spacing w:line="360" w:lineRule="auto"/>
              <w:jc w:val="center"/>
              <w:rPr>
                <w:rFonts w:hint="eastAsia" w:ascii="宋体" w:hAnsi="宋体" w:eastAsia="宋体" w:cs="宋体"/>
                <w:bCs/>
                <w:color w:val="auto"/>
                <w:sz w:val="24"/>
              </w:rPr>
            </w:pPr>
          </w:p>
        </w:tc>
        <w:tc>
          <w:tcPr>
            <w:tcW w:w="772" w:type="dxa"/>
            <w:noWrap/>
            <w:vAlign w:val="center"/>
          </w:tcPr>
          <w:p>
            <w:pPr>
              <w:spacing w:line="360" w:lineRule="auto"/>
              <w:jc w:val="center"/>
              <w:rPr>
                <w:rFonts w:hint="eastAsia" w:ascii="宋体" w:hAnsi="宋体" w:eastAsia="宋体" w:cs="宋体"/>
                <w:bCs/>
                <w:color w:val="auto"/>
                <w:sz w:val="24"/>
              </w:rPr>
            </w:pPr>
          </w:p>
        </w:tc>
        <w:tc>
          <w:tcPr>
            <w:tcW w:w="771" w:type="dxa"/>
            <w:noWrap/>
            <w:vAlign w:val="center"/>
          </w:tcPr>
          <w:p>
            <w:pPr>
              <w:spacing w:line="360" w:lineRule="auto"/>
              <w:jc w:val="center"/>
              <w:rPr>
                <w:rFonts w:hint="eastAsia" w:ascii="宋体" w:hAnsi="宋体" w:eastAsia="宋体" w:cs="宋体"/>
                <w:bCs/>
                <w:color w:val="auto"/>
                <w:sz w:val="24"/>
              </w:rPr>
            </w:pPr>
          </w:p>
        </w:tc>
        <w:tc>
          <w:tcPr>
            <w:tcW w:w="1195" w:type="dxa"/>
            <w:noWrap/>
            <w:vAlign w:val="center"/>
          </w:tcPr>
          <w:p>
            <w:pPr>
              <w:spacing w:line="360" w:lineRule="auto"/>
              <w:jc w:val="center"/>
              <w:rPr>
                <w:rFonts w:hint="eastAsia" w:ascii="宋体" w:hAnsi="宋体" w:eastAsia="宋体" w:cs="宋体"/>
                <w:bCs/>
                <w:color w:val="auto"/>
                <w:sz w:val="24"/>
              </w:rPr>
            </w:pPr>
          </w:p>
        </w:tc>
        <w:tc>
          <w:tcPr>
            <w:tcW w:w="1103" w:type="dxa"/>
            <w:noWrap/>
            <w:vAlign w:val="center"/>
          </w:tcPr>
          <w:p>
            <w:pPr>
              <w:spacing w:line="360" w:lineRule="auto"/>
              <w:jc w:val="center"/>
              <w:rPr>
                <w:rFonts w:hint="eastAsia" w:ascii="宋体" w:hAnsi="宋体" w:eastAsia="宋体" w:cs="宋体"/>
                <w:bCs/>
                <w:color w:val="auto"/>
                <w:sz w:val="24"/>
              </w:rPr>
            </w:pPr>
          </w:p>
        </w:tc>
        <w:tc>
          <w:tcPr>
            <w:tcW w:w="795" w:type="dxa"/>
            <w:noWrap/>
            <w:vAlign w:val="center"/>
          </w:tcPr>
          <w:p>
            <w:pPr>
              <w:spacing w:line="360" w:lineRule="auto"/>
              <w:jc w:val="center"/>
              <w:rPr>
                <w:rFonts w:hint="eastAsia" w:ascii="宋体" w:hAnsi="宋体" w:eastAsia="宋体" w:cs="宋体"/>
                <w:bC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32" w:type="dxa"/>
            <w:noWrap/>
            <w:vAlign w:val="center"/>
          </w:tcPr>
          <w:p>
            <w:pPr>
              <w:spacing w:line="360" w:lineRule="auto"/>
              <w:jc w:val="center"/>
              <w:rPr>
                <w:rFonts w:hint="eastAsia" w:ascii="宋体" w:hAnsi="宋体" w:eastAsia="宋体" w:cs="宋体"/>
                <w:bCs/>
                <w:color w:val="auto"/>
                <w:sz w:val="24"/>
              </w:rPr>
            </w:pPr>
          </w:p>
        </w:tc>
        <w:tc>
          <w:tcPr>
            <w:tcW w:w="1179" w:type="dxa"/>
            <w:noWrap/>
            <w:vAlign w:val="center"/>
          </w:tcPr>
          <w:p>
            <w:pPr>
              <w:spacing w:line="360" w:lineRule="auto"/>
              <w:jc w:val="center"/>
              <w:rPr>
                <w:rFonts w:hint="eastAsia" w:ascii="宋体" w:hAnsi="宋体" w:eastAsia="宋体" w:cs="宋体"/>
                <w:bCs/>
                <w:color w:val="auto"/>
                <w:sz w:val="24"/>
              </w:rPr>
            </w:pPr>
          </w:p>
        </w:tc>
        <w:tc>
          <w:tcPr>
            <w:tcW w:w="817" w:type="dxa"/>
            <w:noWrap/>
            <w:vAlign w:val="center"/>
          </w:tcPr>
          <w:p>
            <w:pPr>
              <w:spacing w:line="360" w:lineRule="auto"/>
              <w:jc w:val="center"/>
              <w:rPr>
                <w:rFonts w:hint="eastAsia" w:ascii="宋体" w:hAnsi="宋体" w:eastAsia="宋体" w:cs="宋体"/>
                <w:bCs/>
                <w:color w:val="auto"/>
                <w:sz w:val="24"/>
              </w:rPr>
            </w:pPr>
          </w:p>
        </w:tc>
        <w:tc>
          <w:tcPr>
            <w:tcW w:w="816" w:type="dxa"/>
            <w:noWrap/>
            <w:vAlign w:val="center"/>
          </w:tcPr>
          <w:p>
            <w:pPr>
              <w:spacing w:line="360" w:lineRule="auto"/>
              <w:jc w:val="center"/>
              <w:rPr>
                <w:rFonts w:hint="eastAsia" w:ascii="宋体" w:hAnsi="宋体" w:eastAsia="宋体" w:cs="宋体"/>
                <w:bCs/>
                <w:color w:val="auto"/>
                <w:sz w:val="24"/>
              </w:rPr>
            </w:pPr>
          </w:p>
        </w:tc>
        <w:tc>
          <w:tcPr>
            <w:tcW w:w="1089" w:type="dxa"/>
            <w:noWrap/>
            <w:vAlign w:val="center"/>
          </w:tcPr>
          <w:p>
            <w:pPr>
              <w:spacing w:line="360" w:lineRule="auto"/>
              <w:jc w:val="center"/>
              <w:rPr>
                <w:rFonts w:hint="eastAsia" w:ascii="宋体" w:hAnsi="宋体" w:eastAsia="宋体" w:cs="宋体"/>
                <w:bCs/>
                <w:color w:val="auto"/>
                <w:sz w:val="24"/>
              </w:rPr>
            </w:pPr>
          </w:p>
        </w:tc>
        <w:tc>
          <w:tcPr>
            <w:tcW w:w="772" w:type="dxa"/>
            <w:noWrap/>
            <w:vAlign w:val="center"/>
          </w:tcPr>
          <w:p>
            <w:pPr>
              <w:spacing w:line="360" w:lineRule="auto"/>
              <w:jc w:val="center"/>
              <w:rPr>
                <w:rFonts w:hint="eastAsia" w:ascii="宋体" w:hAnsi="宋体" w:eastAsia="宋体" w:cs="宋体"/>
                <w:bCs/>
                <w:color w:val="auto"/>
                <w:sz w:val="24"/>
              </w:rPr>
            </w:pPr>
          </w:p>
        </w:tc>
        <w:tc>
          <w:tcPr>
            <w:tcW w:w="771" w:type="dxa"/>
            <w:noWrap/>
            <w:vAlign w:val="center"/>
          </w:tcPr>
          <w:p>
            <w:pPr>
              <w:spacing w:line="360" w:lineRule="auto"/>
              <w:jc w:val="center"/>
              <w:rPr>
                <w:rFonts w:hint="eastAsia" w:ascii="宋体" w:hAnsi="宋体" w:eastAsia="宋体" w:cs="宋体"/>
                <w:bCs/>
                <w:color w:val="auto"/>
                <w:sz w:val="24"/>
              </w:rPr>
            </w:pPr>
          </w:p>
        </w:tc>
        <w:tc>
          <w:tcPr>
            <w:tcW w:w="1195" w:type="dxa"/>
            <w:noWrap/>
            <w:vAlign w:val="center"/>
          </w:tcPr>
          <w:p>
            <w:pPr>
              <w:spacing w:line="360" w:lineRule="auto"/>
              <w:jc w:val="center"/>
              <w:rPr>
                <w:rFonts w:hint="eastAsia" w:ascii="宋体" w:hAnsi="宋体" w:eastAsia="宋体" w:cs="宋体"/>
                <w:bCs/>
                <w:color w:val="auto"/>
                <w:sz w:val="24"/>
              </w:rPr>
            </w:pPr>
          </w:p>
        </w:tc>
        <w:tc>
          <w:tcPr>
            <w:tcW w:w="1103" w:type="dxa"/>
            <w:noWrap/>
            <w:vAlign w:val="center"/>
          </w:tcPr>
          <w:p>
            <w:pPr>
              <w:spacing w:line="360" w:lineRule="auto"/>
              <w:jc w:val="center"/>
              <w:rPr>
                <w:rFonts w:hint="eastAsia" w:ascii="宋体" w:hAnsi="宋体" w:eastAsia="宋体" w:cs="宋体"/>
                <w:bCs/>
                <w:color w:val="auto"/>
                <w:sz w:val="24"/>
              </w:rPr>
            </w:pPr>
          </w:p>
        </w:tc>
        <w:tc>
          <w:tcPr>
            <w:tcW w:w="795" w:type="dxa"/>
            <w:noWrap/>
            <w:vAlign w:val="center"/>
          </w:tcPr>
          <w:p>
            <w:pPr>
              <w:spacing w:line="360" w:lineRule="auto"/>
              <w:jc w:val="center"/>
              <w:rPr>
                <w:rFonts w:hint="eastAsia" w:ascii="宋体" w:hAnsi="宋体" w:eastAsia="宋体" w:cs="宋体"/>
                <w:bC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32" w:type="dxa"/>
            <w:noWrap/>
            <w:vAlign w:val="center"/>
          </w:tcPr>
          <w:p>
            <w:pPr>
              <w:spacing w:line="360" w:lineRule="auto"/>
              <w:jc w:val="center"/>
              <w:rPr>
                <w:rFonts w:hint="eastAsia" w:ascii="宋体" w:hAnsi="宋体" w:eastAsia="宋体" w:cs="宋体"/>
                <w:bCs/>
                <w:color w:val="auto"/>
                <w:sz w:val="24"/>
              </w:rPr>
            </w:pPr>
          </w:p>
        </w:tc>
        <w:tc>
          <w:tcPr>
            <w:tcW w:w="1179" w:type="dxa"/>
            <w:noWrap/>
            <w:vAlign w:val="center"/>
          </w:tcPr>
          <w:p>
            <w:pPr>
              <w:spacing w:line="360" w:lineRule="auto"/>
              <w:jc w:val="center"/>
              <w:rPr>
                <w:rFonts w:hint="eastAsia" w:ascii="宋体" w:hAnsi="宋体" w:eastAsia="宋体" w:cs="宋体"/>
                <w:bCs/>
                <w:color w:val="auto"/>
                <w:sz w:val="24"/>
              </w:rPr>
            </w:pPr>
          </w:p>
        </w:tc>
        <w:tc>
          <w:tcPr>
            <w:tcW w:w="817" w:type="dxa"/>
            <w:noWrap/>
            <w:vAlign w:val="center"/>
          </w:tcPr>
          <w:p>
            <w:pPr>
              <w:spacing w:line="360" w:lineRule="auto"/>
              <w:jc w:val="center"/>
              <w:rPr>
                <w:rFonts w:hint="eastAsia" w:ascii="宋体" w:hAnsi="宋体" w:eastAsia="宋体" w:cs="宋体"/>
                <w:bCs/>
                <w:color w:val="auto"/>
                <w:sz w:val="24"/>
              </w:rPr>
            </w:pPr>
          </w:p>
        </w:tc>
        <w:tc>
          <w:tcPr>
            <w:tcW w:w="816" w:type="dxa"/>
            <w:noWrap/>
            <w:vAlign w:val="center"/>
          </w:tcPr>
          <w:p>
            <w:pPr>
              <w:spacing w:line="360" w:lineRule="auto"/>
              <w:jc w:val="center"/>
              <w:rPr>
                <w:rFonts w:hint="eastAsia" w:ascii="宋体" w:hAnsi="宋体" w:eastAsia="宋体" w:cs="宋体"/>
                <w:bCs/>
                <w:color w:val="auto"/>
                <w:sz w:val="24"/>
              </w:rPr>
            </w:pPr>
          </w:p>
        </w:tc>
        <w:tc>
          <w:tcPr>
            <w:tcW w:w="1089" w:type="dxa"/>
            <w:noWrap/>
            <w:vAlign w:val="center"/>
          </w:tcPr>
          <w:p>
            <w:pPr>
              <w:spacing w:line="360" w:lineRule="auto"/>
              <w:jc w:val="center"/>
              <w:rPr>
                <w:rFonts w:hint="eastAsia" w:ascii="宋体" w:hAnsi="宋体" w:eastAsia="宋体" w:cs="宋体"/>
                <w:bCs/>
                <w:color w:val="auto"/>
                <w:sz w:val="24"/>
              </w:rPr>
            </w:pPr>
          </w:p>
        </w:tc>
        <w:tc>
          <w:tcPr>
            <w:tcW w:w="772" w:type="dxa"/>
            <w:noWrap/>
            <w:vAlign w:val="center"/>
          </w:tcPr>
          <w:p>
            <w:pPr>
              <w:spacing w:line="360" w:lineRule="auto"/>
              <w:jc w:val="center"/>
              <w:rPr>
                <w:rFonts w:hint="eastAsia" w:ascii="宋体" w:hAnsi="宋体" w:eastAsia="宋体" w:cs="宋体"/>
                <w:bCs/>
                <w:color w:val="auto"/>
                <w:sz w:val="24"/>
              </w:rPr>
            </w:pPr>
          </w:p>
        </w:tc>
        <w:tc>
          <w:tcPr>
            <w:tcW w:w="771" w:type="dxa"/>
            <w:noWrap/>
            <w:vAlign w:val="center"/>
          </w:tcPr>
          <w:p>
            <w:pPr>
              <w:spacing w:line="360" w:lineRule="auto"/>
              <w:jc w:val="center"/>
              <w:rPr>
                <w:rFonts w:hint="eastAsia" w:ascii="宋体" w:hAnsi="宋体" w:eastAsia="宋体" w:cs="宋体"/>
                <w:bCs/>
                <w:color w:val="auto"/>
                <w:sz w:val="24"/>
              </w:rPr>
            </w:pPr>
          </w:p>
        </w:tc>
        <w:tc>
          <w:tcPr>
            <w:tcW w:w="1195" w:type="dxa"/>
            <w:noWrap/>
            <w:vAlign w:val="center"/>
          </w:tcPr>
          <w:p>
            <w:pPr>
              <w:spacing w:line="360" w:lineRule="auto"/>
              <w:jc w:val="center"/>
              <w:rPr>
                <w:rFonts w:hint="eastAsia" w:ascii="宋体" w:hAnsi="宋体" w:eastAsia="宋体" w:cs="宋体"/>
                <w:bCs/>
                <w:color w:val="auto"/>
                <w:sz w:val="24"/>
              </w:rPr>
            </w:pPr>
          </w:p>
        </w:tc>
        <w:tc>
          <w:tcPr>
            <w:tcW w:w="1103" w:type="dxa"/>
            <w:noWrap/>
            <w:vAlign w:val="center"/>
          </w:tcPr>
          <w:p>
            <w:pPr>
              <w:spacing w:line="360" w:lineRule="auto"/>
              <w:jc w:val="center"/>
              <w:rPr>
                <w:rFonts w:hint="eastAsia" w:ascii="宋体" w:hAnsi="宋体" w:eastAsia="宋体" w:cs="宋体"/>
                <w:bCs/>
                <w:color w:val="auto"/>
                <w:sz w:val="24"/>
              </w:rPr>
            </w:pPr>
          </w:p>
        </w:tc>
        <w:tc>
          <w:tcPr>
            <w:tcW w:w="795" w:type="dxa"/>
            <w:noWrap/>
            <w:vAlign w:val="center"/>
          </w:tcPr>
          <w:p>
            <w:pPr>
              <w:spacing w:line="360" w:lineRule="auto"/>
              <w:jc w:val="center"/>
              <w:rPr>
                <w:rFonts w:hint="eastAsia" w:ascii="宋体" w:hAnsi="宋体" w:eastAsia="宋体" w:cs="宋体"/>
                <w:bC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32" w:type="dxa"/>
            <w:noWrap/>
            <w:vAlign w:val="center"/>
          </w:tcPr>
          <w:p>
            <w:pPr>
              <w:spacing w:line="360" w:lineRule="auto"/>
              <w:jc w:val="center"/>
              <w:rPr>
                <w:rFonts w:hint="eastAsia" w:ascii="宋体" w:hAnsi="宋体" w:eastAsia="宋体" w:cs="宋体"/>
                <w:bCs/>
                <w:color w:val="auto"/>
                <w:sz w:val="24"/>
              </w:rPr>
            </w:pPr>
          </w:p>
        </w:tc>
        <w:tc>
          <w:tcPr>
            <w:tcW w:w="1179" w:type="dxa"/>
            <w:noWrap/>
            <w:vAlign w:val="center"/>
          </w:tcPr>
          <w:p>
            <w:pPr>
              <w:spacing w:line="360" w:lineRule="auto"/>
              <w:jc w:val="center"/>
              <w:rPr>
                <w:rFonts w:hint="eastAsia" w:ascii="宋体" w:hAnsi="宋体" w:eastAsia="宋体" w:cs="宋体"/>
                <w:bCs/>
                <w:color w:val="auto"/>
                <w:sz w:val="24"/>
              </w:rPr>
            </w:pPr>
          </w:p>
        </w:tc>
        <w:tc>
          <w:tcPr>
            <w:tcW w:w="817" w:type="dxa"/>
            <w:noWrap/>
            <w:vAlign w:val="center"/>
          </w:tcPr>
          <w:p>
            <w:pPr>
              <w:spacing w:line="360" w:lineRule="auto"/>
              <w:jc w:val="center"/>
              <w:rPr>
                <w:rFonts w:hint="eastAsia" w:ascii="宋体" w:hAnsi="宋体" w:eastAsia="宋体" w:cs="宋体"/>
                <w:bCs/>
                <w:color w:val="auto"/>
                <w:sz w:val="24"/>
              </w:rPr>
            </w:pPr>
          </w:p>
        </w:tc>
        <w:tc>
          <w:tcPr>
            <w:tcW w:w="816" w:type="dxa"/>
            <w:noWrap/>
            <w:vAlign w:val="center"/>
          </w:tcPr>
          <w:p>
            <w:pPr>
              <w:spacing w:line="360" w:lineRule="auto"/>
              <w:jc w:val="center"/>
              <w:rPr>
                <w:rFonts w:hint="eastAsia" w:ascii="宋体" w:hAnsi="宋体" w:eastAsia="宋体" w:cs="宋体"/>
                <w:bCs/>
                <w:color w:val="auto"/>
                <w:sz w:val="24"/>
              </w:rPr>
            </w:pPr>
          </w:p>
        </w:tc>
        <w:tc>
          <w:tcPr>
            <w:tcW w:w="1089" w:type="dxa"/>
            <w:noWrap/>
            <w:vAlign w:val="center"/>
          </w:tcPr>
          <w:p>
            <w:pPr>
              <w:spacing w:line="360" w:lineRule="auto"/>
              <w:jc w:val="center"/>
              <w:rPr>
                <w:rFonts w:hint="eastAsia" w:ascii="宋体" w:hAnsi="宋体" w:eastAsia="宋体" w:cs="宋体"/>
                <w:bCs/>
                <w:color w:val="auto"/>
                <w:sz w:val="24"/>
              </w:rPr>
            </w:pPr>
          </w:p>
        </w:tc>
        <w:tc>
          <w:tcPr>
            <w:tcW w:w="772" w:type="dxa"/>
            <w:noWrap/>
            <w:vAlign w:val="center"/>
          </w:tcPr>
          <w:p>
            <w:pPr>
              <w:spacing w:line="360" w:lineRule="auto"/>
              <w:jc w:val="center"/>
              <w:rPr>
                <w:rFonts w:hint="eastAsia" w:ascii="宋体" w:hAnsi="宋体" w:eastAsia="宋体" w:cs="宋体"/>
                <w:bCs/>
                <w:color w:val="auto"/>
                <w:sz w:val="24"/>
              </w:rPr>
            </w:pPr>
          </w:p>
        </w:tc>
        <w:tc>
          <w:tcPr>
            <w:tcW w:w="771" w:type="dxa"/>
            <w:noWrap/>
            <w:vAlign w:val="center"/>
          </w:tcPr>
          <w:p>
            <w:pPr>
              <w:spacing w:line="360" w:lineRule="auto"/>
              <w:jc w:val="center"/>
              <w:rPr>
                <w:rFonts w:hint="eastAsia" w:ascii="宋体" w:hAnsi="宋体" w:eastAsia="宋体" w:cs="宋体"/>
                <w:bCs/>
                <w:color w:val="auto"/>
                <w:sz w:val="24"/>
              </w:rPr>
            </w:pPr>
          </w:p>
        </w:tc>
        <w:tc>
          <w:tcPr>
            <w:tcW w:w="1195" w:type="dxa"/>
            <w:noWrap/>
            <w:vAlign w:val="center"/>
          </w:tcPr>
          <w:p>
            <w:pPr>
              <w:spacing w:line="360" w:lineRule="auto"/>
              <w:jc w:val="center"/>
              <w:rPr>
                <w:rFonts w:hint="eastAsia" w:ascii="宋体" w:hAnsi="宋体" w:eastAsia="宋体" w:cs="宋体"/>
                <w:bCs/>
                <w:color w:val="auto"/>
                <w:sz w:val="24"/>
              </w:rPr>
            </w:pPr>
          </w:p>
        </w:tc>
        <w:tc>
          <w:tcPr>
            <w:tcW w:w="1103" w:type="dxa"/>
            <w:noWrap/>
            <w:vAlign w:val="center"/>
          </w:tcPr>
          <w:p>
            <w:pPr>
              <w:spacing w:line="360" w:lineRule="auto"/>
              <w:jc w:val="center"/>
              <w:rPr>
                <w:rFonts w:hint="eastAsia" w:ascii="宋体" w:hAnsi="宋体" w:eastAsia="宋体" w:cs="宋体"/>
                <w:bCs/>
                <w:color w:val="auto"/>
                <w:sz w:val="24"/>
              </w:rPr>
            </w:pPr>
          </w:p>
        </w:tc>
        <w:tc>
          <w:tcPr>
            <w:tcW w:w="795" w:type="dxa"/>
            <w:noWrap/>
            <w:vAlign w:val="center"/>
          </w:tcPr>
          <w:p>
            <w:pPr>
              <w:spacing w:line="360" w:lineRule="auto"/>
              <w:jc w:val="center"/>
              <w:rPr>
                <w:rFonts w:hint="eastAsia" w:ascii="宋体" w:hAnsi="宋体" w:eastAsia="宋体" w:cs="宋体"/>
                <w:bC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32" w:type="dxa"/>
            <w:noWrap/>
            <w:vAlign w:val="center"/>
          </w:tcPr>
          <w:p>
            <w:pPr>
              <w:spacing w:line="360" w:lineRule="auto"/>
              <w:jc w:val="center"/>
              <w:rPr>
                <w:rFonts w:hint="eastAsia" w:ascii="宋体" w:hAnsi="宋体" w:eastAsia="宋体" w:cs="宋体"/>
                <w:bCs/>
                <w:color w:val="auto"/>
                <w:sz w:val="24"/>
              </w:rPr>
            </w:pPr>
          </w:p>
        </w:tc>
        <w:tc>
          <w:tcPr>
            <w:tcW w:w="1179" w:type="dxa"/>
            <w:noWrap/>
            <w:vAlign w:val="center"/>
          </w:tcPr>
          <w:p>
            <w:pPr>
              <w:spacing w:line="360" w:lineRule="auto"/>
              <w:jc w:val="center"/>
              <w:rPr>
                <w:rFonts w:hint="eastAsia" w:ascii="宋体" w:hAnsi="宋体" w:eastAsia="宋体" w:cs="宋体"/>
                <w:bCs/>
                <w:color w:val="auto"/>
                <w:sz w:val="24"/>
              </w:rPr>
            </w:pPr>
          </w:p>
        </w:tc>
        <w:tc>
          <w:tcPr>
            <w:tcW w:w="817" w:type="dxa"/>
            <w:noWrap/>
            <w:vAlign w:val="center"/>
          </w:tcPr>
          <w:p>
            <w:pPr>
              <w:spacing w:line="360" w:lineRule="auto"/>
              <w:jc w:val="center"/>
              <w:rPr>
                <w:rFonts w:hint="eastAsia" w:ascii="宋体" w:hAnsi="宋体" w:eastAsia="宋体" w:cs="宋体"/>
                <w:bCs/>
                <w:color w:val="auto"/>
                <w:sz w:val="24"/>
              </w:rPr>
            </w:pPr>
          </w:p>
        </w:tc>
        <w:tc>
          <w:tcPr>
            <w:tcW w:w="816" w:type="dxa"/>
            <w:noWrap/>
            <w:vAlign w:val="center"/>
          </w:tcPr>
          <w:p>
            <w:pPr>
              <w:spacing w:line="360" w:lineRule="auto"/>
              <w:jc w:val="center"/>
              <w:rPr>
                <w:rFonts w:hint="eastAsia" w:ascii="宋体" w:hAnsi="宋体" w:eastAsia="宋体" w:cs="宋体"/>
                <w:bCs/>
                <w:color w:val="auto"/>
                <w:sz w:val="24"/>
              </w:rPr>
            </w:pPr>
          </w:p>
        </w:tc>
        <w:tc>
          <w:tcPr>
            <w:tcW w:w="1089" w:type="dxa"/>
            <w:noWrap/>
            <w:vAlign w:val="center"/>
          </w:tcPr>
          <w:p>
            <w:pPr>
              <w:spacing w:line="360" w:lineRule="auto"/>
              <w:jc w:val="center"/>
              <w:rPr>
                <w:rFonts w:hint="eastAsia" w:ascii="宋体" w:hAnsi="宋体" w:eastAsia="宋体" w:cs="宋体"/>
                <w:bCs/>
                <w:color w:val="auto"/>
                <w:sz w:val="24"/>
              </w:rPr>
            </w:pPr>
          </w:p>
        </w:tc>
        <w:tc>
          <w:tcPr>
            <w:tcW w:w="772" w:type="dxa"/>
            <w:noWrap/>
            <w:vAlign w:val="center"/>
          </w:tcPr>
          <w:p>
            <w:pPr>
              <w:spacing w:line="360" w:lineRule="auto"/>
              <w:jc w:val="center"/>
              <w:rPr>
                <w:rFonts w:hint="eastAsia" w:ascii="宋体" w:hAnsi="宋体" w:eastAsia="宋体" w:cs="宋体"/>
                <w:bCs/>
                <w:color w:val="auto"/>
                <w:sz w:val="24"/>
              </w:rPr>
            </w:pPr>
          </w:p>
        </w:tc>
        <w:tc>
          <w:tcPr>
            <w:tcW w:w="771" w:type="dxa"/>
            <w:noWrap/>
            <w:vAlign w:val="center"/>
          </w:tcPr>
          <w:p>
            <w:pPr>
              <w:spacing w:line="360" w:lineRule="auto"/>
              <w:jc w:val="center"/>
              <w:rPr>
                <w:rFonts w:hint="eastAsia" w:ascii="宋体" w:hAnsi="宋体" w:eastAsia="宋体" w:cs="宋体"/>
                <w:bCs/>
                <w:color w:val="auto"/>
                <w:sz w:val="24"/>
              </w:rPr>
            </w:pPr>
          </w:p>
        </w:tc>
        <w:tc>
          <w:tcPr>
            <w:tcW w:w="1195" w:type="dxa"/>
            <w:noWrap/>
            <w:vAlign w:val="center"/>
          </w:tcPr>
          <w:p>
            <w:pPr>
              <w:spacing w:line="360" w:lineRule="auto"/>
              <w:jc w:val="center"/>
              <w:rPr>
                <w:rFonts w:hint="eastAsia" w:ascii="宋体" w:hAnsi="宋体" w:eastAsia="宋体" w:cs="宋体"/>
                <w:bCs/>
                <w:color w:val="auto"/>
                <w:sz w:val="24"/>
              </w:rPr>
            </w:pPr>
          </w:p>
        </w:tc>
        <w:tc>
          <w:tcPr>
            <w:tcW w:w="1103" w:type="dxa"/>
            <w:noWrap/>
            <w:vAlign w:val="center"/>
          </w:tcPr>
          <w:p>
            <w:pPr>
              <w:spacing w:line="360" w:lineRule="auto"/>
              <w:jc w:val="center"/>
              <w:rPr>
                <w:rFonts w:hint="eastAsia" w:ascii="宋体" w:hAnsi="宋体" w:eastAsia="宋体" w:cs="宋体"/>
                <w:bCs/>
                <w:color w:val="auto"/>
                <w:sz w:val="24"/>
              </w:rPr>
            </w:pPr>
          </w:p>
        </w:tc>
        <w:tc>
          <w:tcPr>
            <w:tcW w:w="795" w:type="dxa"/>
            <w:noWrap/>
            <w:vAlign w:val="center"/>
          </w:tcPr>
          <w:p>
            <w:pPr>
              <w:spacing w:line="360" w:lineRule="auto"/>
              <w:jc w:val="center"/>
              <w:rPr>
                <w:rFonts w:hint="eastAsia" w:ascii="宋体" w:hAnsi="宋体" w:eastAsia="宋体" w:cs="宋体"/>
                <w:bC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trPr>
        <w:tc>
          <w:tcPr>
            <w:tcW w:w="9369" w:type="dxa"/>
            <w:gridSpan w:val="10"/>
            <w:noWrap/>
            <w:vAlign w:val="center"/>
          </w:tcPr>
          <w:p>
            <w:pPr>
              <w:spacing w:line="360" w:lineRule="auto"/>
              <w:ind w:left="420" w:leftChars="200"/>
              <w:jc w:val="left"/>
              <w:rPr>
                <w:rFonts w:hint="eastAsia" w:ascii="宋体" w:hAnsi="宋体" w:eastAsia="宋体" w:cs="宋体"/>
                <w:color w:val="auto"/>
                <w:sz w:val="24"/>
              </w:rPr>
            </w:pPr>
            <w:r>
              <w:rPr>
                <w:rFonts w:hint="eastAsia" w:ascii="宋体" w:hAnsi="宋体" w:eastAsia="宋体" w:cs="宋体"/>
                <w:bCs/>
                <w:color w:val="auto"/>
                <w:sz w:val="24"/>
              </w:rPr>
              <w:t>总金额：</w:t>
            </w:r>
            <w:r>
              <w:rPr>
                <w:rFonts w:hint="eastAsia" w:ascii="宋体" w:hAnsi="宋体" w:eastAsia="宋体" w:cs="宋体"/>
                <w:color w:val="auto"/>
                <w:sz w:val="24"/>
              </w:rPr>
              <w:t>人民币元整（¥元）</w:t>
            </w:r>
          </w:p>
        </w:tc>
      </w:tr>
    </w:tbl>
    <w:p>
      <w:pPr>
        <w:spacing w:line="360" w:lineRule="auto"/>
        <w:jc w:val="left"/>
        <w:rPr>
          <w:rFonts w:hint="eastAsia" w:ascii="宋体" w:hAnsi="宋体" w:cs="宋体"/>
          <w:b/>
          <w:bCs/>
          <w:color w:val="auto"/>
          <w:sz w:val="24"/>
        </w:rPr>
      </w:pPr>
    </w:p>
    <w:p>
      <w:pPr>
        <w:pStyle w:val="22"/>
        <w:ind w:firstLine="240"/>
        <w:rPr>
          <w:rFonts w:hint="eastAsia" w:ascii="宋体" w:hAnsi="宋体" w:cs="宋体"/>
          <w:color w:val="auto"/>
        </w:rPr>
      </w:pPr>
    </w:p>
    <w:p>
      <w:pPr>
        <w:pStyle w:val="22"/>
        <w:ind w:firstLine="240"/>
        <w:rPr>
          <w:rFonts w:hint="eastAsia" w:ascii="宋体" w:hAnsi="宋体" w:cs="宋体"/>
          <w:color w:val="auto"/>
        </w:rPr>
      </w:pPr>
    </w:p>
    <w:p>
      <w:pPr>
        <w:pStyle w:val="22"/>
        <w:ind w:firstLine="240"/>
        <w:rPr>
          <w:rFonts w:hint="eastAsia" w:ascii="宋体" w:hAnsi="宋体" w:cs="宋体"/>
          <w:color w:val="000000"/>
        </w:rPr>
      </w:pPr>
    </w:p>
    <w:p>
      <w:pPr>
        <w:pStyle w:val="22"/>
        <w:ind w:firstLine="240"/>
        <w:rPr>
          <w:rFonts w:hint="eastAsia" w:ascii="宋体" w:hAnsi="宋体" w:cs="宋体"/>
          <w:color w:val="000000"/>
        </w:rPr>
      </w:pPr>
    </w:p>
    <w:p>
      <w:pPr>
        <w:pStyle w:val="22"/>
        <w:ind w:firstLine="240"/>
        <w:rPr>
          <w:rFonts w:hint="eastAsia" w:ascii="宋体" w:hAnsi="宋体" w:cs="宋体"/>
          <w:color w:val="000000"/>
        </w:rPr>
      </w:pPr>
    </w:p>
    <w:p>
      <w:pPr>
        <w:pStyle w:val="22"/>
        <w:ind w:firstLine="240"/>
        <w:rPr>
          <w:rFonts w:hint="eastAsia" w:ascii="宋体" w:hAnsi="宋体" w:cs="宋体"/>
          <w:color w:val="000000"/>
        </w:rPr>
      </w:pPr>
    </w:p>
    <w:p>
      <w:pPr>
        <w:pStyle w:val="22"/>
        <w:ind w:firstLine="240"/>
        <w:rPr>
          <w:rFonts w:hint="eastAsia" w:ascii="宋体" w:hAnsi="宋体" w:cs="宋体"/>
          <w:color w:val="000000"/>
        </w:rPr>
      </w:pPr>
    </w:p>
    <w:p>
      <w:pPr>
        <w:pStyle w:val="22"/>
        <w:ind w:firstLine="240"/>
        <w:rPr>
          <w:rFonts w:hint="eastAsia" w:ascii="宋体" w:hAnsi="宋体" w:cs="宋体"/>
          <w:color w:val="000000"/>
        </w:rPr>
      </w:pPr>
    </w:p>
    <w:p>
      <w:pPr>
        <w:pStyle w:val="22"/>
        <w:ind w:firstLine="240"/>
        <w:rPr>
          <w:rFonts w:hint="eastAsia" w:ascii="宋体" w:hAnsi="宋体" w:cs="宋体"/>
          <w:color w:val="000000"/>
        </w:rPr>
      </w:pPr>
    </w:p>
    <w:p>
      <w:pPr>
        <w:pStyle w:val="22"/>
        <w:ind w:firstLine="240"/>
        <w:rPr>
          <w:rFonts w:hint="eastAsia" w:ascii="宋体" w:hAnsi="宋体" w:cs="宋体"/>
          <w:color w:val="000000"/>
        </w:rPr>
      </w:pPr>
    </w:p>
    <w:p>
      <w:pPr>
        <w:pStyle w:val="22"/>
        <w:ind w:firstLine="240"/>
        <w:rPr>
          <w:rFonts w:hint="eastAsia" w:ascii="宋体" w:hAnsi="宋体" w:cs="宋体"/>
          <w:color w:val="000000"/>
        </w:rPr>
      </w:pPr>
    </w:p>
    <w:p>
      <w:pPr>
        <w:pStyle w:val="22"/>
        <w:ind w:firstLine="240"/>
        <w:rPr>
          <w:rFonts w:hint="eastAsia" w:ascii="宋体" w:hAnsi="宋体" w:cs="宋体"/>
          <w:color w:val="000000"/>
        </w:rPr>
      </w:pPr>
    </w:p>
    <w:p>
      <w:pPr>
        <w:pStyle w:val="22"/>
        <w:ind w:firstLine="240"/>
        <w:rPr>
          <w:rFonts w:hint="eastAsia" w:ascii="宋体" w:hAnsi="宋体" w:cs="宋体"/>
          <w:color w:val="000000"/>
        </w:rPr>
      </w:pPr>
    </w:p>
    <w:p>
      <w:pPr>
        <w:pStyle w:val="22"/>
        <w:ind w:firstLine="240"/>
        <w:rPr>
          <w:rFonts w:hint="eastAsia" w:ascii="宋体" w:hAnsi="宋体" w:cs="宋体"/>
          <w:color w:val="000000"/>
        </w:rPr>
      </w:pPr>
    </w:p>
    <w:p>
      <w:pPr>
        <w:pStyle w:val="22"/>
        <w:ind w:firstLine="240"/>
        <w:rPr>
          <w:rFonts w:hint="eastAsia" w:ascii="宋体" w:hAnsi="宋体" w:cs="宋体"/>
          <w:color w:val="000000"/>
        </w:rPr>
      </w:pPr>
    </w:p>
    <w:p>
      <w:pPr>
        <w:pStyle w:val="22"/>
        <w:ind w:firstLine="240"/>
        <w:rPr>
          <w:rFonts w:hint="eastAsia" w:ascii="宋体" w:hAnsi="宋体" w:cs="宋体"/>
          <w:color w:val="000000"/>
        </w:rPr>
      </w:pPr>
    </w:p>
    <w:p>
      <w:pPr>
        <w:widowControl/>
        <w:spacing w:line="240" w:lineRule="auto"/>
        <w:jc w:val="center"/>
        <w:outlineLvl w:val="0"/>
        <w:rPr>
          <w:rFonts w:hint="eastAsia" w:ascii="宋体" w:hAnsi="宋体" w:cs="宋体"/>
          <w:b/>
          <w:sz w:val="44"/>
          <w:szCs w:val="44"/>
        </w:rPr>
      </w:pPr>
      <w:bookmarkStart w:id="35" w:name="_Toc17695"/>
      <w:bookmarkStart w:id="36" w:name="_Toc8686"/>
      <w:r>
        <w:rPr>
          <w:rFonts w:hint="eastAsia" w:ascii="宋体" w:hAnsi="宋体" w:cs="宋体"/>
          <w:b/>
          <w:sz w:val="44"/>
          <w:szCs w:val="44"/>
        </w:rPr>
        <w:t>第五部分   投标文件格式</w:t>
      </w:r>
      <w:bookmarkEnd w:id="35"/>
      <w:bookmarkEnd w:id="36"/>
    </w:p>
    <w:p>
      <w:pPr>
        <w:widowControl/>
        <w:spacing w:line="240" w:lineRule="auto"/>
        <w:jc w:val="left"/>
        <w:rPr>
          <w:rFonts w:hint="eastAsia" w:ascii="宋体" w:hAnsi="宋体" w:cs="宋体"/>
          <w:color w:val="FF0000"/>
          <w:sz w:val="32"/>
          <w:szCs w:val="32"/>
        </w:rPr>
      </w:pPr>
      <w:r>
        <w:rPr>
          <w:rFonts w:hint="eastAsia" w:ascii="宋体" w:hAnsi="宋体" w:cs="宋体"/>
          <w:sz w:val="28"/>
          <w:szCs w:val="28"/>
        </w:rPr>
        <w:t xml:space="preserve">项目编号：                             </w:t>
      </w:r>
    </w:p>
    <w:p>
      <w:pPr>
        <w:spacing w:line="360" w:lineRule="atLeast"/>
        <w:jc w:val="right"/>
        <w:rPr>
          <w:rFonts w:hint="eastAsia" w:ascii="宋体" w:hAnsi="宋体" w:cs="宋体"/>
          <w:b/>
          <w:sz w:val="28"/>
          <w:szCs w:val="28"/>
        </w:rPr>
      </w:pPr>
      <w:r>
        <w:rPr>
          <w:rFonts w:hint="eastAsia" w:ascii="宋体" w:hAnsi="宋体" w:cs="宋体"/>
          <w:b/>
          <w:sz w:val="28"/>
          <w:szCs w:val="28"/>
        </w:rPr>
        <w:t xml:space="preserve"> （正本或副本）</w:t>
      </w:r>
    </w:p>
    <w:p>
      <w:pPr>
        <w:spacing w:line="360" w:lineRule="atLeast"/>
        <w:rPr>
          <w:rFonts w:hint="eastAsia" w:ascii="宋体" w:hAnsi="宋体" w:cs="宋体"/>
          <w:szCs w:val="21"/>
        </w:rPr>
      </w:pPr>
    </w:p>
    <w:p>
      <w:pPr>
        <w:spacing w:line="360" w:lineRule="atLeast"/>
        <w:rPr>
          <w:rFonts w:hint="eastAsia" w:ascii="宋体" w:hAnsi="宋体" w:cs="宋体"/>
          <w:szCs w:val="21"/>
        </w:rPr>
      </w:pPr>
    </w:p>
    <w:p>
      <w:pPr>
        <w:spacing w:line="360" w:lineRule="atLeast"/>
        <w:rPr>
          <w:rFonts w:hint="eastAsia" w:ascii="宋体" w:hAnsi="宋体" w:cs="宋体"/>
          <w:szCs w:val="21"/>
        </w:rPr>
      </w:pPr>
    </w:p>
    <w:p>
      <w:pPr>
        <w:spacing w:line="360" w:lineRule="atLeast"/>
        <w:jc w:val="center"/>
        <w:rPr>
          <w:rFonts w:hint="eastAsia" w:ascii="宋体" w:hAnsi="宋体" w:cs="宋体"/>
          <w:b/>
          <w:color w:val="000000" w:themeColor="text1"/>
          <w:sz w:val="96"/>
          <w:szCs w:val="96"/>
          <w14:textFill>
            <w14:solidFill>
              <w14:schemeClr w14:val="tx1"/>
            </w14:solidFill>
          </w14:textFill>
        </w:rPr>
      </w:pPr>
      <w:r>
        <w:rPr>
          <w:rFonts w:hint="eastAsia" w:ascii="宋体" w:hAnsi="宋体" w:cs="宋体"/>
          <w:color w:val="000000" w:themeColor="text1"/>
          <w:kern w:val="0"/>
          <w:sz w:val="36"/>
          <w:szCs w:val="36"/>
          <w:highlight w:val="none"/>
          <w:u w:val="single"/>
          <w:lang w:val="en-US" w:eastAsia="zh-CN"/>
          <w14:textFill>
            <w14:solidFill>
              <w14:schemeClr w14:val="tx1"/>
            </w14:solidFill>
          </w14:textFill>
        </w:rPr>
        <w:t xml:space="preserve"> 西安市阎良区人民医院三中心信息化系统项目、西安市阎良区人民医院信息化提升项目、西安市阎良区人民医院PACS更换升级项目</w:t>
      </w:r>
    </w:p>
    <w:p>
      <w:pPr>
        <w:spacing w:line="360" w:lineRule="atLeast"/>
        <w:jc w:val="center"/>
        <w:rPr>
          <w:rFonts w:hint="eastAsia" w:ascii="宋体" w:hAnsi="宋体" w:cs="宋体"/>
          <w:b/>
          <w:sz w:val="52"/>
          <w:szCs w:val="52"/>
        </w:rPr>
      </w:pPr>
      <w:r>
        <w:rPr>
          <w:rFonts w:hint="eastAsia" w:ascii="宋体" w:hAnsi="宋体" w:cs="宋体"/>
          <w:b/>
          <w:sz w:val="52"/>
          <w:szCs w:val="52"/>
        </w:rPr>
        <w:t xml:space="preserve">                             </w:t>
      </w:r>
    </w:p>
    <w:p>
      <w:pPr>
        <w:spacing w:line="360" w:lineRule="atLeast"/>
        <w:jc w:val="center"/>
        <w:rPr>
          <w:rFonts w:hint="eastAsia" w:ascii="宋体" w:hAnsi="宋体" w:eastAsia="宋体" w:cs="宋体"/>
          <w:b/>
          <w:sz w:val="52"/>
          <w:szCs w:val="52"/>
          <w:lang w:eastAsia="zh-CN"/>
        </w:rPr>
      </w:pPr>
      <w:r>
        <w:rPr>
          <w:rFonts w:hint="eastAsia" w:ascii="宋体" w:hAnsi="宋体" w:cs="宋体"/>
          <w:b/>
          <w:sz w:val="52"/>
          <w:szCs w:val="52"/>
          <w:lang w:eastAsia="zh-CN"/>
        </w:rPr>
        <w:t>（</w:t>
      </w:r>
      <w:r>
        <w:rPr>
          <w:rFonts w:hint="eastAsia" w:ascii="宋体" w:hAnsi="宋体" w:cs="宋体"/>
          <w:b/>
          <w:sz w:val="52"/>
          <w:szCs w:val="52"/>
          <w:lang w:val="en-US" w:eastAsia="zh-CN"/>
        </w:rPr>
        <w:t>第1/2/3包</w:t>
      </w:r>
      <w:r>
        <w:rPr>
          <w:rFonts w:hint="eastAsia" w:ascii="宋体" w:hAnsi="宋体" w:cs="宋体"/>
          <w:b/>
          <w:sz w:val="52"/>
          <w:szCs w:val="52"/>
          <w:lang w:eastAsia="zh-CN"/>
        </w:rPr>
        <w:t>）</w:t>
      </w:r>
    </w:p>
    <w:p>
      <w:pPr>
        <w:spacing w:line="360" w:lineRule="atLeast"/>
        <w:jc w:val="center"/>
        <w:rPr>
          <w:rFonts w:hint="eastAsia" w:ascii="宋体" w:hAnsi="宋体" w:cs="宋体"/>
          <w:b/>
          <w:sz w:val="52"/>
          <w:szCs w:val="52"/>
        </w:rPr>
      </w:pPr>
      <w:r>
        <w:rPr>
          <w:rFonts w:hint="eastAsia" w:ascii="宋体" w:hAnsi="宋体" w:cs="宋体"/>
          <w:b/>
          <w:sz w:val="52"/>
          <w:szCs w:val="52"/>
        </w:rPr>
        <w:t>投标文件</w:t>
      </w:r>
    </w:p>
    <w:p>
      <w:pPr>
        <w:spacing w:line="360" w:lineRule="atLeast"/>
        <w:jc w:val="center"/>
        <w:rPr>
          <w:rFonts w:hint="eastAsia" w:ascii="宋体" w:hAnsi="宋体" w:cs="宋体"/>
          <w:sz w:val="52"/>
          <w:szCs w:val="52"/>
        </w:rPr>
      </w:pPr>
    </w:p>
    <w:p>
      <w:pPr>
        <w:spacing w:line="360" w:lineRule="atLeast"/>
        <w:jc w:val="center"/>
        <w:rPr>
          <w:rFonts w:hint="eastAsia" w:ascii="宋体" w:hAnsi="宋体" w:cs="宋体"/>
          <w:sz w:val="52"/>
          <w:szCs w:val="52"/>
        </w:rPr>
      </w:pPr>
    </w:p>
    <w:p>
      <w:pPr>
        <w:spacing w:line="360" w:lineRule="atLeast"/>
        <w:rPr>
          <w:rFonts w:hint="eastAsia" w:ascii="宋体" w:hAnsi="宋体" w:cs="宋体"/>
          <w:sz w:val="24"/>
        </w:rPr>
      </w:pPr>
    </w:p>
    <w:p>
      <w:pPr>
        <w:spacing w:line="360" w:lineRule="atLeast"/>
        <w:rPr>
          <w:rFonts w:hint="eastAsia" w:ascii="宋体" w:hAnsi="宋体" w:cs="宋体"/>
          <w:sz w:val="24"/>
        </w:rPr>
      </w:pPr>
    </w:p>
    <w:p>
      <w:pPr>
        <w:spacing w:line="360" w:lineRule="atLeast"/>
        <w:rPr>
          <w:rFonts w:hint="eastAsia" w:ascii="宋体" w:hAnsi="宋体" w:cs="宋体"/>
          <w:sz w:val="24"/>
        </w:rPr>
      </w:pPr>
    </w:p>
    <w:p>
      <w:pPr>
        <w:spacing w:line="360" w:lineRule="atLeast"/>
        <w:ind w:firstLine="1280" w:firstLineChars="400"/>
        <w:rPr>
          <w:rFonts w:hint="eastAsia" w:ascii="宋体" w:hAnsi="宋体" w:cs="宋体"/>
          <w:sz w:val="32"/>
          <w:szCs w:val="32"/>
          <w:u w:val="single"/>
        </w:rPr>
      </w:pPr>
      <w:r>
        <w:rPr>
          <w:rFonts w:hint="eastAsia" w:ascii="宋体" w:hAnsi="宋体" w:cs="宋体"/>
          <w:sz w:val="32"/>
          <w:szCs w:val="32"/>
        </w:rPr>
        <w:t>投标单位：</w:t>
      </w:r>
      <w:r>
        <w:rPr>
          <w:rFonts w:hint="eastAsia" w:ascii="宋体" w:hAnsi="宋体" w:cs="宋体"/>
          <w:sz w:val="32"/>
          <w:szCs w:val="32"/>
          <w:u w:val="single"/>
        </w:rPr>
        <w:t xml:space="preserve">(盖章)                      </w:t>
      </w:r>
    </w:p>
    <w:p>
      <w:pPr>
        <w:spacing w:line="360" w:lineRule="atLeast"/>
        <w:ind w:firstLine="1280" w:firstLineChars="400"/>
        <w:rPr>
          <w:rFonts w:hint="eastAsia" w:ascii="宋体" w:hAnsi="宋体" w:cs="宋体"/>
          <w:sz w:val="36"/>
          <w:szCs w:val="36"/>
          <w:u w:val="single"/>
        </w:rPr>
      </w:pPr>
      <w:r>
        <w:rPr>
          <w:rFonts w:hint="eastAsia" w:ascii="宋体" w:hAnsi="宋体" w:cs="宋体"/>
          <w:sz w:val="32"/>
          <w:szCs w:val="32"/>
        </w:rPr>
        <w:t>时    间：</w:t>
      </w:r>
    </w:p>
    <w:p>
      <w:pPr>
        <w:spacing w:line="360" w:lineRule="atLeast"/>
        <w:ind w:firstLine="3958" w:firstLineChars="1232"/>
        <w:rPr>
          <w:rFonts w:hint="eastAsia" w:ascii="宋体" w:hAnsi="宋体" w:cs="宋体"/>
          <w:b/>
          <w:sz w:val="32"/>
          <w:szCs w:val="32"/>
        </w:rPr>
      </w:pPr>
    </w:p>
    <w:p>
      <w:pPr>
        <w:spacing w:line="360" w:lineRule="atLeast"/>
        <w:ind w:firstLine="602" w:firstLineChars="200"/>
        <w:jc w:val="center"/>
        <w:rPr>
          <w:rFonts w:hint="eastAsia" w:ascii="宋体" w:hAnsi="宋体" w:cs="宋体"/>
          <w:b/>
          <w:bCs/>
          <w:sz w:val="30"/>
          <w:szCs w:val="30"/>
        </w:rPr>
      </w:pPr>
      <w:r>
        <w:rPr>
          <w:rFonts w:hint="eastAsia" w:ascii="宋体" w:hAnsi="宋体" w:cs="宋体"/>
          <w:b/>
          <w:bCs/>
          <w:sz w:val="30"/>
          <w:szCs w:val="30"/>
        </w:rPr>
        <w:t>目    录</w:t>
      </w:r>
    </w:p>
    <w:p>
      <w:pPr>
        <w:spacing w:line="360" w:lineRule="atLeast"/>
        <w:ind w:firstLine="3698" w:firstLineChars="1151"/>
        <w:rPr>
          <w:rFonts w:hint="eastAsia" w:ascii="宋体" w:hAnsi="宋体" w:cs="宋体"/>
          <w:b/>
          <w:sz w:val="32"/>
          <w:szCs w:val="32"/>
        </w:rPr>
      </w:pPr>
    </w:p>
    <w:p>
      <w:pPr>
        <w:spacing w:line="360" w:lineRule="atLeast"/>
        <w:rPr>
          <w:rFonts w:hint="eastAsia" w:ascii="宋体" w:hAnsi="宋体" w:cs="宋体"/>
        </w:rPr>
      </w:pPr>
    </w:p>
    <w:p>
      <w:pPr>
        <w:pStyle w:val="12"/>
        <w:spacing w:line="500" w:lineRule="exact"/>
        <w:ind w:firstLine="602" w:firstLineChars="200"/>
        <w:rPr>
          <w:rFonts w:hint="eastAsia" w:hAnsi="宋体" w:cs="宋体"/>
          <w:b/>
          <w:bCs/>
          <w:sz w:val="30"/>
          <w:szCs w:val="30"/>
        </w:rPr>
      </w:pPr>
      <w:r>
        <w:rPr>
          <w:rFonts w:hint="eastAsia" w:hAnsi="宋体" w:cs="宋体"/>
          <w:b/>
          <w:bCs/>
          <w:sz w:val="30"/>
          <w:szCs w:val="30"/>
        </w:rPr>
        <w:t>第一部分   投标函</w:t>
      </w:r>
    </w:p>
    <w:p>
      <w:pPr>
        <w:pStyle w:val="12"/>
        <w:spacing w:line="500" w:lineRule="exact"/>
        <w:ind w:firstLine="602" w:firstLineChars="200"/>
        <w:rPr>
          <w:rFonts w:hint="eastAsia" w:hAnsi="宋体" w:cs="宋体"/>
          <w:b/>
          <w:bCs/>
          <w:sz w:val="30"/>
          <w:szCs w:val="30"/>
        </w:rPr>
      </w:pPr>
    </w:p>
    <w:p>
      <w:pPr>
        <w:spacing w:line="360" w:lineRule="atLeast"/>
        <w:ind w:firstLine="602" w:firstLineChars="200"/>
        <w:rPr>
          <w:rFonts w:hint="eastAsia" w:ascii="宋体" w:hAnsi="宋体" w:cs="宋体"/>
          <w:b/>
          <w:sz w:val="30"/>
          <w:szCs w:val="30"/>
        </w:rPr>
      </w:pPr>
      <w:r>
        <w:rPr>
          <w:rFonts w:hint="eastAsia" w:ascii="宋体" w:hAnsi="宋体" w:cs="宋体"/>
          <w:b/>
          <w:sz w:val="30"/>
          <w:szCs w:val="30"/>
        </w:rPr>
        <w:t xml:space="preserve">第二部分   </w:t>
      </w:r>
      <w:r>
        <w:rPr>
          <w:rFonts w:hint="eastAsia" w:ascii="宋体" w:hAnsi="宋体" w:cs="宋体"/>
          <w:b/>
          <w:bCs/>
          <w:sz w:val="30"/>
          <w:szCs w:val="30"/>
        </w:rPr>
        <w:t>投标报价表</w:t>
      </w:r>
    </w:p>
    <w:p>
      <w:pPr>
        <w:pStyle w:val="12"/>
        <w:spacing w:line="500" w:lineRule="exact"/>
        <w:rPr>
          <w:rFonts w:hint="eastAsia" w:hAnsi="宋体" w:cs="宋体"/>
          <w:b/>
          <w:sz w:val="30"/>
          <w:szCs w:val="30"/>
        </w:rPr>
      </w:pPr>
    </w:p>
    <w:p>
      <w:pPr>
        <w:pStyle w:val="12"/>
        <w:spacing w:line="500" w:lineRule="exact"/>
        <w:ind w:firstLine="602" w:firstLineChars="200"/>
        <w:rPr>
          <w:rFonts w:hint="eastAsia" w:hAnsi="宋体" w:cs="宋体"/>
          <w:b/>
          <w:bCs/>
          <w:sz w:val="30"/>
          <w:szCs w:val="30"/>
        </w:rPr>
      </w:pPr>
      <w:r>
        <w:rPr>
          <w:rFonts w:hint="eastAsia" w:hAnsi="宋体" w:cs="宋体"/>
          <w:b/>
          <w:bCs/>
          <w:sz w:val="30"/>
          <w:szCs w:val="30"/>
        </w:rPr>
        <w:t xml:space="preserve">第三部分   投标单位资质证明文件 </w:t>
      </w:r>
    </w:p>
    <w:p>
      <w:pPr>
        <w:pStyle w:val="12"/>
        <w:spacing w:line="500" w:lineRule="exact"/>
        <w:ind w:firstLine="602" w:firstLineChars="200"/>
        <w:rPr>
          <w:rFonts w:hint="eastAsia" w:hAnsi="宋体" w:cs="宋体"/>
          <w:b/>
          <w:bCs/>
          <w:sz w:val="30"/>
          <w:szCs w:val="30"/>
        </w:rPr>
      </w:pPr>
    </w:p>
    <w:p>
      <w:pPr>
        <w:spacing w:line="500" w:lineRule="exact"/>
        <w:ind w:firstLine="602" w:firstLineChars="200"/>
        <w:rPr>
          <w:rFonts w:hint="eastAsia" w:ascii="宋体" w:hAnsi="宋体" w:cs="宋体"/>
          <w:b/>
          <w:bCs/>
          <w:sz w:val="30"/>
          <w:szCs w:val="30"/>
        </w:rPr>
      </w:pPr>
      <w:r>
        <w:rPr>
          <w:rFonts w:hint="eastAsia" w:ascii="宋体" w:hAnsi="宋体" w:cs="宋体"/>
          <w:b/>
          <w:bCs/>
          <w:sz w:val="30"/>
          <w:szCs w:val="30"/>
        </w:rPr>
        <w:t>第四部分   投标方案说明</w:t>
      </w:r>
    </w:p>
    <w:p>
      <w:pPr>
        <w:pStyle w:val="12"/>
        <w:spacing w:line="500" w:lineRule="exact"/>
        <w:rPr>
          <w:rFonts w:hint="eastAsia" w:hAnsi="宋体" w:cs="宋体"/>
          <w:b/>
          <w:bCs/>
          <w:sz w:val="30"/>
          <w:szCs w:val="30"/>
        </w:rPr>
      </w:pPr>
    </w:p>
    <w:p>
      <w:pPr>
        <w:numPr>
          <w:ilvl w:val="0"/>
          <w:numId w:val="32"/>
        </w:numPr>
        <w:spacing w:line="500" w:lineRule="exact"/>
        <w:ind w:firstLine="602" w:firstLineChars="200"/>
        <w:rPr>
          <w:rFonts w:hint="eastAsia" w:ascii="宋体" w:hAnsi="宋体" w:cs="宋体"/>
          <w:b/>
          <w:bCs/>
          <w:sz w:val="30"/>
          <w:szCs w:val="30"/>
        </w:rPr>
      </w:pPr>
      <w:r>
        <w:rPr>
          <w:rFonts w:hint="eastAsia" w:ascii="宋体" w:hAnsi="宋体" w:cs="宋体"/>
          <w:b/>
          <w:bCs/>
          <w:sz w:val="30"/>
          <w:szCs w:val="30"/>
        </w:rPr>
        <w:t xml:space="preserve">  商务响应偏离表</w:t>
      </w:r>
    </w:p>
    <w:p>
      <w:pPr>
        <w:pStyle w:val="42"/>
        <w:rPr>
          <w:rFonts w:hint="eastAsia" w:ascii="宋体" w:hAnsi="宋体" w:cs="宋体"/>
        </w:rPr>
      </w:pPr>
    </w:p>
    <w:p>
      <w:pPr>
        <w:numPr>
          <w:ilvl w:val="0"/>
          <w:numId w:val="32"/>
        </w:numPr>
        <w:spacing w:line="500" w:lineRule="exact"/>
        <w:ind w:firstLine="602" w:firstLineChars="200"/>
        <w:rPr>
          <w:rFonts w:hint="eastAsia" w:ascii="宋体" w:hAnsi="宋体" w:cs="宋体"/>
          <w:b/>
          <w:bCs/>
          <w:sz w:val="30"/>
          <w:szCs w:val="30"/>
        </w:rPr>
      </w:pPr>
      <w:r>
        <w:rPr>
          <w:rFonts w:hint="eastAsia" w:ascii="宋体" w:hAnsi="宋体" w:cs="宋体"/>
          <w:b/>
          <w:bCs/>
          <w:sz w:val="30"/>
          <w:szCs w:val="30"/>
        </w:rPr>
        <w:t xml:space="preserve">  类似项目情况</w:t>
      </w:r>
    </w:p>
    <w:p>
      <w:pPr>
        <w:pStyle w:val="22"/>
        <w:ind w:firstLine="0" w:firstLineChars="0"/>
        <w:rPr>
          <w:rFonts w:hint="eastAsia" w:ascii="宋体" w:hAnsi="宋体" w:cs="宋体"/>
        </w:rPr>
      </w:pPr>
    </w:p>
    <w:p>
      <w:pPr>
        <w:numPr>
          <w:ilvl w:val="0"/>
          <w:numId w:val="32"/>
        </w:numPr>
        <w:spacing w:line="500" w:lineRule="exact"/>
        <w:ind w:firstLine="602" w:firstLineChars="200"/>
        <w:rPr>
          <w:rFonts w:hint="eastAsia" w:ascii="宋体" w:hAnsi="宋体" w:cs="宋体"/>
          <w:b/>
          <w:bCs/>
          <w:sz w:val="30"/>
          <w:szCs w:val="30"/>
        </w:rPr>
      </w:pPr>
      <w:r>
        <w:rPr>
          <w:rFonts w:hint="eastAsia" w:ascii="宋体" w:hAnsi="宋体" w:cs="宋体"/>
          <w:b/>
          <w:bCs/>
          <w:sz w:val="30"/>
          <w:szCs w:val="30"/>
        </w:rPr>
        <w:t xml:space="preserve">  投标单位承诺书</w:t>
      </w:r>
    </w:p>
    <w:p>
      <w:pPr>
        <w:pStyle w:val="22"/>
        <w:ind w:firstLine="0" w:firstLineChars="0"/>
        <w:rPr>
          <w:rFonts w:hint="eastAsia" w:ascii="宋体" w:hAnsi="宋体" w:cs="宋体"/>
        </w:rPr>
      </w:pPr>
    </w:p>
    <w:p>
      <w:pPr>
        <w:numPr>
          <w:ilvl w:val="0"/>
          <w:numId w:val="32"/>
        </w:numPr>
        <w:spacing w:line="500" w:lineRule="exact"/>
        <w:ind w:firstLine="602" w:firstLineChars="200"/>
        <w:rPr>
          <w:rFonts w:hint="eastAsia" w:ascii="宋体" w:hAnsi="宋体" w:cs="宋体"/>
          <w:b/>
          <w:bCs/>
          <w:sz w:val="30"/>
          <w:szCs w:val="30"/>
        </w:rPr>
      </w:pPr>
      <w:r>
        <w:rPr>
          <w:rFonts w:hint="eastAsia" w:ascii="宋体" w:hAnsi="宋体" w:cs="宋体"/>
          <w:b/>
          <w:bCs/>
          <w:sz w:val="30"/>
          <w:szCs w:val="30"/>
        </w:rPr>
        <w:t xml:space="preserve">  其他资料（如有）</w:t>
      </w:r>
    </w:p>
    <w:p>
      <w:pPr>
        <w:rPr>
          <w:rFonts w:hint="eastAsia" w:ascii="宋体" w:hAnsi="宋体" w:cs="宋体"/>
        </w:rPr>
      </w:pPr>
    </w:p>
    <w:p>
      <w:pPr>
        <w:spacing w:line="500" w:lineRule="exact"/>
        <w:ind w:firstLine="602" w:firstLineChars="200"/>
        <w:rPr>
          <w:rFonts w:hint="eastAsia" w:ascii="宋体" w:hAnsi="宋体" w:cs="宋体"/>
          <w:b/>
          <w:bCs/>
          <w:sz w:val="30"/>
          <w:szCs w:val="30"/>
        </w:rPr>
      </w:pPr>
    </w:p>
    <w:p>
      <w:pPr>
        <w:spacing w:line="360" w:lineRule="auto"/>
        <w:ind w:right="456" w:firstLine="602" w:firstLineChars="200"/>
        <w:rPr>
          <w:rFonts w:hint="eastAsia" w:ascii="宋体" w:hAnsi="宋体" w:cs="宋体"/>
          <w:b/>
          <w:bCs/>
          <w:sz w:val="30"/>
          <w:szCs w:val="30"/>
        </w:rPr>
      </w:pPr>
    </w:p>
    <w:p>
      <w:pPr>
        <w:spacing w:line="360" w:lineRule="atLeast"/>
        <w:jc w:val="center"/>
        <w:rPr>
          <w:rFonts w:hint="eastAsia" w:ascii="宋体" w:hAnsi="宋体" w:cs="宋体"/>
          <w:b/>
          <w:sz w:val="32"/>
          <w:szCs w:val="32"/>
        </w:rPr>
      </w:pPr>
      <w:r>
        <w:rPr>
          <w:rFonts w:hint="eastAsia" w:ascii="宋体" w:hAnsi="宋体" w:cs="宋体"/>
          <w:b/>
          <w:sz w:val="32"/>
          <w:szCs w:val="32"/>
        </w:rPr>
        <w:br w:type="page"/>
      </w:r>
      <w:r>
        <w:rPr>
          <w:rFonts w:hint="eastAsia" w:ascii="宋体" w:hAnsi="宋体" w:cs="宋体"/>
          <w:b/>
          <w:sz w:val="32"/>
          <w:szCs w:val="32"/>
        </w:rPr>
        <w:t>第一部分   投标函</w:t>
      </w:r>
    </w:p>
    <w:p>
      <w:pPr>
        <w:spacing w:line="360" w:lineRule="auto"/>
        <w:rPr>
          <w:rFonts w:hint="eastAsia" w:ascii="宋体" w:hAnsi="宋体" w:cs="宋体"/>
          <w:b/>
          <w:color w:val="000000"/>
          <w:sz w:val="24"/>
        </w:rPr>
      </w:pPr>
      <w:r>
        <w:rPr>
          <w:rFonts w:hint="eastAsia" w:ascii="宋体" w:hAnsi="宋体" w:cs="宋体"/>
          <w:b/>
          <w:color w:val="000000"/>
          <w:sz w:val="24"/>
          <w:lang w:eastAsia="zh-CN"/>
        </w:rPr>
        <w:t>陕西迪诚</w:t>
      </w:r>
      <w:r>
        <w:rPr>
          <w:rFonts w:hint="eastAsia" w:ascii="宋体" w:hAnsi="宋体" w:cs="宋体"/>
          <w:b/>
          <w:color w:val="000000"/>
          <w:sz w:val="24"/>
        </w:rPr>
        <w:t>项目管理有限公司：</w:t>
      </w:r>
    </w:p>
    <w:p>
      <w:pPr>
        <w:spacing w:line="500" w:lineRule="exact"/>
        <w:ind w:firstLine="480" w:firstLineChars="200"/>
        <w:rPr>
          <w:rFonts w:hint="eastAsia" w:ascii="宋体" w:hAnsi="宋体" w:cs="宋体"/>
          <w:sz w:val="24"/>
        </w:rPr>
      </w:pPr>
      <w:r>
        <w:rPr>
          <w:rFonts w:hint="eastAsia" w:ascii="宋体" w:hAnsi="宋体" w:cs="宋体"/>
          <w:sz w:val="24"/>
        </w:rPr>
        <w:t>我单位收到贵公司</w:t>
      </w:r>
      <w:r>
        <w:rPr>
          <w:rFonts w:hint="eastAsia" w:ascii="宋体" w:hAnsi="宋体" w:cs="宋体"/>
          <w:sz w:val="24"/>
          <w:u w:val="single"/>
        </w:rPr>
        <w:t>（项目名称）（项目标号）</w:t>
      </w:r>
      <w:r>
        <w:rPr>
          <w:rFonts w:hint="eastAsia" w:ascii="宋体" w:hAnsi="宋体" w:cs="宋体"/>
          <w:sz w:val="24"/>
        </w:rPr>
        <w:t>招标文件，经详细研究，决定参加本次招标活动。为此，我方郑重声明以下几点，并愿负法律责任。</w:t>
      </w:r>
    </w:p>
    <w:p>
      <w:pPr>
        <w:spacing w:line="360" w:lineRule="auto"/>
        <w:ind w:firstLine="480" w:firstLineChars="200"/>
        <w:rPr>
          <w:rFonts w:hint="eastAsia" w:ascii="宋体" w:hAnsi="宋体" w:cs="宋体"/>
          <w:sz w:val="24"/>
        </w:rPr>
      </w:pPr>
      <w:r>
        <w:rPr>
          <w:rFonts w:hint="eastAsia" w:ascii="宋体" w:hAnsi="宋体" w:cs="宋体"/>
          <w:sz w:val="24"/>
        </w:rPr>
        <w:t>1．愿意按照招标文件中的一切要求，总报价为：</w:t>
      </w:r>
    </w:p>
    <w:p>
      <w:pPr>
        <w:spacing w:line="500" w:lineRule="exact"/>
        <w:ind w:firstLine="480" w:firstLineChars="200"/>
        <w:rPr>
          <w:rFonts w:hint="eastAsia" w:ascii="宋体" w:hAnsi="宋体" w:cs="宋体"/>
          <w:sz w:val="24"/>
        </w:rPr>
      </w:pPr>
      <w:r>
        <w:rPr>
          <w:rFonts w:hint="eastAsia" w:ascii="宋体" w:hAnsi="宋体" w:cs="宋体"/>
          <w:sz w:val="24"/>
        </w:rPr>
        <w:t>人民币（大写）：元；￥           元。</w:t>
      </w:r>
    </w:p>
    <w:p>
      <w:pPr>
        <w:spacing w:line="500" w:lineRule="exact"/>
        <w:ind w:firstLine="480" w:firstLineChars="200"/>
        <w:rPr>
          <w:rFonts w:hint="eastAsia" w:ascii="宋体" w:hAnsi="宋体" w:cs="宋体"/>
          <w:sz w:val="24"/>
        </w:rPr>
      </w:pPr>
      <w:r>
        <w:rPr>
          <w:rFonts w:hint="eastAsia" w:ascii="宋体" w:hAnsi="宋体" w:cs="宋体"/>
          <w:sz w:val="24"/>
        </w:rPr>
        <w:t>2．按照招标文件中的一切要求，提供完全满足采购需求的合格服务质量和全面技术、售后服务保障。</w:t>
      </w:r>
    </w:p>
    <w:p>
      <w:pPr>
        <w:spacing w:line="500" w:lineRule="exact"/>
        <w:ind w:firstLine="480" w:firstLineChars="200"/>
        <w:rPr>
          <w:rFonts w:hint="eastAsia" w:ascii="宋体" w:hAnsi="宋体" w:cs="宋体"/>
          <w:sz w:val="24"/>
        </w:rPr>
      </w:pPr>
      <w:r>
        <w:rPr>
          <w:rFonts w:hint="eastAsia" w:ascii="宋体" w:hAnsi="宋体" w:cs="宋体"/>
          <w:sz w:val="24"/>
        </w:rPr>
        <w:t>3．如若中标，将根据招标文件的要求、投标文件及承诺条件，全面签约并履行合同规定的责任和义务。</w:t>
      </w:r>
    </w:p>
    <w:p>
      <w:pPr>
        <w:spacing w:line="500" w:lineRule="exact"/>
        <w:ind w:firstLine="480" w:firstLineChars="200"/>
        <w:rPr>
          <w:rFonts w:hint="eastAsia" w:ascii="宋体" w:hAnsi="宋体" w:cs="宋体"/>
          <w:sz w:val="24"/>
        </w:rPr>
      </w:pPr>
      <w:r>
        <w:rPr>
          <w:rFonts w:hint="eastAsia" w:ascii="宋体" w:hAnsi="宋体" w:cs="宋体"/>
          <w:sz w:val="24"/>
        </w:rPr>
        <w:t>4．我方提交的投标文件共</w:t>
      </w:r>
      <w:r>
        <w:rPr>
          <w:rFonts w:hint="eastAsia" w:ascii="宋体" w:hAnsi="宋体" w:cs="宋体"/>
          <w:sz w:val="24"/>
          <w:lang w:val="en-US" w:eastAsia="zh-CN"/>
        </w:rPr>
        <w:t xml:space="preserve">   </w:t>
      </w:r>
      <w:r>
        <w:rPr>
          <w:rFonts w:hint="eastAsia" w:ascii="宋体" w:hAnsi="宋体" w:cs="宋体"/>
          <w:sz w:val="24"/>
        </w:rPr>
        <w:t>份，其中正本</w:t>
      </w:r>
      <w:r>
        <w:rPr>
          <w:rFonts w:hint="eastAsia" w:ascii="宋体" w:hAnsi="宋体" w:cs="宋体"/>
          <w:sz w:val="24"/>
          <w:lang w:val="en-US" w:eastAsia="zh-CN"/>
        </w:rPr>
        <w:t xml:space="preserve">  </w:t>
      </w:r>
      <w:r>
        <w:rPr>
          <w:rFonts w:hint="eastAsia" w:ascii="宋体" w:hAnsi="宋体" w:cs="宋体"/>
          <w:sz w:val="24"/>
        </w:rPr>
        <w:t>份，副本</w:t>
      </w:r>
      <w:r>
        <w:rPr>
          <w:rFonts w:hint="eastAsia" w:ascii="宋体" w:hAnsi="宋体" w:cs="宋体"/>
          <w:sz w:val="24"/>
          <w:lang w:val="en-US" w:eastAsia="zh-CN"/>
        </w:rPr>
        <w:t xml:space="preserve">  </w:t>
      </w:r>
      <w:r>
        <w:rPr>
          <w:rFonts w:hint="eastAsia" w:ascii="宋体" w:hAnsi="宋体" w:cs="宋体"/>
          <w:sz w:val="24"/>
        </w:rPr>
        <w:t>份。</w:t>
      </w:r>
    </w:p>
    <w:p>
      <w:pPr>
        <w:spacing w:line="500" w:lineRule="exact"/>
        <w:ind w:firstLine="480" w:firstLineChars="200"/>
        <w:rPr>
          <w:rFonts w:hint="eastAsia" w:ascii="宋体" w:hAnsi="宋体" w:cs="宋体"/>
          <w:sz w:val="24"/>
        </w:rPr>
      </w:pPr>
      <w:r>
        <w:rPr>
          <w:rFonts w:hint="eastAsia" w:ascii="宋体" w:hAnsi="宋体" w:cs="宋体"/>
          <w:sz w:val="24"/>
        </w:rPr>
        <w:t>5．我方已详细阅读和核实招标文件全部内容，完全理解并同意放弃提出含糊不清和误解问题的权力。</w:t>
      </w:r>
    </w:p>
    <w:p>
      <w:pPr>
        <w:spacing w:line="500" w:lineRule="exact"/>
        <w:ind w:firstLine="480" w:firstLineChars="200"/>
        <w:rPr>
          <w:rFonts w:hint="eastAsia" w:ascii="宋体" w:hAnsi="宋体" w:cs="宋体"/>
          <w:sz w:val="24"/>
        </w:rPr>
      </w:pPr>
      <w:r>
        <w:rPr>
          <w:rFonts w:hint="eastAsia" w:ascii="宋体" w:hAnsi="宋体" w:cs="宋体"/>
          <w:sz w:val="24"/>
        </w:rPr>
        <w:t>6．同意提供贵方要求的与本次招标有关的任何证明资料。</w:t>
      </w:r>
    </w:p>
    <w:p>
      <w:pPr>
        <w:kinsoku w:val="0"/>
        <w:spacing w:line="500" w:lineRule="exact"/>
        <w:ind w:firstLine="480" w:firstLineChars="200"/>
        <w:rPr>
          <w:rFonts w:hint="eastAsia" w:ascii="宋体" w:hAnsi="宋体" w:cs="宋体"/>
          <w:sz w:val="24"/>
        </w:rPr>
      </w:pPr>
      <w:r>
        <w:rPr>
          <w:rFonts w:hint="eastAsia" w:ascii="宋体" w:hAnsi="宋体" w:cs="宋体"/>
          <w:sz w:val="24"/>
        </w:rPr>
        <w:t>7．我方的投标文件在招标大会之日起计算有效期为</w:t>
      </w:r>
      <w:r>
        <w:rPr>
          <w:rFonts w:hint="eastAsia" w:ascii="宋体" w:hAnsi="宋体" w:cs="宋体"/>
          <w:sz w:val="24"/>
          <w:lang w:val="en-US" w:eastAsia="zh-CN"/>
        </w:rPr>
        <w:t xml:space="preserve">  </w:t>
      </w:r>
      <w:r>
        <w:rPr>
          <w:rFonts w:hint="eastAsia" w:ascii="宋体" w:hAnsi="宋体" w:cs="宋体"/>
          <w:sz w:val="24"/>
        </w:rPr>
        <w:t xml:space="preserve"> 天。</w:t>
      </w:r>
    </w:p>
    <w:p>
      <w:pPr>
        <w:spacing w:line="500" w:lineRule="exact"/>
        <w:ind w:firstLine="480" w:firstLineChars="200"/>
        <w:rPr>
          <w:rFonts w:hint="eastAsia" w:ascii="宋体" w:hAnsi="宋体" w:cs="宋体"/>
          <w:sz w:val="24"/>
        </w:rPr>
      </w:pPr>
      <w:r>
        <w:rPr>
          <w:rFonts w:hint="eastAsia" w:ascii="宋体" w:hAnsi="宋体" w:cs="宋体"/>
          <w:sz w:val="24"/>
        </w:rPr>
        <w:t>8．所有关于本次招标的函电，请按下列地址、方式联系：</w:t>
      </w:r>
    </w:p>
    <w:p>
      <w:pPr>
        <w:spacing w:line="500" w:lineRule="exact"/>
        <w:ind w:firstLine="570"/>
        <w:rPr>
          <w:rFonts w:hint="eastAsia" w:ascii="宋体" w:hAnsi="宋体" w:cs="宋体"/>
          <w:sz w:val="24"/>
        </w:rPr>
      </w:pPr>
      <w:r>
        <w:rPr>
          <w:rFonts w:hint="eastAsia" w:ascii="宋体" w:hAnsi="宋体" w:cs="宋体"/>
          <w:sz w:val="24"/>
        </w:rPr>
        <w:t>地    址：</w:t>
      </w:r>
    </w:p>
    <w:p>
      <w:pPr>
        <w:spacing w:line="500" w:lineRule="exact"/>
        <w:ind w:firstLine="570"/>
        <w:rPr>
          <w:rFonts w:hint="eastAsia" w:ascii="宋体" w:hAnsi="宋体" w:cs="宋体"/>
          <w:sz w:val="24"/>
          <w:u w:val="single"/>
        </w:rPr>
      </w:pPr>
      <w:r>
        <w:rPr>
          <w:rFonts w:hint="eastAsia" w:ascii="宋体" w:hAnsi="宋体" w:cs="宋体"/>
          <w:sz w:val="24"/>
        </w:rPr>
        <w:t>电    话：</w:t>
      </w:r>
    </w:p>
    <w:p>
      <w:pPr>
        <w:spacing w:line="500" w:lineRule="exact"/>
        <w:ind w:firstLine="570"/>
        <w:rPr>
          <w:rFonts w:hint="eastAsia" w:ascii="宋体" w:hAnsi="宋体" w:cs="宋体"/>
          <w:sz w:val="24"/>
          <w:u w:val="single"/>
        </w:rPr>
      </w:pPr>
      <w:r>
        <w:rPr>
          <w:rFonts w:hint="eastAsia" w:ascii="宋体" w:hAnsi="宋体" w:cs="宋体"/>
          <w:sz w:val="24"/>
        </w:rPr>
        <w:t>传    真：</w:t>
      </w:r>
    </w:p>
    <w:p>
      <w:pPr>
        <w:spacing w:line="500" w:lineRule="exact"/>
        <w:ind w:firstLine="570"/>
        <w:rPr>
          <w:rFonts w:hint="eastAsia" w:ascii="宋体" w:hAnsi="宋体" w:cs="宋体"/>
          <w:sz w:val="24"/>
          <w:u w:val="single"/>
        </w:rPr>
      </w:pPr>
      <w:r>
        <w:rPr>
          <w:rFonts w:hint="eastAsia" w:ascii="宋体" w:hAnsi="宋体" w:cs="宋体"/>
          <w:sz w:val="24"/>
        </w:rPr>
        <w:t>邮    编：</w:t>
      </w:r>
    </w:p>
    <w:p>
      <w:pPr>
        <w:spacing w:line="500" w:lineRule="exact"/>
        <w:ind w:firstLine="570"/>
        <w:rPr>
          <w:rFonts w:hint="eastAsia" w:ascii="宋体" w:hAnsi="宋体" w:cs="宋体"/>
          <w:sz w:val="24"/>
        </w:rPr>
      </w:pPr>
      <w:r>
        <w:rPr>
          <w:rFonts w:hint="eastAsia" w:ascii="宋体" w:hAnsi="宋体" w:cs="宋体"/>
          <w:sz w:val="24"/>
        </w:rPr>
        <w:t>投标单位：全称（公章）</w:t>
      </w:r>
    </w:p>
    <w:p>
      <w:pPr>
        <w:spacing w:line="500" w:lineRule="exact"/>
        <w:ind w:firstLine="570"/>
        <w:rPr>
          <w:rFonts w:hint="eastAsia" w:ascii="宋体" w:hAnsi="宋体" w:cs="宋体"/>
          <w:sz w:val="24"/>
          <w:u w:val="single"/>
        </w:rPr>
      </w:pPr>
      <w:r>
        <w:rPr>
          <w:rFonts w:hint="eastAsia" w:ascii="宋体" w:hAnsi="宋体" w:cs="宋体"/>
          <w:sz w:val="24"/>
        </w:rPr>
        <w:t>法定代表人/被授权人（签字）：</w:t>
      </w:r>
    </w:p>
    <w:p>
      <w:pPr>
        <w:pStyle w:val="22"/>
        <w:ind w:firstLine="240"/>
        <w:rPr>
          <w:rFonts w:hint="eastAsia" w:ascii="宋体" w:hAnsi="宋体" w:cs="宋体"/>
          <w:color w:val="000000"/>
        </w:rPr>
      </w:pPr>
    </w:p>
    <w:p>
      <w:pPr>
        <w:pStyle w:val="22"/>
        <w:ind w:firstLine="240"/>
        <w:rPr>
          <w:rFonts w:hint="eastAsia" w:ascii="宋体" w:hAnsi="宋体" w:cs="宋体"/>
          <w:color w:val="000000"/>
        </w:rPr>
      </w:pPr>
    </w:p>
    <w:p>
      <w:pPr>
        <w:spacing w:line="360" w:lineRule="auto"/>
        <w:ind w:firstLine="211"/>
        <w:jc w:val="right"/>
        <w:rPr>
          <w:rFonts w:hint="eastAsia" w:ascii="宋体" w:hAnsi="宋体" w:cs="宋体"/>
          <w:sz w:val="24"/>
        </w:rPr>
      </w:pPr>
      <w:r>
        <w:rPr>
          <w:rFonts w:hint="eastAsia" w:ascii="宋体" w:hAnsi="宋体" w:cs="宋体"/>
          <w:sz w:val="24"/>
        </w:rPr>
        <w:t xml:space="preserve">  年   月   日</w:t>
      </w:r>
    </w:p>
    <w:p>
      <w:pPr>
        <w:pStyle w:val="15"/>
        <w:rPr>
          <w:rFonts w:hint="eastAsia" w:ascii="宋体" w:hAnsi="宋体" w:cs="宋体"/>
        </w:rPr>
      </w:pPr>
    </w:p>
    <w:p>
      <w:pPr>
        <w:pStyle w:val="15"/>
        <w:rPr>
          <w:rFonts w:hint="eastAsia" w:ascii="宋体" w:hAnsi="宋体" w:cs="宋体"/>
        </w:rPr>
      </w:pPr>
    </w:p>
    <w:p>
      <w:pPr>
        <w:pStyle w:val="15"/>
        <w:rPr>
          <w:rFonts w:hint="eastAsia" w:ascii="宋体" w:hAnsi="宋体" w:cs="宋体"/>
        </w:rPr>
      </w:pPr>
    </w:p>
    <w:p>
      <w:pPr>
        <w:pStyle w:val="22"/>
        <w:ind w:firstLine="240"/>
        <w:jc w:val="right"/>
        <w:rPr>
          <w:rFonts w:hint="eastAsia" w:ascii="宋体" w:hAnsi="宋体" w:cs="宋体"/>
          <w:color w:val="000000"/>
        </w:rPr>
      </w:pPr>
    </w:p>
    <w:p>
      <w:pPr>
        <w:numPr>
          <w:ilvl w:val="0"/>
          <w:numId w:val="33"/>
        </w:numPr>
        <w:spacing w:line="360" w:lineRule="atLeast"/>
        <w:jc w:val="center"/>
        <w:rPr>
          <w:rFonts w:hint="eastAsia" w:ascii="宋体" w:hAnsi="宋体" w:cs="宋体"/>
          <w:b/>
          <w:sz w:val="32"/>
          <w:szCs w:val="32"/>
        </w:rPr>
      </w:pPr>
      <w:r>
        <w:rPr>
          <w:rFonts w:hint="eastAsia" w:ascii="宋体" w:hAnsi="宋体" w:cs="宋体"/>
          <w:b/>
          <w:sz w:val="32"/>
          <w:szCs w:val="32"/>
        </w:rPr>
        <w:t>投标报价表</w:t>
      </w:r>
    </w:p>
    <w:p>
      <w:pPr>
        <w:pStyle w:val="2"/>
        <w:jc w:val="center"/>
        <w:rPr>
          <w:rFonts w:hint="eastAsia" w:ascii="宋体" w:hAnsi="宋体" w:cs="宋体"/>
          <w:b/>
          <w:bCs/>
        </w:rPr>
      </w:pPr>
      <w:r>
        <w:rPr>
          <w:rFonts w:hint="eastAsia" w:ascii="宋体" w:hAnsi="宋体" w:cs="宋体"/>
          <w:b/>
          <w:bCs/>
          <w:color w:val="auto"/>
        </w:rPr>
        <w:t>2.1开标一览表</w:t>
      </w:r>
    </w:p>
    <w:p>
      <w:pPr>
        <w:kinsoku w:val="0"/>
        <w:spacing w:line="500" w:lineRule="exact"/>
        <w:ind w:firstLine="240" w:firstLineChars="100"/>
        <w:rPr>
          <w:rFonts w:hint="eastAsia" w:ascii="宋体" w:hAnsi="宋体" w:cs="宋体"/>
          <w:sz w:val="24"/>
        </w:rPr>
      </w:pPr>
      <w:r>
        <w:rPr>
          <w:rFonts w:hint="eastAsia" w:ascii="宋体" w:hAnsi="宋体" w:cs="宋体"/>
          <w:sz w:val="24"/>
        </w:rPr>
        <w:t xml:space="preserve">项目名称：                                                     </w:t>
      </w:r>
    </w:p>
    <w:p>
      <w:pPr>
        <w:kinsoku w:val="0"/>
        <w:spacing w:line="500" w:lineRule="exact"/>
        <w:ind w:firstLine="240" w:firstLineChars="100"/>
        <w:rPr>
          <w:rFonts w:hint="eastAsia" w:ascii="宋体" w:hAnsi="宋体" w:cs="宋体"/>
          <w:sz w:val="24"/>
        </w:rPr>
      </w:pPr>
      <w:r>
        <w:rPr>
          <w:rFonts w:hint="eastAsia" w:ascii="宋体" w:hAnsi="宋体" w:cs="宋体"/>
          <w:sz w:val="24"/>
        </w:rPr>
        <w:t xml:space="preserve">项目编号：  </w:t>
      </w:r>
    </w:p>
    <w:p>
      <w:pPr>
        <w:kinsoku w:val="0"/>
        <w:spacing w:line="500" w:lineRule="exact"/>
        <w:ind w:firstLine="240" w:firstLineChars="100"/>
        <w:rPr>
          <w:rFonts w:hint="eastAsia" w:ascii="宋体" w:hAnsi="宋体" w:cs="宋体"/>
          <w:sz w:val="24"/>
        </w:rPr>
      </w:pPr>
      <w:r>
        <w:rPr>
          <w:rFonts w:hint="eastAsia" w:ascii="宋体" w:hAnsi="宋体" w:cs="宋体"/>
          <w:sz w:val="24"/>
          <w:lang w:val="en-US" w:eastAsia="zh-CN"/>
        </w:rPr>
        <w:t>包号：</w:t>
      </w:r>
      <w:r>
        <w:rPr>
          <w:rFonts w:hint="eastAsia" w:ascii="宋体" w:hAnsi="宋体" w:cs="宋体"/>
          <w:sz w:val="24"/>
        </w:rPr>
        <w:t xml:space="preserve">                                           </w:t>
      </w:r>
    </w:p>
    <w:tbl>
      <w:tblPr>
        <w:tblStyle w:val="24"/>
        <w:tblW w:w="92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0"/>
        <w:gridCol w:w="5473"/>
        <w:gridCol w:w="17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5" w:hRule="atLeast"/>
          <w:jc w:val="center"/>
        </w:trPr>
        <w:tc>
          <w:tcPr>
            <w:tcW w:w="2020" w:type="dxa"/>
            <w:noWrap w:val="0"/>
            <w:vAlign w:val="center"/>
          </w:tcPr>
          <w:p>
            <w:pPr>
              <w:spacing w:line="500" w:lineRule="exact"/>
              <w:jc w:val="center"/>
              <w:rPr>
                <w:rFonts w:hint="eastAsia" w:ascii="宋体" w:hAnsi="宋体" w:eastAsia="宋体" w:cs="宋体"/>
                <w:sz w:val="24"/>
              </w:rPr>
            </w:pPr>
            <w:r>
              <w:rPr>
                <w:rFonts w:hint="eastAsia" w:ascii="宋体" w:hAnsi="宋体" w:eastAsia="宋体" w:cs="宋体"/>
                <w:sz w:val="24"/>
              </w:rPr>
              <w:t>投标报价（元）</w:t>
            </w:r>
          </w:p>
        </w:tc>
        <w:tc>
          <w:tcPr>
            <w:tcW w:w="5473" w:type="dxa"/>
            <w:noWrap w:val="0"/>
            <w:vAlign w:val="center"/>
          </w:tcPr>
          <w:p>
            <w:pPr>
              <w:spacing w:line="500" w:lineRule="exact"/>
              <w:jc w:val="center"/>
              <w:rPr>
                <w:rFonts w:hint="eastAsia" w:ascii="宋体" w:hAnsi="宋体" w:cs="宋体"/>
                <w:sz w:val="24"/>
                <w:lang w:val="en-US" w:eastAsia="zh-CN"/>
              </w:rPr>
            </w:pPr>
          </w:p>
          <w:p>
            <w:pPr>
              <w:spacing w:line="500" w:lineRule="exact"/>
              <w:jc w:val="center"/>
              <w:rPr>
                <w:rFonts w:hint="eastAsia" w:ascii="宋体" w:hAnsi="宋体" w:eastAsia="宋体" w:cs="宋体"/>
                <w:sz w:val="24"/>
                <w:lang w:eastAsia="zh-CN"/>
              </w:rPr>
            </w:pPr>
            <w:r>
              <w:rPr>
                <w:rFonts w:hint="eastAsia" w:ascii="宋体" w:hAnsi="宋体" w:cs="宋体"/>
                <w:sz w:val="24"/>
                <w:lang w:val="en-US" w:eastAsia="zh-CN"/>
              </w:rPr>
              <w:t>服务期限</w:t>
            </w:r>
          </w:p>
          <w:p>
            <w:pPr>
              <w:spacing w:line="500" w:lineRule="exact"/>
              <w:jc w:val="center"/>
              <w:rPr>
                <w:rFonts w:hint="eastAsia" w:ascii="宋体" w:hAnsi="宋体" w:eastAsia="宋体" w:cs="宋体"/>
                <w:sz w:val="24"/>
              </w:rPr>
            </w:pPr>
          </w:p>
        </w:tc>
        <w:tc>
          <w:tcPr>
            <w:tcW w:w="1727" w:type="dxa"/>
            <w:noWrap w:val="0"/>
            <w:vAlign w:val="center"/>
          </w:tcPr>
          <w:p>
            <w:pPr>
              <w:spacing w:line="500" w:lineRule="exact"/>
              <w:jc w:val="center"/>
              <w:rPr>
                <w:rFonts w:hint="eastAsia" w:ascii="宋体" w:hAnsi="宋体" w:eastAsia="宋体" w:cs="宋体"/>
                <w:sz w:val="24"/>
              </w:rPr>
            </w:pPr>
            <w:r>
              <w:rPr>
                <w:rFonts w:hint="eastAsia" w:ascii="宋体" w:hAnsi="宋体" w:eastAsia="宋体" w:cs="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8" w:hRule="atLeast"/>
          <w:jc w:val="center"/>
        </w:trPr>
        <w:tc>
          <w:tcPr>
            <w:tcW w:w="2020" w:type="dxa"/>
            <w:noWrap w:val="0"/>
            <w:vAlign w:val="center"/>
          </w:tcPr>
          <w:p>
            <w:pPr>
              <w:spacing w:line="500" w:lineRule="exact"/>
              <w:jc w:val="center"/>
              <w:rPr>
                <w:rFonts w:hint="eastAsia" w:ascii="宋体" w:hAnsi="宋体" w:eastAsia="宋体" w:cs="宋体"/>
                <w:sz w:val="24"/>
              </w:rPr>
            </w:pPr>
          </w:p>
          <w:p>
            <w:pPr>
              <w:spacing w:line="500" w:lineRule="exact"/>
              <w:jc w:val="center"/>
              <w:rPr>
                <w:rFonts w:hint="eastAsia" w:ascii="宋体" w:hAnsi="宋体" w:eastAsia="宋体" w:cs="宋体"/>
                <w:sz w:val="24"/>
              </w:rPr>
            </w:pPr>
          </w:p>
        </w:tc>
        <w:tc>
          <w:tcPr>
            <w:tcW w:w="5473" w:type="dxa"/>
            <w:noWrap w:val="0"/>
            <w:vAlign w:val="center"/>
          </w:tcPr>
          <w:p>
            <w:pPr>
              <w:spacing w:line="500" w:lineRule="exact"/>
              <w:jc w:val="center"/>
              <w:rPr>
                <w:rFonts w:hint="default" w:ascii="宋体" w:hAnsi="宋体" w:eastAsia="宋体" w:cs="宋体"/>
                <w:sz w:val="24"/>
                <w:lang w:val="en-US" w:eastAsia="zh-CN"/>
              </w:rPr>
            </w:pPr>
          </w:p>
        </w:tc>
        <w:tc>
          <w:tcPr>
            <w:tcW w:w="1727" w:type="dxa"/>
            <w:noWrap w:val="0"/>
            <w:vAlign w:val="center"/>
          </w:tcPr>
          <w:p>
            <w:pPr>
              <w:spacing w:line="500" w:lineRule="exact"/>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9220" w:type="dxa"/>
            <w:gridSpan w:val="3"/>
            <w:noWrap w:val="0"/>
            <w:vAlign w:val="center"/>
          </w:tcPr>
          <w:p>
            <w:pPr>
              <w:spacing w:line="500" w:lineRule="exact"/>
              <w:jc w:val="left"/>
              <w:rPr>
                <w:rFonts w:hint="eastAsia" w:ascii="宋体" w:hAnsi="宋体" w:eastAsia="宋体" w:cs="宋体"/>
                <w:sz w:val="24"/>
              </w:rPr>
            </w:pPr>
            <w:r>
              <w:rPr>
                <w:rFonts w:hint="eastAsia" w:ascii="宋体" w:hAnsi="宋体" w:eastAsia="宋体" w:cs="宋体"/>
                <w:sz w:val="24"/>
              </w:rPr>
              <w:t>投标报价：人民币（大写）                      ￥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atLeast"/>
          <w:jc w:val="center"/>
        </w:trPr>
        <w:tc>
          <w:tcPr>
            <w:tcW w:w="9220" w:type="dxa"/>
            <w:gridSpan w:val="3"/>
            <w:noWrap w:val="0"/>
            <w:vAlign w:val="center"/>
          </w:tcPr>
          <w:p>
            <w:pPr>
              <w:spacing w:line="500" w:lineRule="exact"/>
              <w:rPr>
                <w:rFonts w:hint="eastAsia" w:ascii="宋体" w:hAnsi="宋体" w:eastAsia="宋体" w:cs="宋体"/>
                <w:sz w:val="24"/>
              </w:rPr>
            </w:pPr>
            <w:r>
              <w:rPr>
                <w:rFonts w:hint="eastAsia" w:ascii="宋体" w:hAnsi="宋体" w:eastAsia="宋体" w:cs="宋体"/>
                <w:sz w:val="24"/>
              </w:rPr>
              <w:t>备注：表内报价内容以元为单位，保留小数点后两位。</w:t>
            </w:r>
          </w:p>
        </w:tc>
      </w:tr>
    </w:tbl>
    <w:p>
      <w:pPr>
        <w:wordWrap w:val="0"/>
        <w:topLinePunct/>
        <w:spacing w:line="500" w:lineRule="exact"/>
        <w:ind w:firstLine="480" w:firstLineChars="200"/>
        <w:rPr>
          <w:rFonts w:hint="eastAsia" w:ascii="宋体" w:hAnsi="宋体" w:cs="宋体"/>
          <w:sz w:val="24"/>
        </w:rPr>
      </w:pPr>
      <w:r>
        <w:rPr>
          <w:rFonts w:hint="eastAsia" w:ascii="宋体" w:hAnsi="宋体" w:cs="宋体"/>
          <w:sz w:val="24"/>
        </w:rPr>
        <w:t>注：开标一览表除在投标文件正副本中装订外，另制作一份单独封装在一个信封中，封线处加盖投标单位公章，封袋正面要粘贴标识。</w:t>
      </w:r>
    </w:p>
    <w:p>
      <w:pPr>
        <w:kinsoku w:val="0"/>
        <w:spacing w:line="500" w:lineRule="exact"/>
        <w:rPr>
          <w:rFonts w:hint="eastAsia" w:ascii="宋体" w:hAnsi="宋体" w:cs="宋体"/>
          <w:sz w:val="24"/>
        </w:rPr>
      </w:pPr>
    </w:p>
    <w:p>
      <w:pPr>
        <w:kinsoku w:val="0"/>
        <w:spacing w:line="500" w:lineRule="exact"/>
        <w:rPr>
          <w:rFonts w:hint="eastAsia" w:ascii="宋体" w:hAnsi="宋体" w:cs="宋体"/>
          <w:sz w:val="24"/>
        </w:rPr>
      </w:pPr>
    </w:p>
    <w:p>
      <w:pPr>
        <w:kinsoku w:val="0"/>
        <w:spacing w:line="500" w:lineRule="exact"/>
        <w:rPr>
          <w:rFonts w:hint="eastAsia" w:ascii="宋体" w:hAnsi="宋体" w:cs="宋体"/>
          <w:sz w:val="24"/>
        </w:rPr>
      </w:pPr>
      <w:r>
        <w:rPr>
          <w:rFonts w:hint="eastAsia" w:ascii="宋体" w:hAnsi="宋体" w:cs="宋体"/>
          <w:sz w:val="24"/>
        </w:rPr>
        <w:t>投标单位：</w:t>
      </w:r>
      <w:r>
        <w:rPr>
          <w:rFonts w:hint="eastAsia" w:ascii="宋体" w:hAnsi="宋体" w:cs="宋体"/>
          <w:sz w:val="24"/>
          <w:u w:val="single"/>
        </w:rPr>
        <w:t xml:space="preserve">      （加盖单位公章） </w:t>
      </w:r>
    </w:p>
    <w:p>
      <w:pPr>
        <w:kinsoku w:val="0"/>
        <w:spacing w:line="500" w:lineRule="exact"/>
        <w:rPr>
          <w:rFonts w:hint="eastAsia" w:ascii="宋体" w:hAnsi="宋体" w:cs="宋体"/>
          <w:sz w:val="24"/>
        </w:rPr>
      </w:pPr>
      <w:r>
        <w:rPr>
          <w:rFonts w:hint="eastAsia" w:ascii="宋体" w:hAnsi="宋体" w:cs="宋体"/>
          <w:sz w:val="24"/>
        </w:rPr>
        <w:t>法定代表人/被授权人（签字）：</w:t>
      </w:r>
    </w:p>
    <w:p>
      <w:pPr>
        <w:spacing w:line="480" w:lineRule="auto"/>
        <w:jc w:val="left"/>
        <w:rPr>
          <w:rFonts w:hint="eastAsia" w:ascii="宋体" w:hAnsi="宋体" w:cs="宋体"/>
          <w:sz w:val="24"/>
        </w:rPr>
      </w:pPr>
      <w:r>
        <w:rPr>
          <w:rFonts w:hint="eastAsia" w:ascii="宋体" w:hAnsi="宋体" w:cs="宋体"/>
          <w:sz w:val="24"/>
        </w:rPr>
        <w:t>日      期：年</w:t>
      </w:r>
      <w:r>
        <w:rPr>
          <w:rFonts w:hint="eastAsia" w:ascii="宋体" w:hAnsi="宋体" w:cs="宋体"/>
          <w:sz w:val="24"/>
          <w:lang w:val="en-US" w:eastAsia="zh-CN"/>
        </w:rPr>
        <w:t xml:space="preserve">  </w:t>
      </w:r>
      <w:r>
        <w:rPr>
          <w:rFonts w:hint="eastAsia" w:ascii="宋体" w:hAnsi="宋体" w:cs="宋体"/>
          <w:sz w:val="24"/>
        </w:rPr>
        <w:t>月 日</w:t>
      </w:r>
      <w:bookmarkStart w:id="37" w:name="_Toc15065"/>
      <w:bookmarkStart w:id="38" w:name="_Toc9185"/>
      <w:bookmarkStart w:id="39" w:name="_Toc32382"/>
    </w:p>
    <w:bookmarkEnd w:id="37"/>
    <w:bookmarkEnd w:id="38"/>
    <w:bookmarkEnd w:id="39"/>
    <w:p>
      <w:pPr>
        <w:pStyle w:val="2"/>
        <w:rPr>
          <w:rFonts w:hint="eastAsia" w:ascii="宋体" w:hAnsi="宋体" w:cs="宋体"/>
        </w:rPr>
      </w:pPr>
    </w:p>
    <w:p>
      <w:pPr>
        <w:pStyle w:val="12"/>
        <w:rPr>
          <w:rFonts w:hint="eastAsia" w:hAnsi="宋体" w:cs="宋体"/>
          <w:sz w:val="24"/>
          <w:szCs w:val="24"/>
        </w:rPr>
      </w:pPr>
      <w:r>
        <w:rPr>
          <w:rFonts w:hint="eastAsia" w:hAnsi="宋体" w:cs="宋体"/>
          <w:sz w:val="24"/>
          <w:szCs w:val="24"/>
        </w:rPr>
        <w:br w:type="page"/>
      </w:r>
    </w:p>
    <w:p>
      <w:pPr>
        <w:pStyle w:val="2"/>
        <w:jc w:val="center"/>
        <w:rPr>
          <w:rFonts w:hint="eastAsia" w:ascii="宋体" w:hAnsi="宋体" w:cs="宋体"/>
          <w:b/>
          <w:bCs/>
          <w:color w:val="auto"/>
        </w:rPr>
      </w:pPr>
      <w:r>
        <w:rPr>
          <w:rFonts w:hint="eastAsia" w:ascii="宋体" w:hAnsi="宋体" w:cs="宋体"/>
          <w:b/>
          <w:bCs/>
          <w:color w:val="auto"/>
        </w:rPr>
        <w:t>2.2分项报价表</w:t>
      </w:r>
    </w:p>
    <w:p>
      <w:pPr>
        <w:kinsoku w:val="0"/>
        <w:spacing w:line="500" w:lineRule="exact"/>
        <w:rPr>
          <w:rFonts w:hint="eastAsia" w:ascii="宋体" w:hAnsi="宋体" w:cs="宋体"/>
          <w:sz w:val="24"/>
        </w:rPr>
      </w:pPr>
      <w:r>
        <w:rPr>
          <w:rFonts w:hint="eastAsia" w:ascii="宋体" w:hAnsi="宋体" w:cs="宋体"/>
          <w:sz w:val="24"/>
        </w:rPr>
        <w:t xml:space="preserve">项目名称：                                           </w:t>
      </w:r>
    </w:p>
    <w:p>
      <w:pPr>
        <w:kinsoku w:val="0"/>
        <w:spacing w:line="500" w:lineRule="exact"/>
        <w:rPr>
          <w:rFonts w:hint="eastAsia" w:ascii="宋体" w:hAnsi="宋体" w:cs="宋体"/>
          <w:sz w:val="24"/>
        </w:rPr>
      </w:pPr>
      <w:r>
        <w:rPr>
          <w:rFonts w:hint="eastAsia" w:ascii="宋体" w:hAnsi="宋体" w:cs="宋体"/>
          <w:sz w:val="24"/>
        </w:rPr>
        <w:t>项目编号：</w:t>
      </w:r>
    </w:p>
    <w:p>
      <w:pPr>
        <w:kinsoku w:val="0"/>
        <w:spacing w:line="500" w:lineRule="exact"/>
        <w:rPr>
          <w:rFonts w:hint="eastAsia" w:ascii="宋体" w:hAnsi="宋体" w:cs="宋体"/>
          <w:color w:val="FF0000"/>
          <w:sz w:val="24"/>
        </w:rPr>
      </w:pPr>
      <w:r>
        <w:rPr>
          <w:rFonts w:hint="eastAsia" w:ascii="宋体" w:hAnsi="宋体" w:cs="宋体"/>
          <w:sz w:val="24"/>
          <w:lang w:val="en-US" w:eastAsia="zh-CN"/>
        </w:rPr>
        <w:t>包 号：</w:t>
      </w:r>
      <w:r>
        <w:rPr>
          <w:rFonts w:hint="eastAsia" w:ascii="宋体" w:hAnsi="宋体" w:cs="宋体"/>
          <w:sz w:val="24"/>
        </w:rPr>
        <w:t xml:space="preserve">    </w:t>
      </w:r>
    </w:p>
    <w:p>
      <w:pPr>
        <w:jc w:val="center"/>
        <w:rPr>
          <w:rFonts w:hint="eastAsia" w:ascii="宋体" w:hAnsi="宋体" w:cs="宋体"/>
          <w:sz w:val="24"/>
          <w:lang w:val="en-US" w:eastAsia="zh-CN"/>
        </w:rPr>
      </w:pPr>
    </w:p>
    <w:p>
      <w:pPr>
        <w:pStyle w:val="3"/>
        <w:rPr>
          <w:rFonts w:hint="eastAsia" w:ascii="宋体" w:hAnsi="宋体" w:cs="宋体"/>
          <w:sz w:val="24"/>
          <w:lang w:val="en-US" w:eastAsia="zh-CN"/>
        </w:rPr>
      </w:pPr>
    </w:p>
    <w:p>
      <w:pPr>
        <w:pStyle w:val="2"/>
        <w:jc w:val="center"/>
        <w:rPr>
          <w:rFonts w:hint="default" w:ascii="宋体" w:hAnsi="宋体" w:cs="宋体"/>
          <w:color w:val="auto"/>
          <w:sz w:val="24"/>
          <w:lang w:val="en-US" w:eastAsia="zh-CN"/>
        </w:rPr>
      </w:pPr>
      <w:r>
        <w:rPr>
          <w:rFonts w:hint="eastAsia" w:ascii="宋体" w:hAnsi="宋体" w:cs="宋体"/>
          <w:color w:val="auto"/>
          <w:sz w:val="24"/>
          <w:lang w:val="en-US" w:eastAsia="zh-CN"/>
        </w:rPr>
        <w:t>（格式自拟）</w:t>
      </w:r>
    </w:p>
    <w:p>
      <w:pPr>
        <w:rPr>
          <w:rFonts w:hint="eastAsia" w:ascii="宋体" w:hAnsi="宋体" w:cs="宋体"/>
          <w:sz w:val="24"/>
          <w:lang w:val="en-US" w:eastAsia="zh-CN"/>
        </w:rPr>
      </w:pPr>
    </w:p>
    <w:p>
      <w:pPr>
        <w:pStyle w:val="2"/>
        <w:rPr>
          <w:rFonts w:hint="eastAsia" w:ascii="宋体" w:hAnsi="宋体" w:cs="宋体"/>
          <w:sz w:val="24"/>
          <w:lang w:val="en-US" w:eastAsia="zh-CN"/>
        </w:rPr>
      </w:pPr>
    </w:p>
    <w:p>
      <w:pPr>
        <w:pStyle w:val="3"/>
        <w:rPr>
          <w:rFonts w:hint="eastAsia" w:ascii="宋体" w:hAnsi="宋体" w:cs="宋体"/>
          <w:sz w:val="24"/>
          <w:lang w:val="en-US" w:eastAsia="zh-CN"/>
        </w:rPr>
      </w:pPr>
    </w:p>
    <w:p>
      <w:pPr>
        <w:rPr>
          <w:rFonts w:hint="eastAsia" w:ascii="宋体" w:hAnsi="宋体" w:cs="宋体"/>
          <w:sz w:val="24"/>
          <w:lang w:val="en-US" w:eastAsia="zh-CN"/>
        </w:rPr>
      </w:pPr>
    </w:p>
    <w:p>
      <w:pPr>
        <w:pStyle w:val="2"/>
        <w:rPr>
          <w:rFonts w:hint="eastAsia" w:ascii="宋体" w:hAnsi="宋体" w:cs="宋体"/>
          <w:sz w:val="24"/>
          <w:lang w:val="en-US" w:eastAsia="zh-CN"/>
        </w:rPr>
      </w:pPr>
    </w:p>
    <w:p>
      <w:pPr>
        <w:pStyle w:val="3"/>
        <w:rPr>
          <w:rFonts w:hint="eastAsia" w:ascii="宋体" w:hAnsi="宋体" w:cs="宋体"/>
          <w:sz w:val="24"/>
          <w:lang w:val="en-US" w:eastAsia="zh-CN"/>
        </w:rPr>
      </w:pPr>
    </w:p>
    <w:p>
      <w:pPr>
        <w:rPr>
          <w:rFonts w:hint="eastAsia" w:ascii="宋体" w:hAnsi="宋体" w:cs="宋体"/>
          <w:sz w:val="24"/>
          <w:lang w:val="en-US" w:eastAsia="zh-CN"/>
        </w:rPr>
      </w:pPr>
    </w:p>
    <w:p>
      <w:pPr>
        <w:pStyle w:val="2"/>
        <w:rPr>
          <w:rFonts w:hint="eastAsia" w:ascii="宋体" w:hAnsi="宋体" w:cs="宋体"/>
          <w:sz w:val="24"/>
          <w:lang w:val="en-US" w:eastAsia="zh-CN"/>
        </w:rPr>
      </w:pPr>
    </w:p>
    <w:p>
      <w:pPr>
        <w:pStyle w:val="3"/>
        <w:rPr>
          <w:rFonts w:hint="eastAsia" w:ascii="宋体" w:hAnsi="宋体" w:cs="宋体"/>
          <w:sz w:val="24"/>
          <w:lang w:val="en-US" w:eastAsia="zh-CN"/>
        </w:rPr>
      </w:pPr>
    </w:p>
    <w:p>
      <w:pPr>
        <w:rPr>
          <w:rFonts w:hint="default"/>
          <w:lang w:val="en-US" w:eastAsia="zh-CN"/>
        </w:rPr>
      </w:pPr>
    </w:p>
    <w:p>
      <w:pPr>
        <w:rPr>
          <w:rFonts w:hint="eastAsia" w:ascii="宋体" w:hAnsi="宋体" w:cs="宋体"/>
          <w:sz w:val="24"/>
        </w:rPr>
      </w:pPr>
      <w:r>
        <w:rPr>
          <w:rFonts w:hint="eastAsia" w:ascii="宋体" w:hAnsi="宋体" w:cs="宋体"/>
          <w:sz w:val="24"/>
        </w:rPr>
        <w:t>投标单位：</w:t>
      </w:r>
      <w:r>
        <w:rPr>
          <w:rFonts w:hint="eastAsia" w:ascii="宋体" w:hAnsi="宋体" w:cs="宋体"/>
          <w:sz w:val="24"/>
          <w:u w:val="single"/>
        </w:rPr>
        <w:t xml:space="preserve">      （加盖单位公章） </w:t>
      </w:r>
    </w:p>
    <w:p>
      <w:pPr>
        <w:rPr>
          <w:rFonts w:hint="eastAsia" w:ascii="宋体" w:hAnsi="宋体" w:cs="宋体"/>
          <w:sz w:val="24"/>
          <w:u w:val="single"/>
        </w:rPr>
      </w:pPr>
      <w:r>
        <w:rPr>
          <w:rFonts w:hint="eastAsia" w:ascii="宋体" w:hAnsi="宋体" w:cs="宋体"/>
          <w:sz w:val="24"/>
        </w:rPr>
        <w:t xml:space="preserve">法定代表人/被授权人（签字）：                                                       </w:t>
      </w:r>
    </w:p>
    <w:p>
      <w:pPr>
        <w:spacing w:line="480" w:lineRule="auto"/>
        <w:jc w:val="left"/>
        <w:rPr>
          <w:rFonts w:hint="eastAsia" w:ascii="宋体" w:hAnsi="宋体" w:cs="宋体"/>
          <w:sz w:val="24"/>
        </w:rPr>
      </w:pPr>
      <w:r>
        <w:rPr>
          <w:rFonts w:hint="eastAsia" w:ascii="宋体" w:hAnsi="宋体" w:cs="宋体"/>
          <w:sz w:val="24"/>
        </w:rPr>
        <w:t>日      期：</w:t>
      </w:r>
      <w:r>
        <w:rPr>
          <w:rFonts w:hint="eastAsia" w:ascii="宋体" w:hAnsi="宋体" w:cs="宋体"/>
          <w:sz w:val="24"/>
          <w:lang w:val="en-US" w:eastAsia="zh-CN"/>
        </w:rPr>
        <w:t xml:space="preserve">  </w:t>
      </w:r>
      <w:r>
        <w:rPr>
          <w:rFonts w:hint="eastAsia" w:ascii="宋体" w:hAnsi="宋体" w:cs="宋体"/>
          <w:sz w:val="24"/>
        </w:rPr>
        <w:t>年</w:t>
      </w:r>
      <w:r>
        <w:rPr>
          <w:rFonts w:hint="eastAsia" w:ascii="宋体" w:hAnsi="宋体" w:cs="宋体"/>
          <w:sz w:val="24"/>
          <w:lang w:val="en-US" w:eastAsia="zh-CN"/>
        </w:rPr>
        <w:t xml:space="preserve">  </w:t>
      </w:r>
      <w:r>
        <w:rPr>
          <w:rFonts w:hint="eastAsia" w:ascii="宋体" w:hAnsi="宋体" w:cs="宋体"/>
          <w:sz w:val="24"/>
        </w:rPr>
        <w:t xml:space="preserve">月 </w:t>
      </w:r>
      <w:r>
        <w:rPr>
          <w:rFonts w:hint="eastAsia" w:ascii="宋体" w:hAnsi="宋体" w:cs="宋体"/>
          <w:sz w:val="24"/>
          <w:lang w:val="en-US" w:eastAsia="zh-CN"/>
        </w:rPr>
        <w:t xml:space="preserve"> </w:t>
      </w:r>
      <w:r>
        <w:rPr>
          <w:rFonts w:hint="eastAsia" w:ascii="宋体" w:hAnsi="宋体" w:cs="宋体"/>
          <w:sz w:val="24"/>
        </w:rPr>
        <w:t>日</w:t>
      </w:r>
    </w:p>
    <w:p>
      <w:pPr>
        <w:pStyle w:val="22"/>
        <w:ind w:firstLine="240"/>
        <w:rPr>
          <w:rFonts w:hint="eastAsia" w:ascii="宋体" w:hAnsi="宋体" w:cs="宋体"/>
          <w:color w:val="000000"/>
        </w:rPr>
      </w:pPr>
    </w:p>
    <w:p>
      <w:pPr>
        <w:rPr>
          <w:rFonts w:hint="eastAsia" w:ascii="宋体" w:hAnsi="宋体" w:cs="宋体"/>
          <w:color w:val="000000"/>
        </w:rPr>
      </w:pPr>
    </w:p>
    <w:p>
      <w:pPr>
        <w:pStyle w:val="2"/>
        <w:rPr>
          <w:rFonts w:hint="eastAsia" w:ascii="宋体" w:hAnsi="宋体" w:cs="宋体"/>
          <w:color w:val="000000"/>
        </w:rPr>
      </w:pPr>
    </w:p>
    <w:p>
      <w:pPr>
        <w:pStyle w:val="3"/>
        <w:rPr>
          <w:rFonts w:hint="eastAsia" w:ascii="宋体" w:hAnsi="宋体" w:cs="宋体"/>
          <w:color w:val="000000"/>
        </w:rPr>
      </w:pPr>
    </w:p>
    <w:p>
      <w:pPr>
        <w:rPr>
          <w:rFonts w:hint="eastAsia" w:ascii="宋体" w:hAnsi="宋体" w:cs="宋体"/>
          <w:color w:val="000000"/>
        </w:rPr>
      </w:pPr>
    </w:p>
    <w:p>
      <w:pPr>
        <w:pStyle w:val="2"/>
        <w:rPr>
          <w:rFonts w:hint="eastAsia" w:ascii="宋体" w:hAnsi="宋体" w:cs="宋体"/>
          <w:color w:val="000000"/>
        </w:rPr>
      </w:pPr>
    </w:p>
    <w:p>
      <w:pPr>
        <w:pStyle w:val="3"/>
        <w:rPr>
          <w:rFonts w:hint="eastAsia" w:ascii="宋体" w:hAnsi="宋体" w:cs="宋体"/>
          <w:color w:val="000000"/>
        </w:rPr>
      </w:pPr>
    </w:p>
    <w:p>
      <w:pPr>
        <w:rPr>
          <w:rFonts w:hint="eastAsia" w:ascii="宋体" w:hAnsi="宋体" w:cs="宋体"/>
          <w:color w:val="000000"/>
        </w:rPr>
      </w:pPr>
    </w:p>
    <w:p>
      <w:pPr>
        <w:pStyle w:val="2"/>
        <w:rPr>
          <w:rFonts w:hint="eastAsia" w:ascii="宋体" w:hAnsi="宋体" w:cs="宋体"/>
          <w:color w:val="000000"/>
        </w:rPr>
      </w:pPr>
    </w:p>
    <w:p>
      <w:pPr>
        <w:pStyle w:val="3"/>
        <w:rPr>
          <w:rFonts w:hint="eastAsia" w:ascii="宋体" w:hAnsi="宋体" w:cs="宋体"/>
          <w:color w:val="000000"/>
        </w:rPr>
      </w:pPr>
    </w:p>
    <w:p>
      <w:pPr>
        <w:rPr>
          <w:rFonts w:hint="eastAsia" w:ascii="宋体" w:hAnsi="宋体" w:cs="宋体"/>
          <w:color w:val="000000"/>
        </w:rPr>
      </w:pPr>
    </w:p>
    <w:p>
      <w:pPr>
        <w:pStyle w:val="2"/>
        <w:rPr>
          <w:rFonts w:hint="eastAsia" w:ascii="宋体" w:hAnsi="宋体" w:cs="宋体"/>
          <w:color w:val="000000"/>
        </w:rPr>
      </w:pPr>
    </w:p>
    <w:p>
      <w:pPr>
        <w:pStyle w:val="22"/>
        <w:ind w:firstLine="240"/>
        <w:rPr>
          <w:rFonts w:hint="eastAsia" w:ascii="宋体" w:hAnsi="宋体" w:cs="宋体"/>
          <w:color w:val="000000"/>
        </w:rPr>
      </w:pPr>
    </w:p>
    <w:p>
      <w:pPr>
        <w:rPr>
          <w:rFonts w:hint="eastAsia"/>
        </w:rPr>
      </w:pPr>
    </w:p>
    <w:p>
      <w:pPr>
        <w:spacing w:line="360" w:lineRule="atLeast"/>
        <w:jc w:val="center"/>
        <w:rPr>
          <w:rFonts w:hint="eastAsia" w:ascii="宋体" w:hAnsi="宋体" w:cs="宋体"/>
          <w:b/>
          <w:sz w:val="32"/>
          <w:szCs w:val="32"/>
        </w:rPr>
      </w:pPr>
      <w:r>
        <w:rPr>
          <w:rFonts w:hint="eastAsia" w:ascii="宋体" w:hAnsi="宋体" w:cs="宋体"/>
          <w:b/>
          <w:sz w:val="32"/>
          <w:szCs w:val="32"/>
        </w:rPr>
        <w:t>第三部分  投标单位资质证明文件</w:t>
      </w:r>
    </w:p>
    <w:p>
      <w:pPr>
        <w:tabs>
          <w:tab w:val="left" w:pos="210"/>
        </w:tabs>
        <w:spacing w:line="320" w:lineRule="exact"/>
        <w:jc w:val="center"/>
        <w:rPr>
          <w:rFonts w:hint="eastAsia" w:ascii="宋体" w:hAnsi="宋体" w:cs="宋体"/>
          <w:b/>
          <w:kern w:val="0"/>
          <w:sz w:val="32"/>
          <w:szCs w:val="32"/>
        </w:rPr>
      </w:pPr>
    </w:p>
    <w:p>
      <w:pPr>
        <w:spacing w:line="440" w:lineRule="exact"/>
        <w:ind w:firstLine="480" w:firstLineChars="200"/>
        <w:jc w:val="left"/>
        <w:rPr>
          <w:rFonts w:hint="eastAsia" w:ascii="宋体" w:hAnsi="宋体" w:cs="宋体"/>
          <w:color w:val="333333"/>
          <w:kern w:val="0"/>
          <w:sz w:val="24"/>
          <w:lang w:bidi="ar"/>
        </w:rPr>
      </w:pPr>
      <w:r>
        <w:rPr>
          <w:rFonts w:hint="eastAsia" w:ascii="宋体" w:hAnsi="宋体" w:cs="宋体"/>
          <w:color w:val="333333"/>
          <w:kern w:val="0"/>
          <w:sz w:val="24"/>
          <w:lang w:bidi="ar"/>
        </w:rPr>
        <w:t>①</w:t>
      </w:r>
      <w:r>
        <w:rPr>
          <w:rFonts w:hint="eastAsia" w:ascii="宋体" w:hAnsi="宋体" w:cs="宋体"/>
          <w:color w:val="333333"/>
          <w:kern w:val="0"/>
          <w:sz w:val="24"/>
          <w:lang w:val="zh-CN" w:bidi="ar"/>
        </w:rPr>
        <w:t>具有独立承担民事责任能力的法人、其他组织或自然人，提供合法有效的统一社会信用代码营业执照（事业单位提供事业单位法人证书，自然人应提供身份证）</w:t>
      </w:r>
      <w:r>
        <w:rPr>
          <w:rFonts w:hint="eastAsia" w:ascii="宋体" w:hAnsi="宋体" w:cs="宋体"/>
          <w:color w:val="333333"/>
          <w:kern w:val="0"/>
          <w:sz w:val="24"/>
          <w:lang w:bidi="ar"/>
        </w:rPr>
        <w:t>；</w:t>
      </w:r>
    </w:p>
    <w:p>
      <w:pPr>
        <w:spacing w:line="440" w:lineRule="exact"/>
        <w:ind w:firstLine="480" w:firstLineChars="200"/>
        <w:jc w:val="left"/>
        <w:rPr>
          <w:rFonts w:hint="eastAsia" w:ascii="宋体" w:hAnsi="宋体" w:cs="宋体"/>
          <w:color w:val="333333"/>
          <w:kern w:val="0"/>
          <w:sz w:val="24"/>
          <w:lang w:bidi="ar"/>
        </w:rPr>
      </w:pPr>
      <w:r>
        <w:rPr>
          <w:rFonts w:hint="eastAsia" w:ascii="宋体" w:hAnsi="宋体" w:cs="宋体"/>
          <w:color w:val="333333"/>
          <w:kern w:val="0"/>
          <w:sz w:val="24"/>
          <w:lang w:bidi="ar"/>
        </w:rPr>
        <w:t>②</w:t>
      </w:r>
      <w:r>
        <w:rPr>
          <w:rFonts w:hint="eastAsia" w:ascii="宋体" w:hAnsi="宋体" w:cs="宋体"/>
          <w:color w:val="333333"/>
          <w:kern w:val="0"/>
          <w:sz w:val="24"/>
          <w:lang w:val="zh-CN" w:bidi="ar"/>
        </w:rPr>
        <w:t>财务状况证明：供应商提供2020年度完整的财务审计报告（成立时间至提交响应文件截止时间不足一年的可提供成立后任意时段的资产负债表），或其开标前三个月内银行出具的资信证明，或财政部门认可的政府采购专业担保机构出具的投标担保函</w:t>
      </w:r>
      <w:r>
        <w:rPr>
          <w:rFonts w:hint="eastAsia" w:ascii="宋体" w:hAnsi="宋体" w:cs="宋体"/>
          <w:color w:val="333333"/>
          <w:kern w:val="0"/>
          <w:sz w:val="24"/>
          <w:lang w:bidi="ar"/>
        </w:rPr>
        <w:t>；</w:t>
      </w:r>
    </w:p>
    <w:p>
      <w:pPr>
        <w:spacing w:line="440" w:lineRule="exact"/>
        <w:ind w:firstLine="480" w:firstLineChars="200"/>
        <w:jc w:val="left"/>
        <w:rPr>
          <w:rFonts w:hint="eastAsia" w:ascii="宋体" w:hAnsi="宋体" w:cs="宋体"/>
          <w:color w:val="333333"/>
          <w:kern w:val="0"/>
          <w:sz w:val="24"/>
          <w:lang w:bidi="ar"/>
        </w:rPr>
      </w:pPr>
      <w:r>
        <w:rPr>
          <w:rFonts w:hint="eastAsia" w:ascii="宋体" w:hAnsi="宋体" w:cs="宋体"/>
          <w:color w:val="333333"/>
          <w:kern w:val="0"/>
          <w:sz w:val="24"/>
          <w:lang w:bidi="ar"/>
        </w:rPr>
        <w:t>③</w:t>
      </w:r>
      <w:r>
        <w:rPr>
          <w:rFonts w:hint="eastAsia" w:ascii="宋体" w:hAnsi="宋体" w:cs="宋体"/>
          <w:color w:val="333333"/>
          <w:kern w:val="0"/>
          <w:sz w:val="24"/>
          <w:lang w:val="zh-CN" w:bidi="ar"/>
        </w:rPr>
        <w:t>社会保障资金缴纳证明：提供202</w:t>
      </w:r>
      <w:r>
        <w:rPr>
          <w:rFonts w:hint="eastAsia" w:ascii="宋体" w:hAnsi="宋体" w:cs="宋体"/>
          <w:color w:val="333333"/>
          <w:kern w:val="0"/>
          <w:sz w:val="24"/>
          <w:lang w:bidi="ar"/>
        </w:rPr>
        <w:t>1</w:t>
      </w:r>
      <w:r>
        <w:rPr>
          <w:rFonts w:hint="eastAsia" w:ascii="宋体" w:hAnsi="宋体" w:cs="宋体"/>
          <w:color w:val="333333"/>
          <w:kern w:val="0"/>
          <w:sz w:val="24"/>
          <w:lang w:val="zh-CN" w:bidi="ar"/>
        </w:rPr>
        <w:t>年</w:t>
      </w:r>
      <w:r>
        <w:rPr>
          <w:rFonts w:hint="eastAsia" w:ascii="宋体" w:hAnsi="宋体" w:cs="宋体"/>
          <w:color w:val="333333"/>
          <w:kern w:val="0"/>
          <w:sz w:val="24"/>
          <w:lang w:bidi="ar"/>
        </w:rPr>
        <w:t>1</w:t>
      </w:r>
      <w:r>
        <w:rPr>
          <w:rFonts w:hint="eastAsia" w:ascii="宋体" w:hAnsi="宋体" w:cs="宋体"/>
          <w:color w:val="333333"/>
          <w:kern w:val="0"/>
          <w:sz w:val="24"/>
          <w:lang w:val="zh-CN" w:bidi="ar"/>
        </w:rPr>
        <w:t>月以来至少一个月的社会保障资金缴存单据或社保机构开具的社会保险参保缴费情况证明。依法不需要缴纳社会保障资金的供应商应提供相关文件证明</w:t>
      </w:r>
      <w:r>
        <w:rPr>
          <w:rFonts w:hint="eastAsia" w:ascii="宋体" w:hAnsi="宋体" w:cs="宋体"/>
          <w:color w:val="333333"/>
          <w:kern w:val="0"/>
          <w:sz w:val="24"/>
          <w:lang w:bidi="ar"/>
        </w:rPr>
        <w:t>；</w:t>
      </w:r>
    </w:p>
    <w:p>
      <w:pPr>
        <w:spacing w:line="440" w:lineRule="exact"/>
        <w:ind w:firstLine="480" w:firstLineChars="200"/>
        <w:jc w:val="left"/>
        <w:rPr>
          <w:rFonts w:hint="eastAsia" w:ascii="宋体" w:hAnsi="宋体" w:cs="宋体"/>
          <w:color w:val="333333"/>
          <w:kern w:val="0"/>
          <w:sz w:val="24"/>
          <w:lang w:bidi="ar"/>
        </w:rPr>
      </w:pPr>
      <w:r>
        <w:rPr>
          <w:rFonts w:hint="eastAsia" w:ascii="宋体" w:hAnsi="宋体" w:cs="宋体"/>
          <w:color w:val="333333"/>
          <w:kern w:val="0"/>
          <w:sz w:val="24"/>
          <w:lang w:bidi="ar"/>
        </w:rPr>
        <w:t>④</w:t>
      </w:r>
      <w:r>
        <w:rPr>
          <w:rFonts w:hint="eastAsia" w:ascii="宋体" w:hAnsi="宋体" w:cs="宋体"/>
          <w:color w:val="333333"/>
          <w:kern w:val="0"/>
          <w:sz w:val="24"/>
          <w:lang w:val="zh-CN" w:bidi="ar"/>
        </w:rPr>
        <w:t>税收缴纳证明：提供202</w:t>
      </w:r>
      <w:r>
        <w:rPr>
          <w:rFonts w:hint="eastAsia" w:ascii="宋体" w:hAnsi="宋体" w:cs="宋体"/>
          <w:color w:val="333333"/>
          <w:kern w:val="0"/>
          <w:sz w:val="24"/>
          <w:lang w:bidi="ar"/>
        </w:rPr>
        <w:t>1</w:t>
      </w:r>
      <w:r>
        <w:rPr>
          <w:rFonts w:hint="eastAsia" w:ascii="宋体" w:hAnsi="宋体" w:cs="宋体"/>
          <w:color w:val="333333"/>
          <w:kern w:val="0"/>
          <w:sz w:val="24"/>
          <w:lang w:val="zh-CN" w:bidi="ar"/>
        </w:rPr>
        <w:t>年</w:t>
      </w:r>
      <w:r>
        <w:rPr>
          <w:rFonts w:hint="eastAsia" w:ascii="宋体" w:hAnsi="宋体" w:cs="宋体"/>
          <w:color w:val="333333"/>
          <w:kern w:val="0"/>
          <w:sz w:val="24"/>
          <w:lang w:bidi="ar"/>
        </w:rPr>
        <w:t>1</w:t>
      </w:r>
      <w:r>
        <w:rPr>
          <w:rFonts w:hint="eastAsia" w:ascii="宋体" w:hAnsi="宋体" w:cs="宋体"/>
          <w:color w:val="333333"/>
          <w:kern w:val="0"/>
          <w:sz w:val="24"/>
          <w:lang w:val="zh-CN" w:bidi="ar"/>
        </w:rPr>
        <w:t>月以来至少一个月的纳税证明或完税证明，依法免税的单位应提供相关证明材料</w:t>
      </w:r>
      <w:r>
        <w:rPr>
          <w:rFonts w:hint="eastAsia" w:ascii="宋体" w:hAnsi="宋体" w:cs="宋体"/>
          <w:color w:val="333333"/>
          <w:kern w:val="0"/>
          <w:sz w:val="24"/>
          <w:lang w:bidi="ar"/>
        </w:rPr>
        <w:t>；</w:t>
      </w:r>
    </w:p>
    <w:p>
      <w:pPr>
        <w:spacing w:line="440" w:lineRule="exact"/>
        <w:ind w:firstLine="480" w:firstLineChars="200"/>
        <w:jc w:val="left"/>
        <w:rPr>
          <w:rFonts w:hint="eastAsia" w:ascii="宋体" w:hAnsi="宋体" w:cs="宋体"/>
          <w:color w:val="333333"/>
          <w:kern w:val="0"/>
          <w:sz w:val="24"/>
          <w:lang w:bidi="ar"/>
        </w:rPr>
      </w:pPr>
      <w:r>
        <w:rPr>
          <w:rFonts w:hint="eastAsia" w:ascii="宋体" w:hAnsi="宋体" w:cs="宋体"/>
          <w:color w:val="333333"/>
          <w:kern w:val="0"/>
          <w:sz w:val="24"/>
          <w:lang w:bidi="ar"/>
        </w:rPr>
        <w:t>⑤</w:t>
      </w:r>
      <w:r>
        <w:rPr>
          <w:rFonts w:hint="eastAsia" w:ascii="宋体" w:hAnsi="宋体" w:cs="宋体"/>
          <w:color w:val="333333"/>
          <w:kern w:val="0"/>
          <w:sz w:val="24"/>
          <w:lang w:val="zh-CN" w:bidi="ar"/>
        </w:rPr>
        <w:t>非法定代表人参加采购的，须提供法定代表人委托授权书及被授权人身份证，法定代表人参加投标时,只须提供法定代表人身份证</w:t>
      </w:r>
      <w:r>
        <w:rPr>
          <w:rFonts w:hint="eastAsia" w:ascii="宋体" w:hAnsi="宋体" w:cs="宋体"/>
          <w:color w:val="333333"/>
          <w:kern w:val="0"/>
          <w:sz w:val="24"/>
          <w:lang w:bidi="ar"/>
        </w:rPr>
        <w:t>；⑥</w:t>
      </w:r>
      <w:r>
        <w:rPr>
          <w:rFonts w:hint="eastAsia" w:ascii="宋体" w:hAnsi="宋体" w:cs="宋体"/>
          <w:color w:val="333333"/>
          <w:kern w:val="0"/>
          <w:sz w:val="24"/>
          <w:lang w:val="zh-CN" w:bidi="ar"/>
        </w:rPr>
        <w:t>参加政府采购活动前3年内在经营活动中没有重大违法记录的书面声明</w:t>
      </w:r>
      <w:r>
        <w:rPr>
          <w:rFonts w:hint="eastAsia" w:ascii="宋体" w:hAnsi="宋体" w:cs="宋体"/>
          <w:color w:val="333333"/>
          <w:kern w:val="0"/>
          <w:sz w:val="24"/>
          <w:lang w:bidi="ar"/>
        </w:rPr>
        <w:t>；</w:t>
      </w:r>
    </w:p>
    <w:p>
      <w:pPr>
        <w:spacing w:line="440" w:lineRule="exact"/>
        <w:jc w:val="left"/>
        <w:rPr>
          <w:rFonts w:hint="eastAsia" w:ascii="宋体" w:hAnsi="宋体" w:cs="宋体"/>
          <w:color w:val="333333"/>
          <w:kern w:val="0"/>
          <w:sz w:val="24"/>
          <w:lang w:bidi="ar"/>
        </w:rPr>
      </w:pPr>
      <w:r>
        <w:rPr>
          <w:rFonts w:hint="eastAsia" w:ascii="宋体" w:hAnsi="宋体" w:cs="宋体"/>
          <w:color w:val="333333"/>
          <w:kern w:val="0"/>
          <w:sz w:val="24"/>
          <w:lang w:bidi="ar"/>
        </w:rPr>
        <w:t xml:space="preserve">   ⑦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w:t>
      </w:r>
    </w:p>
    <w:p>
      <w:pPr>
        <w:spacing w:line="440" w:lineRule="exact"/>
        <w:ind w:firstLine="480" w:firstLineChars="200"/>
        <w:jc w:val="left"/>
        <w:rPr>
          <w:rFonts w:hint="eastAsia" w:ascii="宋体" w:hAnsi="宋体" w:cs="宋体"/>
          <w:color w:val="333333"/>
          <w:kern w:val="0"/>
          <w:sz w:val="24"/>
          <w:lang w:bidi="ar"/>
        </w:rPr>
      </w:pPr>
      <w:r>
        <w:rPr>
          <w:rFonts w:hint="eastAsia" w:ascii="宋体" w:hAnsi="宋体" w:cs="宋体"/>
          <w:color w:val="333333"/>
          <w:kern w:val="0"/>
          <w:sz w:val="24"/>
          <w:lang w:bidi="ar"/>
        </w:rPr>
        <w:t>⑧单位负责人为同一人或者存在直接控股、管理关系的不同供应商，不得参加同一合同项下的政府采购活动；</w:t>
      </w:r>
    </w:p>
    <w:p>
      <w:pPr>
        <w:spacing w:line="360" w:lineRule="auto"/>
        <w:ind w:firstLine="480" w:firstLineChars="200"/>
        <w:jc w:val="left"/>
        <w:rPr>
          <w:rFonts w:hint="eastAsia" w:ascii="宋体" w:hAnsi="宋体" w:cs="宋体"/>
          <w:color w:val="000000"/>
          <w:sz w:val="24"/>
        </w:rPr>
      </w:pPr>
      <w:r>
        <w:rPr>
          <w:rFonts w:hint="eastAsia" w:ascii="宋体" w:hAnsi="宋体" w:cs="宋体"/>
          <w:color w:val="333333"/>
          <w:kern w:val="0"/>
          <w:sz w:val="24"/>
          <w:lang w:bidi="ar"/>
        </w:rPr>
        <w:t xml:space="preserve">⑨本项目不接受联合体投标。 </w:t>
      </w:r>
      <w:r>
        <w:rPr>
          <w:rFonts w:hint="eastAsia" w:ascii="宋体" w:hAnsi="宋体" w:cs="宋体"/>
          <w:color w:val="000000"/>
          <w:sz w:val="24"/>
        </w:rPr>
        <w:br w:type="page"/>
      </w:r>
    </w:p>
    <w:p>
      <w:pPr>
        <w:tabs>
          <w:tab w:val="left" w:pos="210"/>
        </w:tabs>
        <w:spacing w:line="320" w:lineRule="exact"/>
        <w:jc w:val="left"/>
        <w:rPr>
          <w:rFonts w:hint="eastAsia" w:ascii="宋体" w:hAnsi="宋体" w:cs="宋体"/>
          <w:b/>
          <w:kern w:val="0"/>
          <w:sz w:val="24"/>
        </w:rPr>
      </w:pPr>
      <w:r>
        <w:rPr>
          <w:rFonts w:hint="eastAsia" w:ascii="宋体" w:hAnsi="宋体" w:cs="宋体"/>
          <w:b/>
          <w:kern w:val="0"/>
          <w:sz w:val="24"/>
        </w:rPr>
        <w:t>附：法定代表人身份证明/法定代表人授权书</w:t>
      </w:r>
    </w:p>
    <w:p>
      <w:pPr>
        <w:tabs>
          <w:tab w:val="left" w:pos="210"/>
        </w:tabs>
        <w:spacing w:line="320" w:lineRule="exact"/>
        <w:jc w:val="center"/>
        <w:rPr>
          <w:rFonts w:hint="eastAsia" w:ascii="宋体" w:hAnsi="宋体" w:cs="宋体"/>
          <w:b/>
          <w:kern w:val="0"/>
          <w:sz w:val="32"/>
          <w:szCs w:val="32"/>
        </w:rPr>
      </w:pPr>
    </w:p>
    <w:p>
      <w:pPr>
        <w:tabs>
          <w:tab w:val="left" w:pos="210"/>
        </w:tabs>
        <w:spacing w:line="320" w:lineRule="exact"/>
        <w:jc w:val="center"/>
        <w:rPr>
          <w:rFonts w:hint="eastAsia" w:ascii="宋体" w:hAnsi="宋体" w:cs="宋体"/>
          <w:b/>
          <w:kern w:val="0"/>
          <w:sz w:val="28"/>
          <w:szCs w:val="28"/>
        </w:rPr>
      </w:pPr>
      <w:r>
        <w:rPr>
          <w:rFonts w:hint="eastAsia" w:ascii="宋体" w:hAnsi="宋体" w:cs="宋体"/>
          <w:b/>
          <w:kern w:val="0"/>
          <w:sz w:val="28"/>
          <w:szCs w:val="28"/>
        </w:rPr>
        <w:t>法定代表人证明书</w:t>
      </w:r>
    </w:p>
    <w:p>
      <w:pPr>
        <w:tabs>
          <w:tab w:val="left" w:pos="210"/>
        </w:tabs>
        <w:spacing w:line="320" w:lineRule="exact"/>
        <w:jc w:val="center"/>
        <w:rPr>
          <w:rFonts w:hint="eastAsia" w:ascii="宋体" w:hAnsi="宋体" w:cs="宋体"/>
          <w:b/>
          <w:kern w:val="0"/>
          <w:sz w:val="32"/>
          <w:szCs w:val="32"/>
        </w:rPr>
      </w:pPr>
    </w:p>
    <w:p>
      <w:pPr>
        <w:autoSpaceDE w:val="0"/>
        <w:autoSpaceDN w:val="0"/>
        <w:adjustRightInd w:val="0"/>
        <w:snapToGrid w:val="0"/>
        <w:spacing w:before="156" w:beforeLines="50" w:line="360" w:lineRule="auto"/>
        <w:jc w:val="left"/>
        <w:rPr>
          <w:rFonts w:hint="eastAsia" w:ascii="宋体" w:hAnsi="宋体" w:cs="宋体"/>
          <w:kern w:val="0"/>
          <w:sz w:val="24"/>
        </w:rPr>
      </w:pPr>
      <w:r>
        <w:rPr>
          <w:rFonts w:hint="eastAsia" w:ascii="宋体" w:hAnsi="宋体" w:cs="宋体"/>
          <w:sz w:val="24"/>
        </w:rPr>
        <w:t>投标人</w:t>
      </w:r>
      <w:r>
        <w:rPr>
          <w:rFonts w:hint="eastAsia" w:ascii="宋体" w:hAnsi="宋体" w:cs="宋体"/>
          <w:kern w:val="0"/>
          <w:sz w:val="24"/>
        </w:rPr>
        <w:t>名称：</w:t>
      </w:r>
      <w:r>
        <w:rPr>
          <w:rFonts w:hint="eastAsia" w:ascii="宋体" w:hAnsi="宋体" w:cs="宋体"/>
          <w:kern w:val="0"/>
          <w:sz w:val="24"/>
          <w:u w:val="single"/>
        </w:rPr>
        <w:t xml:space="preserve">                  </w:t>
      </w:r>
      <w:r>
        <w:rPr>
          <w:rFonts w:hint="eastAsia" w:ascii="宋体" w:hAnsi="宋体" w:cs="宋体"/>
          <w:kern w:val="0"/>
          <w:sz w:val="24"/>
        </w:rPr>
        <w:t xml:space="preserve"> </w:t>
      </w:r>
    </w:p>
    <w:p>
      <w:pPr>
        <w:autoSpaceDE w:val="0"/>
        <w:autoSpaceDN w:val="0"/>
        <w:adjustRightInd w:val="0"/>
        <w:snapToGrid w:val="0"/>
        <w:spacing w:before="156" w:beforeLines="50" w:line="360" w:lineRule="auto"/>
        <w:jc w:val="left"/>
        <w:rPr>
          <w:rFonts w:hint="eastAsia" w:ascii="宋体" w:hAnsi="宋体" w:cs="宋体"/>
          <w:kern w:val="0"/>
          <w:sz w:val="24"/>
        </w:rPr>
      </w:pPr>
      <w:r>
        <w:rPr>
          <w:rFonts w:hint="eastAsia" w:ascii="宋体" w:hAnsi="宋体" w:cs="宋体"/>
          <w:kern w:val="0"/>
          <w:sz w:val="24"/>
        </w:rPr>
        <w:t>统一社会信用代码：</w:t>
      </w:r>
      <w:r>
        <w:rPr>
          <w:rFonts w:hint="eastAsia" w:ascii="宋体" w:hAnsi="宋体" w:cs="宋体"/>
          <w:kern w:val="0"/>
          <w:sz w:val="24"/>
          <w:u w:val="single"/>
        </w:rPr>
        <w:t xml:space="preserve">                </w:t>
      </w:r>
    </w:p>
    <w:p>
      <w:pPr>
        <w:autoSpaceDE w:val="0"/>
        <w:autoSpaceDN w:val="0"/>
        <w:adjustRightInd w:val="0"/>
        <w:snapToGrid w:val="0"/>
        <w:spacing w:before="156" w:beforeLines="50" w:line="360" w:lineRule="auto"/>
        <w:jc w:val="left"/>
        <w:rPr>
          <w:rFonts w:hint="eastAsia" w:ascii="宋体" w:hAnsi="宋体" w:cs="宋体"/>
          <w:kern w:val="0"/>
          <w:sz w:val="24"/>
        </w:rPr>
      </w:pPr>
      <w:r>
        <w:rPr>
          <w:rFonts w:hint="eastAsia" w:ascii="宋体" w:hAnsi="宋体" w:cs="宋体"/>
          <w:kern w:val="0"/>
          <w:sz w:val="24"/>
        </w:rPr>
        <w:t>姓名：</w:t>
      </w:r>
      <w:r>
        <w:rPr>
          <w:rFonts w:hint="eastAsia" w:ascii="宋体" w:hAnsi="宋体" w:cs="宋体"/>
          <w:kern w:val="0"/>
          <w:sz w:val="24"/>
          <w:u w:val="single"/>
        </w:rPr>
        <w:t xml:space="preserve">      </w:t>
      </w:r>
      <w:r>
        <w:rPr>
          <w:rFonts w:hint="eastAsia" w:ascii="宋体" w:hAnsi="宋体" w:cs="宋体"/>
          <w:kern w:val="0"/>
          <w:sz w:val="24"/>
        </w:rPr>
        <w:t xml:space="preserve"> 性别：</w:t>
      </w:r>
      <w:r>
        <w:rPr>
          <w:rFonts w:hint="eastAsia" w:ascii="宋体" w:hAnsi="宋体" w:cs="宋体"/>
          <w:kern w:val="0"/>
          <w:sz w:val="24"/>
          <w:u w:val="single"/>
        </w:rPr>
        <w:t xml:space="preserve">  </w:t>
      </w:r>
      <w:r>
        <w:rPr>
          <w:rFonts w:hint="eastAsia" w:ascii="宋体" w:hAnsi="宋体" w:cs="宋体"/>
          <w:kern w:val="0"/>
          <w:sz w:val="24"/>
        </w:rPr>
        <w:t xml:space="preserve"> 年龄：</w:t>
      </w:r>
      <w:r>
        <w:rPr>
          <w:rFonts w:hint="eastAsia" w:ascii="宋体" w:hAnsi="宋体" w:cs="宋体"/>
          <w:kern w:val="0"/>
          <w:sz w:val="24"/>
          <w:u w:val="single"/>
        </w:rPr>
        <w:t xml:space="preserve">  </w:t>
      </w:r>
      <w:r>
        <w:rPr>
          <w:rFonts w:hint="eastAsia" w:ascii="宋体" w:hAnsi="宋体" w:cs="宋体"/>
          <w:kern w:val="0"/>
          <w:sz w:val="24"/>
        </w:rPr>
        <w:t xml:space="preserve"> 职务：</w:t>
      </w:r>
      <w:r>
        <w:rPr>
          <w:rFonts w:hint="eastAsia" w:ascii="宋体" w:hAnsi="宋体" w:cs="宋体"/>
          <w:kern w:val="0"/>
          <w:sz w:val="24"/>
          <w:u w:val="single"/>
        </w:rPr>
        <w:t xml:space="preserve">             </w:t>
      </w:r>
    </w:p>
    <w:p>
      <w:pPr>
        <w:autoSpaceDE w:val="0"/>
        <w:autoSpaceDN w:val="0"/>
        <w:adjustRightInd w:val="0"/>
        <w:snapToGrid w:val="0"/>
        <w:spacing w:before="156" w:beforeLines="50" w:line="360" w:lineRule="auto"/>
        <w:jc w:val="left"/>
        <w:rPr>
          <w:rFonts w:hint="eastAsia" w:ascii="宋体" w:hAnsi="宋体" w:cs="宋体"/>
          <w:kern w:val="0"/>
          <w:sz w:val="24"/>
        </w:rPr>
      </w:pPr>
      <w:r>
        <w:rPr>
          <w:rFonts w:hint="eastAsia" w:ascii="宋体" w:hAnsi="宋体" w:cs="宋体"/>
          <w:kern w:val="0"/>
          <w:sz w:val="24"/>
        </w:rPr>
        <w:t>系</w:t>
      </w:r>
      <w:r>
        <w:rPr>
          <w:rFonts w:hint="eastAsia" w:ascii="宋体" w:hAnsi="宋体" w:cs="宋体"/>
          <w:kern w:val="0"/>
          <w:sz w:val="24"/>
          <w:u w:val="single"/>
        </w:rPr>
        <w:t xml:space="preserve">                                </w:t>
      </w:r>
      <w:r>
        <w:rPr>
          <w:rFonts w:hint="eastAsia" w:ascii="宋体" w:hAnsi="宋体" w:cs="宋体"/>
          <w:kern w:val="0"/>
          <w:sz w:val="24"/>
        </w:rPr>
        <w:t>（投标</w:t>
      </w:r>
      <w:r>
        <w:rPr>
          <w:rFonts w:hint="eastAsia" w:ascii="宋体" w:hAnsi="宋体" w:cs="宋体"/>
          <w:sz w:val="24"/>
        </w:rPr>
        <w:t>人</w:t>
      </w:r>
      <w:r>
        <w:rPr>
          <w:rFonts w:hint="eastAsia" w:ascii="宋体" w:hAnsi="宋体" w:cs="宋体"/>
          <w:kern w:val="0"/>
          <w:sz w:val="24"/>
        </w:rPr>
        <w:t>名称）的法定代表人（单位负责人）。</w:t>
      </w:r>
    </w:p>
    <w:p>
      <w:pPr>
        <w:autoSpaceDE w:val="0"/>
        <w:autoSpaceDN w:val="0"/>
        <w:adjustRightInd w:val="0"/>
        <w:snapToGrid w:val="0"/>
        <w:spacing w:before="156" w:beforeLines="50" w:line="360" w:lineRule="auto"/>
        <w:jc w:val="left"/>
        <w:rPr>
          <w:rFonts w:hint="eastAsia" w:ascii="宋体" w:hAnsi="宋体" w:cs="宋体"/>
          <w:kern w:val="0"/>
          <w:sz w:val="24"/>
        </w:rPr>
      </w:pPr>
      <w:r>
        <w:rPr>
          <w:rFonts w:hint="eastAsia" w:ascii="宋体" w:hAnsi="宋体" w:cs="宋体"/>
          <w:kern w:val="0"/>
          <w:sz w:val="24"/>
        </w:rPr>
        <w:t>特此证明。</w:t>
      </w:r>
    </w:p>
    <w:p>
      <w:pPr>
        <w:autoSpaceDE w:val="0"/>
        <w:autoSpaceDN w:val="0"/>
        <w:adjustRightInd w:val="0"/>
        <w:snapToGrid w:val="0"/>
        <w:spacing w:before="156" w:beforeLines="50" w:line="360" w:lineRule="auto"/>
        <w:jc w:val="left"/>
        <w:rPr>
          <w:rFonts w:hint="eastAsia" w:ascii="宋体" w:hAnsi="宋体" w:cs="宋体"/>
          <w:sz w:val="24"/>
        </w:rPr>
      </w:pPr>
    </w:p>
    <w:p>
      <w:pPr>
        <w:autoSpaceDE w:val="0"/>
        <w:autoSpaceDN w:val="0"/>
        <w:adjustRightInd w:val="0"/>
        <w:snapToGrid w:val="0"/>
        <w:spacing w:before="156" w:beforeLines="50" w:line="360" w:lineRule="auto"/>
        <w:jc w:val="left"/>
        <w:rPr>
          <w:rFonts w:hint="eastAsia" w:ascii="宋体" w:hAnsi="宋体" w:cs="宋体"/>
          <w:kern w:val="0"/>
          <w:sz w:val="24"/>
        </w:rPr>
      </w:pPr>
      <w:r>
        <w:rPr>
          <w:rFonts w:hint="eastAsia" w:ascii="宋体" w:hAnsi="宋体" w:cs="宋体"/>
          <w:sz w:val="24"/>
        </w:rPr>
        <w:t>附：法定代表人身份证复印件（正反面）</w:t>
      </w:r>
    </w:p>
    <w:p>
      <w:pPr>
        <w:snapToGrid w:val="0"/>
        <w:spacing w:line="480" w:lineRule="auto"/>
        <w:rPr>
          <w:rFonts w:hint="eastAsia" w:ascii="宋体" w:hAnsi="宋体" w:cs="宋体"/>
          <w:sz w:val="24"/>
        </w:rPr>
      </w:pPr>
    </w:p>
    <w:tbl>
      <w:tblPr>
        <w:tblStyle w:val="24"/>
        <w:tblpPr w:leftFromText="180" w:rightFromText="180" w:vertAnchor="text" w:horzAnchor="margin" w:tblpXSpec="center" w:tblpY="10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5" w:hRule="atLeast"/>
        </w:trPr>
        <w:tc>
          <w:tcPr>
            <w:tcW w:w="5440" w:type="dxa"/>
            <w:noWrap w:val="0"/>
            <w:vAlign w:val="center"/>
          </w:tcPr>
          <w:p>
            <w:pPr>
              <w:snapToGrid w:val="0"/>
              <w:spacing w:line="480" w:lineRule="auto"/>
              <w:jc w:val="center"/>
              <w:rPr>
                <w:rFonts w:hint="eastAsia" w:ascii="宋体" w:hAnsi="宋体" w:eastAsia="宋体" w:cs="宋体"/>
                <w:sz w:val="24"/>
              </w:rPr>
            </w:pPr>
          </w:p>
          <w:p>
            <w:pPr>
              <w:snapToGrid w:val="0"/>
              <w:spacing w:line="480" w:lineRule="auto"/>
              <w:jc w:val="center"/>
              <w:rPr>
                <w:rFonts w:hint="eastAsia" w:ascii="宋体" w:hAnsi="宋体" w:eastAsia="宋体" w:cs="宋体"/>
                <w:sz w:val="24"/>
              </w:rPr>
            </w:pPr>
          </w:p>
          <w:p>
            <w:pPr>
              <w:autoSpaceDE w:val="0"/>
              <w:autoSpaceDN w:val="0"/>
              <w:adjustRightInd w:val="0"/>
              <w:snapToGrid w:val="0"/>
              <w:spacing w:before="156" w:beforeLines="50" w:line="360" w:lineRule="auto"/>
              <w:jc w:val="center"/>
              <w:rPr>
                <w:rFonts w:hint="eastAsia" w:ascii="宋体" w:hAnsi="宋体" w:eastAsia="宋体" w:cs="宋体"/>
                <w:kern w:val="0"/>
                <w:sz w:val="24"/>
              </w:rPr>
            </w:pPr>
            <w:r>
              <w:rPr>
                <w:rFonts w:hint="eastAsia" w:ascii="宋体" w:hAnsi="宋体" w:eastAsia="宋体" w:cs="宋体"/>
                <w:sz w:val="24"/>
              </w:rPr>
              <w:t>法定代表人身份证复印件粘贴处</w:t>
            </w:r>
          </w:p>
          <w:p>
            <w:pPr>
              <w:snapToGrid w:val="0"/>
              <w:spacing w:line="480" w:lineRule="auto"/>
              <w:jc w:val="center"/>
              <w:rPr>
                <w:rFonts w:hint="eastAsia" w:ascii="宋体" w:hAnsi="宋体" w:eastAsia="宋体" w:cs="宋体"/>
                <w:sz w:val="24"/>
              </w:rPr>
            </w:pPr>
          </w:p>
          <w:p>
            <w:pPr>
              <w:snapToGrid w:val="0"/>
              <w:spacing w:line="480" w:lineRule="auto"/>
              <w:jc w:val="center"/>
              <w:rPr>
                <w:rFonts w:hint="eastAsia" w:ascii="宋体" w:hAnsi="宋体" w:eastAsia="宋体" w:cs="宋体"/>
                <w:sz w:val="24"/>
              </w:rPr>
            </w:pPr>
          </w:p>
        </w:tc>
      </w:tr>
    </w:tbl>
    <w:p>
      <w:pPr>
        <w:snapToGrid w:val="0"/>
        <w:spacing w:line="480" w:lineRule="auto"/>
        <w:rPr>
          <w:rFonts w:hint="eastAsia" w:ascii="宋体" w:hAnsi="宋体" w:cs="宋体"/>
          <w:sz w:val="24"/>
        </w:rPr>
      </w:pPr>
    </w:p>
    <w:p>
      <w:pPr>
        <w:snapToGrid w:val="0"/>
        <w:rPr>
          <w:rFonts w:hint="eastAsia" w:ascii="宋体" w:hAnsi="宋体" w:cs="宋体"/>
          <w:sz w:val="24"/>
        </w:rPr>
      </w:pPr>
    </w:p>
    <w:p>
      <w:pPr>
        <w:snapToGrid w:val="0"/>
        <w:rPr>
          <w:rFonts w:hint="eastAsia" w:ascii="宋体" w:hAnsi="宋体" w:cs="宋体"/>
          <w:sz w:val="24"/>
        </w:rPr>
      </w:pPr>
    </w:p>
    <w:p>
      <w:pPr>
        <w:snapToGrid w:val="0"/>
        <w:rPr>
          <w:rFonts w:hint="eastAsia" w:ascii="宋体" w:hAnsi="宋体" w:cs="宋体"/>
          <w:sz w:val="24"/>
        </w:rPr>
      </w:pPr>
    </w:p>
    <w:p>
      <w:pPr>
        <w:snapToGrid w:val="0"/>
        <w:rPr>
          <w:rFonts w:hint="eastAsia" w:ascii="宋体" w:hAnsi="宋体" w:cs="宋体"/>
          <w:sz w:val="24"/>
        </w:rPr>
      </w:pPr>
    </w:p>
    <w:p>
      <w:pPr>
        <w:adjustRightInd w:val="0"/>
        <w:snapToGrid w:val="0"/>
        <w:spacing w:line="360" w:lineRule="auto"/>
        <w:rPr>
          <w:rFonts w:hint="eastAsia" w:ascii="宋体" w:hAnsi="宋体" w:cs="宋体"/>
          <w:sz w:val="24"/>
        </w:rPr>
      </w:pPr>
    </w:p>
    <w:p>
      <w:pPr>
        <w:adjustRightInd w:val="0"/>
        <w:snapToGrid w:val="0"/>
        <w:spacing w:line="360" w:lineRule="auto"/>
        <w:ind w:right="420"/>
        <w:rPr>
          <w:rFonts w:hint="eastAsia" w:ascii="宋体" w:hAnsi="宋体" w:cs="宋体"/>
          <w:sz w:val="24"/>
        </w:rPr>
      </w:pPr>
    </w:p>
    <w:p>
      <w:pPr>
        <w:adjustRightInd w:val="0"/>
        <w:snapToGrid w:val="0"/>
        <w:spacing w:line="360" w:lineRule="auto"/>
        <w:ind w:right="420"/>
        <w:rPr>
          <w:rFonts w:hint="eastAsia" w:ascii="宋体" w:hAnsi="宋体" w:cs="宋体"/>
          <w:sz w:val="24"/>
        </w:rPr>
      </w:pPr>
    </w:p>
    <w:p>
      <w:pPr>
        <w:adjustRightInd w:val="0"/>
        <w:snapToGrid w:val="0"/>
        <w:spacing w:line="360" w:lineRule="auto"/>
        <w:ind w:right="420"/>
        <w:rPr>
          <w:rFonts w:hint="eastAsia" w:ascii="宋体" w:hAnsi="宋体" w:cs="宋体"/>
          <w:sz w:val="24"/>
        </w:rPr>
      </w:pPr>
    </w:p>
    <w:p>
      <w:pPr>
        <w:adjustRightInd w:val="0"/>
        <w:snapToGrid w:val="0"/>
        <w:spacing w:line="360" w:lineRule="auto"/>
        <w:ind w:right="420"/>
        <w:rPr>
          <w:rFonts w:hint="eastAsia" w:ascii="宋体" w:hAnsi="宋体" w:cs="宋体"/>
          <w:sz w:val="24"/>
        </w:rPr>
      </w:pPr>
    </w:p>
    <w:p>
      <w:pPr>
        <w:adjustRightInd w:val="0"/>
        <w:snapToGrid w:val="0"/>
        <w:spacing w:line="360" w:lineRule="auto"/>
        <w:ind w:right="420"/>
        <w:rPr>
          <w:rFonts w:hint="eastAsia" w:ascii="宋体" w:hAnsi="宋体" w:cs="宋体"/>
          <w:sz w:val="24"/>
        </w:rPr>
      </w:pPr>
    </w:p>
    <w:p>
      <w:pPr>
        <w:adjustRightInd w:val="0"/>
        <w:snapToGrid w:val="0"/>
        <w:spacing w:line="360" w:lineRule="auto"/>
        <w:ind w:right="420" w:firstLine="3720" w:firstLineChars="1550"/>
        <w:rPr>
          <w:rFonts w:hint="eastAsia" w:ascii="宋体" w:hAnsi="宋体" w:cs="宋体"/>
          <w:sz w:val="24"/>
        </w:rPr>
      </w:pPr>
      <w:r>
        <w:rPr>
          <w:rFonts w:hint="eastAsia" w:ascii="宋体" w:hAnsi="宋体" w:cs="宋体"/>
          <w:sz w:val="24"/>
        </w:rPr>
        <w:t>投标人名称：</w:t>
      </w:r>
      <w:r>
        <w:rPr>
          <w:rFonts w:hint="eastAsia" w:ascii="宋体" w:hAnsi="宋体" w:cs="宋体"/>
          <w:sz w:val="24"/>
          <w:u w:val="single"/>
        </w:rPr>
        <w:t xml:space="preserve">                </w:t>
      </w:r>
      <w:r>
        <w:rPr>
          <w:rFonts w:hint="eastAsia" w:ascii="宋体" w:hAnsi="宋体" w:cs="宋体"/>
          <w:sz w:val="24"/>
        </w:rPr>
        <w:t>（盖单位章）</w:t>
      </w:r>
    </w:p>
    <w:p>
      <w:pPr>
        <w:adjustRightInd w:val="0"/>
        <w:snapToGrid w:val="0"/>
        <w:spacing w:line="360" w:lineRule="auto"/>
        <w:ind w:right="420" w:firstLine="5520" w:firstLineChars="2300"/>
        <w:rPr>
          <w:rFonts w:hint="eastAsia" w:ascii="宋体" w:hAnsi="宋体" w:cs="宋体"/>
          <w:sz w:val="24"/>
        </w:rPr>
      </w:pPr>
    </w:p>
    <w:p>
      <w:pPr>
        <w:adjustRightInd w:val="0"/>
        <w:snapToGrid w:val="0"/>
        <w:spacing w:line="360" w:lineRule="auto"/>
        <w:ind w:right="420" w:firstLine="4860" w:firstLineChars="2025"/>
        <w:rPr>
          <w:rFonts w:hint="eastAsia" w:ascii="宋体" w:hAnsi="宋体" w:cs="宋体"/>
          <w:b/>
          <w:kern w:val="0"/>
          <w:sz w:val="28"/>
          <w:szCs w:val="28"/>
        </w:rPr>
      </w:pPr>
      <w:r>
        <w:rPr>
          <w:rFonts w:hint="eastAsia" w:ascii="宋体" w:hAnsi="宋体" w:cs="宋体"/>
          <w:sz w:val="24"/>
        </w:rPr>
        <w:t>日期：</w:t>
      </w:r>
      <w:r>
        <w:rPr>
          <w:rFonts w:hint="eastAsia" w:ascii="宋体" w:hAnsi="宋体" w:cs="宋体"/>
          <w:sz w:val="24"/>
          <w:u w:val="single"/>
        </w:rPr>
        <w:t xml:space="preserve">    </w:t>
      </w:r>
      <w:r>
        <w:rPr>
          <w:rFonts w:hint="eastAsia" w:ascii="宋体" w:hAnsi="宋体" w:cs="宋体"/>
          <w:sz w:val="24"/>
        </w:rPr>
        <w:t xml:space="preserve"> 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adjustRightInd w:val="0"/>
        <w:snapToGrid w:val="0"/>
        <w:spacing w:line="360" w:lineRule="auto"/>
        <w:ind w:right="420"/>
        <w:jc w:val="both"/>
        <w:rPr>
          <w:rFonts w:hint="eastAsia" w:ascii="宋体" w:hAnsi="宋体" w:cs="宋体"/>
          <w:sz w:val="24"/>
          <w:lang w:eastAsia="zh-CN"/>
        </w:rPr>
      </w:pPr>
      <w:r>
        <w:rPr>
          <w:rFonts w:hint="eastAsia" w:ascii="宋体" w:hAnsi="宋体" w:cs="宋体"/>
          <w:sz w:val="24"/>
        </w:rPr>
        <w:t>说明：仅限法定代表人参加投标时提供</w:t>
      </w:r>
      <w:r>
        <w:rPr>
          <w:rFonts w:hint="eastAsia" w:ascii="宋体" w:hAnsi="宋体" w:cs="宋体"/>
          <w:sz w:val="24"/>
          <w:lang w:eastAsia="zh-CN"/>
        </w:rPr>
        <w:t>。</w:t>
      </w:r>
    </w:p>
    <w:p>
      <w:pPr>
        <w:pStyle w:val="2"/>
        <w:rPr>
          <w:rFonts w:hint="eastAsia"/>
        </w:rPr>
      </w:pPr>
    </w:p>
    <w:p>
      <w:pPr>
        <w:tabs>
          <w:tab w:val="left" w:pos="210"/>
        </w:tabs>
        <w:spacing w:line="320" w:lineRule="exact"/>
        <w:jc w:val="center"/>
        <w:rPr>
          <w:rFonts w:hint="eastAsia" w:ascii="宋体" w:hAnsi="宋体" w:cs="宋体"/>
          <w:b/>
          <w:kern w:val="0"/>
          <w:sz w:val="28"/>
          <w:szCs w:val="28"/>
        </w:rPr>
      </w:pPr>
    </w:p>
    <w:p>
      <w:pPr>
        <w:tabs>
          <w:tab w:val="left" w:pos="210"/>
        </w:tabs>
        <w:spacing w:line="320" w:lineRule="exact"/>
        <w:jc w:val="center"/>
        <w:rPr>
          <w:rFonts w:hint="eastAsia" w:ascii="宋体" w:hAnsi="宋体" w:cs="宋体"/>
          <w:b/>
          <w:kern w:val="0"/>
          <w:sz w:val="32"/>
          <w:szCs w:val="32"/>
        </w:rPr>
      </w:pPr>
      <w:r>
        <w:rPr>
          <w:rFonts w:hint="eastAsia" w:ascii="宋体" w:hAnsi="宋体" w:cs="宋体"/>
          <w:b/>
          <w:kern w:val="0"/>
          <w:sz w:val="28"/>
          <w:szCs w:val="28"/>
        </w:rPr>
        <w:t>法定代表人授权书</w:t>
      </w:r>
    </w:p>
    <w:p>
      <w:pPr>
        <w:spacing w:line="360" w:lineRule="auto"/>
        <w:ind w:left="719" w:leftChars="228" w:hanging="240" w:hangingChars="100"/>
        <w:rPr>
          <w:rFonts w:hint="eastAsia" w:ascii="宋体" w:hAnsi="宋体" w:cs="宋体"/>
          <w:sz w:val="24"/>
        </w:rPr>
      </w:pPr>
      <w:r>
        <w:rPr>
          <w:rFonts w:hint="eastAsia" w:ascii="宋体" w:hAnsi="宋体" w:cs="宋体"/>
          <w:sz w:val="24"/>
          <w:lang w:val="zh-CN"/>
        </w:rPr>
        <w:t>本人</w:t>
      </w:r>
      <w:r>
        <w:rPr>
          <w:rFonts w:hint="eastAsia" w:ascii="宋体" w:hAnsi="宋体" w:cs="宋体"/>
          <w:sz w:val="24"/>
          <w:u w:val="single"/>
          <w:lang w:val="zh-CN"/>
        </w:rPr>
        <w:t xml:space="preserve">          </w:t>
      </w:r>
      <w:r>
        <w:rPr>
          <w:rFonts w:hint="eastAsia" w:ascii="宋体" w:hAnsi="宋体" w:cs="宋体"/>
          <w:sz w:val="24"/>
          <w:lang w:val="zh-CN"/>
        </w:rPr>
        <w:t>（姓名）系</w:t>
      </w:r>
      <w:r>
        <w:rPr>
          <w:rFonts w:hint="eastAsia" w:ascii="宋体" w:hAnsi="宋体" w:cs="宋体"/>
          <w:sz w:val="24"/>
          <w:u w:val="single"/>
          <w:lang w:val="zh-CN"/>
        </w:rPr>
        <w:t xml:space="preserve">              </w:t>
      </w:r>
      <w:r>
        <w:rPr>
          <w:rFonts w:hint="eastAsia" w:ascii="宋体" w:hAnsi="宋体" w:cs="宋体"/>
          <w:sz w:val="24"/>
          <w:lang w:val="zh-CN"/>
        </w:rPr>
        <w:t>（投标人名称）的法定代表人，现委托</w:t>
      </w:r>
      <w:r>
        <w:rPr>
          <w:rFonts w:hint="eastAsia" w:ascii="宋体" w:hAnsi="宋体" w:cs="宋体"/>
          <w:sz w:val="24"/>
          <w:u w:val="single"/>
          <w:lang w:val="zh-CN"/>
        </w:rPr>
        <w:t xml:space="preserve">           </w:t>
      </w:r>
      <w:r>
        <w:rPr>
          <w:rFonts w:hint="eastAsia" w:ascii="宋体" w:hAnsi="宋体" w:cs="宋体"/>
          <w:sz w:val="24"/>
          <w:lang w:val="zh-CN"/>
        </w:rPr>
        <w:t>（姓名）为我方代理人。代理人根据授权，以我方的名义签署、澄清确认、递交、撤回、修改</w:t>
      </w:r>
      <w:r>
        <w:rPr>
          <w:rFonts w:hint="eastAsia" w:ascii="宋体" w:hAnsi="宋体" w:cs="宋体"/>
          <w:sz w:val="24"/>
          <w:u w:val="single"/>
          <w:lang w:val="zh-CN"/>
        </w:rPr>
        <w:t xml:space="preserve">         </w:t>
      </w:r>
      <w:r>
        <w:rPr>
          <w:rFonts w:hint="eastAsia" w:ascii="宋体" w:hAnsi="宋体" w:cs="宋体"/>
          <w:sz w:val="24"/>
          <w:lang w:val="zh-CN"/>
        </w:rPr>
        <w:t>（采购项目、</w:t>
      </w:r>
      <w:r>
        <w:rPr>
          <w:rFonts w:hint="eastAsia" w:ascii="宋体" w:hAnsi="宋体" w:cs="宋体"/>
          <w:sz w:val="24"/>
          <w:lang w:val="en-US" w:eastAsia="zh-CN"/>
        </w:rPr>
        <w:t>包号、项目编号</w:t>
      </w:r>
      <w:r>
        <w:rPr>
          <w:rFonts w:hint="eastAsia" w:ascii="宋体" w:hAnsi="宋体" w:cs="宋体"/>
          <w:sz w:val="24"/>
          <w:lang w:val="zh-CN"/>
        </w:rPr>
        <w:t>）投标文件、签订合同和全权处理一切与之有关的事宜，</w:t>
      </w:r>
      <w:r>
        <w:rPr>
          <w:rFonts w:hint="eastAsia" w:ascii="宋体" w:hAnsi="宋体" w:cs="宋体"/>
          <w:kern w:val="0"/>
          <w:sz w:val="24"/>
        </w:rPr>
        <w:t>其法律后果由我方承担。</w:t>
      </w:r>
    </w:p>
    <w:p>
      <w:pPr>
        <w:spacing w:line="480" w:lineRule="auto"/>
        <w:ind w:firstLine="480" w:firstLineChars="200"/>
        <w:rPr>
          <w:rFonts w:hint="eastAsia" w:ascii="宋体" w:hAnsi="宋体" w:cs="宋体"/>
          <w:sz w:val="24"/>
        </w:rPr>
      </w:pPr>
      <w:r>
        <w:rPr>
          <w:rFonts w:hint="eastAsia" w:ascii="宋体" w:hAnsi="宋体" w:cs="宋体"/>
          <w:sz w:val="24"/>
          <w:lang w:val="zh-CN"/>
        </w:rPr>
        <w:t>委托期限</w:t>
      </w:r>
      <w:r>
        <w:rPr>
          <w:rFonts w:hint="eastAsia" w:ascii="宋体" w:hAnsi="宋体" w:cs="宋体"/>
          <w:sz w:val="24"/>
        </w:rPr>
        <w:t>：投标有效期为投标截止日起90日历天</w:t>
      </w:r>
      <w:r>
        <w:rPr>
          <w:rFonts w:hint="eastAsia" w:ascii="宋体" w:hAnsi="宋体" w:cs="宋体"/>
          <w:sz w:val="24"/>
          <w:lang w:val="zh-CN"/>
        </w:rPr>
        <w:t>。</w:t>
      </w:r>
    </w:p>
    <w:p>
      <w:pPr>
        <w:spacing w:line="480" w:lineRule="auto"/>
        <w:ind w:firstLine="480" w:firstLineChars="200"/>
        <w:rPr>
          <w:rFonts w:hint="eastAsia" w:ascii="宋体" w:hAnsi="宋体" w:cs="宋体"/>
          <w:b/>
          <w:bCs/>
          <w:sz w:val="24"/>
        </w:rPr>
      </w:pPr>
      <w:r>
        <w:rPr>
          <w:rFonts w:hint="eastAsia" w:ascii="宋体" w:hAnsi="宋体" w:cs="宋体"/>
          <w:sz w:val="24"/>
        </w:rPr>
        <w:t>代理人无转委托权。</w:t>
      </w:r>
    </w:p>
    <w:p>
      <w:pPr>
        <w:spacing w:line="360" w:lineRule="auto"/>
        <w:rPr>
          <w:rFonts w:hint="eastAsia" w:ascii="宋体" w:hAnsi="宋体" w:cs="宋体"/>
          <w:sz w:val="24"/>
        </w:rPr>
      </w:pPr>
    </w:p>
    <w:p>
      <w:pPr>
        <w:spacing w:line="360" w:lineRule="auto"/>
        <w:ind w:firstLine="360" w:firstLineChars="150"/>
        <w:rPr>
          <w:rFonts w:hint="eastAsia" w:ascii="宋体" w:hAnsi="宋体" w:cs="宋体"/>
          <w:sz w:val="24"/>
          <w:u w:val="single"/>
        </w:rPr>
      </w:pPr>
      <w:r>
        <w:rPr>
          <w:rFonts w:hint="eastAsia" w:ascii="宋体" w:hAnsi="宋体" w:cs="宋体"/>
          <w:sz w:val="24"/>
          <w:lang w:val="zh-CN"/>
        </w:rPr>
        <w:t>附：法定代表人身份证复印件</w:t>
      </w:r>
      <w:r>
        <w:rPr>
          <w:rFonts w:hint="eastAsia" w:ascii="宋体" w:hAnsi="宋体" w:cs="宋体"/>
          <w:sz w:val="24"/>
        </w:rPr>
        <w:t>、</w:t>
      </w:r>
      <w:r>
        <w:rPr>
          <w:rFonts w:hint="eastAsia" w:ascii="宋体" w:hAnsi="宋体" w:cs="宋体"/>
          <w:sz w:val="24"/>
          <w:lang w:val="zh-CN"/>
        </w:rPr>
        <w:t>委托代理人身份证复印件（正反面）</w:t>
      </w:r>
    </w:p>
    <w:tbl>
      <w:tblPr>
        <w:tblStyle w:val="24"/>
        <w:tblW w:w="0" w:type="auto"/>
        <w:tblInd w:w="540" w:type="dxa"/>
        <w:tblLayout w:type="fixed"/>
        <w:tblCellMar>
          <w:top w:w="0" w:type="dxa"/>
          <w:left w:w="108" w:type="dxa"/>
          <w:bottom w:w="0" w:type="dxa"/>
          <w:right w:w="108" w:type="dxa"/>
        </w:tblCellMar>
      </w:tblPr>
      <w:tblGrid>
        <w:gridCol w:w="4072"/>
        <w:gridCol w:w="3907"/>
      </w:tblGrid>
      <w:tr>
        <w:tblPrEx>
          <w:tblCellMar>
            <w:top w:w="0" w:type="dxa"/>
            <w:left w:w="108" w:type="dxa"/>
            <w:bottom w:w="0" w:type="dxa"/>
            <w:right w:w="108" w:type="dxa"/>
          </w:tblCellMar>
        </w:tblPrEx>
        <w:trPr>
          <w:trHeight w:val="2742" w:hRule="atLeast"/>
        </w:trPr>
        <w:tc>
          <w:tcPr>
            <w:tcW w:w="4072" w:type="dxa"/>
            <w:tcBorders>
              <w:top w:val="single" w:color="auto" w:sz="6" w:space="0"/>
              <w:left w:val="single" w:color="auto" w:sz="6" w:space="0"/>
              <w:bottom w:val="single" w:color="auto" w:sz="6" w:space="0"/>
              <w:right w:val="single" w:color="auto" w:sz="6" w:space="0"/>
            </w:tcBorders>
            <w:noWrap w:val="0"/>
            <w:vAlign w:val="center"/>
          </w:tcPr>
          <w:p>
            <w:pPr>
              <w:spacing w:line="360" w:lineRule="auto"/>
              <w:jc w:val="center"/>
              <w:rPr>
                <w:rFonts w:hint="eastAsia" w:ascii="宋体" w:hAnsi="宋体" w:eastAsia="宋体" w:cs="宋体"/>
                <w:sz w:val="24"/>
                <w:lang w:val="zh-CN"/>
              </w:rPr>
            </w:pPr>
            <w:r>
              <w:rPr>
                <w:rFonts w:hint="eastAsia" w:ascii="宋体" w:hAnsi="宋体" w:eastAsia="宋体" w:cs="宋体"/>
                <w:sz w:val="24"/>
                <w:lang w:val="zh-CN"/>
              </w:rPr>
              <w:t>法定代表人（单位负责人）身份证复印件</w:t>
            </w:r>
          </w:p>
          <w:p>
            <w:pPr>
              <w:pStyle w:val="42"/>
              <w:ind w:firstLine="0" w:firstLineChars="0"/>
              <w:jc w:val="center"/>
              <w:rPr>
                <w:rFonts w:hint="eastAsia" w:ascii="宋体" w:hAnsi="宋体" w:eastAsia="宋体" w:cs="宋体"/>
                <w:sz w:val="24"/>
              </w:rPr>
            </w:pPr>
          </w:p>
        </w:tc>
        <w:tc>
          <w:tcPr>
            <w:tcW w:w="3907" w:type="dxa"/>
            <w:tcBorders>
              <w:top w:val="single" w:color="auto" w:sz="6" w:space="0"/>
              <w:left w:val="single" w:color="auto" w:sz="6" w:space="0"/>
              <w:bottom w:val="single" w:color="auto" w:sz="6" w:space="0"/>
              <w:right w:val="single" w:color="auto" w:sz="6" w:space="0"/>
            </w:tcBorders>
            <w:noWrap w:val="0"/>
            <w:vAlign w:val="center"/>
          </w:tcPr>
          <w:p>
            <w:pPr>
              <w:spacing w:line="360" w:lineRule="auto"/>
              <w:jc w:val="center"/>
              <w:rPr>
                <w:rFonts w:hint="eastAsia" w:ascii="宋体" w:hAnsi="宋体" w:eastAsia="宋体" w:cs="宋体"/>
                <w:sz w:val="24"/>
                <w:lang w:val="zh-CN"/>
              </w:rPr>
            </w:pPr>
            <w:r>
              <w:rPr>
                <w:rFonts w:hint="eastAsia" w:ascii="宋体" w:hAnsi="宋体" w:eastAsia="宋体" w:cs="宋体"/>
                <w:sz w:val="24"/>
                <w:lang w:val="zh-CN"/>
              </w:rPr>
              <w:t>委托代理人身份证复印件</w:t>
            </w:r>
          </w:p>
          <w:p>
            <w:pPr>
              <w:pStyle w:val="42"/>
              <w:ind w:firstLine="0" w:firstLineChars="0"/>
              <w:jc w:val="center"/>
              <w:rPr>
                <w:rFonts w:hint="eastAsia" w:ascii="宋体" w:hAnsi="宋体" w:eastAsia="宋体" w:cs="宋体"/>
                <w:sz w:val="24"/>
              </w:rPr>
            </w:pPr>
          </w:p>
        </w:tc>
      </w:tr>
    </w:tbl>
    <w:p>
      <w:pPr>
        <w:ind w:firstLine="480" w:firstLineChars="200"/>
        <w:rPr>
          <w:rFonts w:hint="eastAsia" w:ascii="宋体" w:hAnsi="宋体" w:cs="宋体"/>
          <w:sz w:val="24"/>
        </w:rPr>
      </w:pPr>
    </w:p>
    <w:p>
      <w:pPr>
        <w:rPr>
          <w:rFonts w:hint="eastAsia" w:ascii="宋体" w:hAnsi="宋体" w:cs="宋体"/>
          <w:sz w:val="24"/>
        </w:rPr>
      </w:pPr>
    </w:p>
    <w:p>
      <w:pPr>
        <w:ind w:firstLine="3240" w:firstLineChars="1350"/>
        <w:rPr>
          <w:rFonts w:hint="eastAsia" w:ascii="宋体" w:hAnsi="宋体" w:cs="宋体"/>
          <w:sz w:val="24"/>
        </w:rPr>
      </w:pPr>
      <w:r>
        <w:rPr>
          <w:rFonts w:hint="eastAsia" w:ascii="宋体" w:hAnsi="宋体" w:cs="宋体"/>
          <w:sz w:val="24"/>
        </w:rPr>
        <w:t>投 标 人：</w:t>
      </w:r>
      <w:r>
        <w:rPr>
          <w:rFonts w:hint="eastAsia" w:ascii="宋体" w:hAnsi="宋体" w:cs="宋体"/>
          <w:sz w:val="24"/>
          <w:u w:val="single"/>
        </w:rPr>
        <w:t xml:space="preserve">                      </w:t>
      </w:r>
      <w:r>
        <w:rPr>
          <w:rFonts w:hint="eastAsia" w:ascii="宋体" w:hAnsi="宋体" w:cs="宋体"/>
          <w:sz w:val="24"/>
        </w:rPr>
        <w:t xml:space="preserve">（盖单位章） </w:t>
      </w:r>
    </w:p>
    <w:p>
      <w:pPr>
        <w:ind w:firstLine="480" w:firstLineChars="200"/>
        <w:rPr>
          <w:rFonts w:hint="eastAsia" w:ascii="宋体" w:hAnsi="宋体" w:cs="宋体"/>
          <w:sz w:val="24"/>
        </w:rPr>
      </w:pPr>
    </w:p>
    <w:p>
      <w:pPr>
        <w:ind w:firstLine="3240" w:firstLineChars="1350"/>
        <w:rPr>
          <w:rFonts w:hint="eastAsia" w:ascii="宋体" w:hAnsi="宋体" w:cs="宋体"/>
          <w:sz w:val="24"/>
        </w:rPr>
      </w:pPr>
      <w:r>
        <w:rPr>
          <w:rFonts w:hint="eastAsia" w:ascii="宋体" w:hAnsi="宋体" w:cs="宋体"/>
          <w:sz w:val="24"/>
        </w:rPr>
        <w:t>法定代表人</w:t>
      </w:r>
      <w:r>
        <w:rPr>
          <w:rFonts w:hint="eastAsia" w:ascii="宋体" w:hAnsi="宋体" w:cs="宋体"/>
          <w:sz w:val="24"/>
          <w:lang w:val="en-US" w:eastAsia="zh-CN"/>
        </w:rPr>
        <w:t xml:space="preserve"> </w:t>
      </w: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hint="eastAsia" w:ascii="宋体" w:hAnsi="宋体" w:cs="宋体"/>
          <w:sz w:val="24"/>
          <w:u w:val="single"/>
        </w:rPr>
        <w:t xml:space="preserve">   </w:t>
      </w:r>
      <w:r>
        <w:rPr>
          <w:rFonts w:hint="eastAsia" w:ascii="宋体" w:hAnsi="宋体" w:cs="宋体"/>
          <w:sz w:val="24"/>
        </w:rPr>
        <w:t xml:space="preserve"> （签字）</w:t>
      </w:r>
    </w:p>
    <w:p>
      <w:pPr>
        <w:ind w:firstLine="3960" w:firstLineChars="1650"/>
        <w:rPr>
          <w:rFonts w:hint="eastAsia" w:ascii="宋体" w:hAnsi="宋体" w:cs="宋体"/>
          <w:sz w:val="24"/>
        </w:rPr>
      </w:pPr>
    </w:p>
    <w:p>
      <w:pPr>
        <w:ind w:firstLine="3240" w:firstLineChars="1350"/>
        <w:jc w:val="left"/>
        <w:rPr>
          <w:rFonts w:hint="eastAsia" w:ascii="宋体" w:hAnsi="宋体" w:cs="宋体"/>
          <w:sz w:val="24"/>
          <w:u w:val="single"/>
        </w:rPr>
      </w:pPr>
      <w:r>
        <w:rPr>
          <w:rFonts w:hint="eastAsia" w:ascii="宋体" w:hAnsi="宋体" w:cs="宋体"/>
          <w:sz w:val="24"/>
        </w:rPr>
        <w:t>身 份 证 号：</w:t>
      </w:r>
      <w:r>
        <w:rPr>
          <w:rFonts w:hint="eastAsia" w:ascii="宋体" w:hAnsi="宋体" w:cs="宋体"/>
          <w:sz w:val="24"/>
          <w:u w:val="single"/>
        </w:rPr>
        <w:t xml:space="preserve">                               </w:t>
      </w:r>
    </w:p>
    <w:p>
      <w:pPr>
        <w:ind w:firstLine="3960" w:firstLineChars="1650"/>
        <w:rPr>
          <w:rFonts w:hint="eastAsia" w:ascii="宋体" w:hAnsi="宋体" w:cs="宋体"/>
          <w:sz w:val="24"/>
        </w:rPr>
      </w:pPr>
    </w:p>
    <w:p>
      <w:pPr>
        <w:ind w:firstLine="3240" w:firstLineChars="1350"/>
        <w:rPr>
          <w:rFonts w:hint="eastAsia" w:ascii="宋体" w:hAnsi="宋体" w:cs="宋体"/>
          <w:sz w:val="24"/>
        </w:rPr>
      </w:pP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 xml:space="preserve"> （签字）     </w:t>
      </w:r>
    </w:p>
    <w:p>
      <w:pPr>
        <w:ind w:firstLine="3240" w:firstLineChars="1350"/>
        <w:jc w:val="left"/>
        <w:rPr>
          <w:rFonts w:hint="eastAsia" w:ascii="宋体" w:hAnsi="宋体" w:cs="宋体"/>
          <w:sz w:val="24"/>
        </w:rPr>
      </w:pPr>
    </w:p>
    <w:p>
      <w:pPr>
        <w:ind w:firstLine="3240" w:firstLineChars="1350"/>
        <w:jc w:val="left"/>
        <w:rPr>
          <w:rFonts w:hint="eastAsia" w:ascii="宋体" w:hAnsi="宋体" w:cs="宋体"/>
          <w:sz w:val="24"/>
          <w:u w:val="single"/>
        </w:rPr>
      </w:pPr>
      <w:r>
        <w:rPr>
          <w:rFonts w:hint="eastAsia" w:ascii="宋体" w:hAnsi="宋体" w:cs="宋体"/>
          <w:sz w:val="24"/>
        </w:rPr>
        <w:t>身 份 证 号：</w:t>
      </w:r>
      <w:r>
        <w:rPr>
          <w:rFonts w:hint="eastAsia" w:ascii="宋体" w:hAnsi="宋体" w:cs="宋体"/>
          <w:sz w:val="24"/>
          <w:u w:val="single"/>
        </w:rPr>
        <w:t xml:space="preserve">                               </w:t>
      </w:r>
    </w:p>
    <w:p>
      <w:pPr>
        <w:ind w:firstLine="480" w:firstLineChars="200"/>
        <w:rPr>
          <w:rFonts w:hint="eastAsia" w:ascii="宋体" w:hAnsi="宋体" w:cs="宋体"/>
          <w:sz w:val="24"/>
        </w:rPr>
      </w:pPr>
    </w:p>
    <w:p>
      <w:pPr>
        <w:ind w:firstLine="3120" w:firstLineChars="1300"/>
        <w:rPr>
          <w:rFonts w:hint="eastAsia" w:ascii="宋体" w:hAnsi="宋体" w:cs="宋体"/>
          <w:sz w:val="24"/>
          <w:lang w:val="zh-CN"/>
        </w:rPr>
      </w:pPr>
      <w:r>
        <w:rPr>
          <w:rFonts w:hint="eastAsia" w:ascii="宋体" w:hAnsi="宋体" w:cs="宋体"/>
          <w:sz w:val="24"/>
        </w:rPr>
        <w:t xml:space="preserve"> 授权委托日期：</w:t>
      </w:r>
      <w:r>
        <w:rPr>
          <w:rFonts w:hint="eastAsia" w:ascii="宋体" w:hAnsi="宋体" w:cs="宋体"/>
          <w:sz w:val="24"/>
          <w:u w:val="single"/>
        </w:rPr>
        <w:t xml:space="preserve">    </w:t>
      </w:r>
      <w:r>
        <w:rPr>
          <w:rFonts w:hint="eastAsia" w:ascii="宋体" w:hAnsi="宋体" w:cs="宋体"/>
          <w:sz w:val="24"/>
        </w:rPr>
        <w:t xml:space="preserve"> 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rPr>
          <w:rFonts w:hint="eastAsia" w:ascii="宋体" w:hAnsi="宋体" w:cs="宋体"/>
          <w:lang w:val="zh-CN"/>
        </w:rPr>
      </w:pPr>
    </w:p>
    <w:p>
      <w:pPr>
        <w:ind w:firstLine="480" w:firstLineChars="200"/>
        <w:jc w:val="left"/>
        <w:rPr>
          <w:rFonts w:hint="eastAsia" w:ascii="宋体" w:hAnsi="宋体" w:cs="宋体"/>
          <w:sz w:val="24"/>
          <w:lang w:val="zh-CN"/>
        </w:rPr>
      </w:pPr>
      <w:r>
        <w:rPr>
          <w:rFonts w:hint="eastAsia" w:ascii="宋体" w:hAnsi="宋体" w:cs="宋体"/>
          <w:sz w:val="24"/>
          <w:lang w:val="zh-CN"/>
        </w:rPr>
        <w:t>说明：仅限委托代理人参加投标时提供。</w:t>
      </w:r>
    </w:p>
    <w:p>
      <w:pPr>
        <w:pStyle w:val="55"/>
        <w:spacing w:line="480" w:lineRule="exact"/>
        <w:ind w:left="0"/>
        <w:jc w:val="center"/>
        <w:rPr>
          <w:rFonts w:hint="eastAsia" w:ascii="宋体" w:hAnsi="宋体" w:cs="宋体"/>
          <w:b/>
          <w:sz w:val="32"/>
          <w:szCs w:val="32"/>
          <w:lang w:eastAsia="zh-CN"/>
        </w:rPr>
      </w:pPr>
      <w:r>
        <w:rPr>
          <w:rFonts w:hint="eastAsia" w:ascii="宋体" w:hAnsi="宋体" w:cs="宋体"/>
          <w:lang w:eastAsia="zh-CN"/>
        </w:rPr>
        <w:br w:type="page"/>
      </w:r>
      <w:r>
        <w:rPr>
          <w:rFonts w:hint="eastAsia" w:ascii="宋体" w:hAnsi="宋体" w:cs="宋体"/>
          <w:b/>
          <w:sz w:val="32"/>
          <w:szCs w:val="32"/>
          <w:lang w:eastAsia="zh-CN"/>
        </w:rPr>
        <w:t>第四部分  投标方案说明</w:t>
      </w:r>
    </w:p>
    <w:p>
      <w:pPr>
        <w:widowControl/>
        <w:spacing w:line="240" w:lineRule="auto"/>
        <w:jc w:val="center"/>
        <w:rPr>
          <w:rFonts w:hint="eastAsia" w:ascii="宋体" w:hAnsi="宋体" w:cs="宋体"/>
          <w:sz w:val="24"/>
        </w:rPr>
      </w:pPr>
    </w:p>
    <w:p>
      <w:pPr>
        <w:pStyle w:val="12"/>
        <w:jc w:val="center"/>
        <w:rPr>
          <w:rFonts w:hint="eastAsia" w:hAnsi="宋体" w:cs="宋体"/>
          <w:b/>
          <w:bCs/>
          <w:szCs w:val="24"/>
        </w:rPr>
      </w:pPr>
    </w:p>
    <w:p>
      <w:pPr>
        <w:pStyle w:val="12"/>
        <w:jc w:val="center"/>
        <w:rPr>
          <w:rFonts w:hint="eastAsia" w:hAnsi="宋体" w:cs="宋体"/>
          <w:b/>
          <w:bCs/>
          <w:szCs w:val="24"/>
        </w:rPr>
      </w:pPr>
    </w:p>
    <w:p>
      <w:pPr>
        <w:pStyle w:val="12"/>
        <w:jc w:val="center"/>
        <w:rPr>
          <w:rFonts w:hint="eastAsia" w:hAnsi="宋体" w:cs="宋体"/>
          <w:b/>
          <w:bCs/>
          <w:sz w:val="24"/>
          <w:szCs w:val="24"/>
        </w:rPr>
      </w:pPr>
      <w:r>
        <w:rPr>
          <w:rFonts w:hint="eastAsia" w:hAnsi="宋体" w:cs="宋体"/>
          <w:b/>
          <w:bCs/>
          <w:sz w:val="24"/>
          <w:szCs w:val="24"/>
        </w:rPr>
        <w:t>投标人根据招标文件第三部分及评审要素自行完善方案</w:t>
      </w:r>
    </w:p>
    <w:p>
      <w:pPr>
        <w:pStyle w:val="22"/>
        <w:ind w:firstLine="240"/>
        <w:rPr>
          <w:rFonts w:hint="eastAsia" w:ascii="宋体" w:hAnsi="宋体" w:cs="宋体"/>
          <w:color w:val="000000"/>
        </w:rPr>
      </w:pPr>
    </w:p>
    <w:p>
      <w:pPr>
        <w:pStyle w:val="22"/>
        <w:ind w:firstLine="240"/>
        <w:rPr>
          <w:rFonts w:hint="eastAsia" w:ascii="宋体" w:hAnsi="宋体" w:cs="宋体"/>
          <w:color w:val="000000"/>
        </w:rPr>
      </w:pPr>
    </w:p>
    <w:p>
      <w:pPr>
        <w:pStyle w:val="22"/>
        <w:ind w:firstLine="240"/>
        <w:rPr>
          <w:rFonts w:hint="eastAsia" w:ascii="宋体" w:hAnsi="宋体" w:cs="宋体"/>
          <w:color w:val="000000"/>
        </w:rPr>
      </w:pPr>
    </w:p>
    <w:p>
      <w:pPr>
        <w:rPr>
          <w:rFonts w:hint="eastAsia" w:ascii="宋体" w:hAnsi="宋体" w:cs="宋体"/>
        </w:rPr>
      </w:pPr>
      <w:r>
        <w:rPr>
          <w:rFonts w:hint="eastAsia" w:ascii="宋体" w:hAnsi="宋体" w:cs="宋体"/>
          <w:b/>
        </w:rPr>
        <w:br w:type="page"/>
      </w:r>
      <w:r>
        <w:rPr>
          <w:rFonts w:hint="eastAsia" w:ascii="宋体" w:hAnsi="宋体" w:cs="宋体"/>
          <w:b/>
        </w:rPr>
        <w:t>附表1</w:t>
      </w:r>
    </w:p>
    <w:p>
      <w:pPr>
        <w:spacing w:line="360" w:lineRule="auto"/>
        <w:ind w:left="3979"/>
        <w:jc w:val="left"/>
        <w:rPr>
          <w:rFonts w:hint="eastAsia" w:ascii="宋体" w:hAnsi="宋体" w:cs="宋体"/>
          <w:b/>
          <w:kern w:val="0"/>
          <w:sz w:val="28"/>
          <w:szCs w:val="28"/>
        </w:rPr>
      </w:pPr>
      <w:r>
        <w:rPr>
          <w:rFonts w:hint="eastAsia" w:ascii="宋体" w:hAnsi="宋体" w:cs="宋体"/>
          <w:b/>
          <w:kern w:val="0"/>
          <w:sz w:val="28"/>
          <w:szCs w:val="28"/>
        </w:rPr>
        <w:t>技术响应表</w:t>
      </w:r>
    </w:p>
    <w:p>
      <w:pPr>
        <w:spacing w:line="480" w:lineRule="auto"/>
        <w:ind w:firstLine="480" w:firstLineChars="200"/>
        <w:jc w:val="left"/>
        <w:rPr>
          <w:rFonts w:hint="eastAsia" w:ascii="宋体" w:hAnsi="宋体" w:cs="宋体"/>
          <w:bCs/>
          <w:sz w:val="24"/>
        </w:rPr>
      </w:pPr>
      <w:r>
        <w:rPr>
          <w:rFonts w:hint="eastAsia" w:ascii="宋体" w:hAnsi="宋体" w:cs="宋体"/>
          <w:bCs/>
          <w:sz w:val="24"/>
        </w:rPr>
        <w:t>项目名称：</w:t>
      </w:r>
    </w:p>
    <w:p>
      <w:pPr>
        <w:pStyle w:val="15"/>
        <w:ind w:firstLine="480"/>
        <w:rPr>
          <w:rFonts w:hint="eastAsia" w:ascii="宋体" w:hAnsi="宋体" w:cs="宋体"/>
          <w:bCs/>
          <w:sz w:val="24"/>
          <w:szCs w:val="24"/>
        </w:rPr>
      </w:pPr>
      <w:r>
        <w:rPr>
          <w:rFonts w:hint="eastAsia" w:ascii="宋体" w:hAnsi="宋体" w:cs="宋体"/>
          <w:bCs/>
          <w:sz w:val="24"/>
          <w:szCs w:val="24"/>
        </w:rPr>
        <w:t>项目编号：</w:t>
      </w:r>
    </w:p>
    <w:p>
      <w:pPr>
        <w:pStyle w:val="15"/>
        <w:ind w:firstLine="480"/>
        <w:rPr>
          <w:rFonts w:hint="eastAsia" w:ascii="宋体" w:hAnsi="宋体" w:eastAsia="宋体" w:cs="宋体"/>
          <w:bCs/>
          <w:sz w:val="24"/>
          <w:szCs w:val="24"/>
          <w:lang w:val="en-US" w:eastAsia="zh-CN"/>
        </w:rPr>
      </w:pPr>
      <w:r>
        <w:rPr>
          <w:rFonts w:hint="eastAsia" w:ascii="宋体" w:hAnsi="宋体" w:cs="宋体"/>
          <w:bCs/>
          <w:sz w:val="24"/>
          <w:szCs w:val="24"/>
          <w:lang w:val="en-US" w:eastAsia="zh-CN"/>
        </w:rPr>
        <w:t>包  号：</w:t>
      </w:r>
    </w:p>
    <w:p>
      <w:pPr>
        <w:pStyle w:val="15"/>
        <w:ind w:left="3979"/>
        <w:rPr>
          <w:rFonts w:hint="eastAsia" w:ascii="宋体" w:hAnsi="宋体" w:cs="宋体"/>
        </w:rPr>
      </w:pPr>
    </w:p>
    <w:tbl>
      <w:tblPr>
        <w:tblStyle w:val="24"/>
        <w:tblW w:w="9571"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3"/>
        <w:gridCol w:w="2478"/>
        <w:gridCol w:w="2835"/>
        <w:gridCol w:w="1646"/>
        <w:gridCol w:w="1299"/>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3" w:type="dxa"/>
            <w:noWrap w:val="0"/>
            <w:tcMar>
              <w:top w:w="57" w:type="dxa"/>
              <w:left w:w="28" w:type="dxa"/>
              <w:bottom w:w="57" w:type="dxa"/>
              <w:right w:w="28" w:type="dxa"/>
            </w:tcMar>
            <w:vAlign w:val="center"/>
          </w:tcPr>
          <w:p>
            <w:pPr>
              <w:spacing w:line="320" w:lineRule="exact"/>
              <w:ind w:left="-97" w:leftChars="-46"/>
              <w:jc w:val="center"/>
              <w:rPr>
                <w:rFonts w:hint="eastAsia" w:ascii="宋体" w:hAnsi="宋体"/>
                <w:b/>
                <w:sz w:val="24"/>
                <w:highlight w:val="none"/>
              </w:rPr>
            </w:pPr>
            <w:r>
              <w:rPr>
                <w:rFonts w:hint="eastAsia" w:ascii="宋体" w:hAnsi="宋体"/>
                <w:b/>
                <w:sz w:val="24"/>
                <w:highlight w:val="none"/>
              </w:rPr>
              <w:t xml:space="preserve"> 序号</w:t>
            </w:r>
          </w:p>
        </w:tc>
        <w:tc>
          <w:tcPr>
            <w:tcW w:w="2478" w:type="dxa"/>
            <w:noWrap w:val="0"/>
            <w:tcMar>
              <w:top w:w="57" w:type="dxa"/>
              <w:left w:w="28" w:type="dxa"/>
              <w:bottom w:w="57" w:type="dxa"/>
              <w:right w:w="28" w:type="dxa"/>
            </w:tcMar>
            <w:vAlign w:val="center"/>
          </w:tcPr>
          <w:p>
            <w:pPr>
              <w:spacing w:line="320" w:lineRule="exact"/>
              <w:ind w:left="210" w:leftChars="100"/>
              <w:jc w:val="center"/>
              <w:rPr>
                <w:rFonts w:hint="eastAsia" w:ascii="宋体" w:hAnsi="宋体"/>
                <w:b/>
                <w:sz w:val="24"/>
                <w:highlight w:val="none"/>
              </w:rPr>
            </w:pPr>
            <w:r>
              <w:rPr>
                <w:rFonts w:hint="eastAsia" w:ascii="宋体" w:hAnsi="宋体"/>
                <w:b/>
                <w:sz w:val="24"/>
                <w:highlight w:val="none"/>
              </w:rPr>
              <w:t>磋商文件商务要求</w:t>
            </w:r>
          </w:p>
        </w:tc>
        <w:tc>
          <w:tcPr>
            <w:tcW w:w="2835" w:type="dxa"/>
            <w:noWrap w:val="0"/>
            <w:tcMar>
              <w:top w:w="57" w:type="dxa"/>
              <w:left w:w="28" w:type="dxa"/>
              <w:bottom w:w="57" w:type="dxa"/>
              <w:right w:w="28" w:type="dxa"/>
            </w:tcMar>
            <w:vAlign w:val="center"/>
          </w:tcPr>
          <w:p>
            <w:pPr>
              <w:spacing w:line="320" w:lineRule="exact"/>
              <w:ind w:left="210" w:leftChars="100"/>
              <w:jc w:val="center"/>
              <w:rPr>
                <w:rFonts w:hint="eastAsia" w:ascii="宋体" w:hAnsi="宋体"/>
                <w:b/>
                <w:sz w:val="24"/>
                <w:highlight w:val="none"/>
              </w:rPr>
            </w:pPr>
            <w:r>
              <w:rPr>
                <w:rFonts w:hint="eastAsia" w:ascii="宋体" w:hAnsi="宋体"/>
                <w:b/>
                <w:sz w:val="24"/>
                <w:highlight w:val="none"/>
              </w:rPr>
              <w:t>磋商响应文件商务响应</w:t>
            </w:r>
          </w:p>
        </w:tc>
        <w:tc>
          <w:tcPr>
            <w:tcW w:w="1646" w:type="dxa"/>
            <w:noWrap w:val="0"/>
            <w:tcMar>
              <w:top w:w="57" w:type="dxa"/>
              <w:left w:w="28" w:type="dxa"/>
              <w:bottom w:w="57" w:type="dxa"/>
              <w:right w:w="28" w:type="dxa"/>
            </w:tcMar>
            <w:vAlign w:val="center"/>
          </w:tcPr>
          <w:p>
            <w:pPr>
              <w:spacing w:line="320" w:lineRule="exact"/>
              <w:jc w:val="center"/>
              <w:rPr>
                <w:rFonts w:hint="eastAsia" w:ascii="宋体" w:hAnsi="宋体"/>
                <w:b/>
                <w:sz w:val="24"/>
                <w:highlight w:val="none"/>
              </w:rPr>
            </w:pPr>
            <w:r>
              <w:rPr>
                <w:rFonts w:hint="eastAsia" w:ascii="宋体" w:hAnsi="宋体"/>
                <w:b/>
                <w:sz w:val="24"/>
                <w:highlight w:val="none"/>
              </w:rPr>
              <w:t>偏离情况</w:t>
            </w:r>
          </w:p>
        </w:tc>
        <w:tc>
          <w:tcPr>
            <w:tcW w:w="1299" w:type="dxa"/>
            <w:noWrap w:val="0"/>
            <w:vAlign w:val="center"/>
          </w:tcPr>
          <w:p>
            <w:pPr>
              <w:spacing w:line="320" w:lineRule="exact"/>
              <w:jc w:val="center"/>
              <w:rPr>
                <w:rFonts w:hint="eastAsia" w:ascii="宋体" w:hAnsi="宋体"/>
                <w:b/>
                <w:sz w:val="24"/>
                <w:highlight w:val="none"/>
              </w:rPr>
            </w:pPr>
            <w:r>
              <w:rPr>
                <w:rFonts w:hint="eastAsia" w:ascii="宋体" w:hAnsi="宋体"/>
                <w:b/>
                <w:sz w:val="24"/>
                <w:highlight w:val="none"/>
              </w:rPr>
              <w:t>偏离说明</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1313" w:type="dxa"/>
            <w:tcBorders>
              <w:bottom w:val="single" w:color="auto" w:sz="4" w:space="0"/>
            </w:tcBorders>
            <w:noWrap w:val="0"/>
            <w:tcMar>
              <w:top w:w="57" w:type="dxa"/>
              <w:left w:w="28" w:type="dxa"/>
              <w:bottom w:w="57" w:type="dxa"/>
              <w:right w:w="28" w:type="dxa"/>
            </w:tcMar>
            <w:vAlign w:val="center"/>
          </w:tcPr>
          <w:p>
            <w:pPr>
              <w:spacing w:line="480" w:lineRule="exact"/>
              <w:ind w:left="210" w:leftChars="100"/>
              <w:rPr>
                <w:rFonts w:hint="eastAsia" w:ascii="宋体" w:hAnsi="宋体"/>
                <w:sz w:val="24"/>
                <w:highlight w:val="none"/>
              </w:rPr>
            </w:pPr>
          </w:p>
        </w:tc>
        <w:tc>
          <w:tcPr>
            <w:tcW w:w="2478" w:type="dxa"/>
            <w:tcBorders>
              <w:bottom w:val="single" w:color="auto" w:sz="4" w:space="0"/>
            </w:tcBorders>
            <w:noWrap w:val="0"/>
            <w:tcMar>
              <w:top w:w="57" w:type="dxa"/>
              <w:left w:w="28" w:type="dxa"/>
              <w:bottom w:w="57" w:type="dxa"/>
              <w:right w:w="28" w:type="dxa"/>
            </w:tcMar>
            <w:vAlign w:val="center"/>
          </w:tcPr>
          <w:p>
            <w:pPr>
              <w:spacing w:line="480" w:lineRule="exact"/>
              <w:ind w:left="210" w:leftChars="100"/>
              <w:rPr>
                <w:rFonts w:hint="eastAsia" w:ascii="宋体" w:hAnsi="宋体"/>
                <w:sz w:val="24"/>
                <w:highlight w:val="none"/>
              </w:rPr>
            </w:pPr>
          </w:p>
        </w:tc>
        <w:tc>
          <w:tcPr>
            <w:tcW w:w="2835" w:type="dxa"/>
            <w:tcBorders>
              <w:bottom w:val="single" w:color="auto" w:sz="4" w:space="0"/>
            </w:tcBorders>
            <w:noWrap w:val="0"/>
            <w:tcMar>
              <w:top w:w="57" w:type="dxa"/>
              <w:left w:w="28" w:type="dxa"/>
              <w:bottom w:w="57" w:type="dxa"/>
              <w:right w:w="28" w:type="dxa"/>
            </w:tcMar>
            <w:vAlign w:val="center"/>
          </w:tcPr>
          <w:p>
            <w:pPr>
              <w:spacing w:line="480" w:lineRule="exact"/>
              <w:ind w:left="210" w:leftChars="100"/>
              <w:rPr>
                <w:rFonts w:hint="eastAsia" w:ascii="宋体" w:hAnsi="宋体"/>
                <w:sz w:val="24"/>
                <w:highlight w:val="none"/>
              </w:rPr>
            </w:pPr>
          </w:p>
        </w:tc>
        <w:tc>
          <w:tcPr>
            <w:tcW w:w="1646" w:type="dxa"/>
            <w:tcBorders>
              <w:bottom w:val="single" w:color="auto" w:sz="4" w:space="0"/>
            </w:tcBorders>
            <w:noWrap w:val="0"/>
            <w:tcMar>
              <w:top w:w="57" w:type="dxa"/>
              <w:left w:w="28" w:type="dxa"/>
              <w:bottom w:w="57" w:type="dxa"/>
              <w:right w:w="28" w:type="dxa"/>
            </w:tcMar>
            <w:vAlign w:val="center"/>
          </w:tcPr>
          <w:p>
            <w:pPr>
              <w:spacing w:line="480" w:lineRule="exact"/>
              <w:ind w:left="210" w:leftChars="100"/>
              <w:rPr>
                <w:rFonts w:hint="eastAsia" w:ascii="宋体" w:hAnsi="宋体"/>
                <w:sz w:val="24"/>
                <w:highlight w:val="none"/>
              </w:rPr>
            </w:pPr>
          </w:p>
        </w:tc>
        <w:tc>
          <w:tcPr>
            <w:tcW w:w="1299" w:type="dxa"/>
            <w:tcBorders>
              <w:bottom w:val="single" w:color="auto" w:sz="4" w:space="0"/>
            </w:tcBorders>
            <w:noWrap w:val="0"/>
            <w:vAlign w:val="center"/>
          </w:tcPr>
          <w:p>
            <w:pPr>
              <w:spacing w:line="480" w:lineRule="exact"/>
              <w:ind w:left="210" w:leftChars="100"/>
              <w:rPr>
                <w:rFonts w:hint="eastAsia" w:ascii="宋体" w:hAnsi="宋体"/>
                <w:sz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313" w:type="dxa"/>
            <w:tcBorders>
              <w:bottom w:val="single" w:color="auto" w:sz="4" w:space="0"/>
            </w:tcBorders>
            <w:noWrap w:val="0"/>
            <w:tcMar>
              <w:top w:w="57" w:type="dxa"/>
              <w:left w:w="28" w:type="dxa"/>
              <w:bottom w:w="57" w:type="dxa"/>
              <w:right w:w="28" w:type="dxa"/>
            </w:tcMar>
            <w:vAlign w:val="center"/>
          </w:tcPr>
          <w:p>
            <w:pPr>
              <w:spacing w:line="480" w:lineRule="exact"/>
              <w:ind w:left="210" w:leftChars="100"/>
              <w:rPr>
                <w:rFonts w:hint="eastAsia" w:ascii="宋体" w:hAnsi="宋体"/>
                <w:sz w:val="24"/>
                <w:highlight w:val="none"/>
              </w:rPr>
            </w:pPr>
          </w:p>
        </w:tc>
        <w:tc>
          <w:tcPr>
            <w:tcW w:w="2478" w:type="dxa"/>
            <w:tcBorders>
              <w:bottom w:val="single" w:color="auto" w:sz="4" w:space="0"/>
            </w:tcBorders>
            <w:noWrap w:val="0"/>
            <w:tcMar>
              <w:top w:w="57" w:type="dxa"/>
              <w:left w:w="28" w:type="dxa"/>
              <w:bottom w:w="57" w:type="dxa"/>
              <w:right w:w="28" w:type="dxa"/>
            </w:tcMar>
            <w:vAlign w:val="center"/>
          </w:tcPr>
          <w:p>
            <w:pPr>
              <w:spacing w:line="480" w:lineRule="exact"/>
              <w:ind w:left="210" w:leftChars="100"/>
              <w:rPr>
                <w:rFonts w:hint="eastAsia" w:ascii="宋体" w:hAnsi="宋体"/>
                <w:sz w:val="24"/>
                <w:highlight w:val="none"/>
              </w:rPr>
            </w:pPr>
          </w:p>
        </w:tc>
        <w:tc>
          <w:tcPr>
            <w:tcW w:w="2835" w:type="dxa"/>
            <w:tcBorders>
              <w:bottom w:val="single" w:color="auto" w:sz="4" w:space="0"/>
            </w:tcBorders>
            <w:noWrap w:val="0"/>
            <w:tcMar>
              <w:top w:w="57" w:type="dxa"/>
              <w:left w:w="28" w:type="dxa"/>
              <w:bottom w:w="57" w:type="dxa"/>
              <w:right w:w="28" w:type="dxa"/>
            </w:tcMar>
            <w:vAlign w:val="center"/>
          </w:tcPr>
          <w:p>
            <w:pPr>
              <w:spacing w:line="480" w:lineRule="exact"/>
              <w:ind w:left="210" w:leftChars="100"/>
              <w:rPr>
                <w:rFonts w:hint="eastAsia" w:ascii="宋体" w:hAnsi="宋体"/>
                <w:sz w:val="24"/>
                <w:highlight w:val="none"/>
              </w:rPr>
            </w:pPr>
          </w:p>
        </w:tc>
        <w:tc>
          <w:tcPr>
            <w:tcW w:w="1646" w:type="dxa"/>
            <w:tcBorders>
              <w:bottom w:val="single" w:color="auto" w:sz="4" w:space="0"/>
            </w:tcBorders>
            <w:noWrap w:val="0"/>
            <w:tcMar>
              <w:top w:w="57" w:type="dxa"/>
              <w:left w:w="28" w:type="dxa"/>
              <w:bottom w:w="57" w:type="dxa"/>
              <w:right w:w="28" w:type="dxa"/>
            </w:tcMar>
            <w:vAlign w:val="center"/>
          </w:tcPr>
          <w:p>
            <w:pPr>
              <w:spacing w:line="480" w:lineRule="exact"/>
              <w:ind w:left="210" w:leftChars="100"/>
              <w:rPr>
                <w:rFonts w:hint="eastAsia" w:ascii="宋体" w:hAnsi="宋体"/>
                <w:sz w:val="24"/>
                <w:highlight w:val="none"/>
              </w:rPr>
            </w:pPr>
          </w:p>
        </w:tc>
        <w:tc>
          <w:tcPr>
            <w:tcW w:w="1299" w:type="dxa"/>
            <w:tcBorders>
              <w:bottom w:val="single" w:color="auto" w:sz="4" w:space="0"/>
            </w:tcBorders>
            <w:noWrap w:val="0"/>
            <w:vAlign w:val="center"/>
          </w:tcPr>
          <w:p>
            <w:pPr>
              <w:spacing w:line="480" w:lineRule="exact"/>
              <w:ind w:left="210" w:leftChars="100"/>
              <w:rPr>
                <w:rFonts w:hint="eastAsia" w:ascii="宋体" w:hAnsi="宋体"/>
                <w:sz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3" w:type="dxa"/>
            <w:noWrap w:val="0"/>
            <w:tcMar>
              <w:top w:w="57" w:type="dxa"/>
              <w:left w:w="28" w:type="dxa"/>
              <w:bottom w:w="57" w:type="dxa"/>
              <w:right w:w="28" w:type="dxa"/>
            </w:tcMar>
            <w:vAlign w:val="center"/>
          </w:tcPr>
          <w:p>
            <w:pPr>
              <w:spacing w:line="480" w:lineRule="exact"/>
              <w:ind w:left="210" w:leftChars="100"/>
              <w:rPr>
                <w:rFonts w:hint="eastAsia" w:ascii="宋体" w:hAnsi="宋体"/>
                <w:sz w:val="24"/>
                <w:highlight w:val="none"/>
              </w:rPr>
            </w:pPr>
          </w:p>
        </w:tc>
        <w:tc>
          <w:tcPr>
            <w:tcW w:w="2478" w:type="dxa"/>
            <w:noWrap w:val="0"/>
            <w:tcMar>
              <w:top w:w="57" w:type="dxa"/>
              <w:left w:w="28" w:type="dxa"/>
              <w:bottom w:w="57" w:type="dxa"/>
              <w:right w:w="28" w:type="dxa"/>
            </w:tcMar>
            <w:vAlign w:val="center"/>
          </w:tcPr>
          <w:p>
            <w:pPr>
              <w:spacing w:line="480" w:lineRule="exact"/>
              <w:ind w:left="210" w:leftChars="100"/>
              <w:rPr>
                <w:rFonts w:hint="eastAsia" w:ascii="宋体" w:hAnsi="宋体"/>
                <w:sz w:val="24"/>
                <w:highlight w:val="none"/>
              </w:rPr>
            </w:pPr>
          </w:p>
        </w:tc>
        <w:tc>
          <w:tcPr>
            <w:tcW w:w="2835" w:type="dxa"/>
            <w:noWrap w:val="0"/>
            <w:tcMar>
              <w:top w:w="57" w:type="dxa"/>
              <w:left w:w="28" w:type="dxa"/>
              <w:bottom w:w="57" w:type="dxa"/>
              <w:right w:w="28" w:type="dxa"/>
            </w:tcMar>
            <w:vAlign w:val="center"/>
          </w:tcPr>
          <w:p>
            <w:pPr>
              <w:spacing w:line="480" w:lineRule="exact"/>
              <w:ind w:left="210" w:leftChars="100"/>
              <w:rPr>
                <w:rFonts w:hint="eastAsia" w:ascii="宋体" w:hAnsi="宋体"/>
                <w:sz w:val="24"/>
                <w:highlight w:val="none"/>
              </w:rPr>
            </w:pPr>
          </w:p>
        </w:tc>
        <w:tc>
          <w:tcPr>
            <w:tcW w:w="1646" w:type="dxa"/>
            <w:noWrap w:val="0"/>
            <w:tcMar>
              <w:top w:w="57" w:type="dxa"/>
              <w:left w:w="28" w:type="dxa"/>
              <w:bottom w:w="57" w:type="dxa"/>
              <w:right w:w="28" w:type="dxa"/>
            </w:tcMar>
            <w:vAlign w:val="center"/>
          </w:tcPr>
          <w:p>
            <w:pPr>
              <w:spacing w:line="480" w:lineRule="exact"/>
              <w:ind w:left="210" w:leftChars="100"/>
              <w:rPr>
                <w:rFonts w:hint="eastAsia" w:ascii="宋体" w:hAnsi="宋体"/>
                <w:sz w:val="24"/>
                <w:highlight w:val="none"/>
              </w:rPr>
            </w:pPr>
          </w:p>
        </w:tc>
        <w:tc>
          <w:tcPr>
            <w:tcW w:w="1299" w:type="dxa"/>
            <w:noWrap w:val="0"/>
            <w:vAlign w:val="center"/>
          </w:tcPr>
          <w:p>
            <w:pPr>
              <w:spacing w:line="480" w:lineRule="exact"/>
              <w:ind w:left="210" w:leftChars="100"/>
              <w:rPr>
                <w:rFonts w:hint="eastAsia" w:ascii="宋体" w:hAnsi="宋体"/>
                <w:sz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3" w:type="dxa"/>
            <w:noWrap w:val="0"/>
            <w:tcMar>
              <w:top w:w="57" w:type="dxa"/>
              <w:left w:w="28" w:type="dxa"/>
              <w:bottom w:w="57" w:type="dxa"/>
              <w:right w:w="28" w:type="dxa"/>
            </w:tcMar>
            <w:vAlign w:val="center"/>
          </w:tcPr>
          <w:p>
            <w:pPr>
              <w:spacing w:line="480" w:lineRule="exact"/>
              <w:ind w:left="210" w:leftChars="100"/>
              <w:rPr>
                <w:rFonts w:hint="eastAsia" w:ascii="宋体" w:hAnsi="宋体"/>
                <w:sz w:val="24"/>
                <w:highlight w:val="none"/>
              </w:rPr>
            </w:pPr>
          </w:p>
        </w:tc>
        <w:tc>
          <w:tcPr>
            <w:tcW w:w="2478" w:type="dxa"/>
            <w:noWrap w:val="0"/>
            <w:tcMar>
              <w:top w:w="57" w:type="dxa"/>
              <w:left w:w="28" w:type="dxa"/>
              <w:bottom w:w="57" w:type="dxa"/>
              <w:right w:w="28" w:type="dxa"/>
            </w:tcMar>
            <w:vAlign w:val="center"/>
          </w:tcPr>
          <w:p>
            <w:pPr>
              <w:spacing w:line="480" w:lineRule="exact"/>
              <w:ind w:left="210" w:leftChars="100"/>
              <w:rPr>
                <w:rFonts w:hint="eastAsia" w:ascii="宋体" w:hAnsi="宋体"/>
                <w:sz w:val="24"/>
                <w:highlight w:val="none"/>
              </w:rPr>
            </w:pPr>
          </w:p>
        </w:tc>
        <w:tc>
          <w:tcPr>
            <w:tcW w:w="2835" w:type="dxa"/>
            <w:noWrap w:val="0"/>
            <w:tcMar>
              <w:top w:w="57" w:type="dxa"/>
              <w:left w:w="28" w:type="dxa"/>
              <w:bottom w:w="57" w:type="dxa"/>
              <w:right w:w="28" w:type="dxa"/>
            </w:tcMar>
            <w:vAlign w:val="center"/>
          </w:tcPr>
          <w:p>
            <w:pPr>
              <w:spacing w:line="480" w:lineRule="exact"/>
              <w:ind w:left="210" w:leftChars="100"/>
              <w:rPr>
                <w:rFonts w:hint="eastAsia" w:ascii="宋体" w:hAnsi="宋体"/>
                <w:sz w:val="24"/>
                <w:highlight w:val="none"/>
              </w:rPr>
            </w:pPr>
          </w:p>
        </w:tc>
        <w:tc>
          <w:tcPr>
            <w:tcW w:w="1646" w:type="dxa"/>
            <w:noWrap w:val="0"/>
            <w:tcMar>
              <w:top w:w="57" w:type="dxa"/>
              <w:left w:w="28" w:type="dxa"/>
              <w:bottom w:w="57" w:type="dxa"/>
              <w:right w:w="28" w:type="dxa"/>
            </w:tcMar>
            <w:vAlign w:val="center"/>
          </w:tcPr>
          <w:p>
            <w:pPr>
              <w:spacing w:line="480" w:lineRule="exact"/>
              <w:ind w:left="210" w:leftChars="100"/>
              <w:rPr>
                <w:rFonts w:hint="eastAsia" w:ascii="宋体" w:hAnsi="宋体"/>
                <w:sz w:val="24"/>
                <w:highlight w:val="none"/>
              </w:rPr>
            </w:pPr>
          </w:p>
        </w:tc>
        <w:tc>
          <w:tcPr>
            <w:tcW w:w="1299" w:type="dxa"/>
            <w:noWrap w:val="0"/>
            <w:vAlign w:val="center"/>
          </w:tcPr>
          <w:p>
            <w:pPr>
              <w:spacing w:line="480" w:lineRule="exact"/>
              <w:ind w:left="210" w:leftChars="100"/>
              <w:rPr>
                <w:rFonts w:hint="eastAsia" w:ascii="宋体" w:hAnsi="宋体"/>
                <w:sz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3" w:type="dxa"/>
            <w:noWrap w:val="0"/>
            <w:tcMar>
              <w:top w:w="57" w:type="dxa"/>
              <w:left w:w="28" w:type="dxa"/>
              <w:bottom w:w="57" w:type="dxa"/>
              <w:right w:w="28" w:type="dxa"/>
            </w:tcMar>
            <w:vAlign w:val="center"/>
          </w:tcPr>
          <w:p>
            <w:pPr>
              <w:spacing w:line="480" w:lineRule="exact"/>
              <w:ind w:left="210" w:leftChars="100"/>
              <w:rPr>
                <w:rFonts w:hint="eastAsia" w:ascii="宋体" w:hAnsi="宋体"/>
                <w:sz w:val="24"/>
                <w:highlight w:val="none"/>
              </w:rPr>
            </w:pPr>
          </w:p>
        </w:tc>
        <w:tc>
          <w:tcPr>
            <w:tcW w:w="2478" w:type="dxa"/>
            <w:noWrap w:val="0"/>
            <w:tcMar>
              <w:top w:w="57" w:type="dxa"/>
              <w:left w:w="28" w:type="dxa"/>
              <w:bottom w:w="57" w:type="dxa"/>
              <w:right w:w="28" w:type="dxa"/>
            </w:tcMar>
            <w:vAlign w:val="center"/>
          </w:tcPr>
          <w:p>
            <w:pPr>
              <w:spacing w:line="480" w:lineRule="exact"/>
              <w:ind w:left="210" w:leftChars="100"/>
              <w:rPr>
                <w:rFonts w:hint="eastAsia" w:ascii="宋体" w:hAnsi="宋体"/>
                <w:sz w:val="24"/>
                <w:highlight w:val="none"/>
              </w:rPr>
            </w:pPr>
          </w:p>
        </w:tc>
        <w:tc>
          <w:tcPr>
            <w:tcW w:w="2835" w:type="dxa"/>
            <w:noWrap w:val="0"/>
            <w:tcMar>
              <w:top w:w="57" w:type="dxa"/>
              <w:left w:w="28" w:type="dxa"/>
              <w:bottom w:w="57" w:type="dxa"/>
              <w:right w:w="28" w:type="dxa"/>
            </w:tcMar>
            <w:vAlign w:val="center"/>
          </w:tcPr>
          <w:p>
            <w:pPr>
              <w:spacing w:line="480" w:lineRule="exact"/>
              <w:ind w:left="210" w:leftChars="100"/>
              <w:rPr>
                <w:rFonts w:hint="eastAsia" w:ascii="宋体" w:hAnsi="宋体"/>
                <w:sz w:val="24"/>
                <w:highlight w:val="none"/>
              </w:rPr>
            </w:pPr>
          </w:p>
        </w:tc>
        <w:tc>
          <w:tcPr>
            <w:tcW w:w="1646" w:type="dxa"/>
            <w:noWrap w:val="0"/>
            <w:tcMar>
              <w:top w:w="57" w:type="dxa"/>
              <w:left w:w="28" w:type="dxa"/>
              <w:bottom w:w="57" w:type="dxa"/>
              <w:right w:w="28" w:type="dxa"/>
            </w:tcMar>
            <w:vAlign w:val="center"/>
          </w:tcPr>
          <w:p>
            <w:pPr>
              <w:spacing w:line="480" w:lineRule="exact"/>
              <w:ind w:left="210" w:leftChars="100"/>
              <w:rPr>
                <w:rFonts w:hint="eastAsia" w:ascii="宋体" w:hAnsi="宋体"/>
                <w:sz w:val="24"/>
                <w:highlight w:val="none"/>
              </w:rPr>
            </w:pPr>
          </w:p>
        </w:tc>
        <w:tc>
          <w:tcPr>
            <w:tcW w:w="1299" w:type="dxa"/>
            <w:noWrap w:val="0"/>
            <w:vAlign w:val="center"/>
          </w:tcPr>
          <w:p>
            <w:pPr>
              <w:spacing w:line="480" w:lineRule="exact"/>
              <w:ind w:left="210" w:leftChars="100"/>
              <w:rPr>
                <w:rFonts w:hint="eastAsia" w:ascii="宋体" w:hAnsi="宋体"/>
                <w:sz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3" w:type="dxa"/>
            <w:noWrap w:val="0"/>
            <w:tcMar>
              <w:top w:w="57" w:type="dxa"/>
              <w:left w:w="28" w:type="dxa"/>
              <w:bottom w:w="57" w:type="dxa"/>
              <w:right w:w="28" w:type="dxa"/>
            </w:tcMar>
            <w:vAlign w:val="center"/>
          </w:tcPr>
          <w:p>
            <w:pPr>
              <w:spacing w:line="480" w:lineRule="exact"/>
              <w:ind w:left="210" w:leftChars="100"/>
              <w:rPr>
                <w:rFonts w:hint="eastAsia" w:ascii="宋体" w:hAnsi="宋体"/>
                <w:sz w:val="24"/>
                <w:highlight w:val="none"/>
              </w:rPr>
            </w:pPr>
          </w:p>
        </w:tc>
        <w:tc>
          <w:tcPr>
            <w:tcW w:w="2478" w:type="dxa"/>
            <w:noWrap w:val="0"/>
            <w:tcMar>
              <w:top w:w="57" w:type="dxa"/>
              <w:left w:w="28" w:type="dxa"/>
              <w:bottom w:w="57" w:type="dxa"/>
              <w:right w:w="28" w:type="dxa"/>
            </w:tcMar>
            <w:vAlign w:val="center"/>
          </w:tcPr>
          <w:p>
            <w:pPr>
              <w:spacing w:line="480" w:lineRule="exact"/>
              <w:ind w:left="210" w:leftChars="100"/>
              <w:rPr>
                <w:rFonts w:hint="eastAsia" w:ascii="宋体" w:hAnsi="宋体"/>
                <w:sz w:val="24"/>
                <w:highlight w:val="none"/>
              </w:rPr>
            </w:pPr>
          </w:p>
        </w:tc>
        <w:tc>
          <w:tcPr>
            <w:tcW w:w="2835" w:type="dxa"/>
            <w:noWrap w:val="0"/>
            <w:tcMar>
              <w:top w:w="57" w:type="dxa"/>
              <w:left w:w="28" w:type="dxa"/>
              <w:bottom w:w="57" w:type="dxa"/>
              <w:right w:w="28" w:type="dxa"/>
            </w:tcMar>
            <w:vAlign w:val="center"/>
          </w:tcPr>
          <w:p>
            <w:pPr>
              <w:spacing w:line="480" w:lineRule="exact"/>
              <w:ind w:left="210" w:leftChars="100"/>
              <w:rPr>
                <w:rFonts w:hint="eastAsia" w:ascii="宋体" w:hAnsi="宋体"/>
                <w:sz w:val="24"/>
                <w:highlight w:val="none"/>
              </w:rPr>
            </w:pPr>
          </w:p>
        </w:tc>
        <w:tc>
          <w:tcPr>
            <w:tcW w:w="1646" w:type="dxa"/>
            <w:noWrap w:val="0"/>
            <w:tcMar>
              <w:top w:w="57" w:type="dxa"/>
              <w:left w:w="28" w:type="dxa"/>
              <w:bottom w:w="57" w:type="dxa"/>
              <w:right w:w="28" w:type="dxa"/>
            </w:tcMar>
            <w:vAlign w:val="center"/>
          </w:tcPr>
          <w:p>
            <w:pPr>
              <w:spacing w:line="480" w:lineRule="exact"/>
              <w:ind w:left="210" w:leftChars="100"/>
              <w:rPr>
                <w:rFonts w:hint="eastAsia" w:ascii="宋体" w:hAnsi="宋体"/>
                <w:sz w:val="24"/>
                <w:highlight w:val="none"/>
              </w:rPr>
            </w:pPr>
          </w:p>
        </w:tc>
        <w:tc>
          <w:tcPr>
            <w:tcW w:w="1299" w:type="dxa"/>
            <w:noWrap w:val="0"/>
            <w:vAlign w:val="center"/>
          </w:tcPr>
          <w:p>
            <w:pPr>
              <w:spacing w:line="480" w:lineRule="exact"/>
              <w:ind w:left="210" w:leftChars="100"/>
              <w:rPr>
                <w:rFonts w:hint="eastAsia" w:ascii="宋体" w:hAnsi="宋体"/>
                <w:sz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3" w:type="dxa"/>
            <w:noWrap w:val="0"/>
            <w:tcMar>
              <w:top w:w="57" w:type="dxa"/>
              <w:left w:w="28" w:type="dxa"/>
              <w:bottom w:w="57" w:type="dxa"/>
              <w:right w:w="28" w:type="dxa"/>
            </w:tcMar>
            <w:vAlign w:val="center"/>
          </w:tcPr>
          <w:p>
            <w:pPr>
              <w:spacing w:line="480" w:lineRule="exact"/>
              <w:ind w:left="210" w:leftChars="100"/>
              <w:rPr>
                <w:rFonts w:hint="eastAsia" w:ascii="宋体" w:hAnsi="宋体"/>
                <w:sz w:val="24"/>
                <w:highlight w:val="none"/>
              </w:rPr>
            </w:pPr>
          </w:p>
        </w:tc>
        <w:tc>
          <w:tcPr>
            <w:tcW w:w="2478" w:type="dxa"/>
            <w:noWrap w:val="0"/>
            <w:tcMar>
              <w:top w:w="57" w:type="dxa"/>
              <w:left w:w="28" w:type="dxa"/>
              <w:bottom w:w="57" w:type="dxa"/>
              <w:right w:w="28" w:type="dxa"/>
            </w:tcMar>
            <w:vAlign w:val="center"/>
          </w:tcPr>
          <w:p>
            <w:pPr>
              <w:spacing w:line="480" w:lineRule="exact"/>
              <w:ind w:left="210" w:leftChars="100"/>
              <w:rPr>
                <w:rFonts w:hint="eastAsia" w:ascii="宋体" w:hAnsi="宋体"/>
                <w:sz w:val="24"/>
                <w:highlight w:val="none"/>
              </w:rPr>
            </w:pPr>
          </w:p>
        </w:tc>
        <w:tc>
          <w:tcPr>
            <w:tcW w:w="2835" w:type="dxa"/>
            <w:noWrap w:val="0"/>
            <w:tcMar>
              <w:top w:w="57" w:type="dxa"/>
              <w:left w:w="28" w:type="dxa"/>
              <w:bottom w:w="57" w:type="dxa"/>
              <w:right w:w="28" w:type="dxa"/>
            </w:tcMar>
            <w:vAlign w:val="center"/>
          </w:tcPr>
          <w:p>
            <w:pPr>
              <w:spacing w:line="480" w:lineRule="exact"/>
              <w:ind w:left="210" w:leftChars="100"/>
              <w:rPr>
                <w:rFonts w:hint="eastAsia" w:ascii="宋体" w:hAnsi="宋体"/>
                <w:sz w:val="24"/>
                <w:highlight w:val="none"/>
              </w:rPr>
            </w:pPr>
          </w:p>
        </w:tc>
        <w:tc>
          <w:tcPr>
            <w:tcW w:w="1646" w:type="dxa"/>
            <w:noWrap w:val="0"/>
            <w:tcMar>
              <w:top w:w="57" w:type="dxa"/>
              <w:left w:w="28" w:type="dxa"/>
              <w:bottom w:w="57" w:type="dxa"/>
              <w:right w:w="28" w:type="dxa"/>
            </w:tcMar>
            <w:vAlign w:val="center"/>
          </w:tcPr>
          <w:p>
            <w:pPr>
              <w:spacing w:line="480" w:lineRule="exact"/>
              <w:ind w:left="210" w:leftChars="100"/>
              <w:rPr>
                <w:rFonts w:hint="eastAsia" w:ascii="宋体" w:hAnsi="宋体"/>
                <w:sz w:val="24"/>
                <w:highlight w:val="none"/>
              </w:rPr>
            </w:pPr>
          </w:p>
        </w:tc>
        <w:tc>
          <w:tcPr>
            <w:tcW w:w="1299" w:type="dxa"/>
            <w:noWrap w:val="0"/>
            <w:vAlign w:val="center"/>
          </w:tcPr>
          <w:p>
            <w:pPr>
              <w:spacing w:line="480" w:lineRule="exact"/>
              <w:ind w:left="210" w:leftChars="100"/>
              <w:rPr>
                <w:rFonts w:hint="eastAsia" w:ascii="宋体" w:hAnsi="宋体"/>
                <w:sz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3" w:type="dxa"/>
            <w:noWrap w:val="0"/>
            <w:tcMar>
              <w:top w:w="57" w:type="dxa"/>
              <w:left w:w="28" w:type="dxa"/>
              <w:bottom w:w="57" w:type="dxa"/>
              <w:right w:w="28" w:type="dxa"/>
            </w:tcMar>
            <w:vAlign w:val="center"/>
          </w:tcPr>
          <w:p>
            <w:pPr>
              <w:spacing w:line="480" w:lineRule="exact"/>
              <w:ind w:left="210" w:leftChars="100"/>
              <w:rPr>
                <w:rFonts w:hint="eastAsia" w:ascii="宋体" w:hAnsi="宋体"/>
                <w:sz w:val="24"/>
                <w:highlight w:val="none"/>
              </w:rPr>
            </w:pPr>
          </w:p>
        </w:tc>
        <w:tc>
          <w:tcPr>
            <w:tcW w:w="2478" w:type="dxa"/>
            <w:noWrap w:val="0"/>
            <w:tcMar>
              <w:top w:w="57" w:type="dxa"/>
              <w:left w:w="28" w:type="dxa"/>
              <w:bottom w:w="57" w:type="dxa"/>
              <w:right w:w="28" w:type="dxa"/>
            </w:tcMar>
            <w:vAlign w:val="center"/>
          </w:tcPr>
          <w:p>
            <w:pPr>
              <w:spacing w:line="480" w:lineRule="exact"/>
              <w:ind w:left="210" w:leftChars="100"/>
              <w:rPr>
                <w:rFonts w:hint="eastAsia" w:ascii="宋体" w:hAnsi="宋体"/>
                <w:sz w:val="24"/>
                <w:highlight w:val="none"/>
              </w:rPr>
            </w:pPr>
          </w:p>
        </w:tc>
        <w:tc>
          <w:tcPr>
            <w:tcW w:w="2835" w:type="dxa"/>
            <w:noWrap w:val="0"/>
            <w:tcMar>
              <w:top w:w="57" w:type="dxa"/>
              <w:left w:w="28" w:type="dxa"/>
              <w:bottom w:w="57" w:type="dxa"/>
              <w:right w:w="28" w:type="dxa"/>
            </w:tcMar>
            <w:vAlign w:val="center"/>
          </w:tcPr>
          <w:p>
            <w:pPr>
              <w:spacing w:line="480" w:lineRule="exact"/>
              <w:ind w:left="210" w:leftChars="100"/>
              <w:rPr>
                <w:rFonts w:hint="eastAsia" w:ascii="宋体" w:hAnsi="宋体"/>
                <w:sz w:val="24"/>
                <w:highlight w:val="none"/>
              </w:rPr>
            </w:pPr>
          </w:p>
        </w:tc>
        <w:tc>
          <w:tcPr>
            <w:tcW w:w="1646" w:type="dxa"/>
            <w:noWrap w:val="0"/>
            <w:tcMar>
              <w:top w:w="57" w:type="dxa"/>
              <w:left w:w="28" w:type="dxa"/>
              <w:bottom w:w="57" w:type="dxa"/>
              <w:right w:w="28" w:type="dxa"/>
            </w:tcMar>
            <w:vAlign w:val="center"/>
          </w:tcPr>
          <w:p>
            <w:pPr>
              <w:spacing w:line="480" w:lineRule="exact"/>
              <w:ind w:left="210" w:leftChars="100"/>
              <w:rPr>
                <w:rFonts w:hint="eastAsia" w:ascii="宋体" w:hAnsi="宋体"/>
                <w:sz w:val="24"/>
                <w:highlight w:val="none"/>
              </w:rPr>
            </w:pPr>
          </w:p>
        </w:tc>
        <w:tc>
          <w:tcPr>
            <w:tcW w:w="1299" w:type="dxa"/>
            <w:noWrap w:val="0"/>
            <w:vAlign w:val="center"/>
          </w:tcPr>
          <w:p>
            <w:pPr>
              <w:spacing w:line="480" w:lineRule="exact"/>
              <w:ind w:left="210" w:leftChars="100"/>
              <w:rPr>
                <w:rFonts w:hint="eastAsia" w:ascii="宋体" w:hAnsi="宋体"/>
                <w:sz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3" w:type="dxa"/>
            <w:noWrap w:val="0"/>
            <w:tcMar>
              <w:top w:w="57" w:type="dxa"/>
              <w:left w:w="28" w:type="dxa"/>
              <w:bottom w:w="57" w:type="dxa"/>
              <w:right w:w="28" w:type="dxa"/>
            </w:tcMar>
            <w:vAlign w:val="center"/>
          </w:tcPr>
          <w:p>
            <w:pPr>
              <w:spacing w:line="480" w:lineRule="exact"/>
              <w:ind w:left="210" w:leftChars="100"/>
              <w:rPr>
                <w:rFonts w:hint="eastAsia" w:ascii="宋体" w:hAnsi="宋体"/>
                <w:sz w:val="24"/>
                <w:highlight w:val="none"/>
              </w:rPr>
            </w:pPr>
          </w:p>
        </w:tc>
        <w:tc>
          <w:tcPr>
            <w:tcW w:w="2478" w:type="dxa"/>
            <w:noWrap w:val="0"/>
            <w:tcMar>
              <w:top w:w="57" w:type="dxa"/>
              <w:left w:w="28" w:type="dxa"/>
              <w:bottom w:w="57" w:type="dxa"/>
              <w:right w:w="28" w:type="dxa"/>
            </w:tcMar>
            <w:vAlign w:val="center"/>
          </w:tcPr>
          <w:p>
            <w:pPr>
              <w:spacing w:line="480" w:lineRule="exact"/>
              <w:ind w:left="210" w:leftChars="100"/>
              <w:rPr>
                <w:rFonts w:hint="eastAsia" w:ascii="宋体" w:hAnsi="宋体"/>
                <w:sz w:val="24"/>
                <w:highlight w:val="none"/>
              </w:rPr>
            </w:pPr>
          </w:p>
        </w:tc>
        <w:tc>
          <w:tcPr>
            <w:tcW w:w="2835" w:type="dxa"/>
            <w:noWrap w:val="0"/>
            <w:tcMar>
              <w:top w:w="57" w:type="dxa"/>
              <w:left w:w="28" w:type="dxa"/>
              <w:bottom w:w="57" w:type="dxa"/>
              <w:right w:w="28" w:type="dxa"/>
            </w:tcMar>
            <w:vAlign w:val="center"/>
          </w:tcPr>
          <w:p>
            <w:pPr>
              <w:spacing w:line="480" w:lineRule="exact"/>
              <w:ind w:left="210" w:leftChars="100"/>
              <w:rPr>
                <w:rFonts w:hint="eastAsia" w:ascii="宋体" w:hAnsi="宋体"/>
                <w:sz w:val="24"/>
                <w:highlight w:val="none"/>
              </w:rPr>
            </w:pPr>
          </w:p>
        </w:tc>
        <w:tc>
          <w:tcPr>
            <w:tcW w:w="1646" w:type="dxa"/>
            <w:noWrap w:val="0"/>
            <w:tcMar>
              <w:top w:w="57" w:type="dxa"/>
              <w:left w:w="28" w:type="dxa"/>
              <w:bottom w:w="57" w:type="dxa"/>
              <w:right w:w="28" w:type="dxa"/>
            </w:tcMar>
            <w:vAlign w:val="center"/>
          </w:tcPr>
          <w:p>
            <w:pPr>
              <w:spacing w:line="480" w:lineRule="exact"/>
              <w:ind w:left="210" w:leftChars="100"/>
              <w:rPr>
                <w:rFonts w:hint="eastAsia" w:ascii="宋体" w:hAnsi="宋体"/>
                <w:sz w:val="24"/>
                <w:highlight w:val="none"/>
              </w:rPr>
            </w:pPr>
          </w:p>
        </w:tc>
        <w:tc>
          <w:tcPr>
            <w:tcW w:w="1299" w:type="dxa"/>
            <w:noWrap w:val="0"/>
            <w:vAlign w:val="center"/>
          </w:tcPr>
          <w:p>
            <w:pPr>
              <w:spacing w:line="480" w:lineRule="exact"/>
              <w:ind w:left="210" w:leftChars="100"/>
              <w:rPr>
                <w:rFonts w:hint="eastAsia" w:ascii="宋体" w:hAnsi="宋体"/>
                <w:sz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3" w:type="dxa"/>
            <w:noWrap w:val="0"/>
            <w:tcMar>
              <w:top w:w="57" w:type="dxa"/>
              <w:left w:w="28" w:type="dxa"/>
              <w:bottom w:w="57" w:type="dxa"/>
              <w:right w:w="28" w:type="dxa"/>
            </w:tcMar>
            <w:vAlign w:val="center"/>
          </w:tcPr>
          <w:p>
            <w:pPr>
              <w:spacing w:line="480" w:lineRule="exact"/>
              <w:ind w:left="210" w:leftChars="100"/>
              <w:rPr>
                <w:rFonts w:hint="eastAsia" w:ascii="宋体" w:hAnsi="宋体"/>
                <w:sz w:val="24"/>
                <w:highlight w:val="none"/>
              </w:rPr>
            </w:pPr>
          </w:p>
        </w:tc>
        <w:tc>
          <w:tcPr>
            <w:tcW w:w="2478" w:type="dxa"/>
            <w:noWrap w:val="0"/>
            <w:tcMar>
              <w:top w:w="57" w:type="dxa"/>
              <w:left w:w="28" w:type="dxa"/>
              <w:bottom w:w="57" w:type="dxa"/>
              <w:right w:w="28" w:type="dxa"/>
            </w:tcMar>
            <w:vAlign w:val="center"/>
          </w:tcPr>
          <w:p>
            <w:pPr>
              <w:spacing w:line="480" w:lineRule="exact"/>
              <w:ind w:left="210" w:leftChars="100"/>
              <w:rPr>
                <w:rFonts w:hint="eastAsia" w:ascii="宋体" w:hAnsi="宋体"/>
                <w:sz w:val="24"/>
                <w:highlight w:val="none"/>
              </w:rPr>
            </w:pPr>
          </w:p>
        </w:tc>
        <w:tc>
          <w:tcPr>
            <w:tcW w:w="2835" w:type="dxa"/>
            <w:noWrap w:val="0"/>
            <w:tcMar>
              <w:top w:w="57" w:type="dxa"/>
              <w:left w:w="28" w:type="dxa"/>
              <w:bottom w:w="57" w:type="dxa"/>
              <w:right w:w="28" w:type="dxa"/>
            </w:tcMar>
            <w:vAlign w:val="center"/>
          </w:tcPr>
          <w:p>
            <w:pPr>
              <w:spacing w:line="480" w:lineRule="exact"/>
              <w:ind w:left="210" w:leftChars="100"/>
              <w:rPr>
                <w:rFonts w:hint="eastAsia" w:ascii="宋体" w:hAnsi="宋体"/>
                <w:sz w:val="24"/>
                <w:highlight w:val="none"/>
              </w:rPr>
            </w:pPr>
          </w:p>
        </w:tc>
        <w:tc>
          <w:tcPr>
            <w:tcW w:w="1646" w:type="dxa"/>
            <w:noWrap w:val="0"/>
            <w:tcMar>
              <w:top w:w="57" w:type="dxa"/>
              <w:left w:w="28" w:type="dxa"/>
              <w:bottom w:w="57" w:type="dxa"/>
              <w:right w:w="28" w:type="dxa"/>
            </w:tcMar>
            <w:vAlign w:val="center"/>
          </w:tcPr>
          <w:p>
            <w:pPr>
              <w:spacing w:line="480" w:lineRule="exact"/>
              <w:ind w:left="210" w:leftChars="100"/>
              <w:rPr>
                <w:rFonts w:hint="eastAsia" w:ascii="宋体" w:hAnsi="宋体"/>
                <w:sz w:val="24"/>
                <w:highlight w:val="none"/>
              </w:rPr>
            </w:pPr>
          </w:p>
        </w:tc>
        <w:tc>
          <w:tcPr>
            <w:tcW w:w="1299" w:type="dxa"/>
            <w:noWrap w:val="0"/>
            <w:vAlign w:val="center"/>
          </w:tcPr>
          <w:p>
            <w:pPr>
              <w:spacing w:line="480" w:lineRule="exact"/>
              <w:ind w:left="210" w:leftChars="100"/>
              <w:rPr>
                <w:rFonts w:hint="eastAsia" w:ascii="宋体" w:hAnsi="宋体"/>
                <w:sz w:val="24"/>
                <w:highlight w:val="none"/>
              </w:rPr>
            </w:pPr>
          </w:p>
        </w:tc>
      </w:tr>
    </w:tbl>
    <w:p>
      <w:pPr>
        <w:rPr>
          <w:rFonts w:hint="eastAsia" w:ascii="宋体" w:hAnsi="宋体" w:cs="宋体"/>
        </w:rPr>
      </w:pPr>
    </w:p>
    <w:p>
      <w:pPr>
        <w:rPr>
          <w:rFonts w:hint="eastAsia" w:ascii="宋体" w:hAnsi="宋体" w:cs="宋体"/>
          <w:sz w:val="24"/>
        </w:rPr>
      </w:pPr>
      <w:r>
        <w:rPr>
          <w:rFonts w:hint="eastAsia" w:ascii="宋体" w:hAnsi="宋体" w:cs="宋体"/>
          <w:sz w:val="24"/>
        </w:rPr>
        <w:t>投标单位：</w:t>
      </w:r>
      <w:r>
        <w:rPr>
          <w:rFonts w:hint="eastAsia" w:ascii="宋体" w:hAnsi="宋体" w:cs="宋体"/>
          <w:sz w:val="24"/>
          <w:u w:val="single"/>
        </w:rPr>
        <w:t xml:space="preserve">      （加盖单位公章） </w:t>
      </w:r>
    </w:p>
    <w:p>
      <w:pPr>
        <w:rPr>
          <w:rFonts w:hint="eastAsia" w:ascii="宋体" w:hAnsi="宋体" w:cs="宋体"/>
          <w:sz w:val="24"/>
        </w:rPr>
      </w:pPr>
    </w:p>
    <w:p>
      <w:pPr>
        <w:rPr>
          <w:rFonts w:hint="eastAsia" w:ascii="宋体" w:hAnsi="宋体" w:cs="宋体"/>
          <w:sz w:val="24"/>
        </w:rPr>
      </w:pPr>
      <w:r>
        <w:rPr>
          <w:rFonts w:hint="eastAsia" w:ascii="宋体" w:hAnsi="宋体" w:cs="宋体"/>
          <w:sz w:val="24"/>
        </w:rPr>
        <w:t>法定代表人/或被授权人签字：</w:t>
      </w:r>
    </w:p>
    <w:p>
      <w:pPr>
        <w:rPr>
          <w:rFonts w:hint="eastAsia" w:ascii="宋体" w:hAnsi="宋体" w:cs="宋体"/>
          <w:sz w:val="24"/>
        </w:rPr>
      </w:pPr>
    </w:p>
    <w:p>
      <w:pPr>
        <w:rPr>
          <w:rFonts w:hint="eastAsia" w:ascii="宋体" w:hAnsi="宋体" w:cs="宋体"/>
          <w:sz w:val="24"/>
        </w:rPr>
      </w:pPr>
      <w:r>
        <w:rPr>
          <w:rFonts w:hint="eastAsia" w:ascii="宋体" w:hAnsi="宋体" w:cs="宋体"/>
          <w:sz w:val="24"/>
        </w:rPr>
        <w:t>日    期：年月 日</w:t>
      </w:r>
    </w:p>
    <w:p>
      <w:pPr>
        <w:spacing w:line="440" w:lineRule="exact"/>
        <w:rPr>
          <w:rFonts w:hint="eastAsia" w:ascii="宋体" w:hAnsi="宋体" w:cs="宋体"/>
          <w:b/>
          <w:sz w:val="24"/>
        </w:rPr>
      </w:pPr>
    </w:p>
    <w:p>
      <w:pPr>
        <w:spacing w:line="440" w:lineRule="exact"/>
        <w:rPr>
          <w:rFonts w:hint="eastAsia" w:ascii="宋体" w:hAnsi="宋体" w:cs="宋体"/>
          <w:bCs/>
          <w:sz w:val="24"/>
        </w:rPr>
      </w:pPr>
      <w:r>
        <w:rPr>
          <w:rFonts w:hint="eastAsia" w:ascii="宋体" w:hAnsi="宋体" w:cs="宋体"/>
          <w:bCs/>
          <w:sz w:val="24"/>
        </w:rPr>
        <w:t>注：1.招标文件需求：指在招标文件中采购人所提出的技术</w:t>
      </w:r>
      <w:r>
        <w:rPr>
          <w:rFonts w:hint="eastAsia" w:ascii="宋体" w:hAnsi="宋体" w:cs="宋体"/>
          <w:bCs/>
          <w:sz w:val="24"/>
          <w:lang w:val="en-US" w:eastAsia="zh-CN"/>
        </w:rPr>
        <w:t>参数</w:t>
      </w:r>
      <w:r>
        <w:rPr>
          <w:rFonts w:hint="eastAsia" w:ascii="宋体" w:hAnsi="宋体" w:cs="宋体"/>
          <w:bCs/>
          <w:sz w:val="24"/>
        </w:rPr>
        <w:t>要求。</w:t>
      </w:r>
    </w:p>
    <w:p>
      <w:pPr>
        <w:spacing w:line="440" w:lineRule="exact"/>
        <w:rPr>
          <w:rFonts w:hint="eastAsia" w:ascii="宋体" w:hAnsi="宋体" w:cs="宋体"/>
          <w:bCs/>
          <w:sz w:val="24"/>
        </w:rPr>
      </w:pPr>
      <w:r>
        <w:rPr>
          <w:rFonts w:hint="eastAsia" w:ascii="宋体" w:hAnsi="宋体" w:cs="宋体"/>
          <w:bCs/>
          <w:sz w:val="24"/>
        </w:rPr>
        <w:t>2.投标文件情况：指在投标文件中投标人对招标文件技术务要求的响应内容。</w:t>
      </w:r>
    </w:p>
    <w:p>
      <w:pPr>
        <w:spacing w:line="440" w:lineRule="exact"/>
        <w:rPr>
          <w:rFonts w:hint="eastAsia" w:ascii="宋体" w:hAnsi="宋体" w:cs="宋体"/>
          <w:b/>
        </w:rPr>
      </w:pPr>
      <w:r>
        <w:rPr>
          <w:rFonts w:hint="eastAsia" w:ascii="宋体" w:hAnsi="宋体" w:cs="宋体"/>
          <w:bCs/>
          <w:sz w:val="24"/>
        </w:rPr>
        <w:t>3.偏离情况包括：无偏离、优于、低于，优于请说明情况。</w:t>
      </w:r>
    </w:p>
    <w:p>
      <w:pPr>
        <w:rPr>
          <w:rFonts w:hint="eastAsia" w:ascii="宋体" w:hAnsi="宋体" w:cs="宋体"/>
          <w:b/>
        </w:rPr>
      </w:pPr>
      <w:r>
        <w:rPr>
          <w:rFonts w:hint="eastAsia" w:ascii="宋体" w:hAnsi="宋体" w:cs="宋体"/>
          <w:b/>
        </w:rPr>
        <w:t>附表</w:t>
      </w:r>
      <w:r>
        <w:rPr>
          <w:rFonts w:hint="eastAsia" w:ascii="宋体" w:hAnsi="宋体" w:cs="宋体"/>
          <w:b/>
          <w:lang w:val="en-US" w:eastAsia="zh-CN"/>
        </w:rPr>
        <w:t xml:space="preserve">2 </w:t>
      </w:r>
      <w:r>
        <w:rPr>
          <w:rFonts w:hint="eastAsia" w:ascii="宋体" w:hAnsi="宋体" w:cs="宋体"/>
          <w:b/>
        </w:rPr>
        <w:t xml:space="preserve"> 本项目拟投入人员汇总表</w:t>
      </w:r>
    </w:p>
    <w:p>
      <w:pPr>
        <w:spacing w:line="360" w:lineRule="auto"/>
        <w:jc w:val="center"/>
        <w:rPr>
          <w:rFonts w:hint="eastAsia" w:ascii="宋体" w:hAnsi="宋体" w:cs="宋体"/>
          <w:b/>
          <w:kern w:val="0"/>
          <w:sz w:val="28"/>
          <w:szCs w:val="28"/>
        </w:rPr>
      </w:pPr>
      <w:bookmarkStart w:id="40" w:name="_Toc4115"/>
      <w:bookmarkStart w:id="41" w:name="_Toc396304714"/>
      <w:bookmarkStart w:id="42" w:name="_Toc17592"/>
      <w:bookmarkStart w:id="43" w:name="_Toc426457710"/>
      <w:bookmarkStart w:id="44" w:name="_Toc25551"/>
      <w:bookmarkStart w:id="45" w:name="_Toc14631"/>
      <w:bookmarkStart w:id="46" w:name="_Toc403077652"/>
      <w:bookmarkStart w:id="47" w:name="_Toc214"/>
      <w:bookmarkStart w:id="48" w:name="_Toc2768"/>
    </w:p>
    <w:p>
      <w:pPr>
        <w:spacing w:line="360" w:lineRule="auto"/>
        <w:jc w:val="center"/>
        <w:rPr>
          <w:rFonts w:hint="eastAsia" w:ascii="宋体" w:hAnsi="宋体" w:cs="宋体"/>
          <w:b/>
          <w:kern w:val="0"/>
          <w:sz w:val="28"/>
          <w:szCs w:val="28"/>
        </w:rPr>
      </w:pPr>
      <w:r>
        <w:rPr>
          <w:rFonts w:hint="eastAsia" w:ascii="宋体" w:hAnsi="宋体" w:cs="宋体"/>
          <w:b/>
          <w:kern w:val="0"/>
          <w:sz w:val="28"/>
          <w:szCs w:val="28"/>
        </w:rPr>
        <w:t>（一）本项目拟投入人员汇总表</w:t>
      </w:r>
      <w:bookmarkEnd w:id="40"/>
      <w:bookmarkEnd w:id="41"/>
      <w:bookmarkEnd w:id="42"/>
      <w:bookmarkEnd w:id="43"/>
      <w:bookmarkEnd w:id="44"/>
      <w:bookmarkEnd w:id="45"/>
      <w:bookmarkEnd w:id="46"/>
      <w:bookmarkEnd w:id="47"/>
      <w:bookmarkEnd w:id="48"/>
    </w:p>
    <w:p>
      <w:pPr>
        <w:pStyle w:val="57"/>
        <w:ind w:firstLine="0" w:firstLineChars="0"/>
        <w:outlineLvl w:val="9"/>
        <w:rPr>
          <w:rFonts w:hint="eastAsia" w:ascii="宋体" w:hAnsi="宋体"/>
          <w:color w:val="auto"/>
        </w:rPr>
      </w:pPr>
    </w:p>
    <w:tbl>
      <w:tblPr>
        <w:tblStyle w:val="24"/>
        <w:tblW w:w="88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57"/>
        <w:gridCol w:w="1240"/>
        <w:gridCol w:w="570"/>
        <w:gridCol w:w="570"/>
        <w:gridCol w:w="570"/>
        <w:gridCol w:w="835"/>
        <w:gridCol w:w="1157"/>
        <w:gridCol w:w="748"/>
        <w:gridCol w:w="1877"/>
        <w:gridCol w:w="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1" w:hRule="atLeast"/>
          <w:tblHeader/>
          <w:jc w:val="center"/>
        </w:trPr>
        <w:tc>
          <w:tcPr>
            <w:tcW w:w="557" w:type="dxa"/>
            <w:noWrap/>
            <w:tcMar>
              <w:top w:w="15" w:type="dxa"/>
              <w:left w:w="15" w:type="dxa"/>
              <w:bottom w:w="0" w:type="dxa"/>
              <w:right w:w="15" w:type="dxa"/>
            </w:tcMar>
            <w:vAlign w:val="center"/>
          </w:tcPr>
          <w:p>
            <w:pPr>
              <w:pStyle w:val="64"/>
              <w:spacing w:line="400" w:lineRule="exact"/>
              <w:ind w:left="0" w:leftChars="0"/>
              <w:rPr>
                <w:rFonts w:hint="eastAsia" w:ascii="宋体" w:hAnsi="宋体" w:cs="宋体"/>
                <w:bCs/>
                <w:sz w:val="24"/>
              </w:rPr>
            </w:pPr>
            <w:r>
              <w:rPr>
                <w:rFonts w:hint="eastAsia" w:ascii="宋体" w:hAnsi="宋体" w:cs="宋体"/>
                <w:bCs/>
                <w:sz w:val="24"/>
              </w:rPr>
              <w:t>序号</w:t>
            </w:r>
          </w:p>
        </w:tc>
        <w:tc>
          <w:tcPr>
            <w:tcW w:w="1240" w:type="dxa"/>
            <w:noWrap/>
            <w:tcMar>
              <w:top w:w="15" w:type="dxa"/>
              <w:left w:w="15" w:type="dxa"/>
              <w:bottom w:w="0" w:type="dxa"/>
              <w:right w:w="15" w:type="dxa"/>
            </w:tcMar>
            <w:vAlign w:val="center"/>
          </w:tcPr>
          <w:p>
            <w:pPr>
              <w:pStyle w:val="64"/>
              <w:spacing w:line="400" w:lineRule="exact"/>
              <w:ind w:left="0" w:leftChars="0"/>
              <w:rPr>
                <w:rFonts w:hint="eastAsia" w:ascii="宋体" w:hAnsi="宋体" w:cs="宋体"/>
                <w:bCs/>
                <w:sz w:val="24"/>
              </w:rPr>
            </w:pPr>
            <w:r>
              <w:rPr>
                <w:rFonts w:hint="eastAsia" w:ascii="宋体" w:hAnsi="宋体" w:cs="宋体"/>
                <w:bCs/>
                <w:sz w:val="24"/>
              </w:rPr>
              <w:t>姓  名</w:t>
            </w:r>
          </w:p>
        </w:tc>
        <w:tc>
          <w:tcPr>
            <w:tcW w:w="570" w:type="dxa"/>
            <w:noWrap/>
            <w:tcMar>
              <w:top w:w="15" w:type="dxa"/>
              <w:left w:w="15" w:type="dxa"/>
              <w:bottom w:w="0" w:type="dxa"/>
              <w:right w:w="15" w:type="dxa"/>
            </w:tcMar>
            <w:vAlign w:val="center"/>
          </w:tcPr>
          <w:p>
            <w:pPr>
              <w:pStyle w:val="64"/>
              <w:spacing w:line="400" w:lineRule="exact"/>
              <w:ind w:left="0" w:leftChars="0"/>
              <w:rPr>
                <w:rFonts w:hint="eastAsia" w:ascii="宋体" w:hAnsi="宋体" w:cs="宋体"/>
                <w:bCs/>
                <w:sz w:val="24"/>
              </w:rPr>
            </w:pPr>
            <w:r>
              <w:rPr>
                <w:rFonts w:hint="eastAsia" w:ascii="宋体" w:hAnsi="宋体" w:cs="宋体"/>
                <w:bCs/>
                <w:sz w:val="24"/>
              </w:rPr>
              <w:t>性别</w:t>
            </w:r>
          </w:p>
        </w:tc>
        <w:tc>
          <w:tcPr>
            <w:tcW w:w="570" w:type="dxa"/>
            <w:noWrap/>
            <w:tcMar>
              <w:top w:w="15" w:type="dxa"/>
              <w:left w:w="15" w:type="dxa"/>
              <w:bottom w:w="0" w:type="dxa"/>
              <w:right w:w="15" w:type="dxa"/>
            </w:tcMar>
            <w:vAlign w:val="center"/>
          </w:tcPr>
          <w:p>
            <w:pPr>
              <w:pStyle w:val="64"/>
              <w:spacing w:line="400" w:lineRule="exact"/>
              <w:ind w:left="0" w:leftChars="0"/>
              <w:rPr>
                <w:rFonts w:hint="eastAsia" w:ascii="宋体" w:hAnsi="宋体" w:cs="宋体"/>
                <w:bCs/>
                <w:sz w:val="24"/>
              </w:rPr>
            </w:pPr>
            <w:r>
              <w:rPr>
                <w:rFonts w:hint="eastAsia" w:ascii="宋体" w:hAnsi="宋体" w:cs="宋体"/>
                <w:bCs/>
                <w:sz w:val="24"/>
              </w:rPr>
              <w:t>年龄</w:t>
            </w:r>
          </w:p>
        </w:tc>
        <w:tc>
          <w:tcPr>
            <w:tcW w:w="570" w:type="dxa"/>
            <w:noWrap/>
            <w:tcMar>
              <w:top w:w="15" w:type="dxa"/>
              <w:left w:w="15" w:type="dxa"/>
              <w:bottom w:w="0" w:type="dxa"/>
              <w:right w:w="15" w:type="dxa"/>
            </w:tcMar>
            <w:vAlign w:val="center"/>
          </w:tcPr>
          <w:p>
            <w:pPr>
              <w:pStyle w:val="64"/>
              <w:spacing w:line="400" w:lineRule="exact"/>
              <w:ind w:left="0" w:leftChars="0"/>
              <w:rPr>
                <w:rFonts w:hint="eastAsia" w:ascii="宋体" w:hAnsi="宋体" w:cs="宋体"/>
                <w:bCs/>
                <w:sz w:val="24"/>
              </w:rPr>
            </w:pPr>
            <w:r>
              <w:rPr>
                <w:rFonts w:hint="eastAsia" w:ascii="宋体" w:hAnsi="宋体" w:cs="宋体"/>
                <w:bCs/>
                <w:sz w:val="24"/>
              </w:rPr>
              <w:t>学历</w:t>
            </w:r>
          </w:p>
        </w:tc>
        <w:tc>
          <w:tcPr>
            <w:tcW w:w="835" w:type="dxa"/>
            <w:noWrap/>
            <w:tcMar>
              <w:top w:w="15" w:type="dxa"/>
              <w:left w:w="15" w:type="dxa"/>
              <w:bottom w:w="0" w:type="dxa"/>
              <w:right w:w="15" w:type="dxa"/>
            </w:tcMar>
            <w:vAlign w:val="center"/>
          </w:tcPr>
          <w:p>
            <w:pPr>
              <w:pStyle w:val="64"/>
              <w:spacing w:line="400" w:lineRule="exact"/>
              <w:ind w:left="0" w:leftChars="0"/>
              <w:rPr>
                <w:rFonts w:hint="eastAsia" w:ascii="宋体" w:hAnsi="宋体" w:cs="宋体"/>
                <w:bCs/>
                <w:sz w:val="24"/>
              </w:rPr>
            </w:pPr>
            <w:r>
              <w:rPr>
                <w:rFonts w:hint="eastAsia" w:ascii="宋体" w:hAnsi="宋体" w:cs="宋体"/>
                <w:bCs/>
                <w:sz w:val="24"/>
              </w:rPr>
              <w:t>技术</w:t>
            </w:r>
          </w:p>
          <w:p>
            <w:pPr>
              <w:pStyle w:val="64"/>
              <w:spacing w:line="400" w:lineRule="exact"/>
              <w:ind w:left="0" w:leftChars="0"/>
              <w:rPr>
                <w:rFonts w:hint="eastAsia" w:ascii="宋体" w:hAnsi="宋体" w:cs="宋体"/>
                <w:bCs/>
                <w:sz w:val="24"/>
              </w:rPr>
            </w:pPr>
            <w:r>
              <w:rPr>
                <w:rFonts w:hint="eastAsia" w:ascii="宋体" w:hAnsi="宋体" w:cs="宋体"/>
                <w:bCs/>
                <w:sz w:val="24"/>
              </w:rPr>
              <w:t>职称</w:t>
            </w:r>
          </w:p>
        </w:tc>
        <w:tc>
          <w:tcPr>
            <w:tcW w:w="1157" w:type="dxa"/>
            <w:noWrap/>
            <w:tcMar>
              <w:top w:w="15" w:type="dxa"/>
              <w:left w:w="15" w:type="dxa"/>
              <w:bottom w:w="0" w:type="dxa"/>
              <w:right w:w="15" w:type="dxa"/>
            </w:tcMar>
            <w:vAlign w:val="top"/>
          </w:tcPr>
          <w:p>
            <w:pPr>
              <w:pStyle w:val="64"/>
              <w:spacing w:line="400" w:lineRule="exact"/>
              <w:ind w:left="0" w:leftChars="0"/>
              <w:rPr>
                <w:rFonts w:hint="eastAsia" w:ascii="宋体" w:hAnsi="宋体" w:cs="宋体"/>
                <w:bCs/>
                <w:sz w:val="24"/>
              </w:rPr>
            </w:pPr>
            <w:r>
              <w:rPr>
                <w:rFonts w:hint="eastAsia" w:ascii="宋体" w:hAnsi="宋体" w:cs="宋体"/>
                <w:bCs/>
                <w:sz w:val="24"/>
              </w:rPr>
              <w:t>资格证</w:t>
            </w:r>
          </w:p>
          <w:p>
            <w:pPr>
              <w:pStyle w:val="64"/>
              <w:spacing w:line="400" w:lineRule="exact"/>
              <w:ind w:left="0" w:leftChars="0"/>
              <w:rPr>
                <w:rFonts w:hint="eastAsia" w:ascii="宋体" w:hAnsi="宋体" w:cs="宋体"/>
                <w:bCs/>
                <w:sz w:val="24"/>
              </w:rPr>
            </w:pPr>
            <w:r>
              <w:rPr>
                <w:rFonts w:hint="eastAsia" w:ascii="宋体" w:hAnsi="宋体" w:cs="宋体"/>
                <w:bCs/>
                <w:sz w:val="24"/>
              </w:rPr>
              <w:t>书种类</w:t>
            </w:r>
          </w:p>
        </w:tc>
        <w:tc>
          <w:tcPr>
            <w:tcW w:w="748" w:type="dxa"/>
            <w:noWrap/>
            <w:tcMar>
              <w:top w:w="15" w:type="dxa"/>
              <w:left w:w="15" w:type="dxa"/>
              <w:bottom w:w="0" w:type="dxa"/>
              <w:right w:w="15" w:type="dxa"/>
            </w:tcMar>
            <w:vAlign w:val="center"/>
          </w:tcPr>
          <w:p>
            <w:pPr>
              <w:pStyle w:val="64"/>
              <w:spacing w:line="400" w:lineRule="exact"/>
              <w:ind w:left="0" w:leftChars="0"/>
              <w:rPr>
                <w:rFonts w:hint="eastAsia" w:ascii="宋体" w:hAnsi="宋体" w:cs="宋体"/>
                <w:bCs/>
                <w:sz w:val="24"/>
              </w:rPr>
            </w:pPr>
            <w:r>
              <w:rPr>
                <w:rFonts w:hint="eastAsia" w:ascii="宋体" w:hAnsi="宋体" w:cs="宋体"/>
                <w:bCs/>
                <w:sz w:val="24"/>
              </w:rPr>
              <w:t>工作</w:t>
            </w:r>
          </w:p>
          <w:p>
            <w:pPr>
              <w:pStyle w:val="64"/>
              <w:spacing w:line="400" w:lineRule="exact"/>
              <w:ind w:left="0" w:leftChars="0"/>
              <w:rPr>
                <w:rFonts w:hint="eastAsia" w:ascii="宋体" w:hAnsi="宋体" w:cs="宋体"/>
                <w:bCs/>
                <w:sz w:val="24"/>
              </w:rPr>
            </w:pPr>
            <w:r>
              <w:rPr>
                <w:rFonts w:hint="eastAsia" w:ascii="宋体" w:hAnsi="宋体" w:cs="宋体"/>
                <w:bCs/>
                <w:sz w:val="24"/>
              </w:rPr>
              <w:t>年限</w:t>
            </w:r>
          </w:p>
        </w:tc>
        <w:tc>
          <w:tcPr>
            <w:tcW w:w="1877" w:type="dxa"/>
            <w:noWrap/>
            <w:tcMar>
              <w:top w:w="15" w:type="dxa"/>
              <w:left w:w="15" w:type="dxa"/>
              <w:bottom w:w="0" w:type="dxa"/>
              <w:right w:w="15" w:type="dxa"/>
            </w:tcMar>
            <w:vAlign w:val="center"/>
          </w:tcPr>
          <w:p>
            <w:pPr>
              <w:pStyle w:val="64"/>
              <w:spacing w:line="400" w:lineRule="exact"/>
              <w:ind w:left="0" w:leftChars="0"/>
              <w:rPr>
                <w:rFonts w:hint="eastAsia" w:ascii="宋体" w:hAnsi="宋体" w:cs="宋体"/>
                <w:bCs/>
                <w:sz w:val="24"/>
              </w:rPr>
            </w:pPr>
            <w:r>
              <w:rPr>
                <w:rFonts w:hint="eastAsia" w:ascii="宋体" w:hAnsi="宋体" w:cs="宋体"/>
                <w:bCs/>
                <w:sz w:val="24"/>
              </w:rPr>
              <w:t>拟担任的职务</w:t>
            </w:r>
          </w:p>
        </w:tc>
        <w:tc>
          <w:tcPr>
            <w:tcW w:w="680" w:type="dxa"/>
            <w:noWrap/>
            <w:tcMar>
              <w:top w:w="15" w:type="dxa"/>
              <w:left w:w="15" w:type="dxa"/>
              <w:bottom w:w="0" w:type="dxa"/>
              <w:right w:w="15" w:type="dxa"/>
            </w:tcMar>
            <w:vAlign w:val="center"/>
          </w:tcPr>
          <w:p>
            <w:pPr>
              <w:pStyle w:val="64"/>
              <w:spacing w:line="400" w:lineRule="exact"/>
              <w:ind w:left="0" w:leftChars="0"/>
              <w:rPr>
                <w:rFonts w:hint="eastAsia" w:ascii="宋体" w:hAnsi="宋体" w:cs="宋体"/>
                <w:bCs/>
                <w:sz w:val="24"/>
              </w:rPr>
            </w:pPr>
            <w:r>
              <w:rPr>
                <w:rFonts w:hint="eastAsia" w:ascii="宋体" w:hAnsi="宋体" w:cs="宋体"/>
                <w:bCs/>
                <w:sz w:val="24"/>
              </w:rPr>
              <w:t>岗位</w:t>
            </w:r>
          </w:p>
          <w:p>
            <w:pPr>
              <w:pStyle w:val="64"/>
              <w:spacing w:line="400" w:lineRule="exact"/>
              <w:ind w:left="0" w:leftChars="0"/>
              <w:rPr>
                <w:rFonts w:hint="eastAsia" w:ascii="宋体" w:hAnsi="宋体" w:cs="宋体"/>
                <w:bCs/>
                <w:sz w:val="24"/>
              </w:rPr>
            </w:pPr>
            <w:r>
              <w:rPr>
                <w:rFonts w:hint="eastAsia" w:ascii="宋体" w:hAnsi="宋体" w:cs="宋体"/>
                <w:bCs/>
                <w:sz w:val="24"/>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jc w:val="center"/>
        </w:trPr>
        <w:tc>
          <w:tcPr>
            <w:tcW w:w="557"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24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835"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157" w:type="dxa"/>
            <w:noWrap/>
            <w:tcMar>
              <w:top w:w="15" w:type="dxa"/>
              <w:left w:w="15" w:type="dxa"/>
              <w:bottom w:w="0" w:type="dxa"/>
              <w:right w:w="15" w:type="dxa"/>
            </w:tcMar>
            <w:vAlign w:val="top"/>
          </w:tcPr>
          <w:p>
            <w:pPr>
              <w:pStyle w:val="64"/>
              <w:spacing w:line="400" w:lineRule="exact"/>
              <w:ind w:left="0" w:leftChars="0" w:firstLine="480" w:firstLineChars="200"/>
              <w:jc w:val="both"/>
              <w:rPr>
                <w:rFonts w:hint="eastAsia" w:ascii="宋体" w:hAnsi="宋体" w:cs="宋体"/>
                <w:bCs/>
                <w:sz w:val="24"/>
              </w:rPr>
            </w:pPr>
          </w:p>
        </w:tc>
        <w:tc>
          <w:tcPr>
            <w:tcW w:w="748"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877"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68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jc w:val="center"/>
        </w:trPr>
        <w:tc>
          <w:tcPr>
            <w:tcW w:w="557"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24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835"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157" w:type="dxa"/>
            <w:noWrap/>
            <w:tcMar>
              <w:top w:w="15" w:type="dxa"/>
              <w:left w:w="15" w:type="dxa"/>
              <w:bottom w:w="0" w:type="dxa"/>
              <w:right w:w="15" w:type="dxa"/>
            </w:tcMar>
            <w:vAlign w:val="top"/>
          </w:tcPr>
          <w:p>
            <w:pPr>
              <w:pStyle w:val="64"/>
              <w:spacing w:line="400" w:lineRule="exact"/>
              <w:ind w:left="0" w:leftChars="0" w:firstLine="480" w:firstLineChars="200"/>
              <w:jc w:val="both"/>
              <w:rPr>
                <w:rFonts w:hint="eastAsia" w:ascii="宋体" w:hAnsi="宋体" w:cs="宋体"/>
                <w:bCs/>
                <w:sz w:val="24"/>
              </w:rPr>
            </w:pPr>
          </w:p>
        </w:tc>
        <w:tc>
          <w:tcPr>
            <w:tcW w:w="748"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877"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68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8" w:hRule="atLeast"/>
          <w:jc w:val="center"/>
        </w:trPr>
        <w:tc>
          <w:tcPr>
            <w:tcW w:w="557"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24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835"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157" w:type="dxa"/>
            <w:noWrap/>
            <w:tcMar>
              <w:top w:w="15" w:type="dxa"/>
              <w:left w:w="15" w:type="dxa"/>
              <w:bottom w:w="0" w:type="dxa"/>
              <w:right w:w="15" w:type="dxa"/>
            </w:tcMar>
            <w:vAlign w:val="top"/>
          </w:tcPr>
          <w:p>
            <w:pPr>
              <w:pStyle w:val="64"/>
              <w:spacing w:line="400" w:lineRule="exact"/>
              <w:ind w:left="0" w:leftChars="0" w:firstLine="480" w:firstLineChars="200"/>
              <w:jc w:val="both"/>
              <w:rPr>
                <w:rFonts w:hint="eastAsia" w:ascii="宋体" w:hAnsi="宋体" w:cs="宋体"/>
                <w:bCs/>
                <w:sz w:val="24"/>
              </w:rPr>
            </w:pPr>
          </w:p>
        </w:tc>
        <w:tc>
          <w:tcPr>
            <w:tcW w:w="748"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877"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68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jc w:val="center"/>
        </w:trPr>
        <w:tc>
          <w:tcPr>
            <w:tcW w:w="557"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24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835"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157" w:type="dxa"/>
            <w:noWrap/>
            <w:tcMar>
              <w:top w:w="15" w:type="dxa"/>
              <w:left w:w="15" w:type="dxa"/>
              <w:bottom w:w="0" w:type="dxa"/>
              <w:right w:w="15" w:type="dxa"/>
            </w:tcMar>
            <w:vAlign w:val="top"/>
          </w:tcPr>
          <w:p>
            <w:pPr>
              <w:pStyle w:val="64"/>
              <w:spacing w:line="400" w:lineRule="exact"/>
              <w:ind w:left="0" w:leftChars="0" w:firstLine="480" w:firstLineChars="200"/>
              <w:jc w:val="both"/>
              <w:rPr>
                <w:rFonts w:hint="eastAsia" w:ascii="宋体" w:hAnsi="宋体" w:cs="宋体"/>
                <w:bCs/>
                <w:sz w:val="24"/>
              </w:rPr>
            </w:pPr>
          </w:p>
        </w:tc>
        <w:tc>
          <w:tcPr>
            <w:tcW w:w="748"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877"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68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jc w:val="center"/>
        </w:trPr>
        <w:tc>
          <w:tcPr>
            <w:tcW w:w="557"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24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835"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157" w:type="dxa"/>
            <w:noWrap/>
            <w:tcMar>
              <w:top w:w="15" w:type="dxa"/>
              <w:left w:w="15" w:type="dxa"/>
              <w:bottom w:w="0" w:type="dxa"/>
              <w:right w:w="15" w:type="dxa"/>
            </w:tcMar>
            <w:vAlign w:val="top"/>
          </w:tcPr>
          <w:p>
            <w:pPr>
              <w:pStyle w:val="64"/>
              <w:spacing w:line="400" w:lineRule="exact"/>
              <w:ind w:left="0" w:leftChars="0" w:firstLine="480" w:firstLineChars="200"/>
              <w:jc w:val="both"/>
              <w:rPr>
                <w:rFonts w:hint="eastAsia" w:ascii="宋体" w:hAnsi="宋体" w:cs="宋体"/>
                <w:bCs/>
                <w:sz w:val="24"/>
              </w:rPr>
            </w:pPr>
          </w:p>
        </w:tc>
        <w:tc>
          <w:tcPr>
            <w:tcW w:w="748"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877"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68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8" w:hRule="atLeast"/>
          <w:jc w:val="center"/>
        </w:trPr>
        <w:tc>
          <w:tcPr>
            <w:tcW w:w="557"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24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835"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157" w:type="dxa"/>
            <w:noWrap/>
            <w:tcMar>
              <w:top w:w="15" w:type="dxa"/>
              <w:left w:w="15" w:type="dxa"/>
              <w:bottom w:w="0" w:type="dxa"/>
              <w:right w:w="15" w:type="dxa"/>
            </w:tcMar>
            <w:vAlign w:val="top"/>
          </w:tcPr>
          <w:p>
            <w:pPr>
              <w:pStyle w:val="64"/>
              <w:spacing w:line="400" w:lineRule="exact"/>
              <w:ind w:left="0" w:leftChars="0" w:firstLine="480" w:firstLineChars="200"/>
              <w:jc w:val="both"/>
              <w:rPr>
                <w:rFonts w:hint="eastAsia" w:ascii="宋体" w:hAnsi="宋体" w:cs="宋体"/>
                <w:bCs/>
                <w:sz w:val="24"/>
              </w:rPr>
            </w:pPr>
          </w:p>
        </w:tc>
        <w:tc>
          <w:tcPr>
            <w:tcW w:w="748"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877"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68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jc w:val="center"/>
        </w:trPr>
        <w:tc>
          <w:tcPr>
            <w:tcW w:w="557"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24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835"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157" w:type="dxa"/>
            <w:noWrap/>
            <w:tcMar>
              <w:top w:w="15" w:type="dxa"/>
              <w:left w:w="15" w:type="dxa"/>
              <w:bottom w:w="0" w:type="dxa"/>
              <w:right w:w="15" w:type="dxa"/>
            </w:tcMar>
            <w:vAlign w:val="top"/>
          </w:tcPr>
          <w:p>
            <w:pPr>
              <w:pStyle w:val="64"/>
              <w:spacing w:line="400" w:lineRule="exact"/>
              <w:ind w:left="0" w:leftChars="0" w:firstLine="480" w:firstLineChars="200"/>
              <w:jc w:val="both"/>
              <w:rPr>
                <w:rFonts w:hint="eastAsia" w:ascii="宋体" w:hAnsi="宋体" w:cs="宋体"/>
                <w:bCs/>
                <w:sz w:val="24"/>
              </w:rPr>
            </w:pPr>
          </w:p>
        </w:tc>
        <w:tc>
          <w:tcPr>
            <w:tcW w:w="748"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877"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68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jc w:val="center"/>
        </w:trPr>
        <w:tc>
          <w:tcPr>
            <w:tcW w:w="557"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24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835"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157" w:type="dxa"/>
            <w:noWrap/>
            <w:tcMar>
              <w:top w:w="15" w:type="dxa"/>
              <w:left w:w="15" w:type="dxa"/>
              <w:bottom w:w="0" w:type="dxa"/>
              <w:right w:w="15" w:type="dxa"/>
            </w:tcMar>
            <w:vAlign w:val="top"/>
          </w:tcPr>
          <w:p>
            <w:pPr>
              <w:pStyle w:val="64"/>
              <w:spacing w:line="400" w:lineRule="exact"/>
              <w:ind w:left="0" w:leftChars="0" w:firstLine="480" w:firstLineChars="200"/>
              <w:jc w:val="both"/>
              <w:rPr>
                <w:rFonts w:hint="eastAsia" w:ascii="宋体" w:hAnsi="宋体" w:cs="宋体"/>
                <w:bCs/>
                <w:sz w:val="24"/>
              </w:rPr>
            </w:pPr>
          </w:p>
        </w:tc>
        <w:tc>
          <w:tcPr>
            <w:tcW w:w="748"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877"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68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8" w:hRule="atLeast"/>
          <w:jc w:val="center"/>
        </w:trPr>
        <w:tc>
          <w:tcPr>
            <w:tcW w:w="557"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24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835"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157" w:type="dxa"/>
            <w:noWrap/>
            <w:tcMar>
              <w:top w:w="15" w:type="dxa"/>
              <w:left w:w="15" w:type="dxa"/>
              <w:bottom w:w="0" w:type="dxa"/>
              <w:right w:w="15" w:type="dxa"/>
            </w:tcMar>
            <w:vAlign w:val="top"/>
          </w:tcPr>
          <w:p>
            <w:pPr>
              <w:pStyle w:val="64"/>
              <w:spacing w:line="400" w:lineRule="exact"/>
              <w:ind w:left="0" w:leftChars="0" w:firstLine="480" w:firstLineChars="200"/>
              <w:jc w:val="both"/>
              <w:rPr>
                <w:rFonts w:hint="eastAsia" w:ascii="宋体" w:hAnsi="宋体" w:cs="宋体"/>
                <w:bCs/>
                <w:sz w:val="24"/>
              </w:rPr>
            </w:pPr>
          </w:p>
        </w:tc>
        <w:tc>
          <w:tcPr>
            <w:tcW w:w="748"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877"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68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jc w:val="center"/>
        </w:trPr>
        <w:tc>
          <w:tcPr>
            <w:tcW w:w="557"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24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835"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157" w:type="dxa"/>
            <w:noWrap/>
            <w:tcMar>
              <w:top w:w="15" w:type="dxa"/>
              <w:left w:w="15" w:type="dxa"/>
              <w:bottom w:w="0" w:type="dxa"/>
              <w:right w:w="15" w:type="dxa"/>
            </w:tcMar>
            <w:vAlign w:val="top"/>
          </w:tcPr>
          <w:p>
            <w:pPr>
              <w:pStyle w:val="64"/>
              <w:spacing w:line="400" w:lineRule="exact"/>
              <w:ind w:left="0" w:leftChars="0" w:firstLine="480" w:firstLineChars="200"/>
              <w:jc w:val="both"/>
              <w:rPr>
                <w:rFonts w:hint="eastAsia" w:ascii="宋体" w:hAnsi="宋体" w:cs="宋体"/>
                <w:bCs/>
                <w:sz w:val="24"/>
              </w:rPr>
            </w:pPr>
          </w:p>
        </w:tc>
        <w:tc>
          <w:tcPr>
            <w:tcW w:w="748"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877"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68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jc w:val="center"/>
        </w:trPr>
        <w:tc>
          <w:tcPr>
            <w:tcW w:w="557"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24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835"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157" w:type="dxa"/>
            <w:noWrap/>
            <w:tcMar>
              <w:top w:w="15" w:type="dxa"/>
              <w:left w:w="15" w:type="dxa"/>
              <w:bottom w:w="0" w:type="dxa"/>
              <w:right w:w="15" w:type="dxa"/>
            </w:tcMar>
            <w:vAlign w:val="top"/>
          </w:tcPr>
          <w:p>
            <w:pPr>
              <w:pStyle w:val="64"/>
              <w:spacing w:line="400" w:lineRule="exact"/>
              <w:ind w:left="0" w:leftChars="0" w:firstLine="480" w:firstLineChars="200"/>
              <w:jc w:val="both"/>
              <w:rPr>
                <w:rFonts w:hint="eastAsia" w:ascii="宋体" w:hAnsi="宋体" w:cs="宋体"/>
                <w:bCs/>
                <w:sz w:val="24"/>
              </w:rPr>
            </w:pPr>
          </w:p>
        </w:tc>
        <w:tc>
          <w:tcPr>
            <w:tcW w:w="748"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877"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68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8" w:hRule="atLeast"/>
          <w:jc w:val="center"/>
        </w:trPr>
        <w:tc>
          <w:tcPr>
            <w:tcW w:w="557"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24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835"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157" w:type="dxa"/>
            <w:noWrap/>
            <w:tcMar>
              <w:top w:w="15" w:type="dxa"/>
              <w:left w:w="15" w:type="dxa"/>
              <w:bottom w:w="0" w:type="dxa"/>
              <w:right w:w="15" w:type="dxa"/>
            </w:tcMar>
            <w:vAlign w:val="top"/>
          </w:tcPr>
          <w:p>
            <w:pPr>
              <w:pStyle w:val="64"/>
              <w:spacing w:line="400" w:lineRule="exact"/>
              <w:ind w:left="0" w:leftChars="0" w:firstLine="480" w:firstLineChars="200"/>
              <w:jc w:val="both"/>
              <w:rPr>
                <w:rFonts w:hint="eastAsia" w:ascii="宋体" w:hAnsi="宋体" w:cs="宋体"/>
                <w:bCs/>
                <w:sz w:val="24"/>
              </w:rPr>
            </w:pPr>
          </w:p>
        </w:tc>
        <w:tc>
          <w:tcPr>
            <w:tcW w:w="748"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877"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68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jc w:val="center"/>
        </w:trPr>
        <w:tc>
          <w:tcPr>
            <w:tcW w:w="557"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24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835"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157" w:type="dxa"/>
            <w:noWrap/>
            <w:tcMar>
              <w:top w:w="15" w:type="dxa"/>
              <w:left w:w="15" w:type="dxa"/>
              <w:bottom w:w="0" w:type="dxa"/>
              <w:right w:w="15" w:type="dxa"/>
            </w:tcMar>
            <w:vAlign w:val="top"/>
          </w:tcPr>
          <w:p>
            <w:pPr>
              <w:pStyle w:val="64"/>
              <w:spacing w:line="400" w:lineRule="exact"/>
              <w:ind w:left="0" w:leftChars="0" w:firstLine="480" w:firstLineChars="200"/>
              <w:jc w:val="both"/>
              <w:rPr>
                <w:rFonts w:hint="eastAsia" w:ascii="宋体" w:hAnsi="宋体" w:cs="宋体"/>
                <w:bCs/>
                <w:sz w:val="24"/>
              </w:rPr>
            </w:pPr>
          </w:p>
        </w:tc>
        <w:tc>
          <w:tcPr>
            <w:tcW w:w="748"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877"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68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jc w:val="center"/>
        </w:trPr>
        <w:tc>
          <w:tcPr>
            <w:tcW w:w="557"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24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835"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157" w:type="dxa"/>
            <w:noWrap/>
            <w:tcMar>
              <w:top w:w="15" w:type="dxa"/>
              <w:left w:w="15" w:type="dxa"/>
              <w:bottom w:w="0" w:type="dxa"/>
              <w:right w:w="15" w:type="dxa"/>
            </w:tcMar>
            <w:vAlign w:val="top"/>
          </w:tcPr>
          <w:p>
            <w:pPr>
              <w:pStyle w:val="64"/>
              <w:spacing w:line="400" w:lineRule="exact"/>
              <w:ind w:left="0" w:leftChars="0" w:firstLine="480" w:firstLineChars="200"/>
              <w:jc w:val="both"/>
              <w:rPr>
                <w:rFonts w:hint="eastAsia" w:ascii="宋体" w:hAnsi="宋体" w:cs="宋体"/>
                <w:bCs/>
                <w:sz w:val="24"/>
              </w:rPr>
            </w:pPr>
          </w:p>
        </w:tc>
        <w:tc>
          <w:tcPr>
            <w:tcW w:w="748"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877"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68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8" w:hRule="atLeast"/>
          <w:jc w:val="center"/>
        </w:trPr>
        <w:tc>
          <w:tcPr>
            <w:tcW w:w="557"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24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835"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157" w:type="dxa"/>
            <w:noWrap/>
            <w:tcMar>
              <w:top w:w="15" w:type="dxa"/>
              <w:left w:w="15" w:type="dxa"/>
              <w:bottom w:w="0" w:type="dxa"/>
              <w:right w:w="15" w:type="dxa"/>
            </w:tcMar>
            <w:vAlign w:val="top"/>
          </w:tcPr>
          <w:p>
            <w:pPr>
              <w:pStyle w:val="64"/>
              <w:spacing w:line="400" w:lineRule="exact"/>
              <w:ind w:left="0" w:leftChars="0" w:firstLine="480" w:firstLineChars="200"/>
              <w:jc w:val="both"/>
              <w:rPr>
                <w:rFonts w:hint="eastAsia" w:ascii="宋体" w:hAnsi="宋体" w:cs="宋体"/>
                <w:bCs/>
                <w:sz w:val="24"/>
              </w:rPr>
            </w:pPr>
          </w:p>
        </w:tc>
        <w:tc>
          <w:tcPr>
            <w:tcW w:w="748"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877"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68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jc w:val="center"/>
        </w:trPr>
        <w:tc>
          <w:tcPr>
            <w:tcW w:w="557"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24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835"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157" w:type="dxa"/>
            <w:noWrap/>
            <w:tcMar>
              <w:top w:w="15" w:type="dxa"/>
              <w:left w:w="15" w:type="dxa"/>
              <w:bottom w:w="0" w:type="dxa"/>
              <w:right w:w="15" w:type="dxa"/>
            </w:tcMar>
            <w:vAlign w:val="top"/>
          </w:tcPr>
          <w:p>
            <w:pPr>
              <w:pStyle w:val="64"/>
              <w:spacing w:line="400" w:lineRule="exact"/>
              <w:ind w:left="0" w:leftChars="0" w:firstLine="480" w:firstLineChars="200"/>
              <w:jc w:val="both"/>
              <w:rPr>
                <w:rFonts w:hint="eastAsia" w:ascii="宋体" w:hAnsi="宋体" w:cs="宋体"/>
                <w:bCs/>
                <w:sz w:val="24"/>
              </w:rPr>
            </w:pPr>
          </w:p>
        </w:tc>
        <w:tc>
          <w:tcPr>
            <w:tcW w:w="748"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877"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68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jc w:val="center"/>
        </w:trPr>
        <w:tc>
          <w:tcPr>
            <w:tcW w:w="557"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24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835"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157" w:type="dxa"/>
            <w:noWrap/>
            <w:tcMar>
              <w:top w:w="15" w:type="dxa"/>
              <w:left w:w="15" w:type="dxa"/>
              <w:bottom w:w="0" w:type="dxa"/>
              <w:right w:w="15" w:type="dxa"/>
            </w:tcMar>
            <w:vAlign w:val="top"/>
          </w:tcPr>
          <w:p>
            <w:pPr>
              <w:pStyle w:val="64"/>
              <w:spacing w:line="400" w:lineRule="exact"/>
              <w:ind w:left="0" w:leftChars="0" w:firstLine="480" w:firstLineChars="200"/>
              <w:jc w:val="both"/>
              <w:rPr>
                <w:rFonts w:hint="eastAsia" w:ascii="宋体" w:hAnsi="宋体" w:cs="宋体"/>
                <w:bCs/>
                <w:sz w:val="24"/>
              </w:rPr>
            </w:pPr>
          </w:p>
        </w:tc>
        <w:tc>
          <w:tcPr>
            <w:tcW w:w="748"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877"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68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8" w:hRule="atLeast"/>
          <w:jc w:val="center"/>
        </w:trPr>
        <w:tc>
          <w:tcPr>
            <w:tcW w:w="557"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24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835"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157" w:type="dxa"/>
            <w:noWrap/>
            <w:tcMar>
              <w:top w:w="15" w:type="dxa"/>
              <w:left w:w="15" w:type="dxa"/>
              <w:bottom w:w="0" w:type="dxa"/>
              <w:right w:w="15" w:type="dxa"/>
            </w:tcMar>
            <w:vAlign w:val="top"/>
          </w:tcPr>
          <w:p>
            <w:pPr>
              <w:pStyle w:val="64"/>
              <w:spacing w:line="400" w:lineRule="exact"/>
              <w:ind w:left="0" w:leftChars="0" w:firstLine="480" w:firstLineChars="200"/>
              <w:jc w:val="both"/>
              <w:rPr>
                <w:rFonts w:hint="eastAsia" w:ascii="宋体" w:hAnsi="宋体" w:cs="宋体"/>
                <w:bCs/>
                <w:sz w:val="24"/>
              </w:rPr>
            </w:pPr>
          </w:p>
        </w:tc>
        <w:tc>
          <w:tcPr>
            <w:tcW w:w="748"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877"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68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jc w:val="center"/>
        </w:trPr>
        <w:tc>
          <w:tcPr>
            <w:tcW w:w="557"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24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835"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157" w:type="dxa"/>
            <w:noWrap/>
            <w:tcMar>
              <w:top w:w="15" w:type="dxa"/>
              <w:left w:w="15" w:type="dxa"/>
              <w:bottom w:w="0" w:type="dxa"/>
              <w:right w:w="15" w:type="dxa"/>
            </w:tcMar>
            <w:vAlign w:val="top"/>
          </w:tcPr>
          <w:p>
            <w:pPr>
              <w:pStyle w:val="64"/>
              <w:spacing w:line="400" w:lineRule="exact"/>
              <w:ind w:left="0" w:leftChars="0" w:firstLine="480" w:firstLineChars="200"/>
              <w:jc w:val="both"/>
              <w:rPr>
                <w:rFonts w:hint="eastAsia" w:ascii="宋体" w:hAnsi="宋体" w:cs="宋体"/>
                <w:bCs/>
                <w:sz w:val="24"/>
              </w:rPr>
            </w:pPr>
          </w:p>
        </w:tc>
        <w:tc>
          <w:tcPr>
            <w:tcW w:w="748"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877"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68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jc w:val="center"/>
        </w:trPr>
        <w:tc>
          <w:tcPr>
            <w:tcW w:w="557"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24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835"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157" w:type="dxa"/>
            <w:noWrap/>
            <w:tcMar>
              <w:top w:w="15" w:type="dxa"/>
              <w:left w:w="15" w:type="dxa"/>
              <w:bottom w:w="0" w:type="dxa"/>
              <w:right w:w="15" w:type="dxa"/>
            </w:tcMar>
            <w:vAlign w:val="top"/>
          </w:tcPr>
          <w:p>
            <w:pPr>
              <w:pStyle w:val="64"/>
              <w:spacing w:line="400" w:lineRule="exact"/>
              <w:ind w:left="0" w:leftChars="0" w:firstLine="480" w:firstLineChars="200"/>
              <w:jc w:val="both"/>
              <w:rPr>
                <w:rFonts w:hint="eastAsia" w:ascii="宋体" w:hAnsi="宋体" w:cs="宋体"/>
                <w:bCs/>
                <w:sz w:val="24"/>
              </w:rPr>
            </w:pPr>
          </w:p>
        </w:tc>
        <w:tc>
          <w:tcPr>
            <w:tcW w:w="748"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877"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68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8" w:hRule="atLeast"/>
          <w:jc w:val="center"/>
        </w:trPr>
        <w:tc>
          <w:tcPr>
            <w:tcW w:w="557"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24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57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835"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157" w:type="dxa"/>
            <w:noWrap/>
            <w:tcMar>
              <w:top w:w="15" w:type="dxa"/>
              <w:left w:w="15" w:type="dxa"/>
              <w:bottom w:w="0" w:type="dxa"/>
              <w:right w:w="15" w:type="dxa"/>
            </w:tcMar>
            <w:vAlign w:val="top"/>
          </w:tcPr>
          <w:p>
            <w:pPr>
              <w:pStyle w:val="64"/>
              <w:spacing w:line="400" w:lineRule="exact"/>
              <w:ind w:left="0" w:leftChars="0" w:firstLine="480" w:firstLineChars="200"/>
              <w:jc w:val="both"/>
              <w:rPr>
                <w:rFonts w:hint="eastAsia" w:ascii="宋体" w:hAnsi="宋体" w:cs="宋体"/>
                <w:bCs/>
                <w:sz w:val="24"/>
              </w:rPr>
            </w:pPr>
          </w:p>
        </w:tc>
        <w:tc>
          <w:tcPr>
            <w:tcW w:w="748"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1877"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c>
          <w:tcPr>
            <w:tcW w:w="680" w:type="dxa"/>
            <w:noWrap/>
            <w:tcMar>
              <w:top w:w="15" w:type="dxa"/>
              <w:left w:w="15" w:type="dxa"/>
              <w:bottom w:w="0" w:type="dxa"/>
              <w:right w:w="15" w:type="dxa"/>
            </w:tcMar>
            <w:vAlign w:val="bottom"/>
          </w:tcPr>
          <w:p>
            <w:pPr>
              <w:pStyle w:val="64"/>
              <w:spacing w:line="400" w:lineRule="exact"/>
              <w:ind w:left="0" w:leftChars="0" w:firstLine="480" w:firstLineChars="200"/>
              <w:jc w:val="both"/>
              <w:rPr>
                <w:rFonts w:hint="eastAsia" w:ascii="宋体" w:hAnsi="宋体" w:cs="宋体"/>
                <w:bCs/>
                <w:sz w:val="24"/>
              </w:rPr>
            </w:pPr>
          </w:p>
        </w:tc>
      </w:tr>
    </w:tbl>
    <w:p>
      <w:pPr>
        <w:spacing w:line="440" w:lineRule="exact"/>
        <w:rPr>
          <w:rFonts w:hint="eastAsia" w:ascii="宋体" w:hAnsi="宋体" w:cs="宋体"/>
          <w:bCs/>
          <w:sz w:val="24"/>
        </w:rPr>
      </w:pPr>
      <w:r>
        <w:rPr>
          <w:rFonts w:hint="eastAsia" w:ascii="宋体" w:hAnsi="宋体" w:cs="宋体"/>
          <w:bCs/>
          <w:sz w:val="24"/>
        </w:rPr>
        <w:t>注：1.“岗位情况”须注明该人在本单位是在岗、返聘还是外聘。</w:t>
      </w:r>
    </w:p>
    <w:p>
      <w:pPr>
        <w:spacing w:line="440" w:lineRule="exact"/>
        <w:ind w:firstLine="480" w:firstLineChars="200"/>
        <w:rPr>
          <w:rFonts w:hint="eastAsia" w:ascii="宋体" w:hAnsi="宋体" w:cs="宋体"/>
          <w:bCs/>
          <w:sz w:val="24"/>
        </w:rPr>
      </w:pPr>
      <w:r>
        <w:rPr>
          <w:rFonts w:hint="eastAsia" w:ascii="宋体" w:hAnsi="宋体" w:cs="宋体"/>
          <w:bCs/>
          <w:sz w:val="24"/>
        </w:rPr>
        <w:t>2.投标人可适当调整该表格式，但不得减少信息内容。</w:t>
      </w:r>
    </w:p>
    <w:p>
      <w:pPr>
        <w:spacing w:line="360" w:lineRule="auto"/>
        <w:jc w:val="center"/>
        <w:rPr>
          <w:rFonts w:hint="eastAsia" w:ascii="宋体" w:hAnsi="宋体" w:cs="宋体"/>
          <w:b/>
          <w:kern w:val="0"/>
          <w:sz w:val="28"/>
          <w:szCs w:val="28"/>
        </w:rPr>
      </w:pPr>
      <w:bookmarkStart w:id="49" w:name="_Toc403077653"/>
      <w:bookmarkStart w:id="50" w:name="_Toc225412172"/>
      <w:bookmarkStart w:id="51" w:name="_Toc341541376"/>
      <w:bookmarkStart w:id="52" w:name="_Toc15882"/>
      <w:bookmarkStart w:id="53" w:name="_Toc225567482"/>
      <w:bookmarkStart w:id="54" w:name="_Toc4548"/>
      <w:bookmarkStart w:id="55" w:name="_Toc396304715"/>
      <w:bookmarkStart w:id="56" w:name="_Toc14010"/>
      <w:bookmarkStart w:id="57" w:name="_Toc225415660"/>
      <w:bookmarkStart w:id="58" w:name="_Toc8175"/>
      <w:bookmarkStart w:id="59" w:name="_Toc225566883"/>
      <w:bookmarkStart w:id="60" w:name="_Toc225410808"/>
      <w:bookmarkStart w:id="61" w:name="_Toc225412374"/>
      <w:bookmarkStart w:id="62" w:name="_Toc426457711"/>
      <w:bookmarkStart w:id="63" w:name="_Toc26060"/>
      <w:bookmarkStart w:id="64" w:name="_Toc16685"/>
      <w:bookmarkStart w:id="65" w:name="_Toc225415861"/>
      <w:bookmarkStart w:id="66" w:name="_Toc225409966"/>
      <w:bookmarkStart w:id="67" w:name="_Toc225410182"/>
      <w:bookmarkStart w:id="68" w:name="_Toc225566702"/>
      <w:bookmarkStart w:id="69" w:name="_Toc225416062"/>
      <w:r>
        <w:rPr>
          <w:rFonts w:hint="eastAsia" w:ascii="宋体" w:hAnsi="宋体" w:cs="宋体"/>
          <w:b/>
          <w:kern w:val="0"/>
          <w:sz w:val="28"/>
          <w:szCs w:val="28"/>
        </w:rPr>
        <w:br w:type="page"/>
      </w:r>
    </w:p>
    <w:p>
      <w:pPr>
        <w:spacing w:line="360" w:lineRule="auto"/>
        <w:jc w:val="center"/>
        <w:rPr>
          <w:rFonts w:hint="eastAsia" w:ascii="宋体" w:hAnsi="宋体" w:cs="宋体"/>
          <w:b/>
          <w:kern w:val="0"/>
          <w:sz w:val="28"/>
          <w:szCs w:val="28"/>
        </w:rPr>
      </w:pPr>
      <w:r>
        <w:rPr>
          <w:rFonts w:hint="eastAsia" w:ascii="宋体" w:hAnsi="宋体" w:cs="宋体"/>
          <w:b/>
          <w:kern w:val="0"/>
          <w:sz w:val="28"/>
          <w:szCs w:val="28"/>
        </w:rPr>
        <w:t>（二） 本项目拟投入主要人员简历表</w:t>
      </w:r>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p>
    <w:p>
      <w:pPr>
        <w:pStyle w:val="57"/>
        <w:spacing w:line="400" w:lineRule="exact"/>
        <w:ind w:firstLine="0" w:firstLineChars="0"/>
        <w:outlineLvl w:val="9"/>
        <w:rPr>
          <w:rFonts w:hint="eastAsia" w:ascii="宋体" w:hAnsi="宋体"/>
          <w:color w:val="auto"/>
        </w:rPr>
      </w:pPr>
    </w:p>
    <w:p>
      <w:pPr>
        <w:pStyle w:val="57"/>
        <w:spacing w:line="400" w:lineRule="exact"/>
        <w:ind w:firstLine="0" w:firstLineChars="0"/>
        <w:jc w:val="center"/>
        <w:outlineLvl w:val="9"/>
        <w:rPr>
          <w:rFonts w:hint="eastAsia" w:ascii="宋体" w:hAnsi="宋体"/>
          <w:color w:val="auto"/>
        </w:rPr>
      </w:pPr>
      <w:bookmarkStart w:id="70" w:name="_Toc26268"/>
      <w:bookmarkStart w:id="71" w:name="_Toc4640"/>
      <w:bookmarkStart w:id="72" w:name="_Toc396304716"/>
      <w:bookmarkStart w:id="73" w:name="_Toc426457712"/>
      <w:bookmarkStart w:id="74" w:name="_Toc12576"/>
      <w:bookmarkStart w:id="75" w:name="_Toc23655"/>
      <w:bookmarkStart w:id="76" w:name="_Toc21195"/>
      <w:bookmarkStart w:id="77" w:name="_Toc1696"/>
      <w:bookmarkStart w:id="78" w:name="_Toc403077654"/>
      <w:r>
        <w:rPr>
          <w:rFonts w:hint="eastAsia" w:ascii="宋体" w:hAnsi="宋体"/>
          <w:color w:val="auto"/>
        </w:rPr>
        <w:t>本项目拟投入主要人员简历表</w:t>
      </w:r>
      <w:bookmarkEnd w:id="70"/>
      <w:bookmarkEnd w:id="71"/>
      <w:bookmarkEnd w:id="72"/>
      <w:bookmarkEnd w:id="73"/>
      <w:bookmarkEnd w:id="74"/>
      <w:bookmarkEnd w:id="75"/>
      <w:bookmarkEnd w:id="76"/>
      <w:bookmarkEnd w:id="77"/>
      <w:bookmarkEnd w:id="78"/>
    </w:p>
    <w:tbl>
      <w:tblPr>
        <w:tblStyle w:val="24"/>
        <w:tblW w:w="90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0"/>
        <w:gridCol w:w="272"/>
        <w:gridCol w:w="1577"/>
        <w:gridCol w:w="1525"/>
        <w:gridCol w:w="1286"/>
        <w:gridCol w:w="45"/>
        <w:gridCol w:w="1709"/>
        <w:gridCol w:w="7"/>
        <w:gridCol w:w="11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1772" w:type="dxa"/>
            <w:gridSpan w:val="2"/>
            <w:noWrap/>
            <w:vAlign w:val="center"/>
          </w:tcPr>
          <w:p>
            <w:pPr>
              <w:pStyle w:val="64"/>
              <w:spacing w:line="400" w:lineRule="exact"/>
              <w:ind w:left="0" w:leftChars="0"/>
              <w:rPr>
                <w:rFonts w:hint="eastAsia" w:ascii="宋体" w:hAnsi="宋体" w:cs="宋体"/>
                <w:sz w:val="24"/>
              </w:rPr>
            </w:pPr>
            <w:r>
              <w:rPr>
                <w:rFonts w:hint="eastAsia" w:ascii="宋体" w:hAnsi="宋体" w:cs="宋体"/>
                <w:sz w:val="24"/>
              </w:rPr>
              <w:t>姓  名</w:t>
            </w:r>
          </w:p>
        </w:tc>
        <w:tc>
          <w:tcPr>
            <w:tcW w:w="1577" w:type="dxa"/>
            <w:noWrap/>
            <w:vAlign w:val="center"/>
          </w:tcPr>
          <w:p>
            <w:pPr>
              <w:pStyle w:val="64"/>
              <w:spacing w:line="400" w:lineRule="exact"/>
              <w:ind w:left="0" w:leftChars="0"/>
              <w:rPr>
                <w:rFonts w:hint="eastAsia" w:ascii="宋体" w:hAnsi="宋体" w:cs="宋体"/>
                <w:sz w:val="24"/>
              </w:rPr>
            </w:pPr>
          </w:p>
        </w:tc>
        <w:tc>
          <w:tcPr>
            <w:tcW w:w="1525" w:type="dxa"/>
            <w:noWrap/>
            <w:vAlign w:val="center"/>
          </w:tcPr>
          <w:p>
            <w:pPr>
              <w:pStyle w:val="64"/>
              <w:spacing w:line="400" w:lineRule="exact"/>
              <w:ind w:left="0" w:leftChars="0"/>
              <w:rPr>
                <w:rFonts w:hint="eastAsia" w:ascii="宋体" w:hAnsi="宋体" w:cs="宋体"/>
                <w:sz w:val="24"/>
              </w:rPr>
            </w:pPr>
            <w:r>
              <w:rPr>
                <w:rFonts w:hint="eastAsia" w:ascii="宋体" w:hAnsi="宋体" w:cs="宋体"/>
                <w:sz w:val="24"/>
              </w:rPr>
              <w:t>性 别</w:t>
            </w:r>
          </w:p>
        </w:tc>
        <w:tc>
          <w:tcPr>
            <w:tcW w:w="1331" w:type="dxa"/>
            <w:gridSpan w:val="2"/>
            <w:noWrap/>
            <w:vAlign w:val="center"/>
          </w:tcPr>
          <w:p>
            <w:pPr>
              <w:pStyle w:val="64"/>
              <w:spacing w:line="400" w:lineRule="exact"/>
              <w:ind w:left="0" w:leftChars="0"/>
              <w:rPr>
                <w:rFonts w:hint="eastAsia" w:ascii="宋体" w:hAnsi="宋体" w:cs="宋体"/>
                <w:sz w:val="24"/>
              </w:rPr>
            </w:pPr>
          </w:p>
        </w:tc>
        <w:tc>
          <w:tcPr>
            <w:tcW w:w="1709" w:type="dxa"/>
            <w:noWrap/>
            <w:vAlign w:val="center"/>
          </w:tcPr>
          <w:p>
            <w:pPr>
              <w:pStyle w:val="64"/>
              <w:spacing w:line="400" w:lineRule="exact"/>
              <w:ind w:left="0" w:leftChars="0"/>
              <w:rPr>
                <w:rFonts w:hint="eastAsia" w:ascii="宋体" w:hAnsi="宋体" w:cs="宋体"/>
                <w:sz w:val="24"/>
              </w:rPr>
            </w:pPr>
            <w:r>
              <w:rPr>
                <w:rFonts w:hint="eastAsia" w:ascii="宋体" w:hAnsi="宋体" w:cs="宋体"/>
                <w:sz w:val="24"/>
              </w:rPr>
              <w:t>年 龄</w:t>
            </w:r>
          </w:p>
        </w:tc>
        <w:tc>
          <w:tcPr>
            <w:tcW w:w="1139" w:type="dxa"/>
            <w:gridSpan w:val="2"/>
            <w:noWrap/>
            <w:vAlign w:val="center"/>
          </w:tcPr>
          <w:p>
            <w:pPr>
              <w:pStyle w:val="64"/>
              <w:spacing w:line="400" w:lineRule="exact"/>
              <w:ind w:left="0" w:leftChars="0" w:firstLine="480" w:firstLineChars="200"/>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772" w:type="dxa"/>
            <w:gridSpan w:val="2"/>
            <w:noWrap/>
            <w:vAlign w:val="center"/>
          </w:tcPr>
          <w:p>
            <w:pPr>
              <w:pStyle w:val="64"/>
              <w:spacing w:line="400" w:lineRule="exact"/>
              <w:ind w:left="0" w:leftChars="0"/>
              <w:rPr>
                <w:rFonts w:hint="eastAsia" w:ascii="宋体" w:hAnsi="宋体" w:cs="宋体"/>
                <w:sz w:val="24"/>
              </w:rPr>
            </w:pPr>
            <w:r>
              <w:rPr>
                <w:rFonts w:hint="eastAsia" w:ascii="宋体" w:hAnsi="宋体" w:cs="宋体"/>
                <w:sz w:val="24"/>
              </w:rPr>
              <w:t>职  称</w:t>
            </w:r>
          </w:p>
        </w:tc>
        <w:tc>
          <w:tcPr>
            <w:tcW w:w="1577" w:type="dxa"/>
            <w:noWrap/>
            <w:vAlign w:val="center"/>
          </w:tcPr>
          <w:p>
            <w:pPr>
              <w:pStyle w:val="64"/>
              <w:spacing w:line="400" w:lineRule="exact"/>
              <w:ind w:left="0" w:leftChars="0"/>
              <w:rPr>
                <w:rFonts w:hint="eastAsia" w:ascii="宋体" w:hAnsi="宋体" w:cs="宋体"/>
                <w:sz w:val="24"/>
              </w:rPr>
            </w:pPr>
          </w:p>
        </w:tc>
        <w:tc>
          <w:tcPr>
            <w:tcW w:w="1525" w:type="dxa"/>
            <w:noWrap/>
            <w:vAlign w:val="center"/>
          </w:tcPr>
          <w:p>
            <w:pPr>
              <w:pStyle w:val="64"/>
              <w:spacing w:line="400" w:lineRule="exact"/>
              <w:ind w:left="0" w:leftChars="0"/>
              <w:rPr>
                <w:rFonts w:hint="eastAsia" w:ascii="宋体" w:hAnsi="宋体" w:cs="宋体"/>
                <w:sz w:val="24"/>
              </w:rPr>
            </w:pPr>
            <w:r>
              <w:rPr>
                <w:rFonts w:hint="eastAsia" w:ascii="宋体" w:hAnsi="宋体" w:cs="宋体"/>
                <w:sz w:val="24"/>
              </w:rPr>
              <w:t>身份证号</w:t>
            </w:r>
          </w:p>
        </w:tc>
        <w:tc>
          <w:tcPr>
            <w:tcW w:w="1331" w:type="dxa"/>
            <w:gridSpan w:val="2"/>
            <w:noWrap/>
            <w:vAlign w:val="center"/>
          </w:tcPr>
          <w:p>
            <w:pPr>
              <w:pStyle w:val="64"/>
              <w:spacing w:line="400" w:lineRule="exact"/>
              <w:ind w:left="0" w:leftChars="0"/>
              <w:rPr>
                <w:rFonts w:hint="eastAsia" w:ascii="宋体" w:hAnsi="宋体" w:cs="宋体"/>
                <w:sz w:val="24"/>
              </w:rPr>
            </w:pPr>
          </w:p>
        </w:tc>
        <w:tc>
          <w:tcPr>
            <w:tcW w:w="1709" w:type="dxa"/>
            <w:noWrap/>
            <w:vAlign w:val="center"/>
          </w:tcPr>
          <w:p>
            <w:pPr>
              <w:pStyle w:val="64"/>
              <w:spacing w:line="400" w:lineRule="exact"/>
              <w:ind w:left="0" w:leftChars="0"/>
              <w:rPr>
                <w:rFonts w:hint="eastAsia" w:ascii="宋体" w:hAnsi="宋体" w:cs="宋体"/>
                <w:sz w:val="24"/>
              </w:rPr>
            </w:pPr>
            <w:r>
              <w:rPr>
                <w:rFonts w:hint="eastAsia" w:ascii="宋体" w:hAnsi="宋体" w:cs="宋体"/>
                <w:sz w:val="24"/>
              </w:rPr>
              <w:t>专业/年限</w:t>
            </w:r>
          </w:p>
        </w:tc>
        <w:tc>
          <w:tcPr>
            <w:tcW w:w="1139" w:type="dxa"/>
            <w:gridSpan w:val="2"/>
            <w:noWrap/>
            <w:vAlign w:val="center"/>
          </w:tcPr>
          <w:p>
            <w:pPr>
              <w:pStyle w:val="64"/>
              <w:spacing w:line="400" w:lineRule="exact"/>
              <w:ind w:left="0" w:leftChars="0" w:firstLine="480" w:firstLineChars="200"/>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1772" w:type="dxa"/>
            <w:gridSpan w:val="2"/>
            <w:noWrap/>
            <w:vAlign w:val="center"/>
          </w:tcPr>
          <w:p>
            <w:pPr>
              <w:pStyle w:val="64"/>
              <w:spacing w:line="400" w:lineRule="exact"/>
              <w:ind w:left="0" w:leftChars="0"/>
              <w:rPr>
                <w:rFonts w:hint="eastAsia" w:ascii="宋体" w:hAnsi="宋体" w:cs="宋体"/>
                <w:sz w:val="24"/>
              </w:rPr>
            </w:pPr>
            <w:r>
              <w:rPr>
                <w:rFonts w:hint="eastAsia" w:ascii="宋体" w:hAnsi="宋体" w:cs="宋体"/>
                <w:sz w:val="24"/>
              </w:rPr>
              <w:t>毕业时间</w:t>
            </w:r>
          </w:p>
        </w:tc>
        <w:tc>
          <w:tcPr>
            <w:tcW w:w="1577" w:type="dxa"/>
            <w:noWrap/>
            <w:vAlign w:val="center"/>
          </w:tcPr>
          <w:p>
            <w:pPr>
              <w:pStyle w:val="64"/>
              <w:spacing w:line="400" w:lineRule="exact"/>
              <w:ind w:left="0" w:leftChars="0"/>
              <w:rPr>
                <w:rFonts w:hint="eastAsia" w:ascii="宋体" w:hAnsi="宋体" w:cs="宋体"/>
                <w:sz w:val="24"/>
              </w:rPr>
            </w:pPr>
          </w:p>
        </w:tc>
        <w:tc>
          <w:tcPr>
            <w:tcW w:w="1525" w:type="dxa"/>
            <w:noWrap/>
            <w:vAlign w:val="center"/>
          </w:tcPr>
          <w:p>
            <w:pPr>
              <w:pStyle w:val="64"/>
              <w:spacing w:line="400" w:lineRule="exact"/>
              <w:ind w:left="0" w:leftChars="0"/>
              <w:rPr>
                <w:rFonts w:hint="eastAsia" w:ascii="宋体" w:hAnsi="宋体" w:cs="宋体"/>
                <w:sz w:val="24"/>
              </w:rPr>
            </w:pPr>
            <w:r>
              <w:rPr>
                <w:rFonts w:hint="eastAsia" w:ascii="宋体" w:hAnsi="宋体" w:cs="宋体"/>
                <w:sz w:val="24"/>
              </w:rPr>
              <w:t>毕业学校</w:t>
            </w:r>
          </w:p>
        </w:tc>
        <w:tc>
          <w:tcPr>
            <w:tcW w:w="1331" w:type="dxa"/>
            <w:gridSpan w:val="2"/>
            <w:noWrap/>
            <w:vAlign w:val="center"/>
          </w:tcPr>
          <w:p>
            <w:pPr>
              <w:pStyle w:val="64"/>
              <w:spacing w:line="400" w:lineRule="exact"/>
              <w:ind w:left="0" w:leftChars="0"/>
              <w:rPr>
                <w:rFonts w:hint="eastAsia" w:ascii="宋体" w:hAnsi="宋体" w:cs="宋体"/>
                <w:sz w:val="24"/>
              </w:rPr>
            </w:pPr>
          </w:p>
        </w:tc>
        <w:tc>
          <w:tcPr>
            <w:tcW w:w="1709" w:type="dxa"/>
            <w:noWrap/>
            <w:vAlign w:val="center"/>
          </w:tcPr>
          <w:p>
            <w:pPr>
              <w:pStyle w:val="64"/>
              <w:spacing w:line="400" w:lineRule="exact"/>
              <w:ind w:left="0" w:leftChars="0"/>
              <w:rPr>
                <w:rFonts w:hint="eastAsia" w:ascii="宋体" w:hAnsi="宋体" w:cs="宋体"/>
                <w:sz w:val="24"/>
              </w:rPr>
            </w:pPr>
            <w:r>
              <w:rPr>
                <w:rFonts w:hint="eastAsia" w:ascii="宋体" w:hAnsi="宋体" w:cs="宋体"/>
                <w:sz w:val="24"/>
              </w:rPr>
              <w:t>学历/专业</w:t>
            </w:r>
          </w:p>
        </w:tc>
        <w:tc>
          <w:tcPr>
            <w:tcW w:w="1139" w:type="dxa"/>
            <w:gridSpan w:val="2"/>
            <w:noWrap/>
            <w:vAlign w:val="center"/>
          </w:tcPr>
          <w:p>
            <w:pPr>
              <w:pStyle w:val="64"/>
              <w:spacing w:line="400" w:lineRule="exact"/>
              <w:ind w:left="0" w:leftChars="0" w:firstLine="480" w:firstLineChars="200"/>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1772" w:type="dxa"/>
            <w:gridSpan w:val="2"/>
            <w:noWrap/>
            <w:vAlign w:val="center"/>
          </w:tcPr>
          <w:p>
            <w:pPr>
              <w:pStyle w:val="64"/>
              <w:spacing w:line="400" w:lineRule="exact"/>
              <w:ind w:left="0" w:leftChars="0"/>
              <w:rPr>
                <w:rFonts w:hint="eastAsia" w:ascii="宋体" w:hAnsi="宋体" w:cs="宋体"/>
                <w:sz w:val="24"/>
              </w:rPr>
            </w:pPr>
            <w:r>
              <w:rPr>
                <w:rFonts w:hint="eastAsia" w:ascii="宋体" w:hAnsi="宋体" w:cs="宋体"/>
                <w:sz w:val="24"/>
              </w:rPr>
              <w:t>资格证书</w:t>
            </w:r>
          </w:p>
        </w:tc>
        <w:tc>
          <w:tcPr>
            <w:tcW w:w="1577" w:type="dxa"/>
            <w:noWrap/>
            <w:vAlign w:val="center"/>
          </w:tcPr>
          <w:p>
            <w:pPr>
              <w:pStyle w:val="64"/>
              <w:spacing w:line="400" w:lineRule="exact"/>
              <w:ind w:left="0" w:leftChars="0"/>
              <w:rPr>
                <w:rFonts w:hint="eastAsia" w:ascii="宋体" w:hAnsi="宋体" w:cs="宋体"/>
                <w:sz w:val="24"/>
              </w:rPr>
            </w:pPr>
          </w:p>
        </w:tc>
        <w:tc>
          <w:tcPr>
            <w:tcW w:w="1525" w:type="dxa"/>
            <w:noWrap/>
            <w:vAlign w:val="center"/>
          </w:tcPr>
          <w:p>
            <w:pPr>
              <w:pStyle w:val="64"/>
              <w:spacing w:line="400" w:lineRule="exact"/>
              <w:ind w:left="0" w:leftChars="0"/>
              <w:rPr>
                <w:rFonts w:hint="eastAsia" w:ascii="宋体" w:hAnsi="宋体" w:cs="宋体"/>
                <w:sz w:val="24"/>
              </w:rPr>
            </w:pPr>
            <w:r>
              <w:rPr>
                <w:rFonts w:hint="eastAsia" w:ascii="宋体" w:hAnsi="宋体" w:cs="宋体"/>
                <w:sz w:val="24"/>
              </w:rPr>
              <w:t>注册时间</w:t>
            </w:r>
          </w:p>
        </w:tc>
        <w:tc>
          <w:tcPr>
            <w:tcW w:w="1331" w:type="dxa"/>
            <w:gridSpan w:val="2"/>
            <w:noWrap/>
            <w:vAlign w:val="center"/>
          </w:tcPr>
          <w:p>
            <w:pPr>
              <w:pStyle w:val="64"/>
              <w:spacing w:line="400" w:lineRule="exact"/>
              <w:ind w:left="0" w:leftChars="0"/>
              <w:rPr>
                <w:rFonts w:hint="eastAsia" w:ascii="宋体" w:hAnsi="宋体" w:cs="宋体"/>
                <w:sz w:val="24"/>
              </w:rPr>
            </w:pPr>
          </w:p>
        </w:tc>
        <w:tc>
          <w:tcPr>
            <w:tcW w:w="1709" w:type="dxa"/>
            <w:noWrap/>
            <w:vAlign w:val="center"/>
          </w:tcPr>
          <w:p>
            <w:pPr>
              <w:pStyle w:val="64"/>
              <w:spacing w:line="400" w:lineRule="exact"/>
              <w:ind w:left="0" w:leftChars="0"/>
              <w:rPr>
                <w:rFonts w:hint="eastAsia" w:ascii="宋体" w:hAnsi="宋体" w:cs="宋体"/>
                <w:sz w:val="24"/>
              </w:rPr>
            </w:pPr>
            <w:r>
              <w:rPr>
                <w:rFonts w:hint="eastAsia" w:ascii="宋体" w:hAnsi="宋体" w:cs="宋体"/>
                <w:sz w:val="24"/>
              </w:rPr>
              <w:t>从业时间</w:t>
            </w:r>
          </w:p>
        </w:tc>
        <w:tc>
          <w:tcPr>
            <w:tcW w:w="1139" w:type="dxa"/>
            <w:gridSpan w:val="2"/>
            <w:noWrap/>
            <w:vAlign w:val="center"/>
          </w:tcPr>
          <w:p>
            <w:pPr>
              <w:pStyle w:val="64"/>
              <w:spacing w:line="400" w:lineRule="exact"/>
              <w:ind w:left="0" w:leftChars="0" w:firstLine="480" w:firstLineChars="200"/>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3349" w:type="dxa"/>
            <w:gridSpan w:val="3"/>
            <w:noWrap/>
            <w:vAlign w:val="center"/>
          </w:tcPr>
          <w:p>
            <w:pPr>
              <w:pStyle w:val="64"/>
              <w:spacing w:line="400" w:lineRule="exact"/>
              <w:ind w:left="0" w:leftChars="0"/>
              <w:rPr>
                <w:rFonts w:hint="eastAsia" w:ascii="宋体" w:hAnsi="宋体" w:cs="宋体"/>
                <w:sz w:val="24"/>
              </w:rPr>
            </w:pPr>
            <w:r>
              <w:rPr>
                <w:rFonts w:hint="eastAsia" w:ascii="宋体" w:hAnsi="宋体" w:cs="宋体"/>
                <w:sz w:val="24"/>
              </w:rPr>
              <w:t>是否属投标人固定雇员</w:t>
            </w:r>
          </w:p>
        </w:tc>
        <w:tc>
          <w:tcPr>
            <w:tcW w:w="1525" w:type="dxa"/>
            <w:noWrap/>
            <w:vAlign w:val="center"/>
          </w:tcPr>
          <w:p>
            <w:pPr>
              <w:pStyle w:val="64"/>
              <w:spacing w:line="400" w:lineRule="exact"/>
              <w:ind w:left="0" w:leftChars="0"/>
              <w:rPr>
                <w:rFonts w:hint="eastAsia" w:ascii="宋体" w:hAnsi="宋体" w:cs="宋体"/>
                <w:sz w:val="24"/>
              </w:rPr>
            </w:pPr>
          </w:p>
        </w:tc>
        <w:tc>
          <w:tcPr>
            <w:tcW w:w="3040" w:type="dxa"/>
            <w:gridSpan w:val="3"/>
            <w:noWrap/>
            <w:vAlign w:val="center"/>
          </w:tcPr>
          <w:p>
            <w:pPr>
              <w:pStyle w:val="64"/>
              <w:spacing w:line="400" w:lineRule="exact"/>
              <w:ind w:left="0" w:leftChars="0"/>
              <w:rPr>
                <w:rFonts w:hint="eastAsia" w:ascii="宋体" w:hAnsi="宋体" w:cs="宋体"/>
                <w:sz w:val="24"/>
              </w:rPr>
            </w:pPr>
            <w:r>
              <w:rPr>
                <w:rFonts w:hint="eastAsia" w:ascii="宋体" w:hAnsi="宋体" w:cs="宋体"/>
                <w:sz w:val="24"/>
              </w:rPr>
              <w:t>为投标人服务时间</w:t>
            </w:r>
          </w:p>
        </w:tc>
        <w:tc>
          <w:tcPr>
            <w:tcW w:w="1139" w:type="dxa"/>
            <w:gridSpan w:val="2"/>
            <w:noWrap/>
            <w:vAlign w:val="center"/>
          </w:tcPr>
          <w:p>
            <w:pPr>
              <w:pStyle w:val="64"/>
              <w:spacing w:line="400" w:lineRule="exact"/>
              <w:ind w:left="0" w:leftChars="0" w:firstLine="480" w:firstLineChars="200"/>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3349" w:type="dxa"/>
            <w:gridSpan w:val="3"/>
            <w:noWrap/>
            <w:vAlign w:val="center"/>
          </w:tcPr>
          <w:p>
            <w:pPr>
              <w:pStyle w:val="64"/>
              <w:spacing w:line="400" w:lineRule="exact"/>
              <w:ind w:left="0" w:leftChars="0"/>
              <w:rPr>
                <w:rFonts w:hint="eastAsia" w:ascii="宋体" w:hAnsi="宋体" w:cs="宋体"/>
                <w:sz w:val="24"/>
              </w:rPr>
            </w:pPr>
            <w:r>
              <w:rPr>
                <w:rFonts w:hint="eastAsia" w:ascii="宋体" w:hAnsi="宋体" w:cs="宋体"/>
                <w:sz w:val="24"/>
              </w:rPr>
              <w:t>拟在本项目担任职务</w:t>
            </w:r>
          </w:p>
        </w:tc>
        <w:tc>
          <w:tcPr>
            <w:tcW w:w="5704" w:type="dxa"/>
            <w:gridSpan w:val="6"/>
            <w:noWrap/>
            <w:vAlign w:val="center"/>
          </w:tcPr>
          <w:p>
            <w:pPr>
              <w:pStyle w:val="64"/>
              <w:spacing w:line="400" w:lineRule="exact"/>
              <w:ind w:left="0" w:leftChars="0"/>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9053" w:type="dxa"/>
            <w:gridSpan w:val="9"/>
            <w:noWrap/>
            <w:vAlign w:val="center"/>
          </w:tcPr>
          <w:p>
            <w:pPr>
              <w:pStyle w:val="64"/>
              <w:spacing w:line="400" w:lineRule="exact"/>
              <w:ind w:left="0" w:leftChars="0"/>
              <w:rPr>
                <w:rFonts w:hint="eastAsia" w:ascii="宋体" w:hAnsi="宋体" w:cs="宋体"/>
                <w:sz w:val="24"/>
              </w:rPr>
            </w:pPr>
            <w:r>
              <w:rPr>
                <w:rFonts w:hint="eastAsia" w:ascii="宋体" w:hAnsi="宋体" w:cs="宋体"/>
                <w:sz w:val="24"/>
              </w:rPr>
              <w:t>教育和培训背景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0" w:hRule="atLeast"/>
          <w:jc w:val="center"/>
        </w:trPr>
        <w:tc>
          <w:tcPr>
            <w:tcW w:w="9053" w:type="dxa"/>
            <w:gridSpan w:val="9"/>
            <w:noWrap/>
            <w:vAlign w:val="top"/>
          </w:tcPr>
          <w:p>
            <w:pPr>
              <w:pStyle w:val="64"/>
              <w:spacing w:line="400" w:lineRule="exact"/>
              <w:ind w:left="0" w:leftChars="0"/>
              <w:jc w:val="both"/>
              <w:rPr>
                <w:rFonts w:hint="eastAsia" w:ascii="宋体" w:hAnsi="宋体" w:cs="宋体"/>
                <w:sz w:val="24"/>
              </w:rPr>
            </w:pPr>
            <w:r>
              <w:rPr>
                <w:rFonts w:hint="eastAsia" w:ascii="宋体" w:hAnsi="宋体" w:cs="宋体"/>
                <w:sz w:val="24"/>
              </w:rPr>
              <w:t>（教育背景从大学开始，包括毕业院校名称、专业、起始时间。培训填写与专业技术、业务有关的内容）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9053" w:type="dxa"/>
            <w:gridSpan w:val="9"/>
            <w:noWrap/>
            <w:vAlign w:val="center"/>
          </w:tcPr>
          <w:p>
            <w:pPr>
              <w:pStyle w:val="64"/>
              <w:spacing w:line="400" w:lineRule="exact"/>
              <w:ind w:left="0" w:leftChars="0"/>
              <w:rPr>
                <w:rFonts w:hint="eastAsia" w:ascii="宋体" w:hAnsi="宋体" w:cs="宋体"/>
                <w:sz w:val="24"/>
              </w:rPr>
            </w:pPr>
            <w:r>
              <w:rPr>
                <w:rFonts w:hint="eastAsia" w:ascii="宋体" w:hAnsi="宋体" w:cs="宋体"/>
                <w:sz w:val="24"/>
              </w:rPr>
              <w:t>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1500" w:type="dxa"/>
            <w:noWrap/>
            <w:vAlign w:val="center"/>
          </w:tcPr>
          <w:p>
            <w:pPr>
              <w:pStyle w:val="64"/>
              <w:spacing w:line="400" w:lineRule="exact"/>
              <w:ind w:left="0" w:leftChars="0"/>
              <w:rPr>
                <w:rFonts w:hint="eastAsia" w:ascii="宋体" w:hAnsi="宋体" w:cs="宋体"/>
                <w:sz w:val="24"/>
              </w:rPr>
            </w:pPr>
            <w:r>
              <w:rPr>
                <w:rFonts w:hint="eastAsia" w:ascii="宋体" w:hAnsi="宋体" w:cs="宋体"/>
                <w:sz w:val="24"/>
              </w:rPr>
              <w:t>时  间</w:t>
            </w:r>
          </w:p>
        </w:tc>
        <w:tc>
          <w:tcPr>
            <w:tcW w:w="3374" w:type="dxa"/>
            <w:gridSpan w:val="3"/>
            <w:noWrap/>
            <w:vAlign w:val="center"/>
          </w:tcPr>
          <w:p>
            <w:pPr>
              <w:pStyle w:val="64"/>
              <w:spacing w:line="400" w:lineRule="exact"/>
              <w:ind w:left="0" w:leftChars="0"/>
              <w:rPr>
                <w:rFonts w:hint="eastAsia" w:ascii="宋体" w:hAnsi="宋体" w:cs="宋体"/>
                <w:sz w:val="24"/>
              </w:rPr>
            </w:pPr>
            <w:r>
              <w:rPr>
                <w:rFonts w:hint="eastAsia" w:ascii="宋体" w:hAnsi="宋体" w:cs="宋体"/>
                <w:sz w:val="24"/>
              </w:rPr>
              <w:t>参加过的项目名称</w:t>
            </w:r>
          </w:p>
          <w:p>
            <w:pPr>
              <w:pStyle w:val="64"/>
              <w:spacing w:line="400" w:lineRule="exact"/>
              <w:ind w:left="0" w:leftChars="0"/>
              <w:rPr>
                <w:rFonts w:hint="eastAsia" w:ascii="宋体" w:hAnsi="宋体" w:cs="宋体"/>
                <w:sz w:val="24"/>
              </w:rPr>
            </w:pPr>
            <w:r>
              <w:rPr>
                <w:rFonts w:hint="eastAsia" w:ascii="宋体" w:hAnsi="宋体" w:cs="宋体"/>
                <w:sz w:val="24"/>
              </w:rPr>
              <w:t>及当时所在单位</w:t>
            </w:r>
          </w:p>
        </w:tc>
        <w:tc>
          <w:tcPr>
            <w:tcW w:w="1286" w:type="dxa"/>
            <w:noWrap/>
            <w:vAlign w:val="center"/>
          </w:tcPr>
          <w:p>
            <w:pPr>
              <w:pStyle w:val="64"/>
              <w:spacing w:line="400" w:lineRule="exact"/>
              <w:ind w:left="0" w:leftChars="0"/>
              <w:rPr>
                <w:rFonts w:hint="eastAsia" w:ascii="宋体" w:hAnsi="宋体" w:cs="宋体"/>
                <w:sz w:val="24"/>
              </w:rPr>
            </w:pPr>
            <w:r>
              <w:rPr>
                <w:rFonts w:hint="eastAsia" w:ascii="宋体" w:hAnsi="宋体" w:cs="宋体"/>
                <w:sz w:val="24"/>
              </w:rPr>
              <w:t>担任何职</w:t>
            </w:r>
          </w:p>
        </w:tc>
        <w:tc>
          <w:tcPr>
            <w:tcW w:w="1761" w:type="dxa"/>
            <w:gridSpan w:val="3"/>
            <w:noWrap/>
            <w:vAlign w:val="center"/>
          </w:tcPr>
          <w:p>
            <w:pPr>
              <w:pStyle w:val="64"/>
              <w:spacing w:line="400" w:lineRule="exact"/>
              <w:ind w:left="0" w:leftChars="0"/>
              <w:rPr>
                <w:rFonts w:hint="eastAsia" w:ascii="宋体" w:hAnsi="宋体" w:cs="宋体"/>
                <w:sz w:val="24"/>
              </w:rPr>
            </w:pPr>
            <w:r>
              <w:rPr>
                <w:rFonts w:hint="eastAsia" w:ascii="宋体" w:hAnsi="宋体" w:cs="宋体"/>
                <w:sz w:val="24"/>
              </w:rPr>
              <w:t>主要工作内容</w:t>
            </w:r>
          </w:p>
        </w:tc>
        <w:tc>
          <w:tcPr>
            <w:tcW w:w="1132" w:type="dxa"/>
            <w:noWrap/>
            <w:vAlign w:val="center"/>
          </w:tcPr>
          <w:p>
            <w:pPr>
              <w:pStyle w:val="64"/>
              <w:spacing w:line="400" w:lineRule="exact"/>
              <w:ind w:left="0" w:leftChars="0"/>
              <w:rPr>
                <w:rFonts w:hint="eastAsia" w:ascii="宋体" w:hAnsi="宋体" w:cs="宋体"/>
                <w:sz w:val="24"/>
              </w:rPr>
            </w:pPr>
            <w:r>
              <w:rPr>
                <w:rFonts w:hint="eastAsia" w:ascii="宋体" w:hAnsi="宋体" w:cs="宋体"/>
                <w:sz w:val="24"/>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1500" w:type="dxa"/>
            <w:noWrap/>
            <w:vAlign w:val="center"/>
          </w:tcPr>
          <w:p>
            <w:pPr>
              <w:pStyle w:val="64"/>
              <w:spacing w:line="400" w:lineRule="exact"/>
              <w:ind w:left="0" w:leftChars="0"/>
              <w:jc w:val="both"/>
              <w:rPr>
                <w:rFonts w:hint="eastAsia" w:ascii="宋体" w:hAnsi="宋体" w:cs="宋体"/>
                <w:sz w:val="24"/>
              </w:rPr>
            </w:pPr>
          </w:p>
        </w:tc>
        <w:tc>
          <w:tcPr>
            <w:tcW w:w="3374" w:type="dxa"/>
            <w:gridSpan w:val="3"/>
            <w:noWrap/>
            <w:vAlign w:val="center"/>
          </w:tcPr>
          <w:p>
            <w:pPr>
              <w:pStyle w:val="64"/>
              <w:spacing w:line="400" w:lineRule="exact"/>
              <w:ind w:left="0" w:leftChars="0"/>
              <w:jc w:val="both"/>
              <w:rPr>
                <w:rFonts w:hint="eastAsia" w:ascii="宋体" w:hAnsi="宋体" w:cs="宋体"/>
                <w:sz w:val="24"/>
              </w:rPr>
            </w:pPr>
          </w:p>
        </w:tc>
        <w:tc>
          <w:tcPr>
            <w:tcW w:w="1286" w:type="dxa"/>
            <w:noWrap/>
            <w:vAlign w:val="center"/>
          </w:tcPr>
          <w:p>
            <w:pPr>
              <w:pStyle w:val="64"/>
              <w:spacing w:line="400" w:lineRule="exact"/>
              <w:ind w:left="0" w:leftChars="0"/>
              <w:jc w:val="both"/>
              <w:rPr>
                <w:rFonts w:hint="eastAsia" w:ascii="宋体" w:hAnsi="宋体" w:cs="宋体"/>
                <w:sz w:val="24"/>
              </w:rPr>
            </w:pPr>
          </w:p>
        </w:tc>
        <w:tc>
          <w:tcPr>
            <w:tcW w:w="1761" w:type="dxa"/>
            <w:gridSpan w:val="3"/>
            <w:noWrap/>
            <w:vAlign w:val="center"/>
          </w:tcPr>
          <w:p>
            <w:pPr>
              <w:pStyle w:val="64"/>
              <w:spacing w:line="400" w:lineRule="exact"/>
              <w:ind w:left="0" w:leftChars="0"/>
              <w:jc w:val="both"/>
              <w:rPr>
                <w:rFonts w:hint="eastAsia" w:ascii="宋体" w:hAnsi="宋体" w:cs="宋体"/>
                <w:sz w:val="24"/>
              </w:rPr>
            </w:pPr>
          </w:p>
        </w:tc>
        <w:tc>
          <w:tcPr>
            <w:tcW w:w="1132" w:type="dxa"/>
            <w:noWrap/>
            <w:vAlign w:val="center"/>
          </w:tcPr>
          <w:p>
            <w:pPr>
              <w:pStyle w:val="64"/>
              <w:spacing w:line="400" w:lineRule="exact"/>
              <w:ind w:left="0" w:leftChars="0"/>
              <w:jc w:val="both"/>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1500" w:type="dxa"/>
            <w:noWrap/>
            <w:vAlign w:val="center"/>
          </w:tcPr>
          <w:p>
            <w:pPr>
              <w:pStyle w:val="64"/>
              <w:spacing w:line="400" w:lineRule="exact"/>
              <w:ind w:left="0" w:leftChars="0"/>
              <w:jc w:val="both"/>
              <w:rPr>
                <w:rFonts w:hint="eastAsia" w:ascii="宋体" w:hAnsi="宋体" w:cs="宋体"/>
                <w:sz w:val="24"/>
              </w:rPr>
            </w:pPr>
          </w:p>
        </w:tc>
        <w:tc>
          <w:tcPr>
            <w:tcW w:w="3374" w:type="dxa"/>
            <w:gridSpan w:val="3"/>
            <w:noWrap/>
            <w:vAlign w:val="center"/>
          </w:tcPr>
          <w:p>
            <w:pPr>
              <w:pStyle w:val="64"/>
              <w:spacing w:line="400" w:lineRule="exact"/>
              <w:ind w:left="0" w:leftChars="0"/>
              <w:jc w:val="both"/>
              <w:rPr>
                <w:rFonts w:hint="eastAsia" w:ascii="宋体" w:hAnsi="宋体" w:cs="宋体"/>
                <w:sz w:val="24"/>
              </w:rPr>
            </w:pPr>
          </w:p>
        </w:tc>
        <w:tc>
          <w:tcPr>
            <w:tcW w:w="1286" w:type="dxa"/>
            <w:noWrap/>
            <w:vAlign w:val="center"/>
          </w:tcPr>
          <w:p>
            <w:pPr>
              <w:pStyle w:val="64"/>
              <w:spacing w:line="400" w:lineRule="exact"/>
              <w:ind w:left="0" w:leftChars="0"/>
              <w:jc w:val="both"/>
              <w:rPr>
                <w:rFonts w:hint="eastAsia" w:ascii="宋体" w:hAnsi="宋体" w:cs="宋体"/>
                <w:sz w:val="24"/>
              </w:rPr>
            </w:pPr>
          </w:p>
        </w:tc>
        <w:tc>
          <w:tcPr>
            <w:tcW w:w="1761" w:type="dxa"/>
            <w:gridSpan w:val="3"/>
            <w:noWrap/>
            <w:vAlign w:val="center"/>
          </w:tcPr>
          <w:p>
            <w:pPr>
              <w:pStyle w:val="64"/>
              <w:spacing w:line="400" w:lineRule="exact"/>
              <w:ind w:left="0" w:leftChars="0"/>
              <w:jc w:val="both"/>
              <w:rPr>
                <w:rFonts w:hint="eastAsia" w:ascii="宋体" w:hAnsi="宋体" w:cs="宋体"/>
                <w:sz w:val="24"/>
              </w:rPr>
            </w:pPr>
          </w:p>
        </w:tc>
        <w:tc>
          <w:tcPr>
            <w:tcW w:w="1132" w:type="dxa"/>
            <w:noWrap/>
            <w:vAlign w:val="center"/>
          </w:tcPr>
          <w:p>
            <w:pPr>
              <w:pStyle w:val="64"/>
              <w:spacing w:line="400" w:lineRule="exact"/>
              <w:ind w:left="0" w:leftChars="0"/>
              <w:jc w:val="both"/>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1500" w:type="dxa"/>
            <w:noWrap/>
            <w:vAlign w:val="center"/>
          </w:tcPr>
          <w:p>
            <w:pPr>
              <w:pStyle w:val="64"/>
              <w:spacing w:line="400" w:lineRule="exact"/>
              <w:ind w:left="0" w:leftChars="0"/>
              <w:jc w:val="both"/>
              <w:rPr>
                <w:rFonts w:hint="eastAsia" w:ascii="宋体" w:hAnsi="宋体" w:cs="宋体"/>
                <w:sz w:val="24"/>
              </w:rPr>
            </w:pPr>
          </w:p>
        </w:tc>
        <w:tc>
          <w:tcPr>
            <w:tcW w:w="3374" w:type="dxa"/>
            <w:gridSpan w:val="3"/>
            <w:noWrap/>
            <w:vAlign w:val="center"/>
          </w:tcPr>
          <w:p>
            <w:pPr>
              <w:pStyle w:val="64"/>
              <w:spacing w:line="400" w:lineRule="exact"/>
              <w:ind w:left="0" w:leftChars="0"/>
              <w:jc w:val="both"/>
              <w:rPr>
                <w:rFonts w:hint="eastAsia" w:ascii="宋体" w:hAnsi="宋体" w:cs="宋体"/>
                <w:sz w:val="24"/>
              </w:rPr>
            </w:pPr>
          </w:p>
        </w:tc>
        <w:tc>
          <w:tcPr>
            <w:tcW w:w="1286" w:type="dxa"/>
            <w:noWrap/>
            <w:vAlign w:val="center"/>
          </w:tcPr>
          <w:p>
            <w:pPr>
              <w:pStyle w:val="64"/>
              <w:spacing w:line="400" w:lineRule="exact"/>
              <w:ind w:left="0" w:leftChars="0"/>
              <w:jc w:val="both"/>
              <w:rPr>
                <w:rFonts w:hint="eastAsia" w:ascii="宋体" w:hAnsi="宋体" w:cs="宋体"/>
                <w:sz w:val="24"/>
              </w:rPr>
            </w:pPr>
          </w:p>
        </w:tc>
        <w:tc>
          <w:tcPr>
            <w:tcW w:w="1761" w:type="dxa"/>
            <w:gridSpan w:val="3"/>
            <w:noWrap/>
            <w:vAlign w:val="center"/>
          </w:tcPr>
          <w:p>
            <w:pPr>
              <w:pStyle w:val="64"/>
              <w:spacing w:line="400" w:lineRule="exact"/>
              <w:ind w:left="0" w:leftChars="0"/>
              <w:jc w:val="both"/>
              <w:rPr>
                <w:rFonts w:hint="eastAsia" w:ascii="宋体" w:hAnsi="宋体" w:cs="宋体"/>
                <w:sz w:val="24"/>
              </w:rPr>
            </w:pPr>
          </w:p>
        </w:tc>
        <w:tc>
          <w:tcPr>
            <w:tcW w:w="1132" w:type="dxa"/>
            <w:noWrap/>
            <w:vAlign w:val="center"/>
          </w:tcPr>
          <w:p>
            <w:pPr>
              <w:pStyle w:val="64"/>
              <w:spacing w:line="400" w:lineRule="exact"/>
              <w:ind w:left="0" w:leftChars="0"/>
              <w:jc w:val="both"/>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1500" w:type="dxa"/>
            <w:noWrap/>
            <w:vAlign w:val="center"/>
          </w:tcPr>
          <w:p>
            <w:pPr>
              <w:pStyle w:val="64"/>
              <w:spacing w:line="400" w:lineRule="exact"/>
              <w:ind w:left="0" w:leftChars="0"/>
              <w:jc w:val="both"/>
              <w:rPr>
                <w:rFonts w:hint="eastAsia" w:ascii="宋体" w:hAnsi="宋体" w:cs="宋体"/>
                <w:sz w:val="24"/>
              </w:rPr>
            </w:pPr>
          </w:p>
        </w:tc>
        <w:tc>
          <w:tcPr>
            <w:tcW w:w="3374" w:type="dxa"/>
            <w:gridSpan w:val="3"/>
            <w:noWrap/>
            <w:vAlign w:val="center"/>
          </w:tcPr>
          <w:p>
            <w:pPr>
              <w:pStyle w:val="64"/>
              <w:spacing w:line="400" w:lineRule="exact"/>
              <w:ind w:left="0" w:leftChars="0"/>
              <w:jc w:val="both"/>
              <w:rPr>
                <w:rFonts w:hint="eastAsia" w:ascii="宋体" w:hAnsi="宋体" w:cs="宋体"/>
                <w:sz w:val="24"/>
              </w:rPr>
            </w:pPr>
          </w:p>
        </w:tc>
        <w:tc>
          <w:tcPr>
            <w:tcW w:w="1286" w:type="dxa"/>
            <w:noWrap/>
            <w:vAlign w:val="center"/>
          </w:tcPr>
          <w:p>
            <w:pPr>
              <w:pStyle w:val="64"/>
              <w:spacing w:line="400" w:lineRule="exact"/>
              <w:ind w:left="0" w:leftChars="0"/>
              <w:jc w:val="both"/>
              <w:rPr>
                <w:rFonts w:hint="eastAsia" w:ascii="宋体" w:hAnsi="宋体" w:cs="宋体"/>
                <w:sz w:val="24"/>
              </w:rPr>
            </w:pPr>
          </w:p>
        </w:tc>
        <w:tc>
          <w:tcPr>
            <w:tcW w:w="1761" w:type="dxa"/>
            <w:gridSpan w:val="3"/>
            <w:noWrap/>
            <w:vAlign w:val="center"/>
          </w:tcPr>
          <w:p>
            <w:pPr>
              <w:pStyle w:val="64"/>
              <w:spacing w:line="400" w:lineRule="exact"/>
              <w:ind w:left="0" w:leftChars="0"/>
              <w:jc w:val="both"/>
              <w:rPr>
                <w:rFonts w:hint="eastAsia" w:ascii="宋体" w:hAnsi="宋体" w:cs="宋体"/>
                <w:sz w:val="24"/>
              </w:rPr>
            </w:pPr>
          </w:p>
        </w:tc>
        <w:tc>
          <w:tcPr>
            <w:tcW w:w="1132" w:type="dxa"/>
            <w:noWrap/>
            <w:vAlign w:val="center"/>
          </w:tcPr>
          <w:p>
            <w:pPr>
              <w:pStyle w:val="64"/>
              <w:spacing w:line="400" w:lineRule="exact"/>
              <w:ind w:left="0" w:leftChars="0"/>
              <w:jc w:val="both"/>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1500" w:type="dxa"/>
            <w:noWrap/>
            <w:vAlign w:val="center"/>
          </w:tcPr>
          <w:p>
            <w:pPr>
              <w:pStyle w:val="64"/>
              <w:spacing w:line="400" w:lineRule="exact"/>
              <w:ind w:left="0" w:leftChars="0" w:firstLine="480" w:firstLineChars="200"/>
              <w:jc w:val="both"/>
              <w:rPr>
                <w:rFonts w:hint="eastAsia" w:ascii="宋体" w:hAnsi="宋体" w:cs="宋体"/>
                <w:sz w:val="24"/>
              </w:rPr>
            </w:pPr>
          </w:p>
        </w:tc>
        <w:tc>
          <w:tcPr>
            <w:tcW w:w="3374" w:type="dxa"/>
            <w:gridSpan w:val="3"/>
            <w:noWrap/>
            <w:vAlign w:val="center"/>
          </w:tcPr>
          <w:p>
            <w:pPr>
              <w:pStyle w:val="64"/>
              <w:spacing w:line="400" w:lineRule="exact"/>
              <w:ind w:left="0" w:leftChars="0" w:firstLine="480" w:firstLineChars="200"/>
              <w:jc w:val="both"/>
              <w:rPr>
                <w:rFonts w:hint="eastAsia" w:ascii="宋体" w:hAnsi="宋体" w:cs="宋体"/>
                <w:sz w:val="24"/>
              </w:rPr>
            </w:pPr>
          </w:p>
        </w:tc>
        <w:tc>
          <w:tcPr>
            <w:tcW w:w="1286" w:type="dxa"/>
            <w:noWrap/>
            <w:vAlign w:val="center"/>
          </w:tcPr>
          <w:p>
            <w:pPr>
              <w:pStyle w:val="64"/>
              <w:spacing w:line="400" w:lineRule="exact"/>
              <w:ind w:left="0" w:leftChars="0" w:firstLine="480" w:firstLineChars="200"/>
              <w:jc w:val="both"/>
              <w:rPr>
                <w:rFonts w:hint="eastAsia" w:ascii="宋体" w:hAnsi="宋体" w:cs="宋体"/>
                <w:sz w:val="24"/>
              </w:rPr>
            </w:pPr>
          </w:p>
        </w:tc>
        <w:tc>
          <w:tcPr>
            <w:tcW w:w="1761" w:type="dxa"/>
            <w:gridSpan w:val="3"/>
            <w:noWrap/>
            <w:vAlign w:val="center"/>
          </w:tcPr>
          <w:p>
            <w:pPr>
              <w:pStyle w:val="64"/>
              <w:spacing w:line="400" w:lineRule="exact"/>
              <w:ind w:left="0" w:leftChars="0" w:firstLine="480" w:firstLineChars="200"/>
              <w:jc w:val="both"/>
              <w:rPr>
                <w:rFonts w:hint="eastAsia" w:ascii="宋体" w:hAnsi="宋体" w:cs="宋体"/>
                <w:sz w:val="24"/>
              </w:rPr>
            </w:pPr>
          </w:p>
        </w:tc>
        <w:tc>
          <w:tcPr>
            <w:tcW w:w="1132" w:type="dxa"/>
            <w:noWrap/>
            <w:vAlign w:val="center"/>
          </w:tcPr>
          <w:p>
            <w:pPr>
              <w:pStyle w:val="64"/>
              <w:spacing w:line="400" w:lineRule="exact"/>
              <w:ind w:left="0" w:leftChars="0" w:firstLine="480" w:firstLineChars="200"/>
              <w:jc w:val="both"/>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1500" w:type="dxa"/>
            <w:noWrap/>
            <w:vAlign w:val="center"/>
          </w:tcPr>
          <w:p>
            <w:pPr>
              <w:pStyle w:val="64"/>
              <w:spacing w:line="400" w:lineRule="exact"/>
              <w:ind w:left="0" w:leftChars="0" w:firstLine="480" w:firstLineChars="200"/>
              <w:jc w:val="both"/>
              <w:rPr>
                <w:rFonts w:hint="eastAsia" w:ascii="宋体" w:hAnsi="宋体" w:cs="宋体"/>
                <w:sz w:val="24"/>
              </w:rPr>
            </w:pPr>
          </w:p>
        </w:tc>
        <w:tc>
          <w:tcPr>
            <w:tcW w:w="3374" w:type="dxa"/>
            <w:gridSpan w:val="3"/>
            <w:noWrap/>
            <w:vAlign w:val="center"/>
          </w:tcPr>
          <w:p>
            <w:pPr>
              <w:pStyle w:val="64"/>
              <w:spacing w:line="400" w:lineRule="exact"/>
              <w:ind w:left="0" w:leftChars="0" w:firstLine="480" w:firstLineChars="200"/>
              <w:jc w:val="both"/>
              <w:rPr>
                <w:rFonts w:hint="eastAsia" w:ascii="宋体" w:hAnsi="宋体" w:cs="宋体"/>
                <w:sz w:val="24"/>
              </w:rPr>
            </w:pPr>
          </w:p>
        </w:tc>
        <w:tc>
          <w:tcPr>
            <w:tcW w:w="1286" w:type="dxa"/>
            <w:noWrap/>
            <w:vAlign w:val="center"/>
          </w:tcPr>
          <w:p>
            <w:pPr>
              <w:pStyle w:val="64"/>
              <w:spacing w:line="400" w:lineRule="exact"/>
              <w:ind w:left="0" w:leftChars="0" w:firstLine="480" w:firstLineChars="200"/>
              <w:jc w:val="both"/>
              <w:rPr>
                <w:rFonts w:hint="eastAsia" w:ascii="宋体" w:hAnsi="宋体" w:cs="宋体"/>
                <w:sz w:val="24"/>
              </w:rPr>
            </w:pPr>
          </w:p>
        </w:tc>
        <w:tc>
          <w:tcPr>
            <w:tcW w:w="1761" w:type="dxa"/>
            <w:gridSpan w:val="3"/>
            <w:noWrap/>
            <w:vAlign w:val="center"/>
          </w:tcPr>
          <w:p>
            <w:pPr>
              <w:pStyle w:val="64"/>
              <w:spacing w:line="400" w:lineRule="exact"/>
              <w:ind w:left="0" w:leftChars="0" w:firstLine="480" w:firstLineChars="200"/>
              <w:jc w:val="both"/>
              <w:rPr>
                <w:rFonts w:hint="eastAsia" w:ascii="宋体" w:hAnsi="宋体" w:cs="宋体"/>
                <w:sz w:val="24"/>
              </w:rPr>
            </w:pPr>
          </w:p>
        </w:tc>
        <w:tc>
          <w:tcPr>
            <w:tcW w:w="1132" w:type="dxa"/>
            <w:noWrap/>
            <w:vAlign w:val="center"/>
          </w:tcPr>
          <w:p>
            <w:pPr>
              <w:pStyle w:val="64"/>
              <w:spacing w:line="400" w:lineRule="exact"/>
              <w:ind w:left="0" w:leftChars="0" w:firstLine="480" w:firstLineChars="200"/>
              <w:jc w:val="both"/>
              <w:rPr>
                <w:rFonts w:hint="eastAsia" w:ascii="宋体" w:hAnsi="宋体" w:cs="宋体"/>
                <w:sz w:val="24"/>
              </w:rPr>
            </w:pPr>
          </w:p>
        </w:tc>
      </w:tr>
    </w:tbl>
    <w:p>
      <w:pPr>
        <w:spacing w:line="440" w:lineRule="exact"/>
        <w:rPr>
          <w:rFonts w:hint="eastAsia" w:ascii="宋体" w:hAnsi="宋体" w:cs="宋体"/>
          <w:bCs/>
          <w:sz w:val="24"/>
        </w:rPr>
      </w:pPr>
      <w:r>
        <w:rPr>
          <w:rFonts w:hint="eastAsia" w:ascii="宋体" w:hAnsi="宋体" w:cs="宋体"/>
          <w:bCs/>
          <w:sz w:val="24"/>
        </w:rPr>
        <w:t>注：</w:t>
      </w:r>
    </w:p>
    <w:p>
      <w:pPr>
        <w:spacing w:line="440" w:lineRule="exact"/>
        <w:rPr>
          <w:rFonts w:hint="eastAsia" w:ascii="宋体" w:hAnsi="宋体" w:cs="宋体"/>
          <w:bCs/>
          <w:sz w:val="24"/>
        </w:rPr>
      </w:pPr>
      <w:r>
        <w:rPr>
          <w:rFonts w:hint="eastAsia" w:ascii="宋体" w:hAnsi="宋体" w:cs="宋体"/>
          <w:bCs/>
          <w:sz w:val="24"/>
        </w:rPr>
        <w:t>1.表后须附身份证、毕业证、职称证、执业资格证、获奖证书（如果有）复印件。</w:t>
      </w:r>
    </w:p>
    <w:p>
      <w:pPr>
        <w:spacing w:line="440" w:lineRule="exact"/>
        <w:rPr>
          <w:rFonts w:hint="eastAsia" w:ascii="宋体" w:hAnsi="宋体" w:cs="宋体"/>
          <w:color w:val="000000"/>
          <w:sz w:val="24"/>
        </w:rPr>
      </w:pPr>
      <w:r>
        <w:rPr>
          <w:rFonts w:hint="eastAsia" w:ascii="宋体" w:hAnsi="宋体" w:cs="宋体"/>
          <w:bCs/>
          <w:sz w:val="24"/>
        </w:rPr>
        <w:t>2.获奖情况包括项目、集体或个人获奖情况，如有，应附复印件或者扫描件。</w:t>
      </w:r>
    </w:p>
    <w:p>
      <w:pPr>
        <w:pStyle w:val="22"/>
        <w:ind w:firstLine="240"/>
        <w:rPr>
          <w:rFonts w:hint="eastAsia" w:ascii="宋体" w:hAnsi="宋体" w:cs="宋体"/>
          <w:color w:val="000000"/>
        </w:rPr>
      </w:pPr>
    </w:p>
    <w:p>
      <w:pPr>
        <w:pStyle w:val="22"/>
        <w:ind w:firstLine="240"/>
        <w:rPr>
          <w:rFonts w:hint="eastAsia" w:ascii="宋体" w:hAnsi="宋体" w:cs="宋体"/>
          <w:color w:val="000000"/>
        </w:rPr>
      </w:pPr>
    </w:p>
    <w:p>
      <w:pPr>
        <w:spacing w:after="120"/>
        <w:jc w:val="center"/>
        <w:rPr>
          <w:rFonts w:hint="eastAsia" w:ascii="宋体" w:hAnsi="宋体" w:cs="宋体"/>
        </w:rPr>
      </w:pPr>
      <w:r>
        <w:rPr>
          <w:rFonts w:hint="eastAsia" w:ascii="宋体" w:hAnsi="宋体" w:cs="宋体"/>
          <w:b/>
          <w:sz w:val="32"/>
          <w:szCs w:val="32"/>
        </w:rPr>
        <w:t>第五部分 商务响应偏离表</w:t>
      </w:r>
    </w:p>
    <w:p>
      <w:pPr>
        <w:spacing w:line="440" w:lineRule="exact"/>
        <w:jc w:val="center"/>
        <w:rPr>
          <w:rFonts w:hint="eastAsia" w:ascii="宋体" w:hAnsi="宋体" w:cs="宋体"/>
          <w:sz w:val="32"/>
          <w:szCs w:val="32"/>
        </w:rPr>
      </w:pPr>
    </w:p>
    <w:p>
      <w:pPr>
        <w:pStyle w:val="19"/>
        <w:widowControl w:val="0"/>
        <w:spacing w:before="0" w:beforeAutospacing="0" w:after="0" w:afterAutospacing="0"/>
        <w:jc w:val="both"/>
        <w:rPr>
          <w:rFonts w:hint="eastAsia"/>
        </w:rPr>
      </w:pPr>
    </w:p>
    <w:p>
      <w:pPr>
        <w:pStyle w:val="19"/>
        <w:widowControl w:val="0"/>
        <w:spacing w:before="156" w:beforeLines="50" w:beforeAutospacing="0" w:after="156" w:afterLines="50" w:afterAutospacing="0"/>
        <w:rPr>
          <w:rFonts w:hint="eastAsia"/>
        </w:rPr>
      </w:pPr>
      <w:r>
        <w:rPr>
          <w:rFonts w:hint="eastAsia"/>
        </w:rPr>
        <w:t>项目编号：</w:t>
      </w:r>
    </w:p>
    <w:p>
      <w:pPr>
        <w:pStyle w:val="19"/>
        <w:widowControl w:val="0"/>
        <w:spacing w:before="156" w:beforeLines="50" w:beforeAutospacing="0" w:after="156" w:afterLines="50" w:afterAutospacing="0"/>
        <w:rPr>
          <w:rFonts w:hint="eastAsia"/>
          <w:u w:val="single"/>
        </w:rPr>
      </w:pPr>
      <w:r>
        <w:rPr>
          <w:rFonts w:hint="eastAsia"/>
        </w:rPr>
        <w:t>项目名称：</w:t>
      </w:r>
    </w:p>
    <w:p>
      <w:pPr>
        <w:pStyle w:val="19"/>
        <w:widowControl w:val="0"/>
        <w:spacing w:before="0" w:beforeAutospacing="0" w:after="0" w:afterAutospacing="0"/>
        <w:jc w:val="both"/>
        <w:rPr>
          <w:rFonts w:hint="eastAsia" w:eastAsia="宋体"/>
          <w:lang w:val="en-US" w:eastAsia="zh-CN"/>
        </w:rPr>
      </w:pPr>
      <w:r>
        <w:rPr>
          <w:rFonts w:hint="eastAsia"/>
          <w:lang w:val="en-US" w:eastAsia="zh-CN"/>
        </w:rPr>
        <w:t>包   号：</w:t>
      </w:r>
    </w:p>
    <w:tbl>
      <w:tblPr>
        <w:tblStyle w:val="24"/>
        <w:tblW w:w="93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2067"/>
        <w:gridCol w:w="2013"/>
        <w:gridCol w:w="2887"/>
        <w:gridCol w:w="16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735" w:type="dxa"/>
            <w:noWrap w:val="0"/>
            <w:vAlign w:val="center"/>
          </w:tcPr>
          <w:p>
            <w:pPr>
              <w:jc w:val="center"/>
              <w:rPr>
                <w:rFonts w:hint="eastAsia" w:ascii="宋体" w:hAnsi="宋体" w:eastAsia="宋体" w:cs="宋体"/>
                <w:b/>
                <w:sz w:val="24"/>
              </w:rPr>
            </w:pPr>
            <w:r>
              <w:rPr>
                <w:rFonts w:hint="eastAsia" w:ascii="宋体" w:hAnsi="宋体" w:eastAsia="宋体" w:cs="宋体"/>
                <w:b/>
                <w:sz w:val="24"/>
              </w:rPr>
              <w:t>序号</w:t>
            </w:r>
          </w:p>
        </w:tc>
        <w:tc>
          <w:tcPr>
            <w:tcW w:w="2067" w:type="dxa"/>
            <w:noWrap w:val="0"/>
            <w:vAlign w:val="center"/>
          </w:tcPr>
          <w:p>
            <w:pPr>
              <w:jc w:val="center"/>
              <w:rPr>
                <w:rFonts w:hint="eastAsia" w:ascii="宋体" w:hAnsi="宋体" w:eastAsia="宋体" w:cs="宋体"/>
                <w:b/>
                <w:sz w:val="24"/>
              </w:rPr>
            </w:pPr>
            <w:r>
              <w:rPr>
                <w:rFonts w:hint="eastAsia" w:ascii="宋体" w:hAnsi="宋体" w:eastAsia="宋体" w:cs="宋体"/>
                <w:b/>
                <w:sz w:val="24"/>
              </w:rPr>
              <w:t>招标文件需求</w:t>
            </w:r>
          </w:p>
        </w:tc>
        <w:tc>
          <w:tcPr>
            <w:tcW w:w="2013" w:type="dxa"/>
            <w:tcBorders>
              <w:right w:val="single" w:color="auto" w:sz="4" w:space="0"/>
            </w:tcBorders>
            <w:noWrap w:val="0"/>
            <w:vAlign w:val="center"/>
          </w:tcPr>
          <w:p>
            <w:pPr>
              <w:jc w:val="center"/>
              <w:rPr>
                <w:rFonts w:hint="eastAsia" w:ascii="宋体" w:hAnsi="宋体" w:eastAsia="宋体" w:cs="宋体"/>
                <w:b/>
                <w:sz w:val="24"/>
              </w:rPr>
            </w:pPr>
            <w:r>
              <w:rPr>
                <w:rFonts w:hint="eastAsia" w:ascii="宋体" w:hAnsi="宋体" w:eastAsia="宋体" w:cs="宋体"/>
                <w:b/>
                <w:sz w:val="24"/>
              </w:rPr>
              <w:t>投标文件情况</w:t>
            </w:r>
          </w:p>
        </w:tc>
        <w:tc>
          <w:tcPr>
            <w:tcW w:w="288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
                <w:sz w:val="24"/>
              </w:rPr>
            </w:pPr>
            <w:r>
              <w:rPr>
                <w:rFonts w:hint="eastAsia" w:ascii="宋体" w:hAnsi="宋体" w:eastAsia="宋体" w:cs="宋体"/>
                <w:b/>
                <w:sz w:val="24"/>
              </w:rPr>
              <w:t>偏离情况</w:t>
            </w:r>
          </w:p>
        </w:tc>
        <w:tc>
          <w:tcPr>
            <w:tcW w:w="1692" w:type="dxa"/>
            <w:tcBorders>
              <w:left w:val="single" w:color="auto" w:sz="4" w:space="0"/>
            </w:tcBorders>
            <w:noWrap w:val="0"/>
            <w:vAlign w:val="center"/>
          </w:tcPr>
          <w:p>
            <w:pPr>
              <w:jc w:val="center"/>
              <w:rPr>
                <w:rFonts w:hint="eastAsia" w:ascii="宋体" w:hAnsi="宋体" w:eastAsia="宋体" w:cs="宋体"/>
                <w:b/>
                <w:sz w:val="24"/>
              </w:rPr>
            </w:pPr>
            <w:r>
              <w:rPr>
                <w:rFonts w:hint="eastAsia" w:ascii="宋体" w:hAnsi="宋体" w:eastAsia="宋体" w:cs="宋体"/>
                <w:b/>
                <w:sz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35" w:type="dxa"/>
            <w:noWrap w:val="0"/>
            <w:vAlign w:val="center"/>
          </w:tcPr>
          <w:p>
            <w:pPr>
              <w:jc w:val="center"/>
              <w:rPr>
                <w:rFonts w:hint="eastAsia" w:ascii="宋体" w:hAnsi="宋体" w:eastAsia="宋体" w:cs="宋体"/>
              </w:rPr>
            </w:pPr>
          </w:p>
        </w:tc>
        <w:tc>
          <w:tcPr>
            <w:tcW w:w="2067" w:type="dxa"/>
            <w:noWrap w:val="0"/>
            <w:vAlign w:val="center"/>
          </w:tcPr>
          <w:p>
            <w:pPr>
              <w:jc w:val="center"/>
              <w:rPr>
                <w:rFonts w:hint="eastAsia" w:ascii="宋体" w:hAnsi="宋体" w:eastAsia="宋体" w:cs="宋体"/>
              </w:rPr>
            </w:pPr>
          </w:p>
        </w:tc>
        <w:tc>
          <w:tcPr>
            <w:tcW w:w="2013" w:type="dxa"/>
            <w:noWrap w:val="0"/>
            <w:vAlign w:val="center"/>
          </w:tcPr>
          <w:p>
            <w:pPr>
              <w:jc w:val="center"/>
              <w:rPr>
                <w:rFonts w:hint="eastAsia" w:ascii="宋体" w:hAnsi="宋体" w:eastAsia="宋体" w:cs="宋体"/>
              </w:rPr>
            </w:pPr>
          </w:p>
        </w:tc>
        <w:tc>
          <w:tcPr>
            <w:tcW w:w="2887" w:type="dxa"/>
            <w:tcBorders>
              <w:top w:val="single" w:color="auto" w:sz="4" w:space="0"/>
            </w:tcBorders>
            <w:noWrap w:val="0"/>
            <w:vAlign w:val="center"/>
          </w:tcPr>
          <w:p>
            <w:pPr>
              <w:jc w:val="center"/>
              <w:rPr>
                <w:rFonts w:hint="eastAsia" w:ascii="宋体" w:hAnsi="宋体" w:eastAsia="宋体" w:cs="宋体"/>
              </w:rPr>
            </w:pPr>
          </w:p>
        </w:tc>
        <w:tc>
          <w:tcPr>
            <w:tcW w:w="1692" w:type="dxa"/>
            <w:noWrap w:val="0"/>
            <w:vAlign w:val="center"/>
          </w:tcPr>
          <w:p>
            <w:pPr>
              <w:jc w:val="cente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735" w:type="dxa"/>
            <w:noWrap w:val="0"/>
            <w:vAlign w:val="center"/>
          </w:tcPr>
          <w:p>
            <w:pPr>
              <w:jc w:val="center"/>
              <w:rPr>
                <w:rFonts w:hint="eastAsia" w:ascii="宋体" w:hAnsi="宋体" w:eastAsia="宋体" w:cs="宋体"/>
              </w:rPr>
            </w:pPr>
          </w:p>
        </w:tc>
        <w:tc>
          <w:tcPr>
            <w:tcW w:w="2067" w:type="dxa"/>
            <w:noWrap w:val="0"/>
            <w:vAlign w:val="center"/>
          </w:tcPr>
          <w:p>
            <w:pPr>
              <w:jc w:val="center"/>
              <w:rPr>
                <w:rFonts w:hint="eastAsia" w:ascii="宋体" w:hAnsi="宋体" w:eastAsia="宋体" w:cs="宋体"/>
              </w:rPr>
            </w:pPr>
          </w:p>
        </w:tc>
        <w:tc>
          <w:tcPr>
            <w:tcW w:w="2013" w:type="dxa"/>
            <w:noWrap w:val="0"/>
            <w:vAlign w:val="center"/>
          </w:tcPr>
          <w:p>
            <w:pPr>
              <w:jc w:val="center"/>
              <w:rPr>
                <w:rFonts w:hint="eastAsia" w:ascii="宋体" w:hAnsi="宋体" w:eastAsia="宋体" w:cs="宋体"/>
              </w:rPr>
            </w:pPr>
          </w:p>
        </w:tc>
        <w:tc>
          <w:tcPr>
            <w:tcW w:w="2887" w:type="dxa"/>
            <w:noWrap w:val="0"/>
            <w:vAlign w:val="center"/>
          </w:tcPr>
          <w:p>
            <w:pPr>
              <w:jc w:val="center"/>
              <w:rPr>
                <w:rFonts w:hint="eastAsia" w:ascii="宋体" w:hAnsi="宋体" w:eastAsia="宋体" w:cs="宋体"/>
              </w:rPr>
            </w:pPr>
          </w:p>
        </w:tc>
        <w:tc>
          <w:tcPr>
            <w:tcW w:w="1692" w:type="dxa"/>
            <w:noWrap w:val="0"/>
            <w:vAlign w:val="center"/>
          </w:tcPr>
          <w:p>
            <w:pPr>
              <w:jc w:val="cente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35" w:type="dxa"/>
            <w:noWrap w:val="0"/>
            <w:vAlign w:val="center"/>
          </w:tcPr>
          <w:p>
            <w:pPr>
              <w:jc w:val="center"/>
              <w:rPr>
                <w:rFonts w:hint="eastAsia" w:ascii="宋体" w:hAnsi="宋体" w:eastAsia="宋体" w:cs="宋体"/>
              </w:rPr>
            </w:pPr>
          </w:p>
        </w:tc>
        <w:tc>
          <w:tcPr>
            <w:tcW w:w="2067" w:type="dxa"/>
            <w:noWrap w:val="0"/>
            <w:vAlign w:val="center"/>
          </w:tcPr>
          <w:p>
            <w:pPr>
              <w:jc w:val="center"/>
              <w:rPr>
                <w:rFonts w:hint="eastAsia" w:ascii="宋体" w:hAnsi="宋体" w:eastAsia="宋体" w:cs="宋体"/>
              </w:rPr>
            </w:pPr>
          </w:p>
        </w:tc>
        <w:tc>
          <w:tcPr>
            <w:tcW w:w="2013" w:type="dxa"/>
            <w:noWrap w:val="0"/>
            <w:vAlign w:val="center"/>
          </w:tcPr>
          <w:p>
            <w:pPr>
              <w:jc w:val="center"/>
              <w:rPr>
                <w:rFonts w:hint="eastAsia" w:ascii="宋体" w:hAnsi="宋体" w:eastAsia="宋体" w:cs="宋体"/>
              </w:rPr>
            </w:pPr>
          </w:p>
        </w:tc>
        <w:tc>
          <w:tcPr>
            <w:tcW w:w="2887" w:type="dxa"/>
            <w:noWrap w:val="0"/>
            <w:vAlign w:val="center"/>
          </w:tcPr>
          <w:p>
            <w:pPr>
              <w:jc w:val="center"/>
              <w:rPr>
                <w:rFonts w:hint="eastAsia" w:ascii="宋体" w:hAnsi="宋体" w:eastAsia="宋体" w:cs="宋体"/>
              </w:rPr>
            </w:pPr>
          </w:p>
        </w:tc>
        <w:tc>
          <w:tcPr>
            <w:tcW w:w="1692" w:type="dxa"/>
            <w:noWrap w:val="0"/>
            <w:vAlign w:val="center"/>
          </w:tcPr>
          <w:p>
            <w:pPr>
              <w:jc w:val="cente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735" w:type="dxa"/>
            <w:noWrap w:val="0"/>
            <w:vAlign w:val="center"/>
          </w:tcPr>
          <w:p>
            <w:pPr>
              <w:jc w:val="center"/>
              <w:rPr>
                <w:rFonts w:hint="eastAsia" w:ascii="宋体" w:hAnsi="宋体" w:eastAsia="宋体" w:cs="宋体"/>
              </w:rPr>
            </w:pPr>
          </w:p>
        </w:tc>
        <w:tc>
          <w:tcPr>
            <w:tcW w:w="2067" w:type="dxa"/>
            <w:noWrap w:val="0"/>
            <w:vAlign w:val="center"/>
          </w:tcPr>
          <w:p>
            <w:pPr>
              <w:jc w:val="center"/>
              <w:rPr>
                <w:rFonts w:hint="eastAsia" w:ascii="宋体" w:hAnsi="宋体" w:eastAsia="宋体" w:cs="宋体"/>
              </w:rPr>
            </w:pPr>
          </w:p>
        </w:tc>
        <w:tc>
          <w:tcPr>
            <w:tcW w:w="2013" w:type="dxa"/>
            <w:noWrap w:val="0"/>
            <w:vAlign w:val="center"/>
          </w:tcPr>
          <w:p>
            <w:pPr>
              <w:jc w:val="center"/>
              <w:rPr>
                <w:rFonts w:hint="eastAsia" w:ascii="宋体" w:hAnsi="宋体" w:eastAsia="宋体" w:cs="宋体"/>
              </w:rPr>
            </w:pPr>
          </w:p>
        </w:tc>
        <w:tc>
          <w:tcPr>
            <w:tcW w:w="2887" w:type="dxa"/>
            <w:noWrap w:val="0"/>
            <w:vAlign w:val="center"/>
          </w:tcPr>
          <w:p>
            <w:pPr>
              <w:jc w:val="center"/>
              <w:rPr>
                <w:rFonts w:hint="eastAsia" w:ascii="宋体" w:hAnsi="宋体" w:eastAsia="宋体" w:cs="宋体"/>
              </w:rPr>
            </w:pPr>
          </w:p>
        </w:tc>
        <w:tc>
          <w:tcPr>
            <w:tcW w:w="1692" w:type="dxa"/>
            <w:noWrap w:val="0"/>
            <w:vAlign w:val="center"/>
          </w:tcPr>
          <w:p>
            <w:pPr>
              <w:jc w:val="cente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735" w:type="dxa"/>
            <w:noWrap w:val="0"/>
            <w:vAlign w:val="center"/>
          </w:tcPr>
          <w:p>
            <w:pPr>
              <w:jc w:val="center"/>
              <w:rPr>
                <w:rFonts w:hint="eastAsia" w:ascii="宋体" w:hAnsi="宋体" w:eastAsia="宋体" w:cs="宋体"/>
              </w:rPr>
            </w:pPr>
          </w:p>
        </w:tc>
        <w:tc>
          <w:tcPr>
            <w:tcW w:w="2067" w:type="dxa"/>
            <w:noWrap w:val="0"/>
            <w:vAlign w:val="center"/>
          </w:tcPr>
          <w:p>
            <w:pPr>
              <w:jc w:val="center"/>
              <w:rPr>
                <w:rFonts w:hint="eastAsia" w:ascii="宋体" w:hAnsi="宋体" w:eastAsia="宋体" w:cs="宋体"/>
              </w:rPr>
            </w:pPr>
          </w:p>
        </w:tc>
        <w:tc>
          <w:tcPr>
            <w:tcW w:w="2013" w:type="dxa"/>
            <w:noWrap w:val="0"/>
            <w:vAlign w:val="center"/>
          </w:tcPr>
          <w:p>
            <w:pPr>
              <w:jc w:val="center"/>
              <w:rPr>
                <w:rFonts w:hint="eastAsia" w:ascii="宋体" w:hAnsi="宋体" w:eastAsia="宋体" w:cs="宋体"/>
              </w:rPr>
            </w:pPr>
          </w:p>
        </w:tc>
        <w:tc>
          <w:tcPr>
            <w:tcW w:w="2887" w:type="dxa"/>
            <w:noWrap w:val="0"/>
            <w:vAlign w:val="center"/>
          </w:tcPr>
          <w:p>
            <w:pPr>
              <w:jc w:val="center"/>
              <w:rPr>
                <w:rFonts w:hint="eastAsia" w:ascii="宋体" w:hAnsi="宋体" w:eastAsia="宋体" w:cs="宋体"/>
              </w:rPr>
            </w:pPr>
          </w:p>
        </w:tc>
        <w:tc>
          <w:tcPr>
            <w:tcW w:w="1692" w:type="dxa"/>
            <w:noWrap w:val="0"/>
            <w:vAlign w:val="center"/>
          </w:tcPr>
          <w:p>
            <w:pPr>
              <w:jc w:val="cente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35" w:type="dxa"/>
            <w:noWrap w:val="0"/>
            <w:vAlign w:val="center"/>
          </w:tcPr>
          <w:p>
            <w:pPr>
              <w:jc w:val="center"/>
              <w:rPr>
                <w:rFonts w:hint="eastAsia" w:ascii="宋体" w:hAnsi="宋体" w:eastAsia="宋体" w:cs="宋体"/>
              </w:rPr>
            </w:pPr>
          </w:p>
        </w:tc>
        <w:tc>
          <w:tcPr>
            <w:tcW w:w="2067" w:type="dxa"/>
            <w:noWrap w:val="0"/>
            <w:vAlign w:val="center"/>
          </w:tcPr>
          <w:p>
            <w:pPr>
              <w:jc w:val="center"/>
              <w:rPr>
                <w:rFonts w:hint="eastAsia" w:ascii="宋体" w:hAnsi="宋体" w:eastAsia="宋体" w:cs="宋体"/>
              </w:rPr>
            </w:pPr>
          </w:p>
        </w:tc>
        <w:tc>
          <w:tcPr>
            <w:tcW w:w="2013" w:type="dxa"/>
            <w:noWrap w:val="0"/>
            <w:vAlign w:val="center"/>
          </w:tcPr>
          <w:p>
            <w:pPr>
              <w:jc w:val="center"/>
              <w:rPr>
                <w:rFonts w:hint="eastAsia" w:ascii="宋体" w:hAnsi="宋体" w:eastAsia="宋体" w:cs="宋体"/>
              </w:rPr>
            </w:pPr>
          </w:p>
        </w:tc>
        <w:tc>
          <w:tcPr>
            <w:tcW w:w="2887" w:type="dxa"/>
            <w:noWrap w:val="0"/>
            <w:vAlign w:val="center"/>
          </w:tcPr>
          <w:p>
            <w:pPr>
              <w:jc w:val="center"/>
              <w:rPr>
                <w:rFonts w:hint="eastAsia" w:ascii="宋体" w:hAnsi="宋体" w:eastAsia="宋体" w:cs="宋体"/>
              </w:rPr>
            </w:pPr>
          </w:p>
        </w:tc>
        <w:tc>
          <w:tcPr>
            <w:tcW w:w="1692" w:type="dxa"/>
            <w:noWrap w:val="0"/>
            <w:vAlign w:val="center"/>
          </w:tcPr>
          <w:p>
            <w:pPr>
              <w:jc w:val="cente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735" w:type="dxa"/>
            <w:noWrap w:val="0"/>
            <w:vAlign w:val="center"/>
          </w:tcPr>
          <w:p>
            <w:pPr>
              <w:jc w:val="center"/>
              <w:rPr>
                <w:rFonts w:hint="eastAsia" w:ascii="宋体" w:hAnsi="宋体" w:eastAsia="宋体" w:cs="宋体"/>
              </w:rPr>
            </w:pPr>
          </w:p>
        </w:tc>
        <w:tc>
          <w:tcPr>
            <w:tcW w:w="2067" w:type="dxa"/>
            <w:noWrap w:val="0"/>
            <w:vAlign w:val="center"/>
          </w:tcPr>
          <w:p>
            <w:pPr>
              <w:jc w:val="center"/>
              <w:rPr>
                <w:rFonts w:hint="eastAsia" w:ascii="宋体" w:hAnsi="宋体" w:eastAsia="宋体" w:cs="宋体"/>
              </w:rPr>
            </w:pPr>
          </w:p>
        </w:tc>
        <w:tc>
          <w:tcPr>
            <w:tcW w:w="2013" w:type="dxa"/>
            <w:noWrap w:val="0"/>
            <w:vAlign w:val="center"/>
          </w:tcPr>
          <w:p>
            <w:pPr>
              <w:jc w:val="center"/>
              <w:rPr>
                <w:rFonts w:hint="eastAsia" w:ascii="宋体" w:hAnsi="宋体" w:eastAsia="宋体" w:cs="宋体"/>
              </w:rPr>
            </w:pPr>
          </w:p>
        </w:tc>
        <w:tc>
          <w:tcPr>
            <w:tcW w:w="2887" w:type="dxa"/>
            <w:noWrap w:val="0"/>
            <w:vAlign w:val="center"/>
          </w:tcPr>
          <w:p>
            <w:pPr>
              <w:jc w:val="center"/>
              <w:rPr>
                <w:rFonts w:hint="eastAsia" w:ascii="宋体" w:hAnsi="宋体" w:eastAsia="宋体" w:cs="宋体"/>
              </w:rPr>
            </w:pPr>
          </w:p>
        </w:tc>
        <w:tc>
          <w:tcPr>
            <w:tcW w:w="1692" w:type="dxa"/>
            <w:noWrap w:val="0"/>
            <w:vAlign w:val="center"/>
          </w:tcPr>
          <w:p>
            <w:pPr>
              <w:jc w:val="center"/>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35" w:type="dxa"/>
            <w:noWrap w:val="0"/>
            <w:vAlign w:val="center"/>
          </w:tcPr>
          <w:p>
            <w:pPr>
              <w:jc w:val="center"/>
              <w:rPr>
                <w:rFonts w:hint="eastAsia" w:ascii="宋体" w:hAnsi="宋体" w:eastAsia="宋体" w:cs="宋体"/>
              </w:rPr>
            </w:pPr>
          </w:p>
        </w:tc>
        <w:tc>
          <w:tcPr>
            <w:tcW w:w="2067" w:type="dxa"/>
            <w:noWrap w:val="0"/>
            <w:vAlign w:val="center"/>
          </w:tcPr>
          <w:p>
            <w:pPr>
              <w:jc w:val="center"/>
              <w:rPr>
                <w:rFonts w:hint="eastAsia" w:ascii="宋体" w:hAnsi="宋体" w:eastAsia="宋体" w:cs="宋体"/>
              </w:rPr>
            </w:pPr>
          </w:p>
        </w:tc>
        <w:tc>
          <w:tcPr>
            <w:tcW w:w="2013" w:type="dxa"/>
            <w:noWrap w:val="0"/>
            <w:vAlign w:val="center"/>
          </w:tcPr>
          <w:p>
            <w:pPr>
              <w:jc w:val="center"/>
              <w:rPr>
                <w:rFonts w:hint="eastAsia" w:ascii="宋体" w:hAnsi="宋体" w:eastAsia="宋体" w:cs="宋体"/>
              </w:rPr>
            </w:pPr>
          </w:p>
        </w:tc>
        <w:tc>
          <w:tcPr>
            <w:tcW w:w="2887" w:type="dxa"/>
            <w:noWrap w:val="0"/>
            <w:vAlign w:val="center"/>
          </w:tcPr>
          <w:p>
            <w:pPr>
              <w:jc w:val="center"/>
              <w:rPr>
                <w:rFonts w:hint="eastAsia" w:ascii="宋体" w:hAnsi="宋体" w:eastAsia="宋体" w:cs="宋体"/>
              </w:rPr>
            </w:pPr>
          </w:p>
        </w:tc>
        <w:tc>
          <w:tcPr>
            <w:tcW w:w="1692" w:type="dxa"/>
            <w:noWrap w:val="0"/>
            <w:vAlign w:val="center"/>
          </w:tcPr>
          <w:p>
            <w:pPr>
              <w:jc w:val="center"/>
              <w:rPr>
                <w:rFonts w:hint="eastAsia" w:ascii="宋体" w:hAnsi="宋体" w:eastAsia="宋体" w:cs="宋体"/>
              </w:rPr>
            </w:pPr>
          </w:p>
        </w:tc>
      </w:tr>
    </w:tbl>
    <w:p>
      <w:pPr>
        <w:rPr>
          <w:rFonts w:hint="eastAsia" w:ascii="宋体" w:hAnsi="宋体" w:cs="宋体"/>
        </w:rPr>
      </w:pPr>
    </w:p>
    <w:p>
      <w:pPr>
        <w:rPr>
          <w:rFonts w:hint="eastAsia" w:ascii="宋体" w:hAnsi="宋体" w:cs="宋体"/>
          <w:sz w:val="24"/>
        </w:rPr>
      </w:pPr>
      <w:r>
        <w:rPr>
          <w:rFonts w:hint="eastAsia" w:ascii="宋体" w:hAnsi="宋体" w:cs="宋体"/>
          <w:sz w:val="24"/>
        </w:rPr>
        <w:t>投标单位：</w:t>
      </w:r>
      <w:r>
        <w:rPr>
          <w:rFonts w:hint="eastAsia" w:ascii="宋体" w:hAnsi="宋体" w:cs="宋体"/>
          <w:sz w:val="24"/>
          <w:u w:val="single"/>
        </w:rPr>
        <w:t xml:space="preserve">      （加盖单位公章） </w:t>
      </w:r>
    </w:p>
    <w:p>
      <w:pPr>
        <w:pStyle w:val="22"/>
        <w:ind w:firstLine="240"/>
        <w:rPr>
          <w:rFonts w:hint="eastAsia" w:ascii="宋体" w:hAnsi="宋体" w:cs="宋体"/>
        </w:rPr>
      </w:pPr>
    </w:p>
    <w:p>
      <w:pPr>
        <w:rPr>
          <w:rFonts w:hint="eastAsia" w:ascii="宋体" w:hAnsi="宋体" w:cs="宋体"/>
          <w:sz w:val="24"/>
        </w:rPr>
      </w:pPr>
      <w:r>
        <w:rPr>
          <w:rFonts w:hint="eastAsia" w:ascii="宋体" w:hAnsi="宋体" w:cs="宋体"/>
          <w:sz w:val="24"/>
        </w:rPr>
        <w:t>法定代表人/或被授权人签字：</w:t>
      </w:r>
    </w:p>
    <w:p>
      <w:pPr>
        <w:rPr>
          <w:rFonts w:hint="eastAsia" w:ascii="宋体" w:hAnsi="宋体" w:cs="宋体"/>
        </w:rPr>
      </w:pPr>
    </w:p>
    <w:p>
      <w:pPr>
        <w:rPr>
          <w:rFonts w:hint="eastAsia" w:ascii="宋体" w:hAnsi="宋体" w:cs="宋体"/>
          <w:sz w:val="24"/>
        </w:rPr>
      </w:pPr>
      <w:r>
        <w:rPr>
          <w:rFonts w:hint="eastAsia" w:ascii="宋体" w:hAnsi="宋体" w:cs="宋体"/>
          <w:sz w:val="24"/>
        </w:rPr>
        <w:t>日    期：年</w:t>
      </w:r>
      <w:r>
        <w:rPr>
          <w:rFonts w:hint="eastAsia" w:ascii="宋体" w:hAnsi="宋体" w:cs="宋体"/>
          <w:sz w:val="24"/>
          <w:lang w:val="en-US" w:eastAsia="zh-CN"/>
        </w:rPr>
        <w:t xml:space="preserve">  </w:t>
      </w:r>
      <w:r>
        <w:rPr>
          <w:rFonts w:hint="eastAsia" w:ascii="宋体" w:hAnsi="宋体" w:cs="宋体"/>
          <w:sz w:val="24"/>
        </w:rPr>
        <w:t>月 日</w:t>
      </w:r>
    </w:p>
    <w:p>
      <w:pPr>
        <w:rPr>
          <w:rFonts w:hint="eastAsia" w:ascii="宋体" w:hAnsi="宋体" w:cs="宋体"/>
        </w:rPr>
      </w:pPr>
    </w:p>
    <w:p>
      <w:pPr>
        <w:spacing w:line="440" w:lineRule="exact"/>
        <w:rPr>
          <w:rFonts w:hint="eastAsia" w:ascii="宋体" w:hAnsi="宋体" w:cs="宋体"/>
          <w:b/>
          <w:szCs w:val="21"/>
        </w:rPr>
      </w:pPr>
      <w:r>
        <w:rPr>
          <w:rFonts w:hint="eastAsia" w:ascii="宋体" w:hAnsi="宋体" w:cs="宋体"/>
          <w:b/>
          <w:szCs w:val="21"/>
        </w:rPr>
        <w:t>注：1.招标文件需求：指在招标文件中采购人所提出的商务要求。</w:t>
      </w:r>
    </w:p>
    <w:p>
      <w:pPr>
        <w:spacing w:line="440" w:lineRule="exact"/>
        <w:ind w:firstLine="422" w:firstLineChars="200"/>
        <w:rPr>
          <w:rFonts w:hint="eastAsia" w:ascii="宋体" w:hAnsi="宋体" w:cs="宋体"/>
          <w:b/>
          <w:szCs w:val="21"/>
        </w:rPr>
      </w:pPr>
      <w:r>
        <w:rPr>
          <w:rFonts w:hint="eastAsia" w:ascii="宋体" w:hAnsi="宋体" w:cs="宋体"/>
          <w:b/>
          <w:szCs w:val="21"/>
        </w:rPr>
        <w:t>2.投标文件情况：指在投标文件中投标人对招标文件商务要求的响应内容。</w:t>
      </w:r>
    </w:p>
    <w:p>
      <w:pPr>
        <w:spacing w:line="440" w:lineRule="exact"/>
        <w:ind w:firstLine="422" w:firstLineChars="200"/>
        <w:rPr>
          <w:rFonts w:hint="eastAsia" w:ascii="宋体" w:hAnsi="宋体" w:cs="宋体"/>
          <w:b/>
          <w:szCs w:val="21"/>
        </w:rPr>
      </w:pPr>
      <w:r>
        <w:rPr>
          <w:rFonts w:hint="eastAsia" w:ascii="宋体" w:hAnsi="宋体" w:cs="宋体"/>
          <w:b/>
          <w:szCs w:val="21"/>
        </w:rPr>
        <w:t>3.偏离情况包括：无偏离、优于、低于，优于请说明情况。</w:t>
      </w:r>
    </w:p>
    <w:p>
      <w:pPr>
        <w:pStyle w:val="22"/>
        <w:ind w:firstLine="321"/>
        <w:rPr>
          <w:rFonts w:hint="eastAsia" w:ascii="宋体" w:hAnsi="宋体" w:cs="宋体"/>
          <w:color w:val="000000"/>
        </w:rPr>
      </w:pPr>
      <w:r>
        <w:rPr>
          <w:rFonts w:hint="eastAsia" w:ascii="宋体" w:hAnsi="宋体" w:cs="宋体"/>
          <w:b/>
          <w:sz w:val="32"/>
          <w:szCs w:val="32"/>
        </w:rPr>
        <w:br w:type="page"/>
      </w:r>
    </w:p>
    <w:p>
      <w:pPr>
        <w:spacing w:line="500" w:lineRule="exact"/>
        <w:jc w:val="center"/>
        <w:rPr>
          <w:rFonts w:hint="eastAsia" w:ascii="宋体" w:hAnsi="宋体" w:cs="宋体"/>
          <w:b/>
          <w:sz w:val="32"/>
          <w:szCs w:val="32"/>
        </w:rPr>
      </w:pPr>
      <w:r>
        <w:rPr>
          <w:rFonts w:hint="eastAsia" w:ascii="宋体" w:hAnsi="宋体" w:cs="宋体"/>
          <w:b/>
          <w:sz w:val="32"/>
          <w:szCs w:val="32"/>
        </w:rPr>
        <w:t>第六部分 类似项目情况</w:t>
      </w:r>
    </w:p>
    <w:p>
      <w:pPr>
        <w:pStyle w:val="42"/>
        <w:rPr>
          <w:rFonts w:hint="eastAsia" w:ascii="宋体" w:hAnsi="宋体" w:cs="宋体"/>
        </w:rPr>
      </w:pPr>
    </w:p>
    <w:tbl>
      <w:tblPr>
        <w:tblStyle w:val="24"/>
        <w:tblW w:w="96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4"/>
        <w:gridCol w:w="8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1244" w:type="dxa"/>
            <w:noWrap/>
            <w:vAlign w:val="center"/>
          </w:tcPr>
          <w:p>
            <w:pPr>
              <w:rPr>
                <w:rFonts w:hint="eastAsia" w:ascii="宋体" w:hAnsi="宋体" w:eastAsia="宋体" w:cs="宋体"/>
                <w:b/>
                <w:sz w:val="24"/>
              </w:rPr>
            </w:pPr>
            <w:r>
              <w:rPr>
                <w:rFonts w:hint="eastAsia" w:ascii="宋体" w:hAnsi="宋体" w:eastAsia="宋体" w:cs="宋体"/>
                <w:b/>
                <w:sz w:val="24"/>
              </w:rPr>
              <w:t>序号</w:t>
            </w:r>
          </w:p>
        </w:tc>
        <w:tc>
          <w:tcPr>
            <w:tcW w:w="8360" w:type="dxa"/>
            <w:noWrap/>
            <w:vAlign w:val="center"/>
          </w:tcPr>
          <w:p>
            <w:pPr>
              <w:rPr>
                <w:rFonts w:hint="eastAsia" w:ascii="宋体" w:hAnsi="宋体" w:eastAsia="宋体" w:cs="宋体"/>
                <w:b/>
                <w:sz w:val="24"/>
              </w:rPr>
            </w:pPr>
            <w:r>
              <w:rPr>
                <w:rFonts w:hint="eastAsia" w:ascii="宋体" w:hAnsi="宋体" w:eastAsia="宋体" w:cs="宋体"/>
                <w:b/>
                <w:sz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1244" w:type="dxa"/>
            <w:vMerge w:val="restart"/>
            <w:noWrap/>
            <w:vAlign w:val="center"/>
          </w:tcPr>
          <w:p>
            <w:pPr>
              <w:jc w:val="center"/>
              <w:rPr>
                <w:rFonts w:hint="eastAsia" w:ascii="宋体" w:hAnsi="宋体" w:eastAsia="宋体" w:cs="宋体"/>
                <w:sz w:val="24"/>
              </w:rPr>
            </w:pPr>
            <w:r>
              <w:rPr>
                <w:rFonts w:hint="eastAsia" w:ascii="宋体" w:hAnsi="宋体" w:eastAsia="宋体" w:cs="宋体"/>
                <w:sz w:val="24"/>
              </w:rPr>
              <w:t>1</w:t>
            </w:r>
          </w:p>
        </w:tc>
        <w:tc>
          <w:tcPr>
            <w:tcW w:w="8360" w:type="dxa"/>
            <w:noWrap/>
            <w:vAlign w:val="center"/>
          </w:tcPr>
          <w:p>
            <w:pPr>
              <w:rPr>
                <w:rFonts w:hint="eastAsia" w:ascii="宋体" w:hAnsi="宋体" w:eastAsia="宋体" w:cs="宋体"/>
                <w:sz w:val="24"/>
              </w:rPr>
            </w:pPr>
            <w:r>
              <w:rPr>
                <w:rFonts w:hint="eastAsia" w:ascii="宋体" w:hAnsi="宋体" w:eastAsia="宋体" w:cs="宋体"/>
                <w:sz w:val="24"/>
              </w:rPr>
              <w:t>合同号：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1244" w:type="dxa"/>
            <w:vMerge w:val="continue"/>
            <w:noWrap/>
            <w:vAlign w:val="center"/>
          </w:tcPr>
          <w:p>
            <w:pPr>
              <w:jc w:val="center"/>
              <w:rPr>
                <w:rFonts w:hint="eastAsia" w:ascii="宋体" w:hAnsi="宋体" w:eastAsia="宋体" w:cs="宋体"/>
                <w:sz w:val="24"/>
              </w:rPr>
            </w:pPr>
          </w:p>
        </w:tc>
        <w:tc>
          <w:tcPr>
            <w:tcW w:w="8360" w:type="dxa"/>
            <w:noWrap/>
            <w:vAlign w:val="center"/>
          </w:tcPr>
          <w:p>
            <w:pPr>
              <w:rPr>
                <w:rFonts w:hint="eastAsia" w:ascii="宋体" w:hAnsi="宋体" w:eastAsia="宋体" w:cs="宋体"/>
                <w:sz w:val="24"/>
              </w:rPr>
            </w:pPr>
            <w:r>
              <w:rPr>
                <w:rFonts w:hint="eastAsia" w:ascii="宋体" w:hAnsi="宋体" w:eastAsia="宋体" w:cs="宋体"/>
                <w:sz w:val="24"/>
              </w:rPr>
              <w:t>合同名称：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1244" w:type="dxa"/>
            <w:vMerge w:val="restart"/>
            <w:noWrap/>
            <w:vAlign w:val="center"/>
          </w:tcPr>
          <w:p>
            <w:pPr>
              <w:jc w:val="center"/>
              <w:rPr>
                <w:rFonts w:hint="eastAsia" w:ascii="宋体" w:hAnsi="宋体" w:eastAsia="宋体" w:cs="宋体"/>
                <w:sz w:val="24"/>
              </w:rPr>
            </w:pPr>
            <w:r>
              <w:rPr>
                <w:rFonts w:hint="eastAsia" w:ascii="宋体" w:hAnsi="宋体" w:eastAsia="宋体" w:cs="宋体"/>
                <w:sz w:val="24"/>
              </w:rPr>
              <w:t>2</w:t>
            </w:r>
          </w:p>
        </w:tc>
        <w:tc>
          <w:tcPr>
            <w:tcW w:w="8360" w:type="dxa"/>
            <w:noWrap/>
            <w:vAlign w:val="center"/>
          </w:tcPr>
          <w:p>
            <w:pPr>
              <w:rPr>
                <w:rFonts w:hint="eastAsia" w:ascii="宋体" w:hAnsi="宋体" w:eastAsia="宋体" w:cs="宋体"/>
                <w:sz w:val="24"/>
              </w:rPr>
            </w:pPr>
            <w:r>
              <w:rPr>
                <w:rFonts w:hint="eastAsia" w:ascii="宋体" w:hAnsi="宋体" w:eastAsia="宋体" w:cs="宋体"/>
                <w:sz w:val="24"/>
              </w:rPr>
              <w:t>采购人名称：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1244" w:type="dxa"/>
            <w:vMerge w:val="continue"/>
            <w:noWrap/>
            <w:vAlign w:val="center"/>
          </w:tcPr>
          <w:p>
            <w:pPr>
              <w:jc w:val="center"/>
              <w:rPr>
                <w:rFonts w:hint="eastAsia" w:ascii="宋体" w:hAnsi="宋体" w:eastAsia="宋体" w:cs="宋体"/>
                <w:sz w:val="24"/>
              </w:rPr>
            </w:pPr>
          </w:p>
        </w:tc>
        <w:tc>
          <w:tcPr>
            <w:tcW w:w="8360" w:type="dxa"/>
            <w:noWrap/>
            <w:vAlign w:val="center"/>
          </w:tcPr>
          <w:p>
            <w:pPr>
              <w:rPr>
                <w:rFonts w:hint="eastAsia" w:ascii="宋体" w:hAnsi="宋体" w:eastAsia="宋体" w:cs="宋体"/>
                <w:sz w:val="24"/>
              </w:rPr>
            </w:pPr>
            <w:r>
              <w:rPr>
                <w:rFonts w:hint="eastAsia" w:ascii="宋体" w:hAnsi="宋体" w:eastAsia="宋体" w:cs="宋体"/>
                <w:sz w:val="24"/>
              </w:rPr>
              <w:t>采购人地址：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1244" w:type="dxa"/>
            <w:noWrap/>
            <w:vAlign w:val="center"/>
          </w:tcPr>
          <w:p>
            <w:pPr>
              <w:jc w:val="center"/>
              <w:rPr>
                <w:rFonts w:hint="eastAsia" w:ascii="宋体" w:hAnsi="宋体" w:eastAsia="宋体" w:cs="宋体"/>
                <w:sz w:val="24"/>
              </w:rPr>
            </w:pPr>
            <w:r>
              <w:rPr>
                <w:rFonts w:hint="eastAsia" w:ascii="宋体" w:hAnsi="宋体" w:eastAsia="宋体" w:cs="宋体"/>
                <w:sz w:val="24"/>
              </w:rPr>
              <w:t>3</w:t>
            </w:r>
          </w:p>
        </w:tc>
        <w:tc>
          <w:tcPr>
            <w:tcW w:w="8360" w:type="dxa"/>
            <w:noWrap/>
            <w:vAlign w:val="center"/>
          </w:tcPr>
          <w:p>
            <w:pPr>
              <w:rPr>
                <w:rFonts w:hint="eastAsia" w:ascii="宋体" w:hAnsi="宋体" w:eastAsia="宋体" w:cs="宋体"/>
                <w:sz w:val="24"/>
              </w:rPr>
            </w:pPr>
            <w:r>
              <w:rPr>
                <w:rFonts w:hint="eastAsia" w:ascii="宋体" w:hAnsi="宋体" w:eastAsia="宋体" w:cs="宋体"/>
                <w:sz w:val="24"/>
              </w:rPr>
              <w:t>与本项目项类似性质和特点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1244" w:type="dxa"/>
            <w:noWrap/>
            <w:vAlign w:val="center"/>
          </w:tcPr>
          <w:p>
            <w:pPr>
              <w:jc w:val="center"/>
              <w:rPr>
                <w:rFonts w:hint="eastAsia" w:ascii="宋体" w:hAnsi="宋体" w:eastAsia="宋体" w:cs="宋体"/>
                <w:sz w:val="24"/>
              </w:rPr>
            </w:pPr>
            <w:r>
              <w:rPr>
                <w:rFonts w:hint="eastAsia" w:ascii="宋体" w:hAnsi="宋体" w:eastAsia="宋体" w:cs="宋体"/>
                <w:sz w:val="24"/>
              </w:rPr>
              <w:t>4</w:t>
            </w:r>
          </w:p>
        </w:tc>
        <w:tc>
          <w:tcPr>
            <w:tcW w:w="8360" w:type="dxa"/>
            <w:noWrap/>
            <w:vAlign w:val="center"/>
          </w:tcPr>
          <w:p>
            <w:pPr>
              <w:rPr>
                <w:rFonts w:hint="eastAsia" w:ascii="宋体" w:hAnsi="宋体" w:eastAsia="宋体" w:cs="宋体"/>
                <w:sz w:val="24"/>
              </w:rPr>
            </w:pPr>
            <w:r>
              <w:rPr>
                <w:rFonts w:hint="eastAsia" w:ascii="宋体" w:hAnsi="宋体" w:eastAsia="宋体" w:cs="宋体"/>
                <w:sz w:val="24"/>
              </w:rPr>
              <w:t>合同身份（注明之一）</w:t>
            </w:r>
          </w:p>
          <w:p>
            <w:pPr>
              <w:rPr>
                <w:rFonts w:hint="eastAsia" w:ascii="宋体" w:hAnsi="宋体" w:eastAsia="宋体" w:cs="宋体"/>
                <w:sz w:val="24"/>
              </w:rPr>
            </w:pPr>
            <w:r>
              <w:rPr>
                <w:rFonts w:hint="eastAsia" w:ascii="宋体" w:hAnsi="宋体" w:eastAsia="宋体" w:cs="宋体"/>
                <w:sz w:val="24"/>
              </w:rPr>
              <w:t>□独立承包人          □分包人          □联合体成员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1244" w:type="dxa"/>
            <w:noWrap/>
            <w:vAlign w:val="center"/>
          </w:tcPr>
          <w:p>
            <w:pPr>
              <w:jc w:val="center"/>
              <w:rPr>
                <w:rFonts w:hint="eastAsia" w:ascii="宋体" w:hAnsi="宋体" w:eastAsia="宋体" w:cs="宋体"/>
                <w:sz w:val="24"/>
              </w:rPr>
            </w:pPr>
            <w:r>
              <w:rPr>
                <w:rFonts w:hint="eastAsia" w:ascii="宋体" w:hAnsi="宋体" w:eastAsia="宋体" w:cs="宋体"/>
                <w:sz w:val="24"/>
              </w:rPr>
              <w:t>5</w:t>
            </w:r>
          </w:p>
        </w:tc>
        <w:tc>
          <w:tcPr>
            <w:tcW w:w="8360" w:type="dxa"/>
            <w:noWrap/>
            <w:vAlign w:val="center"/>
          </w:tcPr>
          <w:p>
            <w:pPr>
              <w:rPr>
                <w:rFonts w:hint="eastAsia" w:ascii="宋体" w:hAnsi="宋体" w:eastAsia="宋体" w:cs="宋体"/>
                <w:sz w:val="24"/>
              </w:rPr>
            </w:pPr>
            <w:r>
              <w:rPr>
                <w:rFonts w:hint="eastAsia" w:ascii="宋体" w:hAnsi="宋体" w:eastAsia="宋体" w:cs="宋体"/>
                <w:sz w:val="24"/>
              </w:rPr>
              <w:t>合同总价：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1244" w:type="dxa"/>
            <w:noWrap/>
            <w:vAlign w:val="center"/>
          </w:tcPr>
          <w:p>
            <w:pPr>
              <w:jc w:val="center"/>
              <w:rPr>
                <w:rFonts w:hint="eastAsia" w:ascii="宋体" w:hAnsi="宋体" w:eastAsia="宋体" w:cs="宋体"/>
                <w:sz w:val="24"/>
              </w:rPr>
            </w:pPr>
            <w:r>
              <w:rPr>
                <w:rFonts w:hint="eastAsia" w:ascii="宋体" w:hAnsi="宋体" w:eastAsia="宋体" w:cs="宋体"/>
                <w:sz w:val="24"/>
              </w:rPr>
              <w:t>6</w:t>
            </w:r>
          </w:p>
        </w:tc>
        <w:tc>
          <w:tcPr>
            <w:tcW w:w="8360" w:type="dxa"/>
            <w:noWrap/>
            <w:vAlign w:val="center"/>
          </w:tcPr>
          <w:p>
            <w:pPr>
              <w:rPr>
                <w:rFonts w:hint="eastAsia" w:ascii="宋体" w:hAnsi="宋体" w:eastAsia="宋体" w:cs="宋体"/>
                <w:sz w:val="24"/>
              </w:rPr>
            </w:pPr>
            <w:r>
              <w:rPr>
                <w:rFonts w:hint="eastAsia" w:ascii="宋体" w:hAnsi="宋体" w:eastAsia="宋体" w:cs="宋体"/>
                <w:sz w:val="24"/>
              </w:rPr>
              <w:t>合同签订时间：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1244" w:type="dxa"/>
            <w:noWrap/>
            <w:vAlign w:val="center"/>
          </w:tcPr>
          <w:p>
            <w:pPr>
              <w:jc w:val="center"/>
              <w:rPr>
                <w:rFonts w:hint="eastAsia" w:ascii="宋体" w:hAnsi="宋体" w:eastAsia="宋体" w:cs="宋体"/>
                <w:sz w:val="24"/>
              </w:rPr>
            </w:pPr>
            <w:r>
              <w:rPr>
                <w:rFonts w:hint="eastAsia" w:ascii="宋体" w:hAnsi="宋体" w:eastAsia="宋体" w:cs="宋体"/>
                <w:sz w:val="24"/>
              </w:rPr>
              <w:t>7</w:t>
            </w:r>
          </w:p>
        </w:tc>
        <w:tc>
          <w:tcPr>
            <w:tcW w:w="8360" w:type="dxa"/>
            <w:noWrap/>
            <w:vAlign w:val="center"/>
          </w:tcPr>
          <w:p>
            <w:pPr>
              <w:rPr>
                <w:rFonts w:hint="eastAsia" w:ascii="宋体" w:hAnsi="宋体" w:eastAsia="宋体" w:cs="宋体"/>
                <w:sz w:val="24"/>
              </w:rPr>
            </w:pPr>
            <w:r>
              <w:rPr>
                <w:rFonts w:hint="eastAsia" w:ascii="宋体" w:hAnsi="宋体" w:eastAsia="宋体" w:cs="宋体"/>
                <w:sz w:val="24"/>
              </w:rPr>
              <w:t>项目完成时间：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9" w:hRule="atLeast"/>
          <w:jc w:val="center"/>
        </w:trPr>
        <w:tc>
          <w:tcPr>
            <w:tcW w:w="1244" w:type="dxa"/>
            <w:noWrap/>
            <w:vAlign w:val="center"/>
          </w:tcPr>
          <w:p>
            <w:pPr>
              <w:jc w:val="center"/>
              <w:rPr>
                <w:rFonts w:hint="eastAsia" w:ascii="宋体" w:hAnsi="宋体" w:eastAsia="宋体" w:cs="宋体"/>
                <w:sz w:val="24"/>
              </w:rPr>
            </w:pPr>
            <w:r>
              <w:rPr>
                <w:rFonts w:hint="eastAsia" w:ascii="宋体" w:hAnsi="宋体" w:eastAsia="宋体" w:cs="宋体"/>
                <w:sz w:val="24"/>
              </w:rPr>
              <w:t>8</w:t>
            </w:r>
          </w:p>
        </w:tc>
        <w:tc>
          <w:tcPr>
            <w:tcW w:w="8360" w:type="dxa"/>
            <w:noWrap/>
            <w:vAlign w:val="center"/>
          </w:tcPr>
          <w:p>
            <w:pPr>
              <w:rPr>
                <w:rFonts w:hint="eastAsia" w:ascii="宋体" w:hAnsi="宋体" w:eastAsia="宋体" w:cs="宋体"/>
                <w:sz w:val="24"/>
              </w:rPr>
            </w:pPr>
            <w:r>
              <w:rPr>
                <w:rFonts w:hint="eastAsia" w:ascii="宋体" w:hAnsi="宋体" w:eastAsia="宋体" w:cs="宋体"/>
                <w:sz w:val="24"/>
              </w:rPr>
              <w:t>案例介绍：</w:t>
            </w:r>
          </w:p>
        </w:tc>
      </w:tr>
    </w:tbl>
    <w:p>
      <w:pPr>
        <w:spacing w:line="480" w:lineRule="auto"/>
        <w:rPr>
          <w:rFonts w:hint="eastAsia" w:ascii="宋体" w:hAnsi="宋体" w:cs="宋体"/>
          <w:sz w:val="24"/>
        </w:rPr>
      </w:pPr>
      <w:r>
        <w:rPr>
          <w:rFonts w:hint="eastAsia" w:ascii="宋体" w:hAnsi="宋体" w:cs="宋体"/>
          <w:sz w:val="24"/>
        </w:rPr>
        <w:t>注：每个类似项目合同必须单独填表，后附合同复印件关键页加盖单位公章，无相关证明的项目在评审时将不予认可。</w:t>
      </w:r>
    </w:p>
    <w:p>
      <w:pPr>
        <w:pStyle w:val="2"/>
        <w:rPr>
          <w:rFonts w:hint="eastAsia" w:ascii="宋体" w:hAnsi="宋体" w:cs="宋体"/>
        </w:rPr>
      </w:pPr>
    </w:p>
    <w:p>
      <w:pPr>
        <w:rPr>
          <w:rFonts w:hint="eastAsia" w:ascii="宋体" w:hAnsi="宋体" w:cs="宋体"/>
          <w:sz w:val="24"/>
        </w:rPr>
      </w:pPr>
      <w:r>
        <w:rPr>
          <w:rFonts w:hint="eastAsia" w:ascii="宋体" w:hAnsi="宋体" w:cs="宋体"/>
          <w:sz w:val="24"/>
        </w:rPr>
        <w:t>投标单位：</w:t>
      </w:r>
      <w:r>
        <w:rPr>
          <w:rFonts w:hint="eastAsia" w:ascii="宋体" w:hAnsi="宋体" w:cs="宋体"/>
          <w:sz w:val="24"/>
          <w:u w:val="single"/>
        </w:rPr>
        <w:t xml:space="preserve">      （加盖单位公章） </w:t>
      </w:r>
    </w:p>
    <w:p>
      <w:pPr>
        <w:pStyle w:val="22"/>
        <w:ind w:firstLine="240"/>
        <w:rPr>
          <w:rFonts w:hint="eastAsia" w:ascii="宋体" w:hAnsi="宋体" w:cs="宋体"/>
        </w:rPr>
      </w:pPr>
    </w:p>
    <w:p>
      <w:pPr>
        <w:rPr>
          <w:rFonts w:hint="eastAsia" w:ascii="宋体" w:hAnsi="宋体" w:cs="宋体"/>
          <w:sz w:val="24"/>
        </w:rPr>
      </w:pPr>
      <w:r>
        <w:rPr>
          <w:rFonts w:hint="eastAsia" w:ascii="宋体" w:hAnsi="宋体" w:cs="宋体"/>
          <w:sz w:val="24"/>
        </w:rPr>
        <w:t>法定代表人/或被授权人签字：</w:t>
      </w:r>
    </w:p>
    <w:p>
      <w:pPr>
        <w:rPr>
          <w:rFonts w:hint="eastAsia" w:ascii="宋体" w:hAnsi="宋体" w:cs="宋体"/>
        </w:rPr>
      </w:pPr>
    </w:p>
    <w:p>
      <w:pPr>
        <w:rPr>
          <w:rFonts w:hint="eastAsia" w:ascii="宋体" w:hAnsi="宋体" w:cs="宋体"/>
          <w:sz w:val="24"/>
        </w:rPr>
      </w:pPr>
      <w:r>
        <w:rPr>
          <w:rFonts w:hint="eastAsia" w:ascii="宋体" w:hAnsi="宋体" w:cs="宋体"/>
          <w:sz w:val="24"/>
        </w:rPr>
        <w:t>日    期：年</w:t>
      </w:r>
      <w:r>
        <w:rPr>
          <w:rFonts w:hint="eastAsia" w:ascii="宋体" w:hAnsi="宋体" w:cs="宋体"/>
          <w:sz w:val="24"/>
          <w:lang w:val="en-US" w:eastAsia="zh-CN"/>
        </w:rPr>
        <w:t xml:space="preserve">  </w:t>
      </w:r>
      <w:r>
        <w:rPr>
          <w:rFonts w:hint="eastAsia" w:ascii="宋体" w:hAnsi="宋体" w:cs="宋体"/>
          <w:sz w:val="24"/>
        </w:rPr>
        <w:t>月 日</w:t>
      </w:r>
    </w:p>
    <w:p>
      <w:pPr>
        <w:spacing w:line="500" w:lineRule="exact"/>
        <w:jc w:val="center"/>
        <w:rPr>
          <w:rFonts w:hint="eastAsia" w:ascii="宋体" w:hAnsi="宋体" w:cs="宋体"/>
          <w:b/>
          <w:sz w:val="32"/>
          <w:szCs w:val="32"/>
        </w:rPr>
      </w:pPr>
      <w:r>
        <w:rPr>
          <w:rFonts w:hint="eastAsia" w:ascii="宋体" w:hAnsi="宋体" w:cs="宋体"/>
          <w:sz w:val="28"/>
          <w:szCs w:val="28"/>
        </w:rPr>
        <w:br w:type="page"/>
      </w:r>
      <w:r>
        <w:rPr>
          <w:rFonts w:hint="eastAsia" w:ascii="宋体" w:hAnsi="宋体" w:cs="宋体"/>
          <w:b/>
          <w:sz w:val="32"/>
          <w:szCs w:val="32"/>
        </w:rPr>
        <w:t xml:space="preserve"> 第七部分 投标单位承诺书</w:t>
      </w:r>
    </w:p>
    <w:p>
      <w:pPr>
        <w:pStyle w:val="12"/>
        <w:jc w:val="center"/>
        <w:rPr>
          <w:rFonts w:hint="eastAsia" w:hAnsi="宋体" w:cs="宋体"/>
          <w:b/>
          <w:sz w:val="32"/>
        </w:rPr>
      </w:pPr>
      <w:r>
        <w:rPr>
          <w:rFonts w:hint="eastAsia" w:hAnsi="宋体" w:cs="宋体"/>
          <w:b/>
          <w:sz w:val="32"/>
        </w:rPr>
        <w:t>陕西省政府采购供应商拒绝政府采购领域商业贿赂承诺书</w:t>
      </w:r>
    </w:p>
    <w:p>
      <w:pPr>
        <w:rPr>
          <w:rFonts w:hint="eastAsia" w:ascii="宋体" w:hAnsi="宋体" w:cs="宋体"/>
        </w:rPr>
      </w:pPr>
    </w:p>
    <w:p>
      <w:pPr>
        <w:spacing w:line="360" w:lineRule="auto"/>
        <w:ind w:firstLine="480" w:firstLineChars="200"/>
        <w:rPr>
          <w:rFonts w:hint="eastAsia" w:ascii="宋体" w:hAnsi="宋体" w:cs="宋体"/>
          <w:sz w:val="24"/>
          <w:szCs w:val="28"/>
        </w:rPr>
      </w:pPr>
      <w:r>
        <w:rPr>
          <w:rFonts w:hint="eastAsia" w:ascii="宋体" w:hAnsi="宋体" w:cs="宋体"/>
          <w:sz w:val="24"/>
          <w:szCs w:val="28"/>
        </w:rPr>
        <w:t xml:space="preserve"> 为响应党中央、国务院关于治理政府采购领域商业贿赂行为的号召，我公司在此庄严承诺：</w:t>
      </w:r>
    </w:p>
    <w:p>
      <w:pPr>
        <w:spacing w:line="360" w:lineRule="auto"/>
        <w:ind w:firstLine="480" w:firstLineChars="200"/>
        <w:rPr>
          <w:rFonts w:hint="eastAsia" w:ascii="宋体" w:hAnsi="宋体" w:cs="宋体"/>
          <w:sz w:val="24"/>
          <w:szCs w:val="28"/>
        </w:rPr>
      </w:pPr>
      <w:r>
        <w:rPr>
          <w:rFonts w:hint="eastAsia" w:ascii="宋体" w:hAnsi="宋体" w:cs="宋体"/>
          <w:sz w:val="24"/>
          <w:szCs w:val="28"/>
        </w:rPr>
        <w:t>1、在参与政府采购活动中遵纪守法、诚信经营、公平竞标。</w:t>
      </w:r>
    </w:p>
    <w:p>
      <w:pPr>
        <w:spacing w:line="360" w:lineRule="auto"/>
        <w:ind w:firstLine="480" w:firstLineChars="200"/>
        <w:rPr>
          <w:rFonts w:hint="eastAsia" w:ascii="宋体" w:hAnsi="宋体" w:cs="宋体"/>
          <w:sz w:val="24"/>
          <w:szCs w:val="28"/>
        </w:rPr>
      </w:pPr>
      <w:r>
        <w:rPr>
          <w:rFonts w:hint="eastAsia" w:ascii="宋体" w:hAnsi="宋体" w:cs="宋体"/>
          <w:sz w:val="24"/>
          <w:szCs w:val="28"/>
        </w:rPr>
        <w:t>2、不向政府采购单位、采购代理机构和政府采购评审专家进行任何形式的商业贿赂以谋取交易机会。</w:t>
      </w:r>
    </w:p>
    <w:p>
      <w:pPr>
        <w:spacing w:line="360" w:lineRule="auto"/>
        <w:ind w:firstLine="480" w:firstLineChars="200"/>
        <w:rPr>
          <w:rFonts w:hint="eastAsia" w:ascii="宋体" w:hAnsi="宋体" w:cs="宋体"/>
          <w:sz w:val="24"/>
          <w:szCs w:val="28"/>
        </w:rPr>
      </w:pPr>
      <w:r>
        <w:rPr>
          <w:rFonts w:hint="eastAsia" w:ascii="宋体" w:hAnsi="宋体" w:cs="宋体"/>
          <w:sz w:val="24"/>
          <w:szCs w:val="28"/>
        </w:rPr>
        <w:t>3、不向政府采购代理机构和采购单位提供虚假资质文件或采用虚假应标方式参与政府采购市场竞争并谋取中标。</w:t>
      </w:r>
    </w:p>
    <w:p>
      <w:pPr>
        <w:spacing w:line="360" w:lineRule="auto"/>
        <w:ind w:firstLine="480" w:firstLineChars="200"/>
        <w:rPr>
          <w:rFonts w:hint="eastAsia" w:ascii="宋体" w:hAnsi="宋体" w:cs="宋体"/>
          <w:sz w:val="24"/>
          <w:szCs w:val="28"/>
        </w:rPr>
      </w:pPr>
      <w:r>
        <w:rPr>
          <w:rFonts w:hint="eastAsia" w:ascii="宋体" w:hAnsi="宋体" w:cs="宋体"/>
          <w:sz w:val="24"/>
          <w:szCs w:val="28"/>
        </w:rPr>
        <w:t>4、不采取“围标、陪标”等商业欺诈手段获得政府采购订单。</w:t>
      </w:r>
    </w:p>
    <w:p>
      <w:pPr>
        <w:spacing w:line="360" w:lineRule="auto"/>
        <w:ind w:firstLine="480" w:firstLineChars="200"/>
        <w:rPr>
          <w:rFonts w:hint="eastAsia" w:ascii="宋体" w:hAnsi="宋体" w:cs="宋体"/>
          <w:sz w:val="24"/>
          <w:szCs w:val="28"/>
        </w:rPr>
      </w:pPr>
      <w:r>
        <w:rPr>
          <w:rFonts w:hint="eastAsia" w:ascii="宋体" w:hAnsi="宋体" w:cs="宋体"/>
          <w:sz w:val="24"/>
          <w:szCs w:val="28"/>
        </w:rPr>
        <w:t>5、不采取不正当手段诋毁、排挤其他投标单位。</w:t>
      </w:r>
    </w:p>
    <w:p>
      <w:pPr>
        <w:spacing w:line="360" w:lineRule="auto"/>
        <w:ind w:firstLine="480" w:firstLineChars="200"/>
        <w:rPr>
          <w:rFonts w:hint="eastAsia" w:ascii="宋体" w:hAnsi="宋体" w:cs="宋体"/>
          <w:sz w:val="24"/>
          <w:szCs w:val="28"/>
        </w:rPr>
      </w:pPr>
      <w:r>
        <w:rPr>
          <w:rFonts w:hint="eastAsia" w:ascii="宋体" w:hAnsi="宋体" w:cs="宋体"/>
          <w:sz w:val="24"/>
          <w:szCs w:val="28"/>
        </w:rPr>
        <w:t>6、不在提供商品和服务时“偷梁换柱、以次充好”损害采购单位的合法权益。</w:t>
      </w:r>
    </w:p>
    <w:p>
      <w:pPr>
        <w:spacing w:line="360" w:lineRule="auto"/>
        <w:ind w:firstLine="480" w:firstLineChars="200"/>
        <w:rPr>
          <w:rFonts w:hint="eastAsia" w:ascii="宋体" w:hAnsi="宋体" w:cs="宋体"/>
          <w:sz w:val="24"/>
          <w:szCs w:val="28"/>
        </w:rPr>
      </w:pPr>
      <w:r>
        <w:rPr>
          <w:rFonts w:hint="eastAsia" w:ascii="宋体" w:hAnsi="宋体" w:cs="宋体"/>
          <w:sz w:val="24"/>
          <w:szCs w:val="28"/>
        </w:rPr>
        <w:t>7、不与采购单位、采购代理机构政府采购评审专家或其它投标单位恶意串通，进行质疑和投诉，维护政府采购市场秩序。</w:t>
      </w:r>
    </w:p>
    <w:p>
      <w:pPr>
        <w:spacing w:line="360" w:lineRule="auto"/>
        <w:ind w:firstLine="480" w:firstLineChars="200"/>
        <w:rPr>
          <w:rFonts w:hint="eastAsia" w:ascii="宋体" w:hAnsi="宋体" w:cs="宋体"/>
          <w:sz w:val="24"/>
          <w:szCs w:val="28"/>
        </w:rPr>
      </w:pPr>
      <w:r>
        <w:rPr>
          <w:rFonts w:hint="eastAsia" w:ascii="宋体" w:hAnsi="宋体" w:cs="宋体"/>
          <w:sz w:val="24"/>
          <w:szCs w:val="28"/>
        </w:rPr>
        <w:t>8、尊重和接受政府采购监督管理部门的监督和政府采购代理机构招标采购要求，承担因违约行为给采购单位造成的损失。</w:t>
      </w:r>
    </w:p>
    <w:p>
      <w:pPr>
        <w:spacing w:line="360" w:lineRule="auto"/>
        <w:ind w:firstLine="480" w:firstLineChars="200"/>
        <w:rPr>
          <w:rFonts w:hint="eastAsia" w:ascii="宋体" w:hAnsi="宋体" w:cs="宋体"/>
          <w:sz w:val="24"/>
          <w:szCs w:val="28"/>
        </w:rPr>
      </w:pPr>
      <w:r>
        <w:rPr>
          <w:rFonts w:hint="eastAsia" w:ascii="宋体" w:hAnsi="宋体" w:cs="宋体"/>
          <w:sz w:val="24"/>
          <w:szCs w:val="28"/>
        </w:rPr>
        <w:t>9、不发生其他有悖于政府采购公开、公平、公正和诚信原则的行为。</w:t>
      </w:r>
    </w:p>
    <w:p>
      <w:pPr>
        <w:spacing w:line="360" w:lineRule="auto"/>
        <w:ind w:firstLine="480" w:firstLineChars="200"/>
        <w:rPr>
          <w:rFonts w:hint="eastAsia" w:ascii="宋体" w:hAnsi="宋体" w:cs="宋体"/>
          <w:sz w:val="24"/>
          <w:szCs w:val="28"/>
        </w:rPr>
      </w:pPr>
    </w:p>
    <w:p>
      <w:pPr>
        <w:spacing w:line="360" w:lineRule="auto"/>
        <w:ind w:firstLine="480" w:firstLineChars="200"/>
        <w:rPr>
          <w:rFonts w:hint="eastAsia" w:ascii="宋体" w:hAnsi="宋体" w:cs="宋体"/>
          <w:sz w:val="24"/>
          <w:szCs w:val="28"/>
        </w:rPr>
      </w:pPr>
    </w:p>
    <w:p>
      <w:pPr>
        <w:spacing w:line="360" w:lineRule="auto"/>
        <w:ind w:firstLine="480" w:firstLineChars="200"/>
        <w:rPr>
          <w:rFonts w:hint="eastAsia" w:ascii="宋体" w:hAnsi="宋体" w:cs="宋体"/>
          <w:sz w:val="24"/>
          <w:szCs w:val="28"/>
        </w:rPr>
      </w:pPr>
    </w:p>
    <w:p>
      <w:pPr>
        <w:spacing w:line="360" w:lineRule="auto"/>
        <w:ind w:firstLine="480" w:firstLineChars="200"/>
        <w:rPr>
          <w:rFonts w:hint="eastAsia" w:ascii="宋体" w:hAnsi="宋体" w:cs="宋体"/>
          <w:sz w:val="24"/>
          <w:szCs w:val="28"/>
        </w:rPr>
      </w:pPr>
      <w:r>
        <w:rPr>
          <w:rFonts w:hint="eastAsia" w:ascii="宋体" w:hAnsi="宋体" w:cs="宋体"/>
          <w:sz w:val="24"/>
          <w:szCs w:val="28"/>
        </w:rPr>
        <w:t>承诺单位：（盖章）</w:t>
      </w:r>
    </w:p>
    <w:p>
      <w:pPr>
        <w:spacing w:line="360" w:lineRule="auto"/>
        <w:ind w:firstLine="480" w:firstLineChars="200"/>
        <w:rPr>
          <w:rFonts w:hint="eastAsia" w:ascii="宋体" w:hAnsi="宋体" w:cs="宋体"/>
          <w:sz w:val="24"/>
          <w:szCs w:val="28"/>
        </w:rPr>
      </w:pPr>
      <w:r>
        <w:rPr>
          <w:rFonts w:hint="eastAsia" w:ascii="宋体" w:hAnsi="宋体" w:cs="宋体"/>
          <w:sz w:val="24"/>
          <w:szCs w:val="28"/>
        </w:rPr>
        <w:t>全权代表：（签字）</w:t>
      </w:r>
    </w:p>
    <w:p>
      <w:pPr>
        <w:spacing w:line="360" w:lineRule="auto"/>
        <w:ind w:firstLine="480" w:firstLineChars="200"/>
        <w:rPr>
          <w:rFonts w:hint="eastAsia" w:ascii="宋体" w:hAnsi="宋体" w:cs="宋体"/>
          <w:sz w:val="24"/>
          <w:szCs w:val="28"/>
        </w:rPr>
      </w:pPr>
      <w:r>
        <w:rPr>
          <w:rFonts w:hint="eastAsia" w:ascii="宋体" w:hAnsi="宋体" w:cs="宋体"/>
          <w:sz w:val="24"/>
          <w:szCs w:val="28"/>
        </w:rPr>
        <w:t>地址：                              邮编：</w:t>
      </w:r>
    </w:p>
    <w:p>
      <w:pPr>
        <w:spacing w:line="360" w:lineRule="auto"/>
        <w:ind w:firstLine="480" w:firstLineChars="200"/>
        <w:rPr>
          <w:rFonts w:hint="eastAsia" w:ascii="宋体" w:hAnsi="宋体" w:cs="宋体"/>
          <w:sz w:val="24"/>
          <w:szCs w:val="28"/>
        </w:rPr>
      </w:pPr>
      <w:r>
        <w:rPr>
          <w:rFonts w:hint="eastAsia" w:ascii="宋体" w:hAnsi="宋体" w:cs="宋体"/>
          <w:sz w:val="24"/>
          <w:szCs w:val="28"/>
        </w:rPr>
        <w:t>电话：</w:t>
      </w:r>
    </w:p>
    <w:p>
      <w:pPr>
        <w:spacing w:line="360" w:lineRule="auto"/>
        <w:ind w:firstLine="480" w:firstLineChars="200"/>
        <w:rPr>
          <w:rFonts w:hint="eastAsia" w:ascii="宋体" w:hAnsi="宋体" w:cs="宋体"/>
          <w:sz w:val="24"/>
          <w:szCs w:val="28"/>
        </w:rPr>
      </w:pPr>
    </w:p>
    <w:p>
      <w:pPr>
        <w:spacing w:line="360" w:lineRule="auto"/>
        <w:ind w:firstLine="480" w:firstLineChars="200"/>
        <w:rPr>
          <w:rFonts w:hint="eastAsia" w:ascii="宋体" w:hAnsi="宋体" w:cs="宋体"/>
          <w:sz w:val="24"/>
          <w:szCs w:val="28"/>
        </w:rPr>
      </w:pPr>
      <w:r>
        <w:rPr>
          <w:rFonts w:hint="eastAsia" w:ascii="宋体" w:hAnsi="宋体" w:cs="宋体"/>
          <w:sz w:val="24"/>
          <w:szCs w:val="28"/>
        </w:rPr>
        <w:t xml:space="preserve">      年  月  日</w:t>
      </w:r>
    </w:p>
    <w:p>
      <w:pPr>
        <w:pStyle w:val="22"/>
        <w:ind w:firstLine="240"/>
        <w:rPr>
          <w:rFonts w:hint="eastAsia" w:ascii="宋体" w:hAnsi="宋体" w:cs="宋体"/>
          <w:color w:val="000000"/>
        </w:rPr>
      </w:pPr>
    </w:p>
    <w:p>
      <w:pPr>
        <w:pStyle w:val="22"/>
        <w:ind w:firstLine="240"/>
        <w:rPr>
          <w:rFonts w:hint="eastAsia" w:ascii="宋体" w:hAnsi="宋体" w:cs="宋体"/>
          <w:color w:val="000000"/>
        </w:rPr>
      </w:pPr>
    </w:p>
    <w:p>
      <w:pPr>
        <w:pStyle w:val="9"/>
        <w:jc w:val="center"/>
        <w:rPr>
          <w:rFonts w:hint="eastAsia" w:ascii="宋体" w:hAnsi="宋体" w:cs="宋体"/>
          <w:b/>
          <w:bCs/>
          <w:sz w:val="32"/>
          <w:szCs w:val="32"/>
        </w:rPr>
      </w:pPr>
      <w:r>
        <w:rPr>
          <w:rFonts w:hint="eastAsia" w:ascii="宋体" w:hAnsi="宋体" w:cs="宋体"/>
          <w:b/>
          <w:sz w:val="32"/>
          <w:szCs w:val="32"/>
        </w:rPr>
        <w:t xml:space="preserve">第八部分 </w:t>
      </w:r>
      <w:r>
        <w:rPr>
          <w:rFonts w:hint="eastAsia" w:ascii="宋体" w:hAnsi="宋体" w:cs="宋体"/>
          <w:b/>
          <w:bCs/>
          <w:sz w:val="32"/>
          <w:szCs w:val="32"/>
        </w:rPr>
        <w:t>其他资料（如有）</w:t>
      </w:r>
    </w:p>
    <w:p>
      <w:pPr>
        <w:pStyle w:val="9"/>
        <w:jc w:val="center"/>
        <w:rPr>
          <w:rFonts w:hint="eastAsia" w:ascii="宋体" w:hAnsi="宋体" w:cs="宋体"/>
          <w:b/>
          <w:bCs/>
          <w:sz w:val="32"/>
          <w:szCs w:val="32"/>
        </w:rPr>
      </w:pPr>
    </w:p>
    <w:p>
      <w:pPr>
        <w:ind w:firstLine="480" w:firstLineChars="200"/>
        <w:rPr>
          <w:rFonts w:hint="eastAsia" w:ascii="宋体" w:hAnsi="宋体" w:cs="宋体"/>
          <w:bCs/>
          <w:sz w:val="24"/>
          <w:szCs w:val="24"/>
        </w:rPr>
      </w:pPr>
      <w:r>
        <w:rPr>
          <w:rFonts w:hint="eastAsia" w:ascii="宋体" w:hAnsi="宋体" w:cs="宋体"/>
          <w:bCs/>
          <w:sz w:val="24"/>
          <w:szCs w:val="24"/>
        </w:rPr>
        <w:t>1、依据招标文件要求，投标人认为有必要说明的其他内容。</w:t>
      </w:r>
    </w:p>
    <w:p>
      <w:pPr>
        <w:ind w:firstLine="480" w:firstLineChars="200"/>
        <w:rPr>
          <w:rFonts w:hint="eastAsia" w:ascii="宋体" w:hAnsi="宋体" w:cs="宋体"/>
          <w:bCs/>
          <w:sz w:val="24"/>
          <w:szCs w:val="24"/>
        </w:rPr>
      </w:pPr>
      <w:r>
        <w:rPr>
          <w:rFonts w:hint="eastAsia" w:ascii="宋体" w:hAnsi="宋体" w:cs="宋体"/>
          <w:bCs/>
          <w:sz w:val="24"/>
          <w:szCs w:val="24"/>
        </w:rPr>
        <w:t>2、其他可以证明投标人实力的文件。</w:t>
      </w:r>
    </w:p>
    <w:p>
      <w:pPr>
        <w:pStyle w:val="22"/>
        <w:ind w:firstLine="280"/>
        <w:rPr>
          <w:rFonts w:hint="eastAsia" w:ascii="宋体" w:hAnsi="宋体" w:cs="宋体"/>
          <w:bCs/>
          <w:sz w:val="28"/>
          <w:szCs w:val="28"/>
        </w:rPr>
      </w:pPr>
    </w:p>
    <w:p>
      <w:pPr>
        <w:pStyle w:val="22"/>
        <w:ind w:firstLine="280"/>
        <w:rPr>
          <w:rFonts w:hint="eastAsia" w:ascii="宋体" w:hAnsi="宋体" w:cs="宋体"/>
          <w:bCs/>
          <w:sz w:val="28"/>
          <w:szCs w:val="28"/>
        </w:rPr>
      </w:pPr>
    </w:p>
    <w:p>
      <w:pPr>
        <w:pStyle w:val="22"/>
        <w:ind w:firstLine="280"/>
        <w:rPr>
          <w:rFonts w:hint="eastAsia" w:ascii="宋体" w:hAnsi="宋体" w:cs="宋体"/>
          <w:bCs/>
          <w:sz w:val="28"/>
          <w:szCs w:val="28"/>
        </w:rPr>
      </w:pPr>
    </w:p>
    <w:p>
      <w:pPr>
        <w:pStyle w:val="22"/>
        <w:ind w:firstLine="280"/>
        <w:rPr>
          <w:rFonts w:hint="eastAsia" w:ascii="宋体" w:hAnsi="宋体" w:cs="宋体"/>
          <w:bCs/>
          <w:sz w:val="28"/>
          <w:szCs w:val="28"/>
        </w:rPr>
      </w:pPr>
    </w:p>
    <w:p>
      <w:pPr>
        <w:pStyle w:val="22"/>
        <w:ind w:firstLine="280"/>
        <w:rPr>
          <w:rFonts w:hint="eastAsia" w:ascii="宋体" w:hAnsi="宋体" w:cs="宋体"/>
          <w:bCs/>
          <w:sz w:val="28"/>
          <w:szCs w:val="28"/>
        </w:rPr>
      </w:pPr>
    </w:p>
    <w:p>
      <w:pPr>
        <w:pStyle w:val="22"/>
        <w:ind w:firstLine="280"/>
        <w:rPr>
          <w:rFonts w:hint="eastAsia" w:ascii="宋体" w:hAnsi="宋体" w:cs="宋体"/>
          <w:bCs/>
          <w:sz w:val="28"/>
          <w:szCs w:val="28"/>
        </w:rPr>
      </w:pPr>
    </w:p>
    <w:p>
      <w:pPr>
        <w:pStyle w:val="22"/>
        <w:ind w:firstLine="280"/>
        <w:rPr>
          <w:rFonts w:hint="eastAsia" w:ascii="宋体" w:hAnsi="宋体" w:cs="宋体"/>
          <w:bCs/>
          <w:sz w:val="28"/>
          <w:szCs w:val="28"/>
        </w:rPr>
      </w:pPr>
    </w:p>
    <w:p>
      <w:pPr>
        <w:pStyle w:val="22"/>
        <w:ind w:firstLine="280"/>
        <w:rPr>
          <w:rFonts w:hint="eastAsia" w:ascii="宋体" w:hAnsi="宋体" w:cs="宋体"/>
          <w:bCs/>
          <w:sz w:val="28"/>
          <w:szCs w:val="28"/>
        </w:rPr>
      </w:pPr>
    </w:p>
    <w:p>
      <w:pPr>
        <w:pStyle w:val="22"/>
        <w:ind w:firstLine="280"/>
        <w:rPr>
          <w:rFonts w:hint="eastAsia" w:ascii="宋体" w:hAnsi="宋体" w:cs="宋体"/>
          <w:bCs/>
          <w:sz w:val="28"/>
          <w:szCs w:val="28"/>
        </w:rPr>
      </w:pPr>
    </w:p>
    <w:p>
      <w:pPr>
        <w:pStyle w:val="22"/>
        <w:ind w:firstLine="280"/>
        <w:rPr>
          <w:rFonts w:hint="eastAsia" w:ascii="宋体" w:hAnsi="宋体" w:cs="宋体"/>
          <w:bCs/>
          <w:sz w:val="28"/>
          <w:szCs w:val="28"/>
        </w:rPr>
      </w:pPr>
    </w:p>
    <w:p>
      <w:pPr>
        <w:pStyle w:val="22"/>
        <w:ind w:firstLine="280"/>
        <w:rPr>
          <w:rFonts w:hint="eastAsia" w:ascii="宋体" w:hAnsi="宋体" w:cs="宋体"/>
          <w:bCs/>
          <w:sz w:val="28"/>
          <w:szCs w:val="28"/>
        </w:rPr>
      </w:pPr>
    </w:p>
    <w:p>
      <w:pPr>
        <w:pStyle w:val="22"/>
        <w:ind w:firstLine="280"/>
        <w:rPr>
          <w:rFonts w:hint="eastAsia" w:ascii="宋体" w:hAnsi="宋体" w:cs="宋体"/>
          <w:bCs/>
          <w:sz w:val="28"/>
          <w:szCs w:val="28"/>
        </w:rPr>
      </w:pPr>
    </w:p>
    <w:p>
      <w:pPr>
        <w:pStyle w:val="22"/>
        <w:ind w:firstLine="280"/>
        <w:rPr>
          <w:rFonts w:hint="eastAsia" w:ascii="宋体" w:hAnsi="宋体" w:cs="宋体"/>
          <w:bCs/>
          <w:sz w:val="28"/>
          <w:szCs w:val="28"/>
        </w:rPr>
      </w:pPr>
    </w:p>
    <w:p>
      <w:pPr>
        <w:pStyle w:val="22"/>
        <w:ind w:firstLine="280"/>
        <w:rPr>
          <w:rFonts w:hint="eastAsia" w:ascii="宋体" w:hAnsi="宋体" w:cs="宋体"/>
          <w:bCs/>
          <w:sz w:val="28"/>
          <w:szCs w:val="28"/>
        </w:rPr>
      </w:pPr>
    </w:p>
    <w:p>
      <w:pPr>
        <w:pStyle w:val="22"/>
        <w:ind w:firstLine="280"/>
        <w:rPr>
          <w:rFonts w:hint="eastAsia" w:ascii="宋体" w:hAnsi="宋体" w:cs="宋体"/>
          <w:bCs/>
          <w:sz w:val="28"/>
          <w:szCs w:val="28"/>
        </w:rPr>
      </w:pPr>
    </w:p>
    <w:p>
      <w:pPr>
        <w:pStyle w:val="22"/>
        <w:ind w:firstLine="280"/>
        <w:rPr>
          <w:rFonts w:hint="eastAsia" w:ascii="宋体" w:hAnsi="宋体" w:cs="宋体"/>
          <w:bCs/>
          <w:sz w:val="28"/>
          <w:szCs w:val="28"/>
        </w:rPr>
      </w:pPr>
    </w:p>
    <w:p>
      <w:pPr>
        <w:pStyle w:val="22"/>
        <w:ind w:firstLine="280"/>
        <w:rPr>
          <w:rFonts w:hint="eastAsia" w:ascii="宋体" w:hAnsi="宋体" w:cs="宋体"/>
          <w:bCs/>
          <w:sz w:val="28"/>
          <w:szCs w:val="28"/>
        </w:rPr>
      </w:pPr>
    </w:p>
    <w:p>
      <w:pPr>
        <w:pStyle w:val="22"/>
        <w:ind w:firstLine="280"/>
        <w:rPr>
          <w:rFonts w:hint="eastAsia" w:ascii="宋体" w:hAnsi="宋体" w:cs="宋体"/>
          <w:bCs/>
          <w:sz w:val="28"/>
          <w:szCs w:val="28"/>
        </w:rPr>
      </w:pPr>
    </w:p>
    <w:p>
      <w:pPr>
        <w:rPr>
          <w:rFonts w:hint="eastAsia"/>
        </w:rPr>
      </w:pPr>
    </w:p>
    <w:p>
      <w:pPr>
        <w:spacing w:line="460" w:lineRule="exact"/>
        <w:ind w:firstLine="482" w:firstLineChars="200"/>
        <w:rPr>
          <w:rFonts w:hint="eastAsia" w:ascii="宋体" w:hAnsi="宋体" w:cs="宋体"/>
          <w:b/>
          <w:sz w:val="24"/>
        </w:rPr>
      </w:pPr>
      <w:r>
        <w:rPr>
          <w:rFonts w:hint="eastAsia" w:ascii="宋体" w:hAnsi="宋体" w:cs="宋体"/>
          <w:b/>
          <w:sz w:val="24"/>
        </w:rPr>
        <w:t>附件格式A：投标文件封袋正面标识式样</w:t>
      </w:r>
    </w:p>
    <w:p>
      <w:pPr>
        <w:spacing w:line="460" w:lineRule="exact"/>
        <w:ind w:firstLine="482" w:firstLineChars="200"/>
        <w:rPr>
          <w:rFonts w:hint="eastAsia" w:ascii="宋体" w:hAnsi="宋体" w:cs="宋体"/>
          <w:b/>
          <w:sz w:val="24"/>
        </w:rPr>
      </w:pPr>
      <w:r>
        <w:rPr>
          <w:rFonts w:hint="eastAsia" w:ascii="宋体" w:hAnsi="宋体" w:cs="宋体"/>
          <w:b/>
          <w:sz w:val="24"/>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121920</wp:posOffset>
                </wp:positionV>
                <wp:extent cx="5366385" cy="3214370"/>
                <wp:effectExtent l="4445" t="4445" r="20320" b="19685"/>
                <wp:wrapNone/>
                <wp:docPr id="3" name="文本框 3"/>
                <wp:cNvGraphicFramePr/>
                <a:graphic xmlns:a="http://schemas.openxmlformats.org/drawingml/2006/main">
                  <a:graphicData uri="http://schemas.microsoft.com/office/word/2010/wordprocessingShape">
                    <wps:wsp>
                      <wps:cNvSpPr txBox="1"/>
                      <wps:spPr>
                        <a:xfrm>
                          <a:off x="0" y="0"/>
                          <a:ext cx="5366385" cy="321437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rPr>
                                <w:rFonts w:hint="eastAsia"/>
                                <w:sz w:val="28"/>
                                <w:szCs w:val="28"/>
                              </w:rPr>
                            </w:pPr>
                            <w:r>
                              <w:rPr>
                                <w:rFonts w:hint="eastAsia"/>
                                <w:sz w:val="28"/>
                                <w:szCs w:val="28"/>
                              </w:rPr>
                              <w:t>致：</w:t>
                            </w:r>
                            <w:r>
                              <w:rPr>
                                <w:rFonts w:hint="eastAsia"/>
                                <w:sz w:val="28"/>
                                <w:szCs w:val="28"/>
                                <w:lang w:eastAsia="zh-CN"/>
                              </w:rPr>
                              <w:t>陕西迪诚</w:t>
                            </w:r>
                            <w:r>
                              <w:rPr>
                                <w:rFonts w:hint="eastAsia"/>
                                <w:sz w:val="28"/>
                                <w:szCs w:val="28"/>
                              </w:rPr>
                              <w:t>项目管理有限公司</w:t>
                            </w:r>
                          </w:p>
                          <w:p>
                            <w:pPr>
                              <w:rPr>
                                <w:sz w:val="28"/>
                                <w:szCs w:val="28"/>
                              </w:rPr>
                            </w:pPr>
                            <w:r>
                              <w:rPr>
                                <w:rFonts w:hint="eastAsia"/>
                                <w:sz w:val="28"/>
                                <w:szCs w:val="28"/>
                              </w:rPr>
                              <w:t xml:space="preserve">项目编号：                                     </w:t>
                            </w:r>
                          </w:p>
                          <w:p>
                            <w:pPr>
                              <w:rPr>
                                <w:rFonts w:hint="eastAsia"/>
                                <w:sz w:val="28"/>
                                <w:szCs w:val="28"/>
                              </w:rPr>
                            </w:pPr>
                            <w:r>
                              <w:rPr>
                                <w:rFonts w:hint="eastAsia"/>
                                <w:sz w:val="28"/>
                                <w:szCs w:val="28"/>
                              </w:rPr>
                              <w:t xml:space="preserve">项目名称：     </w:t>
                            </w:r>
                          </w:p>
                          <w:p>
                            <w:pPr>
                              <w:rPr>
                                <w:sz w:val="28"/>
                                <w:szCs w:val="28"/>
                              </w:rPr>
                            </w:pPr>
                            <w:r>
                              <w:rPr>
                                <w:rFonts w:hint="eastAsia"/>
                                <w:sz w:val="28"/>
                                <w:szCs w:val="28"/>
                                <w:lang w:val="en-US" w:eastAsia="zh-CN"/>
                              </w:rPr>
                              <w:t>包    号：</w:t>
                            </w:r>
                            <w:r>
                              <w:rPr>
                                <w:rFonts w:hint="eastAsia"/>
                                <w:sz w:val="28"/>
                                <w:szCs w:val="28"/>
                              </w:rPr>
                              <w:t xml:space="preserve">                        </w:t>
                            </w:r>
                          </w:p>
                          <w:p>
                            <w:pPr>
                              <w:jc w:val="center"/>
                              <w:rPr>
                                <w:b/>
                                <w:sz w:val="44"/>
                                <w:szCs w:val="44"/>
                              </w:rPr>
                            </w:pPr>
                            <w:r>
                              <w:rPr>
                                <w:rFonts w:hint="eastAsia"/>
                                <w:b/>
                                <w:sz w:val="44"/>
                                <w:szCs w:val="44"/>
                              </w:rPr>
                              <w:t>投标文件（正本或副本或电子版标书）</w:t>
                            </w:r>
                          </w:p>
                          <w:p>
                            <w:pPr>
                              <w:jc w:val="center"/>
                              <w:rPr>
                                <w:sz w:val="28"/>
                                <w:szCs w:val="28"/>
                              </w:rPr>
                            </w:pPr>
                            <w:r>
                              <w:rPr>
                                <w:rFonts w:hint="eastAsia"/>
                                <w:sz w:val="28"/>
                                <w:szCs w:val="28"/>
                              </w:rPr>
                              <w:t>（非招标大会不得启封）</w:t>
                            </w:r>
                          </w:p>
                          <w:p>
                            <w:pPr>
                              <w:rPr>
                                <w:sz w:val="28"/>
                                <w:szCs w:val="28"/>
                              </w:rPr>
                            </w:pPr>
                          </w:p>
                          <w:p>
                            <w:pPr>
                              <w:rPr>
                                <w:sz w:val="28"/>
                                <w:szCs w:val="28"/>
                              </w:rPr>
                            </w:pPr>
                            <w:r>
                              <w:rPr>
                                <w:rFonts w:hint="eastAsia"/>
                                <w:sz w:val="28"/>
                                <w:szCs w:val="28"/>
                              </w:rPr>
                              <w:t>投标单位名称：            （公章）</w:t>
                            </w:r>
                          </w:p>
                          <w:p>
                            <w:pPr>
                              <w:rPr>
                                <w:sz w:val="28"/>
                                <w:szCs w:val="28"/>
                              </w:rPr>
                            </w:pPr>
                          </w:p>
                        </w:txbxContent>
                      </wps:txbx>
                      <wps:bodyPr wrap="square" upright="1"/>
                    </wps:wsp>
                  </a:graphicData>
                </a:graphic>
              </wp:anchor>
            </w:drawing>
          </mc:Choice>
          <mc:Fallback>
            <w:pict>
              <v:shape id="_x0000_s1026" o:spid="_x0000_s1026" o:spt="202" type="#_x0000_t202" style="position:absolute;left:0pt;margin-left:0pt;margin-top:9.6pt;height:253.1pt;width:422.55pt;z-index:251659264;mso-width-relative:page;mso-height-relative:page;" fillcolor="#FFFFFF" filled="t" stroked="t" coordsize="21600,21600" o:gfxdata="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AjaS+vXAAAA&#10;BwEAAA8AAAAAAAAAAQAgAAAAIgAAAGRycy9kb3ducmV2LnhtbFBLAQIUABQAAAAIAIdO4kBp2VTP&#10;HgIAAFMEAAAOAAAAAAAAAAEAIAAAACYBAABkcnMvZTJvRG9jLnhtbFBLBQYAAAAABgAGAFkBAAC2&#10;BQAAAAA=&#10;">
                <v:fill on="t" focussize="0,0"/>
                <v:stroke color="#000000" joinstyle="miter"/>
                <v:imagedata o:title=""/>
                <o:lock v:ext="edit" aspectratio="f"/>
                <v:textbox>
                  <w:txbxContent>
                    <w:p>
                      <w:pPr>
                        <w:rPr>
                          <w:rFonts w:hint="eastAsia"/>
                          <w:sz w:val="28"/>
                          <w:szCs w:val="28"/>
                        </w:rPr>
                      </w:pPr>
                      <w:r>
                        <w:rPr>
                          <w:rFonts w:hint="eastAsia"/>
                          <w:sz w:val="28"/>
                          <w:szCs w:val="28"/>
                        </w:rPr>
                        <w:t>致：</w:t>
                      </w:r>
                      <w:r>
                        <w:rPr>
                          <w:rFonts w:hint="eastAsia"/>
                          <w:sz w:val="28"/>
                          <w:szCs w:val="28"/>
                          <w:lang w:eastAsia="zh-CN"/>
                        </w:rPr>
                        <w:t>陕西迪诚</w:t>
                      </w:r>
                      <w:r>
                        <w:rPr>
                          <w:rFonts w:hint="eastAsia"/>
                          <w:sz w:val="28"/>
                          <w:szCs w:val="28"/>
                        </w:rPr>
                        <w:t>项目管理有限公司</w:t>
                      </w:r>
                    </w:p>
                    <w:p>
                      <w:pPr>
                        <w:rPr>
                          <w:sz w:val="28"/>
                          <w:szCs w:val="28"/>
                        </w:rPr>
                      </w:pPr>
                      <w:r>
                        <w:rPr>
                          <w:rFonts w:hint="eastAsia"/>
                          <w:sz w:val="28"/>
                          <w:szCs w:val="28"/>
                        </w:rPr>
                        <w:t xml:space="preserve">项目编号：                                     </w:t>
                      </w:r>
                    </w:p>
                    <w:p>
                      <w:pPr>
                        <w:rPr>
                          <w:rFonts w:hint="eastAsia"/>
                          <w:sz w:val="28"/>
                          <w:szCs w:val="28"/>
                        </w:rPr>
                      </w:pPr>
                      <w:r>
                        <w:rPr>
                          <w:rFonts w:hint="eastAsia"/>
                          <w:sz w:val="28"/>
                          <w:szCs w:val="28"/>
                        </w:rPr>
                        <w:t xml:space="preserve">项目名称：     </w:t>
                      </w:r>
                    </w:p>
                    <w:p>
                      <w:pPr>
                        <w:rPr>
                          <w:sz w:val="28"/>
                          <w:szCs w:val="28"/>
                        </w:rPr>
                      </w:pPr>
                      <w:r>
                        <w:rPr>
                          <w:rFonts w:hint="eastAsia"/>
                          <w:sz w:val="28"/>
                          <w:szCs w:val="28"/>
                          <w:lang w:val="en-US" w:eastAsia="zh-CN"/>
                        </w:rPr>
                        <w:t>包    号：</w:t>
                      </w:r>
                      <w:r>
                        <w:rPr>
                          <w:rFonts w:hint="eastAsia"/>
                          <w:sz w:val="28"/>
                          <w:szCs w:val="28"/>
                        </w:rPr>
                        <w:t xml:space="preserve">                        </w:t>
                      </w:r>
                    </w:p>
                    <w:p>
                      <w:pPr>
                        <w:jc w:val="center"/>
                        <w:rPr>
                          <w:b/>
                          <w:sz w:val="44"/>
                          <w:szCs w:val="44"/>
                        </w:rPr>
                      </w:pPr>
                      <w:r>
                        <w:rPr>
                          <w:rFonts w:hint="eastAsia"/>
                          <w:b/>
                          <w:sz w:val="44"/>
                          <w:szCs w:val="44"/>
                        </w:rPr>
                        <w:t>投标文件（正本或副本或电子版标书）</w:t>
                      </w:r>
                    </w:p>
                    <w:p>
                      <w:pPr>
                        <w:jc w:val="center"/>
                        <w:rPr>
                          <w:sz w:val="28"/>
                          <w:szCs w:val="28"/>
                        </w:rPr>
                      </w:pPr>
                      <w:r>
                        <w:rPr>
                          <w:rFonts w:hint="eastAsia"/>
                          <w:sz w:val="28"/>
                          <w:szCs w:val="28"/>
                        </w:rPr>
                        <w:t>（非招标大会不得启封）</w:t>
                      </w:r>
                    </w:p>
                    <w:p>
                      <w:pPr>
                        <w:rPr>
                          <w:sz w:val="28"/>
                          <w:szCs w:val="28"/>
                        </w:rPr>
                      </w:pPr>
                    </w:p>
                    <w:p>
                      <w:pPr>
                        <w:rPr>
                          <w:sz w:val="28"/>
                          <w:szCs w:val="28"/>
                        </w:rPr>
                      </w:pPr>
                      <w:r>
                        <w:rPr>
                          <w:rFonts w:hint="eastAsia"/>
                          <w:sz w:val="28"/>
                          <w:szCs w:val="28"/>
                        </w:rPr>
                        <w:t>投标单位名称：            （公章）</w:t>
                      </w:r>
                    </w:p>
                    <w:p>
                      <w:pPr>
                        <w:rPr>
                          <w:sz w:val="28"/>
                          <w:szCs w:val="28"/>
                        </w:rPr>
                      </w:pPr>
                    </w:p>
                  </w:txbxContent>
                </v:textbox>
              </v:shape>
            </w:pict>
          </mc:Fallback>
        </mc:AlternateContent>
      </w:r>
    </w:p>
    <w:p>
      <w:pPr>
        <w:spacing w:line="460" w:lineRule="exact"/>
        <w:ind w:firstLine="482" w:firstLineChars="200"/>
        <w:rPr>
          <w:rFonts w:hint="eastAsia" w:ascii="宋体" w:hAnsi="宋体" w:cs="宋体"/>
          <w:b/>
          <w:sz w:val="24"/>
        </w:rPr>
      </w:pPr>
    </w:p>
    <w:p>
      <w:pPr>
        <w:spacing w:line="460" w:lineRule="exact"/>
        <w:ind w:firstLine="482" w:firstLineChars="200"/>
        <w:rPr>
          <w:rFonts w:hint="eastAsia" w:ascii="宋体" w:hAnsi="宋体" w:cs="宋体"/>
          <w:b/>
          <w:sz w:val="24"/>
        </w:rPr>
      </w:pPr>
    </w:p>
    <w:p>
      <w:pPr>
        <w:spacing w:line="360" w:lineRule="atLeast"/>
        <w:ind w:firstLine="2108" w:firstLineChars="500"/>
        <w:rPr>
          <w:rFonts w:hint="eastAsia" w:ascii="宋体" w:hAnsi="宋体" w:cs="宋体"/>
          <w:b/>
          <w:sz w:val="42"/>
          <w:szCs w:val="42"/>
        </w:rPr>
      </w:pPr>
    </w:p>
    <w:p>
      <w:pPr>
        <w:spacing w:line="360" w:lineRule="atLeast"/>
        <w:ind w:firstLine="2108" w:firstLineChars="500"/>
        <w:rPr>
          <w:rFonts w:hint="eastAsia" w:ascii="宋体" w:hAnsi="宋体" w:cs="宋体"/>
          <w:b/>
          <w:sz w:val="42"/>
          <w:szCs w:val="42"/>
        </w:rPr>
      </w:pPr>
    </w:p>
    <w:p>
      <w:pPr>
        <w:spacing w:line="360" w:lineRule="atLeast"/>
        <w:ind w:firstLine="2108" w:firstLineChars="500"/>
        <w:rPr>
          <w:rFonts w:hint="eastAsia" w:ascii="宋体" w:hAnsi="宋体" w:cs="宋体"/>
          <w:b/>
          <w:sz w:val="42"/>
          <w:szCs w:val="42"/>
        </w:rPr>
      </w:pPr>
    </w:p>
    <w:p>
      <w:pPr>
        <w:spacing w:line="360" w:lineRule="atLeast"/>
        <w:ind w:firstLine="2108" w:firstLineChars="500"/>
        <w:rPr>
          <w:rFonts w:hint="eastAsia" w:ascii="宋体" w:hAnsi="宋体" w:cs="宋体"/>
          <w:b/>
          <w:sz w:val="42"/>
          <w:szCs w:val="42"/>
        </w:rPr>
      </w:pPr>
    </w:p>
    <w:p>
      <w:pPr>
        <w:spacing w:line="360" w:lineRule="atLeast"/>
        <w:ind w:firstLine="2108" w:firstLineChars="500"/>
        <w:rPr>
          <w:rFonts w:hint="eastAsia" w:ascii="宋体" w:hAnsi="宋体" w:cs="宋体"/>
          <w:b/>
          <w:sz w:val="42"/>
          <w:szCs w:val="42"/>
        </w:rPr>
      </w:pPr>
    </w:p>
    <w:p>
      <w:pPr>
        <w:spacing w:line="360" w:lineRule="atLeast"/>
        <w:ind w:firstLine="2108" w:firstLineChars="500"/>
        <w:rPr>
          <w:rFonts w:hint="eastAsia" w:ascii="宋体" w:hAnsi="宋体" w:cs="宋体"/>
          <w:b/>
          <w:sz w:val="42"/>
          <w:szCs w:val="42"/>
        </w:rPr>
      </w:pPr>
    </w:p>
    <w:p>
      <w:pPr>
        <w:spacing w:line="360" w:lineRule="atLeast"/>
        <w:ind w:firstLine="2108" w:firstLineChars="500"/>
        <w:rPr>
          <w:rFonts w:hint="eastAsia" w:ascii="宋体" w:hAnsi="宋体" w:cs="宋体"/>
          <w:b/>
          <w:sz w:val="42"/>
          <w:szCs w:val="42"/>
        </w:rPr>
      </w:pPr>
    </w:p>
    <w:p>
      <w:pPr>
        <w:spacing w:line="360" w:lineRule="atLeast"/>
        <w:rPr>
          <w:rFonts w:hint="eastAsia" w:ascii="宋体" w:hAnsi="宋体" w:cs="宋体"/>
          <w:b/>
          <w:sz w:val="24"/>
        </w:rPr>
      </w:pPr>
    </w:p>
    <w:p>
      <w:pPr>
        <w:spacing w:line="460" w:lineRule="exact"/>
        <w:ind w:firstLine="482" w:firstLineChars="200"/>
        <w:rPr>
          <w:rFonts w:hint="eastAsia" w:ascii="宋体" w:hAnsi="宋体" w:cs="宋体"/>
          <w:b/>
          <w:sz w:val="24"/>
        </w:rPr>
      </w:pPr>
      <w:r>
        <w:rPr>
          <w:rFonts w:hint="eastAsia" w:ascii="宋体" w:hAnsi="宋体" w:cs="宋体"/>
          <w:b/>
          <w:sz w:val="24"/>
        </w:rPr>
        <w:t>格式B：开标一览表封袋正面标识式样</w:t>
      </w:r>
    </w:p>
    <w:p>
      <w:pPr>
        <w:spacing w:line="460" w:lineRule="exact"/>
        <w:ind w:firstLine="482" w:firstLineChars="200"/>
        <w:rPr>
          <w:rFonts w:hint="eastAsia" w:ascii="宋体" w:hAnsi="宋体" w:cs="宋体"/>
          <w:b/>
          <w:sz w:val="24"/>
        </w:rPr>
      </w:pPr>
      <w:r>
        <w:rPr>
          <w:rFonts w:hint="eastAsia" w:ascii="宋体" w:hAnsi="宋体" w:cs="宋体"/>
          <w:b/>
          <w:sz w:val="24"/>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121920</wp:posOffset>
                </wp:positionV>
                <wp:extent cx="5296535" cy="3270885"/>
                <wp:effectExtent l="4445" t="4445" r="13970" b="20320"/>
                <wp:wrapNone/>
                <wp:docPr id="2" name="文本框 2"/>
                <wp:cNvGraphicFramePr/>
                <a:graphic xmlns:a="http://schemas.openxmlformats.org/drawingml/2006/main">
                  <a:graphicData uri="http://schemas.microsoft.com/office/word/2010/wordprocessingShape">
                    <wps:wsp>
                      <wps:cNvSpPr txBox="1"/>
                      <wps:spPr>
                        <a:xfrm>
                          <a:off x="0" y="0"/>
                          <a:ext cx="5296535" cy="327088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rPr>
                                <w:rFonts w:hint="eastAsia"/>
                                <w:sz w:val="28"/>
                                <w:szCs w:val="28"/>
                              </w:rPr>
                            </w:pPr>
                            <w:r>
                              <w:rPr>
                                <w:rFonts w:hint="eastAsia"/>
                                <w:sz w:val="28"/>
                                <w:szCs w:val="28"/>
                              </w:rPr>
                              <w:t>致：</w:t>
                            </w:r>
                            <w:r>
                              <w:rPr>
                                <w:rFonts w:hint="eastAsia"/>
                                <w:sz w:val="28"/>
                                <w:szCs w:val="28"/>
                                <w:lang w:eastAsia="zh-CN"/>
                              </w:rPr>
                              <w:t>陕西迪诚</w:t>
                            </w:r>
                            <w:r>
                              <w:rPr>
                                <w:rFonts w:hint="eastAsia"/>
                                <w:sz w:val="28"/>
                                <w:szCs w:val="28"/>
                              </w:rPr>
                              <w:t>项目管理有限公司</w:t>
                            </w:r>
                          </w:p>
                          <w:p>
                            <w:pPr>
                              <w:rPr>
                                <w:color w:val="FF0000"/>
                                <w:sz w:val="28"/>
                                <w:szCs w:val="28"/>
                              </w:rPr>
                            </w:pPr>
                            <w:r>
                              <w:rPr>
                                <w:rFonts w:hint="eastAsia"/>
                                <w:sz w:val="28"/>
                                <w:szCs w:val="28"/>
                              </w:rPr>
                              <w:t xml:space="preserve">项目编号：                                     </w:t>
                            </w:r>
                          </w:p>
                          <w:p>
                            <w:pPr>
                              <w:rPr>
                                <w:rFonts w:hint="eastAsia"/>
                                <w:sz w:val="28"/>
                                <w:szCs w:val="28"/>
                              </w:rPr>
                            </w:pPr>
                            <w:r>
                              <w:rPr>
                                <w:rFonts w:hint="eastAsia"/>
                                <w:sz w:val="28"/>
                                <w:szCs w:val="28"/>
                              </w:rPr>
                              <w:t xml:space="preserve">项目名称：  </w:t>
                            </w:r>
                          </w:p>
                          <w:p>
                            <w:pPr>
                              <w:rPr>
                                <w:sz w:val="28"/>
                                <w:szCs w:val="28"/>
                              </w:rPr>
                            </w:pPr>
                            <w:r>
                              <w:rPr>
                                <w:rFonts w:hint="eastAsia"/>
                                <w:sz w:val="28"/>
                                <w:szCs w:val="28"/>
                                <w:lang w:val="en-US" w:eastAsia="zh-CN"/>
                              </w:rPr>
                              <w:t>包   号：</w:t>
                            </w:r>
                            <w:r>
                              <w:rPr>
                                <w:rFonts w:hint="eastAsia"/>
                                <w:sz w:val="28"/>
                                <w:szCs w:val="28"/>
                              </w:rPr>
                              <w:t xml:space="preserve">                             </w:t>
                            </w:r>
                          </w:p>
                          <w:p>
                            <w:pPr>
                              <w:jc w:val="center"/>
                              <w:rPr>
                                <w:b/>
                                <w:sz w:val="44"/>
                                <w:szCs w:val="44"/>
                              </w:rPr>
                            </w:pPr>
                            <w:r>
                              <w:rPr>
                                <w:rFonts w:hint="eastAsia"/>
                                <w:b/>
                                <w:sz w:val="44"/>
                                <w:szCs w:val="44"/>
                              </w:rPr>
                              <w:t xml:space="preserve">  开标一览表</w:t>
                            </w:r>
                          </w:p>
                          <w:p>
                            <w:pPr>
                              <w:jc w:val="center"/>
                              <w:rPr>
                                <w:sz w:val="28"/>
                                <w:szCs w:val="28"/>
                              </w:rPr>
                            </w:pPr>
                            <w:r>
                              <w:rPr>
                                <w:rFonts w:hint="eastAsia"/>
                                <w:sz w:val="28"/>
                                <w:szCs w:val="28"/>
                              </w:rPr>
                              <w:t>（非公开唱标不得启封）</w:t>
                            </w:r>
                          </w:p>
                          <w:p>
                            <w:pPr>
                              <w:jc w:val="center"/>
                              <w:rPr>
                                <w:sz w:val="28"/>
                                <w:szCs w:val="28"/>
                              </w:rPr>
                            </w:pPr>
                          </w:p>
                          <w:p>
                            <w:pPr>
                              <w:rPr>
                                <w:sz w:val="28"/>
                                <w:szCs w:val="28"/>
                              </w:rPr>
                            </w:pPr>
                            <w:r>
                              <w:rPr>
                                <w:rFonts w:hint="eastAsia"/>
                                <w:sz w:val="28"/>
                                <w:szCs w:val="28"/>
                              </w:rPr>
                              <w:t>投标单位名称：       （公章）</w:t>
                            </w:r>
                          </w:p>
                          <w:p>
                            <w:pPr>
                              <w:rPr>
                                <w:sz w:val="28"/>
                                <w:szCs w:val="28"/>
                              </w:rPr>
                            </w:pPr>
                          </w:p>
                        </w:txbxContent>
                      </wps:txbx>
                      <wps:bodyPr wrap="square" upright="1"/>
                    </wps:wsp>
                  </a:graphicData>
                </a:graphic>
              </wp:anchor>
            </w:drawing>
          </mc:Choice>
          <mc:Fallback>
            <w:pict>
              <v:shape id="_x0000_s1026" o:spid="_x0000_s1026" o:spt="202" type="#_x0000_t202" style="position:absolute;left:0pt;margin-left:0pt;margin-top:9.6pt;height:257.55pt;width:417.05pt;z-index:251660288;mso-width-relative:page;mso-height-relative:page;" fillcolor="#FFFFFF" filled="t" stroked="t" coordsize="21600,21600" o:gfxdata="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Hme2N1wAAAAcB&#10;AAAPAAAAAAAAAAEAIAAAACIAAABkcnMvZG93bnJldi54bWxQSwECFAAUAAAACACHTuJAyQPhBxwC&#10;AABTBAAADgAAAAAAAAABACAAAAAmAQAAZHJzL2Uyb0RvYy54bWxQSwUGAAAAAAYABgBZAQAAtAUA&#10;AAAA&#10;">
                <v:fill on="t" focussize="0,0"/>
                <v:stroke color="#000000" joinstyle="miter"/>
                <v:imagedata o:title=""/>
                <o:lock v:ext="edit" aspectratio="f"/>
                <v:textbox>
                  <w:txbxContent>
                    <w:p>
                      <w:pPr>
                        <w:rPr>
                          <w:rFonts w:hint="eastAsia"/>
                          <w:sz w:val="28"/>
                          <w:szCs w:val="28"/>
                        </w:rPr>
                      </w:pPr>
                      <w:r>
                        <w:rPr>
                          <w:rFonts w:hint="eastAsia"/>
                          <w:sz w:val="28"/>
                          <w:szCs w:val="28"/>
                        </w:rPr>
                        <w:t>致：</w:t>
                      </w:r>
                      <w:r>
                        <w:rPr>
                          <w:rFonts w:hint="eastAsia"/>
                          <w:sz w:val="28"/>
                          <w:szCs w:val="28"/>
                          <w:lang w:eastAsia="zh-CN"/>
                        </w:rPr>
                        <w:t>陕西迪诚</w:t>
                      </w:r>
                      <w:r>
                        <w:rPr>
                          <w:rFonts w:hint="eastAsia"/>
                          <w:sz w:val="28"/>
                          <w:szCs w:val="28"/>
                        </w:rPr>
                        <w:t>项目管理有限公司</w:t>
                      </w:r>
                    </w:p>
                    <w:p>
                      <w:pPr>
                        <w:rPr>
                          <w:color w:val="FF0000"/>
                          <w:sz w:val="28"/>
                          <w:szCs w:val="28"/>
                        </w:rPr>
                      </w:pPr>
                      <w:r>
                        <w:rPr>
                          <w:rFonts w:hint="eastAsia"/>
                          <w:sz w:val="28"/>
                          <w:szCs w:val="28"/>
                        </w:rPr>
                        <w:t xml:space="preserve">项目编号：                                     </w:t>
                      </w:r>
                    </w:p>
                    <w:p>
                      <w:pPr>
                        <w:rPr>
                          <w:rFonts w:hint="eastAsia"/>
                          <w:sz w:val="28"/>
                          <w:szCs w:val="28"/>
                        </w:rPr>
                      </w:pPr>
                      <w:r>
                        <w:rPr>
                          <w:rFonts w:hint="eastAsia"/>
                          <w:sz w:val="28"/>
                          <w:szCs w:val="28"/>
                        </w:rPr>
                        <w:t xml:space="preserve">项目名称：  </w:t>
                      </w:r>
                    </w:p>
                    <w:p>
                      <w:pPr>
                        <w:rPr>
                          <w:sz w:val="28"/>
                          <w:szCs w:val="28"/>
                        </w:rPr>
                      </w:pPr>
                      <w:r>
                        <w:rPr>
                          <w:rFonts w:hint="eastAsia"/>
                          <w:sz w:val="28"/>
                          <w:szCs w:val="28"/>
                          <w:lang w:val="en-US" w:eastAsia="zh-CN"/>
                        </w:rPr>
                        <w:t>包   号：</w:t>
                      </w:r>
                      <w:r>
                        <w:rPr>
                          <w:rFonts w:hint="eastAsia"/>
                          <w:sz w:val="28"/>
                          <w:szCs w:val="28"/>
                        </w:rPr>
                        <w:t xml:space="preserve">                             </w:t>
                      </w:r>
                    </w:p>
                    <w:p>
                      <w:pPr>
                        <w:jc w:val="center"/>
                        <w:rPr>
                          <w:b/>
                          <w:sz w:val="44"/>
                          <w:szCs w:val="44"/>
                        </w:rPr>
                      </w:pPr>
                      <w:r>
                        <w:rPr>
                          <w:rFonts w:hint="eastAsia"/>
                          <w:b/>
                          <w:sz w:val="44"/>
                          <w:szCs w:val="44"/>
                        </w:rPr>
                        <w:t xml:space="preserve">  开标一览表</w:t>
                      </w:r>
                    </w:p>
                    <w:p>
                      <w:pPr>
                        <w:jc w:val="center"/>
                        <w:rPr>
                          <w:sz w:val="28"/>
                          <w:szCs w:val="28"/>
                        </w:rPr>
                      </w:pPr>
                      <w:r>
                        <w:rPr>
                          <w:rFonts w:hint="eastAsia"/>
                          <w:sz w:val="28"/>
                          <w:szCs w:val="28"/>
                        </w:rPr>
                        <w:t>（非公开唱标不得启封）</w:t>
                      </w:r>
                    </w:p>
                    <w:p>
                      <w:pPr>
                        <w:jc w:val="center"/>
                        <w:rPr>
                          <w:sz w:val="28"/>
                          <w:szCs w:val="28"/>
                        </w:rPr>
                      </w:pPr>
                    </w:p>
                    <w:p>
                      <w:pPr>
                        <w:rPr>
                          <w:sz w:val="28"/>
                          <w:szCs w:val="28"/>
                        </w:rPr>
                      </w:pPr>
                      <w:r>
                        <w:rPr>
                          <w:rFonts w:hint="eastAsia"/>
                          <w:sz w:val="28"/>
                          <w:szCs w:val="28"/>
                        </w:rPr>
                        <w:t>投标单位名称：       （公章）</w:t>
                      </w:r>
                    </w:p>
                    <w:p>
                      <w:pPr>
                        <w:rPr>
                          <w:sz w:val="28"/>
                          <w:szCs w:val="28"/>
                        </w:rPr>
                      </w:pPr>
                    </w:p>
                  </w:txbxContent>
                </v:textbox>
              </v:shape>
            </w:pict>
          </mc:Fallback>
        </mc:AlternateContent>
      </w:r>
    </w:p>
    <w:p>
      <w:pPr>
        <w:spacing w:line="460" w:lineRule="exact"/>
        <w:ind w:firstLine="482" w:firstLineChars="200"/>
        <w:rPr>
          <w:rFonts w:hint="eastAsia" w:ascii="宋体" w:hAnsi="宋体" w:cs="宋体"/>
          <w:b/>
          <w:sz w:val="24"/>
        </w:rPr>
      </w:pPr>
    </w:p>
    <w:p>
      <w:pPr>
        <w:spacing w:line="460" w:lineRule="exact"/>
        <w:ind w:firstLine="482" w:firstLineChars="200"/>
        <w:rPr>
          <w:rFonts w:hint="eastAsia" w:ascii="宋体" w:hAnsi="宋体" w:cs="宋体"/>
          <w:b/>
          <w:sz w:val="24"/>
        </w:rPr>
      </w:pPr>
    </w:p>
    <w:p>
      <w:pPr>
        <w:spacing w:line="360" w:lineRule="atLeast"/>
        <w:ind w:firstLine="2108" w:firstLineChars="500"/>
        <w:rPr>
          <w:rFonts w:hint="eastAsia" w:ascii="宋体" w:hAnsi="宋体" w:cs="宋体"/>
          <w:b/>
          <w:sz w:val="42"/>
          <w:szCs w:val="42"/>
        </w:rPr>
      </w:pPr>
    </w:p>
    <w:p>
      <w:pPr>
        <w:spacing w:line="360" w:lineRule="atLeast"/>
        <w:ind w:firstLine="2108" w:firstLineChars="500"/>
        <w:rPr>
          <w:rFonts w:hint="eastAsia" w:ascii="宋体" w:hAnsi="宋体" w:cs="宋体"/>
          <w:b/>
          <w:sz w:val="42"/>
          <w:szCs w:val="42"/>
        </w:rPr>
      </w:pPr>
    </w:p>
    <w:p>
      <w:pPr>
        <w:spacing w:line="360" w:lineRule="atLeast"/>
        <w:ind w:firstLine="2108" w:firstLineChars="500"/>
        <w:rPr>
          <w:rFonts w:hint="eastAsia" w:ascii="宋体" w:hAnsi="宋体" w:cs="宋体"/>
          <w:b/>
          <w:sz w:val="42"/>
          <w:szCs w:val="42"/>
        </w:rPr>
      </w:pPr>
    </w:p>
    <w:p>
      <w:pPr>
        <w:spacing w:line="360" w:lineRule="atLeast"/>
        <w:ind w:firstLine="2108" w:firstLineChars="500"/>
        <w:rPr>
          <w:rFonts w:hint="eastAsia" w:ascii="宋体" w:hAnsi="宋体" w:cs="宋体"/>
          <w:b/>
          <w:sz w:val="42"/>
          <w:szCs w:val="42"/>
        </w:rPr>
      </w:pPr>
    </w:p>
    <w:p>
      <w:pPr>
        <w:spacing w:line="360" w:lineRule="atLeast"/>
        <w:ind w:firstLine="2108" w:firstLineChars="500"/>
        <w:rPr>
          <w:rFonts w:hint="eastAsia" w:ascii="宋体" w:hAnsi="宋体" w:cs="宋体"/>
          <w:b/>
          <w:sz w:val="42"/>
          <w:szCs w:val="42"/>
        </w:rPr>
      </w:pPr>
    </w:p>
    <w:p>
      <w:pPr>
        <w:spacing w:line="360" w:lineRule="atLeast"/>
        <w:rPr>
          <w:rFonts w:hint="eastAsia" w:ascii="宋体" w:hAnsi="宋体" w:cs="宋体"/>
          <w:b/>
          <w:sz w:val="24"/>
        </w:rPr>
      </w:pPr>
    </w:p>
    <w:p>
      <w:pPr>
        <w:spacing w:line="360" w:lineRule="atLeast"/>
        <w:rPr>
          <w:rFonts w:hint="eastAsia" w:ascii="宋体" w:hAnsi="宋体" w:cs="宋体"/>
          <w:b/>
          <w:sz w:val="24"/>
        </w:rPr>
      </w:pPr>
    </w:p>
    <w:p>
      <w:pPr>
        <w:widowControl/>
        <w:spacing w:line="240" w:lineRule="auto"/>
        <w:jc w:val="left"/>
        <w:rPr>
          <w:rFonts w:hint="eastAsia" w:ascii="宋体" w:hAnsi="宋体" w:cs="宋体"/>
          <w:color w:val="000000"/>
          <w:sz w:val="24"/>
        </w:rPr>
        <w:sectPr>
          <w:footerReference r:id="rId7" w:type="default"/>
          <w:pgSz w:w="11906" w:h="16838"/>
          <w:pgMar w:top="1440" w:right="1080" w:bottom="1440" w:left="1080" w:header="851" w:footer="992" w:gutter="0"/>
          <w:cols w:space="720" w:num="1"/>
          <w:docGrid w:type="lines" w:linePitch="312" w:charSpace="0"/>
        </w:sectPr>
      </w:pPr>
      <w:r>
        <w:rPr>
          <w:rFonts w:hint="eastAsia" w:ascii="宋体" w:hAnsi="宋体" w:cs="宋体"/>
          <w:b/>
          <w:color w:val="000000"/>
          <w:sz w:val="24"/>
          <w:lang w:val="en-GB"/>
        </w:rPr>
        <w:br w:type="page"/>
      </w:r>
    </w:p>
    <w:p>
      <w:pPr>
        <w:spacing w:line="360" w:lineRule="auto"/>
        <w:jc w:val="left"/>
        <w:outlineLvl w:val="0"/>
        <w:rPr>
          <w:rFonts w:hint="eastAsia" w:ascii="宋体" w:hAnsi="宋体" w:cs="宋体"/>
          <w:b/>
          <w:sz w:val="28"/>
          <w:szCs w:val="28"/>
        </w:rPr>
      </w:pPr>
      <w:bookmarkStart w:id="79" w:name="_Toc32023"/>
      <w:r>
        <w:rPr>
          <w:rFonts w:hint="eastAsia" w:ascii="宋体" w:hAnsi="宋体" w:cs="宋体"/>
          <w:b/>
          <w:color w:val="000000"/>
          <w:spacing w:val="4"/>
          <w:sz w:val="24"/>
        </w:rPr>
        <w:t>附件1（如有）：</w:t>
      </w:r>
      <w:bookmarkEnd w:id="79"/>
    </w:p>
    <w:p>
      <w:pPr>
        <w:spacing w:line="360" w:lineRule="auto"/>
        <w:jc w:val="center"/>
        <w:rPr>
          <w:rFonts w:hint="eastAsia" w:ascii="宋体" w:hAnsi="宋体" w:cs="宋体"/>
          <w:b/>
          <w:sz w:val="28"/>
          <w:szCs w:val="28"/>
        </w:rPr>
      </w:pPr>
      <w:r>
        <w:rPr>
          <w:rFonts w:hint="eastAsia" w:ascii="宋体" w:hAnsi="宋体" w:cs="宋体"/>
          <w:b/>
          <w:sz w:val="28"/>
          <w:szCs w:val="28"/>
        </w:rPr>
        <w:t>投标产品属节能、环境标志产品列表</w:t>
      </w:r>
    </w:p>
    <w:tbl>
      <w:tblPr>
        <w:tblStyle w:val="24"/>
        <w:tblW w:w="8928" w:type="dxa"/>
        <w:tblInd w:w="0" w:type="dxa"/>
        <w:tblLayout w:type="fixed"/>
        <w:tblCellMar>
          <w:top w:w="0" w:type="dxa"/>
          <w:left w:w="28" w:type="dxa"/>
          <w:bottom w:w="0" w:type="dxa"/>
          <w:right w:w="28" w:type="dxa"/>
        </w:tblCellMar>
      </w:tblPr>
      <w:tblGrid>
        <w:gridCol w:w="886"/>
        <w:gridCol w:w="1862"/>
        <w:gridCol w:w="2250"/>
        <w:gridCol w:w="1311"/>
        <w:gridCol w:w="1307"/>
        <w:gridCol w:w="1312"/>
      </w:tblGrid>
      <w:tr>
        <w:tblPrEx>
          <w:tblCellMar>
            <w:top w:w="0" w:type="dxa"/>
            <w:left w:w="28" w:type="dxa"/>
            <w:bottom w:w="0" w:type="dxa"/>
            <w:right w:w="28" w:type="dxa"/>
          </w:tblCellMar>
        </w:tblPrEx>
        <w:trPr>
          <w:trHeight w:val="911" w:hRule="atLeast"/>
        </w:trPr>
        <w:tc>
          <w:tcPr>
            <w:tcW w:w="886" w:type="dxa"/>
            <w:tcBorders>
              <w:top w:val="single" w:color="auto" w:sz="6" w:space="0"/>
              <w:left w:val="single" w:color="auto" w:sz="4" w:space="0"/>
              <w:bottom w:val="single" w:color="auto" w:sz="6" w:space="0"/>
            </w:tcBorders>
            <w:noWrap/>
            <w:vAlign w:val="center"/>
          </w:tcPr>
          <w:p>
            <w:pPr>
              <w:spacing w:after="120"/>
              <w:jc w:val="center"/>
              <w:rPr>
                <w:rFonts w:hint="eastAsia" w:ascii="宋体" w:hAnsi="宋体" w:eastAsia="宋体" w:cs="宋体"/>
              </w:rPr>
            </w:pPr>
            <w:r>
              <w:rPr>
                <w:rFonts w:hint="eastAsia" w:ascii="宋体" w:hAnsi="宋体" w:eastAsia="宋体" w:cs="宋体"/>
              </w:rPr>
              <w:t>序号</w:t>
            </w:r>
          </w:p>
        </w:tc>
        <w:tc>
          <w:tcPr>
            <w:tcW w:w="1862" w:type="dxa"/>
            <w:tcBorders>
              <w:top w:val="single" w:color="auto" w:sz="6" w:space="0"/>
              <w:left w:val="single" w:color="auto" w:sz="6" w:space="0"/>
              <w:bottom w:val="single" w:color="auto" w:sz="6" w:space="0"/>
              <w:right w:val="single" w:color="auto" w:sz="6" w:space="0"/>
            </w:tcBorders>
            <w:noWrap/>
            <w:vAlign w:val="center"/>
          </w:tcPr>
          <w:p>
            <w:pPr>
              <w:spacing w:after="120"/>
              <w:jc w:val="center"/>
              <w:rPr>
                <w:rFonts w:hint="eastAsia" w:ascii="宋体" w:hAnsi="宋体" w:eastAsia="宋体" w:cs="宋体"/>
              </w:rPr>
            </w:pPr>
            <w:r>
              <w:rPr>
                <w:rFonts w:hint="eastAsia" w:ascii="宋体" w:hAnsi="宋体" w:eastAsia="宋体" w:cs="宋体"/>
              </w:rPr>
              <w:t>名称</w:t>
            </w:r>
          </w:p>
        </w:tc>
        <w:tc>
          <w:tcPr>
            <w:tcW w:w="2250" w:type="dxa"/>
            <w:tcBorders>
              <w:top w:val="single" w:color="auto" w:sz="6" w:space="0"/>
              <w:left w:val="single" w:color="auto" w:sz="6" w:space="0"/>
              <w:bottom w:val="single" w:color="auto" w:sz="6" w:space="0"/>
              <w:right w:val="single" w:color="auto" w:sz="6" w:space="0"/>
            </w:tcBorders>
            <w:noWrap/>
            <w:vAlign w:val="center"/>
          </w:tcPr>
          <w:p>
            <w:pPr>
              <w:spacing w:before="156" w:beforeLines="50" w:after="120"/>
              <w:jc w:val="center"/>
              <w:rPr>
                <w:rFonts w:hint="eastAsia" w:ascii="宋体" w:hAnsi="宋体" w:eastAsia="宋体" w:cs="宋体"/>
              </w:rPr>
            </w:pPr>
            <w:r>
              <w:rPr>
                <w:rFonts w:hint="eastAsia" w:ascii="宋体" w:hAnsi="宋体" w:eastAsia="宋体" w:cs="宋体"/>
              </w:rPr>
              <w:t>型号和规格</w:t>
            </w:r>
          </w:p>
        </w:tc>
        <w:tc>
          <w:tcPr>
            <w:tcW w:w="1311" w:type="dxa"/>
            <w:tcBorders>
              <w:top w:val="single" w:color="auto" w:sz="6" w:space="0"/>
              <w:left w:val="single" w:color="auto" w:sz="6" w:space="0"/>
              <w:bottom w:val="single" w:color="auto" w:sz="6" w:space="0"/>
              <w:right w:val="single" w:color="auto" w:sz="6" w:space="0"/>
            </w:tcBorders>
            <w:noWrap/>
            <w:vAlign w:val="center"/>
          </w:tcPr>
          <w:p>
            <w:pPr>
              <w:spacing w:after="120"/>
              <w:jc w:val="center"/>
              <w:rPr>
                <w:rFonts w:hint="eastAsia" w:ascii="宋体" w:hAnsi="宋体" w:eastAsia="宋体" w:cs="宋体"/>
              </w:rPr>
            </w:pPr>
            <w:r>
              <w:rPr>
                <w:rFonts w:hint="eastAsia" w:ascii="宋体" w:hAnsi="宋体" w:eastAsia="宋体" w:cs="宋体"/>
              </w:rPr>
              <w:t>数量</w:t>
            </w:r>
          </w:p>
        </w:tc>
        <w:tc>
          <w:tcPr>
            <w:tcW w:w="1307" w:type="dxa"/>
            <w:tcBorders>
              <w:top w:val="single" w:color="auto" w:sz="6" w:space="0"/>
              <w:left w:val="single" w:color="auto" w:sz="6" w:space="0"/>
              <w:bottom w:val="single" w:color="auto" w:sz="6" w:space="0"/>
              <w:right w:val="single" w:color="auto" w:sz="6" w:space="0"/>
            </w:tcBorders>
            <w:noWrap/>
            <w:vAlign w:val="center"/>
          </w:tcPr>
          <w:p>
            <w:pPr>
              <w:spacing w:after="120"/>
              <w:jc w:val="center"/>
              <w:rPr>
                <w:rFonts w:hint="eastAsia" w:ascii="宋体" w:hAnsi="宋体" w:eastAsia="宋体" w:cs="宋体"/>
              </w:rPr>
            </w:pPr>
            <w:r>
              <w:rPr>
                <w:rFonts w:hint="eastAsia" w:ascii="宋体" w:hAnsi="宋体" w:eastAsia="宋体" w:cs="宋体"/>
              </w:rPr>
              <w:t>单价</w:t>
            </w:r>
          </w:p>
          <w:p>
            <w:pPr>
              <w:spacing w:after="120"/>
              <w:jc w:val="center"/>
              <w:rPr>
                <w:rFonts w:hint="eastAsia" w:ascii="宋体" w:hAnsi="宋体" w:eastAsia="宋体" w:cs="宋体"/>
                <w:bCs/>
              </w:rPr>
            </w:pPr>
            <w:r>
              <w:rPr>
                <w:rFonts w:hint="eastAsia" w:ascii="宋体" w:hAnsi="宋体" w:eastAsia="宋体" w:cs="宋体"/>
              </w:rPr>
              <w:t>（元）</w:t>
            </w:r>
          </w:p>
        </w:tc>
        <w:tc>
          <w:tcPr>
            <w:tcW w:w="1312" w:type="dxa"/>
            <w:tcBorders>
              <w:top w:val="single" w:color="auto" w:sz="6" w:space="0"/>
              <w:left w:val="single" w:color="auto" w:sz="6" w:space="0"/>
              <w:bottom w:val="single" w:color="auto" w:sz="6" w:space="0"/>
              <w:right w:val="single" w:color="auto" w:sz="6" w:space="0"/>
            </w:tcBorders>
            <w:noWrap/>
            <w:vAlign w:val="center"/>
          </w:tcPr>
          <w:p>
            <w:pPr>
              <w:spacing w:after="120"/>
              <w:jc w:val="center"/>
              <w:rPr>
                <w:rFonts w:hint="eastAsia" w:ascii="宋体" w:hAnsi="宋体" w:eastAsia="宋体" w:cs="宋体"/>
                <w:bCs/>
              </w:rPr>
            </w:pPr>
            <w:r>
              <w:rPr>
                <w:rFonts w:hint="eastAsia" w:ascii="宋体" w:hAnsi="宋体" w:eastAsia="宋体" w:cs="宋体"/>
                <w:bCs/>
              </w:rPr>
              <w:t>总价</w:t>
            </w:r>
          </w:p>
          <w:p>
            <w:pPr>
              <w:spacing w:after="120"/>
              <w:jc w:val="center"/>
              <w:rPr>
                <w:rFonts w:hint="eastAsia" w:ascii="宋体" w:hAnsi="宋体" w:eastAsia="宋体" w:cs="宋体"/>
                <w:bCs/>
              </w:rPr>
            </w:pPr>
            <w:r>
              <w:rPr>
                <w:rFonts w:hint="eastAsia" w:ascii="宋体" w:hAnsi="宋体" w:eastAsia="宋体" w:cs="宋体"/>
                <w:bCs/>
              </w:rPr>
              <w:t>（元）</w:t>
            </w:r>
          </w:p>
        </w:tc>
      </w:tr>
      <w:tr>
        <w:tblPrEx>
          <w:tblCellMar>
            <w:top w:w="0" w:type="dxa"/>
            <w:left w:w="28" w:type="dxa"/>
            <w:bottom w:w="0" w:type="dxa"/>
            <w:right w:w="28" w:type="dxa"/>
          </w:tblCellMar>
        </w:tblPrEx>
        <w:trPr>
          <w:trHeight w:val="808" w:hRule="atLeast"/>
        </w:trPr>
        <w:tc>
          <w:tcPr>
            <w:tcW w:w="886" w:type="dxa"/>
            <w:tcBorders>
              <w:top w:val="single" w:color="auto" w:sz="6" w:space="0"/>
              <w:left w:val="single" w:color="auto" w:sz="4" w:space="0"/>
              <w:bottom w:val="single" w:color="auto" w:sz="4" w:space="0"/>
            </w:tcBorders>
            <w:noWrap/>
            <w:vAlign w:val="center"/>
          </w:tcPr>
          <w:p>
            <w:pPr>
              <w:spacing w:before="312" w:beforeLines="100"/>
              <w:jc w:val="center"/>
              <w:rPr>
                <w:rFonts w:hint="eastAsia" w:ascii="宋体" w:hAnsi="宋体" w:eastAsia="宋体" w:cs="宋体"/>
              </w:rPr>
            </w:pPr>
            <w:r>
              <w:rPr>
                <w:rFonts w:hint="eastAsia" w:ascii="宋体" w:hAnsi="宋体" w:eastAsia="宋体" w:cs="宋体"/>
              </w:rPr>
              <w:t>1</w:t>
            </w:r>
          </w:p>
        </w:tc>
        <w:tc>
          <w:tcPr>
            <w:tcW w:w="1862" w:type="dxa"/>
            <w:tcBorders>
              <w:top w:val="single" w:color="auto" w:sz="6" w:space="0"/>
              <w:left w:val="single" w:color="auto" w:sz="6" w:space="0"/>
              <w:bottom w:val="single" w:color="auto" w:sz="4" w:space="0"/>
              <w:right w:val="single" w:color="auto" w:sz="6" w:space="0"/>
            </w:tcBorders>
            <w:noWrap/>
            <w:vAlign w:val="center"/>
          </w:tcPr>
          <w:p>
            <w:pPr>
              <w:spacing w:before="156" w:beforeLines="50"/>
              <w:jc w:val="center"/>
              <w:rPr>
                <w:rFonts w:hint="eastAsia" w:ascii="宋体" w:hAnsi="宋体" w:eastAsia="宋体" w:cs="宋体"/>
              </w:rPr>
            </w:pPr>
          </w:p>
        </w:tc>
        <w:tc>
          <w:tcPr>
            <w:tcW w:w="2250" w:type="dxa"/>
            <w:tcBorders>
              <w:top w:val="single" w:color="auto" w:sz="6" w:space="0"/>
              <w:left w:val="single" w:color="auto" w:sz="6" w:space="0"/>
              <w:bottom w:val="single" w:color="auto" w:sz="4" w:space="0"/>
              <w:right w:val="single" w:color="auto" w:sz="6" w:space="0"/>
            </w:tcBorders>
            <w:noWrap/>
            <w:vAlign w:val="center"/>
          </w:tcPr>
          <w:p>
            <w:pPr>
              <w:spacing w:before="156" w:beforeLines="50"/>
              <w:jc w:val="center"/>
              <w:rPr>
                <w:rFonts w:hint="eastAsia" w:ascii="宋体" w:hAnsi="宋体" w:eastAsia="宋体" w:cs="宋体"/>
              </w:rPr>
            </w:pPr>
          </w:p>
        </w:tc>
        <w:tc>
          <w:tcPr>
            <w:tcW w:w="1311" w:type="dxa"/>
            <w:tcBorders>
              <w:top w:val="single" w:color="auto" w:sz="6" w:space="0"/>
              <w:left w:val="single" w:color="auto" w:sz="6" w:space="0"/>
              <w:bottom w:val="single" w:color="auto" w:sz="4" w:space="0"/>
              <w:right w:val="single" w:color="auto" w:sz="6" w:space="0"/>
            </w:tcBorders>
            <w:noWrap/>
            <w:vAlign w:val="center"/>
          </w:tcPr>
          <w:p>
            <w:pPr>
              <w:spacing w:before="156" w:beforeLines="50"/>
              <w:jc w:val="center"/>
              <w:rPr>
                <w:rFonts w:hint="eastAsia" w:ascii="宋体" w:hAnsi="宋体" w:eastAsia="宋体" w:cs="宋体"/>
              </w:rPr>
            </w:pPr>
          </w:p>
        </w:tc>
        <w:tc>
          <w:tcPr>
            <w:tcW w:w="1307" w:type="dxa"/>
            <w:tcBorders>
              <w:top w:val="single" w:color="auto" w:sz="6" w:space="0"/>
              <w:left w:val="single" w:color="auto" w:sz="6" w:space="0"/>
              <w:bottom w:val="single" w:color="auto" w:sz="4" w:space="0"/>
              <w:right w:val="single" w:color="auto" w:sz="6" w:space="0"/>
            </w:tcBorders>
            <w:noWrap/>
            <w:vAlign w:val="center"/>
          </w:tcPr>
          <w:p>
            <w:pPr>
              <w:spacing w:before="156" w:beforeLines="50"/>
              <w:jc w:val="center"/>
              <w:rPr>
                <w:rFonts w:hint="eastAsia" w:ascii="宋体" w:hAnsi="宋体" w:eastAsia="宋体" w:cs="宋体"/>
              </w:rPr>
            </w:pPr>
          </w:p>
        </w:tc>
        <w:tc>
          <w:tcPr>
            <w:tcW w:w="1312" w:type="dxa"/>
            <w:tcBorders>
              <w:top w:val="single" w:color="auto" w:sz="6" w:space="0"/>
              <w:left w:val="single" w:color="auto" w:sz="6" w:space="0"/>
              <w:bottom w:val="single" w:color="auto" w:sz="4" w:space="0"/>
              <w:right w:val="single" w:color="auto" w:sz="6" w:space="0"/>
            </w:tcBorders>
            <w:noWrap/>
            <w:vAlign w:val="center"/>
          </w:tcPr>
          <w:p>
            <w:pPr>
              <w:spacing w:before="156" w:beforeLines="50"/>
              <w:jc w:val="center"/>
              <w:rPr>
                <w:rFonts w:hint="eastAsia" w:ascii="宋体" w:hAnsi="宋体" w:eastAsia="宋体" w:cs="宋体"/>
              </w:rPr>
            </w:pPr>
          </w:p>
        </w:tc>
      </w:tr>
      <w:tr>
        <w:tblPrEx>
          <w:tblCellMar>
            <w:top w:w="0" w:type="dxa"/>
            <w:left w:w="28" w:type="dxa"/>
            <w:bottom w:w="0" w:type="dxa"/>
            <w:right w:w="28" w:type="dxa"/>
          </w:tblCellMar>
        </w:tblPrEx>
        <w:trPr>
          <w:trHeight w:val="808" w:hRule="atLeast"/>
        </w:trPr>
        <w:tc>
          <w:tcPr>
            <w:tcW w:w="886" w:type="dxa"/>
            <w:tcBorders>
              <w:top w:val="single" w:color="auto" w:sz="4" w:space="0"/>
              <w:left w:val="single" w:color="auto" w:sz="4" w:space="0"/>
              <w:bottom w:val="single" w:color="auto" w:sz="6" w:space="0"/>
            </w:tcBorders>
            <w:noWrap/>
            <w:vAlign w:val="center"/>
          </w:tcPr>
          <w:p>
            <w:pPr>
              <w:spacing w:before="312" w:beforeLines="100"/>
              <w:jc w:val="center"/>
              <w:rPr>
                <w:rFonts w:hint="eastAsia" w:ascii="宋体" w:hAnsi="宋体" w:eastAsia="宋体" w:cs="宋体"/>
              </w:rPr>
            </w:pPr>
            <w:r>
              <w:rPr>
                <w:rFonts w:hint="eastAsia" w:ascii="宋体" w:hAnsi="宋体" w:eastAsia="宋体" w:cs="宋体"/>
              </w:rPr>
              <w:t>2</w:t>
            </w:r>
          </w:p>
        </w:tc>
        <w:tc>
          <w:tcPr>
            <w:tcW w:w="1862" w:type="dxa"/>
            <w:tcBorders>
              <w:top w:val="single" w:color="auto" w:sz="4" w:space="0"/>
              <w:left w:val="single" w:color="auto" w:sz="6" w:space="0"/>
              <w:bottom w:val="single" w:color="auto" w:sz="6" w:space="0"/>
              <w:right w:val="single" w:color="auto" w:sz="6" w:space="0"/>
            </w:tcBorders>
            <w:noWrap/>
            <w:vAlign w:val="center"/>
          </w:tcPr>
          <w:p>
            <w:pPr>
              <w:spacing w:before="312" w:beforeLines="100"/>
              <w:jc w:val="center"/>
              <w:rPr>
                <w:rFonts w:hint="eastAsia" w:ascii="宋体" w:hAnsi="宋体" w:eastAsia="宋体" w:cs="宋体"/>
              </w:rPr>
            </w:pPr>
          </w:p>
        </w:tc>
        <w:tc>
          <w:tcPr>
            <w:tcW w:w="2250" w:type="dxa"/>
            <w:tcBorders>
              <w:top w:val="single" w:color="auto" w:sz="4" w:space="0"/>
              <w:left w:val="single" w:color="auto" w:sz="6" w:space="0"/>
              <w:bottom w:val="single" w:color="auto" w:sz="6" w:space="0"/>
              <w:right w:val="single" w:color="auto" w:sz="6" w:space="0"/>
            </w:tcBorders>
            <w:noWrap/>
            <w:vAlign w:val="center"/>
          </w:tcPr>
          <w:p>
            <w:pPr>
              <w:spacing w:before="156" w:beforeLines="50"/>
              <w:jc w:val="center"/>
              <w:rPr>
                <w:rFonts w:hint="eastAsia" w:ascii="宋体" w:hAnsi="宋体" w:eastAsia="宋体" w:cs="宋体"/>
              </w:rPr>
            </w:pPr>
          </w:p>
        </w:tc>
        <w:tc>
          <w:tcPr>
            <w:tcW w:w="1311" w:type="dxa"/>
            <w:tcBorders>
              <w:top w:val="single" w:color="auto" w:sz="4" w:space="0"/>
              <w:left w:val="single" w:color="auto" w:sz="6" w:space="0"/>
              <w:bottom w:val="single" w:color="auto" w:sz="6" w:space="0"/>
              <w:right w:val="single" w:color="auto" w:sz="6" w:space="0"/>
            </w:tcBorders>
            <w:noWrap/>
            <w:vAlign w:val="center"/>
          </w:tcPr>
          <w:p>
            <w:pPr>
              <w:spacing w:before="156" w:beforeLines="50"/>
              <w:jc w:val="center"/>
              <w:rPr>
                <w:rFonts w:hint="eastAsia" w:ascii="宋体" w:hAnsi="宋体" w:eastAsia="宋体" w:cs="宋体"/>
              </w:rPr>
            </w:pPr>
          </w:p>
        </w:tc>
        <w:tc>
          <w:tcPr>
            <w:tcW w:w="1307" w:type="dxa"/>
            <w:tcBorders>
              <w:top w:val="single" w:color="auto" w:sz="4" w:space="0"/>
              <w:left w:val="single" w:color="auto" w:sz="6" w:space="0"/>
              <w:bottom w:val="single" w:color="auto" w:sz="6" w:space="0"/>
              <w:right w:val="single" w:color="auto" w:sz="6" w:space="0"/>
            </w:tcBorders>
            <w:noWrap/>
            <w:vAlign w:val="center"/>
          </w:tcPr>
          <w:p>
            <w:pPr>
              <w:spacing w:before="156" w:beforeLines="50"/>
              <w:jc w:val="center"/>
              <w:rPr>
                <w:rFonts w:hint="eastAsia" w:ascii="宋体" w:hAnsi="宋体" w:eastAsia="宋体" w:cs="宋体"/>
              </w:rPr>
            </w:pPr>
          </w:p>
        </w:tc>
        <w:tc>
          <w:tcPr>
            <w:tcW w:w="1312" w:type="dxa"/>
            <w:tcBorders>
              <w:top w:val="single" w:color="auto" w:sz="4" w:space="0"/>
              <w:left w:val="single" w:color="auto" w:sz="6" w:space="0"/>
              <w:bottom w:val="single" w:color="auto" w:sz="6" w:space="0"/>
              <w:right w:val="single" w:color="auto" w:sz="6" w:space="0"/>
            </w:tcBorders>
            <w:noWrap/>
            <w:vAlign w:val="center"/>
          </w:tcPr>
          <w:p>
            <w:pPr>
              <w:spacing w:before="156" w:beforeLines="50"/>
              <w:jc w:val="center"/>
              <w:rPr>
                <w:rFonts w:hint="eastAsia" w:ascii="宋体" w:hAnsi="宋体" w:eastAsia="宋体" w:cs="宋体"/>
              </w:rPr>
            </w:pPr>
          </w:p>
        </w:tc>
      </w:tr>
      <w:tr>
        <w:tblPrEx>
          <w:tblCellMar>
            <w:top w:w="0" w:type="dxa"/>
            <w:left w:w="28" w:type="dxa"/>
            <w:bottom w:w="0" w:type="dxa"/>
            <w:right w:w="28" w:type="dxa"/>
          </w:tblCellMar>
        </w:tblPrEx>
        <w:trPr>
          <w:trHeight w:val="808" w:hRule="atLeast"/>
        </w:trPr>
        <w:tc>
          <w:tcPr>
            <w:tcW w:w="886" w:type="dxa"/>
            <w:tcBorders>
              <w:top w:val="single" w:color="auto" w:sz="4" w:space="0"/>
              <w:left w:val="single" w:color="auto" w:sz="4" w:space="0"/>
              <w:bottom w:val="single" w:color="auto" w:sz="6" w:space="0"/>
            </w:tcBorders>
            <w:noWrap/>
            <w:vAlign w:val="center"/>
          </w:tcPr>
          <w:p>
            <w:pPr>
              <w:spacing w:before="312" w:beforeLines="100"/>
              <w:jc w:val="center"/>
              <w:rPr>
                <w:rFonts w:hint="eastAsia" w:ascii="宋体" w:hAnsi="宋体" w:eastAsia="宋体" w:cs="宋体"/>
              </w:rPr>
            </w:pPr>
            <w:r>
              <w:rPr>
                <w:rFonts w:hint="eastAsia" w:ascii="宋体" w:hAnsi="宋体" w:eastAsia="宋体" w:cs="宋体"/>
              </w:rPr>
              <w:t>3</w:t>
            </w:r>
          </w:p>
        </w:tc>
        <w:tc>
          <w:tcPr>
            <w:tcW w:w="1862" w:type="dxa"/>
            <w:tcBorders>
              <w:top w:val="single" w:color="auto" w:sz="4" w:space="0"/>
              <w:left w:val="single" w:color="auto" w:sz="6" w:space="0"/>
              <w:bottom w:val="single" w:color="auto" w:sz="6" w:space="0"/>
              <w:right w:val="single" w:color="auto" w:sz="6" w:space="0"/>
            </w:tcBorders>
            <w:noWrap/>
            <w:vAlign w:val="center"/>
          </w:tcPr>
          <w:p>
            <w:pPr>
              <w:spacing w:before="312" w:beforeLines="100"/>
              <w:jc w:val="center"/>
              <w:rPr>
                <w:rFonts w:hint="eastAsia" w:ascii="宋体" w:hAnsi="宋体" w:eastAsia="宋体" w:cs="宋体"/>
              </w:rPr>
            </w:pPr>
          </w:p>
        </w:tc>
        <w:tc>
          <w:tcPr>
            <w:tcW w:w="2250" w:type="dxa"/>
            <w:tcBorders>
              <w:top w:val="single" w:color="auto" w:sz="4" w:space="0"/>
              <w:left w:val="single" w:color="auto" w:sz="6" w:space="0"/>
              <w:bottom w:val="single" w:color="auto" w:sz="6" w:space="0"/>
              <w:right w:val="single" w:color="auto" w:sz="6" w:space="0"/>
            </w:tcBorders>
            <w:noWrap/>
            <w:vAlign w:val="center"/>
          </w:tcPr>
          <w:p>
            <w:pPr>
              <w:spacing w:before="156" w:beforeLines="50"/>
              <w:jc w:val="center"/>
              <w:rPr>
                <w:rFonts w:hint="eastAsia" w:ascii="宋体" w:hAnsi="宋体" w:eastAsia="宋体" w:cs="宋体"/>
              </w:rPr>
            </w:pPr>
          </w:p>
        </w:tc>
        <w:tc>
          <w:tcPr>
            <w:tcW w:w="1311" w:type="dxa"/>
            <w:tcBorders>
              <w:top w:val="single" w:color="auto" w:sz="4" w:space="0"/>
              <w:left w:val="single" w:color="auto" w:sz="6" w:space="0"/>
              <w:bottom w:val="single" w:color="auto" w:sz="6" w:space="0"/>
              <w:right w:val="single" w:color="auto" w:sz="6" w:space="0"/>
            </w:tcBorders>
            <w:noWrap/>
            <w:vAlign w:val="center"/>
          </w:tcPr>
          <w:p>
            <w:pPr>
              <w:spacing w:before="156" w:beforeLines="50"/>
              <w:jc w:val="center"/>
              <w:rPr>
                <w:rFonts w:hint="eastAsia" w:ascii="宋体" w:hAnsi="宋体" w:eastAsia="宋体" w:cs="宋体"/>
              </w:rPr>
            </w:pPr>
          </w:p>
        </w:tc>
        <w:tc>
          <w:tcPr>
            <w:tcW w:w="1307" w:type="dxa"/>
            <w:tcBorders>
              <w:top w:val="single" w:color="auto" w:sz="4" w:space="0"/>
              <w:left w:val="single" w:color="auto" w:sz="6" w:space="0"/>
              <w:bottom w:val="single" w:color="auto" w:sz="6" w:space="0"/>
              <w:right w:val="single" w:color="auto" w:sz="6" w:space="0"/>
            </w:tcBorders>
            <w:noWrap/>
            <w:vAlign w:val="center"/>
          </w:tcPr>
          <w:p>
            <w:pPr>
              <w:spacing w:before="156" w:beforeLines="50"/>
              <w:jc w:val="center"/>
              <w:rPr>
                <w:rFonts w:hint="eastAsia" w:ascii="宋体" w:hAnsi="宋体" w:eastAsia="宋体" w:cs="宋体"/>
              </w:rPr>
            </w:pPr>
          </w:p>
        </w:tc>
        <w:tc>
          <w:tcPr>
            <w:tcW w:w="1312" w:type="dxa"/>
            <w:tcBorders>
              <w:top w:val="single" w:color="auto" w:sz="4" w:space="0"/>
              <w:left w:val="single" w:color="auto" w:sz="6" w:space="0"/>
              <w:bottom w:val="single" w:color="auto" w:sz="6" w:space="0"/>
              <w:right w:val="single" w:color="auto" w:sz="6" w:space="0"/>
            </w:tcBorders>
            <w:noWrap/>
            <w:vAlign w:val="center"/>
          </w:tcPr>
          <w:p>
            <w:pPr>
              <w:spacing w:before="156" w:beforeLines="50"/>
              <w:jc w:val="center"/>
              <w:rPr>
                <w:rFonts w:hint="eastAsia" w:ascii="宋体" w:hAnsi="宋体" w:eastAsia="宋体" w:cs="宋体"/>
              </w:rPr>
            </w:pPr>
          </w:p>
        </w:tc>
      </w:tr>
      <w:tr>
        <w:tblPrEx>
          <w:tblCellMar>
            <w:top w:w="0" w:type="dxa"/>
            <w:left w:w="28" w:type="dxa"/>
            <w:bottom w:w="0" w:type="dxa"/>
            <w:right w:w="28" w:type="dxa"/>
          </w:tblCellMar>
        </w:tblPrEx>
        <w:trPr>
          <w:trHeight w:val="808" w:hRule="atLeast"/>
        </w:trPr>
        <w:tc>
          <w:tcPr>
            <w:tcW w:w="886" w:type="dxa"/>
            <w:tcBorders>
              <w:top w:val="single" w:color="auto" w:sz="4" w:space="0"/>
              <w:left w:val="single" w:color="auto" w:sz="4" w:space="0"/>
              <w:bottom w:val="single" w:color="auto" w:sz="6" w:space="0"/>
            </w:tcBorders>
            <w:noWrap/>
            <w:vAlign w:val="center"/>
          </w:tcPr>
          <w:p>
            <w:pPr>
              <w:spacing w:before="312" w:beforeLines="100"/>
              <w:jc w:val="center"/>
              <w:rPr>
                <w:rFonts w:hint="eastAsia" w:ascii="宋体" w:hAnsi="宋体" w:eastAsia="宋体" w:cs="宋体"/>
              </w:rPr>
            </w:pPr>
            <w:r>
              <w:rPr>
                <w:rFonts w:hint="eastAsia" w:ascii="宋体" w:hAnsi="宋体" w:eastAsia="宋体" w:cs="宋体"/>
              </w:rPr>
              <w:t>……</w:t>
            </w:r>
          </w:p>
        </w:tc>
        <w:tc>
          <w:tcPr>
            <w:tcW w:w="1862" w:type="dxa"/>
            <w:tcBorders>
              <w:top w:val="single" w:color="auto" w:sz="4" w:space="0"/>
              <w:left w:val="single" w:color="auto" w:sz="6" w:space="0"/>
              <w:bottom w:val="single" w:color="auto" w:sz="6" w:space="0"/>
              <w:right w:val="single" w:color="auto" w:sz="6" w:space="0"/>
            </w:tcBorders>
            <w:noWrap/>
            <w:vAlign w:val="center"/>
          </w:tcPr>
          <w:p>
            <w:pPr>
              <w:spacing w:before="156" w:beforeLines="50"/>
              <w:jc w:val="center"/>
              <w:rPr>
                <w:rFonts w:hint="eastAsia" w:ascii="宋体" w:hAnsi="宋体" w:eastAsia="宋体" w:cs="宋体"/>
              </w:rPr>
            </w:pPr>
          </w:p>
        </w:tc>
        <w:tc>
          <w:tcPr>
            <w:tcW w:w="2250" w:type="dxa"/>
            <w:tcBorders>
              <w:top w:val="single" w:color="auto" w:sz="4" w:space="0"/>
              <w:left w:val="single" w:color="auto" w:sz="6" w:space="0"/>
              <w:bottom w:val="single" w:color="auto" w:sz="6" w:space="0"/>
              <w:right w:val="single" w:color="auto" w:sz="6" w:space="0"/>
            </w:tcBorders>
            <w:noWrap/>
            <w:vAlign w:val="center"/>
          </w:tcPr>
          <w:p>
            <w:pPr>
              <w:spacing w:before="156" w:beforeLines="50"/>
              <w:jc w:val="center"/>
              <w:rPr>
                <w:rFonts w:hint="eastAsia" w:ascii="宋体" w:hAnsi="宋体" w:eastAsia="宋体" w:cs="宋体"/>
              </w:rPr>
            </w:pPr>
          </w:p>
        </w:tc>
        <w:tc>
          <w:tcPr>
            <w:tcW w:w="1311" w:type="dxa"/>
            <w:tcBorders>
              <w:top w:val="single" w:color="auto" w:sz="4" w:space="0"/>
              <w:left w:val="single" w:color="auto" w:sz="6" w:space="0"/>
              <w:bottom w:val="single" w:color="auto" w:sz="6" w:space="0"/>
              <w:right w:val="single" w:color="auto" w:sz="6" w:space="0"/>
            </w:tcBorders>
            <w:noWrap/>
            <w:vAlign w:val="center"/>
          </w:tcPr>
          <w:p>
            <w:pPr>
              <w:spacing w:before="156" w:beforeLines="50"/>
              <w:jc w:val="center"/>
              <w:rPr>
                <w:rFonts w:hint="eastAsia" w:ascii="宋体" w:hAnsi="宋体" w:eastAsia="宋体" w:cs="宋体"/>
              </w:rPr>
            </w:pPr>
          </w:p>
        </w:tc>
        <w:tc>
          <w:tcPr>
            <w:tcW w:w="1307" w:type="dxa"/>
            <w:tcBorders>
              <w:top w:val="single" w:color="auto" w:sz="4" w:space="0"/>
              <w:left w:val="single" w:color="auto" w:sz="6" w:space="0"/>
              <w:bottom w:val="single" w:color="auto" w:sz="6" w:space="0"/>
              <w:right w:val="single" w:color="auto" w:sz="6" w:space="0"/>
            </w:tcBorders>
            <w:noWrap/>
            <w:vAlign w:val="center"/>
          </w:tcPr>
          <w:p>
            <w:pPr>
              <w:spacing w:before="156" w:beforeLines="50"/>
              <w:jc w:val="center"/>
              <w:rPr>
                <w:rFonts w:hint="eastAsia" w:ascii="宋体" w:hAnsi="宋体" w:eastAsia="宋体" w:cs="宋体"/>
              </w:rPr>
            </w:pPr>
          </w:p>
        </w:tc>
        <w:tc>
          <w:tcPr>
            <w:tcW w:w="1312" w:type="dxa"/>
            <w:tcBorders>
              <w:top w:val="single" w:color="auto" w:sz="4" w:space="0"/>
              <w:left w:val="single" w:color="auto" w:sz="6" w:space="0"/>
              <w:bottom w:val="single" w:color="auto" w:sz="6" w:space="0"/>
              <w:right w:val="single" w:color="auto" w:sz="6" w:space="0"/>
            </w:tcBorders>
            <w:noWrap/>
            <w:vAlign w:val="center"/>
          </w:tcPr>
          <w:p>
            <w:pPr>
              <w:spacing w:before="156" w:beforeLines="50"/>
              <w:jc w:val="center"/>
              <w:rPr>
                <w:rFonts w:hint="eastAsia" w:ascii="宋体" w:hAnsi="宋体" w:eastAsia="宋体" w:cs="宋体"/>
              </w:rPr>
            </w:pPr>
          </w:p>
        </w:tc>
      </w:tr>
      <w:tr>
        <w:tblPrEx>
          <w:tblCellMar>
            <w:top w:w="0" w:type="dxa"/>
            <w:left w:w="28" w:type="dxa"/>
            <w:bottom w:w="0" w:type="dxa"/>
            <w:right w:w="28" w:type="dxa"/>
          </w:tblCellMar>
        </w:tblPrEx>
        <w:trPr>
          <w:trHeight w:val="808" w:hRule="atLeast"/>
        </w:trPr>
        <w:tc>
          <w:tcPr>
            <w:tcW w:w="886" w:type="dxa"/>
            <w:tcBorders>
              <w:top w:val="single" w:color="auto" w:sz="4" w:space="0"/>
              <w:left w:val="single" w:color="auto" w:sz="4" w:space="0"/>
              <w:bottom w:val="single" w:color="auto" w:sz="6" w:space="0"/>
            </w:tcBorders>
            <w:noWrap/>
            <w:vAlign w:val="center"/>
          </w:tcPr>
          <w:p>
            <w:pPr>
              <w:spacing w:before="312" w:beforeLines="100"/>
              <w:jc w:val="center"/>
              <w:rPr>
                <w:rFonts w:hint="eastAsia" w:ascii="宋体" w:hAnsi="宋体" w:eastAsia="宋体" w:cs="宋体"/>
                <w:b/>
              </w:rPr>
            </w:pPr>
            <w:r>
              <w:rPr>
                <w:rFonts w:hint="eastAsia" w:ascii="宋体" w:hAnsi="宋体" w:eastAsia="宋体" w:cs="宋体"/>
              </w:rPr>
              <w:t>……</w:t>
            </w:r>
          </w:p>
        </w:tc>
        <w:tc>
          <w:tcPr>
            <w:tcW w:w="1862" w:type="dxa"/>
            <w:tcBorders>
              <w:top w:val="single" w:color="auto" w:sz="4" w:space="0"/>
              <w:left w:val="single" w:color="auto" w:sz="6" w:space="0"/>
              <w:bottom w:val="single" w:color="auto" w:sz="6" w:space="0"/>
              <w:right w:val="single" w:color="auto" w:sz="6" w:space="0"/>
            </w:tcBorders>
            <w:noWrap/>
            <w:vAlign w:val="center"/>
          </w:tcPr>
          <w:p>
            <w:pPr>
              <w:spacing w:before="156" w:beforeLines="50"/>
              <w:jc w:val="center"/>
              <w:rPr>
                <w:rFonts w:hint="eastAsia" w:ascii="宋体" w:hAnsi="宋体" w:eastAsia="宋体" w:cs="宋体"/>
              </w:rPr>
            </w:pPr>
          </w:p>
        </w:tc>
        <w:tc>
          <w:tcPr>
            <w:tcW w:w="2250" w:type="dxa"/>
            <w:tcBorders>
              <w:top w:val="single" w:color="auto" w:sz="4" w:space="0"/>
              <w:left w:val="single" w:color="auto" w:sz="6" w:space="0"/>
              <w:bottom w:val="single" w:color="auto" w:sz="6" w:space="0"/>
              <w:right w:val="single" w:color="auto" w:sz="6" w:space="0"/>
            </w:tcBorders>
            <w:noWrap/>
            <w:vAlign w:val="center"/>
          </w:tcPr>
          <w:p>
            <w:pPr>
              <w:spacing w:before="156" w:beforeLines="50"/>
              <w:jc w:val="center"/>
              <w:rPr>
                <w:rFonts w:hint="eastAsia" w:ascii="宋体" w:hAnsi="宋体" w:eastAsia="宋体" w:cs="宋体"/>
              </w:rPr>
            </w:pPr>
          </w:p>
        </w:tc>
        <w:tc>
          <w:tcPr>
            <w:tcW w:w="1311" w:type="dxa"/>
            <w:tcBorders>
              <w:top w:val="single" w:color="auto" w:sz="4" w:space="0"/>
              <w:left w:val="single" w:color="auto" w:sz="6" w:space="0"/>
              <w:bottom w:val="single" w:color="auto" w:sz="6" w:space="0"/>
              <w:right w:val="single" w:color="auto" w:sz="6" w:space="0"/>
            </w:tcBorders>
            <w:noWrap/>
            <w:vAlign w:val="center"/>
          </w:tcPr>
          <w:p>
            <w:pPr>
              <w:spacing w:before="156" w:beforeLines="50"/>
              <w:jc w:val="center"/>
              <w:rPr>
                <w:rFonts w:hint="eastAsia" w:ascii="宋体" w:hAnsi="宋体" w:eastAsia="宋体" w:cs="宋体"/>
              </w:rPr>
            </w:pPr>
          </w:p>
        </w:tc>
        <w:tc>
          <w:tcPr>
            <w:tcW w:w="1307" w:type="dxa"/>
            <w:tcBorders>
              <w:top w:val="single" w:color="auto" w:sz="4" w:space="0"/>
              <w:left w:val="single" w:color="auto" w:sz="6" w:space="0"/>
              <w:bottom w:val="single" w:color="auto" w:sz="6" w:space="0"/>
              <w:right w:val="single" w:color="auto" w:sz="6" w:space="0"/>
            </w:tcBorders>
            <w:noWrap/>
            <w:vAlign w:val="center"/>
          </w:tcPr>
          <w:p>
            <w:pPr>
              <w:spacing w:before="156" w:beforeLines="50"/>
              <w:jc w:val="center"/>
              <w:rPr>
                <w:rFonts w:hint="eastAsia" w:ascii="宋体" w:hAnsi="宋体" w:eastAsia="宋体" w:cs="宋体"/>
              </w:rPr>
            </w:pPr>
          </w:p>
        </w:tc>
        <w:tc>
          <w:tcPr>
            <w:tcW w:w="1312" w:type="dxa"/>
            <w:tcBorders>
              <w:top w:val="single" w:color="auto" w:sz="4" w:space="0"/>
              <w:left w:val="single" w:color="auto" w:sz="6" w:space="0"/>
              <w:bottom w:val="single" w:color="auto" w:sz="6" w:space="0"/>
              <w:right w:val="single" w:color="auto" w:sz="6" w:space="0"/>
            </w:tcBorders>
            <w:noWrap/>
            <w:vAlign w:val="center"/>
          </w:tcPr>
          <w:p>
            <w:pPr>
              <w:spacing w:before="156" w:beforeLines="50"/>
              <w:jc w:val="center"/>
              <w:rPr>
                <w:rFonts w:hint="eastAsia" w:ascii="宋体" w:hAnsi="宋体" w:eastAsia="宋体" w:cs="宋体"/>
              </w:rPr>
            </w:pPr>
          </w:p>
        </w:tc>
      </w:tr>
      <w:tr>
        <w:tblPrEx>
          <w:tblCellMar>
            <w:top w:w="0" w:type="dxa"/>
            <w:left w:w="28" w:type="dxa"/>
            <w:bottom w:w="0" w:type="dxa"/>
            <w:right w:w="28" w:type="dxa"/>
          </w:tblCellMar>
        </w:tblPrEx>
        <w:trPr>
          <w:trHeight w:val="808" w:hRule="atLeast"/>
        </w:trPr>
        <w:tc>
          <w:tcPr>
            <w:tcW w:w="886" w:type="dxa"/>
            <w:tcBorders>
              <w:top w:val="single" w:color="auto" w:sz="4" w:space="0"/>
              <w:left w:val="single" w:color="auto" w:sz="6" w:space="0"/>
              <w:bottom w:val="single" w:color="auto" w:sz="6" w:space="0"/>
            </w:tcBorders>
            <w:noWrap/>
            <w:vAlign w:val="center"/>
          </w:tcPr>
          <w:p>
            <w:pPr>
              <w:jc w:val="center"/>
              <w:rPr>
                <w:rFonts w:hint="eastAsia" w:ascii="宋体" w:hAnsi="宋体" w:eastAsia="宋体" w:cs="宋体"/>
              </w:rPr>
            </w:pPr>
            <w:r>
              <w:rPr>
                <w:rFonts w:hint="eastAsia" w:ascii="宋体" w:hAnsi="宋体" w:eastAsia="宋体" w:cs="宋体"/>
              </w:rPr>
              <w:t>合计：</w:t>
            </w:r>
          </w:p>
        </w:tc>
        <w:tc>
          <w:tcPr>
            <w:tcW w:w="8042" w:type="dxa"/>
            <w:gridSpan w:val="5"/>
            <w:tcBorders>
              <w:top w:val="single" w:color="auto" w:sz="4" w:space="0"/>
              <w:left w:val="single" w:color="auto" w:sz="6" w:space="0"/>
              <w:bottom w:val="single" w:color="auto" w:sz="6" w:space="0"/>
              <w:right w:val="single" w:color="auto" w:sz="6" w:space="0"/>
            </w:tcBorders>
            <w:noWrap/>
            <w:vAlign w:val="center"/>
          </w:tcPr>
          <w:p>
            <w:pPr>
              <w:spacing w:before="156" w:beforeLines="50"/>
              <w:jc w:val="left"/>
              <w:rPr>
                <w:rFonts w:hint="eastAsia" w:ascii="宋体" w:hAnsi="宋体" w:eastAsia="宋体" w:cs="宋体"/>
              </w:rPr>
            </w:pPr>
            <w:r>
              <w:rPr>
                <w:rFonts w:hint="eastAsia" w:ascii="宋体" w:hAnsi="宋体" w:eastAsia="宋体" w:cs="宋体"/>
              </w:rPr>
              <w:t>大写：                                小写：</w:t>
            </w:r>
          </w:p>
        </w:tc>
      </w:tr>
      <w:tr>
        <w:tblPrEx>
          <w:tblCellMar>
            <w:top w:w="0" w:type="dxa"/>
            <w:left w:w="28" w:type="dxa"/>
            <w:bottom w:w="0" w:type="dxa"/>
            <w:right w:w="28" w:type="dxa"/>
          </w:tblCellMar>
        </w:tblPrEx>
        <w:trPr>
          <w:trHeight w:val="808" w:hRule="atLeast"/>
        </w:trPr>
        <w:tc>
          <w:tcPr>
            <w:tcW w:w="886" w:type="dxa"/>
            <w:tcBorders>
              <w:top w:val="single" w:color="auto" w:sz="4" w:space="0"/>
              <w:left w:val="single" w:color="auto" w:sz="6" w:space="0"/>
              <w:bottom w:val="single" w:color="auto" w:sz="6" w:space="0"/>
            </w:tcBorders>
            <w:noWrap/>
            <w:vAlign w:val="center"/>
          </w:tcPr>
          <w:p>
            <w:pPr>
              <w:jc w:val="center"/>
              <w:rPr>
                <w:rFonts w:hint="eastAsia" w:ascii="宋体" w:hAnsi="宋体" w:eastAsia="宋体" w:cs="宋体"/>
              </w:rPr>
            </w:pPr>
            <w:r>
              <w:rPr>
                <w:rFonts w:hint="eastAsia" w:ascii="宋体" w:hAnsi="宋体" w:eastAsia="宋体" w:cs="宋体"/>
              </w:rPr>
              <w:t>备注</w:t>
            </w:r>
          </w:p>
        </w:tc>
        <w:tc>
          <w:tcPr>
            <w:tcW w:w="8042" w:type="dxa"/>
            <w:gridSpan w:val="5"/>
            <w:tcBorders>
              <w:top w:val="single" w:color="auto" w:sz="4" w:space="0"/>
              <w:left w:val="single" w:color="auto" w:sz="6" w:space="0"/>
              <w:bottom w:val="single" w:color="auto" w:sz="6" w:space="0"/>
              <w:right w:val="single" w:color="auto" w:sz="6" w:space="0"/>
            </w:tcBorders>
            <w:noWrap/>
            <w:vAlign w:val="center"/>
          </w:tcPr>
          <w:p>
            <w:pPr>
              <w:spacing w:before="156" w:beforeLines="50"/>
              <w:jc w:val="center"/>
              <w:rPr>
                <w:rFonts w:hint="eastAsia" w:ascii="宋体" w:hAnsi="宋体" w:eastAsia="宋体" w:cs="宋体"/>
              </w:rPr>
            </w:pPr>
            <w:r>
              <w:rPr>
                <w:rFonts w:hint="eastAsia" w:ascii="宋体" w:hAnsi="宋体" w:eastAsia="宋体" w:cs="宋体"/>
                <w:spacing w:val="-6"/>
              </w:rPr>
              <w:t>保留小数点后两位。</w:t>
            </w:r>
          </w:p>
        </w:tc>
      </w:tr>
    </w:tbl>
    <w:p>
      <w:pPr>
        <w:adjustRightInd w:val="0"/>
        <w:snapToGrid w:val="0"/>
        <w:spacing w:line="360" w:lineRule="auto"/>
        <w:rPr>
          <w:rFonts w:hint="eastAsia" w:ascii="宋体" w:hAnsi="宋体" w:cs="宋体"/>
          <w:color w:val="000000"/>
          <w:szCs w:val="21"/>
        </w:rPr>
      </w:pPr>
    </w:p>
    <w:p>
      <w:pPr>
        <w:adjustRightInd w:val="0"/>
        <w:snapToGrid w:val="0"/>
        <w:spacing w:line="360" w:lineRule="auto"/>
        <w:rPr>
          <w:rFonts w:hint="eastAsia" w:ascii="宋体" w:hAnsi="宋体" w:cs="宋体"/>
          <w:color w:val="000000"/>
          <w:szCs w:val="21"/>
        </w:rPr>
      </w:pPr>
    </w:p>
    <w:p>
      <w:pPr>
        <w:adjustRightInd w:val="0"/>
        <w:snapToGrid w:val="0"/>
        <w:spacing w:line="360" w:lineRule="auto"/>
        <w:rPr>
          <w:rFonts w:hint="eastAsia" w:ascii="宋体" w:hAnsi="宋体" w:cs="宋体"/>
          <w:bCs/>
          <w:color w:val="000000"/>
          <w:sz w:val="24"/>
        </w:rPr>
      </w:pPr>
      <w:r>
        <w:rPr>
          <w:rFonts w:hint="eastAsia" w:ascii="宋体" w:hAnsi="宋体" w:cs="宋体"/>
          <w:bCs/>
          <w:color w:val="000000"/>
          <w:sz w:val="24"/>
        </w:rPr>
        <w:t>说明：1、投标人提供的属于节能、环境标志产品品目清单中优先采购的产品，须按招标文件要求提供相关证明材料。</w:t>
      </w:r>
    </w:p>
    <w:p>
      <w:pPr>
        <w:pStyle w:val="65"/>
        <w:tabs>
          <w:tab w:val="left" w:pos="360"/>
        </w:tabs>
        <w:spacing w:line="400" w:lineRule="exact"/>
        <w:ind w:left="420" w:leftChars="200" w:firstLine="240" w:firstLineChars="100"/>
        <w:rPr>
          <w:rFonts w:hint="eastAsia" w:ascii="宋体" w:hAnsi="宋体" w:cs="宋体"/>
          <w:color w:val="000000"/>
          <w:sz w:val="28"/>
          <w:szCs w:val="28"/>
        </w:rPr>
      </w:pPr>
      <w:r>
        <w:rPr>
          <w:rFonts w:hint="eastAsia" w:ascii="宋体" w:hAnsi="宋体" w:cs="宋体"/>
          <w:bCs/>
          <w:color w:val="000000"/>
        </w:rPr>
        <w:t>2、未按上述要求提供、</w:t>
      </w:r>
      <w:r>
        <w:rPr>
          <w:rFonts w:hint="eastAsia" w:ascii="宋体" w:hAnsi="宋体" w:cs="宋体"/>
          <w:color w:val="000000"/>
        </w:rPr>
        <w:t>填写</w:t>
      </w:r>
      <w:r>
        <w:rPr>
          <w:rFonts w:hint="eastAsia" w:ascii="宋体" w:hAnsi="宋体" w:cs="宋体"/>
          <w:bCs/>
          <w:color w:val="000000"/>
        </w:rPr>
        <w:t>的，评标时不予以考虑。</w:t>
      </w:r>
    </w:p>
    <w:p>
      <w:pPr>
        <w:adjustRightInd w:val="0"/>
        <w:snapToGrid w:val="0"/>
        <w:spacing w:line="720" w:lineRule="auto"/>
        <w:ind w:firstLine="480" w:firstLineChars="200"/>
        <w:rPr>
          <w:rFonts w:hint="eastAsia" w:ascii="宋体" w:hAnsi="宋体" w:cs="宋体"/>
          <w:sz w:val="24"/>
        </w:rPr>
      </w:pPr>
    </w:p>
    <w:p>
      <w:pPr>
        <w:adjustRightInd w:val="0"/>
        <w:snapToGrid w:val="0"/>
        <w:spacing w:line="720" w:lineRule="auto"/>
        <w:ind w:firstLine="480" w:firstLineChars="200"/>
        <w:rPr>
          <w:rFonts w:hint="eastAsia" w:ascii="宋体" w:hAnsi="宋体" w:cs="宋体"/>
          <w:sz w:val="24"/>
        </w:rPr>
      </w:pPr>
      <w:r>
        <w:rPr>
          <w:rFonts w:hint="eastAsia" w:ascii="宋体" w:hAnsi="宋体" w:cs="宋体"/>
          <w:sz w:val="24"/>
        </w:rPr>
        <w:t>投标人名称：（盖单位公章）</w:t>
      </w:r>
    </w:p>
    <w:p>
      <w:pPr>
        <w:adjustRightInd w:val="0"/>
        <w:snapToGrid w:val="0"/>
        <w:spacing w:line="720" w:lineRule="auto"/>
        <w:ind w:firstLine="480" w:firstLineChars="200"/>
        <w:rPr>
          <w:rFonts w:hint="eastAsia" w:ascii="宋体" w:hAnsi="宋体" w:cs="宋体"/>
          <w:sz w:val="24"/>
        </w:rPr>
      </w:pPr>
      <w:r>
        <w:rPr>
          <w:rFonts w:hint="eastAsia" w:ascii="宋体" w:hAnsi="宋体" w:cs="宋体"/>
          <w:sz w:val="24"/>
        </w:rPr>
        <w:t>日期：</w:t>
      </w:r>
      <w:r>
        <w:rPr>
          <w:rFonts w:hint="eastAsia" w:ascii="宋体" w:hAnsi="宋体" w:cs="宋体"/>
          <w:sz w:val="24"/>
          <w:lang w:val="en-US" w:eastAsia="zh-CN"/>
        </w:rPr>
        <w:t xml:space="preserve"> </w:t>
      </w:r>
      <w:r>
        <w:rPr>
          <w:rFonts w:hint="eastAsia" w:ascii="宋体" w:hAnsi="宋体" w:cs="宋体"/>
          <w:sz w:val="24"/>
        </w:rPr>
        <w:t>年</w:t>
      </w:r>
      <w:r>
        <w:rPr>
          <w:rFonts w:hint="eastAsia" w:ascii="宋体" w:hAnsi="宋体" w:cs="宋体"/>
          <w:sz w:val="24"/>
          <w:lang w:val="en-US" w:eastAsia="zh-CN"/>
        </w:rPr>
        <w:t xml:space="preserve">  </w:t>
      </w:r>
      <w:r>
        <w:rPr>
          <w:rFonts w:hint="eastAsia" w:ascii="宋体" w:hAnsi="宋体" w:cs="宋体"/>
          <w:sz w:val="24"/>
        </w:rPr>
        <w:t>月</w:t>
      </w:r>
      <w:r>
        <w:rPr>
          <w:rFonts w:hint="eastAsia" w:ascii="宋体" w:hAnsi="宋体" w:cs="宋体"/>
          <w:sz w:val="24"/>
          <w:lang w:val="en-US" w:eastAsia="zh-CN"/>
        </w:rPr>
        <w:t xml:space="preserve">   </w:t>
      </w:r>
      <w:r>
        <w:rPr>
          <w:rFonts w:hint="eastAsia" w:ascii="宋体" w:hAnsi="宋体" w:cs="宋体"/>
          <w:sz w:val="24"/>
        </w:rPr>
        <w:t>日</w:t>
      </w:r>
    </w:p>
    <w:p>
      <w:pPr>
        <w:widowControl/>
        <w:spacing w:line="240" w:lineRule="auto"/>
        <w:jc w:val="left"/>
        <w:rPr>
          <w:rFonts w:hint="eastAsia" w:ascii="宋体" w:hAnsi="宋体" w:cs="宋体"/>
          <w:b/>
          <w:bCs/>
          <w:color w:val="000000"/>
          <w:spacing w:val="4"/>
          <w:sz w:val="24"/>
        </w:rPr>
      </w:pPr>
      <w:r>
        <w:rPr>
          <w:rFonts w:hint="eastAsia" w:ascii="宋体" w:hAnsi="宋体" w:cs="宋体"/>
          <w:b/>
          <w:bCs/>
          <w:color w:val="000000"/>
          <w:spacing w:val="4"/>
          <w:sz w:val="24"/>
        </w:rPr>
        <w:br w:type="page"/>
      </w:r>
    </w:p>
    <w:p>
      <w:pPr>
        <w:widowControl/>
        <w:spacing w:line="240" w:lineRule="auto"/>
        <w:jc w:val="left"/>
        <w:outlineLvl w:val="0"/>
        <w:rPr>
          <w:rFonts w:hint="eastAsia" w:ascii="宋体" w:hAnsi="宋体" w:cs="宋体"/>
          <w:b/>
          <w:bCs/>
          <w:color w:val="000000"/>
          <w:spacing w:val="4"/>
          <w:sz w:val="24"/>
        </w:rPr>
      </w:pPr>
      <w:bookmarkStart w:id="80" w:name="_Toc11097"/>
      <w:r>
        <w:rPr>
          <w:rFonts w:hint="eastAsia" w:ascii="宋体" w:hAnsi="宋体" w:cs="宋体"/>
          <w:b/>
          <w:color w:val="000000"/>
          <w:spacing w:val="4"/>
          <w:sz w:val="24"/>
        </w:rPr>
        <w:t>附件2：</w:t>
      </w:r>
      <w:r>
        <w:rPr>
          <w:rFonts w:hint="eastAsia" w:ascii="宋体" w:hAnsi="宋体" w:cs="宋体"/>
          <w:b/>
          <w:bCs/>
          <w:color w:val="000000"/>
          <w:spacing w:val="4"/>
          <w:sz w:val="24"/>
        </w:rPr>
        <w:t>中小企业声明函（如有）</w:t>
      </w:r>
      <w:bookmarkEnd w:id="80"/>
    </w:p>
    <w:p>
      <w:pPr>
        <w:spacing w:before="156" w:beforeLines="50" w:after="312" w:afterLines="100"/>
        <w:jc w:val="center"/>
        <w:rPr>
          <w:rFonts w:hint="eastAsia" w:ascii="宋体" w:hAnsi="宋体" w:cs="宋体"/>
          <w:b/>
          <w:color w:val="000000"/>
          <w:spacing w:val="4"/>
          <w:sz w:val="30"/>
          <w:szCs w:val="30"/>
        </w:rPr>
      </w:pPr>
      <w:r>
        <w:rPr>
          <w:rFonts w:hint="eastAsia" w:ascii="宋体" w:hAnsi="宋体" w:cs="宋体"/>
          <w:b/>
          <w:bCs/>
          <w:color w:val="000000"/>
          <w:spacing w:val="4"/>
          <w:sz w:val="30"/>
          <w:szCs w:val="30"/>
        </w:rPr>
        <w:t>中小企业声明函</w:t>
      </w:r>
    </w:p>
    <w:p>
      <w:pPr>
        <w:spacing w:line="560" w:lineRule="exact"/>
        <w:ind w:firstLine="480" w:firstLineChars="200"/>
        <w:jc w:val="left"/>
        <w:rPr>
          <w:rFonts w:hint="eastAsia" w:ascii="宋体" w:hAnsi="宋体" w:cs="宋体"/>
          <w:sz w:val="24"/>
        </w:rPr>
      </w:pPr>
      <w:r>
        <w:rPr>
          <w:rFonts w:hint="eastAsia" w:ascii="宋体" w:hAnsi="宋体" w:cs="宋体"/>
          <w:sz w:val="24"/>
        </w:rPr>
        <w:t>本公司郑重声明，根据《政府采购促进中小企业发展暂行办法》（财库〔2011〕181号）的规定，本公司为______（请填写：中型、小型、微型）企业。即，本公司同时满足以下条件：</w:t>
      </w:r>
    </w:p>
    <w:p>
      <w:pPr>
        <w:spacing w:line="560" w:lineRule="exact"/>
        <w:ind w:firstLine="480" w:firstLineChars="200"/>
        <w:jc w:val="left"/>
        <w:rPr>
          <w:rFonts w:hint="eastAsia" w:ascii="宋体" w:hAnsi="宋体" w:cs="宋体"/>
          <w:sz w:val="24"/>
        </w:rPr>
      </w:pPr>
      <w:r>
        <w:rPr>
          <w:rFonts w:hint="eastAsia" w:ascii="宋体" w:hAnsi="宋体" w:cs="宋体"/>
          <w:sz w:val="24"/>
        </w:rPr>
        <w:t>1.根据《工业和信息化部、国家统计局、国家发展和改革委员会、财政部关于印发中小企业划型标准规定的通知》（工信部联企业〔2011〕300号）规定的划分标准，本公司为______（请填写：中型、小型、微型）企业。</w:t>
      </w:r>
    </w:p>
    <w:p>
      <w:pPr>
        <w:spacing w:line="560" w:lineRule="exact"/>
        <w:ind w:firstLine="480" w:firstLineChars="200"/>
        <w:jc w:val="left"/>
        <w:rPr>
          <w:rFonts w:hint="eastAsia" w:ascii="宋体" w:hAnsi="宋体" w:cs="宋体"/>
          <w:sz w:val="24"/>
        </w:rPr>
      </w:pPr>
      <w:r>
        <w:rPr>
          <w:rFonts w:hint="eastAsia" w:ascii="宋体" w:hAnsi="宋体" w:cs="宋体"/>
          <w:sz w:val="24"/>
        </w:rPr>
        <w:t>2.本公司参加______单位的______项目采购活动提供本企业制造的货物，由本企业承担工程、提供服务，或者提供其他______（请填写：中型、小型、微型）企业制造的货物。本条所称货物不包括使用大型企业注册商标的货物。</w:t>
      </w:r>
    </w:p>
    <w:p>
      <w:pPr>
        <w:spacing w:line="560" w:lineRule="exact"/>
        <w:ind w:firstLine="480" w:firstLineChars="200"/>
        <w:jc w:val="left"/>
        <w:rPr>
          <w:rFonts w:hint="eastAsia" w:ascii="宋体" w:hAnsi="宋体" w:cs="宋体"/>
          <w:sz w:val="24"/>
        </w:rPr>
      </w:pPr>
      <w:r>
        <w:rPr>
          <w:rFonts w:hint="eastAsia" w:ascii="宋体" w:hAnsi="宋体" w:cs="宋体"/>
          <w:sz w:val="24"/>
        </w:rPr>
        <w:t>本公司对上述声明的真实性负责。如有虚假，将依法承担相应责任。</w:t>
      </w:r>
    </w:p>
    <w:p>
      <w:pPr>
        <w:spacing w:line="560" w:lineRule="exact"/>
        <w:ind w:firstLine="480" w:firstLineChars="200"/>
        <w:jc w:val="left"/>
        <w:rPr>
          <w:rFonts w:hint="eastAsia" w:ascii="宋体" w:hAnsi="宋体" w:cs="宋体"/>
          <w:sz w:val="24"/>
        </w:rPr>
      </w:pPr>
    </w:p>
    <w:p>
      <w:pPr>
        <w:ind w:firstLine="480" w:firstLineChars="200"/>
        <w:jc w:val="left"/>
        <w:rPr>
          <w:rFonts w:hint="eastAsia" w:ascii="宋体" w:hAnsi="宋体" w:cs="宋体"/>
          <w:sz w:val="24"/>
        </w:rPr>
      </w:pPr>
      <w:r>
        <w:rPr>
          <w:rFonts w:hint="eastAsia" w:ascii="宋体" w:hAnsi="宋体" w:cs="宋体"/>
          <w:sz w:val="24"/>
        </w:rPr>
        <w:t>企业名称（盖章）：</w:t>
      </w:r>
    </w:p>
    <w:p>
      <w:pPr>
        <w:ind w:firstLine="480" w:firstLineChars="200"/>
        <w:jc w:val="left"/>
        <w:rPr>
          <w:rFonts w:hint="eastAsia" w:ascii="宋体" w:hAnsi="宋体" w:cs="宋体"/>
          <w:sz w:val="24"/>
        </w:rPr>
      </w:pPr>
    </w:p>
    <w:p>
      <w:pPr>
        <w:spacing w:before="156" w:beforeLines="50" w:after="312" w:afterLines="100"/>
        <w:ind w:firstLine="480" w:firstLineChars="200"/>
        <w:rPr>
          <w:rFonts w:hint="eastAsia" w:ascii="宋体" w:hAnsi="宋体" w:cs="宋体"/>
          <w:b/>
          <w:color w:val="000000"/>
          <w:spacing w:val="4"/>
          <w:sz w:val="24"/>
        </w:rPr>
      </w:pPr>
      <w:r>
        <w:rPr>
          <w:rFonts w:hint="eastAsia" w:ascii="宋体" w:hAnsi="宋体" w:cs="宋体"/>
          <w:sz w:val="24"/>
        </w:rPr>
        <w:t>日 期：</w:t>
      </w:r>
    </w:p>
    <w:p>
      <w:pPr>
        <w:pStyle w:val="22"/>
        <w:ind w:firstLine="240"/>
        <w:rPr>
          <w:rFonts w:hint="eastAsia" w:ascii="宋体" w:hAnsi="宋体" w:cs="宋体"/>
          <w:color w:val="000000"/>
        </w:rPr>
      </w:pPr>
    </w:p>
    <w:p>
      <w:pPr>
        <w:pStyle w:val="22"/>
        <w:ind w:firstLine="240"/>
        <w:rPr>
          <w:rFonts w:hint="eastAsia" w:ascii="宋体" w:hAnsi="宋体" w:cs="宋体"/>
          <w:color w:val="000000"/>
        </w:rPr>
      </w:pPr>
    </w:p>
    <w:p>
      <w:pPr>
        <w:pStyle w:val="22"/>
        <w:ind w:firstLine="240"/>
        <w:rPr>
          <w:rFonts w:hint="eastAsia" w:ascii="宋体" w:hAnsi="宋体" w:cs="宋体"/>
          <w:color w:val="000000"/>
        </w:rPr>
      </w:pPr>
    </w:p>
    <w:p>
      <w:pPr>
        <w:pStyle w:val="22"/>
        <w:ind w:firstLine="240"/>
        <w:rPr>
          <w:rFonts w:hint="eastAsia" w:ascii="宋体" w:hAnsi="宋体" w:cs="宋体"/>
          <w:color w:val="000000"/>
        </w:rPr>
      </w:pPr>
    </w:p>
    <w:p>
      <w:pPr>
        <w:pStyle w:val="22"/>
        <w:ind w:firstLine="240"/>
        <w:rPr>
          <w:rFonts w:hint="eastAsia" w:ascii="宋体" w:hAnsi="宋体" w:cs="宋体"/>
          <w:color w:val="000000"/>
        </w:rPr>
      </w:pPr>
    </w:p>
    <w:p>
      <w:pPr>
        <w:pStyle w:val="22"/>
        <w:ind w:firstLine="240"/>
        <w:rPr>
          <w:rFonts w:hint="eastAsia" w:ascii="宋体" w:hAnsi="宋体" w:cs="宋体"/>
          <w:color w:val="000000"/>
        </w:rPr>
      </w:pPr>
    </w:p>
    <w:p>
      <w:pPr>
        <w:pStyle w:val="22"/>
        <w:ind w:firstLine="240"/>
        <w:rPr>
          <w:rFonts w:hint="eastAsia" w:ascii="宋体" w:hAnsi="宋体" w:cs="宋体"/>
          <w:color w:val="000000"/>
        </w:rPr>
      </w:pPr>
    </w:p>
    <w:p>
      <w:pPr>
        <w:pStyle w:val="22"/>
        <w:ind w:firstLine="240"/>
        <w:rPr>
          <w:rFonts w:hint="eastAsia" w:ascii="宋体" w:hAnsi="宋体" w:cs="宋体"/>
          <w:color w:val="000000"/>
        </w:rPr>
      </w:pPr>
    </w:p>
    <w:p>
      <w:pPr>
        <w:pStyle w:val="22"/>
        <w:ind w:firstLine="240"/>
        <w:rPr>
          <w:rFonts w:hint="eastAsia" w:ascii="宋体" w:hAnsi="宋体" w:cs="宋体"/>
          <w:color w:val="000000"/>
        </w:rPr>
      </w:pPr>
    </w:p>
    <w:p>
      <w:pPr>
        <w:pStyle w:val="22"/>
        <w:ind w:firstLine="240"/>
        <w:rPr>
          <w:rFonts w:hint="eastAsia" w:ascii="宋体" w:hAnsi="宋体" w:cs="宋体"/>
          <w:color w:val="000000"/>
        </w:rPr>
      </w:pPr>
    </w:p>
    <w:p>
      <w:pPr>
        <w:pStyle w:val="22"/>
        <w:ind w:firstLine="240"/>
        <w:rPr>
          <w:rFonts w:hint="eastAsia" w:ascii="宋体" w:hAnsi="宋体" w:cs="宋体"/>
          <w:color w:val="000000"/>
        </w:rPr>
      </w:pPr>
    </w:p>
    <w:p>
      <w:pPr>
        <w:pStyle w:val="22"/>
        <w:ind w:firstLine="240"/>
        <w:rPr>
          <w:rFonts w:hint="eastAsia" w:ascii="宋体" w:hAnsi="宋体" w:cs="宋体"/>
          <w:color w:val="000000"/>
        </w:rPr>
      </w:pPr>
    </w:p>
    <w:p>
      <w:pPr>
        <w:widowControl/>
        <w:spacing w:line="240" w:lineRule="auto"/>
        <w:jc w:val="left"/>
        <w:outlineLvl w:val="0"/>
        <w:rPr>
          <w:rFonts w:hint="eastAsia" w:ascii="宋体" w:hAnsi="宋体" w:cs="宋体"/>
          <w:b/>
          <w:color w:val="000000"/>
          <w:spacing w:val="4"/>
          <w:sz w:val="24"/>
        </w:rPr>
      </w:pPr>
      <w:bookmarkStart w:id="81" w:name="_Toc6797"/>
      <w:r>
        <w:rPr>
          <w:rFonts w:hint="eastAsia" w:ascii="宋体" w:hAnsi="宋体" w:cs="宋体"/>
          <w:b/>
          <w:color w:val="000000"/>
          <w:spacing w:val="4"/>
          <w:sz w:val="24"/>
        </w:rPr>
        <w:t>附件3：残疾人福利性单位声明函（如有）</w:t>
      </w:r>
      <w:bookmarkEnd w:id="81"/>
    </w:p>
    <w:p>
      <w:pPr>
        <w:spacing w:before="156" w:beforeLines="50" w:after="312" w:afterLines="100"/>
        <w:jc w:val="center"/>
        <w:rPr>
          <w:rFonts w:hint="eastAsia" w:ascii="宋体" w:hAnsi="宋体" w:cs="宋体"/>
          <w:b/>
          <w:bCs/>
          <w:color w:val="000000"/>
          <w:spacing w:val="4"/>
          <w:sz w:val="30"/>
          <w:szCs w:val="30"/>
        </w:rPr>
      </w:pPr>
      <w:bookmarkStart w:id="82" w:name="OLE_LINK13"/>
      <w:bookmarkStart w:id="83" w:name="OLE_LINK14"/>
      <w:r>
        <w:rPr>
          <w:rFonts w:hint="eastAsia" w:ascii="宋体" w:hAnsi="宋体" w:cs="宋体"/>
          <w:b/>
          <w:bCs/>
          <w:color w:val="000000"/>
          <w:spacing w:val="4"/>
          <w:sz w:val="30"/>
          <w:szCs w:val="30"/>
        </w:rPr>
        <w:t>残疾人福利性单位声明函</w:t>
      </w:r>
    </w:p>
    <w:bookmarkEnd w:id="82"/>
    <w:bookmarkEnd w:id="83"/>
    <w:p>
      <w:pPr>
        <w:spacing w:line="588" w:lineRule="exact"/>
        <w:rPr>
          <w:rFonts w:hint="eastAsia" w:ascii="宋体" w:hAnsi="宋体" w:cs="宋体"/>
          <w:b/>
          <w:spacing w:val="6"/>
          <w:sz w:val="30"/>
          <w:szCs w:val="30"/>
        </w:rPr>
      </w:pPr>
    </w:p>
    <w:p>
      <w:pPr>
        <w:spacing w:line="560" w:lineRule="exact"/>
        <w:ind w:firstLine="480" w:firstLineChars="200"/>
        <w:jc w:val="left"/>
        <w:rPr>
          <w:rFonts w:hint="eastAsia" w:ascii="宋体" w:hAnsi="宋体" w:cs="宋体"/>
          <w:sz w:val="24"/>
        </w:rPr>
      </w:pPr>
      <w:r>
        <w:rPr>
          <w:rFonts w:hint="eastAsia" w:ascii="宋体" w:hAnsi="宋体" w:cs="宋体"/>
          <w:sz w:val="24"/>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560" w:lineRule="exact"/>
        <w:ind w:firstLine="480" w:firstLineChars="200"/>
        <w:jc w:val="left"/>
        <w:rPr>
          <w:rFonts w:hint="eastAsia" w:ascii="宋体" w:hAnsi="宋体" w:cs="宋体"/>
          <w:sz w:val="24"/>
        </w:rPr>
      </w:pPr>
      <w:r>
        <w:rPr>
          <w:rFonts w:hint="eastAsia" w:ascii="宋体" w:hAnsi="宋体" w:cs="宋体"/>
          <w:sz w:val="24"/>
        </w:rPr>
        <w:t>本单位对上述声明的真实性负责。如有虚假，将依法承担相应责任。</w:t>
      </w:r>
    </w:p>
    <w:p>
      <w:pPr>
        <w:spacing w:line="588" w:lineRule="exact"/>
        <w:ind w:firstLine="444" w:firstLineChars="200"/>
        <w:rPr>
          <w:rFonts w:hint="eastAsia" w:ascii="宋体" w:hAnsi="宋体" w:cs="宋体"/>
          <w:spacing w:val="6"/>
        </w:rPr>
      </w:pPr>
    </w:p>
    <w:p>
      <w:pPr>
        <w:spacing w:line="588" w:lineRule="exact"/>
        <w:ind w:firstLine="444" w:firstLineChars="200"/>
        <w:rPr>
          <w:rFonts w:hint="eastAsia" w:ascii="宋体" w:hAnsi="宋体" w:cs="宋体"/>
          <w:spacing w:val="6"/>
        </w:rPr>
      </w:pPr>
    </w:p>
    <w:p>
      <w:pPr>
        <w:spacing w:line="588" w:lineRule="exact"/>
        <w:ind w:firstLine="444" w:firstLineChars="200"/>
        <w:rPr>
          <w:rFonts w:hint="eastAsia" w:ascii="宋体" w:hAnsi="宋体" w:cs="宋体"/>
          <w:spacing w:val="6"/>
        </w:rPr>
      </w:pPr>
    </w:p>
    <w:p>
      <w:pPr>
        <w:spacing w:line="588" w:lineRule="exact"/>
        <w:ind w:firstLine="444" w:firstLineChars="200"/>
        <w:rPr>
          <w:rFonts w:hint="eastAsia" w:ascii="宋体" w:hAnsi="宋体" w:cs="宋体"/>
          <w:spacing w:val="6"/>
        </w:rPr>
      </w:pPr>
    </w:p>
    <w:p>
      <w:pPr>
        <w:tabs>
          <w:tab w:val="left" w:pos="4860"/>
        </w:tabs>
        <w:spacing w:line="588" w:lineRule="exact"/>
        <w:ind w:right="1560" w:firstLine="480" w:firstLineChars="200"/>
        <w:jc w:val="left"/>
        <w:rPr>
          <w:rFonts w:hint="eastAsia" w:ascii="宋体" w:hAnsi="宋体" w:cs="宋体"/>
          <w:spacing w:val="6"/>
          <w:sz w:val="24"/>
        </w:rPr>
      </w:pPr>
      <w:r>
        <w:rPr>
          <w:rFonts w:hint="eastAsia" w:ascii="宋体" w:hAnsi="宋体" w:cs="宋体"/>
          <w:sz w:val="24"/>
        </w:rPr>
        <w:t>企业</w:t>
      </w:r>
      <w:r>
        <w:rPr>
          <w:rFonts w:hint="eastAsia" w:ascii="宋体" w:hAnsi="宋体" w:cs="宋体"/>
          <w:spacing w:val="6"/>
          <w:sz w:val="24"/>
        </w:rPr>
        <w:t>名称（盖章）：</w:t>
      </w:r>
    </w:p>
    <w:p>
      <w:pPr>
        <w:tabs>
          <w:tab w:val="left" w:pos="4860"/>
        </w:tabs>
        <w:spacing w:line="588" w:lineRule="exact"/>
        <w:ind w:right="1560" w:firstLine="504" w:firstLineChars="200"/>
        <w:jc w:val="left"/>
        <w:rPr>
          <w:rFonts w:hint="eastAsia" w:ascii="宋体" w:hAnsi="宋体" w:cs="宋体"/>
          <w:spacing w:val="6"/>
          <w:sz w:val="24"/>
        </w:rPr>
      </w:pPr>
      <w:r>
        <w:rPr>
          <w:rFonts w:hint="eastAsia" w:ascii="宋体" w:hAnsi="宋体" w:cs="宋体"/>
          <w:spacing w:val="6"/>
          <w:sz w:val="24"/>
        </w:rPr>
        <w:t xml:space="preserve">   日    期：</w:t>
      </w:r>
    </w:p>
    <w:p>
      <w:pPr>
        <w:spacing w:line="480" w:lineRule="exact"/>
        <w:rPr>
          <w:rFonts w:hint="eastAsia" w:ascii="宋体" w:hAnsi="宋体" w:cs="宋体"/>
          <w:b/>
          <w:color w:val="000000"/>
          <w:sz w:val="24"/>
        </w:rPr>
      </w:pPr>
      <w:r>
        <w:rPr>
          <w:rFonts w:hint="eastAsia" w:ascii="宋体" w:hAnsi="宋体" w:cs="宋体"/>
          <w:b/>
          <w:color w:val="000000"/>
          <w:sz w:val="24"/>
        </w:rPr>
        <w:br w:type="page"/>
      </w:r>
    </w:p>
    <w:p>
      <w:pPr>
        <w:spacing w:line="480" w:lineRule="exact"/>
        <w:outlineLvl w:val="0"/>
        <w:rPr>
          <w:rFonts w:hint="eastAsia" w:ascii="宋体" w:hAnsi="宋体" w:cs="宋体"/>
          <w:b/>
          <w:color w:val="000000"/>
          <w:sz w:val="24"/>
        </w:rPr>
      </w:pPr>
      <w:bookmarkStart w:id="84" w:name="_Toc29554"/>
      <w:r>
        <w:rPr>
          <w:rFonts w:hint="eastAsia" w:ascii="宋体" w:hAnsi="宋体" w:cs="宋体"/>
          <w:b/>
          <w:color w:val="000000"/>
          <w:sz w:val="24"/>
        </w:rPr>
        <w:t>附件4：质疑函范本（如用）</w:t>
      </w:r>
      <w:bookmarkEnd w:id="84"/>
    </w:p>
    <w:p>
      <w:pPr>
        <w:spacing w:line="360" w:lineRule="auto"/>
        <w:jc w:val="center"/>
        <w:rPr>
          <w:rFonts w:hint="eastAsia" w:ascii="宋体" w:hAnsi="宋体" w:cs="宋体"/>
          <w:b/>
          <w:bCs/>
          <w:sz w:val="28"/>
          <w:szCs w:val="28"/>
        </w:rPr>
      </w:pPr>
      <w:r>
        <w:rPr>
          <w:rFonts w:hint="eastAsia" w:ascii="宋体" w:hAnsi="宋体" w:cs="宋体"/>
          <w:b/>
          <w:bCs/>
          <w:sz w:val="28"/>
          <w:szCs w:val="28"/>
        </w:rPr>
        <w:t>质疑函范本</w:t>
      </w:r>
    </w:p>
    <w:p>
      <w:pPr>
        <w:adjustRightInd w:val="0"/>
        <w:snapToGrid w:val="0"/>
        <w:spacing w:line="360" w:lineRule="auto"/>
        <w:outlineLvl w:val="0"/>
        <w:rPr>
          <w:rFonts w:hint="eastAsia" w:ascii="宋体" w:hAnsi="宋体" w:cs="宋体"/>
          <w:sz w:val="24"/>
        </w:rPr>
      </w:pPr>
      <w:bookmarkStart w:id="85" w:name="_Toc30704"/>
      <w:r>
        <w:rPr>
          <w:rFonts w:hint="eastAsia" w:ascii="宋体" w:hAnsi="宋体" w:cs="宋体"/>
          <w:sz w:val="24"/>
        </w:rPr>
        <w:t>一、质疑投标人基本信息</w:t>
      </w:r>
      <w:bookmarkEnd w:id="85"/>
    </w:p>
    <w:p>
      <w:pPr>
        <w:adjustRightInd w:val="0"/>
        <w:snapToGrid w:val="0"/>
        <w:spacing w:line="360" w:lineRule="auto"/>
        <w:rPr>
          <w:rFonts w:hint="eastAsia" w:ascii="宋体" w:hAnsi="宋体" w:cs="宋体"/>
          <w:sz w:val="24"/>
          <w:u w:val="dotted"/>
        </w:rPr>
      </w:pPr>
      <w:r>
        <w:rPr>
          <w:rFonts w:hint="eastAsia" w:ascii="宋体" w:hAnsi="宋体" w:cs="宋体"/>
          <w:sz w:val="24"/>
        </w:rPr>
        <w:t>质疑投标人：</w:t>
      </w:r>
    </w:p>
    <w:p>
      <w:pPr>
        <w:adjustRightInd w:val="0"/>
        <w:snapToGrid w:val="0"/>
        <w:spacing w:line="360" w:lineRule="auto"/>
        <w:rPr>
          <w:rFonts w:hint="eastAsia" w:ascii="宋体" w:hAnsi="宋体" w:cs="宋体"/>
          <w:sz w:val="24"/>
          <w:u w:val="single"/>
        </w:rPr>
      </w:pPr>
      <w:r>
        <w:rPr>
          <w:rFonts w:hint="eastAsia" w:ascii="宋体" w:hAnsi="宋体" w:cs="宋体"/>
          <w:sz w:val="24"/>
        </w:rPr>
        <w:t>联系人：联系电话：地址：邮编：</w:t>
      </w:r>
    </w:p>
    <w:p>
      <w:pPr>
        <w:adjustRightInd w:val="0"/>
        <w:snapToGrid w:val="0"/>
        <w:spacing w:line="360" w:lineRule="auto"/>
        <w:rPr>
          <w:rFonts w:hint="eastAsia" w:ascii="宋体" w:hAnsi="宋体" w:cs="宋体"/>
          <w:sz w:val="24"/>
          <w:u w:val="dotted"/>
        </w:rPr>
      </w:pPr>
      <w:r>
        <w:rPr>
          <w:rFonts w:hint="eastAsia" w:ascii="宋体" w:hAnsi="宋体" w:cs="宋体"/>
          <w:sz w:val="24"/>
        </w:rPr>
        <w:t>授权代表：</w:t>
      </w:r>
    </w:p>
    <w:p>
      <w:pPr>
        <w:adjustRightInd w:val="0"/>
        <w:snapToGrid w:val="0"/>
        <w:spacing w:line="360" w:lineRule="auto"/>
        <w:rPr>
          <w:rFonts w:hint="eastAsia" w:ascii="宋体" w:hAnsi="宋体" w:cs="宋体"/>
          <w:sz w:val="24"/>
          <w:u w:val="dotted"/>
        </w:rPr>
      </w:pPr>
      <w:r>
        <w:rPr>
          <w:rFonts w:hint="eastAsia" w:ascii="宋体" w:hAnsi="宋体" w:cs="宋体"/>
          <w:sz w:val="24"/>
        </w:rPr>
        <w:t>联系电话：地址：邮编：</w:t>
      </w:r>
    </w:p>
    <w:p>
      <w:pPr>
        <w:adjustRightInd w:val="0"/>
        <w:snapToGrid w:val="0"/>
        <w:spacing w:line="360" w:lineRule="auto"/>
        <w:outlineLvl w:val="0"/>
        <w:rPr>
          <w:rFonts w:hint="eastAsia" w:ascii="宋体" w:hAnsi="宋体" w:cs="宋体"/>
          <w:sz w:val="24"/>
        </w:rPr>
      </w:pPr>
      <w:bookmarkStart w:id="86" w:name="_Toc29919"/>
      <w:r>
        <w:rPr>
          <w:rFonts w:hint="eastAsia" w:ascii="宋体" w:hAnsi="宋体" w:cs="宋体"/>
          <w:sz w:val="24"/>
        </w:rPr>
        <w:t>二、质疑项目基本情况</w:t>
      </w:r>
      <w:bookmarkEnd w:id="86"/>
    </w:p>
    <w:p>
      <w:pPr>
        <w:adjustRightInd w:val="0"/>
        <w:snapToGrid w:val="0"/>
        <w:spacing w:line="360" w:lineRule="auto"/>
        <w:rPr>
          <w:rFonts w:hint="eastAsia" w:ascii="宋体" w:hAnsi="宋体" w:cs="宋体"/>
          <w:sz w:val="24"/>
        </w:rPr>
      </w:pPr>
      <w:r>
        <w:rPr>
          <w:rFonts w:hint="eastAsia" w:ascii="宋体" w:hAnsi="宋体" w:cs="宋体"/>
          <w:sz w:val="24"/>
        </w:rPr>
        <w:t>质疑项目的名称：</w:t>
      </w:r>
    </w:p>
    <w:p>
      <w:pPr>
        <w:adjustRightInd w:val="0"/>
        <w:snapToGrid w:val="0"/>
        <w:spacing w:line="360" w:lineRule="auto"/>
        <w:rPr>
          <w:rFonts w:hint="eastAsia" w:ascii="宋体" w:hAnsi="宋体" w:cs="宋体"/>
          <w:sz w:val="24"/>
        </w:rPr>
      </w:pPr>
      <w:r>
        <w:rPr>
          <w:rFonts w:hint="eastAsia" w:ascii="宋体" w:hAnsi="宋体" w:cs="宋体"/>
          <w:sz w:val="24"/>
        </w:rPr>
        <w:t>质疑项目的编号：包号：</w:t>
      </w:r>
    </w:p>
    <w:p>
      <w:pPr>
        <w:adjustRightInd w:val="0"/>
        <w:snapToGrid w:val="0"/>
        <w:spacing w:line="360" w:lineRule="auto"/>
        <w:rPr>
          <w:rFonts w:hint="eastAsia" w:ascii="宋体" w:hAnsi="宋体" w:cs="宋体"/>
          <w:sz w:val="24"/>
          <w:u w:val="dotted"/>
        </w:rPr>
      </w:pPr>
      <w:r>
        <w:rPr>
          <w:rFonts w:hint="eastAsia" w:ascii="宋体" w:hAnsi="宋体" w:cs="宋体"/>
          <w:sz w:val="24"/>
        </w:rPr>
        <w:t>采购人名称：</w:t>
      </w:r>
    </w:p>
    <w:p>
      <w:pPr>
        <w:adjustRightInd w:val="0"/>
        <w:snapToGrid w:val="0"/>
        <w:spacing w:line="360" w:lineRule="auto"/>
        <w:rPr>
          <w:rFonts w:hint="eastAsia" w:ascii="宋体" w:hAnsi="宋体" w:cs="宋体"/>
          <w:sz w:val="24"/>
        </w:rPr>
      </w:pPr>
      <w:r>
        <w:rPr>
          <w:rFonts w:hint="eastAsia" w:ascii="宋体" w:hAnsi="宋体" w:cs="宋体"/>
          <w:sz w:val="24"/>
        </w:rPr>
        <w:t>采购文件获取日期：</w:t>
      </w:r>
    </w:p>
    <w:p>
      <w:pPr>
        <w:adjustRightInd w:val="0"/>
        <w:snapToGrid w:val="0"/>
        <w:spacing w:line="360" w:lineRule="auto"/>
        <w:outlineLvl w:val="0"/>
        <w:rPr>
          <w:rFonts w:hint="eastAsia" w:ascii="宋体" w:hAnsi="宋体" w:cs="宋体"/>
          <w:sz w:val="24"/>
        </w:rPr>
      </w:pPr>
      <w:bookmarkStart w:id="87" w:name="_Toc30475"/>
      <w:r>
        <w:rPr>
          <w:rFonts w:hint="eastAsia" w:ascii="宋体" w:hAnsi="宋体" w:cs="宋体"/>
          <w:sz w:val="24"/>
        </w:rPr>
        <w:t>三、质疑事项具体内容</w:t>
      </w:r>
      <w:bookmarkEnd w:id="87"/>
    </w:p>
    <w:p>
      <w:pPr>
        <w:adjustRightInd w:val="0"/>
        <w:snapToGrid w:val="0"/>
        <w:spacing w:line="360" w:lineRule="auto"/>
        <w:rPr>
          <w:rFonts w:hint="eastAsia" w:ascii="宋体" w:hAnsi="宋体" w:cs="宋体"/>
          <w:sz w:val="24"/>
          <w:u w:val="dotted"/>
        </w:rPr>
      </w:pPr>
      <w:r>
        <w:rPr>
          <w:rFonts w:hint="eastAsia" w:ascii="宋体" w:hAnsi="宋体" w:cs="宋体"/>
          <w:sz w:val="24"/>
        </w:rPr>
        <w:t>质疑事项1：</w:t>
      </w:r>
    </w:p>
    <w:p>
      <w:pPr>
        <w:adjustRightInd w:val="0"/>
        <w:snapToGrid w:val="0"/>
        <w:spacing w:line="360" w:lineRule="auto"/>
        <w:rPr>
          <w:rFonts w:hint="eastAsia" w:ascii="宋体" w:hAnsi="宋体" w:cs="宋体"/>
          <w:sz w:val="24"/>
          <w:u w:val="dotted"/>
        </w:rPr>
      </w:pPr>
      <w:r>
        <w:rPr>
          <w:rFonts w:hint="eastAsia" w:ascii="宋体" w:hAnsi="宋体" w:cs="宋体"/>
          <w:sz w:val="24"/>
        </w:rPr>
        <w:t>事实依据：</w:t>
      </w:r>
    </w:p>
    <w:p>
      <w:pPr>
        <w:adjustRightInd w:val="0"/>
        <w:snapToGrid w:val="0"/>
        <w:spacing w:line="360" w:lineRule="auto"/>
        <w:rPr>
          <w:rFonts w:hint="eastAsia" w:ascii="宋体" w:hAnsi="宋体" w:cs="宋体"/>
          <w:sz w:val="24"/>
          <w:u w:val="dotted"/>
        </w:rPr>
      </w:pPr>
      <w:r>
        <w:rPr>
          <w:rFonts w:hint="eastAsia" w:ascii="宋体" w:hAnsi="宋体" w:cs="宋体"/>
          <w:sz w:val="24"/>
        </w:rPr>
        <w:t>法律依据：</w:t>
      </w:r>
    </w:p>
    <w:p>
      <w:pPr>
        <w:adjustRightInd w:val="0"/>
        <w:snapToGrid w:val="0"/>
        <w:spacing w:line="360" w:lineRule="auto"/>
        <w:rPr>
          <w:rFonts w:hint="eastAsia" w:ascii="宋体" w:hAnsi="宋体" w:cs="宋体"/>
          <w:sz w:val="24"/>
        </w:rPr>
      </w:pPr>
      <w:r>
        <w:rPr>
          <w:rFonts w:hint="eastAsia" w:ascii="宋体" w:hAnsi="宋体" w:cs="宋体"/>
          <w:sz w:val="24"/>
        </w:rPr>
        <w:t>……</w:t>
      </w:r>
    </w:p>
    <w:p>
      <w:pPr>
        <w:adjustRightInd w:val="0"/>
        <w:snapToGrid w:val="0"/>
        <w:spacing w:line="360" w:lineRule="auto"/>
        <w:outlineLvl w:val="0"/>
        <w:rPr>
          <w:rFonts w:hint="eastAsia" w:ascii="宋体" w:hAnsi="宋体" w:cs="宋体"/>
          <w:sz w:val="24"/>
        </w:rPr>
      </w:pPr>
      <w:bookmarkStart w:id="88" w:name="_Toc32017"/>
      <w:r>
        <w:rPr>
          <w:rFonts w:hint="eastAsia" w:ascii="宋体" w:hAnsi="宋体" w:cs="宋体"/>
          <w:sz w:val="24"/>
        </w:rPr>
        <w:t>四、与质疑事项相关的质疑请求</w:t>
      </w:r>
      <w:bookmarkEnd w:id="88"/>
    </w:p>
    <w:p>
      <w:pPr>
        <w:adjustRightInd w:val="0"/>
        <w:snapToGrid w:val="0"/>
        <w:spacing w:line="360" w:lineRule="auto"/>
        <w:rPr>
          <w:rFonts w:hint="eastAsia" w:ascii="宋体" w:hAnsi="宋体" w:cs="宋体"/>
          <w:sz w:val="24"/>
        </w:rPr>
      </w:pPr>
      <w:r>
        <w:rPr>
          <w:rFonts w:hint="eastAsia" w:ascii="宋体" w:hAnsi="宋体" w:cs="宋体"/>
          <w:sz w:val="24"/>
        </w:rPr>
        <w:t>请求：</w:t>
      </w:r>
    </w:p>
    <w:p>
      <w:pPr>
        <w:spacing w:line="360" w:lineRule="auto"/>
        <w:rPr>
          <w:rFonts w:hint="eastAsia" w:ascii="宋体" w:hAnsi="宋体" w:cs="宋体"/>
          <w:sz w:val="24"/>
        </w:rPr>
      </w:pPr>
      <w:r>
        <w:rPr>
          <w:rFonts w:hint="eastAsia" w:ascii="宋体" w:hAnsi="宋体" w:cs="宋体"/>
          <w:sz w:val="24"/>
        </w:rPr>
        <w:t xml:space="preserve">签字(签章)：                   公章：                      </w:t>
      </w:r>
    </w:p>
    <w:p>
      <w:pPr>
        <w:spacing w:line="360" w:lineRule="auto"/>
        <w:rPr>
          <w:rFonts w:hint="eastAsia" w:ascii="宋体" w:hAnsi="宋体" w:cs="宋体"/>
          <w:color w:val="000000"/>
          <w:sz w:val="24"/>
        </w:rPr>
      </w:pPr>
      <w:r>
        <w:rPr>
          <w:rFonts w:hint="eastAsia" w:ascii="宋体" w:hAnsi="宋体" w:cs="宋体"/>
          <w:sz w:val="24"/>
        </w:rPr>
        <w:t xml:space="preserve">日期：    </w:t>
      </w:r>
    </w:p>
    <w:p>
      <w:pPr>
        <w:spacing w:line="360" w:lineRule="auto"/>
        <w:rPr>
          <w:rFonts w:hint="eastAsia" w:ascii="宋体" w:hAnsi="宋体" w:cs="宋体"/>
          <w:b/>
          <w:sz w:val="24"/>
        </w:rPr>
      </w:pPr>
      <w:r>
        <w:rPr>
          <w:rFonts w:hint="eastAsia" w:ascii="宋体" w:hAnsi="宋体" w:cs="宋体"/>
          <w:b/>
          <w:sz w:val="24"/>
        </w:rPr>
        <w:t>质疑函制作说明：</w:t>
      </w:r>
    </w:p>
    <w:p>
      <w:pPr>
        <w:widowControl/>
        <w:spacing w:line="240" w:lineRule="auto"/>
        <w:ind w:firstLine="480" w:firstLineChars="200"/>
        <w:jc w:val="left"/>
        <w:rPr>
          <w:rFonts w:hint="eastAsia" w:ascii="宋体" w:hAnsi="宋体" w:cs="宋体"/>
          <w:sz w:val="24"/>
        </w:rPr>
      </w:pPr>
      <w:r>
        <w:rPr>
          <w:rFonts w:hint="eastAsia" w:ascii="宋体" w:hAnsi="宋体" w:cs="宋体"/>
          <w:sz w:val="24"/>
        </w:rPr>
        <w:t>1.投标人提出质疑时，应提交质疑函和必要的证明材料。</w:t>
      </w:r>
    </w:p>
    <w:p>
      <w:pPr>
        <w:widowControl/>
        <w:spacing w:line="240" w:lineRule="auto"/>
        <w:ind w:firstLine="480" w:firstLineChars="200"/>
        <w:jc w:val="left"/>
        <w:rPr>
          <w:rFonts w:hint="eastAsia" w:ascii="宋体" w:hAnsi="宋体" w:cs="宋体"/>
          <w:sz w:val="24"/>
        </w:rPr>
      </w:pPr>
      <w:r>
        <w:rPr>
          <w:rFonts w:hint="eastAsia" w:ascii="宋体" w:hAnsi="宋体" w:cs="宋体"/>
          <w:sz w:val="24"/>
        </w:rPr>
        <w:t>2.质疑投标人若委托代理人进行质疑的，质疑函应按要求列明“授权代表”的有关内容，并在附件中提交由质疑</w:t>
      </w:r>
      <w:r>
        <w:rPr>
          <w:rFonts w:hint="eastAsia" w:ascii="宋体" w:hAnsi="宋体" w:cs="宋体"/>
          <w:kern w:val="0"/>
          <w:sz w:val="24"/>
        </w:rPr>
        <w:t>投标人签署的授权委托书。授权委托书应载明代理人的姓名或者名称、代理事项、具体权限、期限和相关事项。</w:t>
      </w:r>
    </w:p>
    <w:p>
      <w:pPr>
        <w:widowControl/>
        <w:spacing w:line="240" w:lineRule="auto"/>
        <w:ind w:firstLine="480" w:firstLineChars="200"/>
        <w:jc w:val="left"/>
        <w:rPr>
          <w:rFonts w:hint="eastAsia" w:ascii="宋体" w:hAnsi="宋体" w:cs="宋体"/>
          <w:sz w:val="24"/>
        </w:rPr>
      </w:pPr>
      <w:r>
        <w:rPr>
          <w:rFonts w:hint="eastAsia" w:ascii="宋体" w:hAnsi="宋体" w:cs="宋体"/>
          <w:sz w:val="24"/>
        </w:rPr>
        <w:t>3.质疑投标人若对项目的某一分包进行质疑，质疑函中应列明具体分包号。</w:t>
      </w:r>
    </w:p>
    <w:p>
      <w:pPr>
        <w:widowControl/>
        <w:spacing w:line="240" w:lineRule="auto"/>
        <w:ind w:firstLine="480" w:firstLineChars="200"/>
        <w:jc w:val="left"/>
        <w:rPr>
          <w:rFonts w:hint="eastAsia" w:ascii="宋体" w:hAnsi="宋体" w:cs="宋体"/>
          <w:sz w:val="24"/>
        </w:rPr>
      </w:pPr>
      <w:r>
        <w:rPr>
          <w:rFonts w:hint="eastAsia" w:ascii="宋体" w:hAnsi="宋体" w:cs="宋体"/>
          <w:sz w:val="24"/>
        </w:rPr>
        <w:t>4.质疑函的质疑事项应具体、明确，并有必要的事实依据和法律依据。</w:t>
      </w:r>
    </w:p>
    <w:p>
      <w:pPr>
        <w:widowControl/>
        <w:spacing w:line="240" w:lineRule="auto"/>
        <w:ind w:firstLine="480" w:firstLineChars="200"/>
        <w:jc w:val="left"/>
        <w:rPr>
          <w:rFonts w:hint="eastAsia" w:ascii="宋体" w:hAnsi="宋体" w:cs="宋体"/>
          <w:sz w:val="24"/>
        </w:rPr>
      </w:pPr>
      <w:r>
        <w:rPr>
          <w:rFonts w:hint="eastAsia" w:ascii="宋体" w:hAnsi="宋体" w:cs="宋体"/>
          <w:sz w:val="24"/>
        </w:rPr>
        <w:t>5.质疑函的质疑请求应与质疑事项相关。</w:t>
      </w:r>
    </w:p>
    <w:p>
      <w:pPr>
        <w:spacing w:line="240" w:lineRule="auto"/>
        <w:ind w:firstLine="480" w:firstLineChars="200"/>
        <w:rPr>
          <w:rFonts w:hint="eastAsia" w:ascii="宋体" w:hAnsi="宋体" w:cs="宋体"/>
          <w:color w:val="000000"/>
          <w:sz w:val="24"/>
        </w:rPr>
      </w:pPr>
      <w:r>
        <w:rPr>
          <w:rFonts w:hint="eastAsia" w:ascii="宋体" w:hAnsi="宋体" w:cs="宋体"/>
          <w:sz w:val="24"/>
        </w:rPr>
        <w:t>6.质疑投标人为自然人的，质疑函应由本人签字；质疑投标人为法人或者其他组织的，质疑函应由法定代表人、主要负责人，或者其授权代表签字或者盖章，并加盖公章。</w:t>
      </w:r>
    </w:p>
    <w:sectPr>
      <w:type w:val="continuous"/>
      <w:pgSz w:w="11906" w:h="16838"/>
      <w:pgMar w:top="1440" w:right="1080" w:bottom="1440" w:left="108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F-簡秀宋體">
    <w:altName w:val="宋体"/>
    <w:panose1 w:val="00000000000000000000"/>
    <w:charset w:val="88"/>
    <w:family w:val="modern"/>
    <w:pitch w:val="default"/>
    <w:sig w:usb0="00000000" w:usb1="00000000" w:usb2="00000010" w:usb3="00000000" w:csb0="00100000"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Consolas">
    <w:panose1 w:val="020B0609020204030204"/>
    <w:charset w:val="00"/>
    <w:family w:val="modern"/>
    <w:pitch w:val="default"/>
    <w:sig w:usb0="E00006FF" w:usb1="0000FCFF" w:usb2="00000001" w:usb3="00000000" w:csb0="6000019F" w:csb1="DFD70000"/>
  </w:font>
  <w:font w:name="Tahoma">
    <w:panose1 w:val="020B0604030504040204"/>
    <w:charset w:val="00"/>
    <w:family w:val="swiss"/>
    <w:pitch w:val="default"/>
    <w:sig w:usb0="E1002EFF" w:usb1="C000605B" w:usb2="00000029" w:usb3="00000000" w:csb0="200101FF" w:csb1="20280000"/>
  </w:font>
  <w:font w:name="Heiti SC Light">
    <w:altName w:val="Segoe Print"/>
    <w:panose1 w:val="00000000000000000000"/>
    <w:charset w:val="00"/>
    <w:family w:val="auto"/>
    <w:pitch w:val="default"/>
    <w:sig w:usb0="00000000" w:usb1="00000000" w:usb2="00000000" w:usb3="00000000" w:csb0="00000000"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sz w:val="18"/>
                            </w:rPr>
                          </w:pP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pPr>
                      <w:snapToGrid w:val="0"/>
                      <w:rPr>
                        <w:sz w:val="1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5"/>
                          </w:pPr>
                          <w:r>
                            <w:rPr>
                              <w:rFonts w:hint="eastAsia"/>
                            </w:rPr>
                            <w:t xml:space="preserve">第 </w:t>
                          </w:r>
                          <w:r>
                            <w:fldChar w:fldCharType="begin"/>
                          </w:r>
                          <w:r>
                            <w:instrText xml:space="preserve"> PAGE  \* MERGEFORMAT </w:instrText>
                          </w:r>
                          <w:r>
                            <w:fldChar w:fldCharType="separate"/>
                          </w:r>
                          <w:r>
                            <w:t>25</w:t>
                          </w:r>
                          <w:r>
                            <w:fldChar w:fldCharType="end"/>
                          </w:r>
                          <w:r>
                            <w:rPr>
                              <w:rFonts w:hint="eastAsia"/>
                            </w:rPr>
                            <w:t xml:space="preserve"> 页</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sFQB7yQEAAJkDAAAOAAAAAAAAAAEAIAAAAB4BAABkcnMvZTJvRG9j&#10;LnhtbFBLBQYAAAAABgAGAFkBAABZBQAAAAA=&#10;">
              <v:fill on="f" focussize="0,0"/>
              <v:stroke on="f"/>
              <v:imagedata o:title=""/>
              <o:lock v:ext="edit" aspectratio="f"/>
              <v:textbox inset="0mm,0mm,0mm,0mm" style="mso-fit-shape-to-text:t;">
                <w:txbxContent>
                  <w:p>
                    <w:pPr>
                      <w:pStyle w:val="15"/>
                    </w:pPr>
                    <w:r>
                      <w:rPr>
                        <w:rFonts w:hint="eastAsia"/>
                      </w:rPr>
                      <w:t xml:space="preserve">第 </w:t>
                    </w:r>
                    <w:r>
                      <w:fldChar w:fldCharType="begin"/>
                    </w:r>
                    <w:r>
                      <w:instrText xml:space="preserve"> PAGE  \* MERGEFORMAT </w:instrText>
                    </w:r>
                    <w:r>
                      <w:fldChar w:fldCharType="separate"/>
                    </w:r>
                    <w:r>
                      <w:t>25</w:t>
                    </w:r>
                    <w:r>
                      <w:fldChar w:fldCharType="end"/>
                    </w:r>
                    <w:r>
                      <w:rPr>
                        <w:rFonts w:hint="eastAsia"/>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24" w:lineRule="auto"/>
      </w:pPr>
      <w:r>
        <w:separator/>
      </w:r>
    </w:p>
  </w:footnote>
  <w:footnote w:type="continuationSeparator" w:id="1">
    <w:p>
      <w:pPr>
        <w:spacing w:line="324"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both"/>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18235E"/>
    <w:multiLevelType w:val="singleLevel"/>
    <w:tmpl w:val="8118235E"/>
    <w:lvl w:ilvl="0" w:tentative="0">
      <w:start w:val="1"/>
      <w:numFmt w:val="decimal"/>
      <w:lvlText w:val="%1)"/>
      <w:lvlJc w:val="left"/>
      <w:pPr>
        <w:ind w:left="425" w:hanging="425"/>
      </w:pPr>
      <w:rPr>
        <w:rFonts w:hint="default"/>
      </w:rPr>
    </w:lvl>
  </w:abstractNum>
  <w:abstractNum w:abstractNumId="1">
    <w:nsid w:val="84E4EAA9"/>
    <w:multiLevelType w:val="singleLevel"/>
    <w:tmpl w:val="84E4EAA9"/>
    <w:lvl w:ilvl="0" w:tentative="0">
      <w:start w:val="1"/>
      <w:numFmt w:val="decimal"/>
      <w:lvlText w:val="%1)"/>
      <w:lvlJc w:val="left"/>
      <w:pPr>
        <w:ind w:left="425" w:hanging="425"/>
      </w:pPr>
      <w:rPr>
        <w:rFonts w:hint="default"/>
      </w:rPr>
    </w:lvl>
  </w:abstractNum>
  <w:abstractNum w:abstractNumId="2">
    <w:nsid w:val="885B477F"/>
    <w:multiLevelType w:val="singleLevel"/>
    <w:tmpl w:val="885B477F"/>
    <w:lvl w:ilvl="0" w:tentative="0">
      <w:start w:val="1"/>
      <w:numFmt w:val="decimal"/>
      <w:lvlText w:val="%1)"/>
      <w:lvlJc w:val="left"/>
      <w:pPr>
        <w:ind w:left="425" w:hanging="425"/>
      </w:pPr>
      <w:rPr>
        <w:rFonts w:hint="default"/>
      </w:rPr>
    </w:lvl>
  </w:abstractNum>
  <w:abstractNum w:abstractNumId="3">
    <w:nsid w:val="9323B25E"/>
    <w:multiLevelType w:val="singleLevel"/>
    <w:tmpl w:val="9323B25E"/>
    <w:lvl w:ilvl="0" w:tentative="0">
      <w:start w:val="1"/>
      <w:numFmt w:val="decimal"/>
      <w:lvlText w:val="%1)"/>
      <w:lvlJc w:val="left"/>
      <w:pPr>
        <w:ind w:left="425" w:hanging="425"/>
      </w:pPr>
      <w:rPr>
        <w:rFonts w:hint="default"/>
      </w:rPr>
    </w:lvl>
  </w:abstractNum>
  <w:abstractNum w:abstractNumId="4">
    <w:nsid w:val="95AAFE68"/>
    <w:multiLevelType w:val="singleLevel"/>
    <w:tmpl w:val="95AAFE68"/>
    <w:lvl w:ilvl="0" w:tentative="0">
      <w:start w:val="1"/>
      <w:numFmt w:val="decimal"/>
      <w:lvlText w:val="%1)"/>
      <w:lvlJc w:val="left"/>
      <w:pPr>
        <w:ind w:left="425" w:hanging="425"/>
      </w:pPr>
      <w:rPr>
        <w:rFonts w:hint="default"/>
      </w:rPr>
    </w:lvl>
  </w:abstractNum>
  <w:abstractNum w:abstractNumId="5">
    <w:nsid w:val="98566BAE"/>
    <w:multiLevelType w:val="singleLevel"/>
    <w:tmpl w:val="98566BAE"/>
    <w:lvl w:ilvl="0" w:tentative="0">
      <w:start w:val="1"/>
      <w:numFmt w:val="decimal"/>
      <w:lvlText w:val="%1)"/>
      <w:lvlJc w:val="left"/>
      <w:pPr>
        <w:ind w:left="425" w:hanging="425"/>
      </w:pPr>
      <w:rPr>
        <w:rFonts w:hint="default"/>
      </w:rPr>
    </w:lvl>
  </w:abstractNum>
  <w:abstractNum w:abstractNumId="6">
    <w:nsid w:val="9EAFAF3B"/>
    <w:multiLevelType w:val="singleLevel"/>
    <w:tmpl w:val="9EAFAF3B"/>
    <w:lvl w:ilvl="0" w:tentative="0">
      <w:start w:val="1"/>
      <w:numFmt w:val="decimal"/>
      <w:lvlText w:val="%1)"/>
      <w:lvlJc w:val="left"/>
      <w:pPr>
        <w:ind w:left="425" w:hanging="425"/>
      </w:pPr>
      <w:rPr>
        <w:rFonts w:hint="default"/>
      </w:rPr>
    </w:lvl>
  </w:abstractNum>
  <w:abstractNum w:abstractNumId="7">
    <w:nsid w:val="BE4EA5B0"/>
    <w:multiLevelType w:val="singleLevel"/>
    <w:tmpl w:val="BE4EA5B0"/>
    <w:lvl w:ilvl="0" w:tentative="0">
      <w:start w:val="1"/>
      <w:numFmt w:val="decimal"/>
      <w:lvlText w:val="%1)"/>
      <w:lvlJc w:val="left"/>
      <w:pPr>
        <w:ind w:left="425" w:hanging="425"/>
      </w:pPr>
      <w:rPr>
        <w:rFonts w:hint="default"/>
      </w:rPr>
    </w:lvl>
  </w:abstractNum>
  <w:abstractNum w:abstractNumId="8">
    <w:nsid w:val="BF00671A"/>
    <w:multiLevelType w:val="singleLevel"/>
    <w:tmpl w:val="BF00671A"/>
    <w:lvl w:ilvl="0" w:tentative="0">
      <w:start w:val="1"/>
      <w:numFmt w:val="decimal"/>
      <w:lvlText w:val="%1)"/>
      <w:lvlJc w:val="left"/>
      <w:pPr>
        <w:ind w:left="425" w:hanging="425"/>
      </w:pPr>
      <w:rPr>
        <w:rFonts w:hint="default"/>
      </w:rPr>
    </w:lvl>
  </w:abstractNum>
  <w:abstractNum w:abstractNumId="9">
    <w:nsid w:val="D42BB0E6"/>
    <w:multiLevelType w:val="singleLevel"/>
    <w:tmpl w:val="D42BB0E6"/>
    <w:lvl w:ilvl="0" w:tentative="0">
      <w:start w:val="1"/>
      <w:numFmt w:val="bullet"/>
      <w:pStyle w:val="7"/>
      <w:lvlText w:val=""/>
      <w:lvlJc w:val="left"/>
      <w:pPr>
        <w:tabs>
          <w:tab w:val="left" w:pos="1620"/>
        </w:tabs>
        <w:ind w:left="1620" w:hanging="360"/>
      </w:pPr>
      <w:rPr>
        <w:rFonts w:hint="default" w:ascii="Wingdings" w:hAnsi="Wingdings"/>
      </w:rPr>
    </w:lvl>
  </w:abstractNum>
  <w:abstractNum w:abstractNumId="10">
    <w:nsid w:val="DCB22E68"/>
    <w:multiLevelType w:val="singleLevel"/>
    <w:tmpl w:val="DCB22E68"/>
    <w:lvl w:ilvl="0" w:tentative="0">
      <w:start w:val="1"/>
      <w:numFmt w:val="decimal"/>
      <w:lvlText w:val="%1)"/>
      <w:lvlJc w:val="left"/>
      <w:pPr>
        <w:ind w:left="425" w:hanging="425"/>
      </w:pPr>
      <w:rPr>
        <w:rFonts w:hint="default"/>
      </w:rPr>
    </w:lvl>
  </w:abstractNum>
  <w:abstractNum w:abstractNumId="11">
    <w:nsid w:val="E9206904"/>
    <w:multiLevelType w:val="singleLevel"/>
    <w:tmpl w:val="E9206904"/>
    <w:lvl w:ilvl="0" w:tentative="0">
      <w:start w:val="1"/>
      <w:numFmt w:val="decimal"/>
      <w:lvlText w:val="%1)"/>
      <w:lvlJc w:val="left"/>
      <w:pPr>
        <w:ind w:left="425" w:hanging="425"/>
      </w:pPr>
      <w:rPr>
        <w:rFonts w:hint="default"/>
      </w:rPr>
    </w:lvl>
  </w:abstractNum>
  <w:abstractNum w:abstractNumId="12">
    <w:nsid w:val="00000001"/>
    <w:multiLevelType w:val="singleLevel"/>
    <w:tmpl w:val="00000001"/>
    <w:lvl w:ilvl="0" w:tentative="0">
      <w:start w:val="2"/>
      <w:numFmt w:val="chineseCounting"/>
      <w:suff w:val="space"/>
      <w:lvlText w:val="第%1部分"/>
      <w:lvlJc w:val="left"/>
      <w:rPr>
        <w:rFonts w:hint="eastAsia"/>
      </w:rPr>
    </w:lvl>
  </w:abstractNum>
  <w:abstractNum w:abstractNumId="13">
    <w:nsid w:val="00000002"/>
    <w:multiLevelType w:val="multilevel"/>
    <w:tmpl w:val="00000002"/>
    <w:lvl w:ilvl="0" w:tentative="0">
      <w:start w:val="1"/>
      <w:numFmt w:val="decimal"/>
      <w:suff w:val="nothing"/>
      <w:lvlText w:val="%1）"/>
      <w:lvlJc w:val="left"/>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00000005"/>
    <w:multiLevelType w:val="singleLevel"/>
    <w:tmpl w:val="00000005"/>
    <w:lvl w:ilvl="0" w:tentative="0">
      <w:start w:val="5"/>
      <w:numFmt w:val="chineseCounting"/>
      <w:suff w:val="space"/>
      <w:lvlText w:val="第%1部分"/>
      <w:lvlJc w:val="left"/>
      <w:rPr>
        <w:rFonts w:hint="eastAsia"/>
      </w:rPr>
    </w:lvl>
  </w:abstractNum>
  <w:abstractNum w:abstractNumId="15">
    <w:nsid w:val="00000006"/>
    <w:multiLevelType w:val="multilevel"/>
    <w:tmpl w:val="00000006"/>
    <w:lvl w:ilvl="0" w:tentative="0">
      <w:start w:val="1"/>
      <w:numFmt w:val="bullet"/>
      <w:lvlText w:val=""/>
      <w:lvlJc w:val="left"/>
      <w:pPr>
        <w:tabs>
          <w:tab w:val="left" w:pos="1020"/>
        </w:tabs>
        <w:ind w:left="1020" w:hanging="420"/>
      </w:pPr>
      <w:rPr>
        <w:rFonts w:hint="default" w:ascii="Wingdings" w:hAnsi="Wingdings"/>
      </w:rPr>
    </w:lvl>
    <w:lvl w:ilvl="1" w:tentative="0">
      <w:start w:val="1"/>
      <w:numFmt w:val="bullet"/>
      <w:lvlText w:val=""/>
      <w:lvlJc w:val="left"/>
      <w:pPr>
        <w:tabs>
          <w:tab w:val="left" w:pos="1260"/>
        </w:tabs>
        <w:ind w:left="1260" w:hanging="420"/>
      </w:pPr>
      <w:rPr>
        <w:rFonts w:hint="default" w:ascii="Wingdings" w:hAnsi="Wingdings"/>
      </w:rPr>
    </w:lvl>
    <w:lvl w:ilvl="2" w:tentative="0">
      <w:start w:val="1"/>
      <w:numFmt w:val="bullet"/>
      <w:lvlText w:val=""/>
      <w:lvlJc w:val="left"/>
      <w:pPr>
        <w:tabs>
          <w:tab w:val="left" w:pos="1680"/>
        </w:tabs>
        <w:ind w:left="1680" w:hanging="420"/>
      </w:pPr>
      <w:rPr>
        <w:rFonts w:hint="default" w:ascii="Wingdings" w:hAnsi="Wingdings"/>
      </w:rPr>
    </w:lvl>
    <w:lvl w:ilvl="3" w:tentative="0">
      <w:start w:val="1"/>
      <w:numFmt w:val="bullet"/>
      <w:lvlText w:val=""/>
      <w:lvlJc w:val="left"/>
      <w:pPr>
        <w:tabs>
          <w:tab w:val="left" w:pos="2100"/>
        </w:tabs>
        <w:ind w:left="2100" w:hanging="420"/>
      </w:pPr>
      <w:rPr>
        <w:rFonts w:hint="default" w:ascii="Wingdings" w:hAnsi="Wingdings"/>
      </w:rPr>
    </w:lvl>
    <w:lvl w:ilvl="4" w:tentative="0">
      <w:start w:val="1"/>
      <w:numFmt w:val="bullet"/>
      <w:lvlText w:val=""/>
      <w:lvlJc w:val="left"/>
      <w:pPr>
        <w:tabs>
          <w:tab w:val="left" w:pos="2520"/>
        </w:tabs>
        <w:ind w:left="2520" w:hanging="420"/>
      </w:pPr>
      <w:rPr>
        <w:rFonts w:hint="default" w:ascii="Wingdings" w:hAnsi="Wingdings"/>
      </w:rPr>
    </w:lvl>
    <w:lvl w:ilvl="5" w:tentative="0">
      <w:start w:val="1"/>
      <w:numFmt w:val="bullet"/>
      <w:lvlText w:val=""/>
      <w:lvlJc w:val="left"/>
      <w:pPr>
        <w:tabs>
          <w:tab w:val="left" w:pos="2940"/>
        </w:tabs>
        <w:ind w:left="2940" w:hanging="420"/>
      </w:pPr>
      <w:rPr>
        <w:rFonts w:hint="default" w:ascii="Wingdings" w:hAnsi="Wingdings"/>
      </w:rPr>
    </w:lvl>
    <w:lvl w:ilvl="6" w:tentative="0">
      <w:start w:val="1"/>
      <w:numFmt w:val="bullet"/>
      <w:lvlText w:val=""/>
      <w:lvlJc w:val="left"/>
      <w:pPr>
        <w:tabs>
          <w:tab w:val="left" w:pos="3360"/>
        </w:tabs>
        <w:ind w:left="3360" w:hanging="420"/>
      </w:pPr>
      <w:rPr>
        <w:rFonts w:hint="default" w:ascii="Wingdings" w:hAnsi="Wingdings"/>
      </w:rPr>
    </w:lvl>
    <w:lvl w:ilvl="7" w:tentative="0">
      <w:start w:val="1"/>
      <w:numFmt w:val="bullet"/>
      <w:lvlText w:val=""/>
      <w:lvlJc w:val="left"/>
      <w:pPr>
        <w:tabs>
          <w:tab w:val="left" w:pos="3780"/>
        </w:tabs>
        <w:ind w:left="3780" w:hanging="420"/>
      </w:pPr>
      <w:rPr>
        <w:rFonts w:hint="default" w:ascii="Wingdings" w:hAnsi="Wingdings"/>
      </w:rPr>
    </w:lvl>
    <w:lvl w:ilvl="8" w:tentative="0">
      <w:start w:val="1"/>
      <w:numFmt w:val="bullet"/>
      <w:lvlText w:val=""/>
      <w:lvlJc w:val="left"/>
      <w:pPr>
        <w:tabs>
          <w:tab w:val="left" w:pos="4200"/>
        </w:tabs>
        <w:ind w:left="4200" w:hanging="420"/>
      </w:pPr>
      <w:rPr>
        <w:rFonts w:hint="default" w:ascii="Wingdings" w:hAnsi="Wingdings"/>
      </w:rPr>
    </w:lvl>
  </w:abstractNum>
  <w:abstractNum w:abstractNumId="16">
    <w:nsid w:val="0000000B"/>
    <w:multiLevelType w:val="singleLevel"/>
    <w:tmpl w:val="0000000B"/>
    <w:lvl w:ilvl="0" w:tentative="0">
      <w:start w:val="3"/>
      <w:numFmt w:val="chineseCounting"/>
      <w:suff w:val="space"/>
      <w:lvlText w:val="第%1部分"/>
      <w:lvlJc w:val="left"/>
      <w:rPr>
        <w:rFonts w:hint="eastAsia"/>
      </w:rPr>
    </w:lvl>
  </w:abstractNum>
  <w:abstractNum w:abstractNumId="17">
    <w:nsid w:val="02A946AB"/>
    <w:multiLevelType w:val="singleLevel"/>
    <w:tmpl w:val="02A946AB"/>
    <w:lvl w:ilvl="0" w:tentative="0">
      <w:start w:val="1"/>
      <w:numFmt w:val="decimal"/>
      <w:lvlText w:val="%1)"/>
      <w:lvlJc w:val="left"/>
      <w:pPr>
        <w:ind w:left="425" w:hanging="425"/>
      </w:pPr>
      <w:rPr>
        <w:rFonts w:hint="default"/>
      </w:rPr>
    </w:lvl>
  </w:abstractNum>
  <w:abstractNum w:abstractNumId="18">
    <w:nsid w:val="05CEE4DD"/>
    <w:multiLevelType w:val="singleLevel"/>
    <w:tmpl w:val="05CEE4DD"/>
    <w:lvl w:ilvl="0" w:tentative="0">
      <w:start w:val="1"/>
      <w:numFmt w:val="chineseCounting"/>
      <w:suff w:val="nothing"/>
      <w:lvlText w:val="（%1）"/>
      <w:lvlJc w:val="left"/>
      <w:pPr>
        <w:ind w:left="630" w:firstLine="420"/>
      </w:pPr>
      <w:rPr>
        <w:rFonts w:hint="eastAsia"/>
      </w:rPr>
    </w:lvl>
  </w:abstractNum>
  <w:abstractNum w:abstractNumId="19">
    <w:nsid w:val="068BA351"/>
    <w:multiLevelType w:val="singleLevel"/>
    <w:tmpl w:val="068BA351"/>
    <w:lvl w:ilvl="0" w:tentative="0">
      <w:start w:val="1"/>
      <w:numFmt w:val="decimal"/>
      <w:lvlText w:val="%1)"/>
      <w:lvlJc w:val="left"/>
      <w:pPr>
        <w:ind w:left="425" w:hanging="425"/>
      </w:pPr>
      <w:rPr>
        <w:rFonts w:hint="default"/>
      </w:rPr>
    </w:lvl>
  </w:abstractNum>
  <w:abstractNum w:abstractNumId="20">
    <w:nsid w:val="0F4EED16"/>
    <w:multiLevelType w:val="singleLevel"/>
    <w:tmpl w:val="0F4EED16"/>
    <w:lvl w:ilvl="0" w:tentative="0">
      <w:start w:val="1"/>
      <w:numFmt w:val="chineseCounting"/>
      <w:suff w:val="nothing"/>
      <w:lvlText w:val="%1、"/>
      <w:lvlJc w:val="left"/>
      <w:pPr>
        <w:ind w:left="-420" w:firstLine="420"/>
      </w:pPr>
      <w:rPr>
        <w:rFonts w:hint="eastAsia"/>
      </w:rPr>
    </w:lvl>
  </w:abstractNum>
  <w:abstractNum w:abstractNumId="21">
    <w:nsid w:val="37F95B56"/>
    <w:multiLevelType w:val="singleLevel"/>
    <w:tmpl w:val="37F95B56"/>
    <w:lvl w:ilvl="0" w:tentative="0">
      <w:start w:val="1"/>
      <w:numFmt w:val="decimal"/>
      <w:suff w:val="nothing"/>
      <w:lvlText w:val="%1、"/>
      <w:lvlJc w:val="left"/>
    </w:lvl>
  </w:abstractNum>
  <w:abstractNum w:abstractNumId="22">
    <w:nsid w:val="3C110326"/>
    <w:multiLevelType w:val="singleLevel"/>
    <w:tmpl w:val="3C110326"/>
    <w:lvl w:ilvl="0" w:tentative="0">
      <w:start w:val="1"/>
      <w:numFmt w:val="decimal"/>
      <w:lvlText w:val="%1)"/>
      <w:lvlJc w:val="left"/>
      <w:pPr>
        <w:ind w:left="425" w:hanging="425"/>
      </w:pPr>
      <w:rPr>
        <w:rFonts w:hint="default"/>
      </w:rPr>
    </w:lvl>
  </w:abstractNum>
  <w:abstractNum w:abstractNumId="23">
    <w:nsid w:val="3EC3488C"/>
    <w:multiLevelType w:val="singleLevel"/>
    <w:tmpl w:val="3EC3488C"/>
    <w:lvl w:ilvl="0" w:tentative="0">
      <w:start w:val="2"/>
      <w:numFmt w:val="chineseCounting"/>
      <w:suff w:val="space"/>
      <w:lvlText w:val="第%1部分"/>
      <w:lvlJc w:val="left"/>
      <w:rPr>
        <w:rFonts w:hint="eastAsia"/>
      </w:rPr>
    </w:lvl>
  </w:abstractNum>
  <w:abstractNum w:abstractNumId="24">
    <w:nsid w:val="44B46F22"/>
    <w:multiLevelType w:val="multilevel"/>
    <w:tmpl w:val="44B46F22"/>
    <w:lvl w:ilvl="0" w:tentative="0">
      <w:start w:val="1"/>
      <w:numFmt w:val="decimal"/>
      <w:lvlText w:val="3.%1"/>
      <w:lvlJc w:val="left"/>
      <w:pPr>
        <w:ind w:left="425" w:hanging="425"/>
      </w:pPr>
      <w:rPr>
        <w:rFonts w:hint="eastAsia"/>
        <w:b w:val="0"/>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5">
    <w:nsid w:val="4D558F09"/>
    <w:multiLevelType w:val="singleLevel"/>
    <w:tmpl w:val="4D558F09"/>
    <w:lvl w:ilvl="0" w:tentative="0">
      <w:start w:val="1"/>
      <w:numFmt w:val="decimal"/>
      <w:lvlText w:val="%1)"/>
      <w:lvlJc w:val="left"/>
      <w:pPr>
        <w:ind w:left="425" w:hanging="425"/>
      </w:pPr>
      <w:rPr>
        <w:rFonts w:hint="default"/>
      </w:rPr>
    </w:lvl>
  </w:abstractNum>
  <w:abstractNum w:abstractNumId="26">
    <w:nsid w:val="517F97D0"/>
    <w:multiLevelType w:val="singleLevel"/>
    <w:tmpl w:val="517F97D0"/>
    <w:lvl w:ilvl="0" w:tentative="0">
      <w:start w:val="1"/>
      <w:numFmt w:val="decimal"/>
      <w:lvlText w:val="%1)"/>
      <w:lvlJc w:val="left"/>
      <w:pPr>
        <w:ind w:left="425" w:hanging="425"/>
      </w:pPr>
      <w:rPr>
        <w:rFonts w:hint="default"/>
      </w:rPr>
    </w:lvl>
  </w:abstractNum>
  <w:abstractNum w:abstractNumId="27">
    <w:nsid w:val="52ABA6E0"/>
    <w:multiLevelType w:val="singleLevel"/>
    <w:tmpl w:val="52ABA6E0"/>
    <w:lvl w:ilvl="0" w:tentative="0">
      <w:start w:val="1"/>
      <w:numFmt w:val="decimal"/>
      <w:lvlText w:val="%1)"/>
      <w:lvlJc w:val="left"/>
      <w:pPr>
        <w:ind w:left="425" w:hanging="425"/>
      </w:pPr>
      <w:rPr>
        <w:rFonts w:hint="default"/>
      </w:rPr>
    </w:lvl>
  </w:abstractNum>
  <w:abstractNum w:abstractNumId="28">
    <w:nsid w:val="53854E5F"/>
    <w:multiLevelType w:val="singleLevel"/>
    <w:tmpl w:val="53854E5F"/>
    <w:lvl w:ilvl="0" w:tentative="0">
      <w:start w:val="1"/>
      <w:numFmt w:val="decimal"/>
      <w:suff w:val="nothing"/>
      <w:lvlText w:val="%1．"/>
      <w:lvlJc w:val="left"/>
      <w:pPr>
        <w:ind w:left="25" w:firstLine="400"/>
      </w:pPr>
      <w:rPr>
        <w:rFonts w:hint="default"/>
        <w:color w:val="000000" w:themeColor="text1"/>
        <w14:textFill>
          <w14:solidFill>
            <w14:schemeClr w14:val="tx1"/>
          </w14:solidFill>
        </w14:textFill>
      </w:rPr>
    </w:lvl>
  </w:abstractNum>
  <w:abstractNum w:abstractNumId="29">
    <w:nsid w:val="55A6183C"/>
    <w:multiLevelType w:val="singleLevel"/>
    <w:tmpl w:val="55A6183C"/>
    <w:lvl w:ilvl="0" w:tentative="0">
      <w:start w:val="1"/>
      <w:numFmt w:val="chineseCounting"/>
      <w:suff w:val="nothing"/>
      <w:lvlText w:val="%1、"/>
      <w:lvlJc w:val="left"/>
    </w:lvl>
  </w:abstractNum>
  <w:abstractNum w:abstractNumId="30">
    <w:nsid w:val="5676BE89"/>
    <w:multiLevelType w:val="singleLevel"/>
    <w:tmpl w:val="5676BE89"/>
    <w:lvl w:ilvl="0" w:tentative="0">
      <w:start w:val="1"/>
      <w:numFmt w:val="decimal"/>
      <w:lvlText w:val="%1)"/>
      <w:lvlJc w:val="left"/>
      <w:pPr>
        <w:ind w:left="425" w:hanging="425"/>
      </w:pPr>
      <w:rPr>
        <w:rFonts w:hint="default"/>
      </w:rPr>
    </w:lvl>
  </w:abstractNum>
  <w:abstractNum w:abstractNumId="31">
    <w:nsid w:val="5EA535D3"/>
    <w:multiLevelType w:val="multilevel"/>
    <w:tmpl w:val="5EA535D3"/>
    <w:lvl w:ilvl="0" w:tentative="0">
      <w:start w:val="1"/>
      <w:numFmt w:val="decimal"/>
      <w:lvlText w:val="2.%1"/>
      <w:lvlJc w:val="left"/>
      <w:pPr>
        <w:ind w:left="425" w:hanging="425"/>
      </w:pPr>
      <w:rPr>
        <w:rFonts w:hint="eastAsia"/>
        <w:b w:val="0"/>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32">
    <w:nsid w:val="76FA1660"/>
    <w:multiLevelType w:val="multilevel"/>
    <w:tmpl w:val="76FA1660"/>
    <w:lvl w:ilvl="0" w:tentative="0">
      <w:start w:val="1"/>
      <w:numFmt w:val="decimal"/>
      <w:lvlText w:val="1.%1"/>
      <w:lvlJc w:val="left"/>
      <w:pPr>
        <w:ind w:left="425" w:hanging="425"/>
      </w:pPr>
      <w:rPr>
        <w:rFonts w:hint="eastAsia"/>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9"/>
  </w:num>
  <w:num w:numId="2">
    <w:abstractNumId w:val="23"/>
  </w:num>
  <w:num w:numId="3">
    <w:abstractNumId w:val="21"/>
  </w:num>
  <w:num w:numId="4">
    <w:abstractNumId w:val="15"/>
  </w:num>
  <w:num w:numId="5">
    <w:abstractNumId w:val="13"/>
  </w:num>
  <w:num w:numId="6">
    <w:abstractNumId w:val="16"/>
  </w:num>
  <w:num w:numId="7">
    <w:abstractNumId w:val="20"/>
  </w:num>
  <w:num w:numId="8">
    <w:abstractNumId w:val="18"/>
  </w:num>
  <w:num w:numId="9">
    <w:abstractNumId w:val="8"/>
  </w:num>
  <w:num w:numId="10">
    <w:abstractNumId w:val="11"/>
  </w:num>
  <w:num w:numId="11">
    <w:abstractNumId w:val="22"/>
  </w:num>
  <w:num w:numId="12">
    <w:abstractNumId w:val="0"/>
  </w:num>
  <w:num w:numId="13">
    <w:abstractNumId w:val="25"/>
  </w:num>
  <w:num w:numId="14">
    <w:abstractNumId w:val="26"/>
  </w:num>
  <w:num w:numId="15">
    <w:abstractNumId w:val="2"/>
  </w:num>
  <w:num w:numId="16">
    <w:abstractNumId w:val="4"/>
  </w:num>
  <w:num w:numId="17">
    <w:abstractNumId w:val="30"/>
  </w:num>
  <w:num w:numId="18">
    <w:abstractNumId w:val="27"/>
  </w:num>
  <w:num w:numId="19">
    <w:abstractNumId w:val="5"/>
  </w:num>
  <w:num w:numId="20">
    <w:abstractNumId w:val="1"/>
  </w:num>
  <w:num w:numId="21">
    <w:abstractNumId w:val="10"/>
  </w:num>
  <w:num w:numId="22">
    <w:abstractNumId w:val="17"/>
  </w:num>
  <w:num w:numId="23">
    <w:abstractNumId w:val="7"/>
  </w:num>
  <w:num w:numId="24">
    <w:abstractNumId w:val="19"/>
  </w:num>
  <w:num w:numId="25">
    <w:abstractNumId w:val="3"/>
  </w:num>
  <w:num w:numId="26">
    <w:abstractNumId w:val="6"/>
  </w:num>
  <w:num w:numId="27">
    <w:abstractNumId w:val="32"/>
  </w:num>
  <w:num w:numId="28">
    <w:abstractNumId w:val="31"/>
  </w:num>
  <w:num w:numId="29">
    <w:abstractNumId w:val="24"/>
  </w:num>
  <w:num w:numId="30">
    <w:abstractNumId w:val="28"/>
  </w:num>
  <w:num w:numId="31">
    <w:abstractNumId w:val="29"/>
  </w:num>
  <w:num w:numId="32">
    <w:abstractNumId w:val="14"/>
  </w:num>
  <w:num w:numId="3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M3NmI3ZTE1ZTYyNTljN2NjOTVmNGFiZmYyMDkyMWEifQ=="/>
  </w:docVars>
  <w:rsids>
    <w:rsidRoot w:val="00172A27"/>
    <w:rsid w:val="00005776"/>
    <w:rsid w:val="00014B65"/>
    <w:rsid w:val="000240E5"/>
    <w:rsid w:val="0005308C"/>
    <w:rsid w:val="000A12D8"/>
    <w:rsid w:val="000D61DE"/>
    <w:rsid w:val="0010179C"/>
    <w:rsid w:val="00113EC3"/>
    <w:rsid w:val="00114F80"/>
    <w:rsid w:val="00154629"/>
    <w:rsid w:val="001612E0"/>
    <w:rsid w:val="001A4E60"/>
    <w:rsid w:val="001A6E4F"/>
    <w:rsid w:val="001B65AB"/>
    <w:rsid w:val="001E08A3"/>
    <w:rsid w:val="002212D2"/>
    <w:rsid w:val="00223452"/>
    <w:rsid w:val="00225585"/>
    <w:rsid w:val="002C647D"/>
    <w:rsid w:val="002E5E43"/>
    <w:rsid w:val="00330CBA"/>
    <w:rsid w:val="00351032"/>
    <w:rsid w:val="003B77E9"/>
    <w:rsid w:val="00463462"/>
    <w:rsid w:val="00497BC1"/>
    <w:rsid w:val="004F20D3"/>
    <w:rsid w:val="005128B5"/>
    <w:rsid w:val="005624B4"/>
    <w:rsid w:val="00572362"/>
    <w:rsid w:val="005C6572"/>
    <w:rsid w:val="00647830"/>
    <w:rsid w:val="006C4D7B"/>
    <w:rsid w:val="006C5D63"/>
    <w:rsid w:val="006C6AB7"/>
    <w:rsid w:val="006C71B8"/>
    <w:rsid w:val="00730597"/>
    <w:rsid w:val="00740434"/>
    <w:rsid w:val="00745F6C"/>
    <w:rsid w:val="00781ADE"/>
    <w:rsid w:val="00793394"/>
    <w:rsid w:val="007D2E23"/>
    <w:rsid w:val="007E6253"/>
    <w:rsid w:val="007E6705"/>
    <w:rsid w:val="0081379D"/>
    <w:rsid w:val="00837DAC"/>
    <w:rsid w:val="0089152E"/>
    <w:rsid w:val="008A0791"/>
    <w:rsid w:val="008D09C7"/>
    <w:rsid w:val="00992EB9"/>
    <w:rsid w:val="009E2E5F"/>
    <w:rsid w:val="00A35046"/>
    <w:rsid w:val="00A45258"/>
    <w:rsid w:val="00AB37C4"/>
    <w:rsid w:val="00AC67B0"/>
    <w:rsid w:val="00B23846"/>
    <w:rsid w:val="00B80D22"/>
    <w:rsid w:val="00B9084A"/>
    <w:rsid w:val="00BC63AC"/>
    <w:rsid w:val="00C0256A"/>
    <w:rsid w:val="00C364F0"/>
    <w:rsid w:val="00C75997"/>
    <w:rsid w:val="00CD1B00"/>
    <w:rsid w:val="00CD79A2"/>
    <w:rsid w:val="00D031FC"/>
    <w:rsid w:val="00D03D08"/>
    <w:rsid w:val="00D51D34"/>
    <w:rsid w:val="00D847D2"/>
    <w:rsid w:val="00E25A50"/>
    <w:rsid w:val="00E35396"/>
    <w:rsid w:val="00ED3A39"/>
    <w:rsid w:val="00ED7DAE"/>
    <w:rsid w:val="00EF685D"/>
    <w:rsid w:val="00F46CBD"/>
    <w:rsid w:val="00F96102"/>
    <w:rsid w:val="00FF34EA"/>
    <w:rsid w:val="021566B5"/>
    <w:rsid w:val="023C3E0C"/>
    <w:rsid w:val="031A59CB"/>
    <w:rsid w:val="03231804"/>
    <w:rsid w:val="03BC68ED"/>
    <w:rsid w:val="04564718"/>
    <w:rsid w:val="046E1C47"/>
    <w:rsid w:val="046F07E2"/>
    <w:rsid w:val="04EE058F"/>
    <w:rsid w:val="066467CE"/>
    <w:rsid w:val="078B676E"/>
    <w:rsid w:val="080811DD"/>
    <w:rsid w:val="08E46AA6"/>
    <w:rsid w:val="08E73C6B"/>
    <w:rsid w:val="09172EF8"/>
    <w:rsid w:val="095E4357"/>
    <w:rsid w:val="096A1F9C"/>
    <w:rsid w:val="09931AC9"/>
    <w:rsid w:val="09C57172"/>
    <w:rsid w:val="09EC07BE"/>
    <w:rsid w:val="0AD17068"/>
    <w:rsid w:val="0B452D7B"/>
    <w:rsid w:val="0B526AEC"/>
    <w:rsid w:val="0BC90652"/>
    <w:rsid w:val="0BCD370F"/>
    <w:rsid w:val="0BE40575"/>
    <w:rsid w:val="0BE759B5"/>
    <w:rsid w:val="0CC55662"/>
    <w:rsid w:val="0D7B4F34"/>
    <w:rsid w:val="0DCB04B0"/>
    <w:rsid w:val="0E4F2645"/>
    <w:rsid w:val="0EB53D05"/>
    <w:rsid w:val="0EF431D8"/>
    <w:rsid w:val="0F855FBB"/>
    <w:rsid w:val="0FFC67EE"/>
    <w:rsid w:val="0FFD17BB"/>
    <w:rsid w:val="101005A3"/>
    <w:rsid w:val="102B57C4"/>
    <w:rsid w:val="107B14C7"/>
    <w:rsid w:val="11204EEE"/>
    <w:rsid w:val="11430978"/>
    <w:rsid w:val="11490D44"/>
    <w:rsid w:val="1278046C"/>
    <w:rsid w:val="12882C5F"/>
    <w:rsid w:val="12B97976"/>
    <w:rsid w:val="12DF7143"/>
    <w:rsid w:val="12FD7853"/>
    <w:rsid w:val="1357090A"/>
    <w:rsid w:val="13972C95"/>
    <w:rsid w:val="153216FA"/>
    <w:rsid w:val="15800810"/>
    <w:rsid w:val="15CF42A7"/>
    <w:rsid w:val="15DA5247"/>
    <w:rsid w:val="16B267AA"/>
    <w:rsid w:val="1720033D"/>
    <w:rsid w:val="17294F78"/>
    <w:rsid w:val="176E30E7"/>
    <w:rsid w:val="17DD28E1"/>
    <w:rsid w:val="17F52B9A"/>
    <w:rsid w:val="18144B0C"/>
    <w:rsid w:val="182E053D"/>
    <w:rsid w:val="186A0E1C"/>
    <w:rsid w:val="191A1853"/>
    <w:rsid w:val="1A45295E"/>
    <w:rsid w:val="1AD42D31"/>
    <w:rsid w:val="1AEA181E"/>
    <w:rsid w:val="1AFB3645"/>
    <w:rsid w:val="1B0D3D45"/>
    <w:rsid w:val="1B44095D"/>
    <w:rsid w:val="1B7D20CD"/>
    <w:rsid w:val="1BB914AB"/>
    <w:rsid w:val="1CEB61F1"/>
    <w:rsid w:val="2005337D"/>
    <w:rsid w:val="20296C04"/>
    <w:rsid w:val="206B561B"/>
    <w:rsid w:val="216B0288"/>
    <w:rsid w:val="21FB7807"/>
    <w:rsid w:val="22046189"/>
    <w:rsid w:val="2209304F"/>
    <w:rsid w:val="22824D81"/>
    <w:rsid w:val="22EB1335"/>
    <w:rsid w:val="230A7D3C"/>
    <w:rsid w:val="232E1F71"/>
    <w:rsid w:val="240728E0"/>
    <w:rsid w:val="24370D04"/>
    <w:rsid w:val="245A1F48"/>
    <w:rsid w:val="251C2839"/>
    <w:rsid w:val="25AD18B8"/>
    <w:rsid w:val="25E75BFC"/>
    <w:rsid w:val="26763481"/>
    <w:rsid w:val="26AB11D3"/>
    <w:rsid w:val="274F6775"/>
    <w:rsid w:val="28595C8F"/>
    <w:rsid w:val="28746E59"/>
    <w:rsid w:val="28D133D5"/>
    <w:rsid w:val="292234FB"/>
    <w:rsid w:val="29A475C1"/>
    <w:rsid w:val="2A0F38C2"/>
    <w:rsid w:val="2AF54871"/>
    <w:rsid w:val="2AFF3305"/>
    <w:rsid w:val="2B9C2E0E"/>
    <w:rsid w:val="2BA2635B"/>
    <w:rsid w:val="2BAA55FF"/>
    <w:rsid w:val="2D852054"/>
    <w:rsid w:val="2DE83AC5"/>
    <w:rsid w:val="2E1E47AC"/>
    <w:rsid w:val="2E767E2A"/>
    <w:rsid w:val="2E942968"/>
    <w:rsid w:val="2EA555F3"/>
    <w:rsid w:val="2F603548"/>
    <w:rsid w:val="2F706CFA"/>
    <w:rsid w:val="2FF750F9"/>
    <w:rsid w:val="31241F2A"/>
    <w:rsid w:val="31442FBE"/>
    <w:rsid w:val="31710C6E"/>
    <w:rsid w:val="336D1315"/>
    <w:rsid w:val="339D7C7F"/>
    <w:rsid w:val="351C7F2C"/>
    <w:rsid w:val="361D0477"/>
    <w:rsid w:val="363062BC"/>
    <w:rsid w:val="36A7052C"/>
    <w:rsid w:val="36D93941"/>
    <w:rsid w:val="36E24DB6"/>
    <w:rsid w:val="374B7D6D"/>
    <w:rsid w:val="376259E9"/>
    <w:rsid w:val="37AC4065"/>
    <w:rsid w:val="384148F7"/>
    <w:rsid w:val="39194952"/>
    <w:rsid w:val="39462221"/>
    <w:rsid w:val="395C7B42"/>
    <w:rsid w:val="397A54DF"/>
    <w:rsid w:val="399D689B"/>
    <w:rsid w:val="3A760203"/>
    <w:rsid w:val="3ABE0E17"/>
    <w:rsid w:val="3AE76ACB"/>
    <w:rsid w:val="3BD63E9D"/>
    <w:rsid w:val="3C8053C4"/>
    <w:rsid w:val="3D2356C6"/>
    <w:rsid w:val="3D2C470F"/>
    <w:rsid w:val="3D527AF8"/>
    <w:rsid w:val="3D6F011B"/>
    <w:rsid w:val="3DCE1918"/>
    <w:rsid w:val="3DEE4A11"/>
    <w:rsid w:val="3E5927E0"/>
    <w:rsid w:val="3E980257"/>
    <w:rsid w:val="3F1E59F9"/>
    <w:rsid w:val="3F37185F"/>
    <w:rsid w:val="3FA1790E"/>
    <w:rsid w:val="3FE5515F"/>
    <w:rsid w:val="40B66833"/>
    <w:rsid w:val="40C15797"/>
    <w:rsid w:val="41044426"/>
    <w:rsid w:val="417C1F36"/>
    <w:rsid w:val="432A0897"/>
    <w:rsid w:val="43DB5547"/>
    <w:rsid w:val="43F7673B"/>
    <w:rsid w:val="44F23900"/>
    <w:rsid w:val="450605DC"/>
    <w:rsid w:val="45571DAF"/>
    <w:rsid w:val="45ED2754"/>
    <w:rsid w:val="46115BF5"/>
    <w:rsid w:val="46921513"/>
    <w:rsid w:val="46E70C4F"/>
    <w:rsid w:val="47195DC2"/>
    <w:rsid w:val="474D01E7"/>
    <w:rsid w:val="47B1103D"/>
    <w:rsid w:val="47C04939"/>
    <w:rsid w:val="47EB47AD"/>
    <w:rsid w:val="486404A9"/>
    <w:rsid w:val="48A32C89"/>
    <w:rsid w:val="48BB22BD"/>
    <w:rsid w:val="49500F4B"/>
    <w:rsid w:val="4A305660"/>
    <w:rsid w:val="4ABA7AB0"/>
    <w:rsid w:val="4B5C304C"/>
    <w:rsid w:val="4C347984"/>
    <w:rsid w:val="4C8536C5"/>
    <w:rsid w:val="4CE95CE8"/>
    <w:rsid w:val="4D2D2760"/>
    <w:rsid w:val="4D6B1F55"/>
    <w:rsid w:val="4DBA7C5D"/>
    <w:rsid w:val="4E525CB1"/>
    <w:rsid w:val="4EDB3FA4"/>
    <w:rsid w:val="4EE366CB"/>
    <w:rsid w:val="4F5F6412"/>
    <w:rsid w:val="500137A8"/>
    <w:rsid w:val="502644E7"/>
    <w:rsid w:val="50427F7F"/>
    <w:rsid w:val="50564453"/>
    <w:rsid w:val="50821850"/>
    <w:rsid w:val="515A4E92"/>
    <w:rsid w:val="515E4033"/>
    <w:rsid w:val="51957611"/>
    <w:rsid w:val="51C06025"/>
    <w:rsid w:val="51EC1392"/>
    <w:rsid w:val="525A34E0"/>
    <w:rsid w:val="52754060"/>
    <w:rsid w:val="52B510C9"/>
    <w:rsid w:val="52BB2FC1"/>
    <w:rsid w:val="5358704F"/>
    <w:rsid w:val="53795E32"/>
    <w:rsid w:val="53C349A3"/>
    <w:rsid w:val="5426442C"/>
    <w:rsid w:val="54582870"/>
    <w:rsid w:val="54AA1BFA"/>
    <w:rsid w:val="550E7AC7"/>
    <w:rsid w:val="551A5277"/>
    <w:rsid w:val="555E65D6"/>
    <w:rsid w:val="55AC29EE"/>
    <w:rsid w:val="55F15B74"/>
    <w:rsid w:val="55F37C8C"/>
    <w:rsid w:val="56674011"/>
    <w:rsid w:val="57900697"/>
    <w:rsid w:val="57FD521B"/>
    <w:rsid w:val="580112FF"/>
    <w:rsid w:val="581772FA"/>
    <w:rsid w:val="58870990"/>
    <w:rsid w:val="59220F21"/>
    <w:rsid w:val="5A346F58"/>
    <w:rsid w:val="5A6919D4"/>
    <w:rsid w:val="5ABC4856"/>
    <w:rsid w:val="5B023168"/>
    <w:rsid w:val="5B1673FB"/>
    <w:rsid w:val="5BF1482C"/>
    <w:rsid w:val="5C73019A"/>
    <w:rsid w:val="5CB1208A"/>
    <w:rsid w:val="5CB62DEA"/>
    <w:rsid w:val="5CD30E93"/>
    <w:rsid w:val="5CE87E81"/>
    <w:rsid w:val="5D107F6F"/>
    <w:rsid w:val="5D3C2566"/>
    <w:rsid w:val="5D4D2B10"/>
    <w:rsid w:val="5D4F37D1"/>
    <w:rsid w:val="5DE336CC"/>
    <w:rsid w:val="5E265A84"/>
    <w:rsid w:val="5E2F41AF"/>
    <w:rsid w:val="5ED00E05"/>
    <w:rsid w:val="5ED50342"/>
    <w:rsid w:val="5ED8643B"/>
    <w:rsid w:val="5F1D3B19"/>
    <w:rsid w:val="5FD5339F"/>
    <w:rsid w:val="609F2C89"/>
    <w:rsid w:val="60FA7839"/>
    <w:rsid w:val="614538D7"/>
    <w:rsid w:val="61713522"/>
    <w:rsid w:val="61A8455D"/>
    <w:rsid w:val="61F416DB"/>
    <w:rsid w:val="61F71488"/>
    <w:rsid w:val="621A084C"/>
    <w:rsid w:val="623327FC"/>
    <w:rsid w:val="624D269E"/>
    <w:rsid w:val="62DA312A"/>
    <w:rsid w:val="62DD2CE0"/>
    <w:rsid w:val="62ED50D1"/>
    <w:rsid w:val="63DE3754"/>
    <w:rsid w:val="63F50BB8"/>
    <w:rsid w:val="64504071"/>
    <w:rsid w:val="64D97BDB"/>
    <w:rsid w:val="653E5A54"/>
    <w:rsid w:val="659E1A25"/>
    <w:rsid w:val="65C61E6E"/>
    <w:rsid w:val="667877A3"/>
    <w:rsid w:val="6796429B"/>
    <w:rsid w:val="67C63C07"/>
    <w:rsid w:val="683B6471"/>
    <w:rsid w:val="684763FA"/>
    <w:rsid w:val="6870758C"/>
    <w:rsid w:val="68B666C0"/>
    <w:rsid w:val="69EF47C0"/>
    <w:rsid w:val="6A5A47B4"/>
    <w:rsid w:val="6AC22CBA"/>
    <w:rsid w:val="6B032DE3"/>
    <w:rsid w:val="6B4F5F6E"/>
    <w:rsid w:val="6B7F64D1"/>
    <w:rsid w:val="6BEF6FA7"/>
    <w:rsid w:val="6BFD71BF"/>
    <w:rsid w:val="6C847C6C"/>
    <w:rsid w:val="6D3173DF"/>
    <w:rsid w:val="6E501C58"/>
    <w:rsid w:val="6E7C1650"/>
    <w:rsid w:val="6E811F3D"/>
    <w:rsid w:val="6EA90F81"/>
    <w:rsid w:val="6ECA542C"/>
    <w:rsid w:val="6F485B95"/>
    <w:rsid w:val="6F6310CF"/>
    <w:rsid w:val="6FB35931"/>
    <w:rsid w:val="702B21C5"/>
    <w:rsid w:val="709B6CA0"/>
    <w:rsid w:val="70EB26DB"/>
    <w:rsid w:val="71605EE0"/>
    <w:rsid w:val="71BD4856"/>
    <w:rsid w:val="71C664BA"/>
    <w:rsid w:val="72614824"/>
    <w:rsid w:val="72B009AD"/>
    <w:rsid w:val="7314498C"/>
    <w:rsid w:val="738F0962"/>
    <w:rsid w:val="73BA3DDC"/>
    <w:rsid w:val="73FA7D30"/>
    <w:rsid w:val="74476C64"/>
    <w:rsid w:val="75024266"/>
    <w:rsid w:val="75776D4B"/>
    <w:rsid w:val="759D1CFF"/>
    <w:rsid w:val="75DA0EDC"/>
    <w:rsid w:val="75ED6193"/>
    <w:rsid w:val="76521FBE"/>
    <w:rsid w:val="766E465B"/>
    <w:rsid w:val="7686487D"/>
    <w:rsid w:val="7691316D"/>
    <w:rsid w:val="76DD1B34"/>
    <w:rsid w:val="776A63C0"/>
    <w:rsid w:val="77846D70"/>
    <w:rsid w:val="77B036A4"/>
    <w:rsid w:val="7878276B"/>
    <w:rsid w:val="787E64B3"/>
    <w:rsid w:val="791931B9"/>
    <w:rsid w:val="794901B6"/>
    <w:rsid w:val="7A1239D6"/>
    <w:rsid w:val="7A8113AA"/>
    <w:rsid w:val="7B40209C"/>
    <w:rsid w:val="7B865FBD"/>
    <w:rsid w:val="7C20683F"/>
    <w:rsid w:val="7DCF579D"/>
    <w:rsid w:val="7EC177E5"/>
    <w:rsid w:val="7EC878F2"/>
    <w:rsid w:val="7EEE2882"/>
    <w:rsid w:val="7F953DD3"/>
    <w:rsid w:val="7FCE56E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qFormat="1" w:unhideWhenUsed="0" w:uiPriority="0" w:semiHidden="0" w:name="List 2"/>
    <w:lsdException w:uiPriority="99" w:name="List 3"/>
    <w:lsdException w:uiPriority="99" w:name="List 4"/>
    <w:lsdException w:uiPriority="99" w:name="List 5"/>
    <w:lsdException w:uiPriority="99" w:name="List Bullet 2"/>
    <w:lsdException w:uiPriority="99" w:name="List Bullet 3"/>
    <w:lsdException w:qFormat="1"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qFormat="1" w:uiPriority="99" w:semiHidden="0"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semiHidden="0" w:name="HTML Cite"/>
    <w:lsdException w:qFormat="1" w:uiPriority="99" w:semiHidden="0" w:name="HTML Code"/>
    <w:lsdException w:qFormat="1" w:uiPriority="99" w:semiHidden="0" w:name="HTML Definition"/>
    <w:lsdException w:qFormat="1" w:uiPriority="99" w:semiHidden="0" w:name="HTML Keyboard"/>
    <w:lsdException w:qFormat="1" w:unhideWhenUsed="0" w:uiPriority="0" w:semiHidden="0" w:name="HTML Preformatted"/>
    <w:lsdException w:qFormat="1" w:uiPriority="99" w:semiHidden="0" w:name="HTML Sample"/>
    <w:lsdException w:uiPriority="99" w:name="HTML Typewriter"/>
    <w:lsdException w:qFormat="1" w:uiPriority="99" w:semiHidden="0" w:name="HTML Variable"/>
    <w:lsdException w:qFormat="1" w:unhideWhenUsed="0" w:uiPriority="0"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24" w:lineRule="auto"/>
      <w:jc w:val="both"/>
    </w:pPr>
    <w:rPr>
      <w:rFonts w:ascii="Times New Roman" w:hAnsi="Times New Roman" w:eastAsia="宋体" w:cs="Times New Roman"/>
      <w:kern w:val="2"/>
      <w:sz w:val="21"/>
      <w:szCs w:val="24"/>
      <w:lang w:val="en-US" w:eastAsia="zh-CN" w:bidi="ar-SA"/>
    </w:rPr>
  </w:style>
  <w:style w:type="paragraph" w:styleId="4">
    <w:name w:val="heading 1"/>
    <w:basedOn w:val="1"/>
    <w:next w:val="1"/>
    <w:autoRedefine/>
    <w:qFormat/>
    <w:uiPriority w:val="0"/>
    <w:pPr>
      <w:keepNext/>
      <w:keepLines/>
      <w:widowControl w:val="0"/>
      <w:spacing w:before="120" w:after="120" w:line="360" w:lineRule="auto"/>
      <w:ind w:left="0" w:right="0"/>
      <w:jc w:val="center"/>
      <w:outlineLvl w:val="0"/>
    </w:pPr>
    <w:rPr>
      <w:rFonts w:ascii="Times New Roman" w:hAnsi="Times New Roman" w:eastAsia="宋体"/>
      <w:b/>
      <w:bCs/>
      <w:kern w:val="44"/>
      <w:sz w:val="30"/>
      <w:szCs w:val="44"/>
      <w:lang w:val="en-US" w:eastAsia="zh-CN" w:bidi="ar-SA"/>
    </w:rPr>
  </w:style>
  <w:style w:type="paragraph" w:styleId="5">
    <w:name w:val="heading 2"/>
    <w:basedOn w:val="1"/>
    <w:next w:val="1"/>
    <w:qFormat/>
    <w:uiPriority w:val="0"/>
    <w:pPr>
      <w:keepNext/>
      <w:keepLines/>
      <w:widowControl w:val="0"/>
      <w:spacing w:before="120" w:after="120" w:line="360" w:lineRule="auto"/>
      <w:ind w:left="0" w:right="0"/>
      <w:jc w:val="center"/>
      <w:outlineLvl w:val="1"/>
    </w:pPr>
    <w:rPr>
      <w:rFonts w:ascii="Arial" w:hAnsi="Arial" w:eastAsia="宋体"/>
      <w:b/>
      <w:bCs/>
      <w:kern w:val="2"/>
      <w:sz w:val="28"/>
      <w:szCs w:val="32"/>
      <w:lang w:val="en-US" w:eastAsia="zh-CN" w:bidi="ar-SA"/>
    </w:rPr>
  </w:style>
  <w:style w:type="paragraph" w:styleId="6">
    <w:name w:val="heading 3"/>
    <w:basedOn w:val="1"/>
    <w:next w:val="1"/>
    <w:autoRedefine/>
    <w:qFormat/>
    <w:uiPriority w:val="0"/>
    <w:pPr>
      <w:keepNext/>
      <w:keepLines/>
      <w:widowControl w:val="0"/>
      <w:spacing w:before="120" w:after="120" w:line="360" w:lineRule="auto"/>
      <w:ind w:left="0" w:right="0" w:firstLine="200" w:firstLineChars="200"/>
      <w:jc w:val="both"/>
      <w:outlineLvl w:val="2"/>
    </w:pPr>
    <w:rPr>
      <w:rFonts w:ascii="Times New Roman" w:hAnsi="Times New Roman" w:eastAsia="黑体"/>
      <w:b/>
      <w:bCs/>
      <w:kern w:val="2"/>
      <w:sz w:val="21"/>
      <w:szCs w:val="32"/>
      <w:lang w:val="en-US" w:eastAsia="zh-CN" w:bidi="ar-SA"/>
    </w:rPr>
  </w:style>
  <w:style w:type="character" w:default="1" w:styleId="26">
    <w:name w:val="Default Paragraph Font"/>
    <w:autoRedefine/>
    <w:qFormat/>
    <w:uiPriority w:val="0"/>
    <w:rPr>
      <w:rFonts w:ascii="Times New Roman" w:hAnsi="Times New Roman" w:eastAsia="宋体" w:cs="Times New Roman"/>
    </w:rPr>
  </w:style>
  <w:style w:type="table" w:default="1" w:styleId="24">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2">
    <w:name w:val="Body Text"/>
    <w:basedOn w:val="1"/>
    <w:next w:val="3"/>
    <w:autoRedefine/>
    <w:qFormat/>
    <w:uiPriority w:val="0"/>
    <w:pPr>
      <w:widowControl w:val="0"/>
      <w:spacing w:after="0" w:line="324" w:lineRule="auto"/>
      <w:jc w:val="both"/>
    </w:pPr>
    <w:rPr>
      <w:rFonts w:ascii="Times New Roman" w:hAnsi="Times New Roman" w:eastAsia="宋体" w:cs="Times New Roman"/>
      <w:color w:val="993300"/>
      <w:kern w:val="2"/>
      <w:sz w:val="24"/>
      <w:szCs w:val="24"/>
      <w:lang w:val="en-US" w:eastAsia="zh-CN" w:bidi="ar-SA"/>
    </w:rPr>
  </w:style>
  <w:style w:type="paragraph" w:customStyle="1" w:styleId="3">
    <w:name w:val="Default"/>
    <w:next w:val="1"/>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paragraph" w:styleId="7">
    <w:name w:val="List Bullet 4"/>
    <w:basedOn w:val="1"/>
    <w:autoRedefine/>
    <w:semiHidden/>
    <w:unhideWhenUsed/>
    <w:qFormat/>
    <w:uiPriority w:val="99"/>
    <w:pPr>
      <w:numPr>
        <w:ilvl w:val="0"/>
        <w:numId w:val="1"/>
      </w:numPr>
    </w:pPr>
  </w:style>
  <w:style w:type="paragraph" w:styleId="8">
    <w:name w:val="Normal Indent"/>
    <w:basedOn w:val="1"/>
    <w:autoRedefine/>
    <w:qFormat/>
    <w:uiPriority w:val="0"/>
    <w:pPr>
      <w:widowControl w:val="0"/>
      <w:spacing w:after="0" w:line="324" w:lineRule="auto"/>
      <w:ind w:firstLine="420"/>
      <w:jc w:val="both"/>
    </w:pPr>
    <w:rPr>
      <w:rFonts w:ascii="Times New Roman" w:hAnsi="Times New Roman" w:eastAsia="宋体" w:cs="Times New Roman"/>
      <w:kern w:val="2"/>
      <w:sz w:val="21"/>
      <w:szCs w:val="20"/>
      <w:lang w:val="en-US" w:eastAsia="zh-CN" w:bidi="ar-SA"/>
    </w:rPr>
  </w:style>
  <w:style w:type="paragraph" w:styleId="9">
    <w:name w:val="annotation text"/>
    <w:basedOn w:val="1"/>
    <w:link w:val="39"/>
    <w:autoRedefine/>
    <w:qFormat/>
    <w:uiPriority w:val="0"/>
    <w:pPr>
      <w:widowControl w:val="0"/>
      <w:spacing w:after="0" w:line="324" w:lineRule="auto"/>
      <w:jc w:val="left"/>
    </w:pPr>
    <w:rPr>
      <w:rFonts w:ascii="Times New Roman" w:hAnsi="Times New Roman" w:eastAsia="宋体" w:cs="Times New Roman"/>
      <w:kern w:val="2"/>
      <w:sz w:val="21"/>
      <w:szCs w:val="24"/>
      <w:lang w:val="en-US" w:eastAsia="zh-CN" w:bidi="ar-SA"/>
    </w:rPr>
  </w:style>
  <w:style w:type="paragraph" w:styleId="10">
    <w:name w:val="Body Text Indent"/>
    <w:basedOn w:val="1"/>
    <w:autoRedefine/>
    <w:qFormat/>
    <w:uiPriority w:val="0"/>
    <w:pPr>
      <w:ind w:left="480"/>
    </w:pPr>
    <w:rPr>
      <w:rFonts w:ascii="Times New Roman" w:hAnsi="Times New Roman" w:eastAsia="CF-簡秀宋體" w:cs="Times New Roman"/>
      <w:spacing w:val="20"/>
    </w:rPr>
  </w:style>
  <w:style w:type="paragraph" w:styleId="11">
    <w:name w:val="List 2"/>
    <w:basedOn w:val="1"/>
    <w:autoRedefine/>
    <w:qFormat/>
    <w:uiPriority w:val="0"/>
    <w:pPr>
      <w:ind w:left="100" w:leftChars="200" w:hanging="200" w:hangingChars="200"/>
      <w:contextualSpacing/>
    </w:pPr>
    <w:rPr>
      <w:rFonts w:ascii="Times New Roman" w:hAnsi="Times New Roman" w:eastAsia="宋体" w:cs="Times New Roman"/>
    </w:rPr>
  </w:style>
  <w:style w:type="paragraph" w:styleId="12">
    <w:name w:val="Plain Text"/>
    <w:basedOn w:val="1"/>
    <w:qFormat/>
    <w:uiPriority w:val="0"/>
    <w:pPr>
      <w:widowControl w:val="0"/>
      <w:spacing w:after="0" w:line="324" w:lineRule="auto"/>
      <w:jc w:val="both"/>
    </w:pPr>
    <w:rPr>
      <w:rFonts w:ascii="宋体" w:hAnsi="Courier New" w:eastAsia="宋体" w:cs="Courier New"/>
      <w:kern w:val="2"/>
      <w:sz w:val="21"/>
      <w:szCs w:val="21"/>
      <w:lang w:val="en-US" w:eastAsia="zh-CN" w:bidi="ar-SA"/>
    </w:rPr>
  </w:style>
  <w:style w:type="paragraph" w:styleId="13">
    <w:name w:val="Date"/>
    <w:basedOn w:val="1"/>
    <w:next w:val="1"/>
    <w:autoRedefine/>
    <w:qFormat/>
    <w:uiPriority w:val="0"/>
    <w:pPr>
      <w:spacing w:line="360" w:lineRule="auto"/>
    </w:pPr>
    <w:rPr>
      <w:rFonts w:ascii="宋体" w:hAnsi="Times New Roman" w:eastAsia="宋体" w:cs="Times New Roman"/>
      <w:sz w:val="24"/>
      <w:szCs w:val="20"/>
    </w:rPr>
  </w:style>
  <w:style w:type="paragraph" w:styleId="14">
    <w:name w:val="Balloon Text"/>
    <w:basedOn w:val="1"/>
    <w:link w:val="40"/>
    <w:qFormat/>
    <w:uiPriority w:val="0"/>
    <w:pPr>
      <w:spacing w:line="240" w:lineRule="auto"/>
    </w:pPr>
    <w:rPr>
      <w:rFonts w:ascii="Times New Roman" w:hAnsi="Times New Roman" w:eastAsia="宋体" w:cs="Times New Roman"/>
      <w:sz w:val="18"/>
      <w:szCs w:val="18"/>
    </w:rPr>
  </w:style>
  <w:style w:type="paragraph" w:styleId="15">
    <w:name w:val="footer"/>
    <w:basedOn w:val="1"/>
    <w:qFormat/>
    <w:uiPriority w:val="0"/>
    <w:pPr>
      <w:widowControl w:val="0"/>
      <w:tabs>
        <w:tab w:val="center" w:pos="4140"/>
        <w:tab w:val="right" w:pos="8300"/>
      </w:tabs>
      <w:snapToGrid w:val="0"/>
      <w:spacing w:after="0" w:line="324" w:lineRule="auto"/>
      <w:jc w:val="left"/>
    </w:pPr>
    <w:rPr>
      <w:rFonts w:ascii="Times New Roman" w:hAnsi="Times New Roman" w:eastAsia="宋体" w:cs="Times New Roman"/>
      <w:kern w:val="2"/>
      <w:sz w:val="18"/>
      <w:szCs w:val="18"/>
      <w:lang w:val="en-US" w:eastAsia="zh-CN" w:bidi="ar-SA"/>
    </w:rPr>
  </w:style>
  <w:style w:type="paragraph" w:styleId="16">
    <w:name w:val="header"/>
    <w:basedOn w:val="1"/>
    <w:autoRedefine/>
    <w:qFormat/>
    <w:uiPriority w:val="0"/>
    <w:pPr>
      <w:widowControl w:val="0"/>
      <w:tabs>
        <w:tab w:val="center" w:pos="4140"/>
        <w:tab w:val="right" w:pos="8300"/>
      </w:tabs>
      <w:snapToGrid w:val="0"/>
      <w:spacing w:after="0" w:line="240" w:lineRule="auto"/>
      <w:jc w:val="center"/>
    </w:pPr>
    <w:rPr>
      <w:rFonts w:ascii="Times New Roman" w:hAnsi="Times New Roman" w:eastAsia="宋体" w:cs="Times New Roman"/>
      <w:kern w:val="2"/>
      <w:sz w:val="18"/>
      <w:szCs w:val="18"/>
      <w:lang w:val="en-US" w:eastAsia="zh-CN" w:bidi="ar-SA"/>
    </w:rPr>
  </w:style>
  <w:style w:type="paragraph" w:styleId="17">
    <w:name w:val="toc 1"/>
    <w:basedOn w:val="1"/>
    <w:next w:val="1"/>
    <w:autoRedefine/>
    <w:qFormat/>
    <w:uiPriority w:val="0"/>
    <w:pPr>
      <w:widowControl w:val="0"/>
      <w:tabs>
        <w:tab w:val="right" w:leader="middleDot" w:pos="9000"/>
      </w:tabs>
      <w:spacing w:before="0" w:after="0" w:line="700" w:lineRule="atLeast"/>
      <w:ind w:left="120" w:leftChars="57" w:right="0"/>
      <w:jc w:val="both"/>
    </w:pPr>
    <w:rPr>
      <w:rFonts w:ascii="Times New Roman" w:hAnsi="Times New Roman" w:eastAsia="宋体" w:cs="Times New Roman"/>
      <w:kern w:val="2"/>
      <w:sz w:val="21"/>
      <w:szCs w:val="24"/>
      <w:lang w:val="en-US" w:eastAsia="zh-CN" w:bidi="ar-SA"/>
    </w:rPr>
  </w:style>
  <w:style w:type="paragraph" w:styleId="18">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黑体" w:hAnsi="Courier New" w:eastAsia="黑体" w:cs="Courier New"/>
      <w:kern w:val="0"/>
      <w:sz w:val="20"/>
    </w:rPr>
  </w:style>
  <w:style w:type="paragraph" w:styleId="19">
    <w:name w:val="Normal (Web)"/>
    <w:basedOn w:val="1"/>
    <w:qFormat/>
    <w:uiPriority w:val="0"/>
    <w:pPr>
      <w:widowControl/>
      <w:spacing w:before="100" w:beforeAutospacing="1" w:after="100" w:afterAutospacing="1" w:line="240" w:lineRule="auto"/>
      <w:ind w:left="0" w:right="0"/>
      <w:jc w:val="left"/>
    </w:pPr>
    <w:rPr>
      <w:rFonts w:ascii="宋体" w:hAnsi="宋体" w:eastAsia="宋体" w:cs="宋体"/>
      <w:kern w:val="0"/>
      <w:sz w:val="24"/>
      <w:szCs w:val="24"/>
      <w:lang w:val="en-US" w:eastAsia="zh-CN" w:bidi="ar-SA"/>
    </w:rPr>
  </w:style>
  <w:style w:type="paragraph" w:styleId="20">
    <w:name w:val="Title"/>
    <w:basedOn w:val="1"/>
    <w:qFormat/>
    <w:uiPriority w:val="0"/>
    <w:pPr>
      <w:widowControl w:val="0"/>
      <w:spacing w:before="240" w:after="60" w:line="324" w:lineRule="auto"/>
      <w:ind w:left="0" w:right="0"/>
      <w:jc w:val="center"/>
      <w:outlineLvl w:val="0"/>
    </w:pPr>
    <w:rPr>
      <w:rFonts w:ascii="Cambria" w:hAnsi="Cambria" w:eastAsia="宋体"/>
      <w:b/>
      <w:bCs/>
      <w:kern w:val="2"/>
      <w:sz w:val="32"/>
      <w:szCs w:val="32"/>
      <w:lang w:val="en-US" w:eastAsia="zh-CN" w:bidi="ar-SA"/>
    </w:rPr>
  </w:style>
  <w:style w:type="paragraph" w:styleId="21">
    <w:name w:val="annotation subject"/>
    <w:basedOn w:val="9"/>
    <w:next w:val="9"/>
    <w:link w:val="41"/>
    <w:qFormat/>
    <w:uiPriority w:val="0"/>
    <w:rPr>
      <w:rFonts w:ascii="Times New Roman" w:hAnsi="Times New Roman" w:eastAsia="宋体" w:cs="Times New Roman"/>
      <w:b/>
      <w:bCs/>
    </w:rPr>
  </w:style>
  <w:style w:type="paragraph" w:styleId="22">
    <w:name w:val="Body Text First Indent"/>
    <w:basedOn w:val="2"/>
    <w:next w:val="1"/>
    <w:qFormat/>
    <w:uiPriority w:val="0"/>
    <w:pPr>
      <w:widowControl w:val="0"/>
      <w:spacing w:after="0" w:line="324" w:lineRule="auto"/>
      <w:ind w:firstLine="420" w:firstLineChars="100"/>
      <w:jc w:val="both"/>
    </w:pPr>
    <w:rPr>
      <w:rFonts w:ascii="Times New Roman" w:hAnsi="Times New Roman" w:eastAsia="宋体" w:cs="Times New Roman"/>
      <w:color w:val="993300"/>
      <w:kern w:val="2"/>
      <w:sz w:val="24"/>
      <w:szCs w:val="24"/>
      <w:lang w:val="en-US" w:eastAsia="zh-CN" w:bidi="ar-SA"/>
    </w:rPr>
  </w:style>
  <w:style w:type="paragraph" w:styleId="23">
    <w:name w:val="Body Text First Indent 2"/>
    <w:basedOn w:val="10"/>
    <w:next w:val="22"/>
    <w:qFormat/>
    <w:uiPriority w:val="0"/>
    <w:pPr>
      <w:spacing w:after="120" w:line="240" w:lineRule="auto"/>
      <w:ind w:left="420" w:leftChars="200" w:firstLine="420" w:firstLineChars="200"/>
    </w:pPr>
    <w:rPr>
      <w:rFonts w:ascii="Times New Roman" w:hAnsi="Times New Roman" w:eastAsia="宋体" w:cs="Times New Roman"/>
      <w:spacing w:val="0"/>
    </w:rPr>
  </w:style>
  <w:style w:type="table" w:styleId="25">
    <w:name w:val="Table Grid"/>
    <w:basedOn w:val="24"/>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Strong"/>
    <w:qFormat/>
    <w:uiPriority w:val="0"/>
    <w:rPr>
      <w:b/>
      <w:bCs/>
    </w:rPr>
  </w:style>
  <w:style w:type="character" w:styleId="28">
    <w:name w:val="page number"/>
    <w:basedOn w:val="26"/>
    <w:qFormat/>
    <w:uiPriority w:val="0"/>
  </w:style>
  <w:style w:type="character" w:styleId="29">
    <w:name w:val="FollowedHyperlink"/>
    <w:unhideWhenUsed/>
    <w:qFormat/>
    <w:uiPriority w:val="99"/>
    <w:rPr>
      <w:color w:val="296FBE"/>
      <w:u w:val="none"/>
    </w:rPr>
  </w:style>
  <w:style w:type="character" w:styleId="30">
    <w:name w:val="Emphasis"/>
    <w:qFormat/>
    <w:uiPriority w:val="20"/>
  </w:style>
  <w:style w:type="character" w:styleId="31">
    <w:name w:val="HTML Definition"/>
    <w:unhideWhenUsed/>
    <w:qFormat/>
    <w:uiPriority w:val="99"/>
  </w:style>
  <w:style w:type="character" w:styleId="32">
    <w:name w:val="HTML Variable"/>
    <w:unhideWhenUsed/>
    <w:qFormat/>
    <w:uiPriority w:val="99"/>
  </w:style>
  <w:style w:type="character" w:styleId="33">
    <w:name w:val="Hyperlink"/>
    <w:qFormat/>
    <w:uiPriority w:val="0"/>
    <w:rPr>
      <w:rFonts w:ascii="Times New Roman" w:hAnsi="Times New Roman" w:eastAsia="宋体" w:cs="Times New Roman"/>
      <w:color w:val="0000FF"/>
      <w:u w:val="single"/>
    </w:rPr>
  </w:style>
  <w:style w:type="character" w:styleId="34">
    <w:name w:val="HTML Code"/>
    <w:unhideWhenUsed/>
    <w:qFormat/>
    <w:uiPriority w:val="99"/>
    <w:rPr>
      <w:rFonts w:ascii="微软雅黑" w:hAnsi="微软雅黑" w:eastAsia="微软雅黑" w:cs="微软雅黑"/>
      <w:sz w:val="20"/>
    </w:rPr>
  </w:style>
  <w:style w:type="character" w:styleId="35">
    <w:name w:val="annotation reference"/>
    <w:qFormat/>
    <w:uiPriority w:val="0"/>
    <w:rPr>
      <w:rFonts w:ascii="Times New Roman" w:hAnsi="Times New Roman" w:eastAsia="宋体" w:cs="Times New Roman"/>
      <w:sz w:val="21"/>
      <w:szCs w:val="21"/>
    </w:rPr>
  </w:style>
  <w:style w:type="character" w:styleId="36">
    <w:name w:val="HTML Cite"/>
    <w:unhideWhenUsed/>
    <w:qFormat/>
    <w:uiPriority w:val="99"/>
  </w:style>
  <w:style w:type="character" w:styleId="37">
    <w:name w:val="HTML Keyboard"/>
    <w:unhideWhenUsed/>
    <w:qFormat/>
    <w:uiPriority w:val="99"/>
    <w:rPr>
      <w:rFonts w:hint="default" w:ascii="Consolas" w:hAnsi="Consolas" w:eastAsia="Consolas" w:cs="Consolas"/>
      <w:color w:val="FFFFFF"/>
      <w:sz w:val="21"/>
      <w:szCs w:val="21"/>
      <w:shd w:val="clear" w:color="auto" w:fill="333333"/>
    </w:rPr>
  </w:style>
  <w:style w:type="character" w:styleId="38">
    <w:name w:val="HTML Sample"/>
    <w:unhideWhenUsed/>
    <w:qFormat/>
    <w:uiPriority w:val="99"/>
    <w:rPr>
      <w:rFonts w:hint="default" w:ascii="Consolas" w:hAnsi="Consolas" w:eastAsia="Consolas" w:cs="Consolas"/>
      <w:sz w:val="21"/>
      <w:szCs w:val="21"/>
    </w:rPr>
  </w:style>
  <w:style w:type="character" w:customStyle="1" w:styleId="39">
    <w:name w:val="批注文字 字符"/>
    <w:link w:val="9"/>
    <w:qFormat/>
    <w:uiPriority w:val="0"/>
    <w:rPr>
      <w:rFonts w:ascii="Times New Roman" w:hAnsi="Times New Roman" w:eastAsia="宋体" w:cs="Times New Roman"/>
      <w:kern w:val="2"/>
      <w:sz w:val="21"/>
      <w:szCs w:val="24"/>
    </w:rPr>
  </w:style>
  <w:style w:type="character" w:customStyle="1" w:styleId="40">
    <w:name w:val="批注框文本 字符"/>
    <w:link w:val="14"/>
    <w:qFormat/>
    <w:uiPriority w:val="0"/>
    <w:rPr>
      <w:rFonts w:ascii="Times New Roman" w:hAnsi="Times New Roman" w:eastAsia="宋体" w:cs="Times New Roman"/>
      <w:kern w:val="2"/>
      <w:sz w:val="18"/>
      <w:szCs w:val="18"/>
    </w:rPr>
  </w:style>
  <w:style w:type="character" w:customStyle="1" w:styleId="41">
    <w:name w:val="批注主题 字符"/>
    <w:link w:val="21"/>
    <w:qFormat/>
    <w:uiPriority w:val="0"/>
    <w:rPr>
      <w:rFonts w:ascii="Times New Roman" w:hAnsi="Times New Roman" w:eastAsia="宋体" w:cs="Times New Roman"/>
      <w:kern w:val="2"/>
      <w:sz w:val="21"/>
      <w:szCs w:val="24"/>
    </w:rPr>
  </w:style>
  <w:style w:type="paragraph" w:customStyle="1" w:styleId="42">
    <w:name w:val="Normal Indent1"/>
    <w:basedOn w:val="1"/>
    <w:qFormat/>
    <w:uiPriority w:val="0"/>
    <w:pPr>
      <w:ind w:firstLine="420" w:firstLineChars="200"/>
    </w:pPr>
  </w:style>
  <w:style w:type="character" w:customStyle="1" w:styleId="43">
    <w:name w:val="font81"/>
    <w:qFormat/>
    <w:uiPriority w:val="0"/>
    <w:rPr>
      <w:rFonts w:hint="eastAsia" w:ascii="宋体" w:hAnsi="宋体" w:eastAsia="宋体" w:cs="宋体"/>
      <w:color w:val="000000"/>
      <w:sz w:val="18"/>
      <w:szCs w:val="18"/>
      <w:u w:val="none"/>
    </w:rPr>
  </w:style>
  <w:style w:type="character" w:customStyle="1" w:styleId="44">
    <w:name w:val="font61"/>
    <w:qFormat/>
    <w:uiPriority w:val="0"/>
    <w:rPr>
      <w:rFonts w:hint="eastAsia" w:ascii="宋体" w:hAnsi="宋体" w:eastAsia="宋体" w:cs="宋体"/>
      <w:b/>
      <w:color w:val="000000"/>
      <w:sz w:val="20"/>
      <w:szCs w:val="20"/>
      <w:u w:val="none"/>
    </w:rPr>
  </w:style>
  <w:style w:type="character" w:customStyle="1" w:styleId="45">
    <w:name w:val="font12"/>
    <w:qFormat/>
    <w:uiPriority w:val="0"/>
    <w:rPr>
      <w:rFonts w:hint="eastAsia" w:ascii="宋体" w:hAnsi="宋体" w:eastAsia="宋体" w:cs="宋体"/>
      <w:b/>
      <w:color w:val="000000"/>
      <w:sz w:val="20"/>
      <w:szCs w:val="20"/>
      <w:u w:val="none"/>
    </w:rPr>
  </w:style>
  <w:style w:type="character" w:customStyle="1" w:styleId="46">
    <w:name w:val="font01"/>
    <w:qFormat/>
    <w:uiPriority w:val="0"/>
    <w:rPr>
      <w:rFonts w:ascii="宋体" w:hAnsi="宋体" w:eastAsia="宋体" w:cs="宋体"/>
      <w:color w:val="000000"/>
      <w:sz w:val="18"/>
      <w:szCs w:val="18"/>
      <w:u w:val="none"/>
    </w:rPr>
  </w:style>
  <w:style w:type="character" w:customStyle="1" w:styleId="47">
    <w:name w:val="font31"/>
    <w:qFormat/>
    <w:uiPriority w:val="0"/>
    <w:rPr>
      <w:rFonts w:hint="eastAsia" w:ascii="宋体" w:hAnsi="宋体" w:eastAsia="宋体" w:cs="宋体"/>
      <w:color w:val="000000"/>
      <w:sz w:val="18"/>
      <w:szCs w:val="18"/>
      <w:u w:val="none"/>
    </w:rPr>
  </w:style>
  <w:style w:type="character" w:customStyle="1" w:styleId="48">
    <w:name w:val="font111"/>
    <w:qFormat/>
    <w:uiPriority w:val="0"/>
    <w:rPr>
      <w:rFonts w:hint="eastAsia" w:ascii="宋体" w:hAnsi="宋体" w:eastAsia="宋体" w:cs="宋体"/>
      <w:color w:val="000000"/>
      <w:sz w:val="20"/>
      <w:szCs w:val="20"/>
      <w:u w:val="none"/>
    </w:rPr>
  </w:style>
  <w:style w:type="character" w:customStyle="1" w:styleId="49">
    <w:name w:val="font112"/>
    <w:qFormat/>
    <w:uiPriority w:val="0"/>
    <w:rPr>
      <w:rFonts w:hint="eastAsia" w:ascii="宋体" w:hAnsi="宋体" w:eastAsia="宋体" w:cs="宋体"/>
      <w:color w:val="000000"/>
      <w:sz w:val="20"/>
      <w:szCs w:val="20"/>
      <w:u w:val="none"/>
    </w:rPr>
  </w:style>
  <w:style w:type="character" w:customStyle="1" w:styleId="50">
    <w:name w:val="font11"/>
    <w:basedOn w:val="26"/>
    <w:qFormat/>
    <w:uiPriority w:val="0"/>
    <w:rPr>
      <w:rFonts w:hint="eastAsia" w:ascii="宋体" w:hAnsi="宋体" w:eastAsia="宋体" w:cs="宋体"/>
      <w:b/>
      <w:color w:val="000000"/>
      <w:sz w:val="20"/>
      <w:szCs w:val="20"/>
      <w:u w:val="none"/>
    </w:rPr>
  </w:style>
  <w:style w:type="character" w:customStyle="1" w:styleId="51">
    <w:name w:val="font71"/>
    <w:basedOn w:val="26"/>
    <w:qFormat/>
    <w:uiPriority w:val="0"/>
    <w:rPr>
      <w:rFonts w:ascii="Arial" w:hAnsi="Arial" w:eastAsia="宋体" w:cs="Arial"/>
      <w:color w:val="000000"/>
      <w:sz w:val="18"/>
      <w:szCs w:val="18"/>
      <w:u w:val="none"/>
    </w:rPr>
  </w:style>
  <w:style w:type="character" w:customStyle="1" w:styleId="52">
    <w:name w:val="font101"/>
    <w:qFormat/>
    <w:uiPriority w:val="0"/>
    <w:rPr>
      <w:rFonts w:hint="eastAsia" w:ascii="宋体" w:hAnsi="宋体" w:eastAsia="宋体" w:cs="宋体"/>
      <w:b/>
      <w:color w:val="000000"/>
      <w:sz w:val="18"/>
      <w:szCs w:val="18"/>
      <w:u w:val="none"/>
    </w:rPr>
  </w:style>
  <w:style w:type="character" w:customStyle="1" w:styleId="53">
    <w:name w:val="font121"/>
    <w:qFormat/>
    <w:uiPriority w:val="0"/>
    <w:rPr>
      <w:rFonts w:hint="eastAsia" w:ascii="宋体" w:hAnsi="宋体" w:eastAsia="宋体" w:cs="宋体"/>
      <w:color w:val="000000"/>
      <w:sz w:val="18"/>
      <w:szCs w:val="18"/>
      <w:u w:val="none"/>
    </w:rPr>
  </w:style>
  <w:style w:type="character" w:customStyle="1" w:styleId="54">
    <w:name w:val="font131"/>
    <w:qFormat/>
    <w:uiPriority w:val="0"/>
    <w:rPr>
      <w:rFonts w:hint="eastAsia" w:ascii="宋体" w:hAnsi="宋体" w:eastAsia="宋体" w:cs="宋体"/>
      <w:color w:val="000000"/>
      <w:sz w:val="20"/>
      <w:szCs w:val="20"/>
      <w:u w:val="none"/>
    </w:rPr>
  </w:style>
  <w:style w:type="paragraph" w:styleId="55">
    <w:name w:val="List Paragraph"/>
    <w:basedOn w:val="1"/>
    <w:qFormat/>
    <w:uiPriority w:val="0"/>
    <w:pPr>
      <w:widowControl/>
      <w:spacing w:before="0" w:after="0" w:line="240" w:lineRule="auto"/>
      <w:ind w:left="720" w:right="0"/>
      <w:jc w:val="left"/>
    </w:pPr>
    <w:rPr>
      <w:rFonts w:ascii="Calibri" w:hAnsi="Calibri" w:eastAsia="宋体"/>
      <w:kern w:val="0"/>
      <w:sz w:val="24"/>
      <w:szCs w:val="24"/>
      <w:lang w:val="en-US" w:eastAsia="en-US" w:bidi="en-US"/>
    </w:rPr>
  </w:style>
  <w:style w:type="paragraph" w:customStyle="1" w:styleId="56">
    <w:name w:val="列出段落1"/>
    <w:basedOn w:val="1"/>
    <w:qFormat/>
    <w:uiPriority w:val="0"/>
    <w:pPr>
      <w:spacing w:line="240" w:lineRule="auto"/>
      <w:ind w:firstLine="420" w:firstLineChars="200"/>
    </w:pPr>
    <w:rPr>
      <w:rFonts w:ascii="宋体" w:hAnsi="Times New Roman" w:eastAsia="宋体" w:cs="Times New Roman"/>
      <w:kern w:val="0"/>
      <w:sz w:val="24"/>
      <w:szCs w:val="20"/>
    </w:rPr>
  </w:style>
  <w:style w:type="paragraph" w:customStyle="1" w:styleId="57">
    <w:name w:val="样式 WG标题3 + 行距: 固定值 18 磅"/>
    <w:basedOn w:val="1"/>
    <w:qFormat/>
    <w:uiPriority w:val="0"/>
    <w:pPr>
      <w:autoSpaceDE w:val="0"/>
      <w:autoSpaceDN w:val="0"/>
      <w:adjustRightInd w:val="0"/>
      <w:spacing w:line="360" w:lineRule="exact"/>
      <w:ind w:firstLine="200" w:firstLineChars="200"/>
      <w:textAlignment w:val="baseline"/>
      <w:outlineLvl w:val="2"/>
    </w:pPr>
    <w:rPr>
      <w:rFonts w:ascii="Times New Roman" w:hAnsi="Times New Roman" w:eastAsia="宋体" w:cs="宋体"/>
      <w:b/>
      <w:bCs/>
      <w:color w:val="000000"/>
      <w:kern w:val="20"/>
      <w:sz w:val="24"/>
    </w:rPr>
  </w:style>
  <w:style w:type="paragraph" w:customStyle="1" w:styleId="58">
    <w:name w:val="A正文"/>
    <w:basedOn w:val="1"/>
    <w:qFormat/>
    <w:uiPriority w:val="0"/>
    <w:pPr>
      <w:widowControl/>
      <w:snapToGrid w:val="0"/>
      <w:spacing w:line="360" w:lineRule="auto"/>
      <w:ind w:firstLine="200" w:firstLineChars="200"/>
    </w:pPr>
    <w:rPr>
      <w:rFonts w:ascii="Times New Roman" w:hAnsi="Times New Roman" w:eastAsia="宋体" w:cs="Times New Roman"/>
      <w:kern w:val="0"/>
      <w:sz w:val="24"/>
      <w:szCs w:val="20"/>
      <w:lang w:eastAsia="en-US" w:bidi="en-US"/>
    </w:rPr>
  </w:style>
  <w:style w:type="paragraph" w:customStyle="1" w:styleId="59">
    <w:name w:val="样式 首行缩进:  2 字符"/>
    <w:basedOn w:val="1"/>
    <w:qFormat/>
    <w:uiPriority w:val="0"/>
    <w:pPr>
      <w:spacing w:line="400" w:lineRule="exact"/>
      <w:ind w:firstLine="200" w:firstLineChars="200"/>
    </w:pPr>
    <w:rPr>
      <w:rFonts w:ascii="Times New Roman" w:hAnsi="Times New Roman" w:eastAsia="宋体" w:cs="宋体"/>
      <w:sz w:val="24"/>
    </w:rPr>
  </w:style>
  <w:style w:type="paragraph" w:styleId="60">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1">
    <w:name w:val="目录"/>
    <w:basedOn w:val="1"/>
    <w:qFormat/>
    <w:uiPriority w:val="0"/>
    <w:pPr>
      <w:widowControl/>
      <w:jc w:val="center"/>
    </w:pPr>
    <w:rPr>
      <w:rFonts w:ascii="宋体" w:hAnsi="Times New Roman" w:eastAsia="宋体" w:cs="Times New Roman"/>
      <w:b/>
      <w:kern w:val="0"/>
      <w:sz w:val="36"/>
      <w:szCs w:val="20"/>
    </w:rPr>
  </w:style>
  <w:style w:type="paragraph" w:customStyle="1" w:styleId="62">
    <w:name w:val="列表段落1"/>
    <w:basedOn w:val="1"/>
    <w:qFormat/>
    <w:uiPriority w:val="0"/>
    <w:pPr>
      <w:spacing w:line="240" w:lineRule="auto"/>
      <w:ind w:firstLine="420" w:firstLineChars="200"/>
    </w:pPr>
    <w:rPr>
      <w:rFonts w:ascii="Calibri" w:hAnsi="Calibri" w:eastAsia="宋体" w:cs="Times New Roman"/>
      <w:szCs w:val="22"/>
    </w:rPr>
  </w:style>
  <w:style w:type="paragraph" w:customStyle="1" w:styleId="63">
    <w:name w:val="正文1"/>
    <w:qFormat/>
    <w:uiPriority w:val="0"/>
    <w:pPr>
      <w:widowControl w:val="0"/>
      <w:adjustRightInd w:val="0"/>
      <w:spacing w:line="315" w:lineRule="atLeast"/>
      <w:textAlignment w:val="baseline"/>
    </w:pPr>
    <w:rPr>
      <w:rFonts w:ascii="宋体" w:hAnsi="Times New Roman" w:eastAsia="宋体" w:cs="Times New Roman"/>
      <w:sz w:val="24"/>
      <w:lang w:val="en-US" w:eastAsia="zh-CN" w:bidi="ar-SA"/>
    </w:rPr>
  </w:style>
  <w:style w:type="paragraph" w:customStyle="1" w:styleId="64">
    <w:name w:val="表格文字中"/>
    <w:basedOn w:val="1"/>
    <w:qFormat/>
    <w:uiPriority w:val="0"/>
    <w:pPr>
      <w:adjustRightInd w:val="0"/>
      <w:snapToGrid w:val="0"/>
      <w:ind w:left="22" w:leftChars="8"/>
      <w:jc w:val="center"/>
    </w:pPr>
    <w:rPr>
      <w:rFonts w:ascii="Times New Roman" w:hAnsi="Times New Roman" w:eastAsia="宋体" w:cs="Times New Roman"/>
      <w:kern w:val="0"/>
    </w:rPr>
  </w:style>
  <w:style w:type="paragraph" w:customStyle="1" w:styleId="65">
    <w:name w:val="Char1"/>
    <w:basedOn w:val="1"/>
    <w:qFormat/>
    <w:uiPriority w:val="0"/>
    <w:pPr>
      <w:spacing w:line="240" w:lineRule="auto"/>
    </w:pPr>
    <w:rPr>
      <w:rFonts w:ascii="Tahoma" w:hAnsi="Tahoma" w:eastAsia="宋体" w:cs="Times New Roman"/>
      <w:sz w:val="24"/>
    </w:rPr>
  </w:style>
  <w:style w:type="paragraph" w:customStyle="1" w:styleId="66">
    <w:name w:val="p15"/>
    <w:basedOn w:val="1"/>
    <w:qFormat/>
    <w:uiPriority w:val="0"/>
    <w:pPr>
      <w:widowControl/>
      <w:spacing w:line="360" w:lineRule="auto"/>
      <w:jc w:val="left"/>
    </w:pPr>
    <w:rPr>
      <w:kern w:val="0"/>
      <w:sz w:val="24"/>
    </w:rPr>
  </w:style>
  <w:style w:type="character" w:customStyle="1" w:styleId="67">
    <w:name w:val="ico1656"/>
    <w:qFormat/>
    <w:uiPriority w:val="0"/>
  </w:style>
  <w:style w:type="character" w:customStyle="1" w:styleId="68">
    <w:name w:val="ico1657"/>
    <w:qFormat/>
    <w:uiPriority w:val="0"/>
  </w:style>
  <w:style w:type="character" w:customStyle="1" w:styleId="69">
    <w:name w:val="tmpztreemove_arrow"/>
    <w:qFormat/>
    <w:uiPriority w:val="0"/>
  </w:style>
  <w:style w:type="character" w:customStyle="1" w:styleId="70">
    <w:name w:val="active5"/>
    <w:qFormat/>
    <w:uiPriority w:val="0"/>
    <w:rPr>
      <w:color w:val="00FF00"/>
      <w:shd w:val="clear" w:color="auto" w:fill="111111"/>
    </w:rPr>
  </w:style>
  <w:style w:type="character" w:customStyle="1" w:styleId="71">
    <w:name w:val="drapbtn"/>
    <w:qFormat/>
    <w:uiPriority w:val="0"/>
  </w:style>
  <w:style w:type="character" w:customStyle="1" w:styleId="72">
    <w:name w:val="cy"/>
    <w:qFormat/>
    <w:uiPriority w:val="0"/>
  </w:style>
  <w:style w:type="character" w:customStyle="1" w:styleId="73">
    <w:name w:val="cdropleft"/>
    <w:qFormat/>
    <w:uiPriority w:val="0"/>
  </w:style>
  <w:style w:type="character" w:customStyle="1" w:styleId="74">
    <w:name w:val="w32"/>
    <w:qFormat/>
    <w:uiPriority w:val="0"/>
  </w:style>
  <w:style w:type="character" w:customStyle="1" w:styleId="75">
    <w:name w:val="pagechatarealistclose_box"/>
    <w:qFormat/>
    <w:uiPriority w:val="0"/>
  </w:style>
  <w:style w:type="character" w:customStyle="1" w:styleId="76">
    <w:name w:val="pagechatarealistclose_box1"/>
    <w:qFormat/>
    <w:uiPriority w:val="0"/>
  </w:style>
  <w:style w:type="character" w:customStyle="1" w:styleId="77">
    <w:name w:val="hover44"/>
    <w:qFormat/>
    <w:uiPriority w:val="0"/>
    <w:rPr>
      <w:color w:val="FFFFFF"/>
    </w:rPr>
  </w:style>
  <w:style w:type="character" w:customStyle="1" w:styleId="78">
    <w:name w:val="browse_class&gt;span"/>
    <w:qFormat/>
    <w:uiPriority w:val="0"/>
  </w:style>
  <w:style w:type="character" w:customStyle="1" w:styleId="79">
    <w:name w:val="design_class"/>
    <w:qFormat/>
    <w:uiPriority w:val="0"/>
  </w:style>
  <w:style w:type="character" w:customStyle="1" w:styleId="80">
    <w:name w:val="button"/>
    <w:qFormat/>
    <w:uiPriority w:val="0"/>
  </w:style>
  <w:style w:type="character" w:customStyle="1" w:styleId="81">
    <w:name w:val="biggerthanmax"/>
    <w:qFormat/>
    <w:uiPriority w:val="0"/>
    <w:rPr>
      <w:shd w:val="clear" w:color="auto" w:fill="FFFF00"/>
    </w:rPr>
  </w:style>
  <w:style w:type="character" w:customStyle="1" w:styleId="82">
    <w:name w:val="edit_class"/>
    <w:qFormat/>
    <w:uiPriority w:val="0"/>
  </w:style>
  <w:style w:type="character" w:customStyle="1" w:styleId="83">
    <w:name w:val="hilite6"/>
    <w:qFormat/>
    <w:uiPriority w:val="0"/>
    <w:rPr>
      <w:color w:val="FFFFFF"/>
      <w:shd w:val="clear" w:color="auto" w:fill="666666"/>
    </w:rPr>
  </w:style>
  <w:style w:type="character" w:customStyle="1" w:styleId="84">
    <w:name w:val="estimate_gray"/>
    <w:qFormat/>
    <w:uiPriority w:val="0"/>
    <w:rPr>
      <w:color w:val="FFFFFF"/>
    </w:rPr>
  </w:style>
  <w:style w:type="character" w:customStyle="1" w:styleId="85">
    <w:name w:val="cdropright"/>
    <w:qFormat/>
    <w:uiPriority w:val="0"/>
  </w:style>
  <w:style w:type="character" w:customStyle="1" w:styleId="86">
    <w:name w:val="xdrichtextbox"/>
    <w:qFormat/>
    <w:uiPriority w:val="0"/>
    <w:rPr>
      <w:color w:val="auto"/>
      <w:sz w:val="18"/>
      <w:szCs w:val="18"/>
      <w:u w:val="none"/>
      <w:bdr w:val="single" w:color="DCDCDC" w:sz="8" w:space="0"/>
      <w:shd w:val="clear" w:color="auto" w:fill="auto"/>
    </w:rPr>
  </w:style>
  <w:style w:type="character" w:customStyle="1" w:styleId="87">
    <w:name w:val="after"/>
    <w:qFormat/>
    <w:uiPriority w:val="0"/>
    <w:rPr>
      <w:sz w:val="16"/>
      <w:szCs w:val="0"/>
    </w:rPr>
  </w:style>
  <w:style w:type="character" w:customStyle="1" w:styleId="88">
    <w:name w:val="moreaction32"/>
    <w:qFormat/>
    <w:uiPriority w:val="0"/>
  </w:style>
  <w:style w:type="character" w:customStyle="1" w:styleId="89">
    <w:name w:val="liked_gray"/>
    <w:qFormat/>
    <w:uiPriority w:val="0"/>
    <w:rPr>
      <w:color w:val="FFFFFF"/>
    </w:rPr>
  </w:style>
  <w:style w:type="character" w:customStyle="1" w:styleId="90">
    <w:name w:val="ico1655"/>
    <w:qFormat/>
    <w:uiPriority w:val="0"/>
  </w:style>
  <w:style w:type="character" w:customStyle="1" w:styleId="91">
    <w:name w:val="active7"/>
    <w:qFormat/>
    <w:uiPriority w:val="0"/>
    <w:rPr>
      <w:color w:val="00FF00"/>
      <w:shd w:val="clear" w:color="auto" w:fill="111111"/>
    </w:rPr>
  </w:style>
  <w:style w:type="character" w:customStyle="1" w:styleId="92">
    <w:name w:val="hover40"/>
    <w:qFormat/>
    <w:uiPriority w:val="0"/>
    <w:rPr>
      <w:color w:val="FFFFFF"/>
    </w:rPr>
  </w:style>
  <w:style w:type="character" w:customStyle="1" w:styleId="93">
    <w:name w:val="xdrichtextbox2"/>
    <w:qFormat/>
    <w:uiPriority w:val="0"/>
  </w:style>
  <w:style w:type="character" w:customStyle="1" w:styleId="94">
    <w:name w:val="glyphicon3"/>
    <w:qFormat/>
    <w:uiPriority w:val="0"/>
  </w:style>
  <w:style w:type="character" w:customStyle="1" w:styleId="95">
    <w:name w:val="hover3"/>
    <w:qFormat/>
    <w:uiPriority w:val="0"/>
    <w:rPr>
      <w:shd w:val="clear" w:color="auto" w:fill="EEEEEE"/>
    </w:rPr>
  </w:style>
  <w:style w:type="character" w:customStyle="1" w:styleId="96">
    <w:name w:val="indent"/>
    <w:qFormat/>
    <w:uiPriority w:val="0"/>
  </w:style>
  <w:style w:type="character" w:customStyle="1" w:styleId="97">
    <w:name w:val="old"/>
    <w:qFormat/>
    <w:uiPriority w:val="0"/>
    <w:rPr>
      <w:color w:val="999999"/>
    </w:rPr>
  </w:style>
  <w:style w:type="character" w:customStyle="1" w:styleId="98">
    <w:name w:val="hour_am"/>
    <w:qFormat/>
    <w:uiPriority w:val="0"/>
  </w:style>
  <w:style w:type="character" w:customStyle="1" w:styleId="99">
    <w:name w:val="hour_pm"/>
    <w:qFormat/>
    <w:uiPriority w:val="0"/>
  </w:style>
  <w:style w:type="character" w:customStyle="1" w:styleId="100">
    <w:name w:val="glyphicon4"/>
    <w:qFormat/>
    <w:uiPriority w:val="0"/>
  </w:style>
  <w:style w:type="character" w:customStyle="1" w:styleId="101">
    <w:name w:val="ico1658"/>
    <w:qFormat/>
    <w:uiPriority w:val="0"/>
  </w:style>
  <w:style w:type="character" w:customStyle="1" w:styleId="102">
    <w:name w:val="hover45"/>
    <w:qFormat/>
    <w:uiPriority w:val="0"/>
    <w:rPr>
      <w:color w:val="FFFFFF"/>
    </w:rPr>
  </w:style>
  <w:style w:type="character" w:customStyle="1" w:styleId="103">
    <w:name w:val="button4"/>
    <w:qFormat/>
    <w:uiPriority w:val="0"/>
  </w:style>
  <w:style w:type="character" w:customStyle="1" w:styleId="104">
    <w:name w:val="hilite5"/>
    <w:qFormat/>
    <w:uiPriority w:val="0"/>
    <w:rPr>
      <w:color w:val="FFFFFF"/>
      <w:shd w:val="clear" w:color="auto" w:fill="666666"/>
    </w:rPr>
  </w:style>
  <w:style w:type="character" w:customStyle="1" w:styleId="105">
    <w:name w:val="active2"/>
    <w:qFormat/>
    <w:uiPriority w:val="0"/>
    <w:rPr>
      <w:color w:val="00FF00"/>
      <w:shd w:val="clear" w:color="auto" w:fill="111111"/>
    </w:rPr>
  </w:style>
  <w:style w:type="character" w:customStyle="1" w:styleId="106">
    <w:name w:val="hover42"/>
    <w:qFormat/>
    <w:uiPriority w:val="0"/>
    <w:rPr>
      <w:color w:val="FFFFFF"/>
    </w:rPr>
  </w:style>
  <w:style w:type="character" w:customStyle="1" w:styleId="107">
    <w:name w:val="active1"/>
    <w:qFormat/>
    <w:uiPriority w:val="0"/>
    <w:rPr>
      <w:color w:val="00FF00"/>
      <w:shd w:val="clear" w:color="auto" w:fill="111111"/>
    </w:rPr>
  </w:style>
  <w:style w:type="character" w:customStyle="1" w:styleId="108">
    <w:name w:val="hilite"/>
    <w:qFormat/>
    <w:uiPriority w:val="0"/>
    <w:rPr>
      <w:color w:val="FFFFFF"/>
      <w:shd w:val="clear" w:color="auto" w:fill="666666"/>
    </w:rPr>
  </w:style>
  <w:style w:type="character" w:customStyle="1" w:styleId="109">
    <w:name w:val="hover43"/>
    <w:qFormat/>
    <w:uiPriority w:val="0"/>
    <w:rPr>
      <w:color w:val="FFFFFF"/>
    </w:rPr>
  </w:style>
  <w:style w:type="paragraph" w:customStyle="1" w:styleId="110">
    <w:name w:val="样式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1">
    <w:name w:val="无间隔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2">
    <w:name w:val="font5"/>
    <w:basedOn w:val="1"/>
    <w:qFormat/>
    <w:uiPriority w:val="0"/>
    <w:pPr>
      <w:widowControl/>
      <w:spacing w:before="100" w:beforeAutospacing="1" w:after="100" w:afterAutospacing="1"/>
      <w:jc w:val="left"/>
    </w:pPr>
    <w:rPr>
      <w:rFonts w:hint="eastAsia" w:ascii="宋体" w:hAnsi="宋体"/>
      <w:kern w:val="0"/>
      <w:sz w:val="24"/>
      <w:szCs w:val="24"/>
    </w:rPr>
  </w:style>
  <w:style w:type="paragraph" w:customStyle="1" w:styleId="113">
    <w:name w:val="WPSOffice手动目录 1"/>
    <w:qFormat/>
    <w:uiPriority w:val="0"/>
    <w:rPr>
      <w:rFonts w:ascii="Times New Roman" w:hAnsi="Times New Roman" w:eastAsia="宋体" w:cs="Times New Roman"/>
      <w:lang w:val="en-US" w:eastAsia="zh-CN" w:bidi="ar-SA"/>
    </w:rPr>
  </w:style>
  <w:style w:type="character" w:customStyle="1" w:styleId="114">
    <w:name w:val="font21"/>
    <w:basedOn w:val="26"/>
    <w:qFormat/>
    <w:uiPriority w:val="0"/>
    <w:rPr>
      <w:rFonts w:hint="default" w:ascii="Heiti SC Light" w:hAnsi="Heiti SC Light" w:eastAsia="Heiti SC Light" w:cs="Heiti SC Light"/>
      <w:color w:val="000000"/>
      <w:sz w:val="24"/>
      <w:szCs w:val="24"/>
      <w:u w:val="none"/>
    </w:rPr>
  </w:style>
  <w:style w:type="paragraph" w:customStyle="1" w:styleId="115">
    <w:name w:val="正文缩进2字符"/>
    <w:basedOn w:val="1"/>
    <w:qFormat/>
    <w:uiPriority w:val="0"/>
    <w:pPr>
      <w:spacing w:line="360" w:lineRule="auto"/>
      <w:ind w:firstLine="480" w:firstLineChars="200"/>
    </w:pPr>
    <w:rPr>
      <w:rFonts w:eastAsia="宋体" w:cs="宋体"/>
      <w:sz w:val="24"/>
      <w:szCs w:val="20"/>
    </w:rPr>
  </w:style>
  <w:style w:type="paragraph" w:customStyle="1" w:styleId="116">
    <w:name w:val="样式 正文缩进 + 首行缩进:  2 字符"/>
    <w:basedOn w:val="8"/>
    <w:qFormat/>
    <w:uiPriority w:val="0"/>
    <w:pPr>
      <w:spacing w:line="360" w:lineRule="auto"/>
      <w:ind w:firstLine="200"/>
    </w:pPr>
    <w:rPr>
      <w:rFonts w:eastAsia="宋体" w:cs="宋体"/>
      <w:sz w:val="24"/>
      <w:szCs w:val="2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100</Pages>
  <Words>50769</Words>
  <Characters>54470</Characters>
  <Lines>373</Lines>
  <Paragraphs>105</Paragraphs>
  <TotalTime>182</TotalTime>
  <ScaleCrop>false</ScaleCrop>
  <LinksUpToDate>false</LinksUpToDate>
  <CharactersWithSpaces>56175</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2021-07-23T03:45:00Z</dcterms:created>
  <dc:creator>Administrator</dc:creator>
  <cp:lastModifiedBy>zhouqin</cp:lastModifiedBy>
  <cp:lastPrinted>2021-07-26T05:39:00Z</cp:lastPrinted>
  <dcterms:modified xsi:type="dcterms:W3CDTF">2024-01-17T07:15:40Z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59A34F0923254541A7E9990F74D0F6DF</vt:lpwstr>
  </property>
</Properties>
</file>