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sz w:val="28"/>
          <w:szCs w:val="28"/>
          <w:highlight w:val="none"/>
        </w:rPr>
      </w:pPr>
    </w:p>
    <w:p>
      <w:pPr>
        <w:jc w:val="left"/>
        <w:rPr>
          <w:rFonts w:ascii="宋体" w:hAnsi="宋体" w:cs="宋体"/>
          <w:b/>
          <w:bCs/>
          <w:highlight w:val="none"/>
          <w:u w:val="single"/>
        </w:rPr>
      </w:pPr>
      <w:r>
        <w:rPr>
          <w:rFonts w:hint="eastAsia" w:ascii="宋体" w:hAnsi="宋体"/>
          <w:b/>
          <w:bCs/>
          <w:sz w:val="28"/>
          <w:szCs w:val="28"/>
          <w:highlight w:val="none"/>
          <w:lang w:eastAsia="zh-CN"/>
        </w:rPr>
        <w:t>项目标段</w:t>
      </w:r>
      <w:r>
        <w:rPr>
          <w:rFonts w:hint="eastAsia" w:ascii="宋体" w:hAnsi="宋体"/>
          <w:b/>
          <w:bCs/>
          <w:sz w:val="28"/>
          <w:szCs w:val="28"/>
          <w:highlight w:val="none"/>
        </w:rPr>
        <w:t>编号：</w:t>
      </w:r>
      <w:r>
        <w:rPr>
          <w:rFonts w:hint="eastAsia" w:ascii="宋体" w:hAnsi="宋体"/>
          <w:b/>
          <w:bCs/>
          <w:sz w:val="28"/>
          <w:szCs w:val="28"/>
          <w:highlight w:val="none"/>
          <w:lang w:eastAsia="zh-CN"/>
        </w:rPr>
        <w:t>CZBXA21062-5</w:t>
      </w:r>
    </w:p>
    <w:p>
      <w:pPr>
        <w:pStyle w:val="33"/>
        <w:ind w:firstLine="480"/>
        <w:rPr>
          <w:highlight w:val="none"/>
        </w:rPr>
      </w:pPr>
    </w:p>
    <w:p>
      <w:pPr>
        <w:jc w:val="center"/>
        <w:rPr>
          <w:rFonts w:ascii="宋体" w:hAnsi="宋体" w:cs="宋体"/>
          <w:highlight w:val="none"/>
          <w:u w:val="single"/>
        </w:rPr>
      </w:pPr>
    </w:p>
    <w:p>
      <w:pPr>
        <w:jc w:val="center"/>
        <w:rPr>
          <w:rFonts w:ascii="宋体" w:hAnsi="宋体" w:cs="宋体"/>
          <w:highlight w:val="none"/>
          <w:u w:val="single"/>
        </w:rPr>
      </w:pPr>
    </w:p>
    <w:p>
      <w:pPr>
        <w:pStyle w:val="7"/>
        <w:rPr>
          <w:highlight w:val="none"/>
        </w:rPr>
      </w:pPr>
    </w:p>
    <w:p>
      <w:pPr>
        <w:spacing w:before="156" w:beforeLines="50" w:line="720" w:lineRule="auto"/>
        <w:jc w:val="center"/>
        <w:rPr>
          <w:rFonts w:hint="eastAsia" w:ascii="宋体" w:hAnsi="宋体" w:eastAsia="宋体" w:cs="宋体"/>
          <w:b/>
          <w:bCs/>
          <w:sz w:val="52"/>
          <w:szCs w:val="52"/>
          <w:highlight w:val="none"/>
          <w:lang w:eastAsia="zh-CN"/>
        </w:rPr>
      </w:pPr>
      <w:r>
        <w:rPr>
          <w:rFonts w:hint="eastAsia" w:ascii="宋体" w:hAnsi="宋体" w:cs="宋体"/>
          <w:b/>
          <w:bCs/>
          <w:sz w:val="52"/>
          <w:szCs w:val="52"/>
          <w:highlight w:val="none"/>
          <w:lang w:eastAsia="zh-CN"/>
        </w:rPr>
        <w:t>阎良区荆山小学教育教学设备采购项目</w:t>
      </w:r>
    </w:p>
    <w:p>
      <w:pPr>
        <w:spacing w:line="720" w:lineRule="auto"/>
        <w:jc w:val="center"/>
        <w:rPr>
          <w:rFonts w:hint="eastAsia" w:ascii="宋体" w:hAnsi="宋体" w:eastAsia="宋体" w:cs="宋体"/>
          <w:sz w:val="52"/>
          <w:szCs w:val="72"/>
          <w:highlight w:val="none"/>
          <w:lang w:eastAsia="zh-CN"/>
        </w:rPr>
      </w:pPr>
      <w:r>
        <w:rPr>
          <w:rFonts w:hint="eastAsia" w:ascii="宋体" w:hAnsi="宋体" w:cs="宋体"/>
          <w:b/>
          <w:bCs/>
          <w:sz w:val="52"/>
          <w:szCs w:val="72"/>
          <w:highlight w:val="none"/>
          <w:lang w:eastAsia="zh-CN"/>
        </w:rPr>
        <w:t>五标段荆山小学空调设备</w:t>
      </w:r>
    </w:p>
    <w:p>
      <w:pPr>
        <w:rPr>
          <w:rFonts w:ascii="宋体" w:hAnsi="宋体" w:cs="宋体"/>
          <w:highlight w:val="none"/>
        </w:rPr>
      </w:pPr>
    </w:p>
    <w:p>
      <w:pPr>
        <w:rPr>
          <w:rFonts w:ascii="宋体" w:hAnsi="宋体" w:cs="宋体"/>
          <w:highlight w:val="none"/>
        </w:rPr>
      </w:pPr>
    </w:p>
    <w:p>
      <w:pPr>
        <w:pStyle w:val="7"/>
        <w:rPr>
          <w:rFonts w:ascii="宋体" w:hAnsi="宋体" w:cs="宋体"/>
          <w:highlight w:val="none"/>
        </w:rPr>
      </w:pPr>
    </w:p>
    <w:p>
      <w:pPr>
        <w:rPr>
          <w:highlight w:val="none"/>
        </w:rPr>
      </w:pPr>
    </w:p>
    <w:p>
      <w:pPr>
        <w:jc w:val="center"/>
        <w:rPr>
          <w:rFonts w:ascii="宋体" w:hAnsi="宋体" w:cs="宋体"/>
          <w:sz w:val="84"/>
          <w:szCs w:val="84"/>
          <w:highlight w:val="none"/>
        </w:rPr>
      </w:pPr>
      <w:r>
        <w:rPr>
          <w:rFonts w:hint="eastAsia" w:ascii="宋体" w:hAnsi="宋体" w:cs="宋体"/>
          <w:sz w:val="84"/>
          <w:szCs w:val="84"/>
          <w:highlight w:val="none"/>
        </w:rPr>
        <w:t>招标文件</w:t>
      </w: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pStyle w:val="7"/>
        <w:rPr>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jc w:val="center"/>
        <w:rPr>
          <w:rFonts w:ascii="宋体" w:hAnsi="宋体" w:cs="宋体"/>
          <w:b/>
          <w:sz w:val="32"/>
          <w:szCs w:val="32"/>
          <w:highlight w:val="none"/>
        </w:rPr>
      </w:pPr>
      <w:r>
        <w:rPr>
          <w:rFonts w:hint="eastAsia" w:ascii="宋体" w:hAnsi="宋体" w:cs="宋体"/>
          <w:b/>
          <w:sz w:val="32"/>
          <w:szCs w:val="32"/>
          <w:highlight w:val="none"/>
        </w:rPr>
        <w:t>招标人：西安市阎良区教育局</w:t>
      </w:r>
    </w:p>
    <w:p>
      <w:pPr>
        <w:rPr>
          <w:rFonts w:ascii="宋体" w:hAnsi="宋体" w:cs="宋体"/>
          <w:b/>
          <w:sz w:val="32"/>
          <w:szCs w:val="32"/>
          <w:highlight w:val="none"/>
        </w:rPr>
      </w:pPr>
    </w:p>
    <w:p>
      <w:pPr>
        <w:jc w:val="center"/>
        <w:rPr>
          <w:rFonts w:ascii="宋体" w:hAnsi="宋体" w:cs="宋体"/>
          <w:b/>
          <w:sz w:val="32"/>
          <w:szCs w:val="32"/>
          <w:highlight w:val="none"/>
        </w:rPr>
      </w:pPr>
      <w:r>
        <w:rPr>
          <w:rFonts w:hint="eastAsia" w:ascii="宋体" w:hAnsi="宋体" w:cs="宋体"/>
          <w:b/>
          <w:sz w:val="32"/>
          <w:szCs w:val="32"/>
          <w:highlight w:val="none"/>
        </w:rPr>
        <w:t>代理公司：华诚博远工程咨询有限公司</w:t>
      </w:r>
    </w:p>
    <w:p>
      <w:pPr>
        <w:jc w:val="center"/>
        <w:rPr>
          <w:rFonts w:ascii="宋体" w:hAnsi="宋体" w:cs="宋体"/>
          <w:b/>
          <w:sz w:val="32"/>
          <w:szCs w:val="32"/>
          <w:highlight w:val="none"/>
        </w:rPr>
      </w:pPr>
    </w:p>
    <w:p>
      <w:pPr>
        <w:jc w:val="center"/>
        <w:rPr>
          <w:rFonts w:ascii="宋体" w:hAnsi="宋体" w:cs="宋体"/>
          <w:b/>
          <w:sz w:val="32"/>
          <w:szCs w:val="32"/>
          <w:highlight w:val="none"/>
        </w:rPr>
      </w:pPr>
      <w:r>
        <w:rPr>
          <w:rFonts w:hint="eastAsia" w:ascii="宋体" w:hAnsi="宋体" w:cs="宋体"/>
          <w:b/>
          <w:sz w:val="32"/>
          <w:szCs w:val="32"/>
          <w:highlight w:val="none"/>
        </w:rPr>
        <w:t>二〇二</w:t>
      </w:r>
      <w:r>
        <w:rPr>
          <w:rFonts w:hint="eastAsia" w:ascii="宋体" w:hAnsi="宋体" w:cs="宋体"/>
          <w:b/>
          <w:sz w:val="32"/>
          <w:szCs w:val="32"/>
          <w:highlight w:val="none"/>
          <w:lang w:eastAsia="zh-CN"/>
        </w:rPr>
        <w:t>一</w:t>
      </w:r>
      <w:r>
        <w:rPr>
          <w:rFonts w:hint="eastAsia" w:ascii="宋体" w:hAnsi="宋体" w:cs="宋体"/>
          <w:b/>
          <w:sz w:val="32"/>
          <w:szCs w:val="32"/>
          <w:highlight w:val="none"/>
        </w:rPr>
        <w:t>年</w:t>
      </w:r>
      <w:r>
        <w:rPr>
          <w:rFonts w:hint="eastAsia" w:ascii="宋体" w:hAnsi="宋体" w:cs="宋体"/>
          <w:b/>
          <w:sz w:val="32"/>
          <w:szCs w:val="32"/>
          <w:highlight w:val="none"/>
          <w:lang w:eastAsia="zh-CN"/>
        </w:rPr>
        <w:t>五</w:t>
      </w:r>
      <w:r>
        <w:rPr>
          <w:rFonts w:hint="eastAsia" w:ascii="宋体" w:hAnsi="宋体" w:cs="宋体"/>
          <w:b/>
          <w:sz w:val="32"/>
          <w:szCs w:val="32"/>
          <w:highlight w:val="none"/>
        </w:rPr>
        <w:t>月</w:t>
      </w:r>
    </w:p>
    <w:p>
      <w:pPr>
        <w:pBdr>
          <w:bottom w:val="thinThickSmallGap" w:color="auto" w:sz="24" w:space="1"/>
        </w:pBdr>
        <w:jc w:val="center"/>
        <w:rPr>
          <w:rFonts w:ascii="宋体" w:hAnsi="宋体" w:cs="宋体"/>
          <w:b/>
          <w:sz w:val="36"/>
          <w:szCs w:val="36"/>
          <w:highlight w:val="none"/>
        </w:rPr>
        <w:sectPr>
          <w:footerReference r:id="rId3" w:type="default"/>
          <w:footerReference r:id="rId4" w:type="even"/>
          <w:pgSz w:w="11906" w:h="16838"/>
          <w:pgMar w:top="1134" w:right="1304" w:bottom="1134" w:left="1304" w:header="851" w:footer="851" w:gutter="0"/>
          <w:cols w:space="720" w:num="1"/>
          <w:titlePg/>
          <w:docGrid w:type="linesAndChars" w:linePitch="312" w:charSpace="0"/>
        </w:sectPr>
      </w:pPr>
    </w:p>
    <w:p>
      <w:pPr>
        <w:pBdr>
          <w:bottom w:val="thinThickSmallGap" w:color="auto" w:sz="24" w:space="1"/>
        </w:pBdr>
        <w:jc w:val="center"/>
        <w:rPr>
          <w:rFonts w:ascii="宋体" w:hAnsi="宋体" w:cs="宋体"/>
          <w:b/>
          <w:sz w:val="36"/>
          <w:szCs w:val="36"/>
          <w:highlight w:val="none"/>
        </w:rPr>
      </w:pPr>
      <w:r>
        <w:rPr>
          <w:rFonts w:hint="eastAsia" w:ascii="宋体" w:hAnsi="宋体" w:cs="宋体"/>
          <w:b/>
          <w:sz w:val="36"/>
          <w:szCs w:val="36"/>
          <w:highlight w:val="none"/>
        </w:rPr>
        <w:t>目    录</w:t>
      </w:r>
    </w:p>
    <w:p>
      <w:pPr>
        <w:spacing w:line="360" w:lineRule="auto"/>
        <w:rPr>
          <w:rFonts w:ascii="宋体" w:hAnsi="宋体" w:cs="宋体"/>
          <w:szCs w:val="21"/>
          <w:highlight w:val="none"/>
        </w:rPr>
      </w:pPr>
    </w:p>
    <w:p>
      <w:pPr>
        <w:pStyle w:val="15"/>
        <w:tabs>
          <w:tab w:val="right" w:leader="dot" w:pos="8777"/>
        </w:tabs>
        <w:spacing w:line="480" w:lineRule="auto"/>
        <w:rPr>
          <w:rFonts w:ascii="宋体" w:hAnsi="宋体" w:cs="宋体"/>
          <w:sz w:val="28"/>
          <w:szCs w:val="28"/>
          <w:highlight w:val="none"/>
        </w:rPr>
      </w:pPr>
      <w:r>
        <w:rPr>
          <w:rFonts w:hint="eastAsia" w:ascii="宋体" w:hAnsi="宋体" w:cs="宋体"/>
          <w:b/>
          <w:bCs/>
          <w:sz w:val="30"/>
          <w:szCs w:val="30"/>
          <w:highlight w:val="none"/>
        </w:rPr>
        <w:fldChar w:fldCharType="begin"/>
      </w:r>
      <w:r>
        <w:rPr>
          <w:rFonts w:hint="eastAsia" w:ascii="宋体" w:hAnsi="宋体" w:cs="宋体"/>
          <w:b/>
          <w:bCs/>
          <w:sz w:val="30"/>
          <w:szCs w:val="30"/>
          <w:highlight w:val="none"/>
        </w:rPr>
        <w:instrText xml:space="preserve"> TOC \o "1-3" \h \z \u </w:instrText>
      </w:r>
      <w:r>
        <w:rPr>
          <w:rFonts w:hint="eastAsia" w:ascii="宋体" w:hAnsi="宋体" w:cs="宋体"/>
          <w:b/>
          <w:bCs/>
          <w:sz w:val="30"/>
          <w:szCs w:val="30"/>
          <w:highlight w:val="none"/>
        </w:rPr>
        <w:fldChar w:fldCharType="separate"/>
      </w:r>
      <w:r>
        <w:rPr>
          <w:highlight w:val="none"/>
        </w:rPr>
        <w:fldChar w:fldCharType="begin"/>
      </w:r>
      <w:r>
        <w:rPr>
          <w:highlight w:val="none"/>
        </w:rPr>
        <w:instrText xml:space="preserve"> HYPERLINK \l "_Toc448265593" </w:instrText>
      </w:r>
      <w:r>
        <w:rPr>
          <w:highlight w:val="none"/>
        </w:rPr>
        <w:fldChar w:fldCharType="separate"/>
      </w:r>
      <w:r>
        <w:rPr>
          <w:rStyle w:val="28"/>
          <w:rFonts w:hint="eastAsia" w:ascii="宋体" w:hAnsi="宋体" w:cs="宋体"/>
          <w:sz w:val="28"/>
          <w:szCs w:val="28"/>
          <w:highlight w:val="none"/>
        </w:rPr>
        <w:t>第一章  招标公告</w:t>
      </w:r>
      <w:r>
        <w:rPr>
          <w:rStyle w:val="28"/>
          <w:rFonts w:hint="eastAsia" w:ascii="宋体" w:hAnsi="宋体" w:cs="宋体"/>
          <w:sz w:val="28"/>
          <w:szCs w:val="28"/>
          <w:highlight w:val="none"/>
        </w:rPr>
        <w:fldChar w:fldCharType="end"/>
      </w:r>
    </w:p>
    <w:p>
      <w:pPr>
        <w:pStyle w:val="15"/>
        <w:tabs>
          <w:tab w:val="right" w:leader="dot" w:pos="8777"/>
        </w:tabs>
        <w:spacing w:line="480" w:lineRule="auto"/>
        <w:rPr>
          <w:rFonts w:ascii="宋体" w:hAnsi="宋体" w:cs="宋体"/>
          <w:sz w:val="28"/>
          <w:szCs w:val="28"/>
          <w:highlight w:val="none"/>
        </w:rPr>
      </w:pPr>
      <w:r>
        <w:rPr>
          <w:highlight w:val="none"/>
        </w:rPr>
        <w:fldChar w:fldCharType="begin"/>
      </w:r>
      <w:r>
        <w:rPr>
          <w:highlight w:val="none"/>
        </w:rPr>
        <w:instrText xml:space="preserve"> HYPERLINK \l "_Toc448265594" </w:instrText>
      </w:r>
      <w:r>
        <w:rPr>
          <w:highlight w:val="none"/>
        </w:rPr>
        <w:fldChar w:fldCharType="separate"/>
      </w:r>
      <w:r>
        <w:rPr>
          <w:rStyle w:val="28"/>
          <w:rFonts w:hint="eastAsia" w:ascii="宋体" w:hAnsi="宋体" w:cs="宋体"/>
          <w:sz w:val="28"/>
          <w:szCs w:val="28"/>
          <w:highlight w:val="none"/>
        </w:rPr>
        <w:t>第二章  正文</w:t>
      </w:r>
      <w:r>
        <w:rPr>
          <w:rStyle w:val="28"/>
          <w:rFonts w:hint="eastAsia" w:ascii="宋体" w:hAnsi="宋体" w:cs="宋体"/>
          <w:sz w:val="28"/>
          <w:szCs w:val="28"/>
          <w:highlight w:val="none"/>
        </w:rPr>
        <w:fldChar w:fldCharType="end"/>
      </w:r>
    </w:p>
    <w:p>
      <w:pPr>
        <w:pStyle w:val="15"/>
        <w:tabs>
          <w:tab w:val="right" w:leader="dot" w:pos="8777"/>
        </w:tabs>
        <w:spacing w:line="480" w:lineRule="auto"/>
        <w:rPr>
          <w:rFonts w:ascii="宋体" w:hAnsi="宋体" w:cs="宋体"/>
          <w:highlight w:val="none"/>
        </w:rPr>
      </w:pPr>
      <w:r>
        <w:rPr>
          <w:highlight w:val="none"/>
        </w:rPr>
        <w:fldChar w:fldCharType="begin"/>
      </w:r>
      <w:r>
        <w:rPr>
          <w:highlight w:val="none"/>
        </w:rPr>
        <w:instrText xml:space="preserve"> HYPERLINK \l "_Toc448265595" </w:instrText>
      </w:r>
      <w:r>
        <w:rPr>
          <w:highlight w:val="none"/>
        </w:rPr>
        <w:fldChar w:fldCharType="separate"/>
      </w:r>
      <w:r>
        <w:rPr>
          <w:rStyle w:val="28"/>
          <w:rFonts w:hint="eastAsia" w:ascii="宋体" w:hAnsi="宋体" w:cs="宋体"/>
          <w:sz w:val="28"/>
          <w:szCs w:val="28"/>
          <w:highlight w:val="none"/>
        </w:rPr>
        <w:t>第三章  评标办法（综合评估法）</w:t>
      </w:r>
      <w:r>
        <w:rPr>
          <w:rStyle w:val="28"/>
          <w:rFonts w:hint="eastAsia" w:ascii="宋体" w:hAnsi="宋体" w:cs="宋体"/>
          <w:sz w:val="28"/>
          <w:szCs w:val="28"/>
          <w:highlight w:val="none"/>
        </w:rPr>
        <w:fldChar w:fldCharType="end"/>
      </w:r>
    </w:p>
    <w:p>
      <w:pPr>
        <w:pStyle w:val="15"/>
        <w:tabs>
          <w:tab w:val="right" w:leader="dot" w:pos="8777"/>
        </w:tabs>
        <w:spacing w:line="480" w:lineRule="auto"/>
        <w:rPr>
          <w:rStyle w:val="28"/>
          <w:rFonts w:ascii="宋体" w:hAnsi="宋体" w:cs="宋体"/>
          <w:sz w:val="28"/>
          <w:szCs w:val="28"/>
          <w:highlight w:val="none"/>
        </w:rPr>
      </w:pPr>
      <w:r>
        <w:rPr>
          <w:rStyle w:val="28"/>
          <w:rFonts w:hint="eastAsia" w:ascii="宋体" w:hAnsi="宋体" w:cs="宋体"/>
          <w:sz w:val="28"/>
          <w:szCs w:val="28"/>
          <w:highlight w:val="none"/>
        </w:rPr>
        <w:t>第四章  服务内容及要求</w:t>
      </w:r>
    </w:p>
    <w:p>
      <w:pPr>
        <w:pStyle w:val="15"/>
        <w:tabs>
          <w:tab w:val="right" w:leader="dot" w:pos="8777"/>
        </w:tabs>
        <w:spacing w:line="480" w:lineRule="auto"/>
        <w:rPr>
          <w:rStyle w:val="28"/>
          <w:rFonts w:ascii="宋体" w:hAnsi="宋体" w:cs="宋体"/>
          <w:sz w:val="28"/>
          <w:szCs w:val="28"/>
          <w:highlight w:val="none"/>
        </w:rPr>
      </w:pPr>
      <w:r>
        <w:rPr>
          <w:rStyle w:val="28"/>
          <w:rFonts w:hint="eastAsia" w:ascii="宋体" w:hAnsi="宋体" w:cs="宋体"/>
          <w:sz w:val="28"/>
          <w:szCs w:val="28"/>
          <w:highlight w:val="none"/>
        </w:rPr>
        <w:t>第五章  商务要求及合同主要条款</w:t>
      </w:r>
    </w:p>
    <w:p>
      <w:pPr>
        <w:pStyle w:val="15"/>
        <w:tabs>
          <w:tab w:val="right" w:leader="dot" w:pos="8777"/>
        </w:tabs>
        <w:spacing w:line="480" w:lineRule="auto"/>
        <w:rPr>
          <w:rStyle w:val="28"/>
          <w:rFonts w:ascii="宋体" w:hAnsi="宋体" w:cs="宋体"/>
          <w:sz w:val="28"/>
          <w:szCs w:val="28"/>
          <w:highlight w:val="none"/>
        </w:rPr>
      </w:pPr>
      <w:r>
        <w:rPr>
          <w:highlight w:val="none"/>
        </w:rPr>
        <w:fldChar w:fldCharType="begin"/>
      </w:r>
      <w:r>
        <w:rPr>
          <w:highlight w:val="none"/>
        </w:rPr>
        <w:instrText xml:space="preserve"> HYPERLINK \l "_Toc448265597" </w:instrText>
      </w:r>
      <w:r>
        <w:rPr>
          <w:highlight w:val="none"/>
        </w:rPr>
        <w:fldChar w:fldCharType="separate"/>
      </w:r>
      <w:r>
        <w:rPr>
          <w:rStyle w:val="28"/>
          <w:rFonts w:hint="eastAsia" w:ascii="宋体" w:hAnsi="宋体" w:cs="宋体"/>
          <w:sz w:val="28"/>
          <w:szCs w:val="28"/>
          <w:highlight w:val="none"/>
        </w:rPr>
        <w:t>第六章  投标文件格式</w:t>
      </w:r>
      <w:r>
        <w:rPr>
          <w:rStyle w:val="28"/>
          <w:rFonts w:hint="eastAsia" w:ascii="宋体" w:hAnsi="宋体" w:cs="宋体"/>
          <w:sz w:val="28"/>
          <w:szCs w:val="28"/>
          <w:highlight w:val="none"/>
        </w:rPr>
        <w:fldChar w:fldCharType="end"/>
      </w:r>
    </w:p>
    <w:p>
      <w:pPr>
        <w:pStyle w:val="4"/>
        <w:spacing w:line="480" w:lineRule="auto"/>
        <w:jc w:val="center"/>
        <w:rPr>
          <w:rFonts w:ascii="宋体" w:hAnsi="宋体" w:eastAsia="宋体" w:cs="宋体"/>
          <w:highlight w:val="none"/>
        </w:rPr>
      </w:pPr>
      <w:r>
        <w:rPr>
          <w:rFonts w:hint="eastAsia" w:ascii="宋体" w:hAnsi="宋体" w:eastAsia="宋体" w:cs="宋体"/>
          <w:b w:val="0"/>
          <w:bCs w:val="0"/>
          <w:sz w:val="30"/>
          <w:szCs w:val="30"/>
          <w:highlight w:val="none"/>
        </w:rPr>
        <w:fldChar w:fldCharType="end"/>
      </w:r>
      <w:r>
        <w:rPr>
          <w:rFonts w:hint="eastAsia" w:ascii="宋体" w:hAnsi="宋体" w:eastAsia="宋体" w:cs="宋体"/>
          <w:highlight w:val="none"/>
        </w:rPr>
        <w:br w:type="page"/>
      </w:r>
      <w:bookmarkStart w:id="0" w:name="_Toc448265593"/>
      <w:bookmarkStart w:id="1" w:name="_Toc447868718"/>
      <w:r>
        <w:rPr>
          <w:rFonts w:hint="eastAsia" w:ascii="宋体" w:hAnsi="宋体" w:eastAsia="宋体" w:cs="宋体"/>
          <w:highlight w:val="none"/>
        </w:rPr>
        <w:t>第一章招标公告</w:t>
      </w:r>
      <w:bookmarkEnd w:id="0"/>
      <w:bookmarkEnd w:id="1"/>
    </w:p>
    <w:p>
      <w:pPr>
        <w:pStyle w:val="53"/>
        <w:keepNext w:val="0"/>
        <w:keepLines w:val="0"/>
        <w:widowControl/>
        <w:suppressLineNumbers w:val="0"/>
        <w:rPr>
          <w:highlight w:val="none"/>
        </w:rPr>
      </w:pPr>
      <w:r>
        <w:rPr>
          <w:rFonts w:ascii="微软雅黑" w:hAnsi="微软雅黑" w:eastAsia="微软雅黑" w:cs="微软雅黑"/>
          <w:color w:val="333333"/>
          <w:highlight w:val="none"/>
        </w:rPr>
        <w:t>    </w:t>
      </w:r>
      <w:r>
        <w:rPr>
          <w:rFonts w:hint="eastAsia" w:ascii="微软雅黑" w:hAnsi="微软雅黑" w:eastAsia="微软雅黑" w:cs="微软雅黑"/>
          <w:color w:val="333333"/>
          <w:highlight w:val="none"/>
          <w:lang w:val="en-US" w:eastAsia="zh-CN"/>
        </w:rPr>
        <w:t xml:space="preserve"> </w:t>
      </w:r>
      <w:r>
        <w:rPr>
          <w:rFonts w:ascii="微软雅黑" w:hAnsi="微软雅黑" w:eastAsia="微软雅黑" w:cs="微软雅黑"/>
          <w:color w:val="333333"/>
          <w:highlight w:val="none"/>
        </w:rPr>
        <w:t xml:space="preserve">阎良区荆山小学教育教学设备采购项目招标项目潜在的投标人可在西安市未央区凤城七路明丰国际22层（望景汇购物中心北面高层）获取招标文件，并于2021-06-18 09:30:00前递交投标文件。 </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一、项目基本情况：</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1、项目编号：CZBXA21062</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2、项目名称：阎良区荆山小学教育教学设备采购项目</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3、预算金额：7,066,819.00元</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4、最高限价：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第1包： 637,550.00元；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第2包： 1,538,910.00元；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第3包： 1,597,340.00元；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第4包： 1,393,231.00元；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第5包： 326,000.00元；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第6包： 805,068.00元；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第7包： 768,720.00元；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5、采购需求：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第1包： 阎良区荆山小学教育教学设备采购项目一标段荆山小学办公桌椅及课桌椅设备， 1 批， 预算金额：637,550.00， 项目概况：一标段荆山小学办公桌椅及课桌椅设备采购项目（具体内容、数量、规格技术参数及要求详见招标文件），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第2包： 阎良区荆山小学教育教学设备采购项目二标段荆山小学功能部室设备， 1 批， 预算金额：1,538,910.00， 项目概况：二标段荆山小学功能部室设备项目（具体内容、数量、规格技术参数及要求详见招标文件），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第3包： 阎良区荆山小学教育教学设备采购项目三标段荆山小学信息化设备， 1 批， 预算金额：1,597,340.00， 项目概况：三标段荆山小学信息化设备项目（具体内容、数量、规格技术参数及要求详见招标文件），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第4包： 阎良区荆山小学教育教学设备采购项目四标段荆山小学校园广播网络安防等设备， 1 批， 预算金额：1,393,231.00， 项目概况：四标段荆山小学校园广播网络安防等设备采购项目（具体内容、数量、规格技术参数及要求详见招标文件），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第5包： 阎良区荆山小学教育教学设备采购项目五标段荆山小学空调设备， 1 批， 预算金额：326,000.00， 项目概况：五标段荆山小学空调设备采购项目（具体内容、数量、规格技术参数及要求详见招标文件），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第6包： 阎良区荆山小学教育教学设备采购项目六标段荆山小学厨房设备， 1 批， 预算金额：805,068.00， 项目概况：六标段荆山小学厨房设备采购项目（具体内容、数量、规格技术参数及要求详见招标文件），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第7包： 阎良区荆山小学教育教学设备采购项目七标段荆山小学报告厅设备， 1 批， 预算金额：768,720.00， 项目概况：七标段荆山小学报告厅设备采购项目（具体内容、数量、规格技术参数及要求详见招标文件）， 简要技术要求、用途：自用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6、合同履行期限：2021-06-22 00:00:00 至 2021-07-11 00:00:00（具体服务起止日期可随合同签订时间相应顺延）</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7、本项目是否接受联合体投标：否</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 xml:space="preserve">二、 投标人的资格要求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1、满足《中华人民共和国政府采购法》第二十二条规定</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2、落实政府采购政策需满足的资格要求：1、《政府采购促进中小企业发展暂行办法》（财库〔2011〕181号）； 2、《财政部司法部关于政府采购支持监狱企业发展有关问题的通知》（财库〔2014〕68号）；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6、《关于促进残疾人就业政府采购政策的通知》--财库〔2017〕141号。 7、《财政部 发展改革委 生态环境部 市场监管总局关于调整优化节能产品、环境标志产品政府采购执行机制的通知》（财库〔2019〕9号）；8、《财政部 国务院扶贫办关于运用政府采购政策支持脱贫攻坚的通知》--（财库〔2019〕27号）；9、其他需要落实的政府采购政策。</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3、本项目的特定资格要求：1、具有独立承担民事责任能力的法人或其他组织，并出具有效的营业执照/事业单位法人证书/非企业专业服务机构执业许可证/民办非企业单位登记证书； 2、法定代表人直接参加投标的，须出具法人身份证；法定代表人授权代表参加投标的，须出具法定代表人授权书及授权代表身份证、授权代表本单位证明（投标截止前三个月的养老保险缴纳证明）。招标文件中凡是需要法定代表人签字或盖章之处，非法人单位的负责人均参照执行； 3、财务状况报告：提供具有财务审计资质单位出具的2020年度财务报告或开标前六个月内其基本账户银行出具的资信证明或政府采购信用担保机构出具的投标担保函； 4、提供具有履行本合同所必需的设备和专业技术能力的说明及承诺； 5、社会保障资金缴纳证明：提供2021年1月份以来已缴纳的至少一个月的缴纳单据或社保机构开具的社会保险参保缴费情况证明，单据或证明上应有社保机构或代收机构的公章； 6、税收缴纳证明：提供2021年1月份以来已缴纳的至少一个月的缴税凭证； 7、出具参加本次政府采购活动前三年内在经营活动中没有重大违法记录的书面声明； 8、提供所投产品的合法来源渠道； 9、本项目不接受联合体。</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 xml:space="preserve">三、 招标文件的获取方式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时间：即日起至2021-06-03 17:00:00 止</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地点：西安市未央区凤城七路明丰国际22层（望景汇购物中心北面高层）</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方式：现场购买/邮寄</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售价： 免费赠送 </w:t>
      </w:r>
    </w:p>
    <w:p>
      <w:pPr>
        <w:pStyle w:val="17"/>
        <w:keepNext w:val="0"/>
        <w:keepLines w:val="0"/>
        <w:widowControl/>
        <w:suppressLineNumbers w:val="0"/>
        <w:spacing w:line="510" w:lineRule="atLeast"/>
        <w:ind w:left="0" w:firstLine="420"/>
        <w:rPr>
          <w:highlight w:val="none"/>
        </w:rPr>
      </w:pPr>
      <w:r>
        <w:rPr>
          <w:rStyle w:val="23"/>
          <w:rFonts w:hint="eastAsia" w:ascii="微软雅黑" w:hAnsi="微软雅黑" w:eastAsia="微软雅黑" w:cs="微软雅黑"/>
          <w:color w:val="333333"/>
          <w:sz w:val="21"/>
          <w:szCs w:val="21"/>
          <w:highlight w:val="none"/>
        </w:rPr>
        <w:t>注：注：（1）请于每日上午9:00时至11:30时，下午14:00时至17:00时（双休日及法定节假日除外），携带单位介绍信、经办人身份证（原件及加盖投标人原色印章的复印件）购买招标文件，文件售后不退；（2）请投标人按照陕西省财政厅关于政府采购供应商注册登记有关事项的通知中的要求，通过陕西省政府采购网（http://www.ccgp-shaanxi.gov.cn/）注册登记加入陕西省政府采购供应商库。</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 xml:space="preserve">四、 投标文件递交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截止时间： 2021-06-18 09:30:00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 xml:space="preserve">地点：西安市未央区凤城七路明丰国际22层（望景汇购物中心北面高层）会议室 </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五、公告期限</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自本公告发布之日起5个工作日。</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六、其他补充事宜</w:t>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 xml:space="preserve">七、对本次招标提出询问，请按以下方式联系。 </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1、采购人信息：西安市阎良区教育局</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联系人：西安市阎良区教育局经办</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联系地址：西安市阎良区凤凰北街5号</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联系电话：029-86866076</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2、项目联系方式</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项目联系人：雷工</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电 话：029-86674688</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传 真：029-86674688</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3、采购代理机构信息</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名称：华诚博远工程咨询有限公司</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联系地址：西安市未央区凤城七路明丰国际22层</w:t>
      </w:r>
    </w:p>
    <w:p>
      <w:pPr>
        <w:pStyle w:val="17"/>
        <w:keepNext w:val="0"/>
        <w:keepLines w:val="0"/>
        <w:widowControl/>
        <w:suppressLineNumbers w:val="0"/>
        <w:spacing w:line="510" w:lineRule="atLeast"/>
        <w:ind w:left="0" w:firstLine="420"/>
        <w:rPr>
          <w:highlight w:val="none"/>
        </w:rPr>
      </w:pPr>
      <w:r>
        <w:rPr>
          <w:rFonts w:hint="eastAsia" w:ascii="微软雅黑" w:hAnsi="微软雅黑" w:eastAsia="微软雅黑" w:cs="微软雅黑"/>
          <w:color w:val="333333"/>
          <w:sz w:val="21"/>
          <w:szCs w:val="21"/>
          <w:highlight w:val="none"/>
        </w:rPr>
        <w:t>联系方式：</w:t>
      </w:r>
      <w:r>
        <w:rPr>
          <w:rFonts w:hint="eastAsia" w:ascii="微软雅黑" w:hAnsi="微软雅黑" w:eastAsia="微软雅黑" w:cs="微软雅黑"/>
          <w:sz w:val="21"/>
          <w:szCs w:val="21"/>
          <w:highlight w:val="none"/>
        </w:rPr>
        <w:fldChar w:fldCharType="begin"/>
      </w:r>
      <w:r>
        <w:rPr>
          <w:rFonts w:hint="eastAsia" w:ascii="微软雅黑" w:hAnsi="微软雅黑" w:eastAsia="微软雅黑" w:cs="微软雅黑"/>
          <w:sz w:val="21"/>
          <w:szCs w:val="21"/>
          <w:highlight w:val="none"/>
        </w:rPr>
        <w:instrText xml:space="preserve"> HYPERLINK "http://www.ccgp.gov.cn/agency/a_agencylist.html" \t "_blank" </w:instrText>
      </w:r>
      <w:r>
        <w:rPr>
          <w:rFonts w:hint="eastAsia" w:ascii="微软雅黑" w:hAnsi="微软雅黑" w:eastAsia="微软雅黑" w:cs="微软雅黑"/>
          <w:sz w:val="21"/>
          <w:szCs w:val="21"/>
          <w:highlight w:val="none"/>
        </w:rPr>
        <w:fldChar w:fldCharType="separate"/>
      </w:r>
      <w:r>
        <w:rPr>
          <w:rStyle w:val="28"/>
          <w:rFonts w:hint="eastAsia" w:ascii="微软雅黑" w:hAnsi="微软雅黑" w:eastAsia="微软雅黑" w:cs="微软雅黑"/>
          <w:sz w:val="21"/>
          <w:szCs w:val="21"/>
          <w:highlight w:val="none"/>
        </w:rPr>
        <w:t>http://www.ccgp.gov.cn/agency/a_agencylist.html</w:t>
      </w:r>
      <w:r>
        <w:rPr>
          <w:rFonts w:hint="eastAsia" w:ascii="微软雅黑" w:hAnsi="微软雅黑" w:eastAsia="微软雅黑" w:cs="微软雅黑"/>
          <w:sz w:val="21"/>
          <w:szCs w:val="21"/>
          <w:highlight w:val="none"/>
        </w:rPr>
        <w:fldChar w:fldCharType="end"/>
      </w:r>
    </w:p>
    <w:p>
      <w:pPr>
        <w:pStyle w:val="53"/>
        <w:keepNext w:val="0"/>
        <w:keepLines w:val="0"/>
        <w:widowControl/>
        <w:suppressLineNumbers w:val="0"/>
        <w:rPr>
          <w:highlight w:val="none"/>
        </w:rPr>
      </w:pPr>
      <w:r>
        <w:rPr>
          <w:rFonts w:hint="eastAsia" w:ascii="微软雅黑" w:hAnsi="微软雅黑" w:eastAsia="微软雅黑" w:cs="微软雅黑"/>
          <w:color w:val="333333"/>
          <w:highlight w:val="none"/>
        </w:rPr>
        <w:t>八、附件：</w:t>
      </w:r>
    </w:p>
    <w:p>
      <w:pPr>
        <w:pStyle w:val="53"/>
        <w:rPr>
          <w:highlight w:val="none"/>
        </w:rPr>
      </w:pPr>
    </w:p>
    <w:p>
      <w:pPr>
        <w:pStyle w:val="53"/>
        <w:rPr>
          <w:highlight w:val="none"/>
        </w:rPr>
      </w:pPr>
    </w:p>
    <w:p>
      <w:pPr>
        <w:jc w:val="right"/>
        <w:rPr>
          <w:rFonts w:ascii="宋体" w:hAnsi="宋体" w:cs="宋体"/>
          <w:highlight w:val="none"/>
        </w:rPr>
      </w:pPr>
      <w:r>
        <w:rPr>
          <w:rFonts w:hint="eastAsia" w:ascii="宋体" w:hAnsi="宋体" w:cs="宋体"/>
          <w:b/>
          <w:sz w:val="32"/>
          <w:szCs w:val="32"/>
          <w:highlight w:val="none"/>
        </w:rPr>
        <w:br w:type="page"/>
      </w:r>
    </w:p>
    <w:p>
      <w:pPr>
        <w:pStyle w:val="4"/>
        <w:jc w:val="center"/>
        <w:rPr>
          <w:rFonts w:ascii="宋体" w:hAnsi="宋体" w:eastAsia="宋体" w:cs="宋体"/>
          <w:b w:val="0"/>
          <w:sz w:val="36"/>
          <w:szCs w:val="36"/>
          <w:highlight w:val="none"/>
        </w:rPr>
      </w:pPr>
      <w:bookmarkStart w:id="2" w:name="_Toc448265594"/>
      <w:r>
        <w:rPr>
          <w:rFonts w:hint="eastAsia" w:ascii="宋体" w:hAnsi="宋体" w:eastAsia="宋体" w:cs="宋体"/>
          <w:b w:val="0"/>
          <w:sz w:val="36"/>
          <w:szCs w:val="36"/>
          <w:highlight w:val="none"/>
        </w:rPr>
        <w:t>第二章正文</w:t>
      </w:r>
      <w:bookmarkEnd w:id="2"/>
    </w:p>
    <w:p>
      <w:pPr>
        <w:jc w:val="center"/>
        <w:rPr>
          <w:rFonts w:ascii="宋体" w:hAnsi="宋体" w:cs="宋体"/>
          <w:sz w:val="32"/>
          <w:szCs w:val="32"/>
          <w:highlight w:val="none"/>
        </w:rPr>
      </w:pPr>
      <w:r>
        <w:rPr>
          <w:rFonts w:hint="eastAsia" w:ascii="宋体" w:hAnsi="宋体" w:cs="宋体"/>
          <w:sz w:val="32"/>
          <w:szCs w:val="32"/>
          <w:highlight w:val="none"/>
        </w:rPr>
        <w:t>一、前附表</w:t>
      </w:r>
    </w:p>
    <w:tbl>
      <w:tblPr>
        <w:tblStyle w:val="20"/>
        <w:tblW w:w="9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0"/>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项目标段名称</w:t>
            </w:r>
          </w:p>
        </w:tc>
        <w:tc>
          <w:tcPr>
            <w:tcW w:w="7088" w:type="dxa"/>
            <w:vAlign w:val="center"/>
          </w:tcPr>
          <w:p>
            <w:pPr>
              <w:jc w:val="center"/>
              <w:rPr>
                <w:rFonts w:hint="eastAsia" w:ascii="宋体" w:hAnsi="宋体" w:eastAsia="宋体" w:cs="宋体"/>
                <w:sz w:val="22"/>
                <w:szCs w:val="22"/>
                <w:highlight w:val="none"/>
                <w:lang w:eastAsia="zh-CN"/>
              </w:rPr>
            </w:pPr>
            <w:r>
              <w:rPr>
                <w:rFonts w:hint="eastAsia" w:ascii="宋体" w:hAnsi="宋体" w:cs="宋体"/>
                <w:sz w:val="24"/>
                <w:highlight w:val="none"/>
                <w:lang w:eastAsia="zh-CN"/>
              </w:rPr>
              <w:t>阎良区荆山小学教育教学设备采购项目五标段荆山小学空调设备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exact"/>
        </w:trPr>
        <w:tc>
          <w:tcPr>
            <w:tcW w:w="2300" w:type="dxa"/>
            <w:vAlign w:val="center"/>
          </w:tcPr>
          <w:p>
            <w:pPr>
              <w:jc w:val="center"/>
              <w:rPr>
                <w:rFonts w:ascii="宋体" w:hAnsi="宋体" w:cs="宋体"/>
                <w:kern w:val="0"/>
                <w:sz w:val="24"/>
                <w:highlight w:val="none"/>
              </w:rPr>
            </w:pPr>
            <w:r>
              <w:rPr>
                <w:rFonts w:hint="eastAsia" w:ascii="宋体" w:hAnsi="宋体" w:cs="宋体"/>
                <w:kern w:val="0"/>
                <w:sz w:val="24"/>
                <w:highlight w:val="none"/>
              </w:rPr>
              <w:t>招标人</w:t>
            </w:r>
          </w:p>
        </w:tc>
        <w:tc>
          <w:tcPr>
            <w:tcW w:w="7088" w:type="dxa"/>
            <w:vAlign w:val="center"/>
          </w:tcPr>
          <w:p>
            <w:pPr>
              <w:spacing w:line="360" w:lineRule="auto"/>
              <w:rPr>
                <w:rFonts w:ascii="宋体" w:hAnsi="宋体" w:cs="宋体"/>
                <w:kern w:val="0"/>
                <w:sz w:val="24"/>
                <w:highlight w:val="none"/>
              </w:rPr>
            </w:pPr>
            <w:r>
              <w:rPr>
                <w:rFonts w:hint="eastAsia" w:ascii="宋体" w:hAnsi="宋体" w:cs="宋体"/>
                <w:kern w:val="0"/>
                <w:sz w:val="24"/>
                <w:highlight w:val="none"/>
              </w:rPr>
              <w:t>西安市阎良区教育局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exact"/>
        </w:trPr>
        <w:tc>
          <w:tcPr>
            <w:tcW w:w="2300" w:type="dxa"/>
            <w:vAlign w:val="center"/>
          </w:tcPr>
          <w:p>
            <w:pPr>
              <w:jc w:val="center"/>
              <w:rPr>
                <w:rFonts w:ascii="宋体" w:hAnsi="宋体" w:cs="宋体"/>
                <w:kern w:val="0"/>
                <w:sz w:val="24"/>
                <w:highlight w:val="none"/>
              </w:rPr>
            </w:pPr>
            <w:r>
              <w:rPr>
                <w:rFonts w:hint="eastAsia" w:ascii="宋体" w:hAnsi="宋体" w:cs="宋体"/>
                <w:kern w:val="0"/>
                <w:sz w:val="24"/>
                <w:highlight w:val="none"/>
              </w:rPr>
              <w:t>招标代理公司</w:t>
            </w:r>
          </w:p>
        </w:tc>
        <w:tc>
          <w:tcPr>
            <w:tcW w:w="7088" w:type="dxa"/>
            <w:vAlign w:val="center"/>
          </w:tcPr>
          <w:p>
            <w:pPr>
              <w:spacing w:line="360" w:lineRule="auto"/>
              <w:rPr>
                <w:rFonts w:ascii="宋体" w:hAnsi="宋体" w:cs="宋体"/>
                <w:kern w:val="0"/>
                <w:sz w:val="24"/>
                <w:highlight w:val="none"/>
              </w:rPr>
            </w:pPr>
            <w:r>
              <w:rPr>
                <w:rFonts w:hint="eastAsia" w:ascii="宋体" w:hAnsi="宋体" w:cs="宋体"/>
                <w:kern w:val="0"/>
                <w:sz w:val="24"/>
                <w:highlight w:val="none"/>
              </w:rPr>
              <w:t>华诚博远工程咨询有限公司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2300" w:type="dxa"/>
            <w:vAlign w:val="center"/>
          </w:tcPr>
          <w:p>
            <w:pPr>
              <w:jc w:val="center"/>
              <w:rPr>
                <w:rFonts w:ascii="宋体" w:hAnsi="宋体" w:cs="宋体"/>
                <w:kern w:val="0"/>
                <w:sz w:val="24"/>
                <w:highlight w:val="none"/>
              </w:rPr>
            </w:pPr>
            <w:r>
              <w:rPr>
                <w:rFonts w:hint="eastAsia" w:ascii="宋体" w:hAnsi="宋体" w:cs="宋体"/>
                <w:kern w:val="0"/>
                <w:sz w:val="24"/>
                <w:highlight w:val="none"/>
              </w:rPr>
              <w:t>投标人</w:t>
            </w:r>
          </w:p>
        </w:tc>
        <w:tc>
          <w:tcPr>
            <w:tcW w:w="7088" w:type="dxa"/>
            <w:vAlign w:val="center"/>
          </w:tcPr>
          <w:p>
            <w:pPr>
              <w:spacing w:line="360" w:lineRule="auto"/>
              <w:rPr>
                <w:rFonts w:ascii="宋体" w:hAnsi="宋体" w:cs="宋体"/>
                <w:kern w:val="0"/>
                <w:sz w:val="24"/>
                <w:highlight w:val="none"/>
              </w:rPr>
            </w:pPr>
            <w:r>
              <w:rPr>
                <w:rFonts w:hint="eastAsia" w:ascii="宋体" w:hAnsi="宋体" w:cs="宋体"/>
                <w:kern w:val="0"/>
                <w:sz w:val="24"/>
                <w:highlight w:val="none"/>
              </w:rPr>
              <w:t>递交了投标文件的潜在投标人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1" w:hRule="exact"/>
        </w:trPr>
        <w:tc>
          <w:tcPr>
            <w:tcW w:w="2300" w:type="dxa"/>
            <w:vAlign w:val="center"/>
          </w:tcPr>
          <w:p>
            <w:pPr>
              <w:ind w:left="240" w:hanging="240" w:hangingChars="100"/>
              <w:jc w:val="center"/>
              <w:rPr>
                <w:rFonts w:ascii="宋体" w:hAnsi="宋体" w:cs="宋体"/>
                <w:sz w:val="24"/>
                <w:highlight w:val="none"/>
              </w:rPr>
            </w:pPr>
            <w:r>
              <w:rPr>
                <w:rFonts w:hint="eastAsia" w:ascii="宋体" w:hAnsi="宋体" w:cs="宋体"/>
                <w:sz w:val="24"/>
                <w:highlight w:val="none"/>
              </w:rPr>
              <w:t>投标人资格</w:t>
            </w:r>
          </w:p>
        </w:tc>
        <w:tc>
          <w:tcPr>
            <w:tcW w:w="7088" w:type="dxa"/>
            <w:vAlign w:val="center"/>
          </w:tcPr>
          <w:p>
            <w:pPr>
              <w:numPr>
                <w:ilvl w:val="0"/>
                <w:numId w:val="1"/>
              </w:numPr>
              <w:spacing w:line="360" w:lineRule="auto"/>
              <w:rPr>
                <w:rFonts w:hint="eastAsia" w:ascii="宋体" w:hAnsi="宋体"/>
                <w:sz w:val="24"/>
                <w:szCs w:val="24"/>
                <w:highlight w:val="none"/>
              </w:rPr>
            </w:pPr>
            <w:r>
              <w:rPr>
                <w:rFonts w:hint="eastAsia" w:ascii="宋体" w:hAnsi="宋体"/>
                <w:sz w:val="24"/>
                <w:szCs w:val="24"/>
                <w:highlight w:val="none"/>
              </w:rPr>
              <w:t xml:space="preserve">具有独立承担民事责任能力的法人或其他组织，并出具有效的营业执照/事业单位法人证书/非企业专业服务机构执业许可证/民办非企业单位登记证书； </w:t>
            </w:r>
          </w:p>
          <w:p>
            <w:pPr>
              <w:numPr>
                <w:ilvl w:val="0"/>
                <w:numId w:val="1"/>
              </w:numPr>
              <w:spacing w:line="360" w:lineRule="auto"/>
              <w:ind w:left="0" w:leftChars="0" w:firstLine="0" w:firstLineChars="0"/>
              <w:rPr>
                <w:rFonts w:hint="eastAsia" w:ascii="宋体" w:hAnsi="宋体"/>
                <w:sz w:val="24"/>
                <w:szCs w:val="24"/>
                <w:highlight w:val="none"/>
              </w:rPr>
            </w:pPr>
            <w:r>
              <w:rPr>
                <w:rFonts w:hint="eastAsia" w:ascii="宋体" w:hAnsi="宋体"/>
                <w:sz w:val="24"/>
                <w:szCs w:val="24"/>
                <w:highlight w:val="none"/>
              </w:rPr>
              <w:t>法定代表人直接参加投标的，须出具法人身份证；法定代表人授权代表参加投标的，须出具法定代表人授权书及授权代表身份证、授权代表本单位证明（投标截止前三个月的养老保险缴纳证明）。招标文件中凡是需要法定代表人签字或盖章之处，非法人单位的负责人均参照执行；</w:t>
            </w:r>
          </w:p>
          <w:p>
            <w:pPr>
              <w:numPr>
                <w:ilvl w:val="0"/>
                <w:numId w:val="1"/>
              </w:numPr>
              <w:spacing w:line="360" w:lineRule="auto"/>
              <w:ind w:left="0" w:leftChars="0" w:firstLine="0" w:firstLineChars="0"/>
              <w:rPr>
                <w:rFonts w:hint="eastAsia" w:ascii="宋体" w:hAnsi="宋体"/>
                <w:sz w:val="24"/>
                <w:szCs w:val="24"/>
                <w:highlight w:val="none"/>
              </w:rPr>
            </w:pPr>
            <w:r>
              <w:rPr>
                <w:rFonts w:hint="eastAsia" w:ascii="宋体" w:hAnsi="宋体"/>
                <w:sz w:val="24"/>
                <w:szCs w:val="24"/>
                <w:highlight w:val="none"/>
              </w:rPr>
              <w:t>财务状况报告：提供具有财务审计资质单位出具的20</w:t>
            </w:r>
            <w:r>
              <w:rPr>
                <w:rFonts w:hint="eastAsia" w:ascii="宋体" w:hAnsi="宋体"/>
                <w:sz w:val="24"/>
                <w:szCs w:val="24"/>
                <w:highlight w:val="none"/>
                <w:lang w:val="en-US" w:eastAsia="zh-CN"/>
              </w:rPr>
              <w:t>20</w:t>
            </w:r>
            <w:r>
              <w:rPr>
                <w:rFonts w:hint="eastAsia" w:ascii="宋体" w:hAnsi="宋体"/>
                <w:sz w:val="24"/>
                <w:szCs w:val="24"/>
                <w:highlight w:val="none"/>
              </w:rPr>
              <w:t xml:space="preserve">年度财务报告或开标前六个月内其基本账户银行出具的资信证明或政府采购信用担保机构出具的投标担保函； </w:t>
            </w:r>
          </w:p>
          <w:p>
            <w:pPr>
              <w:numPr>
                <w:ilvl w:val="0"/>
                <w:numId w:val="1"/>
              </w:num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提供具有履行本合同所必需的设备和专业技术能力的说明及承诺；</w:t>
            </w:r>
          </w:p>
          <w:p>
            <w:pPr>
              <w:numPr>
                <w:ilvl w:val="0"/>
                <w:numId w:val="1"/>
              </w:num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社会保障资金缴纳证明：提供202</w:t>
            </w:r>
            <w:r>
              <w:rPr>
                <w:rFonts w:hint="eastAsia" w:ascii="宋体" w:hAnsi="宋体"/>
                <w:sz w:val="24"/>
                <w:szCs w:val="24"/>
                <w:highlight w:val="none"/>
                <w:lang w:val="en-US" w:eastAsia="zh-CN"/>
              </w:rPr>
              <w:t>1</w:t>
            </w:r>
            <w:r>
              <w:rPr>
                <w:rFonts w:hint="eastAsia" w:ascii="宋体" w:hAnsi="宋体"/>
                <w:sz w:val="24"/>
                <w:szCs w:val="24"/>
                <w:highlight w:val="none"/>
              </w:rPr>
              <w:t>年1月份以来已缴纳的至少一个月的缴纳单据或社保机构开具的社会保险参保缴费情况证明，单据或证明上应有社保机构或代收机构的公章；</w:t>
            </w:r>
          </w:p>
          <w:p>
            <w:pPr>
              <w:numPr>
                <w:ilvl w:val="0"/>
                <w:numId w:val="1"/>
              </w:num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税收缴纳证明：提供202</w:t>
            </w:r>
            <w:r>
              <w:rPr>
                <w:rFonts w:hint="eastAsia" w:ascii="宋体" w:hAnsi="宋体"/>
                <w:sz w:val="24"/>
                <w:szCs w:val="24"/>
                <w:highlight w:val="none"/>
                <w:lang w:val="en-US" w:eastAsia="zh-CN"/>
              </w:rPr>
              <w:t>1</w:t>
            </w:r>
            <w:r>
              <w:rPr>
                <w:rFonts w:hint="eastAsia" w:ascii="宋体" w:hAnsi="宋体"/>
                <w:sz w:val="24"/>
                <w:szCs w:val="24"/>
                <w:highlight w:val="none"/>
              </w:rPr>
              <w:t xml:space="preserve">年1月份以来已缴纳的至少一个月的缴税凭证； </w:t>
            </w:r>
          </w:p>
          <w:p>
            <w:pPr>
              <w:numPr>
                <w:ilvl w:val="0"/>
                <w:numId w:val="1"/>
              </w:num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出具参加本次政府采购活动前三年内在经营活动中没有重大违法记录的书面声明；</w:t>
            </w:r>
          </w:p>
          <w:p>
            <w:pPr>
              <w:numPr>
                <w:ilvl w:val="0"/>
                <w:numId w:val="0"/>
              </w:numPr>
              <w:spacing w:line="360" w:lineRule="auto"/>
              <w:ind w:leftChars="0"/>
              <w:rPr>
                <w:rFonts w:hint="eastAsia"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提供所投产品的合法来源渠道；</w:t>
            </w:r>
          </w:p>
          <w:p>
            <w:pPr>
              <w:numPr>
                <w:ilvl w:val="0"/>
                <w:numId w:val="0"/>
              </w:numPr>
              <w:spacing w:line="360" w:lineRule="auto"/>
              <w:ind w:leftChars="0"/>
              <w:rPr>
                <w:rFonts w:ascii="宋体" w:hAnsi="宋体"/>
                <w:sz w:val="24"/>
                <w:szCs w:val="24"/>
                <w:highlight w:val="none"/>
              </w:rPr>
            </w:pPr>
            <w:r>
              <w:rPr>
                <w:rFonts w:hint="eastAsia" w:ascii="宋体" w:hAnsi="宋体"/>
                <w:sz w:val="24"/>
                <w:szCs w:val="24"/>
                <w:highlight w:val="none"/>
              </w:rPr>
              <w:t>9、本项目不接受联合体。</w:t>
            </w:r>
          </w:p>
          <w:p>
            <w:pPr>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是否接受联合体投标</w:t>
            </w:r>
          </w:p>
        </w:tc>
        <w:tc>
          <w:tcPr>
            <w:tcW w:w="7088" w:type="dxa"/>
            <w:vAlign w:val="center"/>
          </w:tcPr>
          <w:p>
            <w:pPr>
              <w:rPr>
                <w:rFonts w:ascii="宋体" w:hAnsi="宋体" w:cs="宋体"/>
                <w:sz w:val="24"/>
                <w:highlight w:val="none"/>
              </w:rPr>
            </w:pPr>
            <w:r>
              <w:rPr>
                <w:rFonts w:hint="eastAsia" w:ascii="宋体" w:hAnsi="宋体" w:cs="宋体"/>
                <w:sz w:val="24"/>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投标预备会</w:t>
            </w:r>
          </w:p>
        </w:tc>
        <w:tc>
          <w:tcPr>
            <w:tcW w:w="7088" w:type="dxa"/>
            <w:vAlign w:val="center"/>
          </w:tcPr>
          <w:p>
            <w:pPr>
              <w:rPr>
                <w:rFonts w:ascii="宋体" w:hAnsi="宋体" w:cs="宋体"/>
                <w:sz w:val="24"/>
                <w:highlight w:val="none"/>
              </w:rPr>
            </w:pPr>
            <w:r>
              <w:rPr>
                <w:rFonts w:hint="eastAsia" w:ascii="宋体" w:hAnsi="宋体" w:cs="宋体"/>
                <w:sz w:val="24"/>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分包或转包</w:t>
            </w:r>
          </w:p>
        </w:tc>
        <w:tc>
          <w:tcPr>
            <w:tcW w:w="7088" w:type="dxa"/>
            <w:vAlign w:val="center"/>
          </w:tcPr>
          <w:p>
            <w:pPr>
              <w:rPr>
                <w:rFonts w:ascii="宋体" w:hAnsi="宋体" w:cs="宋体"/>
                <w:sz w:val="24"/>
                <w:highlight w:val="none"/>
              </w:rPr>
            </w:pPr>
            <w:r>
              <w:rPr>
                <w:rFonts w:hint="eastAsia" w:ascii="宋体" w:hAnsi="宋体" w:cs="宋体"/>
                <w:sz w:val="24"/>
                <w:highlight w:val="none"/>
              </w:rPr>
              <w:t>不允许分包或转包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投标人提出问题的截止时间</w:t>
            </w:r>
          </w:p>
        </w:tc>
        <w:tc>
          <w:tcPr>
            <w:tcW w:w="7088" w:type="dxa"/>
            <w:vAlign w:val="center"/>
          </w:tcPr>
          <w:p>
            <w:pPr>
              <w:rPr>
                <w:rFonts w:ascii="宋体" w:hAnsi="宋体" w:cs="宋体"/>
                <w:sz w:val="24"/>
                <w:highlight w:val="none"/>
              </w:rPr>
            </w:pPr>
            <w:r>
              <w:rPr>
                <w:rFonts w:hint="eastAsia" w:ascii="宋体" w:hAnsi="宋体" w:cs="宋体"/>
                <w:sz w:val="24"/>
                <w:highlight w:val="none"/>
              </w:rPr>
              <w:t>投标截止时间10日前提出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招标人书面澄清的时间</w:t>
            </w:r>
          </w:p>
        </w:tc>
        <w:tc>
          <w:tcPr>
            <w:tcW w:w="7088" w:type="dxa"/>
            <w:vAlign w:val="center"/>
          </w:tcPr>
          <w:p>
            <w:pPr>
              <w:rPr>
                <w:rFonts w:ascii="宋体" w:hAnsi="宋体" w:cs="宋体"/>
                <w:sz w:val="24"/>
                <w:highlight w:val="none"/>
              </w:rPr>
            </w:pPr>
            <w:r>
              <w:rPr>
                <w:rFonts w:hint="eastAsia" w:ascii="宋体" w:hAnsi="宋体" w:cs="宋体"/>
                <w:sz w:val="24"/>
                <w:highlight w:val="none"/>
              </w:rPr>
              <w:t>收到异议之日起3日内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保证金</w:t>
            </w:r>
          </w:p>
        </w:tc>
        <w:tc>
          <w:tcPr>
            <w:tcW w:w="7088" w:type="dxa"/>
            <w:vAlign w:val="center"/>
          </w:tcPr>
          <w:p>
            <w:pPr>
              <w:pStyle w:val="7"/>
              <w:rPr>
                <w:highlight w:val="none"/>
              </w:rPr>
            </w:pPr>
            <w:r>
              <w:rPr>
                <w:rFonts w:hint="eastAsia"/>
                <w:highlight w:val="none"/>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投标文件有效期</w:t>
            </w:r>
          </w:p>
        </w:tc>
        <w:tc>
          <w:tcPr>
            <w:tcW w:w="7088" w:type="dxa"/>
            <w:vAlign w:val="center"/>
          </w:tcPr>
          <w:p>
            <w:pPr>
              <w:rPr>
                <w:rFonts w:ascii="宋体" w:hAnsi="宋体" w:cs="宋体"/>
                <w:sz w:val="24"/>
                <w:highlight w:val="none"/>
              </w:rPr>
            </w:pPr>
            <w:r>
              <w:rPr>
                <w:rFonts w:hint="eastAsia" w:ascii="宋体" w:hAnsi="宋体" w:cs="宋体"/>
                <w:sz w:val="24"/>
                <w:highlight w:val="none"/>
              </w:rPr>
              <w:t>招标截止日后90天内有效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spacing w:line="360" w:lineRule="auto"/>
              <w:jc w:val="center"/>
              <w:rPr>
                <w:rFonts w:ascii="宋体" w:hAnsi="宋体" w:cs="宋体"/>
                <w:sz w:val="24"/>
                <w:highlight w:val="none"/>
              </w:rPr>
            </w:pPr>
            <w:r>
              <w:rPr>
                <w:rFonts w:hint="eastAsia" w:ascii="宋体" w:hAnsi="宋体" w:cs="宋体"/>
                <w:sz w:val="24"/>
                <w:highlight w:val="none"/>
              </w:rPr>
              <w:t>交货期</w:t>
            </w:r>
          </w:p>
        </w:tc>
        <w:tc>
          <w:tcPr>
            <w:tcW w:w="7088" w:type="dxa"/>
            <w:vAlign w:val="center"/>
          </w:tcPr>
          <w:p>
            <w:pPr>
              <w:rPr>
                <w:rFonts w:ascii="宋体" w:hAnsi="宋体" w:cs="宋体"/>
                <w:sz w:val="24"/>
                <w:highlight w:val="none"/>
              </w:rPr>
            </w:pPr>
            <w:r>
              <w:rPr>
                <w:rFonts w:hint="eastAsia" w:ascii="宋体" w:hAnsi="宋体" w:cs="宋体"/>
                <w:sz w:val="24"/>
                <w:highlight w:val="none"/>
                <w:lang w:val="en-US" w:eastAsia="zh-CN"/>
              </w:rPr>
              <w:t>20</w:t>
            </w:r>
            <w:r>
              <w:rPr>
                <w:rFonts w:hint="eastAsia" w:ascii="宋体" w:hAnsi="宋体" w:cs="宋体"/>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spacing w:line="360" w:lineRule="auto"/>
              <w:jc w:val="center"/>
              <w:rPr>
                <w:rFonts w:ascii="宋体" w:hAnsi="宋体" w:cs="宋体"/>
                <w:sz w:val="24"/>
                <w:highlight w:val="none"/>
              </w:rPr>
            </w:pPr>
            <w:r>
              <w:rPr>
                <w:rFonts w:hint="eastAsia" w:ascii="宋体" w:hAnsi="宋体" w:cs="宋体"/>
                <w:sz w:val="24"/>
                <w:highlight w:val="none"/>
              </w:rPr>
              <w:t>货物质量</w:t>
            </w:r>
          </w:p>
        </w:tc>
        <w:tc>
          <w:tcPr>
            <w:tcW w:w="7088" w:type="dxa"/>
            <w:vAlign w:val="center"/>
          </w:tcPr>
          <w:p>
            <w:pPr>
              <w:rPr>
                <w:rFonts w:ascii="宋体" w:hAnsi="宋体" w:cs="宋体"/>
                <w:sz w:val="24"/>
                <w:highlight w:val="none"/>
              </w:rPr>
            </w:pPr>
            <w:r>
              <w:rPr>
                <w:rFonts w:hint="eastAsia" w:ascii="宋体" w:hAnsi="宋体" w:cs="宋体"/>
                <w:sz w:val="24"/>
                <w:highlight w:val="none"/>
              </w:rPr>
              <w:t>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近三年完成的项目的年份要求</w:t>
            </w:r>
          </w:p>
        </w:tc>
        <w:tc>
          <w:tcPr>
            <w:tcW w:w="7088" w:type="dxa"/>
            <w:vAlign w:val="center"/>
          </w:tcPr>
          <w:p>
            <w:pPr>
              <w:rPr>
                <w:rFonts w:ascii="宋体" w:hAnsi="宋体" w:cs="宋体"/>
                <w:sz w:val="24"/>
                <w:highlight w:val="none"/>
              </w:rPr>
            </w:pPr>
            <w:r>
              <w:rPr>
                <w:rFonts w:hint="eastAsia" w:ascii="宋体" w:hAnsi="宋体" w:cs="宋体"/>
                <w:sz w:val="24"/>
                <w:highlight w:val="none"/>
              </w:rPr>
              <w:t>201</w:t>
            </w:r>
            <w:r>
              <w:rPr>
                <w:rFonts w:hint="eastAsia" w:ascii="宋体" w:hAnsi="宋体" w:cs="宋体"/>
                <w:sz w:val="24"/>
                <w:highlight w:val="none"/>
                <w:lang w:val="en-US" w:eastAsia="zh-CN"/>
              </w:rPr>
              <w:t>8</w:t>
            </w:r>
            <w:r>
              <w:rPr>
                <w:rFonts w:hint="eastAsia" w:ascii="宋体" w:hAnsi="宋体" w:cs="宋体"/>
                <w:sz w:val="24"/>
                <w:highlight w:val="none"/>
              </w:rPr>
              <w:t>年～至今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8" w:hRule="exact"/>
        </w:trPr>
        <w:tc>
          <w:tcPr>
            <w:tcW w:w="2300" w:type="dxa"/>
            <w:vAlign w:val="center"/>
          </w:tcPr>
          <w:p>
            <w:pPr>
              <w:autoSpaceDE w:val="0"/>
              <w:autoSpaceDN w:val="0"/>
              <w:jc w:val="center"/>
              <w:rPr>
                <w:rFonts w:ascii="宋体" w:hAnsi="宋体" w:cs="宋体"/>
                <w:kern w:val="0"/>
                <w:sz w:val="24"/>
                <w:highlight w:val="none"/>
              </w:rPr>
            </w:pPr>
            <w:r>
              <w:rPr>
                <w:rFonts w:hint="eastAsia" w:ascii="宋体" w:hAnsi="宋体" w:cs="宋体"/>
                <w:kern w:val="0"/>
                <w:sz w:val="24"/>
                <w:highlight w:val="none"/>
              </w:rPr>
              <w:t>装订要求</w:t>
            </w:r>
          </w:p>
        </w:tc>
        <w:tc>
          <w:tcPr>
            <w:tcW w:w="7088" w:type="dxa"/>
            <w:vAlign w:val="center"/>
          </w:tcPr>
          <w:p>
            <w:pPr>
              <w:autoSpaceDE w:val="0"/>
              <w:autoSpaceDN w:val="0"/>
              <w:rPr>
                <w:rFonts w:ascii="宋体" w:hAnsi="宋体" w:cs="宋体"/>
                <w:kern w:val="0"/>
                <w:sz w:val="24"/>
                <w:highlight w:val="none"/>
              </w:rPr>
            </w:pPr>
            <w:r>
              <w:rPr>
                <w:rFonts w:hint="eastAsia" w:ascii="宋体" w:hAnsi="宋体" w:cs="宋体"/>
                <w:kern w:val="0"/>
                <w:sz w:val="24"/>
                <w:highlight w:val="none"/>
              </w:rPr>
              <w:t>投标文件正本装订成册（胶装），一律采用A4纸张，并逐页连续标注页码，并在书脊处注明项目名称及投标人名称。投标人不允许活页夹装订，由于装订原因造成投标文件的散落、丢失等，责任自负。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投标文件份数</w:t>
            </w:r>
          </w:p>
        </w:tc>
        <w:tc>
          <w:tcPr>
            <w:tcW w:w="7088" w:type="dxa"/>
            <w:vAlign w:val="center"/>
          </w:tcPr>
          <w:p>
            <w:pPr>
              <w:rPr>
                <w:rFonts w:ascii="宋体" w:hAnsi="宋体" w:cs="宋体"/>
                <w:sz w:val="24"/>
                <w:highlight w:val="none"/>
              </w:rPr>
            </w:pPr>
            <w:r>
              <w:rPr>
                <w:rFonts w:hint="eastAsia" w:ascii="宋体" w:hAnsi="宋体" w:cs="宋体"/>
                <w:sz w:val="24"/>
                <w:highlight w:val="none"/>
              </w:rPr>
              <w:t>正本壹份、副本贰份、电子版贰份（U盘）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是否允许递交备选投标方案</w:t>
            </w:r>
          </w:p>
        </w:tc>
        <w:tc>
          <w:tcPr>
            <w:tcW w:w="7088" w:type="dxa"/>
            <w:vAlign w:val="center"/>
          </w:tcPr>
          <w:p>
            <w:pPr>
              <w:jc w:val="left"/>
              <w:rPr>
                <w:rFonts w:ascii="宋体" w:hAnsi="宋体" w:cs="宋体"/>
                <w:sz w:val="24"/>
                <w:highlight w:val="none"/>
              </w:rPr>
            </w:pPr>
            <w:r>
              <w:rPr>
                <w:rFonts w:hint="eastAsia" w:ascii="宋体" w:hAnsi="宋体" w:cs="宋体"/>
                <w:sz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递交投标文件地点</w:t>
            </w:r>
          </w:p>
        </w:tc>
        <w:tc>
          <w:tcPr>
            <w:tcW w:w="7088" w:type="dxa"/>
            <w:vAlign w:val="center"/>
          </w:tcPr>
          <w:p>
            <w:pPr>
              <w:rPr>
                <w:rFonts w:ascii="宋体" w:hAnsi="宋体" w:cs="宋体"/>
                <w:sz w:val="24"/>
                <w:highlight w:val="none"/>
                <w:u w:val="single"/>
              </w:rPr>
            </w:pPr>
            <w:r>
              <w:rPr>
                <w:rFonts w:hint="eastAsia" w:ascii="宋体" w:hAnsi="宋体" w:cs="宋体"/>
                <w:sz w:val="24"/>
                <w:highlight w:val="none"/>
              </w:rPr>
              <w:t>西安市未央区凤城七路明丰国际22层华诚博远工程咨询有限公司会议室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exact"/>
        </w:trPr>
        <w:tc>
          <w:tcPr>
            <w:tcW w:w="2300" w:type="dxa"/>
            <w:vAlign w:val="center"/>
          </w:tcPr>
          <w:p>
            <w:pPr>
              <w:ind w:left="1200" w:hanging="1200" w:hangingChars="500"/>
              <w:jc w:val="left"/>
              <w:rPr>
                <w:rFonts w:ascii="宋体" w:hAnsi="宋体" w:cs="宋体"/>
                <w:sz w:val="24"/>
                <w:highlight w:val="none"/>
              </w:rPr>
            </w:pPr>
            <w:r>
              <w:rPr>
                <w:rFonts w:hint="eastAsia" w:ascii="宋体" w:hAnsi="宋体" w:cs="宋体"/>
                <w:sz w:val="24"/>
                <w:highlight w:val="none"/>
              </w:rPr>
              <w:t>开标时间及地点</w:t>
            </w:r>
          </w:p>
        </w:tc>
        <w:tc>
          <w:tcPr>
            <w:tcW w:w="7088" w:type="dxa"/>
            <w:vAlign w:val="center"/>
          </w:tcPr>
          <w:p>
            <w:pPr>
              <w:ind w:left="1200" w:hanging="1200" w:hangingChars="500"/>
              <w:rPr>
                <w:rFonts w:ascii="宋体" w:hAnsi="宋体" w:cs="宋体"/>
                <w:sz w:val="24"/>
                <w:highlight w:val="none"/>
              </w:rPr>
            </w:pPr>
            <w:r>
              <w:rPr>
                <w:rFonts w:hint="eastAsia" w:ascii="宋体" w:hAnsi="宋体" w:cs="宋体"/>
                <w:sz w:val="24"/>
                <w:highlight w:val="none"/>
              </w:rPr>
              <w:t>开标地点：西安市未央区凤城七路明丰国际22层华诚博远工程咨询有限公司会议室</w:t>
            </w:r>
          </w:p>
          <w:p>
            <w:pPr>
              <w:ind w:left="1200" w:hanging="1200" w:hangingChars="500"/>
              <w:rPr>
                <w:rFonts w:hint="eastAsia" w:ascii="宋体" w:hAnsi="宋体" w:eastAsia="宋体" w:cs="宋体"/>
                <w:sz w:val="24"/>
                <w:highlight w:val="none"/>
                <w:lang w:eastAsia="zh-CN"/>
              </w:rPr>
            </w:pPr>
            <w:r>
              <w:rPr>
                <w:rFonts w:hint="eastAsia" w:ascii="宋体" w:hAnsi="宋体" w:cs="宋体"/>
                <w:sz w:val="24"/>
                <w:highlight w:val="none"/>
              </w:rPr>
              <w:t>开标时间：2021</w:t>
            </w:r>
            <w:r>
              <w:rPr>
                <w:rFonts w:hint="eastAsia" w:ascii="宋体" w:hAnsi="宋体" w:cs="宋体"/>
                <w:sz w:val="24"/>
                <w:highlight w:val="none"/>
                <w:lang w:eastAsia="zh-CN"/>
              </w:rPr>
              <w:t>年</w:t>
            </w:r>
            <w:r>
              <w:rPr>
                <w:rFonts w:hint="eastAsia" w:ascii="宋体" w:hAnsi="宋体" w:cs="宋体"/>
                <w:sz w:val="24"/>
                <w:highlight w:val="none"/>
              </w:rPr>
              <w:t>0</w:t>
            </w:r>
            <w:r>
              <w:rPr>
                <w:rFonts w:hint="eastAsia" w:ascii="宋体" w:hAnsi="宋体" w:cs="宋体"/>
                <w:sz w:val="24"/>
                <w:highlight w:val="none"/>
                <w:lang w:val="en-US" w:eastAsia="zh-CN"/>
              </w:rPr>
              <w:t>6</w:t>
            </w:r>
            <w:r>
              <w:rPr>
                <w:rFonts w:hint="eastAsia" w:ascii="宋体" w:hAnsi="宋体" w:cs="宋体"/>
                <w:sz w:val="24"/>
                <w:highlight w:val="none"/>
                <w:lang w:eastAsia="zh-CN"/>
              </w:rPr>
              <w:t>月</w:t>
            </w:r>
            <w:r>
              <w:rPr>
                <w:rFonts w:hint="eastAsia" w:ascii="宋体" w:hAnsi="宋体" w:cs="宋体"/>
                <w:sz w:val="24"/>
                <w:highlight w:val="none"/>
                <w:lang w:val="en-US" w:eastAsia="zh-CN"/>
              </w:rPr>
              <w:t>18</w:t>
            </w:r>
            <w:r>
              <w:rPr>
                <w:rFonts w:hint="eastAsia" w:ascii="宋体" w:hAnsi="宋体" w:cs="宋体"/>
                <w:sz w:val="24"/>
                <w:highlight w:val="none"/>
                <w:lang w:eastAsia="zh-CN"/>
              </w:rPr>
              <w:t>日上午</w:t>
            </w:r>
            <w:r>
              <w:rPr>
                <w:rFonts w:hint="eastAsia" w:ascii="宋体" w:hAnsi="宋体" w:cs="宋体"/>
                <w:sz w:val="24"/>
                <w:highlight w:val="none"/>
              </w:rPr>
              <w:t xml:space="preserve"> 09</w:t>
            </w:r>
            <w:r>
              <w:rPr>
                <w:rFonts w:hint="eastAsia" w:ascii="宋体" w:hAnsi="宋体" w:cs="宋体"/>
                <w:sz w:val="24"/>
                <w:highlight w:val="none"/>
                <w:lang w:eastAsia="zh-CN"/>
              </w:rPr>
              <w:t>时</w:t>
            </w:r>
            <w:r>
              <w:rPr>
                <w:rFonts w:hint="eastAsia" w:ascii="宋体" w:hAnsi="宋体" w:cs="宋体"/>
                <w:sz w:val="24"/>
                <w:highlight w:val="none"/>
              </w:rPr>
              <w:t>30</w:t>
            </w:r>
            <w:r>
              <w:rPr>
                <w:rFonts w:hint="eastAsia" w:ascii="宋体" w:hAnsi="宋体" w:cs="宋体"/>
                <w:sz w:val="24"/>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2" w:hRule="exact"/>
        </w:trPr>
        <w:tc>
          <w:tcPr>
            <w:tcW w:w="2300" w:type="dxa"/>
            <w:vAlign w:val="center"/>
          </w:tcPr>
          <w:p>
            <w:pPr>
              <w:ind w:left="1200" w:hanging="1200" w:hangingChars="500"/>
              <w:jc w:val="left"/>
              <w:rPr>
                <w:rFonts w:ascii="宋体" w:hAnsi="宋体" w:cs="宋体"/>
                <w:sz w:val="24"/>
                <w:highlight w:val="none"/>
              </w:rPr>
            </w:pPr>
            <w:r>
              <w:rPr>
                <w:rFonts w:hint="eastAsia" w:ascii="宋体" w:hAnsi="宋体" w:cs="宋体"/>
                <w:sz w:val="24"/>
                <w:highlight w:val="none"/>
              </w:rPr>
              <w:t>是否退还投标文件</w:t>
            </w:r>
          </w:p>
        </w:tc>
        <w:tc>
          <w:tcPr>
            <w:tcW w:w="7088" w:type="dxa"/>
            <w:vAlign w:val="center"/>
          </w:tcPr>
          <w:p>
            <w:pPr>
              <w:ind w:left="1200" w:hanging="1200" w:hangingChars="500"/>
              <w:rPr>
                <w:rFonts w:ascii="宋体" w:hAnsi="宋体" w:cs="宋体"/>
                <w:sz w:val="24"/>
                <w:highlight w:val="none"/>
              </w:rPr>
            </w:pPr>
            <w:r>
              <w:rPr>
                <w:rFonts w:hint="eastAsia" w:ascii="宋体" w:hAnsi="宋体" w:cs="宋体"/>
                <w:sz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评标委员会</w:t>
            </w:r>
          </w:p>
        </w:tc>
        <w:tc>
          <w:tcPr>
            <w:tcW w:w="7088" w:type="dxa"/>
            <w:vAlign w:val="center"/>
          </w:tcPr>
          <w:p>
            <w:pPr>
              <w:rPr>
                <w:rFonts w:ascii="宋体" w:hAnsi="宋体" w:cs="宋体"/>
                <w:sz w:val="24"/>
                <w:highlight w:val="none"/>
              </w:rPr>
            </w:pPr>
            <w:r>
              <w:rPr>
                <w:rFonts w:hint="eastAsia" w:ascii="宋体" w:hAnsi="宋体" w:cs="宋体"/>
                <w:sz w:val="24"/>
                <w:highlight w:val="none"/>
              </w:rPr>
              <w:t>评标委员会构成：5人，其中招标人代表</w:t>
            </w:r>
            <w:r>
              <w:rPr>
                <w:rFonts w:hint="eastAsia" w:ascii="宋体" w:hAnsi="宋体" w:cs="宋体"/>
                <w:sz w:val="24"/>
                <w:highlight w:val="none"/>
                <w:lang w:val="en-US" w:eastAsia="zh-CN"/>
              </w:rPr>
              <w:t>1</w:t>
            </w:r>
            <w:r>
              <w:rPr>
                <w:rFonts w:hint="eastAsia" w:ascii="宋体" w:hAnsi="宋体" w:cs="宋体"/>
                <w:sz w:val="24"/>
                <w:highlight w:val="none"/>
              </w:rPr>
              <w:t>人，专家</w:t>
            </w:r>
            <w:r>
              <w:rPr>
                <w:rFonts w:hint="eastAsia" w:ascii="宋体" w:hAnsi="宋体" w:cs="宋体"/>
                <w:sz w:val="24"/>
                <w:highlight w:val="none"/>
                <w:lang w:val="en-US" w:eastAsia="zh-CN"/>
              </w:rPr>
              <w:t>4</w:t>
            </w:r>
            <w:r>
              <w:rPr>
                <w:rFonts w:hint="eastAsia" w:ascii="宋体" w:hAnsi="宋体" w:cs="宋体"/>
                <w:sz w:val="24"/>
                <w:highlight w:val="none"/>
              </w:rPr>
              <w:t>人；</w:t>
            </w:r>
          </w:p>
          <w:p>
            <w:pPr>
              <w:rPr>
                <w:rFonts w:ascii="宋体" w:hAnsi="宋体" w:cs="宋体"/>
                <w:sz w:val="24"/>
                <w:highlight w:val="none"/>
              </w:rPr>
            </w:pPr>
            <w:r>
              <w:rPr>
                <w:rFonts w:hint="eastAsia" w:ascii="宋体" w:hAnsi="宋体" w:cs="宋体"/>
                <w:sz w:val="24"/>
                <w:highlight w:val="none"/>
              </w:rPr>
              <w:t>评标专家确定方式：由招标人在专家库中随机抽取相关方面的技术、经济专家。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评标办法</w:t>
            </w:r>
          </w:p>
        </w:tc>
        <w:tc>
          <w:tcPr>
            <w:tcW w:w="7088" w:type="dxa"/>
            <w:vAlign w:val="center"/>
          </w:tcPr>
          <w:p>
            <w:pPr>
              <w:rPr>
                <w:rFonts w:ascii="宋体" w:hAnsi="宋体" w:cs="宋体"/>
                <w:sz w:val="24"/>
                <w:highlight w:val="none"/>
              </w:rPr>
            </w:pPr>
            <w:r>
              <w:rPr>
                <w:rFonts w:hint="eastAsia" w:ascii="宋体" w:hAnsi="宋体" w:cs="宋体"/>
                <w:sz w:val="24"/>
                <w:highlight w:val="none"/>
              </w:rPr>
              <w:t>综合评估法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公示</w:t>
            </w:r>
          </w:p>
        </w:tc>
        <w:tc>
          <w:tcPr>
            <w:tcW w:w="7088" w:type="dxa"/>
            <w:vAlign w:val="center"/>
          </w:tcPr>
          <w:p>
            <w:pPr>
              <w:rPr>
                <w:rFonts w:ascii="宋体" w:hAnsi="宋体" w:cs="宋体"/>
                <w:sz w:val="24"/>
                <w:highlight w:val="none"/>
              </w:rPr>
            </w:pPr>
            <w:r>
              <w:rPr>
                <w:rFonts w:hint="eastAsia" w:ascii="宋体" w:hAnsi="宋体" w:cs="宋体"/>
                <w:sz w:val="24"/>
                <w:highlight w:val="none"/>
              </w:rPr>
              <w:t>陕西省政府采购网进行公示，公示期1个工作日.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2300" w:type="dxa"/>
            <w:vAlign w:val="center"/>
          </w:tcPr>
          <w:p>
            <w:pPr>
              <w:jc w:val="center"/>
              <w:rPr>
                <w:rFonts w:ascii="宋体" w:hAnsi="宋体" w:cs="宋体"/>
                <w:sz w:val="24"/>
                <w:highlight w:val="none"/>
              </w:rPr>
            </w:pPr>
            <w:r>
              <w:rPr>
                <w:rFonts w:hint="eastAsia" w:ascii="宋体" w:hAnsi="宋体" w:cs="宋体"/>
                <w:sz w:val="24"/>
                <w:highlight w:val="none"/>
              </w:rPr>
              <w:t>招标代理服务费</w:t>
            </w:r>
          </w:p>
        </w:tc>
        <w:tc>
          <w:tcPr>
            <w:tcW w:w="7088" w:type="dxa"/>
            <w:vAlign w:val="center"/>
          </w:tcPr>
          <w:p>
            <w:pPr>
              <w:rPr>
                <w:rFonts w:ascii="宋体" w:hAnsi="宋体" w:cs="宋体"/>
                <w:sz w:val="24"/>
                <w:highlight w:val="none"/>
              </w:rPr>
            </w:pPr>
            <w:r>
              <w:rPr>
                <w:rFonts w:hint="eastAsia" w:ascii="宋体" w:hAnsi="宋体" w:cs="宋体"/>
                <w:sz w:val="24"/>
                <w:highlight w:val="none"/>
              </w:rPr>
              <w:t>本项目招标代理服务费由中标人向采购代理机构支付，中标服务费按国家发展</w:t>
            </w:r>
            <w:r>
              <w:rPr>
                <w:rFonts w:hint="eastAsia" w:ascii="宋体" w:hAnsi="宋体" w:cs="宋体"/>
                <w:sz w:val="24"/>
                <w:highlight w:val="none"/>
                <w:lang w:val="en-US" w:eastAsia="zh-CN"/>
              </w:rPr>
              <w:t>和</w:t>
            </w:r>
            <w:r>
              <w:rPr>
                <w:rFonts w:hint="eastAsia" w:ascii="宋体" w:hAnsi="宋体" w:cs="宋体"/>
                <w:sz w:val="24"/>
                <w:highlight w:val="none"/>
              </w:rPr>
              <w:t>改革委员会《招标代理服务收费暂行办法》（计价格[2002]1980号）文件规定标准计取。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2" w:hRule="exact"/>
        </w:trPr>
        <w:tc>
          <w:tcPr>
            <w:tcW w:w="2300" w:type="dxa"/>
            <w:vAlign w:val="center"/>
          </w:tcPr>
          <w:p>
            <w:pPr>
              <w:jc w:val="center"/>
              <w:rPr>
                <w:rFonts w:hint="eastAsia" w:ascii="宋体" w:hAnsi="宋体" w:eastAsia="宋体" w:cs="宋体"/>
                <w:b/>
                <w:bCs/>
                <w:sz w:val="24"/>
                <w:highlight w:val="none"/>
                <w:lang w:eastAsia="zh-CN"/>
              </w:rPr>
            </w:pPr>
            <w:r>
              <w:rPr>
                <w:rFonts w:hint="eastAsia" w:ascii="宋体" w:hAnsi="宋体" w:cs="宋体"/>
                <w:b/>
                <w:bCs/>
                <w:sz w:val="24"/>
                <w:highlight w:val="none"/>
                <w:lang w:eastAsia="zh-CN"/>
              </w:rPr>
              <w:t>备注</w:t>
            </w:r>
          </w:p>
        </w:tc>
        <w:tc>
          <w:tcPr>
            <w:tcW w:w="7088" w:type="dxa"/>
            <w:vAlign w:val="center"/>
          </w:tcPr>
          <w:p>
            <w:pPr>
              <w:rPr>
                <w:rFonts w:hint="eastAsia" w:ascii="宋体" w:hAnsi="宋体" w:cs="宋体"/>
                <w:b/>
                <w:bCs/>
                <w:sz w:val="24"/>
                <w:highlight w:val="none"/>
              </w:rPr>
            </w:pPr>
            <w:r>
              <w:rPr>
                <w:rFonts w:hint="eastAsia" w:ascii="宋体" w:hAnsi="宋体" w:cs="宋体"/>
                <w:b/>
                <w:bCs/>
                <w:sz w:val="24"/>
                <w:highlight w:val="none"/>
                <w:lang w:eastAsia="zh-CN"/>
              </w:rPr>
              <w:t>同一供应商可报多个标段，</w:t>
            </w:r>
            <w:r>
              <w:rPr>
                <w:rFonts w:hint="eastAsia" w:ascii="宋体" w:hAnsi="宋体" w:cs="宋体"/>
                <w:b/>
                <w:bCs/>
                <w:sz w:val="24"/>
                <w:highlight w:val="none"/>
              </w:rPr>
              <w:t>本项目</w:t>
            </w:r>
            <w:r>
              <w:rPr>
                <w:rFonts w:hint="eastAsia" w:ascii="宋体" w:hAnsi="宋体" w:cs="宋体"/>
                <w:b/>
                <w:bCs/>
                <w:sz w:val="24"/>
                <w:highlight w:val="none"/>
                <w:lang w:eastAsia="zh-CN"/>
              </w:rPr>
              <w:t>共七</w:t>
            </w:r>
            <w:r>
              <w:rPr>
                <w:rFonts w:hint="eastAsia" w:ascii="宋体" w:hAnsi="宋体" w:cs="宋体"/>
                <w:b/>
                <w:bCs/>
                <w:sz w:val="24"/>
                <w:highlight w:val="none"/>
              </w:rPr>
              <w:t>个标段，一标段第一中标候选人不进入后面</w:t>
            </w:r>
            <w:r>
              <w:rPr>
                <w:rFonts w:hint="eastAsia" w:ascii="宋体" w:hAnsi="宋体" w:cs="宋体"/>
                <w:b/>
                <w:bCs/>
                <w:sz w:val="24"/>
                <w:highlight w:val="none"/>
                <w:lang w:eastAsia="zh-CN"/>
              </w:rPr>
              <w:t>六</w:t>
            </w:r>
            <w:r>
              <w:rPr>
                <w:rFonts w:hint="eastAsia" w:ascii="宋体" w:hAnsi="宋体" w:cs="宋体"/>
                <w:b/>
                <w:bCs/>
                <w:sz w:val="24"/>
                <w:highlight w:val="none"/>
              </w:rPr>
              <w:t>个标段的评审。</w:t>
            </w:r>
          </w:p>
          <w:p>
            <w:pPr>
              <w:rPr>
                <w:rFonts w:hint="eastAsia" w:ascii="宋体" w:hAnsi="宋体" w:eastAsia="宋体" w:cs="宋体"/>
                <w:b/>
                <w:bCs/>
                <w:sz w:val="24"/>
                <w:highlight w:val="none"/>
                <w:lang w:eastAsia="zh-CN"/>
              </w:rPr>
            </w:pPr>
            <w:r>
              <w:rPr>
                <w:rFonts w:hint="eastAsia" w:ascii="宋体" w:hAnsi="宋体" w:cs="宋体"/>
                <w:b/>
                <w:bCs/>
                <w:sz w:val="24"/>
                <w:highlight w:val="none"/>
              </w:rPr>
              <w:t>二标段第一中标候选人不进入后面</w:t>
            </w:r>
            <w:r>
              <w:rPr>
                <w:rFonts w:hint="eastAsia" w:ascii="宋体" w:hAnsi="宋体" w:cs="宋体"/>
                <w:b/>
                <w:bCs/>
                <w:sz w:val="24"/>
                <w:highlight w:val="none"/>
                <w:lang w:eastAsia="zh-CN"/>
              </w:rPr>
              <w:t>五</w:t>
            </w:r>
            <w:r>
              <w:rPr>
                <w:rFonts w:hint="eastAsia" w:ascii="宋体" w:hAnsi="宋体" w:cs="宋体"/>
                <w:b/>
                <w:bCs/>
                <w:sz w:val="24"/>
                <w:highlight w:val="none"/>
              </w:rPr>
              <w:t>个标段的评审，三标段第一中标候选人不进入</w:t>
            </w:r>
            <w:r>
              <w:rPr>
                <w:rFonts w:hint="eastAsia" w:ascii="宋体" w:hAnsi="宋体" w:cs="宋体"/>
                <w:b/>
                <w:bCs/>
                <w:sz w:val="24"/>
                <w:highlight w:val="none"/>
                <w:lang w:eastAsia="zh-CN"/>
              </w:rPr>
              <w:t>后面四个标段</w:t>
            </w:r>
            <w:r>
              <w:rPr>
                <w:rFonts w:hint="eastAsia" w:ascii="宋体" w:hAnsi="宋体" w:cs="宋体"/>
                <w:b/>
                <w:bCs/>
                <w:sz w:val="24"/>
                <w:highlight w:val="none"/>
              </w:rPr>
              <w:t>的评审</w:t>
            </w:r>
            <w:r>
              <w:rPr>
                <w:rFonts w:hint="eastAsia" w:ascii="宋体" w:hAnsi="宋体" w:cs="宋体"/>
                <w:b/>
                <w:bCs/>
                <w:sz w:val="24"/>
                <w:highlight w:val="none"/>
                <w:lang w:eastAsia="zh-CN"/>
              </w:rPr>
              <w:t>，四</w:t>
            </w:r>
            <w:r>
              <w:rPr>
                <w:rFonts w:hint="eastAsia" w:ascii="宋体" w:hAnsi="宋体" w:cs="宋体"/>
                <w:b/>
                <w:bCs/>
                <w:sz w:val="24"/>
                <w:highlight w:val="none"/>
              </w:rPr>
              <w:t>标段第一中标候选人不进入</w:t>
            </w:r>
            <w:r>
              <w:rPr>
                <w:rFonts w:hint="eastAsia" w:ascii="宋体" w:hAnsi="宋体" w:cs="宋体"/>
                <w:b/>
                <w:bCs/>
                <w:sz w:val="24"/>
                <w:highlight w:val="none"/>
                <w:lang w:eastAsia="zh-CN"/>
              </w:rPr>
              <w:t>后面三个标段</w:t>
            </w:r>
            <w:r>
              <w:rPr>
                <w:rFonts w:hint="eastAsia" w:ascii="宋体" w:hAnsi="宋体" w:cs="宋体"/>
                <w:b/>
                <w:bCs/>
                <w:sz w:val="24"/>
                <w:highlight w:val="none"/>
              </w:rPr>
              <w:t>的评审</w:t>
            </w:r>
            <w:r>
              <w:rPr>
                <w:rFonts w:hint="eastAsia" w:ascii="宋体" w:hAnsi="宋体" w:cs="宋体"/>
                <w:b/>
                <w:bCs/>
                <w:sz w:val="24"/>
                <w:highlight w:val="none"/>
                <w:lang w:eastAsia="zh-CN"/>
              </w:rPr>
              <w:t>，五</w:t>
            </w:r>
            <w:r>
              <w:rPr>
                <w:rFonts w:hint="eastAsia" w:ascii="宋体" w:hAnsi="宋体" w:cs="宋体"/>
                <w:b/>
                <w:bCs/>
                <w:sz w:val="24"/>
                <w:highlight w:val="none"/>
              </w:rPr>
              <w:t>标段第一中标候选人不进入</w:t>
            </w:r>
            <w:r>
              <w:rPr>
                <w:rFonts w:hint="eastAsia" w:ascii="宋体" w:hAnsi="宋体" w:cs="宋体"/>
                <w:b/>
                <w:bCs/>
                <w:sz w:val="24"/>
                <w:highlight w:val="none"/>
                <w:lang w:eastAsia="zh-CN"/>
              </w:rPr>
              <w:t>后面二个标段</w:t>
            </w:r>
            <w:r>
              <w:rPr>
                <w:rFonts w:hint="eastAsia" w:ascii="宋体" w:hAnsi="宋体" w:cs="宋体"/>
                <w:b/>
                <w:bCs/>
                <w:sz w:val="24"/>
                <w:highlight w:val="none"/>
              </w:rPr>
              <w:t>的评审</w:t>
            </w:r>
            <w:r>
              <w:rPr>
                <w:rFonts w:hint="eastAsia" w:ascii="宋体" w:hAnsi="宋体" w:cs="宋体"/>
                <w:b/>
                <w:bCs/>
                <w:sz w:val="24"/>
                <w:highlight w:val="none"/>
                <w:lang w:eastAsia="zh-CN"/>
              </w:rPr>
              <w:t>，六</w:t>
            </w:r>
            <w:r>
              <w:rPr>
                <w:rFonts w:hint="eastAsia" w:ascii="宋体" w:hAnsi="宋体" w:cs="宋体"/>
                <w:b/>
                <w:bCs/>
                <w:sz w:val="24"/>
                <w:highlight w:val="none"/>
              </w:rPr>
              <w:t>标段第一中标候选人不进入</w:t>
            </w:r>
            <w:r>
              <w:rPr>
                <w:rFonts w:hint="eastAsia" w:ascii="宋体" w:hAnsi="宋体" w:cs="宋体"/>
                <w:b/>
                <w:bCs/>
                <w:sz w:val="24"/>
                <w:highlight w:val="none"/>
                <w:lang w:eastAsia="zh-CN"/>
              </w:rPr>
              <w:t>后面一个标段</w:t>
            </w:r>
            <w:r>
              <w:rPr>
                <w:rFonts w:hint="eastAsia" w:ascii="宋体" w:hAnsi="宋体" w:cs="宋体"/>
                <w:b/>
                <w:bCs/>
                <w:sz w:val="24"/>
                <w:highlight w:val="none"/>
              </w:rPr>
              <w:t>的评审</w:t>
            </w:r>
            <w:r>
              <w:rPr>
                <w:rFonts w:hint="eastAsia" w:ascii="宋体" w:hAnsi="宋体" w:cs="宋体"/>
                <w:b/>
                <w:bCs/>
                <w:sz w:val="24"/>
                <w:highlight w:val="none"/>
                <w:lang w:eastAsia="zh-CN"/>
              </w:rPr>
              <w:t>。</w:t>
            </w:r>
          </w:p>
        </w:tc>
      </w:tr>
    </w:tbl>
    <w:p>
      <w:pPr>
        <w:rPr>
          <w:rFonts w:ascii="宋体" w:hAnsi="宋体" w:cs="宋体"/>
          <w:sz w:val="28"/>
          <w:szCs w:val="28"/>
          <w:highlight w:val="none"/>
        </w:rPr>
      </w:pPr>
    </w:p>
    <w:p>
      <w:pPr>
        <w:spacing w:line="360" w:lineRule="auto"/>
        <w:jc w:val="center"/>
        <w:rPr>
          <w:rFonts w:ascii="宋体" w:hAnsi="宋体" w:cs="宋体"/>
          <w:sz w:val="32"/>
          <w:szCs w:val="32"/>
          <w:highlight w:val="none"/>
        </w:rPr>
      </w:pPr>
      <w:bookmarkStart w:id="7" w:name="_GoBack"/>
      <w:bookmarkEnd w:id="7"/>
      <w:r>
        <w:rPr>
          <w:rFonts w:hint="eastAsia" w:ascii="宋体" w:hAnsi="宋体" w:cs="宋体"/>
          <w:sz w:val="28"/>
          <w:szCs w:val="28"/>
          <w:highlight w:val="none"/>
        </w:rPr>
        <w:br w:type="page"/>
      </w:r>
      <w:r>
        <w:rPr>
          <w:rFonts w:hint="eastAsia" w:ascii="宋体" w:hAnsi="宋体" w:cs="宋体"/>
          <w:sz w:val="32"/>
          <w:szCs w:val="32"/>
          <w:highlight w:val="none"/>
        </w:rPr>
        <w:t>二、总则</w:t>
      </w:r>
    </w:p>
    <w:p>
      <w:pPr>
        <w:spacing w:line="360" w:lineRule="auto"/>
        <w:rPr>
          <w:rFonts w:hint="eastAsia" w:ascii="宋体" w:hAnsi="宋体" w:eastAsia="宋体" w:cs="宋体"/>
          <w:sz w:val="24"/>
          <w:highlight w:val="none"/>
          <w:lang w:eastAsia="zh-CN"/>
        </w:rPr>
      </w:pPr>
      <w:r>
        <w:rPr>
          <w:rFonts w:hint="eastAsia" w:ascii="宋体" w:hAnsi="宋体" w:cs="宋体"/>
          <w:sz w:val="24"/>
          <w:highlight w:val="none"/>
        </w:rPr>
        <w:t>1. 项目名称：</w:t>
      </w:r>
      <w:r>
        <w:rPr>
          <w:rFonts w:hint="eastAsia" w:ascii="宋体" w:hAnsi="宋体" w:cs="宋体"/>
          <w:sz w:val="24"/>
          <w:highlight w:val="none"/>
          <w:lang w:eastAsia="zh-CN"/>
        </w:rPr>
        <w:t>阎良区荆山小学教育教学设备采购项目</w:t>
      </w:r>
    </w:p>
    <w:p>
      <w:pPr>
        <w:spacing w:line="360" w:lineRule="auto"/>
        <w:rPr>
          <w:rFonts w:ascii="宋体" w:hAnsi="宋体" w:cs="宋体"/>
          <w:sz w:val="24"/>
          <w:highlight w:val="none"/>
        </w:rPr>
      </w:pPr>
      <w:r>
        <w:rPr>
          <w:rFonts w:hint="eastAsia" w:ascii="宋体" w:hAnsi="宋体" w:cs="宋体"/>
          <w:sz w:val="24"/>
          <w:highlight w:val="none"/>
        </w:rPr>
        <w:t>2. 招标人：西安市阎良区教育局</w:t>
      </w:r>
    </w:p>
    <w:p>
      <w:pPr>
        <w:spacing w:line="360" w:lineRule="auto"/>
        <w:rPr>
          <w:rFonts w:ascii="宋体" w:hAnsi="宋体" w:cs="宋体"/>
          <w:sz w:val="24"/>
          <w:highlight w:val="none"/>
        </w:rPr>
      </w:pPr>
      <w:r>
        <w:rPr>
          <w:rFonts w:hint="eastAsia" w:ascii="宋体" w:hAnsi="宋体" w:cs="宋体"/>
          <w:sz w:val="24"/>
          <w:highlight w:val="none"/>
        </w:rPr>
        <w:t>3.资格审查：本项目实行资格后审，在投标文件递交截止时间后，将对各投标人进行资格审查，资格审查采用合格制。在资格审查过程中，若需要各投标人提供原件进行查询，各投标人须无条件响应。</w:t>
      </w:r>
    </w:p>
    <w:p>
      <w:pPr>
        <w:spacing w:line="360" w:lineRule="auto"/>
        <w:rPr>
          <w:rFonts w:ascii="宋体" w:hAnsi="宋体" w:cs="宋体"/>
          <w:sz w:val="24"/>
          <w:highlight w:val="none"/>
        </w:rPr>
      </w:pPr>
      <w:r>
        <w:rPr>
          <w:rFonts w:hint="eastAsia" w:ascii="宋体" w:hAnsi="宋体" w:cs="宋体"/>
          <w:sz w:val="24"/>
          <w:highlight w:val="none"/>
        </w:rPr>
        <w:t>4. 投标费用：投标人应承担其编制投标文件与递交投标文件所涉及的一切费用，不管招标结果如何，招标人对上述费用不负任何责任。</w:t>
      </w:r>
    </w:p>
    <w:p>
      <w:pPr>
        <w:spacing w:line="360" w:lineRule="auto"/>
        <w:jc w:val="center"/>
        <w:rPr>
          <w:rFonts w:ascii="宋体" w:hAnsi="宋体" w:cs="宋体"/>
          <w:sz w:val="24"/>
          <w:highlight w:val="none"/>
        </w:rPr>
      </w:pPr>
    </w:p>
    <w:p>
      <w:pPr>
        <w:spacing w:line="360" w:lineRule="auto"/>
        <w:jc w:val="center"/>
        <w:rPr>
          <w:rFonts w:ascii="宋体" w:hAnsi="宋体" w:cs="宋体"/>
          <w:sz w:val="32"/>
          <w:szCs w:val="32"/>
          <w:highlight w:val="none"/>
        </w:rPr>
      </w:pPr>
      <w:r>
        <w:rPr>
          <w:rFonts w:hint="eastAsia" w:ascii="宋体" w:hAnsi="宋体" w:cs="宋体"/>
          <w:sz w:val="32"/>
          <w:szCs w:val="32"/>
          <w:highlight w:val="none"/>
        </w:rPr>
        <w:t>三、招标文件</w:t>
      </w:r>
    </w:p>
    <w:p>
      <w:pPr>
        <w:spacing w:line="360" w:lineRule="auto"/>
        <w:rPr>
          <w:rFonts w:ascii="宋体" w:hAnsi="宋体" w:cs="宋体"/>
          <w:sz w:val="24"/>
          <w:highlight w:val="none"/>
        </w:rPr>
      </w:pPr>
      <w:r>
        <w:rPr>
          <w:rFonts w:hint="eastAsia" w:ascii="宋体" w:hAnsi="宋体" w:cs="宋体"/>
          <w:sz w:val="24"/>
          <w:highlight w:val="none"/>
        </w:rPr>
        <w:t>5. 招标文件的组成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5.1 招标文件包括本文件及所有修改澄清通知。</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5.2 投标人应认真审阅招标文件所有的内容，如果投标人的投标文件不能实质性地响应招标文件要求，责任由投标人自负。</w:t>
      </w:r>
    </w:p>
    <w:p>
      <w:pPr>
        <w:spacing w:line="360" w:lineRule="auto"/>
        <w:rPr>
          <w:rFonts w:ascii="宋体" w:hAnsi="宋体" w:cs="宋体"/>
          <w:sz w:val="24"/>
          <w:highlight w:val="none"/>
        </w:rPr>
      </w:pPr>
      <w:r>
        <w:rPr>
          <w:rFonts w:hint="eastAsia" w:ascii="宋体" w:hAnsi="宋体" w:cs="宋体"/>
          <w:sz w:val="24"/>
          <w:highlight w:val="none"/>
        </w:rPr>
        <w:t>6. 招标文件的澄清</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6.2 招标文件的澄清将以书面形式发给所有购买招标文件的投标人，但不指明澄清问题的来源。如果澄清发出的时间距投标人须知前附表规定的投标截止时间不足15天，并且澄清内容影响投标文件编制的，将相应延长投标截止时间。 </w:t>
      </w:r>
    </w:p>
    <w:p>
      <w:pPr>
        <w:spacing w:line="360" w:lineRule="auto"/>
        <w:rPr>
          <w:rFonts w:ascii="宋体" w:hAnsi="宋体" w:cs="宋体"/>
          <w:sz w:val="24"/>
          <w:highlight w:val="none"/>
        </w:rPr>
      </w:pPr>
      <w:r>
        <w:rPr>
          <w:rFonts w:hint="eastAsia" w:ascii="宋体" w:hAnsi="宋体" w:cs="宋体"/>
          <w:sz w:val="24"/>
          <w:highlight w:val="none"/>
        </w:rPr>
        <w:t>7. 招标文件的修改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7.1 招标人可以书面形式修改招标文件，并通知所有已购买招标文件的投标人。但如果修改招标文件的时间距投标截止时间不足15天，并且修改内容影响投标文件编制的，将相应延长投标截止时间。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7.2 招标文件、修改通知内容相互矛盾时，以最后发出的通知为准。</w:t>
      </w:r>
    </w:p>
    <w:p>
      <w:pPr>
        <w:spacing w:line="360" w:lineRule="auto"/>
        <w:rPr>
          <w:rFonts w:ascii="宋体" w:hAnsi="宋体" w:cs="宋体"/>
          <w:sz w:val="24"/>
          <w:highlight w:val="none"/>
        </w:rPr>
      </w:pPr>
    </w:p>
    <w:p>
      <w:pPr>
        <w:spacing w:line="360" w:lineRule="auto"/>
        <w:jc w:val="center"/>
        <w:rPr>
          <w:rFonts w:ascii="宋体" w:hAnsi="宋体" w:cs="宋体"/>
          <w:sz w:val="32"/>
          <w:szCs w:val="32"/>
          <w:highlight w:val="none"/>
        </w:rPr>
      </w:pPr>
      <w:r>
        <w:rPr>
          <w:rFonts w:hint="eastAsia" w:ascii="宋体" w:hAnsi="宋体" w:cs="宋体"/>
          <w:sz w:val="32"/>
          <w:szCs w:val="32"/>
          <w:highlight w:val="none"/>
        </w:rPr>
        <w:br w:type="page"/>
      </w:r>
      <w:r>
        <w:rPr>
          <w:rFonts w:hint="eastAsia" w:ascii="宋体" w:hAnsi="宋体" w:cs="宋体"/>
          <w:sz w:val="32"/>
          <w:szCs w:val="32"/>
          <w:highlight w:val="none"/>
        </w:rPr>
        <w:t>四、投标文件的编制</w:t>
      </w:r>
    </w:p>
    <w:p>
      <w:pPr>
        <w:spacing w:line="360" w:lineRule="auto"/>
        <w:rPr>
          <w:rFonts w:ascii="宋体" w:hAnsi="宋体" w:cs="宋体"/>
          <w:sz w:val="24"/>
          <w:highlight w:val="none"/>
        </w:rPr>
      </w:pPr>
      <w:r>
        <w:rPr>
          <w:rFonts w:hint="eastAsia" w:ascii="宋体" w:hAnsi="宋体" w:cs="宋体"/>
          <w:sz w:val="24"/>
          <w:highlight w:val="none"/>
        </w:rPr>
        <w:t>9. 投标文件的组成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投标人的投标文件应包括下列内容；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（1）投标函</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（2）法人委托授权书</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（3）开标一览表</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（4）企业基本情况简介</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（5）技术方案</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（6）具有履行本合同所必需的设备和专业技术能力的声明函</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（7）企业证明资料</w:t>
      </w:r>
    </w:p>
    <w:p>
      <w:pPr>
        <w:spacing w:line="360" w:lineRule="auto"/>
        <w:rPr>
          <w:rFonts w:ascii="宋体" w:hAnsi="宋体" w:cs="宋体"/>
          <w:sz w:val="24"/>
          <w:highlight w:val="none"/>
        </w:rPr>
      </w:pPr>
      <w:r>
        <w:rPr>
          <w:rFonts w:hint="eastAsia" w:ascii="宋体" w:hAnsi="宋体" w:cs="宋体"/>
          <w:sz w:val="24"/>
          <w:highlight w:val="none"/>
        </w:rPr>
        <w:t xml:space="preserve">    10.投标文件的编制</w:t>
      </w:r>
    </w:p>
    <w:p>
      <w:pPr>
        <w:spacing w:line="360" w:lineRule="auto"/>
        <w:ind w:firstLine="480"/>
        <w:rPr>
          <w:rFonts w:ascii="宋体" w:hAnsi="宋体" w:cs="宋体"/>
          <w:sz w:val="24"/>
          <w:highlight w:val="none"/>
        </w:rPr>
      </w:pPr>
      <w:r>
        <w:rPr>
          <w:rFonts w:hint="eastAsia" w:ascii="宋体" w:hAnsi="宋体" w:cs="宋体"/>
          <w:sz w:val="24"/>
          <w:highlight w:val="none"/>
        </w:rPr>
        <w:t>10.1投标文件应进行包装、加贴封条，并在封套的封口处加盖投标人单位公章。</w:t>
      </w:r>
    </w:p>
    <w:p>
      <w:pPr>
        <w:spacing w:line="360" w:lineRule="auto"/>
        <w:ind w:firstLine="480"/>
        <w:rPr>
          <w:rFonts w:ascii="宋体" w:hAnsi="宋体" w:cs="宋体"/>
          <w:sz w:val="24"/>
          <w:highlight w:val="none"/>
        </w:rPr>
      </w:pPr>
      <w:r>
        <w:rPr>
          <w:rFonts w:hint="eastAsia" w:ascii="宋体" w:hAnsi="宋体" w:cs="宋体"/>
          <w:sz w:val="24"/>
          <w:highlight w:val="none"/>
        </w:rPr>
        <w:t>10.2投标文件应按第六章“投标文件格式”进行编写，如有必要，可以增加附页，作为投标文件的组成部分。在满足招标文件实质性要求的基础上，可以提出比招标文件要求更有利于招标人的承诺。</w:t>
      </w:r>
    </w:p>
    <w:p>
      <w:pPr>
        <w:spacing w:line="360" w:lineRule="auto"/>
        <w:rPr>
          <w:rFonts w:ascii="宋体" w:hAnsi="宋体" w:cs="宋体"/>
          <w:sz w:val="24"/>
          <w:highlight w:val="none"/>
        </w:rPr>
      </w:pPr>
      <w:r>
        <w:rPr>
          <w:rFonts w:hint="eastAsia" w:ascii="宋体" w:hAnsi="宋体" w:cs="宋体"/>
          <w:sz w:val="24"/>
          <w:highlight w:val="none"/>
        </w:rPr>
        <w:t xml:space="preserve">    10.3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spacing w:line="360" w:lineRule="auto"/>
        <w:ind w:firstLine="480"/>
        <w:rPr>
          <w:rFonts w:ascii="宋体" w:hAnsi="宋体" w:cs="宋体"/>
          <w:sz w:val="24"/>
          <w:highlight w:val="none"/>
        </w:rPr>
      </w:pPr>
      <w:r>
        <w:rPr>
          <w:rFonts w:hint="eastAsia" w:ascii="宋体" w:hAnsi="宋体" w:cs="宋体"/>
          <w:sz w:val="24"/>
          <w:highlight w:val="none"/>
        </w:rPr>
        <w:t>10.4 投标文件正本一份,投标文件的正本与副本应分别装订成册，副本份数见投标人须知前附表。正本和副本的封面上应清楚地标记“正本”或“副本”的字样。当副本和正本不一致时，以正本为准。以电报、电话、传真、电子邮件等形式投标概不接受。</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11．投标保证金</w:t>
      </w:r>
    </w:p>
    <w:p>
      <w:pPr>
        <w:spacing w:line="360" w:lineRule="auto"/>
        <w:ind w:firstLine="480" w:firstLineChars="200"/>
        <w:jc w:val="both"/>
        <w:rPr>
          <w:rFonts w:ascii="宋体" w:hAnsi="宋体" w:cs="宋体"/>
          <w:sz w:val="24"/>
          <w:highlight w:val="none"/>
        </w:rPr>
      </w:pPr>
      <w:r>
        <w:rPr>
          <w:rFonts w:hint="eastAsia" w:ascii="宋体" w:hAnsi="宋体" w:cs="宋体"/>
          <w:sz w:val="24"/>
          <w:highlight w:val="none"/>
        </w:rPr>
        <w:t>参考陕财办采【2020】13号文，本项目不设投标保证金。</w:t>
      </w:r>
    </w:p>
    <w:p>
      <w:pPr>
        <w:spacing w:line="360" w:lineRule="auto"/>
        <w:jc w:val="center"/>
        <w:rPr>
          <w:rFonts w:ascii="宋体" w:hAnsi="宋体" w:cs="宋体"/>
          <w:sz w:val="32"/>
          <w:szCs w:val="32"/>
          <w:highlight w:val="none"/>
        </w:rPr>
      </w:pPr>
      <w:r>
        <w:rPr>
          <w:rFonts w:hint="eastAsia" w:ascii="宋体" w:hAnsi="宋体" w:cs="宋体"/>
          <w:sz w:val="32"/>
          <w:szCs w:val="32"/>
          <w:highlight w:val="none"/>
        </w:rPr>
        <w:t>五、投标文件的递交</w:t>
      </w:r>
    </w:p>
    <w:p>
      <w:pPr>
        <w:spacing w:line="360" w:lineRule="auto"/>
        <w:rPr>
          <w:rFonts w:ascii="宋体" w:hAnsi="宋体" w:cs="宋体"/>
          <w:sz w:val="24"/>
          <w:highlight w:val="none"/>
        </w:rPr>
      </w:pPr>
      <w:r>
        <w:rPr>
          <w:rFonts w:hint="eastAsia" w:ascii="宋体" w:hAnsi="宋体" w:cs="宋体"/>
          <w:sz w:val="24"/>
          <w:highlight w:val="none"/>
        </w:rPr>
        <w:t>12. 投标文件的密封与标志</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12.1 密封：投标人应将投标文件密封提交，正本与副本分开密封，电子版与正本装入一起，并在封口处加盖投标人公章。</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12.2 标志：封套上应清楚的标明本次招标的项目名称和投标人的名称。</w:t>
      </w:r>
    </w:p>
    <w:p>
      <w:pPr>
        <w:spacing w:line="360" w:lineRule="auto"/>
        <w:rPr>
          <w:rFonts w:ascii="宋体" w:hAnsi="宋体" w:cs="宋体"/>
          <w:sz w:val="24"/>
          <w:highlight w:val="none"/>
        </w:rPr>
      </w:pPr>
      <w:r>
        <w:rPr>
          <w:rFonts w:hint="eastAsia" w:ascii="宋体" w:hAnsi="宋体" w:cs="宋体"/>
          <w:sz w:val="24"/>
          <w:highlight w:val="none"/>
        </w:rPr>
        <w:t>13. 招标截止时间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13.1投标人应在前附表中规定的招标截止时间之前将投标文件递交到指定地点。招标人在接收投标文件时注明收到的日期和时间。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13.2 招标人可以以修改通知的方式，酌情延长递交投标文件的截止日期。在上述情况下，招标人与投标人全部权利、责任和义务，将适用于延长后新的招标截止时间。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13.3招标截止时间后送达的投标文件将不予接收。</w:t>
      </w:r>
    </w:p>
    <w:p>
      <w:pPr>
        <w:spacing w:line="360" w:lineRule="auto"/>
        <w:rPr>
          <w:rFonts w:ascii="宋体" w:hAnsi="宋体" w:cs="宋体"/>
          <w:sz w:val="24"/>
          <w:highlight w:val="none"/>
        </w:rPr>
      </w:pPr>
      <w:r>
        <w:rPr>
          <w:rFonts w:hint="eastAsia" w:ascii="宋体" w:hAnsi="宋体" w:cs="宋体"/>
          <w:sz w:val="24"/>
          <w:highlight w:val="none"/>
        </w:rPr>
        <w:t xml:space="preserve">    14. 投标文件的修改与撤回</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招标截止时间后，在有效期内，投标人不得撤回投标文件。</w:t>
      </w:r>
    </w:p>
    <w:p>
      <w:pPr>
        <w:spacing w:line="360" w:lineRule="auto"/>
        <w:jc w:val="center"/>
        <w:rPr>
          <w:rFonts w:ascii="宋体" w:hAnsi="宋体" w:cs="宋体"/>
          <w:sz w:val="32"/>
          <w:szCs w:val="32"/>
          <w:highlight w:val="none"/>
        </w:rPr>
      </w:pPr>
      <w:r>
        <w:rPr>
          <w:rFonts w:hint="eastAsia" w:ascii="宋体" w:hAnsi="宋体" w:cs="宋体"/>
          <w:sz w:val="32"/>
          <w:szCs w:val="32"/>
          <w:highlight w:val="none"/>
        </w:rPr>
        <w:t>六、开标、评标</w:t>
      </w:r>
    </w:p>
    <w:p>
      <w:pPr>
        <w:spacing w:line="360" w:lineRule="auto"/>
        <w:ind w:firstLine="240" w:firstLineChars="100"/>
        <w:rPr>
          <w:rFonts w:ascii="宋体" w:hAnsi="宋体" w:cs="宋体"/>
          <w:sz w:val="24"/>
          <w:highlight w:val="none"/>
        </w:rPr>
      </w:pPr>
      <w:r>
        <w:rPr>
          <w:rFonts w:hint="eastAsia" w:ascii="宋体" w:hAnsi="宋体" w:cs="宋体"/>
          <w:sz w:val="24"/>
          <w:highlight w:val="none"/>
        </w:rPr>
        <w:t>15．开标</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15.1 开标会议在招标人监督下，由招标代理机构组织并主持。</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15.2开标时，由监标人查验法定代表人身份证原件或其授权委托人的身份证原件及授权委托书；由监标人审查和各投标人现场对投标文件密封情况共同查验确认后签字。投标文件密封审查不合格的，按废标处理。</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16．开标程序</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16.1 投标文件经确认无误后，当众拆封，唱标人宣读投标人名称和投标文件的其它主要内容。</w:t>
      </w:r>
    </w:p>
    <w:p>
      <w:pPr>
        <w:spacing w:line="360" w:lineRule="auto"/>
        <w:ind w:firstLine="470" w:firstLineChars="196"/>
        <w:rPr>
          <w:rFonts w:ascii="宋体" w:hAnsi="宋体" w:cs="宋体"/>
          <w:sz w:val="24"/>
          <w:highlight w:val="none"/>
        </w:rPr>
      </w:pPr>
      <w:r>
        <w:rPr>
          <w:rFonts w:hint="eastAsia" w:ascii="宋体" w:hAnsi="宋体" w:cs="宋体"/>
          <w:sz w:val="24"/>
          <w:highlight w:val="none"/>
        </w:rPr>
        <w:t>16.2 招标人在招标文件要求提交投标文件截止时间收到的被认为有效的投标文件，开标时都将当众予以拆封、唱标。</w:t>
      </w:r>
    </w:p>
    <w:p>
      <w:pPr>
        <w:spacing w:line="360" w:lineRule="auto"/>
        <w:ind w:firstLine="480"/>
        <w:rPr>
          <w:rFonts w:ascii="宋体" w:hAnsi="宋体" w:cs="宋体"/>
          <w:sz w:val="24"/>
          <w:highlight w:val="none"/>
        </w:rPr>
      </w:pPr>
      <w:r>
        <w:rPr>
          <w:rFonts w:hint="eastAsia" w:ascii="宋体" w:hAnsi="宋体" w:cs="宋体"/>
          <w:sz w:val="24"/>
          <w:highlight w:val="none"/>
        </w:rPr>
        <w:t>17.评标</w:t>
      </w:r>
    </w:p>
    <w:p>
      <w:pPr>
        <w:spacing w:line="360" w:lineRule="auto"/>
        <w:rPr>
          <w:rFonts w:ascii="宋体" w:hAnsi="宋体" w:cs="宋体"/>
          <w:sz w:val="24"/>
          <w:highlight w:val="none"/>
        </w:rPr>
      </w:pPr>
      <w:r>
        <w:rPr>
          <w:rFonts w:hint="eastAsia" w:ascii="宋体" w:hAnsi="宋体" w:cs="宋体"/>
          <w:sz w:val="24"/>
          <w:highlight w:val="none"/>
        </w:rPr>
        <w:t xml:space="preserve">    评标活动遵循公平、公正、科学和择优的原则。</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18、评标委员会</w:t>
      </w:r>
    </w:p>
    <w:p>
      <w:pPr>
        <w:spacing w:line="360" w:lineRule="auto"/>
        <w:ind w:firstLine="480"/>
        <w:rPr>
          <w:rFonts w:ascii="宋体" w:hAnsi="宋体" w:cs="宋体"/>
          <w:sz w:val="24"/>
          <w:highlight w:val="none"/>
        </w:rPr>
      </w:pPr>
      <w:r>
        <w:rPr>
          <w:rFonts w:hint="eastAsia" w:ascii="宋体" w:hAnsi="宋体" w:cs="宋体"/>
          <w:sz w:val="24"/>
          <w:highlight w:val="none"/>
        </w:rPr>
        <w:t>18.1招标人依法组建评标委员会，评标委员会由采购人代表及有关专家组成，专家人选在专家库中随机抽取。</w:t>
      </w:r>
    </w:p>
    <w:p>
      <w:pPr>
        <w:spacing w:line="360" w:lineRule="auto"/>
        <w:rPr>
          <w:rFonts w:ascii="宋体" w:hAnsi="宋体" w:cs="宋体"/>
          <w:sz w:val="24"/>
          <w:highlight w:val="none"/>
        </w:rPr>
      </w:pPr>
      <w:r>
        <w:rPr>
          <w:rFonts w:hint="eastAsia" w:ascii="宋体" w:hAnsi="宋体" w:cs="宋体"/>
          <w:sz w:val="24"/>
          <w:highlight w:val="none"/>
        </w:rPr>
        <w:t xml:space="preserve">    18.2评标委员会成员有下列情形之一的，应当回避：</w:t>
      </w:r>
    </w:p>
    <w:p>
      <w:pPr>
        <w:spacing w:line="360" w:lineRule="auto"/>
        <w:rPr>
          <w:rFonts w:ascii="宋体" w:hAnsi="宋体" w:cs="宋体"/>
          <w:sz w:val="24"/>
          <w:highlight w:val="none"/>
        </w:rPr>
      </w:pPr>
      <w:r>
        <w:rPr>
          <w:rFonts w:hint="eastAsia" w:ascii="宋体" w:hAnsi="宋体" w:cs="宋体"/>
          <w:sz w:val="24"/>
          <w:highlight w:val="none"/>
        </w:rPr>
        <w:t xml:space="preserve">   （1）投标人或投标人主要负责人的近亲属；</w:t>
      </w:r>
    </w:p>
    <w:p>
      <w:pPr>
        <w:spacing w:line="360" w:lineRule="auto"/>
        <w:rPr>
          <w:rFonts w:ascii="宋体" w:hAnsi="宋体" w:cs="宋体"/>
          <w:sz w:val="24"/>
          <w:highlight w:val="none"/>
        </w:rPr>
      </w:pPr>
      <w:r>
        <w:rPr>
          <w:rFonts w:hint="eastAsia" w:ascii="宋体" w:hAnsi="宋体" w:cs="宋体"/>
          <w:sz w:val="24"/>
          <w:highlight w:val="none"/>
        </w:rPr>
        <w:t xml:space="preserve">   （2）项目主管部门或者行政监督部门的人员；</w:t>
      </w:r>
    </w:p>
    <w:p>
      <w:pPr>
        <w:spacing w:line="360" w:lineRule="auto"/>
        <w:rPr>
          <w:rFonts w:ascii="宋体" w:hAnsi="宋体" w:cs="宋体"/>
          <w:sz w:val="24"/>
          <w:highlight w:val="none"/>
        </w:rPr>
      </w:pPr>
      <w:r>
        <w:rPr>
          <w:rFonts w:hint="eastAsia" w:ascii="宋体" w:hAnsi="宋体" w:cs="宋体"/>
          <w:sz w:val="24"/>
          <w:highlight w:val="none"/>
        </w:rPr>
        <w:t xml:space="preserve">   （3）与投标人有经济利益关系；</w:t>
      </w:r>
    </w:p>
    <w:p>
      <w:pPr>
        <w:spacing w:line="360" w:lineRule="auto"/>
        <w:rPr>
          <w:rFonts w:ascii="宋体" w:hAnsi="宋体" w:cs="宋体"/>
          <w:sz w:val="24"/>
          <w:highlight w:val="none"/>
        </w:rPr>
      </w:pPr>
      <w:r>
        <w:rPr>
          <w:rFonts w:hint="eastAsia" w:ascii="宋体" w:hAnsi="宋体" w:cs="宋体"/>
          <w:sz w:val="24"/>
          <w:highlight w:val="none"/>
        </w:rPr>
        <w:t xml:space="preserve">   （4）曾因在招标、评标以及其他与招标投标有关活动中从事违法行为而受过行政处罚或刑事处罚的；</w:t>
      </w:r>
    </w:p>
    <w:p>
      <w:pPr>
        <w:spacing w:line="360" w:lineRule="auto"/>
        <w:rPr>
          <w:rFonts w:ascii="宋体" w:hAnsi="宋体" w:cs="宋体"/>
          <w:sz w:val="24"/>
          <w:highlight w:val="none"/>
        </w:rPr>
      </w:pPr>
      <w:r>
        <w:rPr>
          <w:rFonts w:hint="eastAsia" w:ascii="宋体" w:hAnsi="宋体" w:cs="宋体"/>
          <w:sz w:val="24"/>
          <w:highlight w:val="none"/>
        </w:rPr>
        <w:t xml:space="preserve">   （5）与投标人有其他利害关系。</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19、投标文件初审</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19.1投标文件的资格审查：依据法律法规和招标文件的规定，对投标文件中的资质证明文件进行审查，以确保投标单位是否具备相应资格。资格性审查的所有资质证明文件均需提供原件，包括内容为招标文件“投标人资格”的全部内容。</w:t>
      </w:r>
    </w:p>
    <w:p>
      <w:pPr>
        <w:spacing w:line="360" w:lineRule="auto"/>
        <w:rPr>
          <w:rFonts w:ascii="宋体" w:hAnsi="宋体" w:cs="宋体"/>
          <w:sz w:val="24"/>
          <w:highlight w:val="none"/>
        </w:rPr>
      </w:pPr>
      <w:r>
        <w:rPr>
          <w:rFonts w:hint="eastAsia" w:ascii="宋体" w:hAnsi="宋体" w:cs="宋体"/>
          <w:sz w:val="24"/>
          <w:highlight w:val="none"/>
        </w:rPr>
        <w:t>20. 投标文件的澄清</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20.1 为了有助于投标文件的审查、评价和比较、招标人可以书面方式要求投标人对投标文件中含义不明确、对同类问题表述不一致或者有明显文字错误的内容作必要的澄清、说明或者补正。投标人的澄清、说明或者补正应以书面方式进行并不得超出投标文件的范围或者改变投标文件的实质性内容。</w:t>
      </w:r>
    </w:p>
    <w:p>
      <w:pPr>
        <w:spacing w:line="360" w:lineRule="auto"/>
        <w:ind w:firstLine="435"/>
        <w:rPr>
          <w:rFonts w:ascii="宋体" w:hAnsi="宋体" w:cs="宋体"/>
          <w:sz w:val="24"/>
          <w:highlight w:val="none"/>
        </w:rPr>
      </w:pPr>
      <w:r>
        <w:rPr>
          <w:rFonts w:hint="eastAsia" w:ascii="宋体" w:hAnsi="宋体" w:cs="宋体"/>
          <w:sz w:val="24"/>
          <w:highlight w:val="none"/>
        </w:rPr>
        <w:t>20.2 在招标过程中，招标人若发现投标人以他人的名义参与招标、与招标人或与投标人相互串通、以行贿手段谋取中标资格或者以其他弄虚作假方式参与招标的，该投标人的投标文件将作无效文件处理。</w:t>
      </w:r>
    </w:p>
    <w:p>
      <w:pPr>
        <w:spacing w:line="360" w:lineRule="auto"/>
        <w:ind w:firstLine="435"/>
        <w:rPr>
          <w:rFonts w:ascii="宋体" w:hAnsi="宋体" w:cs="宋体"/>
          <w:sz w:val="24"/>
          <w:highlight w:val="none"/>
        </w:rPr>
      </w:pPr>
      <w:r>
        <w:rPr>
          <w:rFonts w:hint="eastAsia" w:ascii="宋体" w:hAnsi="宋体" w:cs="宋体"/>
          <w:sz w:val="24"/>
          <w:highlight w:val="none"/>
        </w:rPr>
        <w:t>20.3 投标人资格条件不符合国家有关规定和招标文件要求的，或者拒不按照要求对投标文件进行澄清、说明或者补正的，招标人可以否决其投标文件。</w:t>
      </w:r>
    </w:p>
    <w:p>
      <w:pPr>
        <w:spacing w:line="360" w:lineRule="auto"/>
        <w:ind w:firstLine="435"/>
        <w:rPr>
          <w:rFonts w:ascii="宋体" w:hAnsi="宋体" w:cs="宋体"/>
          <w:sz w:val="24"/>
          <w:highlight w:val="none"/>
        </w:rPr>
      </w:pPr>
      <w:r>
        <w:rPr>
          <w:rFonts w:hint="eastAsia" w:ascii="宋体" w:hAnsi="宋体" w:cs="宋体"/>
          <w:sz w:val="24"/>
          <w:highlight w:val="none"/>
        </w:rPr>
        <w:t>20.4 招标人将审查每一投标文件是否对招标文件提出的所有实质性要求和条件作出响应。未能在实质上响应的文件，将作无效文件处理。</w:t>
      </w:r>
    </w:p>
    <w:p>
      <w:pPr>
        <w:spacing w:line="360" w:lineRule="auto"/>
        <w:ind w:firstLine="435"/>
        <w:rPr>
          <w:rFonts w:ascii="宋体" w:hAnsi="宋体" w:cs="宋体"/>
          <w:sz w:val="24"/>
          <w:highlight w:val="none"/>
        </w:rPr>
      </w:pPr>
      <w:r>
        <w:rPr>
          <w:rFonts w:hint="eastAsia" w:ascii="宋体" w:hAnsi="宋体" w:cs="宋体"/>
          <w:sz w:val="24"/>
          <w:highlight w:val="none"/>
        </w:rPr>
        <w:t>20.5 投标文件有下述情形之一的，属于重大偏差，视为未能对招标文件作出实质性响应，并按前条规定作无效文件处理：</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（1）投标文件中的投标函未加盖投标人的企业公章及无授权代理人签字或盖章的，企业法定代表人（负责人）授权代理人没有合法、有效的委托书的；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（2）未按招标文件规定的格式填写，内容不全或关键字迹模糊、无法辨认的；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（3）投标人名称与报名时不一致的；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（4）至招标截止日止，投标人在本地区违反有关招投标规定的，或被有关行政监督部门取消在本地区承接投标资格的；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（5）投标文件提出了不能满足招标文件要求或招标人不能接受的条件的；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（6）以他人的名义参与招标、与招标人或与投标人相互串通、以行贿手段谋取中标资格或者以其他弄虚作假方式参与招标的；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w:t>
      </w:r>
      <w:r>
        <w:rPr>
          <w:rFonts w:hint="eastAsia" w:ascii="宋体" w:hAnsi="宋体" w:cs="宋体"/>
          <w:sz w:val="24"/>
          <w:highlight w:val="none"/>
          <w:lang w:val="en-US" w:eastAsia="zh-CN"/>
        </w:rPr>
        <w:t>7</w:t>
      </w:r>
      <w:r>
        <w:rPr>
          <w:rFonts w:hint="eastAsia" w:ascii="宋体" w:hAnsi="宋体" w:cs="宋体"/>
          <w:sz w:val="24"/>
          <w:highlight w:val="none"/>
        </w:rPr>
        <w:t>）不响应招标文件要求的。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20.6 招标将在投标文件有效期结束前完成。不能在投标文件有效期结束前完成招标的，招标人将通知所有投标人延长招标文件有效期。</w:t>
      </w:r>
    </w:p>
    <w:p>
      <w:pPr>
        <w:spacing w:line="360" w:lineRule="auto"/>
        <w:rPr>
          <w:rFonts w:ascii="宋体" w:hAnsi="宋体" w:cs="宋体"/>
          <w:sz w:val="24"/>
          <w:highlight w:val="none"/>
        </w:rPr>
      </w:pPr>
      <w:r>
        <w:rPr>
          <w:rFonts w:hint="eastAsia" w:ascii="宋体" w:hAnsi="宋体" w:cs="宋体"/>
          <w:sz w:val="24"/>
          <w:highlight w:val="none"/>
        </w:rPr>
        <w:t>21. 招标</w:t>
      </w:r>
    </w:p>
    <w:p>
      <w:pPr>
        <w:spacing w:line="360" w:lineRule="auto"/>
        <w:ind w:firstLine="480" w:firstLineChars="200"/>
        <w:rPr>
          <w:rFonts w:ascii="宋体" w:hAnsi="宋体" w:cs="宋体"/>
          <w:color w:val="FF0000"/>
          <w:sz w:val="24"/>
          <w:highlight w:val="none"/>
        </w:rPr>
      </w:pPr>
      <w:r>
        <w:rPr>
          <w:rFonts w:hint="eastAsia" w:ascii="宋体" w:hAnsi="宋体" w:cs="宋体"/>
          <w:sz w:val="24"/>
          <w:highlight w:val="none"/>
        </w:rPr>
        <w:t>招标结果经公示无异议后，招标人将向中标单位发出中标通知书。对未中标单位不进行经济补偿也无义务作出解释。</w:t>
      </w:r>
    </w:p>
    <w:p>
      <w:pPr>
        <w:pStyle w:val="4"/>
        <w:jc w:val="center"/>
        <w:rPr>
          <w:rFonts w:ascii="宋体" w:hAnsi="宋体" w:eastAsia="宋体" w:cs="宋体"/>
          <w:b w:val="0"/>
          <w:sz w:val="36"/>
          <w:szCs w:val="36"/>
          <w:highlight w:val="none"/>
        </w:rPr>
      </w:pPr>
      <w:r>
        <w:rPr>
          <w:rFonts w:hint="eastAsia" w:ascii="宋体" w:hAnsi="宋体" w:eastAsia="宋体" w:cs="宋体"/>
          <w:b w:val="0"/>
          <w:sz w:val="36"/>
          <w:szCs w:val="36"/>
          <w:highlight w:val="none"/>
        </w:rPr>
        <w:br w:type="page"/>
      </w:r>
      <w:bookmarkStart w:id="3" w:name="_Toc448265595"/>
      <w:r>
        <w:rPr>
          <w:rFonts w:hint="eastAsia" w:ascii="宋体" w:hAnsi="宋体" w:eastAsia="宋体" w:cs="宋体"/>
          <w:b w:val="0"/>
          <w:sz w:val="36"/>
          <w:szCs w:val="36"/>
          <w:highlight w:val="none"/>
        </w:rPr>
        <w:t>第三章评标办法（综合评估法）</w:t>
      </w:r>
      <w:bookmarkEnd w:id="3"/>
    </w:p>
    <w:tbl>
      <w:tblPr>
        <w:tblStyle w:val="20"/>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8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1085" w:type="dxa"/>
            <w:vAlign w:val="center"/>
          </w:tcPr>
          <w:p>
            <w:pPr>
              <w:spacing w:line="500" w:lineRule="exact"/>
              <w:ind w:right="-107" w:rightChars="-51"/>
              <w:jc w:val="center"/>
              <w:rPr>
                <w:rFonts w:ascii="宋体" w:hAnsi="宋体" w:cs="宋体"/>
                <w:b/>
                <w:sz w:val="28"/>
                <w:szCs w:val="28"/>
                <w:highlight w:val="none"/>
              </w:rPr>
            </w:pPr>
            <w:r>
              <w:rPr>
                <w:rFonts w:hint="eastAsia" w:ascii="宋体" w:hAnsi="宋体" w:cs="宋体"/>
                <w:b/>
                <w:sz w:val="28"/>
                <w:szCs w:val="28"/>
                <w:highlight w:val="none"/>
              </w:rPr>
              <w:t>评审分项</w:t>
            </w:r>
          </w:p>
        </w:tc>
        <w:tc>
          <w:tcPr>
            <w:tcW w:w="8169" w:type="dxa"/>
            <w:vAlign w:val="center"/>
          </w:tcPr>
          <w:p>
            <w:pPr>
              <w:spacing w:line="500" w:lineRule="exact"/>
              <w:jc w:val="center"/>
              <w:rPr>
                <w:rFonts w:ascii="宋体" w:hAnsi="宋体" w:cs="宋体"/>
                <w:b/>
                <w:sz w:val="28"/>
                <w:szCs w:val="28"/>
                <w:highlight w:val="none"/>
              </w:rPr>
            </w:pPr>
            <w:r>
              <w:rPr>
                <w:rFonts w:hint="eastAsia" w:ascii="宋体" w:hAnsi="宋体" w:cs="宋体"/>
                <w:b/>
                <w:sz w:val="28"/>
                <w:szCs w:val="28"/>
                <w:highlight w:val="none"/>
              </w:rPr>
              <w:t>评审内容及原则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1" w:hRule="atLeast"/>
          <w:jc w:val="center"/>
        </w:trPr>
        <w:tc>
          <w:tcPr>
            <w:tcW w:w="1085" w:type="dxa"/>
            <w:vMerge w:val="restart"/>
            <w:vAlign w:val="center"/>
          </w:tcPr>
          <w:p>
            <w:pPr>
              <w:spacing w:line="500" w:lineRule="exact"/>
              <w:jc w:val="center"/>
              <w:rPr>
                <w:rFonts w:ascii="宋体" w:hAnsi="宋体" w:cs="宋体"/>
                <w:sz w:val="24"/>
                <w:highlight w:val="none"/>
              </w:rPr>
            </w:pPr>
            <w:r>
              <w:rPr>
                <w:rFonts w:hint="eastAsia" w:ascii="宋体" w:hAnsi="宋体" w:cs="宋体"/>
                <w:sz w:val="24"/>
                <w:highlight w:val="none"/>
              </w:rPr>
              <w:t>资格</w:t>
            </w:r>
          </w:p>
          <w:p>
            <w:pPr>
              <w:spacing w:line="500" w:lineRule="exact"/>
              <w:jc w:val="center"/>
              <w:rPr>
                <w:rFonts w:ascii="宋体" w:hAnsi="宋体" w:cs="宋体"/>
                <w:sz w:val="24"/>
                <w:highlight w:val="none"/>
              </w:rPr>
            </w:pPr>
            <w:r>
              <w:rPr>
                <w:rFonts w:hint="eastAsia" w:ascii="宋体" w:hAnsi="宋体" w:cs="宋体"/>
                <w:sz w:val="24"/>
                <w:highlight w:val="none"/>
              </w:rPr>
              <w:t>审查</w:t>
            </w:r>
          </w:p>
        </w:tc>
        <w:tc>
          <w:tcPr>
            <w:tcW w:w="8169" w:type="dxa"/>
            <w:vAlign w:val="center"/>
          </w:tcPr>
          <w:p>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lang w:val="en-US" w:eastAsia="zh-CN"/>
              </w:rPr>
              <w:t>1、</w:t>
            </w:r>
            <w:r>
              <w:rPr>
                <w:rFonts w:hint="eastAsia" w:ascii="宋体" w:hAnsi="宋体"/>
                <w:sz w:val="24"/>
                <w:szCs w:val="24"/>
                <w:highlight w:val="none"/>
              </w:rPr>
              <w:t xml:space="preserve">具有独立承担民事责任能力的法人或其他组织，并出具有效的营业执照/事业单位法人证书/非企业专业服务机构执业许可证/民办非企业单位登记证书； </w:t>
            </w:r>
          </w:p>
          <w:p>
            <w:pPr>
              <w:numPr>
                <w:ilvl w:val="0"/>
                <w:numId w:val="0"/>
              </w:numPr>
              <w:spacing w:line="360" w:lineRule="auto"/>
              <w:ind w:leftChars="0"/>
              <w:rPr>
                <w:rFonts w:hint="eastAsia"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法定代表人直接参加投标的，须出具法人身份证；法定代表人授权代表参加投标的，须出具法定代表人授权书及授权代表身份证、授权代表本单位证明（投标截止前三个月的养老保险缴纳证明）。招标文件中凡是需要法定代表人签字或盖章之处，非法人单位的负责人均参照执行；</w:t>
            </w:r>
          </w:p>
          <w:p>
            <w:pPr>
              <w:numPr>
                <w:ilvl w:val="0"/>
                <w:numId w:val="0"/>
              </w:numPr>
              <w:spacing w:line="360" w:lineRule="auto"/>
              <w:ind w:leftChars="0"/>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财务状况报告：提供具有财务审计资质单位出具的20</w:t>
            </w:r>
            <w:r>
              <w:rPr>
                <w:rFonts w:hint="eastAsia" w:ascii="宋体" w:hAnsi="宋体"/>
                <w:sz w:val="24"/>
                <w:szCs w:val="24"/>
                <w:highlight w:val="none"/>
                <w:lang w:val="en-US" w:eastAsia="zh-CN"/>
              </w:rPr>
              <w:t>20</w:t>
            </w:r>
            <w:r>
              <w:rPr>
                <w:rFonts w:hint="eastAsia" w:ascii="宋体" w:hAnsi="宋体"/>
                <w:sz w:val="24"/>
                <w:szCs w:val="24"/>
                <w:highlight w:val="none"/>
              </w:rPr>
              <w:t xml:space="preserve">年度财务报告或开标前六个月内其基本账户银行出具的资信证明或政府采购信用担保机构出具的投标担保函； </w:t>
            </w:r>
          </w:p>
          <w:p>
            <w:pPr>
              <w:numPr>
                <w:ilvl w:val="0"/>
                <w:numId w:val="0"/>
              </w:numPr>
              <w:spacing w:line="360" w:lineRule="auto"/>
              <w:ind w:leftChars="0"/>
              <w:rPr>
                <w:rFonts w:ascii="宋体" w:hAnsi="宋体"/>
                <w:sz w:val="24"/>
                <w:szCs w:val="24"/>
                <w:highlight w:val="none"/>
              </w:rPr>
            </w:pPr>
            <w:r>
              <w:rPr>
                <w:rFonts w:hint="eastAsia" w:ascii="宋体" w:hAnsi="宋体"/>
                <w:sz w:val="24"/>
                <w:szCs w:val="24"/>
                <w:highlight w:val="none"/>
                <w:lang w:val="en-US" w:eastAsia="zh-CN"/>
              </w:rPr>
              <w:t>4、</w:t>
            </w:r>
            <w:r>
              <w:rPr>
                <w:rFonts w:hint="eastAsia" w:ascii="宋体" w:hAnsi="宋体"/>
                <w:sz w:val="24"/>
                <w:szCs w:val="24"/>
                <w:highlight w:val="none"/>
              </w:rPr>
              <w:t>提供具有履行本合同所必需的设备和专业技术能力的说明及承诺；</w:t>
            </w:r>
          </w:p>
          <w:p>
            <w:pPr>
              <w:numPr>
                <w:ilvl w:val="0"/>
                <w:numId w:val="0"/>
              </w:numPr>
              <w:spacing w:line="360" w:lineRule="auto"/>
              <w:ind w:leftChars="0"/>
              <w:rPr>
                <w:rFonts w:ascii="宋体" w:hAnsi="宋体"/>
                <w:sz w:val="24"/>
                <w:szCs w:val="24"/>
                <w:highlight w:val="none"/>
              </w:rPr>
            </w:pPr>
            <w:r>
              <w:rPr>
                <w:rFonts w:hint="eastAsia" w:ascii="宋体" w:hAnsi="宋体"/>
                <w:sz w:val="24"/>
                <w:szCs w:val="24"/>
                <w:highlight w:val="none"/>
                <w:lang w:val="en-US" w:eastAsia="zh-CN"/>
              </w:rPr>
              <w:t>5、</w:t>
            </w:r>
            <w:r>
              <w:rPr>
                <w:rFonts w:hint="eastAsia" w:ascii="宋体" w:hAnsi="宋体"/>
                <w:sz w:val="24"/>
                <w:szCs w:val="24"/>
                <w:highlight w:val="none"/>
              </w:rPr>
              <w:t>社会保障资金缴纳证明：提供202</w:t>
            </w:r>
            <w:r>
              <w:rPr>
                <w:rFonts w:hint="eastAsia" w:ascii="宋体" w:hAnsi="宋体"/>
                <w:sz w:val="24"/>
                <w:szCs w:val="24"/>
                <w:highlight w:val="none"/>
                <w:lang w:val="en-US" w:eastAsia="zh-CN"/>
              </w:rPr>
              <w:t>1</w:t>
            </w:r>
            <w:r>
              <w:rPr>
                <w:rFonts w:hint="eastAsia" w:ascii="宋体" w:hAnsi="宋体"/>
                <w:sz w:val="24"/>
                <w:szCs w:val="24"/>
                <w:highlight w:val="none"/>
              </w:rPr>
              <w:t>年1月份以来已缴纳的至少一个月的缴纳单据或社保机构开具的社会保险参保缴费情况证明，单据或证明上应有社保机构或代收机构的公章；</w:t>
            </w:r>
          </w:p>
          <w:p>
            <w:pPr>
              <w:numPr>
                <w:ilvl w:val="0"/>
                <w:numId w:val="0"/>
              </w:numPr>
              <w:spacing w:line="360" w:lineRule="auto"/>
              <w:ind w:leftChars="0"/>
              <w:rPr>
                <w:rFonts w:ascii="宋体" w:hAnsi="宋体"/>
                <w:sz w:val="24"/>
                <w:szCs w:val="24"/>
                <w:highlight w:val="none"/>
              </w:rPr>
            </w:pPr>
            <w:r>
              <w:rPr>
                <w:rFonts w:hint="eastAsia" w:ascii="宋体" w:hAnsi="宋体"/>
                <w:sz w:val="24"/>
                <w:szCs w:val="24"/>
                <w:highlight w:val="none"/>
                <w:lang w:val="en-US" w:eastAsia="zh-CN"/>
              </w:rPr>
              <w:t>6、</w:t>
            </w:r>
            <w:r>
              <w:rPr>
                <w:rFonts w:hint="eastAsia" w:ascii="宋体" w:hAnsi="宋体"/>
                <w:sz w:val="24"/>
                <w:szCs w:val="24"/>
                <w:highlight w:val="none"/>
              </w:rPr>
              <w:t>税收缴纳证明：提供202</w:t>
            </w:r>
            <w:r>
              <w:rPr>
                <w:rFonts w:hint="eastAsia" w:ascii="宋体" w:hAnsi="宋体"/>
                <w:sz w:val="24"/>
                <w:szCs w:val="24"/>
                <w:highlight w:val="none"/>
                <w:lang w:val="en-US" w:eastAsia="zh-CN"/>
              </w:rPr>
              <w:t>1</w:t>
            </w:r>
            <w:r>
              <w:rPr>
                <w:rFonts w:hint="eastAsia" w:ascii="宋体" w:hAnsi="宋体"/>
                <w:sz w:val="24"/>
                <w:szCs w:val="24"/>
                <w:highlight w:val="none"/>
              </w:rPr>
              <w:t xml:space="preserve">年1月份以来已缴纳的至少一个月的缴税凭证； </w:t>
            </w:r>
          </w:p>
          <w:p>
            <w:pPr>
              <w:numPr>
                <w:ilvl w:val="0"/>
                <w:numId w:val="0"/>
              </w:numPr>
              <w:spacing w:line="360" w:lineRule="auto"/>
              <w:ind w:leftChars="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出具参加本次政府采购活动前三年内在经营活动中没有重大违法记录的书面声明；</w:t>
            </w:r>
          </w:p>
          <w:p>
            <w:pPr>
              <w:numPr>
                <w:ilvl w:val="0"/>
                <w:numId w:val="0"/>
              </w:numPr>
              <w:spacing w:line="360" w:lineRule="auto"/>
              <w:ind w:leftChars="0"/>
              <w:rPr>
                <w:rFonts w:hint="eastAsia"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提供所投产品的合法来源渠道；</w:t>
            </w:r>
          </w:p>
          <w:p>
            <w:pPr>
              <w:numPr>
                <w:ilvl w:val="0"/>
                <w:numId w:val="0"/>
              </w:numPr>
              <w:spacing w:line="360" w:lineRule="auto"/>
              <w:ind w:leftChars="0"/>
              <w:rPr>
                <w:rFonts w:ascii="宋体" w:hAnsi="宋体" w:cs="宋体"/>
                <w:kern w:val="0"/>
                <w:sz w:val="24"/>
                <w:highlight w:val="none"/>
              </w:rPr>
            </w:pPr>
            <w:r>
              <w:rPr>
                <w:rFonts w:hint="eastAsia" w:ascii="宋体" w:hAnsi="宋体"/>
                <w:sz w:val="24"/>
                <w:szCs w:val="24"/>
                <w:highlight w:val="none"/>
              </w:rPr>
              <w:t>9、本项目不接受联合体。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exact"/>
          <w:jc w:val="center"/>
        </w:trPr>
        <w:tc>
          <w:tcPr>
            <w:tcW w:w="1085" w:type="dxa"/>
            <w:vMerge w:val="continue"/>
            <w:vAlign w:val="center"/>
          </w:tcPr>
          <w:p>
            <w:pPr>
              <w:spacing w:line="500" w:lineRule="exact"/>
              <w:jc w:val="center"/>
              <w:rPr>
                <w:rFonts w:ascii="宋体" w:hAnsi="宋体" w:cs="宋体"/>
                <w:sz w:val="24"/>
                <w:highlight w:val="none"/>
              </w:rPr>
            </w:pPr>
          </w:p>
        </w:tc>
        <w:tc>
          <w:tcPr>
            <w:tcW w:w="8169" w:type="dxa"/>
            <w:vAlign w:val="center"/>
          </w:tcPr>
          <w:p>
            <w:pPr>
              <w:spacing w:line="500" w:lineRule="exact"/>
              <w:rPr>
                <w:rFonts w:ascii="宋体" w:hAnsi="宋体" w:cs="宋体"/>
                <w:kern w:val="0"/>
                <w:sz w:val="24"/>
                <w:highlight w:val="none"/>
              </w:rPr>
            </w:pPr>
            <w:r>
              <w:rPr>
                <w:rFonts w:hint="eastAsia" w:ascii="宋体" w:hAnsi="宋体" w:cs="宋体"/>
                <w:kern w:val="0"/>
                <w:sz w:val="24"/>
                <w:highlight w:val="none"/>
              </w:rPr>
              <w:t xml:space="preserve">评审原则：资格审查结果为合格或不合格，以上内容有一项不符合要求即为不合格。资格审查不合格的单位不参与后续内容的评审。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exact"/>
          <w:jc w:val="center"/>
        </w:trPr>
        <w:tc>
          <w:tcPr>
            <w:tcW w:w="1085" w:type="dxa"/>
            <w:vAlign w:val="center"/>
          </w:tcPr>
          <w:p>
            <w:pPr>
              <w:spacing w:line="500" w:lineRule="exact"/>
              <w:jc w:val="center"/>
              <w:rPr>
                <w:rFonts w:ascii="宋体" w:hAnsi="宋体" w:cs="宋体"/>
                <w:sz w:val="24"/>
                <w:highlight w:val="none"/>
              </w:rPr>
            </w:pPr>
            <w:r>
              <w:rPr>
                <w:rFonts w:hint="eastAsia" w:ascii="宋体" w:hAnsi="宋体" w:cs="宋体"/>
                <w:bCs/>
                <w:sz w:val="24"/>
                <w:highlight w:val="none"/>
              </w:rPr>
              <w:t>符合性审查</w:t>
            </w:r>
          </w:p>
        </w:tc>
        <w:tc>
          <w:tcPr>
            <w:tcW w:w="8169" w:type="dxa"/>
            <w:vAlign w:val="center"/>
          </w:tcPr>
          <w:p>
            <w:pPr>
              <w:snapToGrid w:val="0"/>
              <w:spacing w:line="360" w:lineRule="auto"/>
              <w:rPr>
                <w:rFonts w:ascii="宋体" w:hAnsi="宋体" w:cs="宋体"/>
                <w:bCs/>
                <w:sz w:val="24"/>
                <w:highlight w:val="none"/>
              </w:rPr>
            </w:pPr>
            <w:r>
              <w:rPr>
                <w:rFonts w:hint="eastAsia" w:ascii="宋体" w:hAnsi="宋体" w:cs="宋体"/>
                <w:bCs/>
                <w:sz w:val="24"/>
                <w:highlight w:val="none"/>
              </w:rPr>
              <w:t>1、投标文件的签署、加盖印章是否合格、有效；</w:t>
            </w:r>
          </w:p>
          <w:p>
            <w:pPr>
              <w:snapToGrid w:val="0"/>
              <w:spacing w:line="360" w:lineRule="auto"/>
              <w:rPr>
                <w:rFonts w:ascii="宋体" w:hAnsi="宋体" w:cs="宋体"/>
                <w:bCs/>
                <w:sz w:val="24"/>
                <w:highlight w:val="none"/>
              </w:rPr>
            </w:pPr>
            <w:r>
              <w:rPr>
                <w:rFonts w:hint="eastAsia" w:ascii="宋体" w:hAnsi="宋体" w:cs="宋体"/>
                <w:bCs/>
                <w:sz w:val="24"/>
                <w:highlight w:val="none"/>
              </w:rPr>
              <w:t>2、投标有效期是否符合招标文件的要求；</w:t>
            </w:r>
          </w:p>
          <w:p>
            <w:pPr>
              <w:snapToGrid w:val="0"/>
              <w:spacing w:line="360" w:lineRule="auto"/>
              <w:rPr>
                <w:rFonts w:ascii="宋体" w:hAnsi="宋体" w:cs="宋体"/>
                <w:bCs/>
                <w:sz w:val="24"/>
                <w:highlight w:val="none"/>
              </w:rPr>
            </w:pPr>
            <w:r>
              <w:rPr>
                <w:rFonts w:hint="eastAsia" w:ascii="宋体" w:hAnsi="宋体" w:cs="宋体"/>
                <w:bCs/>
                <w:sz w:val="24"/>
                <w:highlight w:val="none"/>
              </w:rPr>
              <w:t>3、投标报价是否符合招标文件要求；</w:t>
            </w:r>
          </w:p>
          <w:p>
            <w:pPr>
              <w:snapToGrid w:val="0"/>
              <w:spacing w:line="360" w:lineRule="auto"/>
              <w:rPr>
                <w:rFonts w:ascii="宋体" w:hAnsi="宋体" w:cs="宋体"/>
                <w:bCs/>
                <w:sz w:val="24"/>
                <w:highlight w:val="none"/>
              </w:rPr>
            </w:pPr>
            <w:r>
              <w:rPr>
                <w:rFonts w:hint="eastAsia" w:ascii="宋体" w:hAnsi="宋体" w:cs="宋体"/>
                <w:bCs/>
                <w:sz w:val="24"/>
                <w:highlight w:val="none"/>
              </w:rPr>
              <w:t>4、投标文件响应内容是否符合国家法律法规，是否实质性响应了招标文件要求，没有重大偏离。对于重大偏离，在开标后不得澄清、纠正及补充。</w:t>
            </w:r>
          </w:p>
        </w:tc>
      </w:tr>
    </w:tbl>
    <w:p>
      <w:pPr>
        <w:snapToGrid w:val="0"/>
        <w:spacing w:line="360" w:lineRule="auto"/>
        <w:rPr>
          <w:rFonts w:ascii="宋体" w:hAnsi="宋体" w:cs="宋体"/>
          <w:highlight w:val="none"/>
        </w:rPr>
      </w:pPr>
      <w:bookmarkStart w:id="4" w:name="_Toc448265597"/>
      <w:bookmarkStart w:id="5" w:name="_Toc448265596"/>
    </w:p>
    <w:p>
      <w:pPr>
        <w:pStyle w:val="14"/>
        <w:rPr>
          <w:highlight w:val="none"/>
        </w:rPr>
      </w:pPr>
    </w:p>
    <w:tbl>
      <w:tblPr>
        <w:tblStyle w:val="20"/>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232"/>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742"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2"/>
                <w:szCs w:val="28"/>
                <w:highlight w:val="none"/>
              </w:rPr>
            </w:pPr>
            <w:bookmarkStart w:id="6" w:name="_Hlk40172559"/>
            <w:r>
              <w:rPr>
                <w:rFonts w:hint="eastAsia" w:ascii="宋体" w:hAnsi="宋体" w:cs="宋体"/>
                <w:sz w:val="22"/>
                <w:szCs w:val="28"/>
                <w:highlight w:val="none"/>
              </w:rPr>
              <w:t>评标</w:t>
            </w:r>
          </w:p>
          <w:p>
            <w:pPr>
              <w:adjustRightInd w:val="0"/>
              <w:snapToGrid w:val="0"/>
              <w:rPr>
                <w:rFonts w:ascii="宋体" w:hAnsi="宋体" w:cs="宋体"/>
                <w:sz w:val="22"/>
                <w:szCs w:val="28"/>
                <w:highlight w:val="none"/>
              </w:rPr>
            </w:pPr>
            <w:r>
              <w:rPr>
                <w:rFonts w:hint="eastAsia" w:ascii="宋体" w:hAnsi="宋体" w:cs="宋体"/>
                <w:sz w:val="22"/>
                <w:szCs w:val="28"/>
                <w:highlight w:val="none"/>
              </w:rPr>
              <w:t>因素</w:t>
            </w:r>
          </w:p>
        </w:tc>
        <w:tc>
          <w:tcPr>
            <w:tcW w:w="12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2"/>
                <w:szCs w:val="28"/>
                <w:highlight w:val="none"/>
              </w:rPr>
            </w:pPr>
            <w:r>
              <w:rPr>
                <w:rFonts w:hint="eastAsia" w:ascii="宋体" w:hAnsi="宋体" w:cs="宋体"/>
                <w:sz w:val="22"/>
                <w:szCs w:val="28"/>
                <w:highlight w:val="none"/>
              </w:rPr>
              <w:t>权值%</w:t>
            </w:r>
          </w:p>
        </w:tc>
        <w:tc>
          <w:tcPr>
            <w:tcW w:w="62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2"/>
                <w:szCs w:val="28"/>
                <w:highlight w:val="none"/>
              </w:rPr>
            </w:pPr>
            <w:r>
              <w:rPr>
                <w:rFonts w:hint="eastAsia" w:ascii="宋体" w:hAnsi="宋体" w:cs="宋体"/>
                <w:sz w:val="22"/>
                <w:szCs w:val="28"/>
                <w:highlight w:val="none"/>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742"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2"/>
                <w:szCs w:val="28"/>
                <w:highlight w:val="none"/>
              </w:rPr>
            </w:pPr>
            <w:r>
              <w:rPr>
                <w:rFonts w:hint="eastAsia" w:ascii="宋体" w:hAnsi="宋体" w:cs="宋体"/>
                <w:sz w:val="22"/>
                <w:szCs w:val="28"/>
                <w:highlight w:val="none"/>
              </w:rPr>
              <w:t>价格</w:t>
            </w:r>
          </w:p>
        </w:tc>
        <w:tc>
          <w:tcPr>
            <w:tcW w:w="12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2"/>
                <w:szCs w:val="28"/>
                <w:highlight w:val="none"/>
              </w:rPr>
            </w:pPr>
            <w:r>
              <w:rPr>
                <w:rFonts w:hint="eastAsia" w:ascii="宋体" w:hAnsi="宋体" w:cs="宋体"/>
                <w:sz w:val="22"/>
                <w:szCs w:val="28"/>
                <w:highlight w:val="none"/>
              </w:rPr>
              <w:t>30%</w:t>
            </w:r>
          </w:p>
        </w:tc>
        <w:tc>
          <w:tcPr>
            <w:tcW w:w="6225"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s="宋体"/>
                <w:kern w:val="0"/>
                <w:sz w:val="24"/>
                <w:highlight w:val="none"/>
              </w:rPr>
            </w:pPr>
            <w:r>
              <w:rPr>
                <w:rFonts w:hint="eastAsia" w:ascii="宋体" w:hAnsi="宋体" w:cs="宋体"/>
                <w:kern w:val="0"/>
                <w:sz w:val="24"/>
                <w:highlight w:val="none"/>
              </w:rPr>
              <w:t>采用低价优先法计算，即满足招标文件要求且投标价格最低的投标报价为评标基准价，其价格分为满分。</w:t>
            </w:r>
          </w:p>
          <w:p>
            <w:pPr>
              <w:spacing w:line="500" w:lineRule="exact"/>
              <w:rPr>
                <w:rFonts w:ascii="宋体" w:hAnsi="宋体" w:cs="宋体"/>
                <w:kern w:val="0"/>
                <w:sz w:val="24"/>
                <w:highlight w:val="none"/>
              </w:rPr>
            </w:pPr>
            <w:r>
              <w:rPr>
                <w:rFonts w:hint="eastAsia" w:ascii="宋体" w:hAnsi="宋体" w:cs="宋体"/>
                <w:kern w:val="0"/>
                <w:sz w:val="24"/>
                <w:highlight w:val="none"/>
              </w:rPr>
              <w:t>投标报价得分＝（评标基准价/投标报价）*30</w:t>
            </w:r>
          </w:p>
          <w:p>
            <w:pPr>
              <w:spacing w:line="500" w:lineRule="exact"/>
              <w:rPr>
                <w:rFonts w:ascii="宋体" w:hAnsi="宋体" w:cs="宋体"/>
                <w:kern w:val="0"/>
                <w:sz w:val="24"/>
                <w:highlight w:val="none"/>
              </w:rPr>
            </w:pPr>
            <w:r>
              <w:rPr>
                <w:rFonts w:hint="eastAsia" w:ascii="宋体" w:hAnsi="宋体" w:cs="宋体"/>
                <w:kern w:val="0"/>
                <w:sz w:val="24"/>
                <w:highlight w:val="none"/>
              </w:rPr>
              <w:t>备注：当评标委员会认为某个投标单位的报价明显低于其他通过符合性审查投标单位的报价，有可能影响设备质量和不能诚信履约的，应要求该投标单位在评标现场合理的时间内提供书面说明，必要时提交相关证明材料；投标单位不能证明其报价合理的，评标委员会将其作为无效文件处理。</w:t>
            </w:r>
          </w:p>
          <w:p>
            <w:pPr>
              <w:spacing w:line="500" w:lineRule="exact"/>
              <w:rPr>
                <w:rFonts w:ascii="宋体" w:hAnsi="宋体" w:cs="宋体"/>
                <w:sz w:val="24"/>
                <w:highlight w:val="none"/>
              </w:rPr>
            </w:pPr>
            <w:r>
              <w:rPr>
                <w:rFonts w:hint="eastAsia" w:ascii="宋体" w:hAnsi="宋体" w:cs="宋体"/>
                <w:kern w:val="0"/>
                <w:sz w:val="24"/>
                <w:highlight w:val="none"/>
              </w:rPr>
              <w:t>符合招标文件规定的小型、微型企业、监狱企业、福利企业优惠条件的供应商，价格给予6%的扣除，用扣除后的价格参与评审。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742"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2"/>
                <w:szCs w:val="28"/>
                <w:highlight w:val="none"/>
              </w:rPr>
            </w:pPr>
            <w:r>
              <w:rPr>
                <w:rFonts w:hint="eastAsia" w:ascii="宋体" w:hAnsi="宋体" w:cs="宋体"/>
                <w:sz w:val="22"/>
                <w:szCs w:val="28"/>
                <w:highlight w:val="none"/>
              </w:rPr>
              <w:t>投标产品技术指标及功能评审内容</w:t>
            </w:r>
          </w:p>
        </w:tc>
        <w:tc>
          <w:tcPr>
            <w:tcW w:w="12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2"/>
                <w:szCs w:val="28"/>
                <w:highlight w:val="none"/>
              </w:rPr>
            </w:pPr>
            <w:r>
              <w:rPr>
                <w:rFonts w:hint="eastAsia" w:ascii="宋体" w:hAnsi="宋体" w:cs="宋体"/>
                <w:sz w:val="22"/>
                <w:szCs w:val="28"/>
                <w:highlight w:val="none"/>
              </w:rPr>
              <w:t>70%</w:t>
            </w:r>
          </w:p>
        </w:tc>
        <w:tc>
          <w:tcPr>
            <w:tcW w:w="6225"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s="宋体"/>
                <w:kern w:val="0"/>
                <w:sz w:val="24"/>
                <w:highlight w:val="none"/>
              </w:rPr>
            </w:pPr>
            <w:r>
              <w:rPr>
                <w:rFonts w:hint="eastAsia" w:ascii="宋体" w:hAnsi="宋体" w:cs="宋体"/>
                <w:kern w:val="0"/>
                <w:sz w:val="24"/>
                <w:highlight w:val="none"/>
              </w:rPr>
              <w:t>1、产品技术参数清楚、明确，技术资料齐全，符合国家相关标准和规范(0～10分)，评审依据投标产品检测报告、投标设备参数响应情况.</w:t>
            </w:r>
          </w:p>
          <w:p>
            <w:pPr>
              <w:spacing w:line="500" w:lineRule="exact"/>
              <w:rPr>
                <w:rFonts w:ascii="宋体" w:hAnsi="宋体" w:cs="宋体"/>
                <w:kern w:val="0"/>
                <w:sz w:val="24"/>
                <w:highlight w:val="none"/>
              </w:rPr>
            </w:pPr>
            <w:r>
              <w:rPr>
                <w:rFonts w:hint="eastAsia" w:ascii="宋体" w:hAnsi="宋体" w:cs="宋体"/>
                <w:kern w:val="0"/>
                <w:sz w:val="24"/>
                <w:highlight w:val="none"/>
              </w:rPr>
              <w:t>2、完善的实施方案,方案的安全性、可行性、规范性、合理性,附有产品安装调试措施,确保产品的整体性能(0～8分)</w:t>
            </w:r>
          </w:p>
          <w:p>
            <w:pPr>
              <w:spacing w:line="500" w:lineRule="exact"/>
              <w:rPr>
                <w:rFonts w:ascii="宋体" w:hAnsi="宋体" w:cs="宋体"/>
                <w:kern w:val="0"/>
                <w:sz w:val="24"/>
                <w:highlight w:val="none"/>
              </w:rPr>
            </w:pPr>
            <w:r>
              <w:rPr>
                <w:rFonts w:hint="eastAsia" w:ascii="宋体" w:hAnsi="宋体" w:cs="宋体"/>
                <w:kern w:val="0"/>
                <w:sz w:val="24"/>
                <w:highlight w:val="none"/>
              </w:rPr>
              <w:t>3、供货方案完善、合理、科学,能保质保量按期供货,技术支持力量雄厚(0～8分)</w:t>
            </w:r>
          </w:p>
          <w:p>
            <w:pPr>
              <w:spacing w:line="500" w:lineRule="exact"/>
              <w:rPr>
                <w:rFonts w:ascii="宋体" w:hAnsi="宋体" w:cs="宋体"/>
                <w:kern w:val="0"/>
                <w:sz w:val="24"/>
                <w:highlight w:val="none"/>
              </w:rPr>
            </w:pPr>
            <w:r>
              <w:rPr>
                <w:rFonts w:hint="eastAsia" w:ascii="宋体" w:hAnsi="宋体" w:cs="宋体"/>
                <w:kern w:val="0"/>
                <w:sz w:val="24"/>
                <w:highlight w:val="none"/>
              </w:rPr>
              <w:t>4、产品便于操作，安全可靠，功能齐全，性能良好，按其响应程度(0～3分)</w:t>
            </w:r>
          </w:p>
          <w:p>
            <w:pPr>
              <w:spacing w:line="500" w:lineRule="exact"/>
              <w:rPr>
                <w:rFonts w:ascii="宋体" w:hAnsi="宋体" w:cs="宋体"/>
                <w:kern w:val="0"/>
                <w:sz w:val="24"/>
                <w:highlight w:val="none"/>
              </w:rPr>
            </w:pPr>
            <w:r>
              <w:rPr>
                <w:rFonts w:hint="eastAsia" w:ascii="宋体" w:hAnsi="宋体" w:cs="宋体"/>
                <w:kern w:val="0"/>
                <w:sz w:val="24"/>
                <w:highlight w:val="none"/>
              </w:rPr>
              <w:t>5、设备及备品备件货源渠道正常，备品备件齐全，产品性能稳定，质量保证完善，符合国内相关标准，按其响应程度(0～8分)</w:t>
            </w:r>
          </w:p>
          <w:p>
            <w:pPr>
              <w:spacing w:line="500" w:lineRule="exact"/>
              <w:rPr>
                <w:rFonts w:ascii="宋体" w:hAnsi="宋体" w:cs="宋体"/>
                <w:kern w:val="0"/>
                <w:sz w:val="24"/>
                <w:highlight w:val="none"/>
              </w:rPr>
            </w:pPr>
            <w:r>
              <w:rPr>
                <w:rFonts w:hint="eastAsia" w:ascii="宋体" w:hAnsi="宋体" w:cs="宋体"/>
                <w:kern w:val="0"/>
                <w:sz w:val="24"/>
                <w:highlight w:val="none"/>
              </w:rPr>
              <w:t>6、产品渠道正常,无劣质、假冒、瑕疵产品. 提供针对此项目所投产品的合法来源渠道证明文件(0～5分)</w:t>
            </w:r>
          </w:p>
          <w:p>
            <w:pPr>
              <w:spacing w:line="500" w:lineRule="exact"/>
              <w:rPr>
                <w:rFonts w:ascii="宋体" w:hAnsi="宋体" w:cs="宋体"/>
                <w:kern w:val="0"/>
                <w:sz w:val="24"/>
                <w:highlight w:val="none"/>
              </w:rPr>
            </w:pPr>
            <w:r>
              <w:rPr>
                <w:rFonts w:hint="eastAsia" w:ascii="宋体" w:hAnsi="宋体" w:cs="宋体"/>
                <w:kern w:val="0"/>
                <w:sz w:val="24"/>
                <w:highlight w:val="none"/>
              </w:rPr>
              <w:t>7、产品设备性能优良，参数、性能、质量等符合国家的标准和有关规定，按其响应程度(0～10分)</w:t>
            </w:r>
          </w:p>
          <w:p>
            <w:pPr>
              <w:spacing w:line="500" w:lineRule="exact"/>
              <w:rPr>
                <w:rFonts w:ascii="宋体" w:hAnsi="宋体" w:cs="宋体"/>
                <w:kern w:val="0"/>
                <w:sz w:val="24"/>
                <w:highlight w:val="none"/>
              </w:rPr>
            </w:pPr>
            <w:r>
              <w:rPr>
                <w:rFonts w:hint="eastAsia" w:ascii="宋体" w:hAnsi="宋体" w:cs="宋体"/>
                <w:kern w:val="0"/>
                <w:sz w:val="24"/>
                <w:highlight w:val="none"/>
              </w:rPr>
              <w:t>8、售后服务:针对本采购项目及采购人实际需求提供详细具体可行的售后服务措施承诺( 0～10分)</w:t>
            </w:r>
          </w:p>
          <w:p>
            <w:pPr>
              <w:spacing w:line="500" w:lineRule="exact"/>
              <w:rPr>
                <w:rFonts w:ascii="宋体" w:hAnsi="宋体" w:cs="宋体"/>
                <w:kern w:val="0"/>
                <w:sz w:val="24"/>
                <w:highlight w:val="none"/>
              </w:rPr>
            </w:pPr>
            <w:r>
              <w:rPr>
                <w:rFonts w:hint="eastAsia" w:ascii="宋体" w:hAnsi="宋体" w:cs="宋体"/>
                <w:kern w:val="0"/>
                <w:sz w:val="24"/>
                <w:highlight w:val="none"/>
              </w:rPr>
              <w:t>9、所投项目中具有完善的售后服务体系,建有完善的售后服务网络( 0～5分)</w:t>
            </w:r>
          </w:p>
          <w:p>
            <w:pPr>
              <w:spacing w:line="500" w:lineRule="exact"/>
              <w:rPr>
                <w:highlight w:val="none"/>
              </w:rPr>
            </w:pPr>
            <w:r>
              <w:rPr>
                <w:rFonts w:hint="eastAsia" w:ascii="宋体" w:hAnsi="宋体" w:cs="宋体"/>
                <w:kern w:val="0"/>
                <w:sz w:val="24"/>
                <w:highlight w:val="none"/>
              </w:rPr>
              <w:t>10、</w:t>
            </w:r>
            <w:r>
              <w:rPr>
                <w:rFonts w:hint="eastAsia" w:ascii="宋体" w:hAnsi="宋体" w:cs="宋体"/>
                <w:color w:val="auto"/>
                <w:kern w:val="0"/>
                <w:sz w:val="24"/>
                <w:highlight w:val="none"/>
              </w:rPr>
              <w:t>近三年(201</w:t>
            </w:r>
            <w:r>
              <w:rPr>
                <w:rFonts w:hint="eastAsia" w:ascii="宋体" w:hAnsi="宋体" w:cs="宋体"/>
                <w:color w:val="auto"/>
                <w:kern w:val="0"/>
                <w:sz w:val="24"/>
                <w:highlight w:val="none"/>
                <w:lang w:val="en-US" w:eastAsia="zh-CN"/>
              </w:rPr>
              <w:t>8</w:t>
            </w:r>
            <w:r>
              <w:rPr>
                <w:rFonts w:hint="eastAsia" w:ascii="宋体" w:hAnsi="宋体" w:cs="宋体"/>
                <w:color w:val="auto"/>
                <w:kern w:val="0"/>
                <w:sz w:val="24"/>
                <w:highlight w:val="none"/>
              </w:rPr>
              <w:t>年1月1日</w:t>
            </w:r>
            <w:r>
              <w:rPr>
                <w:rFonts w:hint="eastAsia" w:ascii="宋体" w:hAnsi="宋体" w:cs="宋体"/>
                <w:kern w:val="0"/>
                <w:sz w:val="24"/>
                <w:highlight w:val="none"/>
              </w:rPr>
              <w:t>至今,以合同签订为准)具有类似项目业绩每提供1份得1分，(0～3分)</w:t>
            </w:r>
          </w:p>
        </w:tc>
      </w:tr>
      <w:bookmarkEnd w:id="6"/>
    </w:tbl>
    <w:p>
      <w:pPr>
        <w:pStyle w:val="16"/>
        <w:spacing w:line="360" w:lineRule="auto"/>
        <w:rPr>
          <w:rFonts w:cs="宋体"/>
          <w:sz w:val="24"/>
          <w:szCs w:val="24"/>
          <w:highlight w:val="none"/>
        </w:rPr>
      </w:pPr>
      <w:r>
        <w:rPr>
          <w:rFonts w:hint="eastAsia" w:cs="宋体"/>
          <w:b/>
          <w:sz w:val="24"/>
          <w:szCs w:val="24"/>
          <w:highlight w:val="none"/>
        </w:rPr>
        <w:t>注：</w:t>
      </w:r>
      <w:r>
        <w:rPr>
          <w:rFonts w:hint="eastAsia" w:cs="宋体"/>
          <w:sz w:val="24"/>
          <w:szCs w:val="24"/>
          <w:highlight w:val="none"/>
        </w:rPr>
        <w:t>1）若出现缺项或只有标题无内容或内容有严重错误者，该项得0分。</w:t>
      </w:r>
    </w:p>
    <w:p>
      <w:pPr>
        <w:pStyle w:val="16"/>
        <w:spacing w:line="360" w:lineRule="auto"/>
        <w:ind w:firstLine="480" w:firstLineChars="200"/>
        <w:rPr>
          <w:rFonts w:cs="宋体"/>
          <w:sz w:val="24"/>
          <w:szCs w:val="24"/>
          <w:highlight w:val="none"/>
        </w:rPr>
      </w:pPr>
      <w:r>
        <w:rPr>
          <w:rFonts w:hint="eastAsia" w:cs="宋体"/>
          <w:sz w:val="24"/>
          <w:szCs w:val="24"/>
          <w:highlight w:val="none"/>
        </w:rPr>
        <w:t>2) 以上各项打分均由评标委员会共同认定，如评标委员会在认定上出现意见分歧，由评标委员会进行表决，以少数服从多数决定原则确定，并作记录。</w:t>
      </w:r>
    </w:p>
    <w:p>
      <w:pPr>
        <w:pStyle w:val="16"/>
        <w:spacing w:line="360" w:lineRule="auto"/>
        <w:ind w:firstLine="480" w:firstLineChars="200"/>
        <w:rPr>
          <w:rFonts w:cs="宋体"/>
          <w:sz w:val="24"/>
          <w:szCs w:val="24"/>
          <w:highlight w:val="none"/>
        </w:rPr>
      </w:pPr>
      <w:r>
        <w:rPr>
          <w:rFonts w:hint="eastAsia" w:cs="宋体"/>
          <w:sz w:val="24"/>
          <w:szCs w:val="24"/>
          <w:highlight w:val="none"/>
          <w:lang w:val="en-US" w:eastAsia="zh-CN"/>
        </w:rPr>
        <w:t>3</w:t>
      </w:r>
      <w:r>
        <w:rPr>
          <w:rFonts w:hint="eastAsia" w:cs="宋体"/>
          <w:sz w:val="24"/>
          <w:szCs w:val="24"/>
          <w:highlight w:val="none"/>
        </w:rPr>
        <w:t>) 各种计算采用插入法，数字均保留两位小数，第三位“四舍五入”。</w:t>
      </w:r>
    </w:p>
    <w:p>
      <w:pPr>
        <w:pStyle w:val="16"/>
        <w:spacing w:line="360" w:lineRule="auto"/>
        <w:ind w:firstLine="480" w:firstLineChars="200"/>
        <w:rPr>
          <w:rFonts w:cs="宋体"/>
          <w:b/>
          <w:bCs/>
          <w:sz w:val="24"/>
          <w:szCs w:val="24"/>
          <w:highlight w:val="none"/>
          <w:lang w:val="zh-CN"/>
        </w:rPr>
      </w:pPr>
      <w:r>
        <w:rPr>
          <w:rFonts w:hint="eastAsia" w:cs="宋体"/>
          <w:b/>
          <w:bCs/>
          <w:sz w:val="24"/>
          <w:szCs w:val="24"/>
          <w:highlight w:val="none"/>
        </w:rPr>
        <w:t>1</w:t>
      </w:r>
      <w:r>
        <w:rPr>
          <w:rFonts w:hint="eastAsia" w:cs="宋体"/>
          <w:b/>
          <w:sz w:val="24"/>
          <w:szCs w:val="24"/>
          <w:highlight w:val="none"/>
        </w:rPr>
        <w:t>．</w:t>
      </w:r>
      <w:r>
        <w:rPr>
          <w:rFonts w:hint="eastAsia" w:cs="宋体"/>
          <w:b/>
          <w:bCs/>
          <w:sz w:val="24"/>
          <w:szCs w:val="24"/>
          <w:highlight w:val="none"/>
          <w:lang w:val="zh-CN"/>
        </w:rPr>
        <w:t>评标委员会</w:t>
      </w:r>
    </w:p>
    <w:p>
      <w:pPr>
        <w:pStyle w:val="16"/>
        <w:spacing w:line="360" w:lineRule="auto"/>
        <w:ind w:firstLine="480" w:firstLineChars="200"/>
        <w:rPr>
          <w:rFonts w:cs="宋体"/>
          <w:sz w:val="24"/>
          <w:szCs w:val="24"/>
          <w:highlight w:val="none"/>
          <w:lang w:val="zh-CN"/>
        </w:rPr>
      </w:pPr>
      <w:r>
        <w:rPr>
          <w:rFonts w:hint="eastAsia" w:cs="宋体"/>
          <w:sz w:val="24"/>
          <w:szCs w:val="24"/>
          <w:highlight w:val="none"/>
          <w:lang w:val="zh-CN"/>
        </w:rPr>
        <w:t>评审专家应当从政府采购评审专家库内相关专业的专家名单中随机抽取。</w:t>
      </w:r>
    </w:p>
    <w:p>
      <w:pPr>
        <w:pStyle w:val="16"/>
        <w:spacing w:line="360" w:lineRule="auto"/>
        <w:ind w:firstLine="480" w:firstLineChars="200"/>
        <w:rPr>
          <w:rFonts w:cs="宋体"/>
          <w:b/>
          <w:bCs/>
          <w:sz w:val="24"/>
          <w:szCs w:val="24"/>
          <w:highlight w:val="none"/>
          <w:lang w:val="zh-CN"/>
        </w:rPr>
      </w:pPr>
      <w:r>
        <w:rPr>
          <w:rFonts w:hint="eastAsia" w:cs="宋体"/>
          <w:b/>
          <w:bCs/>
          <w:sz w:val="24"/>
          <w:szCs w:val="24"/>
          <w:highlight w:val="none"/>
        </w:rPr>
        <w:t>2</w:t>
      </w:r>
      <w:r>
        <w:rPr>
          <w:rFonts w:hint="eastAsia" w:cs="宋体"/>
          <w:b/>
          <w:sz w:val="24"/>
          <w:szCs w:val="24"/>
          <w:highlight w:val="none"/>
        </w:rPr>
        <w:t>．</w:t>
      </w:r>
      <w:r>
        <w:rPr>
          <w:rFonts w:hint="eastAsia" w:cs="宋体"/>
          <w:b/>
          <w:bCs/>
          <w:sz w:val="24"/>
          <w:szCs w:val="24"/>
          <w:highlight w:val="none"/>
          <w:lang w:val="zh-CN"/>
        </w:rPr>
        <w:t>评审纪律</w:t>
      </w:r>
    </w:p>
    <w:p>
      <w:pPr>
        <w:pStyle w:val="16"/>
        <w:spacing w:line="360" w:lineRule="auto"/>
        <w:ind w:firstLine="480" w:firstLineChars="200"/>
        <w:rPr>
          <w:rFonts w:cs="宋体"/>
          <w:sz w:val="24"/>
          <w:szCs w:val="24"/>
          <w:highlight w:val="none"/>
          <w:lang w:val="zh-CN"/>
        </w:rPr>
      </w:pPr>
      <w:r>
        <w:rPr>
          <w:rFonts w:hint="eastAsia" w:cs="宋体"/>
          <w:sz w:val="24"/>
          <w:szCs w:val="24"/>
          <w:highlight w:val="none"/>
        </w:rPr>
        <w:t>2.1评标委员会成员</w:t>
      </w:r>
      <w:r>
        <w:rPr>
          <w:rFonts w:hint="eastAsia" w:cs="宋体"/>
          <w:sz w:val="24"/>
          <w:szCs w:val="24"/>
          <w:highlight w:val="none"/>
          <w:lang w:val="zh-CN"/>
        </w:rPr>
        <w:t>内部讨论的情况和意见必须保密，任何人不得以任何形式透露给投标人或与投标人有关的单位或个人；</w:t>
      </w:r>
    </w:p>
    <w:p>
      <w:pPr>
        <w:pStyle w:val="16"/>
        <w:spacing w:line="360" w:lineRule="auto"/>
        <w:ind w:firstLine="480" w:firstLineChars="200"/>
        <w:rPr>
          <w:rFonts w:cs="宋体"/>
          <w:sz w:val="24"/>
          <w:szCs w:val="24"/>
          <w:highlight w:val="none"/>
          <w:lang w:val="zh-CN"/>
        </w:rPr>
      </w:pPr>
      <w:r>
        <w:rPr>
          <w:rFonts w:hint="eastAsia" w:cs="宋体"/>
          <w:sz w:val="24"/>
          <w:szCs w:val="24"/>
          <w:highlight w:val="none"/>
        </w:rPr>
        <w:t>2.2</w:t>
      </w:r>
      <w:r>
        <w:rPr>
          <w:rFonts w:hint="eastAsia" w:cs="宋体"/>
          <w:sz w:val="24"/>
          <w:szCs w:val="24"/>
          <w:highlight w:val="none"/>
          <w:lang w:val="zh-CN"/>
        </w:rPr>
        <w:t>在评标过程中，投标人不得以任何形式对评标委员会成员进行旨在影响评审结果的私下接触，否则取消其投标资格；</w:t>
      </w:r>
    </w:p>
    <w:p>
      <w:pPr>
        <w:pStyle w:val="16"/>
        <w:spacing w:line="360" w:lineRule="auto"/>
        <w:ind w:firstLine="480" w:firstLineChars="200"/>
        <w:rPr>
          <w:rFonts w:cs="宋体"/>
          <w:sz w:val="24"/>
          <w:szCs w:val="24"/>
          <w:highlight w:val="none"/>
          <w:lang w:val="zh-CN"/>
        </w:rPr>
      </w:pPr>
      <w:r>
        <w:rPr>
          <w:rFonts w:hint="eastAsia" w:cs="宋体"/>
          <w:sz w:val="24"/>
          <w:szCs w:val="24"/>
          <w:highlight w:val="none"/>
        </w:rPr>
        <w:t>2.3</w:t>
      </w:r>
      <w:r>
        <w:rPr>
          <w:rFonts w:hint="eastAsia" w:cs="宋体"/>
          <w:sz w:val="24"/>
          <w:szCs w:val="24"/>
          <w:highlight w:val="none"/>
          <w:lang w:val="zh-CN"/>
        </w:rPr>
        <w:t>评标委员会采用以及与投标有关的人员应当对评审情况和评审过程中获悉的国家秘密、商业秘密予以保密。</w:t>
      </w:r>
    </w:p>
    <w:p>
      <w:pPr>
        <w:pStyle w:val="16"/>
        <w:spacing w:line="360" w:lineRule="auto"/>
        <w:ind w:firstLine="480" w:firstLineChars="200"/>
        <w:rPr>
          <w:rFonts w:cs="宋体"/>
          <w:b/>
          <w:sz w:val="24"/>
          <w:szCs w:val="24"/>
          <w:highlight w:val="none"/>
        </w:rPr>
      </w:pPr>
      <w:r>
        <w:rPr>
          <w:rFonts w:hint="eastAsia" w:cs="宋体"/>
          <w:b/>
          <w:sz w:val="24"/>
          <w:szCs w:val="24"/>
          <w:highlight w:val="none"/>
        </w:rPr>
        <w:t>3．对投标文件的修正</w:t>
      </w:r>
    </w:p>
    <w:p>
      <w:pPr>
        <w:pStyle w:val="16"/>
        <w:spacing w:line="360" w:lineRule="auto"/>
        <w:ind w:firstLine="480" w:firstLineChars="200"/>
        <w:rPr>
          <w:rFonts w:cs="宋体"/>
          <w:sz w:val="24"/>
          <w:szCs w:val="24"/>
          <w:highlight w:val="none"/>
        </w:rPr>
      </w:pPr>
      <w:r>
        <w:rPr>
          <w:rFonts w:hint="eastAsia" w:cs="宋体"/>
          <w:sz w:val="24"/>
          <w:szCs w:val="24"/>
          <w:highlight w:val="none"/>
        </w:rPr>
        <w:t>（1）评标时，投标文件正本与副本不一致的，以正本为准。</w:t>
      </w:r>
    </w:p>
    <w:p>
      <w:pPr>
        <w:tabs>
          <w:tab w:val="center" w:pos="5181"/>
        </w:tabs>
        <w:adjustRightInd w:val="0"/>
        <w:snapToGrid w:val="0"/>
        <w:spacing w:line="360" w:lineRule="auto"/>
        <w:ind w:firstLine="480" w:firstLineChars="200"/>
        <w:outlineLvl w:val="0"/>
        <w:rPr>
          <w:rFonts w:ascii="宋体" w:hAnsi="宋体" w:cs="宋体"/>
          <w:sz w:val="24"/>
          <w:highlight w:val="none"/>
        </w:rPr>
      </w:pPr>
      <w:r>
        <w:rPr>
          <w:rFonts w:hint="eastAsia" w:ascii="宋体" w:hAnsi="宋体" w:cs="宋体"/>
          <w:sz w:val="24"/>
          <w:highlight w:val="none"/>
        </w:rPr>
        <w:t>（2）投标人不同意以上修正，则其响应文件将被拒绝。</w:t>
      </w:r>
    </w:p>
    <w:p>
      <w:pPr>
        <w:pStyle w:val="16"/>
        <w:spacing w:line="360" w:lineRule="auto"/>
        <w:ind w:firstLine="470" w:firstLineChars="196"/>
        <w:rPr>
          <w:rFonts w:cs="宋体"/>
          <w:b/>
          <w:sz w:val="24"/>
          <w:szCs w:val="24"/>
          <w:highlight w:val="none"/>
        </w:rPr>
      </w:pPr>
      <w:r>
        <w:rPr>
          <w:rFonts w:hint="eastAsia" w:cs="宋体"/>
          <w:b/>
          <w:sz w:val="24"/>
          <w:szCs w:val="24"/>
          <w:highlight w:val="none"/>
        </w:rPr>
        <w:t>4. 中标公告</w:t>
      </w: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中标公告内容应当包括采购人和采购代理机构的名称、地址、联系方式，项目名称和项目编号，中标人名称、地址和成交金额以及评标委员会成员等。</w:t>
      </w:r>
    </w:p>
    <w:p>
      <w:pPr>
        <w:pStyle w:val="16"/>
        <w:spacing w:line="360" w:lineRule="auto"/>
        <w:ind w:firstLine="470" w:firstLineChars="196"/>
        <w:rPr>
          <w:rFonts w:cs="宋体"/>
          <w:sz w:val="24"/>
          <w:szCs w:val="24"/>
          <w:highlight w:val="none"/>
        </w:rPr>
      </w:pPr>
      <w:r>
        <w:rPr>
          <w:rFonts w:hint="eastAsia" w:cs="宋体"/>
          <w:b/>
          <w:bCs/>
          <w:sz w:val="24"/>
          <w:szCs w:val="24"/>
          <w:highlight w:val="none"/>
        </w:rPr>
        <w:t>5．</w:t>
      </w:r>
      <w:r>
        <w:rPr>
          <w:rFonts w:hint="eastAsia" w:cs="宋体"/>
          <w:b/>
          <w:sz w:val="24"/>
          <w:szCs w:val="24"/>
          <w:highlight w:val="none"/>
        </w:rPr>
        <w:t xml:space="preserve">中标通知  </w:t>
      </w:r>
    </w:p>
    <w:p>
      <w:pPr>
        <w:pStyle w:val="16"/>
        <w:spacing w:line="360" w:lineRule="auto"/>
        <w:rPr>
          <w:rFonts w:cs="宋体"/>
          <w:sz w:val="24"/>
          <w:szCs w:val="24"/>
          <w:highlight w:val="none"/>
        </w:rPr>
      </w:pPr>
      <w:r>
        <w:rPr>
          <w:rFonts w:hint="eastAsia" w:cs="宋体"/>
          <w:sz w:val="24"/>
          <w:szCs w:val="24"/>
          <w:highlight w:val="none"/>
        </w:rPr>
        <w:t xml:space="preserve"> 5．1在投标有效期内，采购代理机构以书面形式通知所选定的中标人。 </w:t>
      </w:r>
    </w:p>
    <w:p>
      <w:pPr>
        <w:pStyle w:val="16"/>
        <w:spacing w:line="360" w:lineRule="auto"/>
        <w:rPr>
          <w:rFonts w:cs="宋体"/>
          <w:sz w:val="24"/>
          <w:szCs w:val="24"/>
          <w:highlight w:val="none"/>
        </w:rPr>
      </w:pPr>
      <w:r>
        <w:rPr>
          <w:rFonts w:hint="eastAsia" w:cs="宋体"/>
          <w:sz w:val="24"/>
          <w:szCs w:val="24"/>
          <w:highlight w:val="none"/>
        </w:rPr>
        <w:t xml:space="preserve">    5．2当中标人按规定与采购人签订合同后，采购代理机构将向其他投标人并退还投标保证金。采购代理机构对落标的投标人不作落标原因的解释。</w:t>
      </w:r>
    </w:p>
    <w:p>
      <w:pPr>
        <w:pStyle w:val="16"/>
        <w:spacing w:line="360" w:lineRule="auto"/>
        <w:ind w:firstLine="480"/>
        <w:rPr>
          <w:rFonts w:cs="宋体"/>
          <w:sz w:val="24"/>
          <w:szCs w:val="24"/>
          <w:highlight w:val="none"/>
        </w:rPr>
      </w:pPr>
      <w:r>
        <w:rPr>
          <w:rFonts w:hint="eastAsia" w:cs="宋体"/>
          <w:sz w:val="24"/>
          <w:szCs w:val="24"/>
          <w:highlight w:val="none"/>
        </w:rPr>
        <w:t>5．3中标通知书将是合同的一个组成部分。</w:t>
      </w:r>
    </w:p>
    <w:p>
      <w:pPr>
        <w:tabs>
          <w:tab w:val="center" w:pos="5181"/>
        </w:tabs>
        <w:adjustRightInd w:val="0"/>
        <w:snapToGrid w:val="0"/>
        <w:spacing w:line="360" w:lineRule="auto"/>
        <w:ind w:firstLine="480" w:firstLineChars="200"/>
        <w:outlineLvl w:val="0"/>
        <w:rPr>
          <w:rFonts w:ascii="宋体" w:hAnsi="宋体" w:cs="宋体"/>
          <w:b/>
          <w:sz w:val="24"/>
          <w:highlight w:val="none"/>
        </w:rPr>
      </w:pPr>
      <w:r>
        <w:rPr>
          <w:rFonts w:hint="eastAsia" w:ascii="宋体" w:hAnsi="宋体" w:cs="宋体"/>
          <w:b/>
          <w:sz w:val="24"/>
          <w:highlight w:val="none"/>
        </w:rPr>
        <w:t>6．合同授予</w:t>
      </w:r>
    </w:p>
    <w:p>
      <w:pPr>
        <w:tabs>
          <w:tab w:val="center" w:pos="5181"/>
        </w:tabs>
        <w:adjustRightInd w:val="0"/>
        <w:snapToGrid w:val="0"/>
        <w:spacing w:line="360" w:lineRule="auto"/>
        <w:ind w:firstLine="480" w:firstLineChars="200"/>
        <w:outlineLvl w:val="0"/>
        <w:rPr>
          <w:rFonts w:ascii="宋体" w:hAnsi="宋体" w:cs="宋体"/>
          <w:sz w:val="24"/>
          <w:highlight w:val="none"/>
        </w:rPr>
      </w:pPr>
      <w:r>
        <w:rPr>
          <w:rFonts w:hint="eastAsia" w:ascii="宋体" w:hAnsi="宋体" w:cs="宋体"/>
          <w:sz w:val="24"/>
          <w:highlight w:val="none"/>
        </w:rPr>
        <w:t>6.1 招标文件、投标文件及评审过程中有关补充文件均作为合同附件，并与合同具有相同的法律效力。</w:t>
      </w:r>
    </w:p>
    <w:p>
      <w:pPr>
        <w:tabs>
          <w:tab w:val="center" w:pos="5181"/>
        </w:tabs>
        <w:adjustRightInd w:val="0"/>
        <w:snapToGrid w:val="0"/>
        <w:spacing w:line="360" w:lineRule="auto"/>
        <w:ind w:firstLine="480" w:firstLineChars="200"/>
        <w:outlineLvl w:val="0"/>
        <w:rPr>
          <w:rFonts w:ascii="宋体" w:hAnsi="宋体" w:cs="宋体"/>
          <w:sz w:val="24"/>
          <w:highlight w:val="none"/>
        </w:rPr>
      </w:pPr>
      <w:r>
        <w:rPr>
          <w:rFonts w:hint="eastAsia" w:ascii="宋体" w:hAnsi="宋体" w:cs="宋体"/>
          <w:sz w:val="24"/>
          <w:highlight w:val="none"/>
        </w:rPr>
        <w:t>6.2当按照合同履行义务，完成项目。未经采购人同意，中标人不得向他人转让项目。</w:t>
      </w:r>
    </w:p>
    <w:p>
      <w:pPr>
        <w:spacing w:after="156" w:afterLines="50"/>
        <w:ind w:firstLine="540" w:firstLineChars="225"/>
        <w:rPr>
          <w:rFonts w:ascii="宋体" w:hAnsi="宋体" w:cs="宋体"/>
          <w:b/>
          <w:sz w:val="24"/>
          <w:highlight w:val="none"/>
        </w:rPr>
      </w:pPr>
      <w:r>
        <w:rPr>
          <w:rFonts w:hint="eastAsia" w:ascii="宋体" w:hAnsi="宋体" w:cs="宋体"/>
          <w:b/>
          <w:sz w:val="24"/>
          <w:highlight w:val="none"/>
        </w:rPr>
        <w:t>7. 政府采购信用担保及信用融资政策</w:t>
      </w:r>
    </w:p>
    <w:p>
      <w:pPr>
        <w:spacing w:after="156" w:afterLines="50" w:line="360" w:lineRule="auto"/>
        <w:ind w:firstLine="540" w:firstLineChars="225"/>
        <w:rPr>
          <w:rFonts w:ascii="宋体" w:hAnsi="宋体" w:cs="宋体"/>
          <w:sz w:val="24"/>
          <w:highlight w:val="none"/>
        </w:rPr>
      </w:pPr>
      <w:r>
        <w:rPr>
          <w:rFonts w:hint="eastAsia" w:ascii="宋体" w:hAnsi="宋体" w:cs="宋体"/>
          <w:sz w:val="24"/>
          <w:highlight w:val="none"/>
        </w:rPr>
        <w:t>为发挥政府采购促进中小企业发展的政策功能，</w:t>
      </w:r>
      <w:r>
        <w:rPr>
          <w:rFonts w:hint="eastAsia" w:ascii="宋体" w:hAnsi="宋体" w:cs="宋体"/>
          <w:bCs/>
          <w:sz w:val="24"/>
          <w:highlight w:val="none"/>
        </w:rPr>
        <w:t>陕西省财政厅</w:t>
      </w:r>
      <w:r>
        <w:rPr>
          <w:rFonts w:hint="eastAsia" w:ascii="宋体" w:hAnsi="宋体" w:cs="宋体"/>
          <w:sz w:val="24"/>
          <w:highlight w:val="none"/>
        </w:rPr>
        <w:t>制定了《</w:t>
      </w:r>
      <w:r>
        <w:rPr>
          <w:rFonts w:hint="eastAsia" w:ascii="宋体" w:hAnsi="宋体" w:cs="宋体"/>
          <w:bCs/>
          <w:sz w:val="24"/>
          <w:highlight w:val="none"/>
        </w:rPr>
        <w:t>关于政府采购支持中小企业融资合同备案和资金支付有关事项的通知</w:t>
      </w:r>
      <w:r>
        <w:rPr>
          <w:rFonts w:hint="eastAsia" w:ascii="宋体" w:hAnsi="宋体" w:cs="宋体"/>
          <w:sz w:val="24"/>
          <w:highlight w:val="none"/>
        </w:rPr>
        <w:t>》（陕财办采资〔2013〕5号），为参与陕西省政府采购项目的投标人提供政府采购信用担保和融资服务，并按照程序确定了合作的担保机构和商业银行。投标人在缴纳投标保证金及中标投标人缴纳履约保证金时可自愿选择通过担保机构保函的形式缴纳；中标人如果需要融资贷款服务的，可凭中标通知书、政府采购合同等相关资料，按照实施方案规定的程序申请办理。</w:t>
      </w:r>
    </w:p>
    <w:p>
      <w:pPr>
        <w:widowControl/>
        <w:jc w:val="left"/>
        <w:rPr>
          <w:rFonts w:ascii="宋体" w:hAnsi="宋体" w:cs="宋体"/>
          <w:b/>
          <w:sz w:val="36"/>
          <w:szCs w:val="36"/>
          <w:highlight w:val="none"/>
        </w:rPr>
        <w:sectPr>
          <w:footerReference r:id="rId6" w:type="first"/>
          <w:footerReference r:id="rId5" w:type="default"/>
          <w:pgSz w:w="11906" w:h="16838"/>
          <w:pgMar w:top="1134" w:right="1304" w:bottom="1134" w:left="1304" w:header="851" w:footer="851" w:gutter="0"/>
          <w:pgNumType w:start="1"/>
          <w:cols w:space="720" w:num="1"/>
          <w:titlePg/>
          <w:docGrid w:type="linesAndChars" w:linePitch="312" w:charSpace="0"/>
        </w:sectPr>
      </w:pPr>
    </w:p>
    <w:p>
      <w:pPr>
        <w:numPr>
          <w:ilvl w:val="0"/>
          <w:numId w:val="2"/>
        </w:numPr>
        <w:spacing w:after="156" w:afterLines="50"/>
        <w:jc w:val="center"/>
        <w:rPr>
          <w:rFonts w:ascii="宋体" w:hAnsi="宋体" w:cs="宋体"/>
          <w:b/>
          <w:sz w:val="36"/>
          <w:szCs w:val="36"/>
          <w:highlight w:val="none"/>
        </w:rPr>
      </w:pPr>
      <w:r>
        <w:rPr>
          <w:rFonts w:hint="eastAsia" w:ascii="宋体" w:hAnsi="宋体" w:cs="宋体"/>
          <w:b/>
          <w:sz w:val="36"/>
          <w:szCs w:val="36"/>
          <w:highlight w:val="none"/>
        </w:rPr>
        <w:t>服务内容及要求</w:t>
      </w:r>
    </w:p>
    <w:p>
      <w:pPr>
        <w:pStyle w:val="14"/>
        <w:ind w:firstLine="480" w:firstLineChars="200"/>
        <w:rPr>
          <w:rFonts w:asciiTheme="minorEastAsia" w:hAnsiTheme="minorEastAsia" w:eastAsiaTheme="minorEastAsia" w:cstheme="minorEastAsia"/>
          <w:color w:val="000000"/>
          <w:kern w:val="0"/>
          <w:sz w:val="24"/>
          <w:highlight w:val="none"/>
          <w:lang w:bidi="ar"/>
        </w:rPr>
      </w:pPr>
      <w:r>
        <w:rPr>
          <w:rFonts w:hint="eastAsia" w:asciiTheme="minorEastAsia" w:hAnsiTheme="minorEastAsia" w:eastAsiaTheme="minorEastAsia" w:cstheme="minorEastAsia"/>
          <w:color w:val="000000"/>
          <w:kern w:val="0"/>
          <w:sz w:val="24"/>
          <w:highlight w:val="none"/>
          <w:lang w:bidi="ar"/>
        </w:rPr>
        <w:t>一、采购内容</w:t>
      </w:r>
    </w:p>
    <w:tbl>
      <w:tblPr>
        <w:tblStyle w:val="20"/>
        <w:tblW w:w="9420" w:type="dxa"/>
        <w:tblInd w:w="93" w:type="dxa"/>
        <w:shd w:val="clear" w:color="auto" w:fill="auto"/>
        <w:tblLayout w:type="autofit"/>
        <w:tblCellMar>
          <w:top w:w="0" w:type="dxa"/>
          <w:left w:w="108" w:type="dxa"/>
          <w:bottom w:w="0" w:type="dxa"/>
          <w:right w:w="108" w:type="dxa"/>
        </w:tblCellMar>
      </w:tblPr>
      <w:tblGrid>
        <w:gridCol w:w="984"/>
        <w:gridCol w:w="1756"/>
        <w:gridCol w:w="3920"/>
        <w:gridCol w:w="915"/>
        <w:gridCol w:w="778"/>
        <w:gridCol w:w="1067"/>
      </w:tblGrid>
      <w:tr>
        <w:tblPrEx>
          <w:shd w:val="clear" w:color="auto" w:fill="auto"/>
          <w:tblCellMar>
            <w:top w:w="0" w:type="dxa"/>
            <w:left w:w="108" w:type="dxa"/>
            <w:bottom w:w="0" w:type="dxa"/>
            <w:right w:w="108" w:type="dxa"/>
          </w:tblCellMar>
        </w:tblPrEx>
        <w:trPr>
          <w:trHeight w:val="1080" w:hRule="atLeast"/>
        </w:trPr>
        <w:tc>
          <w:tcPr>
            <w:tcW w:w="9420" w:type="dxa"/>
            <w:gridSpan w:val="6"/>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highlight w:val="none"/>
                <w:u w:val="none"/>
              </w:rPr>
            </w:pPr>
            <w:r>
              <w:rPr>
                <w:rFonts w:hint="default" w:ascii="方正小标宋简体" w:hAnsi="方正小标宋简体" w:eastAsia="方正小标宋简体" w:cs="方正小标宋简体"/>
                <w:i w:val="0"/>
                <w:iCs w:val="0"/>
                <w:color w:val="000000"/>
                <w:kern w:val="0"/>
                <w:sz w:val="36"/>
                <w:szCs w:val="36"/>
                <w:highlight w:val="none"/>
                <w:u w:val="none"/>
                <w:lang w:val="en-US" w:eastAsia="zh-CN" w:bidi="ar"/>
              </w:rPr>
              <w:t>荆山小学空调采购清单</w:t>
            </w:r>
          </w:p>
        </w:tc>
      </w:tr>
      <w:tr>
        <w:tblPrEx>
          <w:shd w:val="clear" w:color="auto" w:fill="auto"/>
          <w:tblCellMar>
            <w:top w:w="0" w:type="dxa"/>
            <w:left w:w="108" w:type="dxa"/>
            <w:bottom w:w="0" w:type="dxa"/>
            <w:right w:w="108" w:type="dxa"/>
          </w:tblCellMar>
        </w:tblPrEx>
        <w:trPr>
          <w:trHeight w:val="96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序号</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设备内容</w:t>
            </w:r>
          </w:p>
        </w:tc>
        <w:tc>
          <w:tcPr>
            <w:tcW w:w="3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技术参数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数量</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单位</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备注</w:t>
            </w:r>
          </w:p>
        </w:tc>
      </w:tr>
      <w:tr>
        <w:tblPrEx>
          <w:shd w:val="clear" w:color="auto" w:fill="auto"/>
          <w:tblCellMar>
            <w:top w:w="0" w:type="dxa"/>
            <w:left w:w="108" w:type="dxa"/>
            <w:bottom w:w="0" w:type="dxa"/>
            <w:right w:w="108" w:type="dxa"/>
          </w:tblCellMar>
        </w:tblPrEx>
        <w:trPr>
          <w:trHeight w:val="228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1.5匹挂机</w:t>
            </w:r>
          </w:p>
        </w:tc>
        <w:tc>
          <w:tcPr>
            <w:tcW w:w="3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变频空调，能效等级：3级及以上，制冷量(W)≥3500,，制热量(W)≥4600，室外机噪音：≤50dB</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台</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部分如需布线及插座安装，根据实际列入供货范围，全部为交钥匙工程</w:t>
            </w:r>
          </w:p>
        </w:tc>
      </w:tr>
      <w:tr>
        <w:tblPrEx>
          <w:tblCellMar>
            <w:top w:w="0" w:type="dxa"/>
            <w:left w:w="108" w:type="dxa"/>
            <w:bottom w:w="0" w:type="dxa"/>
            <w:right w:w="108" w:type="dxa"/>
          </w:tblCellMar>
        </w:tblPrEx>
        <w:trPr>
          <w:trHeight w:val="1939"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2匹挂机</w:t>
            </w:r>
          </w:p>
        </w:tc>
        <w:tc>
          <w:tcPr>
            <w:tcW w:w="3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变频空调，能效等级：3级及以上，制冷量(W)≥5000W，制热量(W)≥6000，室外机噪音：≤55dB</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台</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r>
      <w:tr>
        <w:tblPrEx>
          <w:tblCellMar>
            <w:top w:w="0" w:type="dxa"/>
            <w:left w:w="108" w:type="dxa"/>
            <w:bottom w:w="0" w:type="dxa"/>
            <w:right w:w="108" w:type="dxa"/>
          </w:tblCellMar>
        </w:tblPrEx>
        <w:trPr>
          <w:trHeight w:val="1422"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3匹柜机</w:t>
            </w:r>
          </w:p>
        </w:tc>
        <w:tc>
          <w:tcPr>
            <w:tcW w:w="3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变频空调，能效等级：3级及以上，制冷量(W)≥7000W，制热量(W)≥8500，室外机噪音：≤58dB</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6</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台</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r>
      <w:tr>
        <w:tblPrEx>
          <w:tblCellMar>
            <w:top w:w="0" w:type="dxa"/>
            <w:left w:w="108" w:type="dxa"/>
            <w:bottom w:w="0" w:type="dxa"/>
            <w:right w:w="108" w:type="dxa"/>
          </w:tblCellMar>
        </w:tblPrEx>
        <w:trPr>
          <w:trHeight w:val="204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5匹柜机</w:t>
            </w:r>
          </w:p>
        </w:tc>
        <w:tc>
          <w:tcPr>
            <w:tcW w:w="3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变频空调，能效等级：3级及以上，制冷量(W)≥12000W，制热量(W)≥13600，室外机噪音：≤61dB</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台</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r>
      <w:tr>
        <w:tblPrEx>
          <w:tblCellMar>
            <w:top w:w="0" w:type="dxa"/>
            <w:left w:w="108" w:type="dxa"/>
            <w:bottom w:w="0" w:type="dxa"/>
            <w:right w:w="108" w:type="dxa"/>
          </w:tblCellMar>
        </w:tblPrEx>
        <w:trPr>
          <w:trHeight w:val="960" w:hRule="atLeast"/>
        </w:trPr>
        <w:tc>
          <w:tcPr>
            <w:tcW w:w="66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合计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67</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台</w:t>
            </w: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r>
    </w:tbl>
    <w:p>
      <w:pPr>
        <w:pStyle w:val="16"/>
        <w:spacing w:line="360" w:lineRule="auto"/>
        <w:rPr>
          <w:rFonts w:cs="宋体"/>
          <w:kern w:val="0"/>
          <w:sz w:val="24"/>
          <w:szCs w:val="24"/>
          <w:highlight w:val="none"/>
        </w:rPr>
      </w:pP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二、售后服务</w:t>
      </w: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质保期一年，从设备安装调试完，经采购人验收合格后起算质保期；</w:t>
      </w: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所有设备由供方免费安装调试；</w:t>
      </w: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免费对设备使用人员进行培训、技术指导，并有培训计划、培训方式、课程安排情况等；</w:t>
      </w:r>
    </w:p>
    <w:p>
      <w:pPr>
        <w:pStyle w:val="16"/>
        <w:spacing w:line="360" w:lineRule="auto"/>
        <w:ind w:firstLine="480" w:firstLineChars="200"/>
        <w:rPr>
          <w:rFonts w:cs="宋体"/>
          <w:kern w:val="0"/>
          <w:sz w:val="24"/>
          <w:szCs w:val="24"/>
          <w:highlight w:val="none"/>
        </w:rPr>
      </w:pPr>
      <w:r>
        <w:rPr>
          <w:rFonts w:hint="eastAsia" w:cs="宋体"/>
          <w:kern w:val="0"/>
          <w:sz w:val="24"/>
          <w:szCs w:val="24"/>
          <w:highlight w:val="none"/>
        </w:rPr>
        <w:t>质保期内免费对设备进行定期维护，并注明维护范围和间隔时长；免费维修，包括各种部件及配件的更换。</w:t>
      </w:r>
    </w:p>
    <w:p>
      <w:pPr>
        <w:spacing w:line="400" w:lineRule="exact"/>
        <w:ind w:firstLine="480" w:firstLineChars="200"/>
        <w:jc w:val="left"/>
        <w:rPr>
          <w:rFonts w:cs="Arial"/>
          <w:b/>
          <w:bCs/>
          <w:sz w:val="24"/>
          <w:highlight w:val="none"/>
        </w:rPr>
        <w:sectPr>
          <w:pgSz w:w="11906" w:h="16838"/>
          <w:pgMar w:top="1134" w:right="1304" w:bottom="1134" w:left="1304" w:header="851" w:footer="851" w:gutter="0"/>
          <w:cols w:space="720" w:num="1"/>
          <w:titlePg/>
          <w:docGrid w:type="linesAndChars" w:linePitch="312" w:charSpace="0"/>
        </w:sectPr>
      </w:pPr>
      <w:r>
        <w:rPr>
          <w:rFonts w:cs="Arial"/>
          <w:b/>
          <w:bCs/>
          <w:sz w:val="24"/>
          <w:highlight w:val="none"/>
        </w:rPr>
        <w:t>备注: 采购代理机构和采购人在技术要求中指出的设备的标准以及参照的分类号仅起说明作用，并没有任何限制性。投标人在投标中可以选用替代标准，但这些替代要实质上相当于或优于技术规格的要求</w:t>
      </w:r>
      <w:r>
        <w:rPr>
          <w:rFonts w:hint="eastAsia" w:cs="Arial"/>
          <w:b/>
          <w:bCs/>
          <w:sz w:val="24"/>
          <w:highlight w:val="none"/>
        </w:rPr>
        <w:t>。</w:t>
      </w:r>
    </w:p>
    <w:p>
      <w:pPr>
        <w:rPr>
          <w:rFonts w:ascii="宋体" w:hAnsi="宋体" w:cs="宋体"/>
          <w:sz w:val="36"/>
          <w:szCs w:val="36"/>
          <w:highlight w:val="none"/>
        </w:rPr>
      </w:pPr>
    </w:p>
    <w:p>
      <w:pPr>
        <w:pStyle w:val="3"/>
        <w:jc w:val="center"/>
        <w:rPr>
          <w:bCs w:val="0"/>
          <w:highlight w:val="none"/>
        </w:rPr>
      </w:pPr>
      <w:r>
        <w:rPr>
          <w:rFonts w:hint="eastAsia" w:ascii="宋体" w:hAnsi="宋体" w:cs="宋体"/>
          <w:sz w:val="36"/>
          <w:szCs w:val="36"/>
          <w:highlight w:val="none"/>
        </w:rPr>
        <w:t>第五章 合同主要条款</w:t>
      </w:r>
    </w:p>
    <w:p>
      <w:pPr>
        <w:spacing w:line="480" w:lineRule="auto"/>
        <w:jc w:val="center"/>
        <w:rPr>
          <w:rFonts w:ascii="宋体" w:hAnsi="宋体"/>
          <w:b/>
          <w:bCs/>
          <w:sz w:val="44"/>
          <w:szCs w:val="36"/>
          <w:highlight w:val="none"/>
        </w:rPr>
      </w:pPr>
    </w:p>
    <w:p>
      <w:pPr>
        <w:spacing w:line="480" w:lineRule="auto"/>
        <w:jc w:val="center"/>
        <w:rPr>
          <w:rFonts w:ascii="宋体" w:hAnsi="宋体"/>
          <w:b/>
          <w:bCs/>
          <w:sz w:val="44"/>
          <w:szCs w:val="36"/>
          <w:highlight w:val="none"/>
        </w:rPr>
      </w:pPr>
    </w:p>
    <w:p>
      <w:pPr>
        <w:spacing w:line="480" w:lineRule="auto"/>
        <w:jc w:val="center"/>
        <w:rPr>
          <w:rFonts w:ascii="宋体" w:hAnsi="宋体"/>
          <w:b/>
          <w:sz w:val="44"/>
          <w:szCs w:val="36"/>
          <w:highlight w:val="none"/>
        </w:rPr>
      </w:pPr>
    </w:p>
    <w:p>
      <w:pPr>
        <w:spacing w:line="480" w:lineRule="auto"/>
        <w:jc w:val="center"/>
        <w:rPr>
          <w:rFonts w:ascii="宋体" w:hAnsi="宋体"/>
          <w:b/>
          <w:sz w:val="44"/>
          <w:szCs w:val="36"/>
          <w:highlight w:val="none"/>
        </w:rPr>
      </w:pPr>
      <w:r>
        <w:rPr>
          <w:rFonts w:ascii="宋体" w:hAnsi="宋体"/>
          <w:b/>
          <w:sz w:val="44"/>
          <w:szCs w:val="36"/>
          <w:highlight w:val="none"/>
        </w:rPr>
        <w:t>合作协议模板</w:t>
      </w:r>
    </w:p>
    <w:p>
      <w:pPr>
        <w:jc w:val="center"/>
        <w:rPr>
          <w:rFonts w:ascii="宋体" w:hAnsi="宋体"/>
          <w:b/>
          <w:sz w:val="44"/>
          <w:szCs w:val="36"/>
          <w:highlight w:val="none"/>
        </w:rPr>
      </w:pPr>
    </w:p>
    <w:p>
      <w:pPr>
        <w:jc w:val="center"/>
        <w:rPr>
          <w:rFonts w:ascii="宋体" w:hAnsi="宋体"/>
          <w:b/>
          <w:sz w:val="36"/>
          <w:szCs w:val="36"/>
          <w:highlight w:val="none"/>
        </w:rPr>
      </w:pPr>
    </w:p>
    <w:p>
      <w:pPr>
        <w:jc w:val="center"/>
        <w:rPr>
          <w:rFonts w:ascii="宋体" w:hAnsi="宋体"/>
          <w:b/>
          <w:sz w:val="36"/>
          <w:szCs w:val="36"/>
          <w:highlight w:val="none"/>
        </w:rPr>
      </w:pP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ascii="宋体" w:hAnsi="宋体"/>
          <w:b/>
          <w:sz w:val="30"/>
          <w:szCs w:val="30"/>
          <w:highlight w:val="none"/>
        </w:rPr>
      </w:pPr>
      <w:r>
        <w:rPr>
          <w:rFonts w:ascii="宋体" w:hAnsi="宋体"/>
          <w:b/>
          <w:sz w:val="30"/>
          <w:szCs w:val="30"/>
          <w:highlight w:val="none"/>
        </w:rPr>
        <w:t>20</w:t>
      </w:r>
      <w:r>
        <w:rPr>
          <w:rFonts w:hint="eastAsia" w:ascii="宋体" w:hAnsi="宋体"/>
          <w:b/>
          <w:sz w:val="30"/>
          <w:szCs w:val="30"/>
          <w:highlight w:val="none"/>
        </w:rPr>
        <w:t>2</w:t>
      </w:r>
      <w:r>
        <w:rPr>
          <w:rFonts w:hint="eastAsia" w:ascii="宋体" w:hAnsi="宋体"/>
          <w:b/>
          <w:sz w:val="30"/>
          <w:szCs w:val="30"/>
          <w:highlight w:val="none"/>
          <w:lang w:val="en-US" w:eastAsia="zh-CN"/>
        </w:rPr>
        <w:t>1</w:t>
      </w:r>
      <w:r>
        <w:rPr>
          <w:rFonts w:ascii="宋体" w:hAnsi="宋体"/>
          <w:b/>
          <w:sz w:val="30"/>
          <w:szCs w:val="30"/>
          <w:highlight w:val="none"/>
        </w:rPr>
        <w:t>年  月</w:t>
      </w:r>
    </w:p>
    <w:p>
      <w:pPr>
        <w:spacing w:line="360" w:lineRule="auto"/>
        <w:rPr>
          <w:rFonts w:ascii="宋体" w:hAnsi="宋体"/>
          <w:b/>
          <w:color w:val="000000"/>
          <w:sz w:val="24"/>
          <w:highlight w:val="none"/>
        </w:rPr>
      </w:pPr>
      <w:r>
        <w:rPr>
          <w:rFonts w:ascii="宋体" w:hAnsi="宋体"/>
          <w:sz w:val="28"/>
          <w:szCs w:val="28"/>
          <w:highlight w:val="none"/>
        </w:rPr>
        <w:br w:type="page"/>
      </w:r>
      <w:r>
        <w:rPr>
          <w:rFonts w:ascii="宋体" w:hAnsi="宋体"/>
          <w:b/>
          <w:bCs/>
          <w:color w:val="000000"/>
          <w:sz w:val="24"/>
          <w:highlight w:val="none"/>
        </w:rPr>
        <w:t>甲    方：</w:t>
      </w:r>
    </w:p>
    <w:p>
      <w:pPr>
        <w:spacing w:line="360" w:lineRule="auto"/>
        <w:rPr>
          <w:rFonts w:ascii="宋体" w:hAnsi="宋体"/>
          <w:b/>
          <w:color w:val="000000"/>
          <w:sz w:val="24"/>
          <w:highlight w:val="none"/>
        </w:rPr>
      </w:pPr>
      <w:r>
        <w:rPr>
          <w:rFonts w:ascii="宋体" w:hAnsi="宋体"/>
          <w:b/>
          <w:bCs/>
          <w:color w:val="000000"/>
          <w:sz w:val="24"/>
          <w:highlight w:val="none"/>
        </w:rPr>
        <w:t>乙    方：</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甲方就采购所需，按照政府采购程序组织公开招标采购，确定乙方为中标供应商。依据《中华人民共和国政府采购法》、《中华人民共和国招标投标法》、《中华人民共和国合同法》以及招标文件、中标供应商招标文件正本和澄清表（函）、中标通知书，经甲、乙双方协商，达成如下条款。</w:t>
      </w:r>
    </w:p>
    <w:p>
      <w:pPr>
        <w:spacing w:line="360" w:lineRule="auto"/>
        <w:rPr>
          <w:rFonts w:ascii="宋体" w:hAnsi="宋体"/>
          <w:b/>
          <w:bCs/>
          <w:color w:val="000000"/>
          <w:sz w:val="24"/>
          <w:highlight w:val="none"/>
        </w:rPr>
      </w:pPr>
      <w:r>
        <w:rPr>
          <w:rFonts w:ascii="宋体" w:hAnsi="宋体"/>
          <w:b/>
          <w:bCs/>
          <w:color w:val="000000"/>
          <w:sz w:val="24"/>
          <w:highlight w:val="none"/>
        </w:rPr>
        <w:t>一、项目概况</w:t>
      </w:r>
    </w:p>
    <w:p>
      <w:pPr>
        <w:spacing w:line="360" w:lineRule="auto"/>
        <w:rPr>
          <w:rFonts w:ascii="宋体" w:hAnsi="宋体"/>
          <w:color w:val="000000"/>
          <w:sz w:val="24"/>
          <w:highlight w:val="none"/>
        </w:rPr>
      </w:pPr>
      <w:r>
        <w:rPr>
          <w:rFonts w:ascii="宋体" w:hAnsi="宋体"/>
          <w:color w:val="000000"/>
          <w:sz w:val="24"/>
          <w:highlight w:val="none"/>
        </w:rPr>
        <w:t>1、项目名称：</w:t>
      </w:r>
    </w:p>
    <w:p>
      <w:pPr>
        <w:spacing w:line="360" w:lineRule="auto"/>
        <w:rPr>
          <w:rFonts w:ascii="宋体" w:hAnsi="宋体"/>
          <w:bCs/>
          <w:sz w:val="24"/>
          <w:highlight w:val="none"/>
        </w:rPr>
      </w:pPr>
      <w:r>
        <w:rPr>
          <w:rFonts w:ascii="宋体" w:hAnsi="宋体"/>
          <w:color w:val="000000"/>
          <w:sz w:val="24"/>
          <w:highlight w:val="none"/>
        </w:rPr>
        <w:t>2、内    容：</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详见附件：招标内容及要求</w:t>
      </w:r>
    </w:p>
    <w:p>
      <w:pPr>
        <w:numPr>
          <w:ilvl w:val="0"/>
          <w:numId w:val="3"/>
        </w:numPr>
        <w:spacing w:line="360" w:lineRule="auto"/>
        <w:rPr>
          <w:rFonts w:ascii="宋体" w:hAnsi="宋体"/>
          <w:color w:val="000000"/>
          <w:sz w:val="24"/>
          <w:highlight w:val="none"/>
        </w:rPr>
      </w:pPr>
      <w:r>
        <w:rPr>
          <w:rFonts w:ascii="宋体" w:hAnsi="宋体"/>
          <w:color w:val="000000"/>
          <w:sz w:val="24"/>
          <w:highlight w:val="none"/>
        </w:rPr>
        <w:t>服务时间：。</w:t>
      </w:r>
    </w:p>
    <w:p>
      <w:pPr>
        <w:spacing w:line="360" w:lineRule="auto"/>
        <w:rPr>
          <w:rFonts w:ascii="宋体" w:hAnsi="宋体"/>
          <w:color w:val="000000"/>
          <w:sz w:val="24"/>
          <w:highlight w:val="none"/>
        </w:rPr>
      </w:pPr>
      <w:r>
        <w:rPr>
          <w:rFonts w:hint="eastAsia" w:ascii="宋体" w:hAnsi="宋体"/>
          <w:color w:val="000000"/>
          <w:sz w:val="24"/>
          <w:highlight w:val="none"/>
        </w:rPr>
        <w:t>4、服务内容：</w:t>
      </w:r>
    </w:p>
    <w:p>
      <w:pPr>
        <w:spacing w:line="360" w:lineRule="auto"/>
        <w:rPr>
          <w:rFonts w:ascii="宋体" w:hAnsi="宋体"/>
          <w:b/>
          <w:bCs/>
          <w:color w:val="000000"/>
          <w:sz w:val="24"/>
          <w:highlight w:val="none"/>
        </w:rPr>
      </w:pPr>
      <w:r>
        <w:rPr>
          <w:rFonts w:ascii="宋体" w:hAnsi="宋体"/>
          <w:b/>
          <w:bCs/>
          <w:color w:val="000000"/>
          <w:sz w:val="24"/>
          <w:highlight w:val="none"/>
        </w:rPr>
        <w:t>二、甲方的权利与义务</w:t>
      </w:r>
    </w:p>
    <w:p>
      <w:pPr>
        <w:spacing w:line="360" w:lineRule="auto"/>
        <w:ind w:firstLine="480" w:firstLineChars="200"/>
        <w:rPr>
          <w:rFonts w:ascii="宋体" w:hAnsi="宋体"/>
          <w:bCs/>
          <w:sz w:val="24"/>
          <w:highlight w:val="none"/>
        </w:rPr>
      </w:pPr>
      <w:r>
        <w:rPr>
          <w:rFonts w:ascii="宋体" w:hAnsi="宋体"/>
          <w:color w:val="000000"/>
          <w:sz w:val="24"/>
          <w:highlight w:val="none"/>
        </w:rPr>
        <w:t>1、甲方协助乙方做好</w:t>
      </w:r>
      <w:r>
        <w:rPr>
          <w:rFonts w:ascii="宋体" w:hAnsi="宋体"/>
          <w:bCs/>
          <w:sz w:val="24"/>
          <w:highlight w:val="none"/>
        </w:rPr>
        <w:t>本项目</w:t>
      </w:r>
      <w:r>
        <w:rPr>
          <w:rFonts w:ascii="宋体" w:hAnsi="宋体"/>
          <w:color w:val="000000"/>
          <w:sz w:val="24"/>
          <w:highlight w:val="none"/>
        </w:rPr>
        <w:t>准备工作，包括前期的组织、协调工作；</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2、甲方应按照国家法律、法规的规定及本合同的约定编制规划，为乙方的工作提供方便。</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3、甲方应按照合同要求，向乙方及时支付费用。</w:t>
      </w:r>
    </w:p>
    <w:p>
      <w:pPr>
        <w:spacing w:line="360" w:lineRule="auto"/>
        <w:rPr>
          <w:rFonts w:ascii="宋体" w:hAnsi="宋体"/>
          <w:b/>
          <w:bCs/>
          <w:color w:val="000000"/>
          <w:sz w:val="24"/>
          <w:highlight w:val="none"/>
        </w:rPr>
      </w:pPr>
      <w:r>
        <w:rPr>
          <w:rFonts w:ascii="宋体" w:hAnsi="宋体"/>
          <w:b/>
          <w:bCs/>
          <w:color w:val="000000"/>
          <w:sz w:val="24"/>
          <w:highlight w:val="none"/>
        </w:rPr>
        <w:t>三、乙方的权利与义务</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 xml:space="preserve">1、从项目开始至项目结束，乙方应确保项目质量达到合格标准。 </w:t>
      </w:r>
    </w:p>
    <w:p>
      <w:pPr>
        <w:spacing w:line="360" w:lineRule="auto"/>
        <w:ind w:firstLine="480" w:firstLineChars="200"/>
        <w:rPr>
          <w:rFonts w:ascii="宋体" w:hAnsi="宋体"/>
          <w:color w:val="000000"/>
          <w:sz w:val="24"/>
          <w:highlight w:val="none"/>
        </w:rPr>
      </w:pPr>
      <w:r>
        <w:rPr>
          <w:rFonts w:ascii="宋体" w:hAnsi="宋体"/>
          <w:color w:val="000000"/>
          <w:sz w:val="24"/>
          <w:highlight w:val="none"/>
        </w:rPr>
        <w:t>2、乙方有义务向甲方提供进度安排，如因客观原因进度需要变更，乙方必须提前通知甲方。</w:t>
      </w:r>
    </w:p>
    <w:p>
      <w:pPr>
        <w:spacing w:line="360" w:lineRule="auto"/>
        <w:rPr>
          <w:rFonts w:ascii="宋体" w:hAnsi="宋体"/>
          <w:b/>
          <w:bCs/>
          <w:color w:val="000000"/>
          <w:sz w:val="24"/>
          <w:highlight w:val="none"/>
        </w:rPr>
      </w:pPr>
      <w:r>
        <w:rPr>
          <w:rFonts w:ascii="宋体" w:hAnsi="宋体"/>
          <w:b/>
          <w:bCs/>
          <w:color w:val="000000"/>
          <w:sz w:val="24"/>
          <w:highlight w:val="none"/>
        </w:rPr>
        <w:t>四、进度管理</w:t>
      </w:r>
    </w:p>
    <w:p>
      <w:pPr>
        <w:tabs>
          <w:tab w:val="left" w:pos="567"/>
        </w:tabs>
        <w:spacing w:line="360" w:lineRule="auto"/>
        <w:ind w:firstLine="480" w:firstLineChars="200"/>
        <w:rPr>
          <w:rFonts w:ascii="宋体" w:hAnsi="宋体"/>
          <w:color w:val="000000"/>
          <w:sz w:val="24"/>
          <w:highlight w:val="none"/>
        </w:rPr>
      </w:pPr>
      <w:r>
        <w:rPr>
          <w:rFonts w:ascii="宋体" w:hAnsi="宋体"/>
          <w:color w:val="000000"/>
          <w:sz w:val="24"/>
          <w:highlight w:val="none"/>
        </w:rPr>
        <w:t>1、乙方应定期向甲方通报实施方案及项目进度，因甲方原因导致项目不能按合同规定期限完成活动的，由甲方承担违约责任。</w:t>
      </w:r>
    </w:p>
    <w:p>
      <w:pPr>
        <w:tabs>
          <w:tab w:val="left" w:pos="567"/>
        </w:tabs>
        <w:spacing w:line="360" w:lineRule="auto"/>
        <w:ind w:firstLine="480" w:firstLineChars="200"/>
        <w:rPr>
          <w:rFonts w:ascii="宋体" w:hAnsi="宋体"/>
          <w:color w:val="000000"/>
          <w:sz w:val="24"/>
          <w:highlight w:val="none"/>
        </w:rPr>
      </w:pPr>
      <w:r>
        <w:rPr>
          <w:rFonts w:ascii="宋体" w:hAnsi="宋体"/>
          <w:color w:val="000000"/>
          <w:sz w:val="24"/>
          <w:highlight w:val="none"/>
        </w:rPr>
        <w:t>2、根据进展，当局部发生变动时，乙方应配合甲方进行调整，若因调整产生费用，费用由甲方承担。</w:t>
      </w:r>
    </w:p>
    <w:p>
      <w:pPr>
        <w:spacing w:line="360" w:lineRule="auto"/>
        <w:rPr>
          <w:rFonts w:ascii="宋体" w:hAnsi="宋体"/>
          <w:b/>
          <w:bCs/>
          <w:color w:val="000000"/>
          <w:sz w:val="24"/>
          <w:highlight w:val="none"/>
        </w:rPr>
      </w:pPr>
      <w:r>
        <w:rPr>
          <w:rFonts w:ascii="宋体" w:hAnsi="宋体"/>
          <w:b/>
          <w:bCs/>
          <w:color w:val="000000"/>
          <w:sz w:val="24"/>
          <w:highlight w:val="none"/>
        </w:rPr>
        <w:t>五、质量管理</w:t>
      </w:r>
    </w:p>
    <w:p>
      <w:pPr>
        <w:spacing w:line="360" w:lineRule="auto"/>
        <w:ind w:left="360"/>
        <w:rPr>
          <w:rFonts w:ascii="宋体" w:hAnsi="宋体"/>
          <w:color w:val="000000"/>
          <w:sz w:val="24"/>
          <w:highlight w:val="none"/>
        </w:rPr>
      </w:pPr>
      <w:r>
        <w:rPr>
          <w:rFonts w:ascii="宋体" w:hAnsi="宋体"/>
          <w:color w:val="000000"/>
          <w:sz w:val="24"/>
          <w:highlight w:val="none"/>
        </w:rPr>
        <w:t>1、乙方应严格按照国家相关标准、规范的要求进行项目规划。</w:t>
      </w:r>
    </w:p>
    <w:p>
      <w:pPr>
        <w:spacing w:line="360" w:lineRule="auto"/>
        <w:ind w:firstLine="420"/>
        <w:rPr>
          <w:rFonts w:ascii="宋体" w:hAnsi="宋体"/>
          <w:color w:val="000000"/>
          <w:sz w:val="24"/>
          <w:highlight w:val="none"/>
        </w:rPr>
      </w:pPr>
      <w:r>
        <w:rPr>
          <w:rFonts w:ascii="宋体" w:hAnsi="宋体"/>
          <w:color w:val="000000"/>
          <w:sz w:val="24"/>
          <w:highlight w:val="none"/>
        </w:rPr>
        <w:t>3、乙方应对项目严格监督、管理，以确保质量。</w:t>
      </w:r>
    </w:p>
    <w:p>
      <w:pPr>
        <w:spacing w:line="360" w:lineRule="auto"/>
        <w:rPr>
          <w:rFonts w:ascii="宋体" w:hAnsi="宋体"/>
          <w:b/>
          <w:bCs/>
          <w:color w:val="000000"/>
          <w:sz w:val="24"/>
          <w:highlight w:val="none"/>
        </w:rPr>
      </w:pPr>
      <w:r>
        <w:rPr>
          <w:rFonts w:ascii="宋体" w:hAnsi="宋体"/>
          <w:b/>
          <w:bCs/>
          <w:color w:val="000000"/>
          <w:sz w:val="24"/>
          <w:highlight w:val="none"/>
        </w:rPr>
        <w:t>六、合同总额及付款方式</w:t>
      </w:r>
    </w:p>
    <w:p>
      <w:pPr>
        <w:tabs>
          <w:tab w:val="left" w:pos="480"/>
        </w:tabs>
        <w:spacing w:line="360" w:lineRule="auto"/>
        <w:rPr>
          <w:rFonts w:ascii="宋体" w:hAnsi="宋体"/>
          <w:b/>
          <w:color w:val="000000"/>
          <w:sz w:val="24"/>
          <w:highlight w:val="none"/>
        </w:rPr>
      </w:pPr>
      <w:r>
        <w:rPr>
          <w:rFonts w:ascii="宋体" w:hAnsi="宋体"/>
          <w:b/>
          <w:color w:val="000000"/>
          <w:sz w:val="24"/>
          <w:highlight w:val="none"/>
        </w:rPr>
        <w:t>合同价款：</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（一）合同总价款为人民币</w:t>
      </w:r>
      <w:r>
        <w:rPr>
          <w:rFonts w:ascii="宋体" w:hAnsi="宋体"/>
          <w:color w:val="000000"/>
          <w:sz w:val="24"/>
          <w:highlight w:val="none"/>
          <w:u w:val="single"/>
        </w:rPr>
        <w:t>（大写）     （￥            ）。</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（二）合同总价一次性包死，不受市场价格变化因素的影响。</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付款方式：</w:t>
      </w:r>
      <w:r>
        <w:rPr>
          <w:rFonts w:hint="eastAsia" w:ascii="宋体" w:hAnsi="宋体"/>
          <w:color w:val="000000"/>
          <w:sz w:val="24"/>
          <w:highlight w:val="none"/>
        </w:rPr>
        <w:t>合同签订后，货物安装并经验收合格，中标供应商提供等额发票后，支付合同金额的95%。质保期满后，支付合同金额5%。</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（三）乙方需在收到甲方每笔付款前向甲方开具等额的普通发票。</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（四）甲方通过银行转账的方式向乙方支付协议款项，乙方提供银行账号。</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（五）乙方指定账户为：</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账户名称：</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开户行：</w:t>
      </w:r>
    </w:p>
    <w:p>
      <w:pPr>
        <w:tabs>
          <w:tab w:val="left" w:pos="480"/>
        </w:tabs>
        <w:spacing w:line="360" w:lineRule="auto"/>
        <w:rPr>
          <w:rFonts w:ascii="宋体" w:hAnsi="宋体"/>
          <w:color w:val="000000"/>
          <w:sz w:val="24"/>
          <w:highlight w:val="none"/>
        </w:rPr>
      </w:pP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对公账户：</w:t>
      </w:r>
    </w:p>
    <w:p>
      <w:pPr>
        <w:spacing w:line="360" w:lineRule="auto"/>
        <w:rPr>
          <w:rFonts w:ascii="宋体" w:hAnsi="宋体"/>
          <w:b/>
          <w:bCs/>
          <w:color w:val="000000"/>
          <w:sz w:val="24"/>
          <w:highlight w:val="none"/>
        </w:rPr>
      </w:pPr>
      <w:r>
        <w:rPr>
          <w:rFonts w:ascii="宋体" w:hAnsi="宋体"/>
          <w:b/>
          <w:bCs/>
          <w:color w:val="000000"/>
          <w:sz w:val="24"/>
          <w:highlight w:val="none"/>
        </w:rPr>
        <w:t>九、违约责任</w:t>
      </w:r>
    </w:p>
    <w:p>
      <w:pPr>
        <w:spacing w:line="360" w:lineRule="auto"/>
        <w:ind w:firstLine="410" w:firstLineChars="171"/>
        <w:rPr>
          <w:rFonts w:ascii="宋体" w:hAnsi="宋体"/>
          <w:color w:val="000000"/>
          <w:sz w:val="24"/>
          <w:highlight w:val="none"/>
        </w:rPr>
      </w:pPr>
      <w:r>
        <w:rPr>
          <w:rFonts w:ascii="宋体" w:hAnsi="宋体"/>
          <w:color w:val="000000"/>
          <w:sz w:val="24"/>
          <w:highlight w:val="none"/>
        </w:rPr>
        <w:t>1、任何一方未履行本合同项下的条款均被视为违约。除因不可抗力（即因地震、火灾等自然灾害、战争、罢工、停电、政府和军队行为等）造成合同无法履行外，任何一方不得单方面中止合同。</w:t>
      </w:r>
    </w:p>
    <w:p>
      <w:pPr>
        <w:spacing w:line="360" w:lineRule="auto"/>
        <w:ind w:firstLine="410" w:firstLineChars="171"/>
        <w:rPr>
          <w:rFonts w:ascii="宋体" w:hAnsi="宋体"/>
          <w:color w:val="000000"/>
          <w:sz w:val="24"/>
          <w:highlight w:val="none"/>
        </w:rPr>
      </w:pPr>
      <w:r>
        <w:rPr>
          <w:rFonts w:ascii="宋体" w:hAnsi="宋体"/>
          <w:color w:val="000000"/>
          <w:sz w:val="24"/>
          <w:highlight w:val="none"/>
        </w:rPr>
        <w:t>2、任何一方违反合同所规定条款，均构成违约，违约方必须承担由此给对方造成的经济损失。</w:t>
      </w:r>
    </w:p>
    <w:p>
      <w:pPr>
        <w:spacing w:line="360" w:lineRule="auto"/>
        <w:ind w:firstLine="410" w:firstLineChars="171"/>
        <w:rPr>
          <w:rFonts w:ascii="宋体" w:hAnsi="宋体"/>
          <w:color w:val="000000"/>
          <w:sz w:val="24"/>
          <w:highlight w:val="none"/>
        </w:rPr>
      </w:pPr>
      <w:r>
        <w:rPr>
          <w:rFonts w:ascii="宋体" w:hAnsi="宋体"/>
          <w:color w:val="000000"/>
          <w:sz w:val="24"/>
          <w:highlight w:val="none"/>
        </w:rPr>
        <w:t xml:space="preserve">3、因乙方项目质量而造成的活动失败，乙方负责由此造成的损失。 </w:t>
      </w:r>
    </w:p>
    <w:p>
      <w:pPr>
        <w:spacing w:line="360" w:lineRule="auto"/>
        <w:rPr>
          <w:rFonts w:ascii="宋体" w:hAnsi="宋体"/>
          <w:b/>
          <w:color w:val="000000"/>
          <w:sz w:val="24"/>
          <w:highlight w:val="none"/>
        </w:rPr>
      </w:pPr>
      <w:r>
        <w:rPr>
          <w:rFonts w:ascii="宋体" w:hAnsi="宋体"/>
          <w:b/>
          <w:color w:val="000000"/>
          <w:sz w:val="24"/>
          <w:highlight w:val="none"/>
        </w:rPr>
        <w:t>十、法律适用和争议解决</w:t>
      </w:r>
    </w:p>
    <w:p>
      <w:pPr>
        <w:spacing w:line="360" w:lineRule="auto"/>
        <w:ind w:firstLine="410" w:firstLineChars="171"/>
        <w:rPr>
          <w:rFonts w:ascii="宋体" w:hAnsi="宋体"/>
          <w:color w:val="000000"/>
          <w:sz w:val="24"/>
          <w:highlight w:val="none"/>
        </w:rPr>
      </w:pPr>
      <w:r>
        <w:rPr>
          <w:rFonts w:ascii="宋体" w:hAnsi="宋体"/>
          <w:color w:val="000000"/>
          <w:sz w:val="24"/>
          <w:highlight w:val="none"/>
        </w:rPr>
        <w:t>1、本合同适用中华人民共和国法律。</w:t>
      </w:r>
    </w:p>
    <w:p>
      <w:pPr>
        <w:spacing w:line="360" w:lineRule="auto"/>
        <w:ind w:firstLine="410" w:firstLineChars="171"/>
        <w:rPr>
          <w:rFonts w:ascii="宋体" w:hAnsi="宋体"/>
          <w:color w:val="000000"/>
          <w:sz w:val="24"/>
          <w:highlight w:val="none"/>
        </w:rPr>
      </w:pPr>
      <w:r>
        <w:rPr>
          <w:rFonts w:ascii="宋体" w:hAnsi="宋体"/>
          <w:color w:val="000000"/>
          <w:sz w:val="24"/>
          <w:highlight w:val="none"/>
        </w:rPr>
        <w:t>2、双方因履行本合同而引起的争议或与本合同有关的争议，双方通过友好协商解决。协商不成，提交合同履行地人民法院诉讼解决。</w:t>
      </w:r>
    </w:p>
    <w:p>
      <w:pPr>
        <w:spacing w:line="360" w:lineRule="auto"/>
        <w:rPr>
          <w:rFonts w:ascii="宋体" w:hAnsi="宋体"/>
          <w:b/>
          <w:color w:val="000000"/>
          <w:sz w:val="24"/>
          <w:highlight w:val="none"/>
        </w:rPr>
      </w:pPr>
      <w:r>
        <w:rPr>
          <w:rFonts w:ascii="宋体" w:hAnsi="宋体"/>
          <w:b/>
          <w:color w:val="000000"/>
          <w:sz w:val="24"/>
          <w:highlight w:val="none"/>
        </w:rPr>
        <w:t>十一、免责条款</w:t>
      </w:r>
    </w:p>
    <w:p>
      <w:pPr>
        <w:spacing w:line="360" w:lineRule="auto"/>
        <w:ind w:firstLine="435"/>
        <w:rPr>
          <w:rFonts w:ascii="宋体" w:hAnsi="宋体"/>
          <w:color w:val="000000"/>
          <w:sz w:val="24"/>
          <w:highlight w:val="none"/>
        </w:rPr>
      </w:pPr>
      <w:r>
        <w:rPr>
          <w:rFonts w:ascii="宋体" w:hAnsi="宋体"/>
          <w:color w:val="000000"/>
          <w:sz w:val="24"/>
          <w:highlight w:val="none"/>
        </w:rPr>
        <w:t>因不可抗力（即因地震、火灾等自然灾害、战争、罢工、停电、政府和军队行为等）导致甲乙双方或一方不能履行或不能完全履行本合同项下有关义务时，双方相互不承担违约责任。在不可抗力影响消除后的合理时间内，一方或双方应当继续履行合同。</w:t>
      </w:r>
    </w:p>
    <w:p>
      <w:pPr>
        <w:spacing w:line="360" w:lineRule="auto"/>
        <w:rPr>
          <w:rFonts w:ascii="宋体" w:hAnsi="宋体"/>
          <w:b/>
          <w:bCs/>
          <w:color w:val="000000"/>
          <w:sz w:val="24"/>
          <w:highlight w:val="none"/>
        </w:rPr>
      </w:pPr>
      <w:r>
        <w:rPr>
          <w:rFonts w:ascii="宋体" w:hAnsi="宋体"/>
          <w:b/>
          <w:bCs/>
          <w:color w:val="000000"/>
          <w:sz w:val="24"/>
          <w:highlight w:val="none"/>
        </w:rPr>
        <w:t>十二、合同期限</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本合同一式伍份，甲方执叁份，乙方执贰份，本合同甲、乙、确认各方签字盖章后生效，合同执行完毕后，自动失效（合同的服务承诺则长期有效）。</w:t>
      </w:r>
    </w:p>
    <w:p>
      <w:pPr>
        <w:spacing w:line="360" w:lineRule="auto"/>
        <w:ind w:firstLine="475" w:firstLineChars="198"/>
        <w:rPr>
          <w:rFonts w:ascii="宋体" w:hAnsi="宋体"/>
          <w:color w:val="000000"/>
          <w:sz w:val="24"/>
          <w:highlight w:val="none"/>
        </w:rPr>
      </w:pPr>
      <w:r>
        <w:rPr>
          <w:rFonts w:ascii="宋体" w:hAnsi="宋体"/>
          <w:color w:val="000000"/>
          <w:sz w:val="24"/>
          <w:highlight w:val="none"/>
        </w:rPr>
        <w:t xml:space="preserve">本合同未尽事宜由甲乙双方协商解决，并以补充协议、备忘录形式加以补充规定，补充协议和备忘录与本合同具有同等的法律效力。 </w:t>
      </w:r>
    </w:p>
    <w:p>
      <w:pPr>
        <w:tabs>
          <w:tab w:val="left" w:pos="480"/>
        </w:tabs>
        <w:spacing w:line="360" w:lineRule="auto"/>
        <w:rPr>
          <w:rFonts w:ascii="宋体" w:hAnsi="宋体"/>
          <w:b/>
          <w:color w:val="000000"/>
          <w:sz w:val="24"/>
          <w:highlight w:val="none"/>
        </w:rPr>
      </w:pPr>
      <w:r>
        <w:rPr>
          <w:rFonts w:ascii="宋体" w:hAnsi="宋体"/>
          <w:b/>
          <w:color w:val="000000"/>
          <w:sz w:val="24"/>
          <w:highlight w:val="none"/>
        </w:rPr>
        <w:t>十三、其他事项</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（一）在合同的履行期间以及履行期后，可以随时检查项目的执行情况，对采购内容、标准进行调查核实，并对发现的问题进行处理。</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（二）采购文件、采购响应文件、澄清表（函）、中标通知书、合同附件均成为合同不可分割的部分。</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（三）合同未尽事宜，由甲、乙双方协商，经双方同意后作为合同补充，与原合同具有同等法律效力。</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（四）合同一经签订，不得擅自变更、中止或终止合同。对确需变更、调整或中止、终止合同的，应按规定履行相应的手续。</w:t>
      </w:r>
    </w:p>
    <w:p>
      <w:pPr>
        <w:tabs>
          <w:tab w:val="left" w:pos="480"/>
        </w:tabs>
        <w:spacing w:line="360" w:lineRule="auto"/>
        <w:ind w:firstLine="480" w:firstLineChars="200"/>
        <w:rPr>
          <w:rFonts w:ascii="宋体" w:hAnsi="宋体"/>
          <w:color w:val="000000"/>
          <w:sz w:val="24"/>
          <w:highlight w:val="none"/>
        </w:rPr>
      </w:pPr>
      <w:r>
        <w:rPr>
          <w:rFonts w:ascii="宋体" w:hAnsi="宋体"/>
          <w:color w:val="000000"/>
          <w:sz w:val="24"/>
          <w:highlight w:val="none"/>
        </w:rPr>
        <w:t>（五）本合同按照中华人民共和国的现行法律进行解释。</w:t>
      </w:r>
    </w:p>
    <w:p>
      <w:pPr>
        <w:tabs>
          <w:tab w:val="left" w:pos="480"/>
        </w:tabs>
        <w:spacing w:line="360" w:lineRule="auto"/>
        <w:rPr>
          <w:rFonts w:ascii="宋体" w:hAnsi="宋体"/>
          <w:color w:val="000000"/>
          <w:sz w:val="24"/>
          <w:highlight w:val="none"/>
        </w:rPr>
      </w:pPr>
      <w:r>
        <w:rPr>
          <w:rFonts w:ascii="宋体" w:hAnsi="宋体"/>
          <w:color w:val="000000"/>
          <w:sz w:val="24"/>
          <w:highlight w:val="none"/>
        </w:rPr>
        <w:t>此页无正文</w:t>
      </w:r>
    </w:p>
    <w:p>
      <w:pPr>
        <w:tabs>
          <w:tab w:val="left" w:pos="480"/>
        </w:tabs>
        <w:spacing w:line="360" w:lineRule="auto"/>
        <w:rPr>
          <w:rFonts w:ascii="宋体" w:hAnsi="宋体"/>
          <w:color w:val="000000"/>
          <w:sz w:val="24"/>
          <w:highlight w:val="none"/>
        </w:rPr>
      </w:pPr>
    </w:p>
    <w:p>
      <w:pPr>
        <w:tabs>
          <w:tab w:val="left" w:pos="480"/>
        </w:tabs>
        <w:spacing w:line="360" w:lineRule="auto"/>
        <w:rPr>
          <w:rFonts w:ascii="宋体" w:hAnsi="宋体"/>
          <w:color w:val="000000"/>
          <w:sz w:val="24"/>
          <w:highlight w:val="none"/>
        </w:rPr>
      </w:pPr>
      <w:r>
        <w:rPr>
          <w:rFonts w:ascii="宋体" w:hAnsi="宋体"/>
          <w:color w:val="000000"/>
          <w:sz w:val="24"/>
          <w:highlight w:val="none"/>
        </w:rPr>
        <w:t>甲  方（法人公章）             乙  方（法人公章）</w:t>
      </w:r>
    </w:p>
    <w:p>
      <w:pPr>
        <w:tabs>
          <w:tab w:val="left" w:pos="480"/>
        </w:tabs>
        <w:spacing w:line="360" w:lineRule="auto"/>
        <w:ind w:firstLine="480" w:firstLineChars="200"/>
        <w:rPr>
          <w:rFonts w:ascii="宋体" w:hAnsi="宋体"/>
          <w:color w:val="000000"/>
          <w:sz w:val="24"/>
          <w:highlight w:val="none"/>
        </w:rPr>
      </w:pPr>
    </w:p>
    <w:p>
      <w:pPr>
        <w:tabs>
          <w:tab w:val="left" w:pos="480"/>
        </w:tabs>
        <w:spacing w:line="360" w:lineRule="auto"/>
        <w:rPr>
          <w:rFonts w:ascii="宋体" w:hAnsi="宋体"/>
          <w:color w:val="000000"/>
          <w:sz w:val="24"/>
          <w:highlight w:val="none"/>
        </w:rPr>
      </w:pPr>
      <w:r>
        <w:rPr>
          <w:rFonts w:ascii="宋体" w:hAnsi="宋体"/>
          <w:color w:val="000000"/>
          <w:sz w:val="24"/>
          <w:highlight w:val="none"/>
        </w:rPr>
        <w:t xml:space="preserve">单位名称：                     单位名称： </w:t>
      </w:r>
    </w:p>
    <w:p>
      <w:pPr>
        <w:tabs>
          <w:tab w:val="left" w:pos="480"/>
        </w:tabs>
        <w:spacing w:line="360" w:lineRule="auto"/>
        <w:rPr>
          <w:rFonts w:ascii="宋体" w:hAnsi="宋体"/>
          <w:color w:val="000000"/>
          <w:sz w:val="24"/>
          <w:highlight w:val="none"/>
        </w:rPr>
      </w:pPr>
      <w:r>
        <w:rPr>
          <w:rFonts w:ascii="宋体" w:hAnsi="宋体"/>
          <w:color w:val="000000"/>
          <w:sz w:val="24"/>
          <w:highlight w:val="none"/>
        </w:rPr>
        <w:t>地  址：                       地  址：</w:t>
      </w:r>
    </w:p>
    <w:p>
      <w:pPr>
        <w:tabs>
          <w:tab w:val="left" w:pos="480"/>
        </w:tabs>
        <w:spacing w:line="360" w:lineRule="auto"/>
        <w:rPr>
          <w:rFonts w:ascii="宋体" w:hAnsi="宋体"/>
          <w:color w:val="000000"/>
          <w:sz w:val="24"/>
          <w:highlight w:val="none"/>
        </w:rPr>
      </w:pPr>
      <w:r>
        <w:rPr>
          <w:rFonts w:ascii="宋体" w:hAnsi="宋体"/>
          <w:color w:val="000000"/>
          <w:sz w:val="24"/>
          <w:highlight w:val="none"/>
        </w:rPr>
        <w:t>法定代表人：（签字）           法定代表人：（签字）</w:t>
      </w:r>
    </w:p>
    <w:p>
      <w:pPr>
        <w:tabs>
          <w:tab w:val="left" w:pos="480"/>
        </w:tabs>
        <w:spacing w:line="360" w:lineRule="auto"/>
        <w:rPr>
          <w:rFonts w:ascii="宋体" w:hAnsi="宋体"/>
          <w:color w:val="000000"/>
          <w:sz w:val="24"/>
          <w:highlight w:val="none"/>
        </w:rPr>
      </w:pPr>
      <w:r>
        <w:rPr>
          <w:rFonts w:ascii="宋体" w:hAnsi="宋体"/>
          <w:color w:val="000000"/>
          <w:sz w:val="24"/>
          <w:highlight w:val="none"/>
        </w:rPr>
        <w:t>代理人：（签字）               代理人：（签字）</w:t>
      </w:r>
    </w:p>
    <w:p>
      <w:pPr>
        <w:tabs>
          <w:tab w:val="left" w:pos="480"/>
        </w:tabs>
        <w:spacing w:line="360" w:lineRule="auto"/>
        <w:rPr>
          <w:rFonts w:ascii="宋体" w:hAnsi="宋体"/>
          <w:color w:val="000000"/>
          <w:sz w:val="24"/>
          <w:highlight w:val="none"/>
        </w:rPr>
      </w:pPr>
      <w:r>
        <w:rPr>
          <w:rFonts w:ascii="宋体" w:hAnsi="宋体"/>
          <w:color w:val="000000"/>
          <w:sz w:val="24"/>
          <w:highlight w:val="none"/>
        </w:rPr>
        <w:t>联系电话：                     联系电话：</w:t>
      </w:r>
    </w:p>
    <w:p>
      <w:pPr>
        <w:spacing w:line="360" w:lineRule="auto"/>
        <w:textAlignment w:val="baseline"/>
        <w:rPr>
          <w:rFonts w:ascii="宋体" w:hAnsi="宋体" w:cs="宋体"/>
          <w:b/>
          <w:bCs/>
          <w:kern w:val="0"/>
          <w:sz w:val="24"/>
          <w:highlight w:val="none"/>
        </w:rPr>
      </w:pPr>
      <w:r>
        <w:rPr>
          <w:color w:val="000000"/>
          <w:sz w:val="24"/>
          <w:highlight w:val="none"/>
        </w:rPr>
        <w:t>签订日期：                     签订日期：</w:t>
      </w:r>
    </w:p>
    <w:p>
      <w:pPr>
        <w:pStyle w:val="16"/>
        <w:spacing w:before="312" w:beforeLines="100" w:line="360" w:lineRule="auto"/>
        <w:rPr>
          <w:rFonts w:cs="宋体"/>
          <w:b/>
          <w:sz w:val="24"/>
          <w:szCs w:val="24"/>
          <w:highlight w:val="none"/>
        </w:rPr>
      </w:pPr>
    </w:p>
    <w:p>
      <w:pPr>
        <w:pStyle w:val="16"/>
        <w:spacing w:before="312" w:beforeLines="100" w:line="360" w:lineRule="auto"/>
        <w:rPr>
          <w:rFonts w:cs="宋体"/>
          <w:b/>
          <w:sz w:val="24"/>
          <w:szCs w:val="24"/>
          <w:highlight w:val="none"/>
        </w:rPr>
      </w:pPr>
    </w:p>
    <w:p>
      <w:pPr>
        <w:pStyle w:val="16"/>
        <w:spacing w:before="312" w:beforeLines="100" w:line="360" w:lineRule="auto"/>
        <w:rPr>
          <w:rFonts w:cs="宋体"/>
          <w:b/>
          <w:sz w:val="24"/>
          <w:szCs w:val="24"/>
          <w:highlight w:val="none"/>
        </w:rPr>
      </w:pPr>
    </w:p>
    <w:p>
      <w:pPr>
        <w:rPr>
          <w:rFonts w:ascii="宋体" w:hAnsi="宋体" w:cs="宋体"/>
          <w:highlight w:val="none"/>
        </w:rPr>
      </w:pPr>
    </w:p>
    <w:p>
      <w:pPr>
        <w:rPr>
          <w:rFonts w:ascii="宋体" w:hAnsi="宋体" w:cs="宋体"/>
          <w:sz w:val="36"/>
          <w:szCs w:val="36"/>
          <w:highlight w:val="none"/>
        </w:rPr>
      </w:pPr>
      <w:r>
        <w:rPr>
          <w:rFonts w:hint="eastAsia" w:ascii="宋体" w:hAnsi="宋体" w:cs="宋体"/>
          <w:sz w:val="36"/>
          <w:szCs w:val="36"/>
          <w:highlight w:val="none"/>
        </w:rPr>
        <w:br w:type="page"/>
      </w:r>
    </w:p>
    <w:p>
      <w:pPr>
        <w:pStyle w:val="4"/>
        <w:jc w:val="center"/>
        <w:rPr>
          <w:rFonts w:ascii="宋体" w:hAnsi="宋体" w:eastAsia="宋体" w:cs="宋体"/>
          <w:b w:val="0"/>
          <w:sz w:val="36"/>
          <w:szCs w:val="36"/>
          <w:highlight w:val="none"/>
        </w:rPr>
      </w:pPr>
      <w:r>
        <w:rPr>
          <w:rFonts w:hint="eastAsia" w:ascii="宋体" w:hAnsi="宋体" w:eastAsia="宋体" w:cs="宋体"/>
          <w:b w:val="0"/>
          <w:sz w:val="36"/>
          <w:szCs w:val="36"/>
          <w:highlight w:val="none"/>
        </w:rPr>
        <w:t>第六章投标文件格式</w:t>
      </w:r>
      <w:bookmarkEnd w:id="4"/>
      <w:bookmarkEnd w:id="5"/>
    </w:p>
    <w:p>
      <w:pPr>
        <w:spacing w:line="360" w:lineRule="auto"/>
        <w:jc w:val="left"/>
        <w:rPr>
          <w:rFonts w:ascii="宋体" w:hAnsi="宋体" w:cs="宋体"/>
          <w:b/>
          <w:sz w:val="24"/>
          <w:highlight w:val="none"/>
        </w:rPr>
      </w:pPr>
      <w:r>
        <w:rPr>
          <w:rFonts w:hint="eastAsia" w:ascii="宋体" w:hAnsi="宋体" w:cs="宋体"/>
          <w:b/>
          <w:sz w:val="24"/>
          <w:highlight w:val="none"/>
        </w:rPr>
        <w:t>项目</w:t>
      </w:r>
      <w:r>
        <w:rPr>
          <w:rFonts w:hint="eastAsia" w:ascii="宋体" w:hAnsi="宋体" w:cs="宋体"/>
          <w:b/>
          <w:sz w:val="24"/>
          <w:highlight w:val="none"/>
          <w:lang w:eastAsia="zh-CN"/>
        </w:rPr>
        <w:t>标段</w:t>
      </w:r>
      <w:r>
        <w:rPr>
          <w:rFonts w:hint="eastAsia" w:ascii="宋体" w:hAnsi="宋体" w:cs="宋体"/>
          <w:b/>
          <w:sz w:val="24"/>
          <w:highlight w:val="none"/>
        </w:rPr>
        <w:t>编号：</w:t>
      </w:r>
    </w:p>
    <w:p>
      <w:pPr>
        <w:spacing w:line="360" w:lineRule="auto"/>
        <w:jc w:val="center"/>
        <w:rPr>
          <w:rFonts w:ascii="宋体" w:hAnsi="宋体" w:cs="宋体"/>
          <w:b/>
          <w:sz w:val="24"/>
          <w:highlight w:val="none"/>
        </w:rPr>
      </w:pPr>
    </w:p>
    <w:p>
      <w:pPr>
        <w:jc w:val="center"/>
        <w:rPr>
          <w:rFonts w:ascii="宋体" w:hAnsi="宋体" w:cs="宋体"/>
          <w:sz w:val="44"/>
          <w:szCs w:val="44"/>
          <w:highlight w:val="none"/>
        </w:rPr>
      </w:pPr>
    </w:p>
    <w:p>
      <w:pPr>
        <w:jc w:val="center"/>
        <w:rPr>
          <w:rFonts w:ascii="宋体" w:hAnsi="宋体" w:cs="宋体"/>
          <w:sz w:val="44"/>
          <w:szCs w:val="44"/>
          <w:highlight w:val="none"/>
        </w:rPr>
      </w:pPr>
      <w:r>
        <w:rPr>
          <w:rFonts w:hint="eastAsia" w:ascii="宋体" w:hAnsi="宋体" w:cs="宋体"/>
          <w:sz w:val="44"/>
          <w:szCs w:val="44"/>
          <w:highlight w:val="none"/>
        </w:rPr>
        <w:t>（项目标段名称）</w:t>
      </w:r>
    </w:p>
    <w:p>
      <w:pPr>
        <w:jc w:val="center"/>
        <w:rPr>
          <w:rFonts w:ascii="宋体" w:hAnsi="宋体" w:cs="宋体"/>
          <w:sz w:val="44"/>
          <w:szCs w:val="44"/>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jc w:val="center"/>
        <w:rPr>
          <w:rFonts w:ascii="宋体" w:hAnsi="宋体" w:cs="宋体"/>
          <w:sz w:val="84"/>
          <w:szCs w:val="84"/>
          <w:highlight w:val="none"/>
        </w:rPr>
      </w:pPr>
      <w:r>
        <w:rPr>
          <w:rFonts w:hint="eastAsia" w:ascii="宋体" w:hAnsi="宋体" w:cs="宋体"/>
          <w:sz w:val="84"/>
          <w:szCs w:val="84"/>
          <w:highlight w:val="none"/>
        </w:rPr>
        <w:t>投标文件</w:t>
      </w: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tabs>
          <w:tab w:val="left" w:pos="2200"/>
        </w:tabs>
        <w:spacing w:line="360" w:lineRule="auto"/>
        <w:rPr>
          <w:rFonts w:ascii="宋体" w:hAnsi="宋体" w:cs="宋体"/>
          <w:b/>
          <w:bCs/>
          <w:sz w:val="28"/>
          <w:szCs w:val="28"/>
          <w:highlight w:val="none"/>
        </w:rPr>
      </w:pPr>
      <w:r>
        <w:rPr>
          <w:rFonts w:hint="eastAsia" w:ascii="宋体" w:hAnsi="宋体" w:cs="宋体"/>
          <w:b/>
          <w:sz w:val="28"/>
          <w:szCs w:val="28"/>
          <w:highlight w:val="none"/>
        </w:rPr>
        <w:t xml:space="preserve">      投标人：</w:t>
      </w:r>
      <w:r>
        <w:rPr>
          <w:rFonts w:hint="eastAsia" w:ascii="宋体" w:hAnsi="宋体" w:cs="宋体"/>
          <w:b/>
          <w:bCs/>
          <w:sz w:val="28"/>
          <w:szCs w:val="28"/>
          <w:highlight w:val="none"/>
        </w:rPr>
        <w:t>（盖章）</w:t>
      </w:r>
    </w:p>
    <w:p>
      <w:pPr>
        <w:spacing w:line="360" w:lineRule="auto"/>
        <w:rPr>
          <w:rFonts w:ascii="宋体" w:hAnsi="宋体" w:cs="宋体"/>
          <w:b/>
          <w:sz w:val="28"/>
          <w:szCs w:val="28"/>
          <w:highlight w:val="none"/>
        </w:rPr>
      </w:pPr>
    </w:p>
    <w:p>
      <w:pPr>
        <w:spacing w:line="360" w:lineRule="auto"/>
        <w:ind w:firstLine="840" w:firstLineChars="300"/>
        <w:rPr>
          <w:rFonts w:ascii="宋体" w:hAnsi="宋体" w:cs="宋体"/>
          <w:b/>
          <w:sz w:val="28"/>
          <w:szCs w:val="28"/>
          <w:highlight w:val="none"/>
        </w:rPr>
      </w:pPr>
      <w:r>
        <w:rPr>
          <w:rFonts w:hint="eastAsia" w:ascii="宋体" w:hAnsi="宋体" w:cs="宋体"/>
          <w:b/>
          <w:sz w:val="28"/>
          <w:szCs w:val="28"/>
          <w:highlight w:val="none"/>
        </w:rPr>
        <w:t>法定代表人或其委托代理人：</w:t>
      </w:r>
      <w:r>
        <w:rPr>
          <w:rFonts w:hint="eastAsia" w:ascii="宋体" w:hAnsi="宋体" w:cs="宋体"/>
          <w:b/>
          <w:bCs/>
          <w:sz w:val="28"/>
          <w:szCs w:val="28"/>
          <w:highlight w:val="none"/>
        </w:rPr>
        <w:t>（签字或盖章）</w:t>
      </w:r>
    </w:p>
    <w:p>
      <w:pPr>
        <w:spacing w:line="360" w:lineRule="auto"/>
        <w:rPr>
          <w:rFonts w:ascii="宋体" w:hAnsi="宋体" w:cs="宋体"/>
          <w:b/>
          <w:sz w:val="28"/>
          <w:szCs w:val="28"/>
          <w:highlight w:val="none"/>
        </w:rPr>
      </w:pPr>
    </w:p>
    <w:p>
      <w:pPr>
        <w:spacing w:line="360" w:lineRule="auto"/>
        <w:ind w:firstLine="840" w:firstLineChars="300"/>
        <w:rPr>
          <w:rFonts w:ascii="宋体" w:hAnsi="宋体" w:cs="宋体"/>
          <w:b/>
          <w:sz w:val="24"/>
          <w:highlight w:val="none"/>
        </w:rPr>
      </w:pPr>
      <w:r>
        <w:rPr>
          <w:rFonts w:hint="eastAsia" w:ascii="宋体" w:hAnsi="宋体" w:cs="宋体"/>
          <w:b/>
          <w:sz w:val="28"/>
          <w:szCs w:val="28"/>
          <w:highlight w:val="none"/>
        </w:rPr>
        <w:t>日期：</w:t>
      </w:r>
      <w:r>
        <w:rPr>
          <w:rFonts w:hint="eastAsia" w:ascii="宋体" w:hAnsi="宋体" w:cs="宋体"/>
          <w:b/>
          <w:bCs/>
          <w:sz w:val="28"/>
          <w:szCs w:val="28"/>
          <w:highlight w:val="none"/>
        </w:rPr>
        <w:t xml:space="preserve">年  月  </w:t>
      </w:r>
      <w:r>
        <w:rPr>
          <w:rFonts w:hint="eastAsia" w:ascii="宋体" w:hAnsi="宋体" w:cs="宋体"/>
          <w:b/>
          <w:sz w:val="28"/>
          <w:szCs w:val="28"/>
          <w:highlight w:val="none"/>
        </w:rPr>
        <w:t>日</w:t>
      </w:r>
    </w:p>
    <w:p>
      <w:pPr>
        <w:pStyle w:val="49"/>
        <w:spacing w:line="720" w:lineRule="auto"/>
        <w:jc w:val="center"/>
        <w:rPr>
          <w:rFonts w:hint="default" w:cs="宋体"/>
          <w:b/>
          <w:sz w:val="36"/>
          <w:szCs w:val="36"/>
          <w:highlight w:val="none"/>
        </w:rPr>
      </w:pPr>
      <w:r>
        <w:rPr>
          <w:rFonts w:cs="宋体"/>
          <w:b/>
          <w:sz w:val="32"/>
          <w:szCs w:val="32"/>
          <w:highlight w:val="none"/>
        </w:rPr>
        <w:br w:type="page"/>
      </w:r>
      <w:r>
        <w:rPr>
          <w:rFonts w:cs="宋体"/>
          <w:b/>
          <w:sz w:val="36"/>
          <w:szCs w:val="36"/>
          <w:highlight w:val="none"/>
        </w:rPr>
        <w:t>目     录</w:t>
      </w:r>
    </w:p>
    <w:p>
      <w:pPr>
        <w:pStyle w:val="49"/>
        <w:spacing w:line="720" w:lineRule="auto"/>
        <w:ind w:firstLine="1320" w:firstLineChars="550"/>
        <w:jc w:val="both"/>
        <w:rPr>
          <w:rFonts w:hint="default" w:cs="宋体"/>
          <w:szCs w:val="24"/>
          <w:highlight w:val="none"/>
        </w:rPr>
      </w:pPr>
      <w:r>
        <w:rPr>
          <w:rFonts w:cs="宋体"/>
          <w:szCs w:val="24"/>
          <w:highlight w:val="none"/>
        </w:rPr>
        <w:t>一、投标函</w:t>
      </w:r>
    </w:p>
    <w:p>
      <w:pPr>
        <w:pStyle w:val="49"/>
        <w:spacing w:line="720" w:lineRule="auto"/>
        <w:ind w:firstLine="1320" w:firstLineChars="550"/>
        <w:jc w:val="both"/>
        <w:rPr>
          <w:rFonts w:hint="default" w:cs="宋体"/>
          <w:szCs w:val="24"/>
          <w:highlight w:val="none"/>
        </w:rPr>
      </w:pPr>
      <w:r>
        <w:rPr>
          <w:rFonts w:cs="宋体"/>
          <w:szCs w:val="24"/>
          <w:highlight w:val="none"/>
        </w:rPr>
        <w:t>二、法人委托授权书</w:t>
      </w:r>
    </w:p>
    <w:p>
      <w:pPr>
        <w:pStyle w:val="49"/>
        <w:spacing w:line="720" w:lineRule="auto"/>
        <w:ind w:firstLine="1320" w:firstLineChars="550"/>
        <w:jc w:val="both"/>
        <w:rPr>
          <w:rFonts w:hint="default" w:cs="宋体"/>
          <w:szCs w:val="24"/>
          <w:highlight w:val="none"/>
        </w:rPr>
      </w:pPr>
      <w:r>
        <w:rPr>
          <w:rFonts w:cs="宋体"/>
          <w:szCs w:val="24"/>
          <w:highlight w:val="none"/>
        </w:rPr>
        <w:t>三、开标一览表</w:t>
      </w:r>
    </w:p>
    <w:p>
      <w:pPr>
        <w:pStyle w:val="49"/>
        <w:spacing w:line="720" w:lineRule="auto"/>
        <w:ind w:firstLine="1320" w:firstLineChars="550"/>
        <w:jc w:val="both"/>
        <w:rPr>
          <w:rFonts w:hint="default" w:cs="宋体"/>
          <w:bCs/>
          <w:szCs w:val="24"/>
          <w:highlight w:val="none"/>
        </w:rPr>
      </w:pPr>
      <w:r>
        <w:rPr>
          <w:rFonts w:cs="宋体"/>
          <w:szCs w:val="24"/>
          <w:highlight w:val="none"/>
        </w:rPr>
        <w:t>四、企业基本状况简介</w:t>
      </w:r>
    </w:p>
    <w:p>
      <w:pPr>
        <w:pStyle w:val="49"/>
        <w:spacing w:line="720" w:lineRule="auto"/>
        <w:ind w:firstLine="1320" w:firstLineChars="550"/>
        <w:rPr>
          <w:rFonts w:hint="default" w:cs="宋体"/>
          <w:szCs w:val="24"/>
          <w:highlight w:val="none"/>
        </w:rPr>
      </w:pPr>
      <w:r>
        <w:rPr>
          <w:rFonts w:cs="宋体"/>
          <w:szCs w:val="24"/>
          <w:highlight w:val="none"/>
        </w:rPr>
        <w:t>五、</w:t>
      </w:r>
      <w:r>
        <w:rPr>
          <w:rFonts w:cs="宋体"/>
          <w:bCs/>
          <w:szCs w:val="24"/>
          <w:highlight w:val="none"/>
        </w:rPr>
        <w:t>技术方案</w:t>
      </w:r>
    </w:p>
    <w:p>
      <w:pPr>
        <w:pStyle w:val="49"/>
        <w:spacing w:line="720" w:lineRule="auto"/>
        <w:ind w:firstLine="1320" w:firstLineChars="550"/>
        <w:jc w:val="both"/>
        <w:rPr>
          <w:rFonts w:hint="default" w:cs="宋体"/>
          <w:szCs w:val="24"/>
          <w:highlight w:val="none"/>
        </w:rPr>
      </w:pPr>
      <w:r>
        <w:rPr>
          <w:rFonts w:cs="宋体"/>
          <w:szCs w:val="24"/>
          <w:highlight w:val="none"/>
        </w:rPr>
        <w:t>六、企业证明资料</w:t>
      </w:r>
    </w:p>
    <w:p>
      <w:pPr>
        <w:pStyle w:val="49"/>
        <w:spacing w:line="720" w:lineRule="auto"/>
        <w:ind w:firstLine="1320" w:firstLineChars="550"/>
        <w:jc w:val="both"/>
        <w:rPr>
          <w:rFonts w:hint="default" w:cs="宋体"/>
          <w:szCs w:val="24"/>
          <w:highlight w:val="none"/>
        </w:rPr>
      </w:pPr>
      <w:r>
        <w:rPr>
          <w:rFonts w:cs="宋体"/>
          <w:szCs w:val="24"/>
          <w:highlight w:val="none"/>
        </w:rPr>
        <w:t>七、技术及商务响应</w:t>
      </w:r>
    </w:p>
    <w:p>
      <w:pPr>
        <w:pStyle w:val="49"/>
        <w:spacing w:line="720" w:lineRule="auto"/>
        <w:ind w:firstLine="1320" w:firstLineChars="550"/>
        <w:jc w:val="both"/>
        <w:rPr>
          <w:rFonts w:hint="default" w:cs="宋体"/>
          <w:szCs w:val="24"/>
          <w:highlight w:val="none"/>
        </w:rPr>
      </w:pPr>
      <w:r>
        <w:rPr>
          <w:rFonts w:cs="宋体"/>
          <w:szCs w:val="24"/>
          <w:highlight w:val="none"/>
        </w:rPr>
        <w:t>八、其它</w:t>
      </w:r>
    </w:p>
    <w:p>
      <w:pPr>
        <w:widowControl/>
        <w:jc w:val="left"/>
        <w:rPr>
          <w:rFonts w:ascii="宋体" w:hAnsi="宋体" w:cs="宋体"/>
          <w:b/>
          <w:sz w:val="32"/>
          <w:szCs w:val="32"/>
          <w:highlight w:val="none"/>
        </w:rPr>
      </w:pPr>
      <w:r>
        <w:rPr>
          <w:rFonts w:hint="eastAsia" w:ascii="宋体" w:hAnsi="宋体" w:cs="宋体"/>
          <w:b/>
          <w:sz w:val="32"/>
          <w:szCs w:val="32"/>
          <w:highlight w:val="none"/>
        </w:rPr>
        <w:br w:type="page"/>
      </w:r>
    </w:p>
    <w:p>
      <w:pPr>
        <w:spacing w:line="360" w:lineRule="auto"/>
        <w:jc w:val="center"/>
        <w:rPr>
          <w:rFonts w:ascii="宋体" w:hAnsi="宋体" w:cs="宋体"/>
          <w:b/>
          <w:sz w:val="32"/>
          <w:szCs w:val="32"/>
          <w:highlight w:val="none"/>
        </w:rPr>
      </w:pPr>
      <w:r>
        <w:rPr>
          <w:rFonts w:hint="eastAsia" w:ascii="宋体" w:hAnsi="宋体" w:cs="宋体"/>
          <w:b/>
          <w:sz w:val="32"/>
          <w:szCs w:val="32"/>
          <w:highlight w:val="none"/>
        </w:rPr>
        <w:t>一、投标函</w:t>
      </w:r>
    </w:p>
    <w:p>
      <w:pPr>
        <w:spacing w:line="360" w:lineRule="auto"/>
        <w:ind w:firstLine="480" w:firstLineChars="200"/>
        <w:rPr>
          <w:rFonts w:ascii="宋体" w:hAnsi="宋体" w:cs="宋体"/>
          <w:sz w:val="24"/>
          <w:highlight w:val="none"/>
          <w:u w:val="single"/>
        </w:rPr>
      </w:pPr>
      <w:r>
        <w:rPr>
          <w:rFonts w:hint="eastAsia" w:ascii="宋体" w:hAnsi="宋体" w:cs="宋体"/>
          <w:sz w:val="24"/>
          <w:highlight w:val="none"/>
          <w:u w:val="single"/>
        </w:rPr>
        <w:tab/>
      </w:r>
      <w:r>
        <w:rPr>
          <w:rFonts w:hint="eastAsia" w:ascii="宋体" w:hAnsi="宋体" w:cs="宋体"/>
          <w:sz w:val="24"/>
          <w:highlight w:val="none"/>
          <w:u w:val="single"/>
        </w:rPr>
        <w:t>（招标人全称）：</w:t>
      </w:r>
    </w:p>
    <w:p>
      <w:pPr>
        <w:pStyle w:val="9"/>
        <w:spacing w:line="400" w:lineRule="exact"/>
        <w:jc w:val="left"/>
        <w:rPr>
          <w:rFonts w:hAnsi="宋体" w:cs="宋体"/>
          <w:sz w:val="24"/>
          <w:szCs w:val="24"/>
          <w:highlight w:val="none"/>
        </w:rPr>
      </w:pPr>
      <w:r>
        <w:rPr>
          <w:rFonts w:hint="eastAsia" w:hAnsi="宋体" w:cs="宋体"/>
          <w:sz w:val="24"/>
          <w:szCs w:val="24"/>
          <w:highlight w:val="none"/>
        </w:rPr>
        <w:t xml:space="preserve">     _________(供应商全称)授权______________(授权代表姓名)_____________(职务、职称)为授权代表，参加贵方组织的______________(项目</w:t>
      </w:r>
      <w:r>
        <w:rPr>
          <w:rFonts w:hint="eastAsia" w:hAnsi="宋体" w:cs="宋体"/>
          <w:sz w:val="24"/>
          <w:szCs w:val="24"/>
          <w:highlight w:val="none"/>
          <w:lang w:eastAsia="zh-CN"/>
        </w:rPr>
        <w:t>标段</w:t>
      </w:r>
      <w:r>
        <w:rPr>
          <w:rFonts w:hint="eastAsia" w:hAnsi="宋体" w:cs="宋体"/>
          <w:sz w:val="24"/>
          <w:szCs w:val="24"/>
          <w:highlight w:val="none"/>
        </w:rPr>
        <w:t>编号、项目标段名称)招标的有关活动。</w:t>
      </w:r>
    </w:p>
    <w:p>
      <w:pPr>
        <w:pStyle w:val="9"/>
        <w:spacing w:line="400" w:lineRule="exact"/>
        <w:jc w:val="left"/>
        <w:rPr>
          <w:rFonts w:hAnsi="宋体" w:cs="宋体"/>
          <w:sz w:val="24"/>
          <w:szCs w:val="24"/>
          <w:highlight w:val="none"/>
        </w:rPr>
      </w:pPr>
      <w:r>
        <w:rPr>
          <w:rFonts w:hint="eastAsia" w:hAnsi="宋体" w:cs="宋体"/>
          <w:sz w:val="24"/>
          <w:szCs w:val="24"/>
          <w:highlight w:val="none"/>
        </w:rPr>
        <w:t>总报价为：______________（元）。</w:t>
      </w:r>
    </w:p>
    <w:p>
      <w:pPr>
        <w:pStyle w:val="9"/>
        <w:spacing w:line="400" w:lineRule="exact"/>
        <w:jc w:val="left"/>
        <w:rPr>
          <w:rFonts w:hAnsi="宋体" w:cs="宋体"/>
          <w:sz w:val="24"/>
          <w:szCs w:val="24"/>
          <w:highlight w:val="none"/>
        </w:rPr>
      </w:pPr>
      <w:r>
        <w:rPr>
          <w:rFonts w:hint="eastAsia" w:hAnsi="宋体" w:cs="宋体"/>
          <w:sz w:val="24"/>
          <w:szCs w:val="24"/>
          <w:highlight w:val="none"/>
        </w:rPr>
        <w:t>1、我方承诺已经具备《中华人民共和国政府采购法》中第二十二条中规定的参加政府采购活动的投标供应商应当具备的条件：</w:t>
      </w:r>
    </w:p>
    <w:p>
      <w:pPr>
        <w:pStyle w:val="9"/>
        <w:spacing w:line="400" w:lineRule="exact"/>
        <w:jc w:val="left"/>
        <w:rPr>
          <w:rFonts w:hAnsi="宋体" w:cs="宋体"/>
          <w:sz w:val="24"/>
          <w:szCs w:val="24"/>
          <w:highlight w:val="none"/>
        </w:rPr>
      </w:pPr>
      <w:r>
        <w:rPr>
          <w:rFonts w:hint="eastAsia" w:hAnsi="宋体" w:cs="宋体"/>
          <w:sz w:val="24"/>
          <w:szCs w:val="24"/>
          <w:highlight w:val="none"/>
        </w:rPr>
        <w:t>（1）具有独立承担民事责任的能力；</w:t>
      </w:r>
    </w:p>
    <w:p>
      <w:pPr>
        <w:pStyle w:val="9"/>
        <w:spacing w:line="400" w:lineRule="exact"/>
        <w:jc w:val="left"/>
        <w:rPr>
          <w:rFonts w:hAnsi="宋体" w:cs="宋体"/>
          <w:sz w:val="24"/>
          <w:szCs w:val="24"/>
          <w:highlight w:val="none"/>
        </w:rPr>
      </w:pPr>
      <w:r>
        <w:rPr>
          <w:rFonts w:hint="eastAsia" w:hAnsi="宋体" w:cs="宋体"/>
          <w:sz w:val="24"/>
          <w:szCs w:val="24"/>
          <w:highlight w:val="none"/>
        </w:rPr>
        <w:t>（2）具有良好的商业信誉和健全的财务会计制度；</w:t>
      </w:r>
    </w:p>
    <w:p>
      <w:pPr>
        <w:pStyle w:val="9"/>
        <w:spacing w:line="400" w:lineRule="exact"/>
        <w:jc w:val="left"/>
        <w:rPr>
          <w:rFonts w:hAnsi="宋体" w:cs="宋体"/>
          <w:sz w:val="24"/>
          <w:szCs w:val="24"/>
          <w:highlight w:val="none"/>
        </w:rPr>
      </w:pPr>
      <w:r>
        <w:rPr>
          <w:rFonts w:hint="eastAsia" w:hAnsi="宋体" w:cs="宋体"/>
          <w:sz w:val="24"/>
          <w:szCs w:val="24"/>
          <w:highlight w:val="none"/>
        </w:rPr>
        <w:t>（3）具有履行合同所必需的设备和专业技术能力；</w:t>
      </w:r>
    </w:p>
    <w:p>
      <w:pPr>
        <w:pStyle w:val="9"/>
        <w:spacing w:line="400" w:lineRule="exact"/>
        <w:jc w:val="left"/>
        <w:rPr>
          <w:rFonts w:hAnsi="宋体" w:cs="宋体"/>
          <w:sz w:val="24"/>
          <w:szCs w:val="24"/>
          <w:highlight w:val="none"/>
        </w:rPr>
      </w:pPr>
      <w:r>
        <w:rPr>
          <w:rFonts w:hint="eastAsia" w:hAnsi="宋体" w:cs="宋体"/>
          <w:sz w:val="24"/>
          <w:szCs w:val="24"/>
          <w:highlight w:val="none"/>
        </w:rPr>
        <w:t>（4）有依法缴纳税收和社会保障资金的良好记录；</w:t>
      </w:r>
    </w:p>
    <w:p>
      <w:pPr>
        <w:pStyle w:val="9"/>
        <w:spacing w:line="400" w:lineRule="exact"/>
        <w:jc w:val="left"/>
        <w:rPr>
          <w:rFonts w:hAnsi="宋体" w:cs="宋体"/>
          <w:sz w:val="24"/>
          <w:szCs w:val="24"/>
          <w:highlight w:val="none"/>
        </w:rPr>
      </w:pPr>
      <w:r>
        <w:rPr>
          <w:rFonts w:hint="eastAsia" w:hAnsi="宋体" w:cs="宋体"/>
          <w:sz w:val="24"/>
          <w:szCs w:val="24"/>
          <w:highlight w:val="none"/>
        </w:rPr>
        <w:t>2、我方将严格遵守《中华人民共和国政府采购法》的有关规定，若有下列情形之一，将被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Style w:val="9"/>
        <w:spacing w:line="400" w:lineRule="exact"/>
        <w:jc w:val="left"/>
        <w:rPr>
          <w:rFonts w:hAnsi="宋体" w:cs="宋体"/>
          <w:sz w:val="24"/>
          <w:szCs w:val="24"/>
          <w:highlight w:val="none"/>
        </w:rPr>
      </w:pPr>
      <w:r>
        <w:rPr>
          <w:rFonts w:hint="eastAsia" w:hAnsi="宋体" w:cs="宋体"/>
          <w:sz w:val="24"/>
          <w:szCs w:val="24"/>
          <w:highlight w:val="none"/>
        </w:rPr>
        <w:t>（1）提供虚假材料谋取中标、成交的；重大违法记录；</w:t>
      </w:r>
    </w:p>
    <w:p>
      <w:pPr>
        <w:pStyle w:val="9"/>
        <w:spacing w:line="400" w:lineRule="exact"/>
        <w:jc w:val="left"/>
        <w:rPr>
          <w:rFonts w:hAnsi="宋体" w:cs="宋体"/>
          <w:sz w:val="24"/>
          <w:szCs w:val="24"/>
          <w:highlight w:val="none"/>
        </w:rPr>
      </w:pPr>
      <w:r>
        <w:rPr>
          <w:rFonts w:hint="eastAsia" w:hAnsi="宋体" w:cs="宋体"/>
          <w:sz w:val="24"/>
          <w:szCs w:val="24"/>
          <w:highlight w:val="none"/>
        </w:rPr>
        <w:t>（2）法律、行政法规规定的其他条件。</w:t>
      </w:r>
    </w:p>
    <w:p>
      <w:pPr>
        <w:pStyle w:val="9"/>
        <w:spacing w:line="400" w:lineRule="exact"/>
        <w:jc w:val="left"/>
        <w:rPr>
          <w:rFonts w:hAnsi="宋体" w:cs="宋体"/>
          <w:sz w:val="24"/>
          <w:szCs w:val="24"/>
          <w:highlight w:val="none"/>
        </w:rPr>
      </w:pPr>
      <w:r>
        <w:rPr>
          <w:rFonts w:hint="eastAsia" w:hAnsi="宋体" w:cs="宋体"/>
          <w:sz w:val="24"/>
          <w:szCs w:val="24"/>
          <w:highlight w:val="none"/>
        </w:rPr>
        <w:t>（3）采取不正当手段诋毁、排挤其他供应商的；</w:t>
      </w:r>
    </w:p>
    <w:p>
      <w:pPr>
        <w:pStyle w:val="9"/>
        <w:spacing w:line="400" w:lineRule="exact"/>
        <w:jc w:val="left"/>
        <w:rPr>
          <w:rFonts w:hAnsi="宋体" w:cs="宋体"/>
          <w:sz w:val="24"/>
          <w:szCs w:val="24"/>
          <w:highlight w:val="none"/>
        </w:rPr>
      </w:pPr>
      <w:r>
        <w:rPr>
          <w:rFonts w:hint="eastAsia" w:hAnsi="宋体" w:cs="宋体"/>
          <w:sz w:val="24"/>
          <w:szCs w:val="24"/>
          <w:highlight w:val="none"/>
        </w:rPr>
        <w:t>（4）与采购人、其他供应商或者采购代理机构恶意串通的；</w:t>
      </w:r>
    </w:p>
    <w:p>
      <w:pPr>
        <w:pStyle w:val="9"/>
        <w:spacing w:line="400" w:lineRule="exact"/>
        <w:jc w:val="left"/>
        <w:rPr>
          <w:rFonts w:hAnsi="宋体" w:cs="宋体"/>
          <w:sz w:val="24"/>
          <w:szCs w:val="24"/>
          <w:highlight w:val="none"/>
        </w:rPr>
      </w:pPr>
      <w:r>
        <w:rPr>
          <w:rFonts w:hint="eastAsia" w:hAnsi="宋体" w:cs="宋体"/>
          <w:sz w:val="24"/>
          <w:szCs w:val="24"/>
          <w:highlight w:val="none"/>
        </w:rPr>
        <w:t>（5）向采购人、采购代理机构行贿或者提供其他不正当利益的；</w:t>
      </w:r>
    </w:p>
    <w:p>
      <w:pPr>
        <w:pStyle w:val="9"/>
        <w:spacing w:line="400" w:lineRule="exact"/>
        <w:jc w:val="left"/>
        <w:rPr>
          <w:rFonts w:hAnsi="宋体" w:cs="宋体"/>
          <w:sz w:val="24"/>
          <w:szCs w:val="24"/>
          <w:highlight w:val="none"/>
        </w:rPr>
      </w:pPr>
      <w:r>
        <w:rPr>
          <w:rFonts w:hint="eastAsia" w:hAnsi="宋体" w:cs="宋体"/>
          <w:sz w:val="24"/>
          <w:szCs w:val="24"/>
          <w:highlight w:val="none"/>
        </w:rPr>
        <w:t>（6）在采购过程中与采购人进行协商谈判的；</w:t>
      </w:r>
    </w:p>
    <w:p>
      <w:pPr>
        <w:pStyle w:val="9"/>
        <w:spacing w:line="400" w:lineRule="exact"/>
        <w:jc w:val="left"/>
        <w:rPr>
          <w:rFonts w:hAnsi="宋体" w:cs="宋体"/>
          <w:sz w:val="24"/>
          <w:szCs w:val="24"/>
          <w:highlight w:val="none"/>
        </w:rPr>
      </w:pPr>
      <w:r>
        <w:rPr>
          <w:rFonts w:hint="eastAsia" w:hAnsi="宋体" w:cs="宋体"/>
          <w:sz w:val="24"/>
          <w:szCs w:val="24"/>
          <w:highlight w:val="none"/>
        </w:rPr>
        <w:t>（7）拒绝有关部门监督检查或者提供虚假情况的。</w:t>
      </w:r>
    </w:p>
    <w:p>
      <w:pPr>
        <w:pStyle w:val="9"/>
        <w:spacing w:line="400" w:lineRule="exact"/>
        <w:jc w:val="left"/>
        <w:rPr>
          <w:rFonts w:hAnsi="宋体" w:cs="宋体"/>
          <w:sz w:val="24"/>
          <w:szCs w:val="24"/>
          <w:highlight w:val="none"/>
        </w:rPr>
      </w:pPr>
      <w:r>
        <w:rPr>
          <w:rFonts w:hint="eastAsia" w:hAnsi="宋体" w:cs="宋体"/>
          <w:sz w:val="24"/>
          <w:szCs w:val="24"/>
          <w:highlight w:val="none"/>
        </w:rPr>
        <w:t>3、完全满足招标文件中全部实质性要求。</w:t>
      </w:r>
    </w:p>
    <w:p>
      <w:pPr>
        <w:pStyle w:val="9"/>
        <w:spacing w:line="400" w:lineRule="exact"/>
        <w:jc w:val="left"/>
        <w:rPr>
          <w:rFonts w:hAnsi="宋体" w:cs="宋体"/>
          <w:sz w:val="24"/>
          <w:szCs w:val="24"/>
          <w:highlight w:val="none"/>
        </w:rPr>
      </w:pPr>
      <w:r>
        <w:rPr>
          <w:rFonts w:hint="eastAsia" w:hAnsi="宋体" w:cs="宋体"/>
          <w:sz w:val="24"/>
          <w:szCs w:val="24"/>
          <w:highlight w:val="none"/>
        </w:rPr>
        <w:t>4、提供规定的全部响应文件：正本  份、副本  份，电子版  份；</w:t>
      </w:r>
    </w:p>
    <w:p>
      <w:pPr>
        <w:pStyle w:val="9"/>
        <w:spacing w:line="400" w:lineRule="exact"/>
        <w:jc w:val="left"/>
        <w:rPr>
          <w:rFonts w:hAnsi="宋体" w:cs="宋体"/>
          <w:sz w:val="24"/>
          <w:szCs w:val="24"/>
          <w:highlight w:val="none"/>
        </w:rPr>
      </w:pPr>
      <w:r>
        <w:rPr>
          <w:rFonts w:hint="eastAsia" w:hAnsi="宋体" w:cs="宋体"/>
          <w:sz w:val="24"/>
          <w:szCs w:val="24"/>
          <w:highlight w:val="none"/>
        </w:rPr>
        <w:t>5、保证遵守响应文件中的有关规定。</w:t>
      </w:r>
    </w:p>
    <w:p>
      <w:pPr>
        <w:pStyle w:val="9"/>
        <w:spacing w:line="400" w:lineRule="exact"/>
        <w:jc w:val="left"/>
        <w:rPr>
          <w:rFonts w:hAnsi="宋体" w:cs="宋体"/>
          <w:sz w:val="24"/>
          <w:szCs w:val="24"/>
          <w:highlight w:val="none"/>
        </w:rPr>
      </w:pPr>
      <w:r>
        <w:rPr>
          <w:rFonts w:hint="eastAsia" w:hAnsi="宋体" w:cs="宋体"/>
          <w:sz w:val="24"/>
          <w:szCs w:val="24"/>
          <w:highlight w:val="none"/>
        </w:rPr>
        <w:t>6、保证严格执行双方所签的采购合同，并承担合同规定的责任义务。</w:t>
      </w:r>
    </w:p>
    <w:p>
      <w:pPr>
        <w:pStyle w:val="9"/>
        <w:spacing w:line="400" w:lineRule="exact"/>
        <w:jc w:val="left"/>
        <w:rPr>
          <w:rFonts w:hAnsi="宋体" w:cs="宋体"/>
          <w:sz w:val="24"/>
          <w:szCs w:val="24"/>
          <w:highlight w:val="none"/>
        </w:rPr>
      </w:pPr>
      <w:r>
        <w:rPr>
          <w:rFonts w:hint="eastAsia" w:hAnsi="宋体" w:cs="宋体"/>
          <w:sz w:val="24"/>
          <w:szCs w:val="24"/>
          <w:highlight w:val="none"/>
        </w:rPr>
        <w:t>7、愿意向贵方提供任何与招标有关的资料、情况和技术资料。</w:t>
      </w:r>
    </w:p>
    <w:p>
      <w:pPr>
        <w:pStyle w:val="9"/>
        <w:spacing w:line="400" w:lineRule="exact"/>
        <w:jc w:val="left"/>
        <w:rPr>
          <w:rFonts w:hAnsi="宋体" w:cs="宋体"/>
          <w:sz w:val="24"/>
          <w:szCs w:val="24"/>
          <w:highlight w:val="none"/>
        </w:rPr>
      </w:pPr>
      <w:r>
        <w:rPr>
          <w:rFonts w:hint="eastAsia" w:hAnsi="宋体" w:cs="宋体"/>
          <w:sz w:val="24"/>
          <w:szCs w:val="24"/>
          <w:highlight w:val="none"/>
        </w:rPr>
        <w:t xml:space="preserve">8、本报价响应文件自开标之日起 </w:t>
      </w:r>
      <w:r>
        <w:rPr>
          <w:rFonts w:hint="eastAsia" w:hAnsi="宋体" w:cs="宋体"/>
          <w:sz w:val="24"/>
          <w:szCs w:val="24"/>
          <w:highlight w:val="none"/>
          <w:u w:val="single"/>
        </w:rPr>
        <w:t xml:space="preserve">   </w:t>
      </w:r>
      <w:r>
        <w:rPr>
          <w:rFonts w:hint="eastAsia" w:hAnsi="宋体" w:cs="宋体"/>
          <w:sz w:val="24"/>
          <w:szCs w:val="24"/>
          <w:highlight w:val="none"/>
        </w:rPr>
        <w:t>日内有效。</w:t>
      </w:r>
    </w:p>
    <w:p>
      <w:pPr>
        <w:pStyle w:val="9"/>
        <w:spacing w:line="400" w:lineRule="exact"/>
        <w:jc w:val="left"/>
        <w:rPr>
          <w:rFonts w:hAnsi="宋体" w:cs="宋体"/>
          <w:sz w:val="24"/>
          <w:szCs w:val="24"/>
          <w:highlight w:val="none"/>
        </w:rPr>
      </w:pPr>
      <w:r>
        <w:rPr>
          <w:rFonts w:hint="eastAsia" w:hAnsi="宋体" w:cs="宋体"/>
          <w:sz w:val="24"/>
          <w:szCs w:val="24"/>
          <w:highlight w:val="none"/>
          <w:lang w:val="en-US" w:eastAsia="zh-CN"/>
        </w:rPr>
        <w:t>9</w:t>
      </w:r>
      <w:r>
        <w:rPr>
          <w:rFonts w:hint="eastAsia" w:hAnsi="宋体" w:cs="宋体"/>
          <w:sz w:val="24"/>
          <w:szCs w:val="24"/>
          <w:highlight w:val="none"/>
        </w:rPr>
        <w:t>、与本招标有关的一切来往通讯请寄：</w:t>
      </w:r>
    </w:p>
    <w:p>
      <w:pPr>
        <w:pStyle w:val="9"/>
        <w:spacing w:line="400" w:lineRule="exact"/>
        <w:jc w:val="left"/>
        <w:rPr>
          <w:rFonts w:hAnsi="宋体" w:cs="宋体"/>
          <w:sz w:val="24"/>
          <w:szCs w:val="24"/>
          <w:highlight w:val="none"/>
        </w:rPr>
      </w:pPr>
      <w:r>
        <w:rPr>
          <w:rFonts w:hint="eastAsia" w:hAnsi="宋体" w:cs="宋体"/>
          <w:sz w:val="24"/>
          <w:szCs w:val="24"/>
          <w:highlight w:val="none"/>
        </w:rPr>
        <w:t>地址：_____邮编：______电话：_______传真：______</w:t>
      </w:r>
    </w:p>
    <w:p>
      <w:pPr>
        <w:pStyle w:val="9"/>
        <w:spacing w:line="400" w:lineRule="exact"/>
        <w:jc w:val="left"/>
        <w:rPr>
          <w:rFonts w:hAnsi="宋体" w:cs="宋体"/>
          <w:sz w:val="24"/>
          <w:szCs w:val="24"/>
          <w:highlight w:val="none"/>
        </w:rPr>
      </w:pPr>
      <w:r>
        <w:rPr>
          <w:rFonts w:hint="eastAsia" w:hAnsi="宋体" w:cs="宋体"/>
          <w:sz w:val="24"/>
          <w:szCs w:val="24"/>
          <w:highlight w:val="none"/>
        </w:rPr>
        <w:t xml:space="preserve">                                供应商全称（公章）：</w:t>
      </w:r>
    </w:p>
    <w:p>
      <w:pPr>
        <w:pStyle w:val="9"/>
        <w:spacing w:line="400" w:lineRule="exact"/>
        <w:jc w:val="left"/>
        <w:rPr>
          <w:rFonts w:hAnsi="宋体" w:cs="宋体"/>
          <w:sz w:val="24"/>
          <w:szCs w:val="24"/>
          <w:highlight w:val="none"/>
        </w:rPr>
      </w:pPr>
      <w:r>
        <w:rPr>
          <w:rFonts w:hint="eastAsia" w:hAnsi="宋体" w:cs="宋体"/>
          <w:sz w:val="24"/>
          <w:szCs w:val="24"/>
          <w:highlight w:val="none"/>
        </w:rPr>
        <w:t xml:space="preserve">                                授权代表（签字或盖章）：                    </w:t>
      </w:r>
    </w:p>
    <w:p>
      <w:pPr>
        <w:pStyle w:val="9"/>
        <w:spacing w:line="400" w:lineRule="exact"/>
        <w:jc w:val="center"/>
        <w:rPr>
          <w:rFonts w:hAnsi="宋体" w:cs="宋体"/>
          <w:sz w:val="24"/>
          <w:szCs w:val="24"/>
          <w:highlight w:val="none"/>
        </w:rPr>
      </w:pPr>
      <w:r>
        <w:rPr>
          <w:rFonts w:hint="eastAsia" w:hAnsi="宋体" w:cs="宋体"/>
          <w:sz w:val="24"/>
          <w:szCs w:val="24"/>
          <w:highlight w:val="none"/>
        </w:rPr>
        <w:t xml:space="preserve">                                日     期：</w:t>
      </w:r>
    </w:p>
    <w:p>
      <w:pPr>
        <w:rPr>
          <w:rFonts w:hint="eastAsia" w:hAnsi="宋体" w:cs="宋体"/>
          <w:b/>
          <w:sz w:val="32"/>
          <w:szCs w:val="32"/>
          <w:highlight w:val="none"/>
        </w:rPr>
      </w:pPr>
      <w:r>
        <w:rPr>
          <w:rFonts w:hint="eastAsia" w:hAnsi="宋体" w:cs="宋体"/>
          <w:b/>
          <w:sz w:val="32"/>
          <w:szCs w:val="32"/>
          <w:highlight w:val="none"/>
        </w:rPr>
        <w:br w:type="page"/>
      </w:r>
    </w:p>
    <w:p>
      <w:pPr>
        <w:pStyle w:val="9"/>
        <w:spacing w:line="400" w:lineRule="exact"/>
        <w:jc w:val="center"/>
        <w:rPr>
          <w:rFonts w:hAnsi="宋体" w:cs="宋体"/>
          <w:sz w:val="24"/>
          <w:szCs w:val="24"/>
          <w:highlight w:val="none"/>
        </w:rPr>
      </w:pPr>
      <w:r>
        <w:rPr>
          <w:rFonts w:hint="eastAsia" w:hAnsi="宋体" w:cs="宋体"/>
          <w:b/>
          <w:sz w:val="32"/>
          <w:szCs w:val="32"/>
          <w:highlight w:val="none"/>
        </w:rPr>
        <w:t>二、法人授权委托书</w:t>
      </w:r>
    </w:p>
    <w:p>
      <w:pPr>
        <w:spacing w:line="360" w:lineRule="auto"/>
        <w:rPr>
          <w:rFonts w:ascii="宋体" w:hAnsi="宋体" w:cs="宋体"/>
          <w:sz w:val="24"/>
          <w:highlight w:val="none"/>
        </w:rPr>
      </w:pPr>
      <w:r>
        <w:rPr>
          <w:rFonts w:hint="eastAsia" w:ascii="宋体" w:hAnsi="宋体" w:cs="宋体"/>
          <w:sz w:val="24"/>
          <w:highlight w:val="none"/>
        </w:rPr>
        <w:t>致：</w:t>
      </w:r>
    </w:p>
    <w:p>
      <w:pPr>
        <w:spacing w:line="480" w:lineRule="auto"/>
        <w:ind w:firstLine="720" w:firstLineChars="300"/>
        <w:rPr>
          <w:rFonts w:ascii="宋体" w:hAnsi="宋体" w:cs="宋体"/>
          <w:sz w:val="24"/>
          <w:highlight w:val="none"/>
        </w:rPr>
      </w:pPr>
      <w:r>
        <w:rPr>
          <w:rFonts w:hint="eastAsia" w:ascii="宋体" w:hAnsi="宋体" w:cs="宋体"/>
          <w:sz w:val="24"/>
          <w:highlight w:val="none"/>
          <w:u w:val="single"/>
        </w:rPr>
        <w:t>注册于（工商行政管理局名称）之（投标人全称）（法人代表人姓名、职务）</w:t>
      </w:r>
      <w:r>
        <w:rPr>
          <w:rFonts w:hint="eastAsia" w:ascii="宋体" w:hAnsi="宋体" w:cs="宋体"/>
          <w:sz w:val="24"/>
          <w:highlight w:val="none"/>
        </w:rPr>
        <w:t>授权</w:t>
      </w:r>
      <w:r>
        <w:rPr>
          <w:rFonts w:hint="eastAsia" w:ascii="宋体" w:hAnsi="宋体" w:cs="宋体"/>
          <w:sz w:val="24"/>
          <w:highlight w:val="none"/>
          <w:u w:val="single"/>
        </w:rPr>
        <w:t>（被授权人姓名、职务）</w:t>
      </w:r>
      <w:r>
        <w:rPr>
          <w:rFonts w:hint="eastAsia" w:ascii="宋体" w:hAnsi="宋体" w:cs="宋体"/>
          <w:sz w:val="24"/>
          <w:highlight w:val="none"/>
        </w:rPr>
        <w:t>为全权代表，参加贵公司组织的招标活动，全权处理招标活动中的一切事宜。</w:t>
      </w:r>
    </w:p>
    <w:p>
      <w:pPr>
        <w:spacing w:line="480" w:lineRule="auto"/>
        <w:rPr>
          <w:rFonts w:ascii="宋体" w:hAnsi="宋体" w:cs="宋体"/>
          <w:sz w:val="24"/>
          <w:highlight w:val="none"/>
        </w:rPr>
      </w:pPr>
      <w:r>
        <w:rPr>
          <w:rFonts w:hint="eastAsia" w:ascii="宋体" w:hAnsi="宋体" w:cs="宋体"/>
          <w:sz w:val="24"/>
          <w:highlight w:val="none"/>
        </w:rPr>
        <w:t>我公司对被授权人的签名负全部责任。</w:t>
      </w:r>
    </w:p>
    <w:p>
      <w:pPr>
        <w:spacing w:line="360" w:lineRule="auto"/>
        <w:ind w:firstLine="360" w:firstLineChars="150"/>
        <w:rPr>
          <w:rFonts w:ascii="宋体" w:hAnsi="宋体" w:cs="宋体"/>
          <w:sz w:val="24"/>
          <w:highlight w:val="none"/>
        </w:rPr>
      </w:pPr>
      <w:r>
        <w:rPr>
          <w:rFonts w:hint="eastAsia" w:ascii="宋体" w:hAnsi="宋体" w:cs="宋体"/>
          <w:sz w:val="24"/>
          <w:highlight w:val="none"/>
        </w:rPr>
        <w:t>授权期限：本授权的有效期为自开标之日起90日历天。</w:t>
      </w:r>
    </w:p>
    <w:p>
      <w:pPr>
        <w:spacing w:line="360" w:lineRule="auto"/>
        <w:ind w:firstLine="360" w:firstLineChars="150"/>
        <w:outlineLvl w:val="0"/>
        <w:rPr>
          <w:rFonts w:ascii="宋体" w:hAnsi="宋体" w:cs="宋体"/>
          <w:sz w:val="24"/>
          <w:highlight w:val="none"/>
        </w:rPr>
      </w:pPr>
      <w:r>
        <w:rPr>
          <w:rFonts w:hint="eastAsia" w:ascii="宋体" w:hAnsi="宋体" w:cs="宋体"/>
          <w:sz w:val="24"/>
          <w:highlight w:val="none"/>
        </w:rPr>
        <w:t>法定代表人签名或盖章：                  被授权人签字或盖章：</w:t>
      </w:r>
    </w:p>
    <w:p>
      <w:pPr>
        <w:spacing w:line="360" w:lineRule="auto"/>
        <w:ind w:firstLine="360" w:firstLineChars="150"/>
        <w:outlineLvl w:val="0"/>
        <w:rPr>
          <w:rFonts w:ascii="宋体" w:hAnsi="宋体" w:cs="宋体"/>
          <w:sz w:val="24"/>
          <w:highlight w:val="none"/>
        </w:rPr>
      </w:pPr>
      <w:r>
        <w:rPr>
          <w:rFonts w:hint="eastAsia" w:ascii="宋体" w:hAnsi="宋体" w:cs="宋体"/>
          <w:sz w:val="24"/>
          <w:highlight w:val="none"/>
        </w:rPr>
        <w:t>职          务：                        职        务：</w:t>
      </w:r>
    </w:p>
    <w:p>
      <w:pPr>
        <w:spacing w:line="360" w:lineRule="auto"/>
        <w:ind w:firstLine="360" w:firstLineChars="150"/>
        <w:outlineLvl w:val="0"/>
        <w:rPr>
          <w:rFonts w:ascii="宋体" w:hAnsi="宋体" w:cs="宋体"/>
          <w:sz w:val="24"/>
          <w:highlight w:val="none"/>
        </w:rPr>
      </w:pPr>
      <w:r>
        <w:rPr>
          <w:rFonts w:hint="eastAsia" w:ascii="宋体" w:hAnsi="宋体" w:cs="宋体"/>
          <w:sz w:val="24"/>
          <w:highlight w:val="none"/>
        </w:rPr>
        <w:t>身  份  证  号：                        身 份 证  号 ：</w:t>
      </w:r>
    </w:p>
    <w:p>
      <w:pPr>
        <w:outlineLvl w:val="0"/>
        <w:rPr>
          <w:rFonts w:ascii="宋体" w:hAnsi="宋体" w:cs="宋体"/>
          <w:sz w:val="18"/>
          <w:szCs w:val="18"/>
          <w:highlight w:val="none"/>
        </w:rPr>
      </w:pPr>
    </w:p>
    <w:p>
      <w:pPr>
        <w:spacing w:line="360" w:lineRule="auto"/>
        <w:outlineLvl w:val="0"/>
        <w:rPr>
          <w:rFonts w:ascii="宋体" w:hAnsi="宋体" w:cs="宋体"/>
          <w:sz w:val="24"/>
          <w:highlight w:val="none"/>
        </w:rPr>
      </w:pPr>
      <w:r>
        <w:rPr>
          <w:rFonts w:hint="eastAsia" w:ascii="宋体" w:hAnsi="宋体" w:cs="宋体"/>
          <w:sz w:val="24"/>
          <w:highlight w:val="none"/>
        </w:rPr>
        <w:t>附：法定代表人、被授权人身份证复印件。（二代身份证正、反两面都需复印）</w:t>
      </w:r>
    </w:p>
    <w:tbl>
      <w:tblPr>
        <w:tblStyle w:val="20"/>
        <w:tblW w:w="9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483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outlineLvl w:val="0"/>
              <w:rPr>
                <w:rFonts w:ascii="宋体" w:hAnsi="宋体" w:cs="宋体"/>
                <w:sz w:val="24"/>
                <w:highlight w:val="none"/>
              </w:rPr>
            </w:pPr>
          </w:p>
          <w:p>
            <w:pPr>
              <w:spacing w:line="288" w:lineRule="auto"/>
              <w:jc w:val="center"/>
              <w:outlineLvl w:val="0"/>
              <w:rPr>
                <w:rFonts w:ascii="宋体" w:hAnsi="宋体" w:cs="宋体"/>
                <w:sz w:val="24"/>
                <w:highlight w:val="none"/>
              </w:rPr>
            </w:pPr>
          </w:p>
          <w:p>
            <w:pPr>
              <w:spacing w:line="288" w:lineRule="auto"/>
              <w:jc w:val="center"/>
              <w:outlineLvl w:val="0"/>
              <w:rPr>
                <w:rFonts w:ascii="宋体" w:hAnsi="宋体" w:cs="宋体"/>
                <w:sz w:val="24"/>
                <w:highlight w:val="none"/>
              </w:rPr>
            </w:pPr>
            <w:r>
              <w:rPr>
                <w:rFonts w:hint="eastAsia" w:ascii="宋体" w:hAnsi="宋体" w:cs="宋体"/>
                <w:sz w:val="24"/>
                <w:highlight w:val="none"/>
              </w:rPr>
              <w:t>法定代表人身份证复印件</w:t>
            </w:r>
          </w:p>
          <w:p>
            <w:pPr>
              <w:spacing w:line="288" w:lineRule="auto"/>
              <w:jc w:val="center"/>
              <w:outlineLvl w:val="0"/>
              <w:rPr>
                <w:rFonts w:ascii="宋体" w:hAnsi="宋体" w:cs="宋体"/>
                <w:sz w:val="24"/>
                <w:highlight w:val="none"/>
              </w:rPr>
            </w:pPr>
          </w:p>
          <w:p>
            <w:pPr>
              <w:spacing w:line="288" w:lineRule="auto"/>
              <w:jc w:val="center"/>
              <w:outlineLvl w:val="0"/>
              <w:rPr>
                <w:rFonts w:ascii="宋体" w:hAnsi="宋体" w:cs="宋体"/>
                <w:sz w:val="24"/>
                <w:highlight w:val="none"/>
              </w:rPr>
            </w:pPr>
          </w:p>
        </w:tc>
        <w:tc>
          <w:tcPr>
            <w:tcW w:w="4839" w:type="dxa"/>
            <w:tcBorders>
              <w:left w:val="single" w:color="auto" w:sz="4" w:space="0"/>
            </w:tcBorders>
            <w:vAlign w:val="center"/>
          </w:tcPr>
          <w:p>
            <w:pPr>
              <w:spacing w:line="288" w:lineRule="auto"/>
              <w:jc w:val="center"/>
              <w:outlineLvl w:val="0"/>
              <w:rPr>
                <w:rFonts w:ascii="宋体" w:hAnsi="宋体" w:cs="宋体"/>
                <w:sz w:val="24"/>
                <w:highlight w:val="none"/>
              </w:rPr>
            </w:pPr>
            <w:r>
              <w:rPr>
                <w:rFonts w:hint="eastAsia" w:ascii="宋体" w:hAnsi="宋体" w:cs="宋体"/>
                <w:sz w:val="24"/>
                <w:highlight w:val="none"/>
              </w:rPr>
              <w:t>被授权人身份证复印件</w:t>
            </w:r>
          </w:p>
          <w:p>
            <w:pPr>
              <w:spacing w:line="288" w:lineRule="auto"/>
              <w:jc w:val="center"/>
              <w:outlineLvl w:val="0"/>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483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outlineLvl w:val="0"/>
              <w:rPr>
                <w:rFonts w:ascii="宋体" w:hAnsi="宋体" w:cs="宋体"/>
                <w:sz w:val="24"/>
                <w:highlight w:val="none"/>
              </w:rPr>
            </w:pPr>
            <w:r>
              <w:rPr>
                <w:rFonts w:hint="eastAsia" w:ascii="宋体" w:hAnsi="宋体" w:cs="宋体"/>
                <w:sz w:val="24"/>
                <w:highlight w:val="none"/>
              </w:rPr>
              <w:t>法定代表人身份证复印件</w:t>
            </w:r>
          </w:p>
          <w:p>
            <w:pPr>
              <w:spacing w:line="288" w:lineRule="auto"/>
              <w:jc w:val="center"/>
              <w:outlineLvl w:val="0"/>
              <w:rPr>
                <w:rFonts w:ascii="宋体" w:hAnsi="宋体" w:cs="宋体"/>
                <w:sz w:val="24"/>
                <w:highlight w:val="none"/>
              </w:rPr>
            </w:pPr>
          </w:p>
        </w:tc>
        <w:tc>
          <w:tcPr>
            <w:tcW w:w="4839" w:type="dxa"/>
            <w:tcBorders>
              <w:left w:val="single" w:color="auto" w:sz="4" w:space="0"/>
            </w:tcBorders>
            <w:vAlign w:val="center"/>
          </w:tcPr>
          <w:p>
            <w:pPr>
              <w:spacing w:line="288" w:lineRule="auto"/>
              <w:jc w:val="center"/>
              <w:outlineLvl w:val="0"/>
              <w:rPr>
                <w:rFonts w:ascii="宋体" w:hAnsi="宋体" w:cs="宋体"/>
                <w:sz w:val="24"/>
                <w:highlight w:val="none"/>
              </w:rPr>
            </w:pPr>
            <w:r>
              <w:rPr>
                <w:rFonts w:hint="eastAsia" w:ascii="宋体" w:hAnsi="宋体" w:cs="宋体"/>
                <w:sz w:val="24"/>
                <w:highlight w:val="none"/>
              </w:rPr>
              <w:t>被授权人身份证复印件</w:t>
            </w:r>
          </w:p>
          <w:p>
            <w:pPr>
              <w:spacing w:line="288" w:lineRule="auto"/>
              <w:jc w:val="center"/>
              <w:outlineLvl w:val="0"/>
              <w:rPr>
                <w:rFonts w:ascii="宋体" w:hAnsi="宋体" w:cs="宋体"/>
                <w:sz w:val="24"/>
                <w:highlight w:val="none"/>
              </w:rPr>
            </w:pPr>
          </w:p>
        </w:tc>
      </w:tr>
    </w:tbl>
    <w:p>
      <w:pPr>
        <w:spacing w:line="600" w:lineRule="auto"/>
        <w:ind w:firstLine="4320" w:firstLineChars="1800"/>
        <w:rPr>
          <w:rFonts w:ascii="宋体" w:hAnsi="宋体" w:cs="宋体"/>
          <w:sz w:val="24"/>
          <w:highlight w:val="none"/>
          <w:u w:val="single"/>
        </w:rPr>
      </w:pPr>
      <w:r>
        <w:rPr>
          <w:rFonts w:hint="eastAsia" w:ascii="宋体" w:hAnsi="宋体" w:cs="宋体"/>
          <w:sz w:val="24"/>
          <w:highlight w:val="none"/>
        </w:rPr>
        <w:t>投标人名称（公章）：</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p>
      <w:pPr>
        <w:spacing w:line="600" w:lineRule="auto"/>
        <w:ind w:firstLine="4320" w:firstLineChars="1800"/>
        <w:rPr>
          <w:rFonts w:ascii="宋体" w:hAnsi="宋体" w:cs="宋体"/>
          <w:sz w:val="24"/>
          <w:highlight w:val="none"/>
          <w:u w:val="single"/>
        </w:rPr>
      </w:pPr>
      <w:r>
        <w:rPr>
          <w:rFonts w:hint="eastAsia" w:ascii="宋体" w:hAnsi="宋体" w:cs="宋体"/>
          <w:sz w:val="24"/>
          <w:highlight w:val="none"/>
        </w:rPr>
        <w:t>授权代表（盖章或签字）：</w:t>
      </w:r>
    </w:p>
    <w:p>
      <w:pPr>
        <w:spacing w:line="600" w:lineRule="auto"/>
        <w:ind w:firstLine="4320" w:firstLineChars="1800"/>
        <w:rPr>
          <w:rFonts w:ascii="宋体" w:hAnsi="宋体" w:cs="宋体"/>
          <w:sz w:val="24"/>
          <w:highlight w:val="none"/>
          <w:u w:val="single"/>
        </w:rPr>
      </w:pPr>
      <w:r>
        <w:rPr>
          <w:rFonts w:hint="eastAsia" w:ascii="宋体" w:hAnsi="宋体" w:cs="宋体"/>
          <w:sz w:val="24"/>
          <w:highlight w:val="none"/>
        </w:rPr>
        <w:t>日期：年  月   日</w:t>
      </w:r>
    </w:p>
    <w:p>
      <w:pPr>
        <w:rPr>
          <w:rFonts w:ascii="宋体" w:hAnsi="宋体" w:cs="宋体"/>
          <w:sz w:val="24"/>
          <w:highlight w:val="none"/>
          <w:u w:val="single"/>
        </w:rPr>
      </w:pPr>
    </w:p>
    <w:p>
      <w:pPr>
        <w:pStyle w:val="9"/>
        <w:spacing w:line="360" w:lineRule="auto"/>
        <w:rPr>
          <w:rFonts w:hAnsi="宋体" w:cs="宋体"/>
          <w:b/>
          <w:sz w:val="32"/>
          <w:szCs w:val="32"/>
          <w:highlight w:val="none"/>
        </w:rPr>
        <w:sectPr>
          <w:pgSz w:w="11906" w:h="16838"/>
          <w:pgMar w:top="1134" w:right="1304" w:bottom="1134" w:left="1304" w:header="851" w:footer="851" w:gutter="0"/>
          <w:cols w:space="720" w:num="1"/>
          <w:titlePg/>
          <w:docGrid w:type="linesAndChars" w:linePitch="312" w:charSpace="0"/>
        </w:sectPr>
      </w:pPr>
    </w:p>
    <w:p>
      <w:pPr>
        <w:pStyle w:val="5"/>
        <w:spacing w:line="360" w:lineRule="auto"/>
        <w:ind w:firstLine="602"/>
        <w:rPr>
          <w:rFonts w:hint="default" w:ascii="宋体" w:hAnsi="宋体" w:cs="宋体"/>
          <w:b/>
          <w:bCs/>
          <w:sz w:val="30"/>
          <w:szCs w:val="30"/>
          <w:highlight w:val="none"/>
        </w:rPr>
      </w:pPr>
      <w:r>
        <w:rPr>
          <w:rFonts w:ascii="宋体" w:hAnsi="宋体" w:cs="宋体"/>
          <w:b/>
          <w:bCs/>
          <w:sz w:val="30"/>
          <w:szCs w:val="30"/>
          <w:highlight w:val="none"/>
        </w:rPr>
        <w:t xml:space="preserve">附件           </w:t>
      </w:r>
    </w:p>
    <w:p>
      <w:pPr>
        <w:pStyle w:val="5"/>
        <w:spacing w:line="360" w:lineRule="auto"/>
        <w:ind w:firstLine="602"/>
        <w:rPr>
          <w:rFonts w:hint="default" w:ascii="宋体" w:hAnsi="宋体" w:cs="宋体"/>
          <w:b/>
          <w:bCs/>
          <w:sz w:val="30"/>
          <w:szCs w:val="30"/>
          <w:highlight w:val="none"/>
        </w:rPr>
      </w:pPr>
    </w:p>
    <w:p>
      <w:pPr>
        <w:pStyle w:val="5"/>
        <w:spacing w:line="360" w:lineRule="auto"/>
        <w:ind w:firstLine="0"/>
        <w:jc w:val="center"/>
        <w:rPr>
          <w:rFonts w:hint="default" w:ascii="宋体" w:hAnsi="宋体" w:cs="宋体"/>
          <w:b/>
          <w:bCs/>
          <w:sz w:val="30"/>
          <w:szCs w:val="30"/>
          <w:highlight w:val="none"/>
        </w:rPr>
      </w:pPr>
      <w:r>
        <w:rPr>
          <w:rFonts w:ascii="宋体" w:hAnsi="宋体" w:cs="宋体"/>
          <w:b/>
          <w:bCs/>
          <w:sz w:val="30"/>
          <w:szCs w:val="30"/>
          <w:highlight w:val="none"/>
        </w:rPr>
        <w:t>法定代表人资格证明书</w:t>
      </w:r>
    </w:p>
    <w:p>
      <w:pPr>
        <w:spacing w:line="360" w:lineRule="auto"/>
        <w:ind w:firstLine="420" w:firstLineChars="200"/>
        <w:rPr>
          <w:rFonts w:ascii="宋体" w:hAnsi="宋体" w:cs="宋体"/>
          <w:szCs w:val="21"/>
          <w:highlight w:val="none"/>
        </w:rPr>
      </w:pPr>
    </w:p>
    <w:p>
      <w:pPr>
        <w:spacing w:line="360" w:lineRule="auto"/>
        <w:ind w:firstLine="480" w:firstLineChars="200"/>
        <w:rPr>
          <w:rFonts w:ascii="宋体" w:hAnsi="宋体" w:cs="宋体"/>
          <w:sz w:val="24"/>
          <w:highlight w:val="none"/>
          <w:u w:val="single"/>
        </w:rPr>
      </w:pPr>
      <w:r>
        <w:rPr>
          <w:rFonts w:hint="eastAsia" w:ascii="宋体" w:hAnsi="宋体" w:cs="宋体"/>
          <w:sz w:val="24"/>
          <w:highlight w:val="none"/>
        </w:rPr>
        <w:t>投标人名称：</w:t>
      </w:r>
      <w:r>
        <w:rPr>
          <w:rFonts w:hint="eastAsia" w:ascii="宋体" w:hAnsi="宋体" w:cs="宋体"/>
          <w:sz w:val="24"/>
          <w:highlight w:val="none"/>
          <w:u w:val="single"/>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单位性质：＿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地址：＿</w:t>
      </w:r>
      <w:r>
        <w:rPr>
          <w:rFonts w:hint="eastAsia" w:ascii="宋体" w:hAnsi="宋体" w:cs="宋体"/>
          <w:sz w:val="24"/>
          <w:highlight w:val="none"/>
          <w:u w:val="single"/>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成立时间：＿年＿月＿日</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经营期限：</w:t>
      </w:r>
      <w:r>
        <w:rPr>
          <w:rFonts w:hint="eastAsia" w:ascii="宋体" w:hAnsi="宋体" w:cs="宋体"/>
          <w:sz w:val="24"/>
          <w:highlight w:val="none"/>
          <w:u w:val="single"/>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姓名：</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 xml:space="preserve">职务：        </w:t>
      </w:r>
      <w:r>
        <w:rPr>
          <w:rFonts w:hint="eastAsia" w:ascii="宋体" w:hAnsi="宋体" w:cs="宋体"/>
          <w:sz w:val="24"/>
          <w:highlight w:val="none"/>
          <w:u w:val="single"/>
        </w:rPr>
        <w:t xml:space="preserve">         </w:t>
      </w:r>
      <w:r>
        <w:rPr>
          <w:rFonts w:hint="eastAsia" w:ascii="宋体" w:hAnsi="宋体" w:cs="宋体"/>
          <w:sz w:val="24"/>
          <w:highlight w:val="none"/>
        </w:rPr>
        <w:t xml:space="preserve"> </w:t>
      </w:r>
      <w:r>
        <w:rPr>
          <w:rFonts w:hint="eastAsia" w:ascii="宋体" w:hAnsi="宋体" w:cs="宋体"/>
          <w:sz w:val="24"/>
          <w:highlight w:val="none"/>
          <w:u w:val="single"/>
        </w:rPr>
        <w:t xml:space="preserve">       </w:t>
      </w:r>
      <w:r>
        <w:rPr>
          <w:rFonts w:hint="eastAsia" w:ascii="宋体" w:hAnsi="宋体" w:cs="宋体"/>
          <w:sz w:val="24"/>
          <w:highlight w:val="none"/>
        </w:rPr>
        <w:t xml:space="preserve">        </w:t>
      </w:r>
      <w:r>
        <w:rPr>
          <w:rFonts w:hint="eastAsia" w:ascii="宋体" w:hAnsi="宋体" w:cs="宋体"/>
          <w:sz w:val="24"/>
          <w:highlight w:val="none"/>
          <w:u w:val="single"/>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w:t>
      </w:r>
      <w:r>
        <w:rPr>
          <w:rFonts w:hint="eastAsia" w:ascii="宋体" w:hAnsi="宋体" w:cs="宋体"/>
          <w:sz w:val="24"/>
          <w:highlight w:val="none"/>
        </w:rPr>
        <w:t xml:space="preserve"> （投标人名称）的法定代表人。</w:t>
      </w:r>
    </w:p>
    <w:p>
      <w:pPr>
        <w:spacing w:line="360" w:lineRule="auto"/>
        <w:ind w:firstLine="960" w:firstLineChars="400"/>
        <w:rPr>
          <w:rFonts w:ascii="宋体" w:hAnsi="宋体" w:cs="宋体"/>
          <w:sz w:val="24"/>
          <w:highlight w:val="none"/>
        </w:rPr>
      </w:pPr>
      <w:r>
        <w:rPr>
          <w:rFonts w:hint="eastAsia" w:ascii="宋体" w:hAnsi="宋体" w:cs="宋体"/>
          <w:sz w:val="24"/>
          <w:highlight w:val="none"/>
        </w:rPr>
        <w:t>特此证明。</w:t>
      </w:r>
    </w:p>
    <w:p>
      <w:pPr>
        <w:spacing w:line="360" w:lineRule="auto"/>
        <w:ind w:firstLine="480" w:firstLineChars="200"/>
        <w:rPr>
          <w:rFonts w:ascii="宋体" w:hAnsi="宋体" w:cs="宋体"/>
          <w:sz w:val="24"/>
          <w:highlight w:val="none"/>
        </w:rPr>
      </w:pPr>
    </w:p>
    <w:p>
      <w:pPr>
        <w:spacing w:line="360" w:lineRule="auto"/>
        <w:ind w:firstLine="480" w:firstLineChars="200"/>
        <w:rPr>
          <w:rFonts w:ascii="宋体" w:hAnsi="宋体" w:cs="宋体"/>
          <w:sz w:val="24"/>
          <w:highlight w:val="none"/>
        </w:rPr>
      </w:pPr>
    </w:p>
    <w:p>
      <w:pPr>
        <w:spacing w:line="360" w:lineRule="auto"/>
        <w:ind w:firstLine="480" w:firstLineChars="200"/>
        <w:rPr>
          <w:rFonts w:ascii="宋体" w:hAnsi="宋体" w:cs="宋体"/>
          <w:sz w:val="24"/>
          <w:highlight w:val="none"/>
        </w:rPr>
      </w:pPr>
    </w:p>
    <w:p>
      <w:pPr>
        <w:spacing w:line="360" w:lineRule="auto"/>
        <w:ind w:firstLine="3600" w:firstLineChars="1500"/>
        <w:rPr>
          <w:rFonts w:ascii="宋体" w:hAnsi="宋体" w:cs="宋体"/>
          <w:sz w:val="24"/>
          <w:highlight w:val="none"/>
        </w:rPr>
      </w:pPr>
      <w:r>
        <w:rPr>
          <w:rFonts w:hint="eastAsia" w:ascii="宋体" w:hAnsi="宋体" w:cs="宋体"/>
          <w:sz w:val="24"/>
          <w:highlight w:val="none"/>
        </w:rPr>
        <w:t>投标人：</w:t>
      </w:r>
      <w:r>
        <w:rPr>
          <w:rFonts w:hint="eastAsia" w:ascii="宋体" w:hAnsi="宋体" w:cs="宋体"/>
          <w:sz w:val="24"/>
          <w:highlight w:val="none"/>
          <w:u w:val="single"/>
        </w:rPr>
        <w:t xml:space="preserve">        </w:t>
      </w:r>
      <w:r>
        <w:rPr>
          <w:rFonts w:hint="eastAsia" w:ascii="宋体" w:hAnsi="宋体" w:cs="宋体"/>
          <w:sz w:val="24"/>
          <w:highlight w:val="none"/>
        </w:rPr>
        <w:t xml:space="preserve"> （盖单位章）</w:t>
      </w:r>
    </w:p>
    <w:p>
      <w:pPr>
        <w:spacing w:line="360" w:lineRule="auto"/>
        <w:ind w:firstLine="5160" w:firstLineChars="2150"/>
        <w:rPr>
          <w:rFonts w:ascii="宋体" w:hAnsi="宋体" w:cs="宋体"/>
          <w:sz w:val="24"/>
          <w:highlight w:val="none"/>
          <w:u w:val="single"/>
        </w:rPr>
      </w:pPr>
    </w:p>
    <w:p>
      <w:pPr>
        <w:pStyle w:val="9"/>
        <w:spacing w:line="360" w:lineRule="auto"/>
        <w:jc w:val="center"/>
        <w:rPr>
          <w:rFonts w:hAnsi="宋体" w:cs="宋体"/>
          <w:b/>
          <w:sz w:val="32"/>
          <w:szCs w:val="32"/>
          <w:highlight w:val="none"/>
        </w:rPr>
        <w:sectPr>
          <w:pgSz w:w="11906" w:h="16838"/>
          <w:pgMar w:top="1134" w:right="1304" w:bottom="1134" w:left="1304" w:header="851" w:footer="851" w:gutter="0"/>
          <w:cols w:space="720" w:num="1"/>
          <w:titlePg/>
          <w:docGrid w:type="linesAndChars" w:linePitch="312" w:charSpace="0"/>
        </w:sectPr>
      </w:pPr>
      <w:r>
        <w:rPr>
          <w:rFonts w:hint="eastAsia" w:hAnsi="宋体" w:cs="宋体"/>
          <w:sz w:val="24"/>
          <w:highlight w:val="none"/>
        </w:rPr>
        <w:t>年月日</w:t>
      </w:r>
    </w:p>
    <w:p>
      <w:pPr>
        <w:pStyle w:val="9"/>
        <w:spacing w:line="360" w:lineRule="auto"/>
        <w:jc w:val="center"/>
        <w:rPr>
          <w:rFonts w:hAnsi="宋体" w:cs="宋体"/>
          <w:b/>
          <w:sz w:val="32"/>
          <w:szCs w:val="32"/>
          <w:highlight w:val="none"/>
        </w:rPr>
      </w:pPr>
      <w:r>
        <w:rPr>
          <w:rFonts w:hint="eastAsia" w:hAnsi="宋体" w:cs="宋体"/>
          <w:b/>
          <w:sz w:val="32"/>
          <w:szCs w:val="32"/>
          <w:highlight w:val="none"/>
        </w:rPr>
        <w:t>三、开标一览表</w:t>
      </w:r>
    </w:p>
    <w:p>
      <w:pPr>
        <w:pStyle w:val="9"/>
        <w:jc w:val="center"/>
        <w:rPr>
          <w:rFonts w:hAnsi="宋体" w:cs="宋体"/>
          <w:b/>
          <w:sz w:val="18"/>
          <w:szCs w:val="18"/>
          <w:highlight w:val="none"/>
        </w:rPr>
      </w:pPr>
    </w:p>
    <w:tbl>
      <w:tblPr>
        <w:tblStyle w:val="20"/>
        <w:tblW w:w="8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369"/>
        <w:gridCol w:w="1678"/>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434"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项目标段名称</w:t>
            </w:r>
          </w:p>
        </w:tc>
        <w:tc>
          <w:tcPr>
            <w:tcW w:w="2369" w:type="dxa"/>
            <w:vAlign w:val="center"/>
          </w:tcPr>
          <w:p>
            <w:pPr>
              <w:spacing w:line="400" w:lineRule="atLeast"/>
              <w:jc w:val="center"/>
              <w:rPr>
                <w:rFonts w:ascii="宋体" w:hAnsi="宋体" w:cs="宋体"/>
                <w:sz w:val="24"/>
                <w:highlight w:val="none"/>
              </w:rPr>
            </w:pPr>
          </w:p>
        </w:tc>
        <w:tc>
          <w:tcPr>
            <w:tcW w:w="1678"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项目</w:t>
            </w:r>
            <w:r>
              <w:rPr>
                <w:rFonts w:hint="eastAsia" w:ascii="宋体" w:hAnsi="宋体" w:cs="宋体"/>
                <w:sz w:val="24"/>
                <w:highlight w:val="none"/>
                <w:lang w:eastAsia="zh-CN"/>
              </w:rPr>
              <w:t>标段</w:t>
            </w:r>
            <w:r>
              <w:rPr>
                <w:rFonts w:hint="eastAsia" w:ascii="宋体" w:hAnsi="宋体" w:cs="宋体"/>
                <w:sz w:val="24"/>
                <w:highlight w:val="none"/>
              </w:rPr>
              <w:t>编号</w:t>
            </w:r>
          </w:p>
        </w:tc>
        <w:tc>
          <w:tcPr>
            <w:tcW w:w="2284" w:type="dxa"/>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434"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投标人名称</w:t>
            </w:r>
          </w:p>
        </w:tc>
        <w:tc>
          <w:tcPr>
            <w:tcW w:w="6331" w:type="dxa"/>
            <w:gridSpan w:val="3"/>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434"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总报价</w:t>
            </w:r>
          </w:p>
        </w:tc>
        <w:tc>
          <w:tcPr>
            <w:tcW w:w="6331" w:type="dxa"/>
            <w:gridSpan w:val="3"/>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交货期</w:t>
            </w:r>
          </w:p>
        </w:tc>
        <w:tc>
          <w:tcPr>
            <w:tcW w:w="6331" w:type="dxa"/>
            <w:gridSpan w:val="3"/>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highlight w:val="none"/>
              </w:rPr>
            </w:pPr>
            <w:r>
              <w:rPr>
                <w:rFonts w:hint="eastAsia" w:ascii="宋体" w:hAnsi="宋体" w:cs="宋体"/>
                <w:sz w:val="24"/>
                <w:highlight w:val="none"/>
              </w:rPr>
              <w:t>货物质量</w:t>
            </w:r>
          </w:p>
        </w:tc>
        <w:tc>
          <w:tcPr>
            <w:tcW w:w="6331" w:type="dxa"/>
            <w:gridSpan w:val="3"/>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质保期</w:t>
            </w:r>
          </w:p>
        </w:tc>
        <w:tc>
          <w:tcPr>
            <w:tcW w:w="6331" w:type="dxa"/>
            <w:gridSpan w:val="3"/>
            <w:vAlign w:val="center"/>
          </w:tcPr>
          <w:p>
            <w:pPr>
              <w:spacing w:line="400" w:lineRule="atLeast"/>
              <w:jc w:val="center"/>
              <w:rPr>
                <w:rFonts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hint="eastAsia" w:ascii="宋体" w:hAnsi="宋体" w:cs="宋体"/>
                <w:sz w:val="24"/>
                <w:highlight w:val="none"/>
              </w:rPr>
            </w:pPr>
            <w:r>
              <w:rPr>
                <w:rFonts w:hint="eastAsia" w:ascii="宋体" w:hAnsi="宋体" w:cs="宋体"/>
                <w:sz w:val="24"/>
                <w:highlight w:val="none"/>
              </w:rPr>
              <w:t>备注</w:t>
            </w:r>
          </w:p>
        </w:tc>
        <w:tc>
          <w:tcPr>
            <w:tcW w:w="6331" w:type="dxa"/>
            <w:gridSpan w:val="3"/>
            <w:vAlign w:val="center"/>
          </w:tcPr>
          <w:p>
            <w:pPr>
              <w:spacing w:line="400" w:lineRule="atLeast"/>
              <w:jc w:val="center"/>
              <w:rPr>
                <w:rFonts w:ascii="宋体" w:hAnsi="宋体" w:cs="宋体"/>
                <w:sz w:val="24"/>
                <w:highlight w:val="none"/>
              </w:rPr>
            </w:pPr>
          </w:p>
        </w:tc>
      </w:tr>
    </w:tbl>
    <w:p>
      <w:pPr>
        <w:pStyle w:val="9"/>
        <w:jc w:val="center"/>
        <w:rPr>
          <w:rFonts w:hAnsi="宋体" w:cs="宋体"/>
          <w:b/>
          <w:sz w:val="18"/>
          <w:szCs w:val="18"/>
          <w:highlight w:val="none"/>
        </w:rPr>
      </w:pPr>
    </w:p>
    <w:p>
      <w:pPr>
        <w:spacing w:line="600" w:lineRule="auto"/>
        <w:ind w:firstLine="3600" w:firstLineChars="1500"/>
        <w:rPr>
          <w:rFonts w:ascii="宋体" w:hAnsi="宋体" w:cs="宋体"/>
          <w:sz w:val="24"/>
          <w:highlight w:val="none"/>
          <w:u w:val="single"/>
        </w:rPr>
      </w:pPr>
      <w:r>
        <w:rPr>
          <w:rFonts w:hint="eastAsia" w:ascii="宋体" w:hAnsi="宋体" w:cs="宋体"/>
          <w:sz w:val="24"/>
          <w:highlight w:val="none"/>
        </w:rPr>
        <w:t>投标人名称（公章）：</w:t>
      </w:r>
    </w:p>
    <w:p>
      <w:pPr>
        <w:spacing w:line="600" w:lineRule="auto"/>
        <w:ind w:firstLine="3600" w:firstLineChars="1500"/>
        <w:rPr>
          <w:rFonts w:ascii="宋体" w:hAnsi="宋体" w:cs="宋体"/>
          <w:sz w:val="24"/>
          <w:highlight w:val="none"/>
          <w:u w:val="single"/>
        </w:rPr>
      </w:pPr>
      <w:r>
        <w:rPr>
          <w:rFonts w:hint="eastAsia" w:ascii="宋体" w:hAnsi="宋体" w:cs="宋体"/>
          <w:sz w:val="24"/>
          <w:highlight w:val="none"/>
        </w:rPr>
        <w:t>被授权代表（盖章或签字）：</w:t>
      </w:r>
    </w:p>
    <w:p>
      <w:pPr>
        <w:spacing w:line="600" w:lineRule="auto"/>
        <w:ind w:firstLine="3600" w:firstLineChars="1500"/>
        <w:jc w:val="center"/>
        <w:rPr>
          <w:rFonts w:ascii="宋体" w:hAnsi="宋体" w:cs="宋体"/>
          <w:b/>
          <w:bCs/>
          <w:sz w:val="32"/>
          <w:szCs w:val="32"/>
          <w:highlight w:val="none"/>
        </w:r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u w:val="none"/>
        </w:rPr>
        <w:t>日</w:t>
      </w:r>
      <w:r>
        <w:rPr>
          <w:rFonts w:hint="eastAsia" w:ascii="宋体" w:hAnsi="宋体" w:cs="宋体"/>
          <w:b/>
          <w:bCs/>
          <w:sz w:val="32"/>
          <w:szCs w:val="32"/>
          <w:highlight w:val="none"/>
        </w:rPr>
        <w:br w:type="page"/>
      </w:r>
      <w:r>
        <w:rPr>
          <w:rFonts w:hint="eastAsia" w:ascii="宋体" w:hAnsi="宋体" w:cs="宋体"/>
          <w:b/>
          <w:bCs/>
          <w:sz w:val="32"/>
          <w:szCs w:val="32"/>
          <w:highlight w:val="none"/>
        </w:rPr>
        <w:t>分项报价表</w:t>
      </w: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ind w:firstLine="4800" w:firstLineChars="1500"/>
        <w:jc w:val="center"/>
        <w:rPr>
          <w:rFonts w:ascii="宋体" w:hAnsi="宋体" w:cs="宋体"/>
          <w:b/>
          <w:bCs/>
          <w:sz w:val="32"/>
          <w:szCs w:val="32"/>
          <w:highlight w:val="none"/>
        </w:rPr>
      </w:pPr>
    </w:p>
    <w:p>
      <w:pPr>
        <w:spacing w:line="600" w:lineRule="auto"/>
        <w:jc w:val="center"/>
        <w:rPr>
          <w:rFonts w:ascii="宋体" w:hAnsi="宋体" w:cs="宋体"/>
          <w:b/>
          <w:bCs/>
          <w:sz w:val="32"/>
          <w:szCs w:val="32"/>
          <w:highlight w:val="none"/>
        </w:rPr>
      </w:pPr>
      <w:r>
        <w:rPr>
          <w:rFonts w:hint="eastAsia" w:ascii="宋体" w:hAnsi="宋体" w:cs="宋体"/>
          <w:b/>
          <w:bCs/>
          <w:sz w:val="32"/>
          <w:szCs w:val="32"/>
          <w:highlight w:val="none"/>
        </w:rPr>
        <w:t>四、企业基本状况简介</w:t>
      </w:r>
    </w:p>
    <w:p>
      <w:pPr>
        <w:spacing w:before="156" w:beforeLines="50" w:after="156" w:afterLines="50" w:line="560" w:lineRule="exact"/>
        <w:rPr>
          <w:rFonts w:ascii="宋体" w:hAnsi="宋体" w:cs="宋体"/>
          <w:sz w:val="28"/>
          <w:szCs w:val="32"/>
          <w:highlight w:val="none"/>
        </w:rPr>
      </w:pPr>
      <w:r>
        <w:rPr>
          <w:rFonts w:hint="eastAsia" w:ascii="宋体" w:hAnsi="宋体" w:cs="宋体"/>
          <w:sz w:val="28"/>
          <w:szCs w:val="32"/>
          <w:highlight w:val="none"/>
        </w:rPr>
        <w:t>附表：基本情况表</w:t>
      </w:r>
    </w:p>
    <w:tbl>
      <w:tblPr>
        <w:tblStyle w:val="20"/>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1"/>
        <w:gridCol w:w="3116"/>
        <w:gridCol w:w="1934"/>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单位全称</w:t>
            </w:r>
          </w:p>
        </w:tc>
        <w:tc>
          <w:tcPr>
            <w:tcW w:w="71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营业执照</w:t>
            </w:r>
          </w:p>
        </w:tc>
        <w:tc>
          <w:tcPr>
            <w:tcW w:w="71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法定代表人</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职   务</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单位地址</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邮政编码</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电话</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传    真</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成立日期</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highlight w:val="none"/>
              </w:rPr>
            </w:pPr>
            <w:r>
              <w:rPr>
                <w:rFonts w:hint="eastAsia" w:ascii="宋体" w:hAnsi="宋体" w:cs="宋体"/>
                <w:sz w:val="24"/>
                <w:szCs w:val="22"/>
                <w:highlight w:val="none"/>
              </w:rPr>
              <w:t>职员人数</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78" w:type="dxa"/>
            <w:gridSpan w:val="4"/>
            <w:tcBorders>
              <w:top w:val="single" w:color="auto" w:sz="4" w:space="0"/>
              <w:left w:val="single" w:color="auto" w:sz="4" w:space="0"/>
              <w:bottom w:val="single" w:color="auto" w:sz="4" w:space="0"/>
              <w:right w:val="single" w:color="auto" w:sz="4" w:space="0"/>
            </w:tcBorders>
          </w:tcPr>
          <w:p>
            <w:pPr>
              <w:spacing w:before="156" w:beforeLines="50"/>
              <w:ind w:firstLine="240" w:firstLineChars="100"/>
              <w:rPr>
                <w:rFonts w:ascii="宋体" w:hAnsi="宋体" w:cs="宋体"/>
                <w:sz w:val="24"/>
                <w:highlight w:val="none"/>
              </w:rPr>
            </w:pPr>
            <w:r>
              <w:rPr>
                <w:rFonts w:hint="eastAsia" w:ascii="宋体" w:hAnsi="宋体" w:cs="宋体"/>
                <w:sz w:val="24"/>
                <w:highlight w:val="none"/>
              </w:rPr>
              <w:t>单位简介：</w:t>
            </w:r>
          </w:p>
          <w:p>
            <w:pPr>
              <w:spacing w:before="156" w:beforeLines="50"/>
              <w:rPr>
                <w:rFonts w:ascii="宋体" w:hAnsi="宋体" w:cs="宋体"/>
                <w:sz w:val="24"/>
                <w:szCs w:val="22"/>
                <w:highlight w:val="none"/>
              </w:rPr>
            </w:pPr>
          </w:p>
          <w:p>
            <w:pPr>
              <w:spacing w:before="156" w:beforeLines="50"/>
              <w:rPr>
                <w:rFonts w:ascii="宋体" w:hAnsi="宋体" w:cs="宋体"/>
                <w:sz w:val="24"/>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tc>
      </w:tr>
    </w:tbl>
    <w:p>
      <w:pPr>
        <w:spacing w:line="360" w:lineRule="auto"/>
        <w:rPr>
          <w:rFonts w:ascii="宋体" w:hAnsi="宋体" w:cs="宋体"/>
          <w:sz w:val="24"/>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spacing w:line="600" w:lineRule="auto"/>
        <w:ind w:firstLine="4200" w:firstLineChars="1750"/>
        <w:rPr>
          <w:rFonts w:ascii="宋体" w:hAnsi="宋体" w:cs="宋体"/>
          <w:sz w:val="24"/>
          <w:highlight w:val="none"/>
          <w:u w:val="single"/>
        </w:rPr>
      </w:pPr>
      <w:r>
        <w:rPr>
          <w:rFonts w:hint="eastAsia" w:ascii="宋体" w:hAnsi="宋体" w:cs="宋体"/>
          <w:sz w:val="24"/>
          <w:highlight w:val="none"/>
        </w:rPr>
        <w:t>投标人名称（公章）：</w:t>
      </w:r>
    </w:p>
    <w:p>
      <w:pPr>
        <w:spacing w:line="600" w:lineRule="auto"/>
        <w:ind w:firstLine="4200" w:firstLineChars="1750"/>
        <w:rPr>
          <w:rFonts w:ascii="宋体" w:hAnsi="宋体" w:cs="宋体"/>
          <w:sz w:val="24"/>
          <w:highlight w:val="none"/>
          <w:u w:val="single"/>
        </w:rPr>
      </w:pPr>
      <w:r>
        <w:rPr>
          <w:rFonts w:hint="eastAsia" w:ascii="宋体" w:hAnsi="宋体" w:cs="宋体"/>
          <w:sz w:val="24"/>
          <w:highlight w:val="none"/>
        </w:rPr>
        <w:t>被授权代表（盖章或签字）：</w:t>
      </w:r>
    </w:p>
    <w:p>
      <w:pPr>
        <w:spacing w:line="360" w:lineRule="auto"/>
        <w:ind w:firstLine="4200" w:firstLineChars="1750"/>
        <w:rPr>
          <w:rFonts w:ascii="宋体" w:hAnsi="宋体" w:cs="宋体"/>
          <w:sz w:val="24"/>
          <w:highlight w:val="none"/>
          <w:u w:val="single"/>
        </w:rPr>
      </w:pPr>
      <w:r>
        <w:rPr>
          <w:rFonts w:hint="eastAsia" w:ascii="宋体" w:hAnsi="宋体" w:cs="宋体"/>
          <w:sz w:val="24"/>
          <w:highlight w:val="none"/>
        </w:rPr>
        <w:t>日期：年月日</w:t>
      </w:r>
    </w:p>
    <w:p>
      <w:pPr>
        <w:pStyle w:val="9"/>
        <w:spacing w:line="360" w:lineRule="auto"/>
        <w:jc w:val="center"/>
        <w:rPr>
          <w:rFonts w:hAnsi="宋体" w:cs="宋体"/>
          <w:b/>
          <w:sz w:val="32"/>
          <w:szCs w:val="32"/>
          <w:highlight w:val="none"/>
        </w:rPr>
        <w:sectPr>
          <w:headerReference r:id="rId7" w:type="default"/>
          <w:pgSz w:w="11906" w:h="16838"/>
          <w:pgMar w:top="1134" w:right="1304" w:bottom="1134" w:left="1304" w:header="851" w:footer="992" w:gutter="0"/>
          <w:cols w:space="720" w:num="1"/>
          <w:titlePg/>
          <w:docGrid w:type="linesAndChars" w:linePitch="312" w:charSpace="0"/>
        </w:sectPr>
      </w:pPr>
    </w:p>
    <w:p>
      <w:pPr>
        <w:ind w:right="420"/>
        <w:rPr>
          <w:rFonts w:ascii="宋体" w:hAnsi="宋体" w:cs="宋体"/>
          <w:b/>
          <w:highlight w:val="none"/>
        </w:rPr>
      </w:pPr>
    </w:p>
    <w:p>
      <w:pPr>
        <w:spacing w:line="360" w:lineRule="auto"/>
        <w:ind w:firstLine="3504" w:firstLineChars="1095"/>
        <w:rPr>
          <w:rFonts w:ascii="宋体" w:hAnsi="宋体" w:cs="宋体"/>
          <w:b/>
          <w:bCs/>
          <w:sz w:val="32"/>
          <w:szCs w:val="32"/>
          <w:highlight w:val="none"/>
        </w:rPr>
      </w:pPr>
      <w:r>
        <w:rPr>
          <w:rFonts w:hint="eastAsia" w:ascii="宋体" w:hAnsi="宋体" w:cs="宋体"/>
          <w:b/>
          <w:bCs/>
          <w:sz w:val="32"/>
          <w:szCs w:val="32"/>
          <w:highlight w:val="none"/>
        </w:rPr>
        <w:t>五、技术方案</w:t>
      </w:r>
    </w:p>
    <w:p>
      <w:pPr>
        <w:jc w:val="center"/>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根据招标文件要求自行编制</w:t>
      </w:r>
    </w:p>
    <w:p>
      <w:pPr>
        <w:jc w:val="center"/>
        <w:rPr>
          <w:rFonts w:ascii="宋体" w:hAnsi="宋体" w:cs="宋体"/>
          <w:highlight w:val="none"/>
        </w:rPr>
      </w:pPr>
      <w:r>
        <w:rPr>
          <w:rFonts w:hint="eastAsia" w:ascii="宋体" w:hAnsi="宋体" w:cs="宋体"/>
          <w:highlight w:val="none"/>
        </w:rPr>
        <w:br w:type="page"/>
      </w:r>
      <w:r>
        <w:rPr>
          <w:rFonts w:hint="eastAsia" w:ascii="宋体" w:hAnsi="宋体" w:cs="宋体"/>
          <w:b/>
          <w:bCs/>
          <w:sz w:val="32"/>
          <w:szCs w:val="32"/>
          <w:highlight w:val="none"/>
        </w:rPr>
        <w:t>六、企业证明资料</w:t>
      </w:r>
    </w:p>
    <w:p>
      <w:pPr>
        <w:rPr>
          <w:rFonts w:ascii="宋体" w:hAnsi="宋体" w:cs="宋体"/>
          <w:b/>
          <w:bCs/>
          <w:sz w:val="32"/>
          <w:szCs w:val="32"/>
          <w:highlight w:val="none"/>
        </w:rPr>
      </w:pPr>
    </w:p>
    <w:p>
      <w:pPr>
        <w:rPr>
          <w:rFonts w:ascii="宋体" w:hAnsi="宋体" w:cs="宋体"/>
          <w:b/>
          <w:bCs/>
          <w:sz w:val="24"/>
          <w:highlight w:val="none"/>
        </w:rPr>
      </w:pPr>
      <w:r>
        <w:rPr>
          <w:rFonts w:hint="eastAsia" w:ascii="宋体" w:hAnsi="宋体" w:cs="宋体"/>
          <w:b/>
          <w:bCs/>
          <w:sz w:val="24"/>
          <w:highlight w:val="none"/>
        </w:rPr>
        <w:t>附以下文件加盖公章的复印件 ：</w:t>
      </w:r>
    </w:p>
    <w:p>
      <w:pPr>
        <w:numPr>
          <w:ilvl w:val="0"/>
          <w:numId w:val="0"/>
        </w:num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lang w:val="en-US" w:eastAsia="zh-CN"/>
        </w:rPr>
        <w:t>1、</w:t>
      </w:r>
      <w:r>
        <w:rPr>
          <w:rFonts w:hint="eastAsia" w:ascii="宋体" w:hAnsi="宋体"/>
          <w:sz w:val="24"/>
          <w:szCs w:val="24"/>
          <w:highlight w:val="none"/>
        </w:rPr>
        <w:t xml:space="preserve">具有独立承担民事责任能力的法人或其他组织，并出具有效的营业执照/事业单位法人证书/非企业专业服务机构执业许可证/民办非企业单位登记证书； </w:t>
      </w:r>
    </w:p>
    <w:p>
      <w:pPr>
        <w:numPr>
          <w:ilvl w:val="0"/>
          <w:numId w:val="0"/>
        </w:numPr>
        <w:spacing w:line="360" w:lineRule="auto"/>
        <w:ind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法定代表人直接参加投标的，须出具法人身份证；法定代表人授权代表参加投标的，须出具法定代表人授权书及授权代表身份证、授权代表本单位证明（投标截止前三个月的养老保险缴纳证明）。招标文件中凡是需要法定代表人签字或盖章之处，非法人单位的负责人均参照执行；</w:t>
      </w:r>
    </w:p>
    <w:p>
      <w:pPr>
        <w:numPr>
          <w:ilvl w:val="0"/>
          <w:numId w:val="0"/>
        </w:numPr>
        <w:spacing w:line="360" w:lineRule="auto"/>
        <w:ind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财务状况报告：提供具有财务审计资质单位出具的20</w:t>
      </w:r>
      <w:r>
        <w:rPr>
          <w:rFonts w:hint="eastAsia" w:ascii="宋体" w:hAnsi="宋体"/>
          <w:sz w:val="24"/>
          <w:szCs w:val="24"/>
          <w:highlight w:val="none"/>
          <w:lang w:val="en-US" w:eastAsia="zh-CN"/>
        </w:rPr>
        <w:t>20</w:t>
      </w:r>
      <w:r>
        <w:rPr>
          <w:rFonts w:hint="eastAsia" w:ascii="宋体" w:hAnsi="宋体"/>
          <w:sz w:val="24"/>
          <w:szCs w:val="24"/>
          <w:highlight w:val="none"/>
        </w:rPr>
        <w:t xml:space="preserve">年度财务报告或开标前六个月内其基本账户银行出具的资信证明或政府采购信用担保机构出具的投标担保函； </w:t>
      </w:r>
    </w:p>
    <w:p>
      <w:pPr>
        <w:numPr>
          <w:ilvl w:val="0"/>
          <w:numId w:val="0"/>
        </w:numPr>
        <w:spacing w:line="360" w:lineRule="auto"/>
        <w:ind w:leftChars="0" w:firstLine="480" w:firstLineChars="200"/>
        <w:rPr>
          <w:rFonts w:ascii="宋体" w:hAnsi="宋体"/>
          <w:sz w:val="24"/>
          <w:szCs w:val="24"/>
          <w:highlight w:val="none"/>
        </w:rPr>
      </w:pPr>
      <w:r>
        <w:rPr>
          <w:rFonts w:hint="eastAsia" w:ascii="宋体" w:hAnsi="宋体"/>
          <w:sz w:val="24"/>
          <w:szCs w:val="24"/>
          <w:highlight w:val="none"/>
          <w:lang w:val="en-US" w:eastAsia="zh-CN"/>
        </w:rPr>
        <w:t>4、</w:t>
      </w:r>
      <w:r>
        <w:rPr>
          <w:rFonts w:hint="eastAsia" w:ascii="宋体" w:hAnsi="宋体"/>
          <w:sz w:val="24"/>
          <w:szCs w:val="24"/>
          <w:highlight w:val="none"/>
        </w:rPr>
        <w:t>提供具有履行本合同所必需的设备和专业技术能力的说明及承诺；</w:t>
      </w:r>
    </w:p>
    <w:p>
      <w:pPr>
        <w:numPr>
          <w:ilvl w:val="0"/>
          <w:numId w:val="0"/>
        </w:numPr>
        <w:spacing w:line="360" w:lineRule="auto"/>
        <w:ind w:leftChars="0" w:firstLine="480" w:firstLineChars="200"/>
        <w:rPr>
          <w:rFonts w:ascii="宋体" w:hAnsi="宋体"/>
          <w:sz w:val="24"/>
          <w:szCs w:val="24"/>
          <w:highlight w:val="none"/>
        </w:rPr>
      </w:pPr>
      <w:r>
        <w:rPr>
          <w:rFonts w:hint="eastAsia" w:ascii="宋体" w:hAnsi="宋体"/>
          <w:sz w:val="24"/>
          <w:szCs w:val="24"/>
          <w:highlight w:val="none"/>
          <w:lang w:val="en-US" w:eastAsia="zh-CN"/>
        </w:rPr>
        <w:t>5、</w:t>
      </w:r>
      <w:r>
        <w:rPr>
          <w:rFonts w:hint="eastAsia" w:ascii="宋体" w:hAnsi="宋体"/>
          <w:sz w:val="24"/>
          <w:szCs w:val="24"/>
          <w:highlight w:val="none"/>
        </w:rPr>
        <w:t>社会保障资金缴纳证明：提供202</w:t>
      </w:r>
      <w:r>
        <w:rPr>
          <w:rFonts w:hint="eastAsia" w:ascii="宋体" w:hAnsi="宋体"/>
          <w:sz w:val="24"/>
          <w:szCs w:val="24"/>
          <w:highlight w:val="none"/>
          <w:lang w:val="en-US" w:eastAsia="zh-CN"/>
        </w:rPr>
        <w:t>1</w:t>
      </w:r>
      <w:r>
        <w:rPr>
          <w:rFonts w:hint="eastAsia" w:ascii="宋体" w:hAnsi="宋体"/>
          <w:sz w:val="24"/>
          <w:szCs w:val="24"/>
          <w:highlight w:val="none"/>
        </w:rPr>
        <w:t>年1月份以来已缴纳的至少一个月的缴纳单据或社保机构开具的社会保险参保缴费情况证明，单据或证明上应有社保机构或代收机构的公章；</w:t>
      </w:r>
    </w:p>
    <w:p>
      <w:pPr>
        <w:numPr>
          <w:ilvl w:val="0"/>
          <w:numId w:val="0"/>
        </w:numPr>
        <w:spacing w:line="360" w:lineRule="auto"/>
        <w:ind w:leftChars="0" w:firstLine="480" w:firstLineChars="200"/>
        <w:rPr>
          <w:rFonts w:ascii="宋体" w:hAnsi="宋体"/>
          <w:sz w:val="24"/>
          <w:szCs w:val="24"/>
          <w:highlight w:val="none"/>
        </w:rPr>
      </w:pPr>
      <w:r>
        <w:rPr>
          <w:rFonts w:hint="eastAsia" w:ascii="宋体" w:hAnsi="宋体"/>
          <w:sz w:val="24"/>
          <w:szCs w:val="24"/>
          <w:highlight w:val="none"/>
          <w:lang w:val="en-US" w:eastAsia="zh-CN"/>
        </w:rPr>
        <w:t>6、</w:t>
      </w:r>
      <w:r>
        <w:rPr>
          <w:rFonts w:hint="eastAsia" w:ascii="宋体" w:hAnsi="宋体"/>
          <w:sz w:val="24"/>
          <w:szCs w:val="24"/>
          <w:highlight w:val="none"/>
        </w:rPr>
        <w:t>税收缴纳证明：提供202</w:t>
      </w:r>
      <w:r>
        <w:rPr>
          <w:rFonts w:hint="eastAsia" w:ascii="宋体" w:hAnsi="宋体"/>
          <w:sz w:val="24"/>
          <w:szCs w:val="24"/>
          <w:highlight w:val="none"/>
          <w:lang w:val="en-US" w:eastAsia="zh-CN"/>
        </w:rPr>
        <w:t>1</w:t>
      </w:r>
      <w:r>
        <w:rPr>
          <w:rFonts w:hint="eastAsia" w:ascii="宋体" w:hAnsi="宋体"/>
          <w:sz w:val="24"/>
          <w:szCs w:val="24"/>
          <w:highlight w:val="none"/>
        </w:rPr>
        <w:t xml:space="preserve">年1月份以来已缴纳的至少一个月的缴税凭证； </w:t>
      </w:r>
    </w:p>
    <w:p>
      <w:pPr>
        <w:numPr>
          <w:ilvl w:val="0"/>
          <w:numId w:val="0"/>
        </w:numPr>
        <w:spacing w:line="360" w:lineRule="auto"/>
        <w:ind w:leftChars="0" w:firstLine="480" w:firstLineChars="200"/>
        <w:rPr>
          <w:rFonts w:ascii="宋体" w:hAnsi="宋体"/>
          <w:sz w:val="24"/>
          <w:szCs w:val="24"/>
          <w:highlight w:val="none"/>
        </w:rPr>
      </w:pPr>
      <w:r>
        <w:rPr>
          <w:rFonts w:hint="eastAsia" w:ascii="宋体" w:hAnsi="宋体"/>
          <w:sz w:val="24"/>
          <w:szCs w:val="24"/>
          <w:highlight w:val="none"/>
          <w:lang w:val="en-US" w:eastAsia="zh-CN"/>
        </w:rPr>
        <w:t>7、</w:t>
      </w:r>
      <w:r>
        <w:rPr>
          <w:rFonts w:hint="eastAsia" w:ascii="宋体" w:hAnsi="宋体"/>
          <w:sz w:val="24"/>
          <w:szCs w:val="24"/>
          <w:highlight w:val="none"/>
        </w:rPr>
        <w:t>出具参加本次政府采购活动前三年内在经营活动中没有重大违法记录的书面声明；</w:t>
      </w:r>
    </w:p>
    <w:p>
      <w:pPr>
        <w:numPr>
          <w:ilvl w:val="0"/>
          <w:numId w:val="0"/>
        </w:numPr>
        <w:spacing w:line="360" w:lineRule="auto"/>
        <w:ind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8、</w:t>
      </w:r>
      <w:r>
        <w:rPr>
          <w:rFonts w:hint="eastAsia" w:ascii="宋体" w:hAnsi="宋体"/>
          <w:sz w:val="24"/>
          <w:szCs w:val="24"/>
          <w:highlight w:val="none"/>
        </w:rPr>
        <w:t>提供所投产品的合法来源渠道；</w:t>
      </w:r>
    </w:p>
    <w:p>
      <w:pPr>
        <w:ind w:right="420" w:firstLine="480" w:firstLineChars="200"/>
        <w:rPr>
          <w:rFonts w:ascii="宋体" w:hAnsi="宋体" w:cs="宋体"/>
          <w:b/>
          <w:bCs/>
          <w:sz w:val="32"/>
          <w:szCs w:val="32"/>
          <w:highlight w:val="none"/>
        </w:rPr>
      </w:pPr>
      <w:r>
        <w:rPr>
          <w:rFonts w:hint="eastAsia" w:ascii="宋体" w:hAnsi="宋体"/>
          <w:sz w:val="24"/>
          <w:szCs w:val="24"/>
          <w:highlight w:val="none"/>
        </w:rPr>
        <w:t>9、本项目不接受联合体。</w:t>
      </w:r>
    </w:p>
    <w:p>
      <w:pPr>
        <w:ind w:right="420"/>
        <w:rPr>
          <w:rFonts w:ascii="宋体" w:hAnsi="宋体" w:cs="宋体"/>
          <w:b/>
          <w:bCs/>
          <w:sz w:val="32"/>
          <w:szCs w:val="32"/>
          <w:highlight w:val="none"/>
        </w:rPr>
      </w:pPr>
    </w:p>
    <w:p>
      <w:pPr>
        <w:ind w:right="420"/>
        <w:rPr>
          <w:rFonts w:ascii="宋体" w:hAnsi="宋体" w:cs="宋体"/>
          <w:b/>
          <w:bCs/>
          <w:sz w:val="32"/>
          <w:szCs w:val="32"/>
          <w:highlight w:val="none"/>
        </w:rPr>
      </w:pPr>
    </w:p>
    <w:p>
      <w:pPr>
        <w:ind w:right="420"/>
        <w:rPr>
          <w:rFonts w:ascii="宋体" w:hAnsi="宋体" w:cs="宋体"/>
          <w:b/>
          <w:bCs/>
          <w:sz w:val="32"/>
          <w:szCs w:val="32"/>
          <w:highlight w:val="none"/>
        </w:rPr>
      </w:pPr>
    </w:p>
    <w:p>
      <w:pPr>
        <w:ind w:right="420"/>
        <w:rPr>
          <w:rFonts w:ascii="宋体" w:hAnsi="宋体" w:cs="宋体"/>
          <w:b/>
          <w:bCs/>
          <w:sz w:val="32"/>
          <w:szCs w:val="32"/>
          <w:highlight w:val="none"/>
        </w:rPr>
      </w:pPr>
    </w:p>
    <w:p>
      <w:pPr>
        <w:ind w:right="420"/>
        <w:rPr>
          <w:rFonts w:ascii="宋体" w:hAnsi="宋体" w:cs="宋体"/>
          <w:b/>
          <w:bCs/>
          <w:sz w:val="32"/>
          <w:szCs w:val="32"/>
          <w:highlight w:val="none"/>
        </w:rPr>
      </w:pPr>
    </w:p>
    <w:p>
      <w:pPr>
        <w:ind w:right="420"/>
        <w:rPr>
          <w:rFonts w:ascii="宋体" w:hAnsi="宋体" w:cs="宋体"/>
          <w:b/>
          <w:bCs/>
          <w:sz w:val="32"/>
          <w:szCs w:val="32"/>
          <w:highlight w:val="none"/>
        </w:rPr>
      </w:pPr>
    </w:p>
    <w:p>
      <w:pPr>
        <w:rPr>
          <w:rFonts w:ascii="宋体" w:hAnsi="宋体" w:cs="宋体"/>
          <w:b/>
          <w:bCs/>
          <w:sz w:val="32"/>
          <w:szCs w:val="32"/>
          <w:highlight w:val="none"/>
        </w:rPr>
      </w:pPr>
      <w:r>
        <w:rPr>
          <w:rFonts w:hint="eastAsia" w:ascii="宋体" w:hAnsi="宋体" w:cs="宋体"/>
          <w:b/>
          <w:bCs/>
          <w:sz w:val="32"/>
          <w:szCs w:val="32"/>
          <w:highlight w:val="none"/>
        </w:rPr>
        <w:br w:type="page"/>
      </w:r>
    </w:p>
    <w:p>
      <w:pPr>
        <w:jc w:val="center"/>
        <w:rPr>
          <w:rFonts w:ascii="宋体" w:hAnsi="宋体" w:cs="宋体"/>
          <w:b/>
          <w:bCs/>
          <w:sz w:val="32"/>
          <w:szCs w:val="32"/>
          <w:highlight w:val="none"/>
        </w:rPr>
      </w:pPr>
      <w:r>
        <w:rPr>
          <w:rFonts w:hint="eastAsia" w:ascii="宋体" w:hAnsi="宋体" w:cs="宋体"/>
          <w:b/>
          <w:bCs/>
          <w:sz w:val="32"/>
          <w:szCs w:val="32"/>
          <w:highlight w:val="none"/>
        </w:rPr>
        <w:t>七、技术及商务响应</w:t>
      </w:r>
    </w:p>
    <w:p>
      <w:pPr>
        <w:spacing w:line="600" w:lineRule="auto"/>
        <w:jc w:val="center"/>
        <w:rPr>
          <w:rFonts w:ascii="宋体" w:hAnsi="宋体" w:cs="宋体"/>
          <w:sz w:val="24"/>
          <w:highlight w:val="none"/>
        </w:rPr>
      </w:pPr>
      <w:r>
        <w:rPr>
          <w:rFonts w:hint="eastAsia" w:ascii="宋体" w:hAnsi="宋体" w:cs="宋体"/>
          <w:sz w:val="24"/>
          <w:highlight w:val="none"/>
        </w:rPr>
        <w:t>投标人自行编制</w:t>
      </w:r>
    </w:p>
    <w:p>
      <w:pPr>
        <w:rPr>
          <w:rFonts w:ascii="宋体" w:hAnsi="宋体" w:cs="宋体"/>
          <w:b/>
          <w:bCs/>
          <w:sz w:val="32"/>
          <w:szCs w:val="32"/>
          <w:highlight w:val="none"/>
        </w:rPr>
      </w:pPr>
      <w:r>
        <w:rPr>
          <w:rFonts w:hint="eastAsia" w:ascii="宋体" w:hAnsi="宋体" w:cs="宋体"/>
          <w:b/>
          <w:bCs/>
          <w:sz w:val="32"/>
          <w:szCs w:val="32"/>
          <w:highlight w:val="none"/>
        </w:rPr>
        <w:br w:type="page"/>
      </w:r>
    </w:p>
    <w:p>
      <w:pPr>
        <w:spacing w:before="156" w:beforeLines="50" w:line="720" w:lineRule="auto"/>
        <w:jc w:val="center"/>
        <w:rPr>
          <w:rFonts w:ascii="宋体" w:hAnsi="宋体" w:cs="宋体"/>
          <w:b/>
          <w:sz w:val="30"/>
          <w:szCs w:val="30"/>
          <w:highlight w:val="none"/>
          <w:lang w:val="zh-CN"/>
        </w:rPr>
      </w:pPr>
      <w:r>
        <w:rPr>
          <w:rFonts w:hint="eastAsia" w:ascii="宋体" w:hAnsi="宋体" w:cs="宋体"/>
          <w:b/>
          <w:bCs/>
          <w:sz w:val="32"/>
          <w:szCs w:val="32"/>
          <w:highlight w:val="none"/>
        </w:rPr>
        <w:t>八、其它</w:t>
      </w:r>
    </w:p>
    <w:p>
      <w:pPr>
        <w:spacing w:line="600" w:lineRule="auto"/>
        <w:jc w:val="center"/>
        <w:rPr>
          <w:rFonts w:ascii="宋体" w:hAnsi="宋体" w:cs="宋体"/>
          <w:sz w:val="24"/>
          <w:highlight w:val="none"/>
        </w:rPr>
      </w:pPr>
      <w:r>
        <w:rPr>
          <w:rFonts w:hint="eastAsia" w:ascii="宋体" w:hAnsi="宋体" w:cs="宋体"/>
          <w:sz w:val="24"/>
          <w:highlight w:val="none"/>
        </w:rPr>
        <w:t>其它投标人认为应该补充提供的资料</w:t>
      </w:r>
    </w:p>
    <w:p>
      <w:pPr>
        <w:tabs>
          <w:tab w:val="left" w:pos="1680"/>
        </w:tabs>
        <w:ind w:firstLine="4020" w:firstLineChars="1675"/>
        <w:rPr>
          <w:rFonts w:ascii="宋体" w:hAnsi="宋体" w:cs="宋体"/>
          <w:sz w:val="24"/>
          <w:highlight w:val="none"/>
        </w:rPr>
      </w:pPr>
    </w:p>
    <w:p>
      <w:pPr>
        <w:tabs>
          <w:tab w:val="left" w:pos="1680"/>
        </w:tabs>
        <w:ind w:firstLine="3517" w:firstLineChars="1675"/>
        <w:rPr>
          <w:rFonts w:ascii="宋体" w:hAnsi="宋体" w:cs="宋体"/>
          <w:highlight w:val="none"/>
        </w:rPr>
      </w:pPr>
    </w:p>
    <w:p>
      <w:pPr>
        <w:pStyle w:val="9"/>
        <w:spacing w:line="400" w:lineRule="exact"/>
        <w:jc w:val="center"/>
        <w:rPr>
          <w:rFonts w:hAnsi="宋体" w:cs="宋体"/>
          <w:b/>
          <w:bCs/>
          <w:sz w:val="32"/>
          <w:szCs w:val="32"/>
          <w:highlight w:val="none"/>
        </w:rPr>
        <w:sectPr>
          <w:headerReference r:id="rId9" w:type="first"/>
          <w:headerReference r:id="rId8" w:type="default"/>
          <w:pgSz w:w="11906" w:h="16838"/>
          <w:pgMar w:top="1134" w:right="1304" w:bottom="1134" w:left="1304" w:header="851" w:footer="992" w:gutter="0"/>
          <w:cols w:space="720" w:num="1"/>
          <w:titlePg/>
          <w:docGrid w:type="linesAndChars" w:linePitch="312" w:charSpace="0"/>
        </w:sectPr>
      </w:pPr>
    </w:p>
    <w:p>
      <w:pPr>
        <w:pStyle w:val="4"/>
        <w:adjustRightInd w:val="0"/>
        <w:snapToGrid w:val="0"/>
        <w:spacing w:before="0" w:after="0" w:line="360" w:lineRule="auto"/>
        <w:jc w:val="center"/>
        <w:rPr>
          <w:rFonts w:hint="eastAsia" w:ascii="宋体" w:hAnsi="宋体" w:eastAsia="宋体" w:cs="宋体"/>
          <w:b/>
          <w:bCs w:val="0"/>
          <w:kern w:val="2"/>
          <w:sz w:val="30"/>
          <w:szCs w:val="30"/>
          <w:lang w:val="en-US" w:eastAsia="zh-CN" w:bidi="ar-SA"/>
        </w:rPr>
      </w:pPr>
      <w:r>
        <w:rPr>
          <w:rFonts w:hint="eastAsia" w:ascii="宋体" w:hAnsi="宋体" w:eastAsia="宋体" w:cs="宋体"/>
          <w:b/>
          <w:bCs w:val="0"/>
          <w:kern w:val="2"/>
          <w:sz w:val="30"/>
          <w:szCs w:val="30"/>
          <w:lang w:val="en-US" w:eastAsia="zh-CN" w:bidi="ar-SA"/>
        </w:rPr>
        <w:t>小型微型企业声明函</w:t>
      </w:r>
    </w:p>
    <w:p>
      <w:pPr>
        <w:widowControl/>
        <w:spacing w:line="480" w:lineRule="auto"/>
        <w:ind w:firstLine="480" w:firstLineChars="200"/>
        <w:jc w:val="left"/>
        <w:rPr>
          <w:rFonts w:ascii="宋体" w:hAnsi="宋体" w:cs="新宋体"/>
          <w:kern w:val="0"/>
          <w:sz w:val="24"/>
        </w:rPr>
      </w:pPr>
    </w:p>
    <w:p>
      <w:pPr>
        <w:widowControl/>
        <w:spacing w:line="480" w:lineRule="auto"/>
        <w:ind w:firstLine="480" w:firstLineChars="200"/>
        <w:jc w:val="left"/>
        <w:rPr>
          <w:rFonts w:ascii="宋体" w:hAnsi="宋体" w:cs="新宋体"/>
          <w:kern w:val="0"/>
          <w:sz w:val="24"/>
        </w:rPr>
      </w:pPr>
      <w:r>
        <w:rPr>
          <w:rFonts w:ascii="宋体" w:hAnsi="宋体" w:cs="新宋体"/>
          <w:kern w:val="0"/>
          <w:sz w:val="24"/>
        </w:rPr>
        <w:t>本公司郑重声明，根据《政府采购促进中小企业发展暂行办法》（财库[2011]181号）的规定，本公司为______（请填写：中型、小型、微型）企业。即，本公司同时满足以下条件：</w:t>
      </w:r>
    </w:p>
    <w:p>
      <w:pPr>
        <w:widowControl/>
        <w:spacing w:line="480" w:lineRule="auto"/>
        <w:ind w:firstLine="480" w:firstLineChars="200"/>
        <w:jc w:val="left"/>
        <w:rPr>
          <w:rFonts w:ascii="宋体" w:hAnsi="宋体" w:cs="新宋体"/>
          <w:kern w:val="0"/>
          <w:sz w:val="24"/>
        </w:rPr>
      </w:pPr>
      <w:r>
        <w:rPr>
          <w:rFonts w:ascii="宋体" w:hAnsi="宋体" w:cs="新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pacing w:line="480" w:lineRule="auto"/>
        <w:ind w:firstLine="480" w:firstLineChars="200"/>
        <w:jc w:val="left"/>
        <w:rPr>
          <w:rFonts w:ascii="宋体" w:hAnsi="宋体" w:cs="新宋体"/>
          <w:kern w:val="0"/>
          <w:sz w:val="24"/>
        </w:rPr>
      </w:pPr>
      <w:r>
        <w:rPr>
          <w:rFonts w:ascii="宋体" w:hAnsi="宋体" w:cs="新宋体"/>
          <w:kern w:val="0"/>
          <w:sz w:val="24"/>
        </w:rPr>
        <w:t>2、本公司参加______单位的______项目采购活动提供本企业制造或代理的产品，由本企业提供货物、服务，或者提供其他______（请填写：中型、小型、微型）企业制造的产品。本条所称产品不包括使用大型企业注册商标的产品。</w:t>
      </w:r>
    </w:p>
    <w:p>
      <w:pPr>
        <w:widowControl/>
        <w:spacing w:line="480" w:lineRule="auto"/>
        <w:ind w:firstLine="480" w:firstLineChars="200"/>
        <w:jc w:val="left"/>
        <w:rPr>
          <w:rFonts w:ascii="宋体" w:hAnsi="宋体" w:cs="新宋体"/>
          <w:kern w:val="0"/>
          <w:sz w:val="24"/>
        </w:rPr>
      </w:pPr>
      <w:r>
        <w:rPr>
          <w:rFonts w:ascii="宋体" w:hAnsi="宋体" w:cs="新宋体"/>
          <w:kern w:val="0"/>
          <w:sz w:val="24"/>
        </w:rPr>
        <w:t>本公司对上述声明的真实性负责。如有虚假，将依法承担相应责任。</w:t>
      </w:r>
    </w:p>
    <w:p>
      <w:pPr>
        <w:autoSpaceDN w:val="0"/>
        <w:spacing w:line="480" w:lineRule="auto"/>
        <w:ind w:firstLine="480" w:firstLineChars="200"/>
        <w:jc w:val="right"/>
        <w:rPr>
          <w:rFonts w:ascii="宋体" w:hAnsi="宋体" w:cs="新宋体"/>
          <w:sz w:val="24"/>
        </w:rPr>
      </w:pPr>
    </w:p>
    <w:p>
      <w:pPr>
        <w:pStyle w:val="42"/>
        <w:spacing w:line="480" w:lineRule="auto"/>
        <w:ind w:firstLine="2400" w:firstLineChars="1000"/>
        <w:jc w:val="both"/>
        <w:rPr>
          <w:rFonts w:hAnsi="宋体" w:cs="新宋体"/>
          <w:b w:val="0"/>
          <w:sz w:val="24"/>
          <w:szCs w:val="24"/>
          <w:lang w:val="zh-CN"/>
        </w:rPr>
      </w:pPr>
      <w:r>
        <w:rPr>
          <w:rFonts w:hint="eastAsia" w:hAnsi="宋体" w:cs="新宋体"/>
          <w:b w:val="0"/>
          <w:sz w:val="24"/>
          <w:szCs w:val="24"/>
          <w:lang w:val="zh-CN"/>
        </w:rPr>
        <w:t>供</w:t>
      </w:r>
      <w:r>
        <w:rPr>
          <w:rFonts w:hint="eastAsia" w:hAnsi="宋体" w:cs="新宋体"/>
          <w:b w:val="0"/>
          <w:sz w:val="24"/>
          <w:szCs w:val="24"/>
        </w:rPr>
        <w:t xml:space="preserve">  </w:t>
      </w:r>
      <w:r>
        <w:rPr>
          <w:rFonts w:hint="eastAsia" w:hAnsi="宋体" w:cs="新宋体"/>
          <w:b w:val="0"/>
          <w:sz w:val="24"/>
          <w:szCs w:val="24"/>
          <w:lang w:val="zh-CN"/>
        </w:rPr>
        <w:t>应</w:t>
      </w:r>
      <w:r>
        <w:rPr>
          <w:rFonts w:hint="eastAsia" w:hAnsi="宋体" w:cs="新宋体"/>
          <w:b w:val="0"/>
          <w:sz w:val="24"/>
          <w:szCs w:val="24"/>
        </w:rPr>
        <w:t xml:space="preserve">  </w:t>
      </w:r>
      <w:r>
        <w:rPr>
          <w:rFonts w:hint="eastAsia" w:hAnsi="宋体" w:cs="新宋体"/>
          <w:b w:val="0"/>
          <w:sz w:val="24"/>
          <w:szCs w:val="24"/>
          <w:lang w:val="zh-CN"/>
        </w:rPr>
        <w:t>商：</w:t>
      </w:r>
      <w:r>
        <w:rPr>
          <w:rFonts w:hint="eastAsia" w:hAnsi="宋体" w:cs="新宋体"/>
          <w:b w:val="0"/>
          <w:sz w:val="24"/>
          <w:szCs w:val="24"/>
          <w:u w:val="single"/>
          <w:lang w:val="zh-CN"/>
        </w:rPr>
        <w:t xml:space="preserve">          </w:t>
      </w:r>
      <w:r>
        <w:rPr>
          <w:rFonts w:hint="eastAsia" w:hAnsi="宋体" w:cs="新宋体"/>
          <w:b w:val="0"/>
          <w:sz w:val="24"/>
          <w:szCs w:val="24"/>
          <w:u w:val="single"/>
        </w:rPr>
        <w:t xml:space="preserve">  </w:t>
      </w:r>
      <w:r>
        <w:rPr>
          <w:rFonts w:hint="eastAsia" w:hAnsi="宋体" w:cs="新宋体"/>
          <w:b w:val="0"/>
          <w:sz w:val="24"/>
          <w:szCs w:val="24"/>
          <w:u w:val="single"/>
          <w:lang w:val="zh-CN"/>
        </w:rPr>
        <w:t xml:space="preserve">      </w:t>
      </w:r>
      <w:r>
        <w:rPr>
          <w:rFonts w:hint="eastAsia" w:hAnsi="宋体" w:cs="新宋体"/>
          <w:b w:val="0"/>
          <w:sz w:val="24"/>
          <w:szCs w:val="24"/>
          <w:u w:val="single"/>
        </w:rPr>
        <w:t xml:space="preserve">  </w:t>
      </w:r>
      <w:r>
        <w:rPr>
          <w:rFonts w:hint="eastAsia" w:hAnsi="宋体" w:cs="新宋体"/>
          <w:b w:val="0"/>
          <w:sz w:val="24"/>
          <w:szCs w:val="24"/>
          <w:lang w:val="zh-CN"/>
        </w:rPr>
        <w:t>（公</w:t>
      </w:r>
      <w:r>
        <w:rPr>
          <w:rFonts w:hint="eastAsia" w:hAnsi="宋体" w:cs="新宋体"/>
          <w:b w:val="0"/>
          <w:sz w:val="24"/>
          <w:szCs w:val="24"/>
        </w:rPr>
        <w:t xml:space="preserve">      </w:t>
      </w:r>
      <w:r>
        <w:rPr>
          <w:rFonts w:hint="eastAsia" w:hAnsi="宋体" w:cs="新宋体"/>
          <w:b w:val="0"/>
          <w:sz w:val="24"/>
          <w:szCs w:val="24"/>
          <w:lang w:val="zh-CN"/>
        </w:rPr>
        <w:t>章）</w:t>
      </w:r>
    </w:p>
    <w:p>
      <w:pPr>
        <w:pStyle w:val="42"/>
        <w:spacing w:line="480" w:lineRule="auto"/>
        <w:ind w:firstLine="2400" w:firstLineChars="1000"/>
        <w:jc w:val="both"/>
        <w:rPr>
          <w:rFonts w:hAnsi="宋体" w:cs="新宋体"/>
          <w:b w:val="0"/>
          <w:sz w:val="24"/>
          <w:szCs w:val="24"/>
          <w:lang w:val="zh-CN"/>
        </w:rPr>
      </w:pPr>
      <w:r>
        <w:rPr>
          <w:rFonts w:hint="eastAsia" w:hAnsi="宋体" w:cs="新宋体"/>
          <w:b w:val="0"/>
          <w:sz w:val="24"/>
          <w:szCs w:val="24"/>
          <w:lang w:val="zh-CN"/>
        </w:rPr>
        <w:t>法定代表人或被授权委托人：</w:t>
      </w:r>
      <w:r>
        <w:rPr>
          <w:rFonts w:hint="eastAsia" w:hAnsi="宋体" w:cs="新宋体"/>
          <w:b w:val="0"/>
          <w:sz w:val="24"/>
          <w:szCs w:val="24"/>
          <w:u w:val="single"/>
          <w:lang w:val="zh-CN"/>
        </w:rPr>
        <w:t xml:space="preserve">      </w:t>
      </w:r>
      <w:r>
        <w:rPr>
          <w:rFonts w:hint="eastAsia" w:hAnsi="宋体" w:cs="新宋体"/>
          <w:b w:val="0"/>
          <w:sz w:val="24"/>
          <w:szCs w:val="24"/>
          <w:lang w:val="zh-CN"/>
        </w:rPr>
        <w:t>（签字或盖章）</w:t>
      </w:r>
    </w:p>
    <w:p>
      <w:pPr>
        <w:pStyle w:val="42"/>
        <w:spacing w:line="480" w:lineRule="auto"/>
        <w:ind w:firstLine="2400" w:firstLineChars="1000"/>
        <w:jc w:val="both"/>
      </w:pPr>
      <w:r>
        <w:rPr>
          <w:rFonts w:hint="eastAsia" w:hAnsi="宋体" w:cs="新宋体"/>
          <w:b w:val="0"/>
          <w:sz w:val="24"/>
          <w:szCs w:val="24"/>
          <w:lang w:val="zh-CN"/>
        </w:rPr>
        <w:t xml:space="preserve">日   </w:t>
      </w:r>
      <w:r>
        <w:rPr>
          <w:rFonts w:hint="eastAsia" w:hAnsi="宋体" w:cs="新宋体"/>
          <w:b w:val="0"/>
          <w:sz w:val="24"/>
          <w:szCs w:val="24"/>
        </w:rPr>
        <w:t xml:space="preserve"> </w:t>
      </w:r>
      <w:r>
        <w:rPr>
          <w:rFonts w:hint="eastAsia" w:hAnsi="宋体" w:cs="新宋体"/>
          <w:b w:val="0"/>
          <w:sz w:val="24"/>
          <w:szCs w:val="24"/>
          <w:lang w:val="zh-CN"/>
        </w:rPr>
        <w:t xml:space="preserve">  期：</w:t>
      </w:r>
      <w:r>
        <w:rPr>
          <w:rFonts w:hint="eastAsia" w:hAnsi="宋体" w:cs="新宋体"/>
          <w:b w:val="0"/>
          <w:sz w:val="24"/>
          <w:szCs w:val="24"/>
          <w:u w:val="single"/>
          <w:lang w:val="zh-CN"/>
        </w:rPr>
        <w:t xml:space="preserve">        </w:t>
      </w:r>
      <w:r>
        <w:rPr>
          <w:rFonts w:hint="eastAsia" w:hAnsi="宋体" w:cs="新宋体"/>
          <w:b w:val="0"/>
          <w:sz w:val="24"/>
          <w:szCs w:val="24"/>
          <w:lang w:val="zh-CN"/>
        </w:rPr>
        <w:t>年</w:t>
      </w:r>
      <w:r>
        <w:rPr>
          <w:rFonts w:hint="eastAsia" w:hAnsi="宋体" w:cs="新宋体"/>
          <w:b w:val="0"/>
          <w:sz w:val="24"/>
          <w:szCs w:val="24"/>
          <w:u w:val="single"/>
          <w:lang w:val="zh-CN"/>
        </w:rPr>
        <w:t xml:space="preserve">    </w:t>
      </w:r>
      <w:r>
        <w:rPr>
          <w:rFonts w:hint="eastAsia" w:hAnsi="宋体" w:cs="新宋体"/>
          <w:b w:val="0"/>
          <w:sz w:val="24"/>
          <w:szCs w:val="24"/>
          <w:lang w:val="zh-CN"/>
        </w:rPr>
        <w:t>月</w:t>
      </w:r>
      <w:r>
        <w:rPr>
          <w:rFonts w:hint="eastAsia" w:hAnsi="宋体" w:cs="新宋体"/>
          <w:b w:val="0"/>
          <w:sz w:val="24"/>
          <w:szCs w:val="24"/>
          <w:u w:val="single"/>
          <w:lang w:val="zh-CN"/>
        </w:rPr>
        <w:t xml:space="preserve">    </w:t>
      </w:r>
      <w:r>
        <w:rPr>
          <w:rFonts w:hint="eastAsia" w:hAnsi="宋体" w:cs="新宋体"/>
          <w:b w:val="0"/>
          <w:sz w:val="24"/>
          <w:szCs w:val="24"/>
          <w:lang w:val="zh-CN"/>
        </w:rPr>
        <w:t>日</w:t>
      </w:r>
    </w:p>
    <w:p>
      <w:pPr>
        <w:rPr>
          <w:rFonts w:hint="eastAsia" w:ascii="宋体" w:hAnsi="宋体" w:cs="宋体"/>
          <w:b/>
          <w:sz w:val="30"/>
          <w:szCs w:val="30"/>
        </w:rPr>
      </w:pPr>
      <w:r>
        <w:rPr>
          <w:rFonts w:hint="eastAsia" w:ascii="宋体" w:hAnsi="宋体" w:cs="宋体"/>
          <w:b/>
          <w:sz w:val="30"/>
          <w:szCs w:val="30"/>
        </w:rPr>
        <w:br w:type="page"/>
      </w:r>
    </w:p>
    <w:p>
      <w:pPr>
        <w:jc w:val="center"/>
        <w:rPr>
          <w:rFonts w:ascii="宋体" w:hAnsi="宋体" w:cs="宋体"/>
          <w:b/>
          <w:sz w:val="30"/>
          <w:szCs w:val="30"/>
          <w:highlight w:val="none"/>
        </w:rPr>
      </w:pPr>
      <w:r>
        <w:rPr>
          <w:rFonts w:hint="eastAsia" w:ascii="宋体" w:hAnsi="宋体" w:cs="宋体"/>
          <w:b/>
          <w:sz w:val="30"/>
          <w:szCs w:val="30"/>
          <w:highlight w:val="none"/>
        </w:rPr>
        <w:t>政府采购供应商拒绝政府采购领域商业贿赂承诺书</w:t>
      </w:r>
    </w:p>
    <w:p>
      <w:pPr>
        <w:spacing w:line="480" w:lineRule="auto"/>
        <w:ind w:firstLine="480" w:firstLineChars="200"/>
        <w:rPr>
          <w:rFonts w:ascii="宋体" w:hAnsi="宋体" w:cs="宋体"/>
          <w:sz w:val="24"/>
          <w:highlight w:val="none"/>
        </w:rPr>
      </w:pPr>
    </w:p>
    <w:p>
      <w:pPr>
        <w:spacing w:line="480" w:lineRule="auto"/>
        <w:ind w:firstLine="480" w:firstLineChars="200"/>
        <w:rPr>
          <w:rFonts w:ascii="宋体" w:hAnsi="宋体" w:cs="宋体"/>
          <w:sz w:val="24"/>
          <w:highlight w:val="none"/>
        </w:rPr>
      </w:pPr>
      <w:r>
        <w:rPr>
          <w:rFonts w:hint="eastAsia" w:ascii="宋体" w:hAnsi="宋体" w:cs="宋体"/>
          <w:sz w:val="24"/>
          <w:highlight w:val="none"/>
        </w:rPr>
        <w:t>为响应党中央、国务院关于治理政府采购领域商业贿赂行为的号召，我公司在此承诺：</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1、在参与政府采购活动中遵纪守法、诚信经营、公平竞标。</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2、不向政府采购人、采购代理机构和政府采购评审专家进行任何形式的商业贿赂以谋取交易机会。</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3、不向政府采购代理机构和采购人提供虚假资质文件或采用虚假应标方式参与政府采购市场竞争并谋取中标、成交、</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4、不采取“围标、陪标”等商业欺诈手段获得政府采购定单。</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5、不采取不正当手段诋毁、排挤其他供应商。</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6、不在提供商品和服务时“偷梁换柱、以次充好”损害采购人的合法权益。</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7、不与采购人、采购代理机构政府采购评审专家或其他供应商恶意串通，进行质疑和投诉，维护政府采购市场秩序。</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8、尊重和接受政府采购监督管理部门的监督和政府采购代理机构招标采购要求，承担因违约行为给采购人造成的损失。</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9、不发生其他有悖于政府采购公开、公平、公正和诚实信用原则的行为。</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承诺单位：（盖章）                  全权代表：（签字）</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地址：                             邮编：</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电话：</w:t>
      </w:r>
    </w:p>
    <w:p>
      <w:pPr>
        <w:pStyle w:val="17"/>
        <w:spacing w:line="720" w:lineRule="auto"/>
        <w:jc w:val="center"/>
        <w:rPr>
          <w:rFonts w:ascii="宋体" w:hAnsi="宋体" w:cs="宋体"/>
          <w:highlight w:val="none"/>
        </w:rPr>
      </w:pPr>
      <w:r>
        <w:rPr>
          <w:rFonts w:hint="eastAsia" w:ascii="宋体" w:hAnsi="宋体" w:cs="宋体"/>
          <w:highlight w:val="none"/>
        </w:rPr>
        <w:t xml:space="preserve">                                                   年   月   日</w:t>
      </w:r>
    </w:p>
    <w:sectPr>
      <w:pgSz w:w="11906" w:h="16838"/>
      <w:pgMar w:top="1701" w:right="1418" w:bottom="1701" w:left="1701"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single" w:color="auto" w:sz="4" w:space="1"/>
      </w:pBdr>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4"/>
      </w:rPr>
    </w:pPr>
    <w:r>
      <w:fldChar w:fldCharType="begin"/>
    </w:r>
    <w:r>
      <w:rPr>
        <w:rStyle w:val="24"/>
      </w:rPr>
      <w:instrText xml:space="preserve">PAGE  </w:instrTex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single" w:color="auto" w:sz="4" w:space="1"/>
      </w:pBdr>
      <w:jc w:val="center"/>
      <w:rPr>
        <w:rFonts w:ascii="宋体" w:hAnsi="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tVnf0fkBAAAABAAADgAAAAAAAAABACAAAAAfAQAAZHJzL2Uyb0RvYy54bWxQSwUG&#10;AAAAAAYABgBZAQAAigUAAAAA&#10;">
              <v:fill on="f" focussize="0,0"/>
              <v:stroke on="f"/>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7285"/>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lVUtEvkBAAAABAAADgAAAAAAAAABACAAAAAfAQAAZHJzL2Uyb0RvYy54bWxQSwUG&#10;AAAAAAYABgBZAQAAigUAAAAA&#10;">
              <v:fill on="f" focussize="0,0"/>
              <v:stroke on="f"/>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ascii="宋体" w:hAnsi="宋体"/>
      </w:rPr>
    </w:pPr>
  </w:p>
  <w:p>
    <w:pPr>
      <w:pStyle w:val="13"/>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ascii="宋体" w:hAnsi="宋体"/>
      </w:rPr>
    </w:pPr>
  </w:p>
  <w:p>
    <w:pPr>
      <w:pStyle w:val="13"/>
      <w:pBdr>
        <w:bottom w:val="none" w:color="auto" w:sz="0" w:space="0"/>
      </w:pBdr>
      <w:jc w:val="right"/>
      <w:rPr>
        <w:rFonts w:ascii="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ascii="宋体" w:hAnsi="宋体"/>
      </w:rPr>
    </w:pPr>
  </w:p>
  <w:p>
    <w:pPr>
      <w:pStyle w:val="13"/>
      <w:jc w:val="right"/>
      <w:rPr>
        <w:rFonts w:ascii="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934C0"/>
    <w:multiLevelType w:val="singleLevel"/>
    <w:tmpl w:val="897934C0"/>
    <w:lvl w:ilvl="0" w:tentative="0">
      <w:start w:val="1"/>
      <w:numFmt w:val="decimal"/>
      <w:suff w:val="nothing"/>
      <w:lvlText w:val="%1、"/>
      <w:lvlJc w:val="left"/>
    </w:lvl>
  </w:abstractNum>
  <w:abstractNum w:abstractNumId="1">
    <w:nsid w:val="AA407CF9"/>
    <w:multiLevelType w:val="singleLevel"/>
    <w:tmpl w:val="AA407CF9"/>
    <w:lvl w:ilvl="0" w:tentative="0">
      <w:start w:val="4"/>
      <w:numFmt w:val="chineseCounting"/>
      <w:suff w:val="space"/>
      <w:lvlText w:val="第%1章、"/>
      <w:lvlJc w:val="left"/>
      <w:rPr>
        <w:rFonts w:hint="eastAsia"/>
      </w:rPr>
    </w:lvl>
  </w:abstractNum>
  <w:abstractNum w:abstractNumId="2">
    <w:nsid w:val="5ACCB659"/>
    <w:multiLevelType w:val="singleLevel"/>
    <w:tmpl w:val="5ACCB659"/>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
  <w:drawingGridVerticalSpacing w:val="2"/>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3NmI3ZTE1ZTYyNTljN2NjOTVmNGFiZmYyMDkyMWEifQ=="/>
  </w:docVars>
  <w:rsids>
    <w:rsidRoot w:val="00390E21"/>
    <w:rsid w:val="000004E0"/>
    <w:rsid w:val="00000C31"/>
    <w:rsid w:val="000033DC"/>
    <w:rsid w:val="000037FA"/>
    <w:rsid w:val="0000626E"/>
    <w:rsid w:val="00006700"/>
    <w:rsid w:val="00006F97"/>
    <w:rsid w:val="00012A79"/>
    <w:rsid w:val="00012B96"/>
    <w:rsid w:val="000133F6"/>
    <w:rsid w:val="00014771"/>
    <w:rsid w:val="00014D49"/>
    <w:rsid w:val="00015576"/>
    <w:rsid w:val="000165D6"/>
    <w:rsid w:val="00022421"/>
    <w:rsid w:val="0002439F"/>
    <w:rsid w:val="00026CF3"/>
    <w:rsid w:val="000276A0"/>
    <w:rsid w:val="00032025"/>
    <w:rsid w:val="0003257D"/>
    <w:rsid w:val="000332FB"/>
    <w:rsid w:val="00033393"/>
    <w:rsid w:val="0003358E"/>
    <w:rsid w:val="00033FBF"/>
    <w:rsid w:val="000342B2"/>
    <w:rsid w:val="0003493E"/>
    <w:rsid w:val="00034B54"/>
    <w:rsid w:val="00036D40"/>
    <w:rsid w:val="00043254"/>
    <w:rsid w:val="000452F0"/>
    <w:rsid w:val="00045D0D"/>
    <w:rsid w:val="00046534"/>
    <w:rsid w:val="00046E9E"/>
    <w:rsid w:val="00052557"/>
    <w:rsid w:val="00054789"/>
    <w:rsid w:val="000600CB"/>
    <w:rsid w:val="000602E9"/>
    <w:rsid w:val="00061956"/>
    <w:rsid w:val="00061EB1"/>
    <w:rsid w:val="00063909"/>
    <w:rsid w:val="00064CF0"/>
    <w:rsid w:val="000663B3"/>
    <w:rsid w:val="00066E53"/>
    <w:rsid w:val="00067526"/>
    <w:rsid w:val="0007274C"/>
    <w:rsid w:val="00081362"/>
    <w:rsid w:val="000825A4"/>
    <w:rsid w:val="000830E0"/>
    <w:rsid w:val="00084404"/>
    <w:rsid w:val="000868BF"/>
    <w:rsid w:val="00093C56"/>
    <w:rsid w:val="000A1FFC"/>
    <w:rsid w:val="000A2F3C"/>
    <w:rsid w:val="000A307B"/>
    <w:rsid w:val="000A428A"/>
    <w:rsid w:val="000A52FE"/>
    <w:rsid w:val="000A7E02"/>
    <w:rsid w:val="000B68C4"/>
    <w:rsid w:val="000B68CE"/>
    <w:rsid w:val="000B6CC9"/>
    <w:rsid w:val="000C21B3"/>
    <w:rsid w:val="000C4529"/>
    <w:rsid w:val="000C550D"/>
    <w:rsid w:val="000D01DB"/>
    <w:rsid w:val="000D3371"/>
    <w:rsid w:val="000D35C7"/>
    <w:rsid w:val="000D3B77"/>
    <w:rsid w:val="000D517F"/>
    <w:rsid w:val="000E233E"/>
    <w:rsid w:val="000E32CB"/>
    <w:rsid w:val="000E3970"/>
    <w:rsid w:val="000E3DD0"/>
    <w:rsid w:val="000E43B0"/>
    <w:rsid w:val="000E4796"/>
    <w:rsid w:val="000E59FB"/>
    <w:rsid w:val="000E6FA2"/>
    <w:rsid w:val="000F1ED8"/>
    <w:rsid w:val="000F238B"/>
    <w:rsid w:val="000F3B51"/>
    <w:rsid w:val="000F641F"/>
    <w:rsid w:val="000F6BB6"/>
    <w:rsid w:val="000F6C2B"/>
    <w:rsid w:val="000F7313"/>
    <w:rsid w:val="001005ED"/>
    <w:rsid w:val="00100C5C"/>
    <w:rsid w:val="00103928"/>
    <w:rsid w:val="00104A17"/>
    <w:rsid w:val="0010516E"/>
    <w:rsid w:val="001063A9"/>
    <w:rsid w:val="00106970"/>
    <w:rsid w:val="0010742C"/>
    <w:rsid w:val="00110339"/>
    <w:rsid w:val="0011040A"/>
    <w:rsid w:val="0011202E"/>
    <w:rsid w:val="00112FAD"/>
    <w:rsid w:val="00115B1A"/>
    <w:rsid w:val="00116BA0"/>
    <w:rsid w:val="001210F1"/>
    <w:rsid w:val="00122550"/>
    <w:rsid w:val="0012287E"/>
    <w:rsid w:val="00123406"/>
    <w:rsid w:val="00123CE2"/>
    <w:rsid w:val="00124E72"/>
    <w:rsid w:val="001270A6"/>
    <w:rsid w:val="00130B8B"/>
    <w:rsid w:val="001338A3"/>
    <w:rsid w:val="00137783"/>
    <w:rsid w:val="001412EE"/>
    <w:rsid w:val="00142E53"/>
    <w:rsid w:val="00144B76"/>
    <w:rsid w:val="00144EC1"/>
    <w:rsid w:val="001474A4"/>
    <w:rsid w:val="001475EE"/>
    <w:rsid w:val="00147D77"/>
    <w:rsid w:val="00151656"/>
    <w:rsid w:val="00152018"/>
    <w:rsid w:val="00152DB9"/>
    <w:rsid w:val="00154E0C"/>
    <w:rsid w:val="00155A64"/>
    <w:rsid w:val="00160EAB"/>
    <w:rsid w:val="00164340"/>
    <w:rsid w:val="0016462D"/>
    <w:rsid w:val="00167B59"/>
    <w:rsid w:val="00170020"/>
    <w:rsid w:val="00171B3B"/>
    <w:rsid w:val="0017298A"/>
    <w:rsid w:val="0017308C"/>
    <w:rsid w:val="00173F66"/>
    <w:rsid w:val="00173FD4"/>
    <w:rsid w:val="00174EC9"/>
    <w:rsid w:val="00176117"/>
    <w:rsid w:val="00176B80"/>
    <w:rsid w:val="0018492B"/>
    <w:rsid w:val="0018496C"/>
    <w:rsid w:val="00187E2B"/>
    <w:rsid w:val="00193317"/>
    <w:rsid w:val="001940B4"/>
    <w:rsid w:val="00194D86"/>
    <w:rsid w:val="00197928"/>
    <w:rsid w:val="001A19E5"/>
    <w:rsid w:val="001A4801"/>
    <w:rsid w:val="001A48A2"/>
    <w:rsid w:val="001A5D44"/>
    <w:rsid w:val="001A7558"/>
    <w:rsid w:val="001B2BC6"/>
    <w:rsid w:val="001B5B59"/>
    <w:rsid w:val="001B7C56"/>
    <w:rsid w:val="001C09BB"/>
    <w:rsid w:val="001C09C0"/>
    <w:rsid w:val="001C0FF4"/>
    <w:rsid w:val="001C4286"/>
    <w:rsid w:val="001C5E21"/>
    <w:rsid w:val="001D0B09"/>
    <w:rsid w:val="001D5284"/>
    <w:rsid w:val="001D6DBB"/>
    <w:rsid w:val="001E0439"/>
    <w:rsid w:val="001E3E9D"/>
    <w:rsid w:val="001E3EAD"/>
    <w:rsid w:val="001E4992"/>
    <w:rsid w:val="001E5195"/>
    <w:rsid w:val="001E5564"/>
    <w:rsid w:val="001E587B"/>
    <w:rsid w:val="001E75F4"/>
    <w:rsid w:val="001E7891"/>
    <w:rsid w:val="001F068C"/>
    <w:rsid w:val="001F0E88"/>
    <w:rsid w:val="001F5A9D"/>
    <w:rsid w:val="001F6116"/>
    <w:rsid w:val="00201BFA"/>
    <w:rsid w:val="002034A3"/>
    <w:rsid w:val="00204C32"/>
    <w:rsid w:val="00207723"/>
    <w:rsid w:val="00210652"/>
    <w:rsid w:val="00212C8C"/>
    <w:rsid w:val="0021416B"/>
    <w:rsid w:val="0021799B"/>
    <w:rsid w:val="00220191"/>
    <w:rsid w:val="00220B7C"/>
    <w:rsid w:val="00227F6A"/>
    <w:rsid w:val="002318D4"/>
    <w:rsid w:val="0023239D"/>
    <w:rsid w:val="002354BB"/>
    <w:rsid w:val="00236346"/>
    <w:rsid w:val="00236573"/>
    <w:rsid w:val="00236C16"/>
    <w:rsid w:val="00241903"/>
    <w:rsid w:val="00241CEA"/>
    <w:rsid w:val="0024256E"/>
    <w:rsid w:val="002436EA"/>
    <w:rsid w:val="002450EE"/>
    <w:rsid w:val="002469BE"/>
    <w:rsid w:val="00250CBB"/>
    <w:rsid w:val="00253300"/>
    <w:rsid w:val="002533C1"/>
    <w:rsid w:val="002533DD"/>
    <w:rsid w:val="002546AA"/>
    <w:rsid w:val="00254906"/>
    <w:rsid w:val="00254D79"/>
    <w:rsid w:val="00255997"/>
    <w:rsid w:val="00256B32"/>
    <w:rsid w:val="00256F79"/>
    <w:rsid w:val="00262425"/>
    <w:rsid w:val="002625B3"/>
    <w:rsid w:val="00262DB7"/>
    <w:rsid w:val="00270864"/>
    <w:rsid w:val="00272DE8"/>
    <w:rsid w:val="0027394E"/>
    <w:rsid w:val="0027480C"/>
    <w:rsid w:val="002814E8"/>
    <w:rsid w:val="002828B8"/>
    <w:rsid w:val="00282C1D"/>
    <w:rsid w:val="002839A7"/>
    <w:rsid w:val="00286076"/>
    <w:rsid w:val="002860A2"/>
    <w:rsid w:val="00291DA7"/>
    <w:rsid w:val="00291EAB"/>
    <w:rsid w:val="00291EEF"/>
    <w:rsid w:val="00295248"/>
    <w:rsid w:val="00295573"/>
    <w:rsid w:val="00296E0A"/>
    <w:rsid w:val="002977DE"/>
    <w:rsid w:val="002A2239"/>
    <w:rsid w:val="002A3BDF"/>
    <w:rsid w:val="002A4AFF"/>
    <w:rsid w:val="002A6758"/>
    <w:rsid w:val="002A6D25"/>
    <w:rsid w:val="002A7495"/>
    <w:rsid w:val="002B2643"/>
    <w:rsid w:val="002B2967"/>
    <w:rsid w:val="002B2C15"/>
    <w:rsid w:val="002B39CE"/>
    <w:rsid w:val="002B60D0"/>
    <w:rsid w:val="002C0407"/>
    <w:rsid w:val="002C1518"/>
    <w:rsid w:val="002C2592"/>
    <w:rsid w:val="002C26E4"/>
    <w:rsid w:val="002C281C"/>
    <w:rsid w:val="002C5079"/>
    <w:rsid w:val="002C6879"/>
    <w:rsid w:val="002D05AA"/>
    <w:rsid w:val="002D0B38"/>
    <w:rsid w:val="002D3A45"/>
    <w:rsid w:val="002D4847"/>
    <w:rsid w:val="002D4ED4"/>
    <w:rsid w:val="002D73C9"/>
    <w:rsid w:val="002E0842"/>
    <w:rsid w:val="002E1599"/>
    <w:rsid w:val="002E2397"/>
    <w:rsid w:val="002E4C1A"/>
    <w:rsid w:val="002F0612"/>
    <w:rsid w:val="002F1273"/>
    <w:rsid w:val="002F181B"/>
    <w:rsid w:val="002F58DD"/>
    <w:rsid w:val="002F5F77"/>
    <w:rsid w:val="0030137E"/>
    <w:rsid w:val="003015D5"/>
    <w:rsid w:val="0030412D"/>
    <w:rsid w:val="00305103"/>
    <w:rsid w:val="003072B3"/>
    <w:rsid w:val="00311F07"/>
    <w:rsid w:val="00312B35"/>
    <w:rsid w:val="00313B60"/>
    <w:rsid w:val="0031591A"/>
    <w:rsid w:val="003169C7"/>
    <w:rsid w:val="003207FE"/>
    <w:rsid w:val="00326696"/>
    <w:rsid w:val="00326C67"/>
    <w:rsid w:val="00331608"/>
    <w:rsid w:val="003344F3"/>
    <w:rsid w:val="003368A9"/>
    <w:rsid w:val="00337F17"/>
    <w:rsid w:val="00340AAF"/>
    <w:rsid w:val="003448EF"/>
    <w:rsid w:val="00347169"/>
    <w:rsid w:val="00350CC4"/>
    <w:rsid w:val="00353F11"/>
    <w:rsid w:val="0035480E"/>
    <w:rsid w:val="00362877"/>
    <w:rsid w:val="003639A0"/>
    <w:rsid w:val="00364144"/>
    <w:rsid w:val="003662BF"/>
    <w:rsid w:val="00367208"/>
    <w:rsid w:val="003677B3"/>
    <w:rsid w:val="00371A74"/>
    <w:rsid w:val="00371F95"/>
    <w:rsid w:val="00372667"/>
    <w:rsid w:val="0037272B"/>
    <w:rsid w:val="00373934"/>
    <w:rsid w:val="00373EC3"/>
    <w:rsid w:val="00374040"/>
    <w:rsid w:val="0037444E"/>
    <w:rsid w:val="00376786"/>
    <w:rsid w:val="00385FEC"/>
    <w:rsid w:val="00390E21"/>
    <w:rsid w:val="0039237C"/>
    <w:rsid w:val="0039355F"/>
    <w:rsid w:val="0039424C"/>
    <w:rsid w:val="00396217"/>
    <w:rsid w:val="00397AB6"/>
    <w:rsid w:val="003A094E"/>
    <w:rsid w:val="003A19C0"/>
    <w:rsid w:val="003A22C2"/>
    <w:rsid w:val="003A2AAD"/>
    <w:rsid w:val="003A34CE"/>
    <w:rsid w:val="003A357C"/>
    <w:rsid w:val="003A3594"/>
    <w:rsid w:val="003A6324"/>
    <w:rsid w:val="003A73E5"/>
    <w:rsid w:val="003B10F2"/>
    <w:rsid w:val="003B4D04"/>
    <w:rsid w:val="003B5138"/>
    <w:rsid w:val="003B5186"/>
    <w:rsid w:val="003B5637"/>
    <w:rsid w:val="003B5F41"/>
    <w:rsid w:val="003B7324"/>
    <w:rsid w:val="003C12FA"/>
    <w:rsid w:val="003C24E6"/>
    <w:rsid w:val="003C3498"/>
    <w:rsid w:val="003C6A4A"/>
    <w:rsid w:val="003D219C"/>
    <w:rsid w:val="003D3393"/>
    <w:rsid w:val="003D3B0D"/>
    <w:rsid w:val="003D48D8"/>
    <w:rsid w:val="003D5145"/>
    <w:rsid w:val="003E3A37"/>
    <w:rsid w:val="003E4B59"/>
    <w:rsid w:val="003F3854"/>
    <w:rsid w:val="003F4198"/>
    <w:rsid w:val="003F478B"/>
    <w:rsid w:val="003F57F0"/>
    <w:rsid w:val="003F61D0"/>
    <w:rsid w:val="003F624A"/>
    <w:rsid w:val="003F68EC"/>
    <w:rsid w:val="00403737"/>
    <w:rsid w:val="00404C38"/>
    <w:rsid w:val="004068D9"/>
    <w:rsid w:val="00416189"/>
    <w:rsid w:val="00417B4C"/>
    <w:rsid w:val="0042022E"/>
    <w:rsid w:val="00420C41"/>
    <w:rsid w:val="00420D99"/>
    <w:rsid w:val="00422AE5"/>
    <w:rsid w:val="00423A63"/>
    <w:rsid w:val="00423B9D"/>
    <w:rsid w:val="00423CA4"/>
    <w:rsid w:val="00425395"/>
    <w:rsid w:val="00426F96"/>
    <w:rsid w:val="00432C24"/>
    <w:rsid w:val="0043498A"/>
    <w:rsid w:val="00434C19"/>
    <w:rsid w:val="004414B7"/>
    <w:rsid w:val="00444011"/>
    <w:rsid w:val="0044456D"/>
    <w:rsid w:val="00446637"/>
    <w:rsid w:val="004501AB"/>
    <w:rsid w:val="00450DC5"/>
    <w:rsid w:val="00450EB7"/>
    <w:rsid w:val="00451D22"/>
    <w:rsid w:val="00452C5A"/>
    <w:rsid w:val="004553B6"/>
    <w:rsid w:val="004600C4"/>
    <w:rsid w:val="00461490"/>
    <w:rsid w:val="00462E6E"/>
    <w:rsid w:val="00462FFE"/>
    <w:rsid w:val="00464D5B"/>
    <w:rsid w:val="00465755"/>
    <w:rsid w:val="00466D58"/>
    <w:rsid w:val="004702CC"/>
    <w:rsid w:val="00470A73"/>
    <w:rsid w:val="004715FD"/>
    <w:rsid w:val="00472DF8"/>
    <w:rsid w:val="0047350B"/>
    <w:rsid w:val="00474AC4"/>
    <w:rsid w:val="00475052"/>
    <w:rsid w:val="0047564D"/>
    <w:rsid w:val="00475D3B"/>
    <w:rsid w:val="004760F7"/>
    <w:rsid w:val="004808C9"/>
    <w:rsid w:val="004809C1"/>
    <w:rsid w:val="004826CC"/>
    <w:rsid w:val="004827D8"/>
    <w:rsid w:val="00483747"/>
    <w:rsid w:val="00484293"/>
    <w:rsid w:val="00484A67"/>
    <w:rsid w:val="00484B34"/>
    <w:rsid w:val="00485941"/>
    <w:rsid w:val="004919FB"/>
    <w:rsid w:val="00493344"/>
    <w:rsid w:val="00493B98"/>
    <w:rsid w:val="004A03FE"/>
    <w:rsid w:val="004A15D2"/>
    <w:rsid w:val="004A1A30"/>
    <w:rsid w:val="004A2F82"/>
    <w:rsid w:val="004A48BE"/>
    <w:rsid w:val="004A6278"/>
    <w:rsid w:val="004A759B"/>
    <w:rsid w:val="004B10DA"/>
    <w:rsid w:val="004B3DF3"/>
    <w:rsid w:val="004B4F44"/>
    <w:rsid w:val="004B683C"/>
    <w:rsid w:val="004B7330"/>
    <w:rsid w:val="004C2566"/>
    <w:rsid w:val="004D06DC"/>
    <w:rsid w:val="004D188F"/>
    <w:rsid w:val="004D18B4"/>
    <w:rsid w:val="004D2188"/>
    <w:rsid w:val="004D3071"/>
    <w:rsid w:val="004D3840"/>
    <w:rsid w:val="004D39F2"/>
    <w:rsid w:val="004D3C76"/>
    <w:rsid w:val="004D40B3"/>
    <w:rsid w:val="004D6AC2"/>
    <w:rsid w:val="004D7F5A"/>
    <w:rsid w:val="004E1F77"/>
    <w:rsid w:val="004E6AF2"/>
    <w:rsid w:val="004E7CE7"/>
    <w:rsid w:val="004F1128"/>
    <w:rsid w:val="004F32B5"/>
    <w:rsid w:val="004F4E06"/>
    <w:rsid w:val="004F5649"/>
    <w:rsid w:val="0050151B"/>
    <w:rsid w:val="00503DF5"/>
    <w:rsid w:val="005118B1"/>
    <w:rsid w:val="00514FC0"/>
    <w:rsid w:val="00515311"/>
    <w:rsid w:val="0051752E"/>
    <w:rsid w:val="005213A9"/>
    <w:rsid w:val="00521624"/>
    <w:rsid w:val="005244E0"/>
    <w:rsid w:val="005265BD"/>
    <w:rsid w:val="00530687"/>
    <w:rsid w:val="00530EFF"/>
    <w:rsid w:val="0053160E"/>
    <w:rsid w:val="00531F4D"/>
    <w:rsid w:val="00532321"/>
    <w:rsid w:val="00532CEB"/>
    <w:rsid w:val="005334EA"/>
    <w:rsid w:val="00534B00"/>
    <w:rsid w:val="005357E7"/>
    <w:rsid w:val="00535A27"/>
    <w:rsid w:val="00535AAE"/>
    <w:rsid w:val="005370BB"/>
    <w:rsid w:val="005379B3"/>
    <w:rsid w:val="005456AA"/>
    <w:rsid w:val="005511D8"/>
    <w:rsid w:val="00551AF0"/>
    <w:rsid w:val="005571B6"/>
    <w:rsid w:val="00560638"/>
    <w:rsid w:val="00560AB7"/>
    <w:rsid w:val="005618C7"/>
    <w:rsid w:val="0056282D"/>
    <w:rsid w:val="00563ACC"/>
    <w:rsid w:val="0056475D"/>
    <w:rsid w:val="00566CEE"/>
    <w:rsid w:val="00566EC6"/>
    <w:rsid w:val="00567332"/>
    <w:rsid w:val="005677C0"/>
    <w:rsid w:val="0056784A"/>
    <w:rsid w:val="005700D9"/>
    <w:rsid w:val="00571F6C"/>
    <w:rsid w:val="0057398C"/>
    <w:rsid w:val="00574F4F"/>
    <w:rsid w:val="005753B8"/>
    <w:rsid w:val="005808E4"/>
    <w:rsid w:val="00580DAF"/>
    <w:rsid w:val="00582850"/>
    <w:rsid w:val="0058397E"/>
    <w:rsid w:val="00585666"/>
    <w:rsid w:val="00585CE3"/>
    <w:rsid w:val="00587CDE"/>
    <w:rsid w:val="00591107"/>
    <w:rsid w:val="005927CA"/>
    <w:rsid w:val="00593928"/>
    <w:rsid w:val="00593E03"/>
    <w:rsid w:val="00593E54"/>
    <w:rsid w:val="00596899"/>
    <w:rsid w:val="005A07CC"/>
    <w:rsid w:val="005A0F23"/>
    <w:rsid w:val="005A134C"/>
    <w:rsid w:val="005A1377"/>
    <w:rsid w:val="005A563C"/>
    <w:rsid w:val="005A6495"/>
    <w:rsid w:val="005B27AB"/>
    <w:rsid w:val="005B2EF5"/>
    <w:rsid w:val="005B5654"/>
    <w:rsid w:val="005B578C"/>
    <w:rsid w:val="005B76A6"/>
    <w:rsid w:val="005C0049"/>
    <w:rsid w:val="005C08A7"/>
    <w:rsid w:val="005C08F7"/>
    <w:rsid w:val="005C0B94"/>
    <w:rsid w:val="005C0F9B"/>
    <w:rsid w:val="005C1445"/>
    <w:rsid w:val="005C1C41"/>
    <w:rsid w:val="005C209E"/>
    <w:rsid w:val="005C5E68"/>
    <w:rsid w:val="005D1428"/>
    <w:rsid w:val="005D23E3"/>
    <w:rsid w:val="005D6584"/>
    <w:rsid w:val="005D7B1B"/>
    <w:rsid w:val="005E08D8"/>
    <w:rsid w:val="005E59B9"/>
    <w:rsid w:val="005E6432"/>
    <w:rsid w:val="005E68B0"/>
    <w:rsid w:val="005E7441"/>
    <w:rsid w:val="005E7A3C"/>
    <w:rsid w:val="005F099A"/>
    <w:rsid w:val="005F1543"/>
    <w:rsid w:val="005F25EC"/>
    <w:rsid w:val="005F2734"/>
    <w:rsid w:val="005F3DF5"/>
    <w:rsid w:val="005F47DF"/>
    <w:rsid w:val="005F4FC3"/>
    <w:rsid w:val="005F536B"/>
    <w:rsid w:val="005F7A02"/>
    <w:rsid w:val="0060442B"/>
    <w:rsid w:val="00613472"/>
    <w:rsid w:val="00614286"/>
    <w:rsid w:val="00615CD5"/>
    <w:rsid w:val="006177F7"/>
    <w:rsid w:val="006222C0"/>
    <w:rsid w:val="006308D4"/>
    <w:rsid w:val="00631BB0"/>
    <w:rsid w:val="00631E44"/>
    <w:rsid w:val="00633FF5"/>
    <w:rsid w:val="00634AE2"/>
    <w:rsid w:val="006350CE"/>
    <w:rsid w:val="00635973"/>
    <w:rsid w:val="00635CB3"/>
    <w:rsid w:val="00640586"/>
    <w:rsid w:val="00645CF3"/>
    <w:rsid w:val="006475E6"/>
    <w:rsid w:val="00647AEB"/>
    <w:rsid w:val="006513B8"/>
    <w:rsid w:val="00652F4F"/>
    <w:rsid w:val="00654959"/>
    <w:rsid w:val="00656519"/>
    <w:rsid w:val="006569EF"/>
    <w:rsid w:val="00657540"/>
    <w:rsid w:val="00662B2F"/>
    <w:rsid w:val="00667EE5"/>
    <w:rsid w:val="00670575"/>
    <w:rsid w:val="0067226B"/>
    <w:rsid w:val="00672620"/>
    <w:rsid w:val="0067276A"/>
    <w:rsid w:val="00673FAF"/>
    <w:rsid w:val="00675013"/>
    <w:rsid w:val="006752C8"/>
    <w:rsid w:val="00675CAB"/>
    <w:rsid w:val="006812CC"/>
    <w:rsid w:val="00690A35"/>
    <w:rsid w:val="0069291F"/>
    <w:rsid w:val="006933B8"/>
    <w:rsid w:val="006953F4"/>
    <w:rsid w:val="0069583E"/>
    <w:rsid w:val="00695D55"/>
    <w:rsid w:val="00696812"/>
    <w:rsid w:val="00696E7E"/>
    <w:rsid w:val="00697B41"/>
    <w:rsid w:val="00697F22"/>
    <w:rsid w:val="006A0E74"/>
    <w:rsid w:val="006A461F"/>
    <w:rsid w:val="006A4C61"/>
    <w:rsid w:val="006A6ABC"/>
    <w:rsid w:val="006B2434"/>
    <w:rsid w:val="006B696C"/>
    <w:rsid w:val="006C04A4"/>
    <w:rsid w:val="006C1B49"/>
    <w:rsid w:val="006C373B"/>
    <w:rsid w:val="006C56FD"/>
    <w:rsid w:val="006C6162"/>
    <w:rsid w:val="006D070B"/>
    <w:rsid w:val="006D1E3E"/>
    <w:rsid w:val="006D5119"/>
    <w:rsid w:val="006E0008"/>
    <w:rsid w:val="006E05A6"/>
    <w:rsid w:val="006E3CC5"/>
    <w:rsid w:val="006E6638"/>
    <w:rsid w:val="006F3190"/>
    <w:rsid w:val="006F6AE5"/>
    <w:rsid w:val="006F71A3"/>
    <w:rsid w:val="006F795B"/>
    <w:rsid w:val="0070589E"/>
    <w:rsid w:val="00706274"/>
    <w:rsid w:val="0070652A"/>
    <w:rsid w:val="00706768"/>
    <w:rsid w:val="00711571"/>
    <w:rsid w:val="00715E64"/>
    <w:rsid w:val="00717276"/>
    <w:rsid w:val="00717A0D"/>
    <w:rsid w:val="00720458"/>
    <w:rsid w:val="00722101"/>
    <w:rsid w:val="00723771"/>
    <w:rsid w:val="00723E1B"/>
    <w:rsid w:val="00725622"/>
    <w:rsid w:val="007257F7"/>
    <w:rsid w:val="00726E74"/>
    <w:rsid w:val="00731A75"/>
    <w:rsid w:val="007327AB"/>
    <w:rsid w:val="00733877"/>
    <w:rsid w:val="00733BAF"/>
    <w:rsid w:val="00734C6B"/>
    <w:rsid w:val="007352D8"/>
    <w:rsid w:val="00735C44"/>
    <w:rsid w:val="00740186"/>
    <w:rsid w:val="0074392E"/>
    <w:rsid w:val="0074518D"/>
    <w:rsid w:val="00746DA0"/>
    <w:rsid w:val="00747C3A"/>
    <w:rsid w:val="00751C8B"/>
    <w:rsid w:val="00752DBE"/>
    <w:rsid w:val="0075397F"/>
    <w:rsid w:val="0075472F"/>
    <w:rsid w:val="00755630"/>
    <w:rsid w:val="00757F71"/>
    <w:rsid w:val="00762EE2"/>
    <w:rsid w:val="0076363F"/>
    <w:rsid w:val="00766094"/>
    <w:rsid w:val="007671C2"/>
    <w:rsid w:val="0076749E"/>
    <w:rsid w:val="00770CE5"/>
    <w:rsid w:val="00770E55"/>
    <w:rsid w:val="007730E2"/>
    <w:rsid w:val="00775ED5"/>
    <w:rsid w:val="0077731A"/>
    <w:rsid w:val="007850B5"/>
    <w:rsid w:val="0078535B"/>
    <w:rsid w:val="00790A00"/>
    <w:rsid w:val="00790E5E"/>
    <w:rsid w:val="0079211A"/>
    <w:rsid w:val="00793739"/>
    <w:rsid w:val="007948A2"/>
    <w:rsid w:val="0079490F"/>
    <w:rsid w:val="0079599A"/>
    <w:rsid w:val="00795ABC"/>
    <w:rsid w:val="0079657B"/>
    <w:rsid w:val="00796BDB"/>
    <w:rsid w:val="007A2458"/>
    <w:rsid w:val="007A3C3F"/>
    <w:rsid w:val="007A4D29"/>
    <w:rsid w:val="007B0B9D"/>
    <w:rsid w:val="007B2025"/>
    <w:rsid w:val="007B6F81"/>
    <w:rsid w:val="007C1DA4"/>
    <w:rsid w:val="007C41EF"/>
    <w:rsid w:val="007C61B1"/>
    <w:rsid w:val="007D166D"/>
    <w:rsid w:val="007D1778"/>
    <w:rsid w:val="007D1C55"/>
    <w:rsid w:val="007D5829"/>
    <w:rsid w:val="007E1BFF"/>
    <w:rsid w:val="007E3D38"/>
    <w:rsid w:val="007E40FF"/>
    <w:rsid w:val="007E4CD2"/>
    <w:rsid w:val="007E598B"/>
    <w:rsid w:val="007E63ED"/>
    <w:rsid w:val="007E6730"/>
    <w:rsid w:val="007E716E"/>
    <w:rsid w:val="007F36C1"/>
    <w:rsid w:val="007F4DDF"/>
    <w:rsid w:val="007F59A0"/>
    <w:rsid w:val="007F59CC"/>
    <w:rsid w:val="007F5A0B"/>
    <w:rsid w:val="007F6ABC"/>
    <w:rsid w:val="008007DD"/>
    <w:rsid w:val="00800FA7"/>
    <w:rsid w:val="008011BF"/>
    <w:rsid w:val="00801353"/>
    <w:rsid w:val="008020D6"/>
    <w:rsid w:val="0080400E"/>
    <w:rsid w:val="00805020"/>
    <w:rsid w:val="0080596C"/>
    <w:rsid w:val="0080645F"/>
    <w:rsid w:val="00806908"/>
    <w:rsid w:val="00806E6F"/>
    <w:rsid w:val="00807069"/>
    <w:rsid w:val="00810B52"/>
    <w:rsid w:val="00811339"/>
    <w:rsid w:val="0081366D"/>
    <w:rsid w:val="008136D2"/>
    <w:rsid w:val="008152C3"/>
    <w:rsid w:val="008215B6"/>
    <w:rsid w:val="008216BE"/>
    <w:rsid w:val="00822D47"/>
    <w:rsid w:val="0082358D"/>
    <w:rsid w:val="008240F8"/>
    <w:rsid w:val="0082558C"/>
    <w:rsid w:val="0082568D"/>
    <w:rsid w:val="00825D61"/>
    <w:rsid w:val="00830052"/>
    <w:rsid w:val="00830EDD"/>
    <w:rsid w:val="00830F0E"/>
    <w:rsid w:val="00832C0E"/>
    <w:rsid w:val="008376B2"/>
    <w:rsid w:val="00842D0B"/>
    <w:rsid w:val="00842EE9"/>
    <w:rsid w:val="00844227"/>
    <w:rsid w:val="00844629"/>
    <w:rsid w:val="0084567C"/>
    <w:rsid w:val="008475D0"/>
    <w:rsid w:val="00850F41"/>
    <w:rsid w:val="00851810"/>
    <w:rsid w:val="00851D77"/>
    <w:rsid w:val="0085329E"/>
    <w:rsid w:val="00856916"/>
    <w:rsid w:val="0085742C"/>
    <w:rsid w:val="008649D5"/>
    <w:rsid w:val="00875870"/>
    <w:rsid w:val="008769F2"/>
    <w:rsid w:val="00876C56"/>
    <w:rsid w:val="00877074"/>
    <w:rsid w:val="00890914"/>
    <w:rsid w:val="008910E4"/>
    <w:rsid w:val="00892A0C"/>
    <w:rsid w:val="0089394E"/>
    <w:rsid w:val="008968DE"/>
    <w:rsid w:val="00897781"/>
    <w:rsid w:val="008A12E1"/>
    <w:rsid w:val="008A1DD2"/>
    <w:rsid w:val="008A2E91"/>
    <w:rsid w:val="008A73C1"/>
    <w:rsid w:val="008A76E5"/>
    <w:rsid w:val="008B15E2"/>
    <w:rsid w:val="008B1887"/>
    <w:rsid w:val="008B4897"/>
    <w:rsid w:val="008B5C3E"/>
    <w:rsid w:val="008C10D2"/>
    <w:rsid w:val="008C29FF"/>
    <w:rsid w:val="008C50B1"/>
    <w:rsid w:val="008C6CAB"/>
    <w:rsid w:val="008D0275"/>
    <w:rsid w:val="008D0277"/>
    <w:rsid w:val="008D0A78"/>
    <w:rsid w:val="008D14C8"/>
    <w:rsid w:val="008D327A"/>
    <w:rsid w:val="008D4B2C"/>
    <w:rsid w:val="008D52E9"/>
    <w:rsid w:val="008D701A"/>
    <w:rsid w:val="008D72D8"/>
    <w:rsid w:val="008D7E63"/>
    <w:rsid w:val="008E1761"/>
    <w:rsid w:val="008E3D6D"/>
    <w:rsid w:val="008E446E"/>
    <w:rsid w:val="008E49E3"/>
    <w:rsid w:val="008E54AC"/>
    <w:rsid w:val="008E77C8"/>
    <w:rsid w:val="008F026B"/>
    <w:rsid w:val="008F0603"/>
    <w:rsid w:val="008F07A5"/>
    <w:rsid w:val="008F2674"/>
    <w:rsid w:val="008F317E"/>
    <w:rsid w:val="008F3E3E"/>
    <w:rsid w:val="008F4108"/>
    <w:rsid w:val="008F54D9"/>
    <w:rsid w:val="0090154F"/>
    <w:rsid w:val="00911489"/>
    <w:rsid w:val="00912902"/>
    <w:rsid w:val="00914064"/>
    <w:rsid w:val="00914AE3"/>
    <w:rsid w:val="009158DF"/>
    <w:rsid w:val="0091665F"/>
    <w:rsid w:val="0091726C"/>
    <w:rsid w:val="00921D6A"/>
    <w:rsid w:val="009226E8"/>
    <w:rsid w:val="009273BE"/>
    <w:rsid w:val="00930BD5"/>
    <w:rsid w:val="00931828"/>
    <w:rsid w:val="00936045"/>
    <w:rsid w:val="00940B2F"/>
    <w:rsid w:val="0094355D"/>
    <w:rsid w:val="00945B1F"/>
    <w:rsid w:val="00947688"/>
    <w:rsid w:val="009520A2"/>
    <w:rsid w:val="00952C63"/>
    <w:rsid w:val="00953B06"/>
    <w:rsid w:val="0095449F"/>
    <w:rsid w:val="009559C9"/>
    <w:rsid w:val="00961400"/>
    <w:rsid w:val="00963FFC"/>
    <w:rsid w:val="00965CBE"/>
    <w:rsid w:val="00966C38"/>
    <w:rsid w:val="00970E16"/>
    <w:rsid w:val="00972E7A"/>
    <w:rsid w:val="009735DF"/>
    <w:rsid w:val="00974447"/>
    <w:rsid w:val="0097463D"/>
    <w:rsid w:val="00975701"/>
    <w:rsid w:val="00980843"/>
    <w:rsid w:val="009858C9"/>
    <w:rsid w:val="00990D81"/>
    <w:rsid w:val="00991EAA"/>
    <w:rsid w:val="0099268D"/>
    <w:rsid w:val="009926CF"/>
    <w:rsid w:val="009932CF"/>
    <w:rsid w:val="009953CF"/>
    <w:rsid w:val="00995D9F"/>
    <w:rsid w:val="00996ADA"/>
    <w:rsid w:val="009A04E2"/>
    <w:rsid w:val="009A20C3"/>
    <w:rsid w:val="009A45B5"/>
    <w:rsid w:val="009A45D8"/>
    <w:rsid w:val="009A6E6F"/>
    <w:rsid w:val="009A76BF"/>
    <w:rsid w:val="009A7E8D"/>
    <w:rsid w:val="009B0784"/>
    <w:rsid w:val="009B1A7B"/>
    <w:rsid w:val="009B3C68"/>
    <w:rsid w:val="009B4432"/>
    <w:rsid w:val="009B6CFD"/>
    <w:rsid w:val="009B735A"/>
    <w:rsid w:val="009C3312"/>
    <w:rsid w:val="009C4C97"/>
    <w:rsid w:val="009C7F20"/>
    <w:rsid w:val="009D11E9"/>
    <w:rsid w:val="009D46C4"/>
    <w:rsid w:val="009D532C"/>
    <w:rsid w:val="009E02FF"/>
    <w:rsid w:val="009E2701"/>
    <w:rsid w:val="009E6A6E"/>
    <w:rsid w:val="009E7809"/>
    <w:rsid w:val="009F4626"/>
    <w:rsid w:val="00A0004C"/>
    <w:rsid w:val="00A0197E"/>
    <w:rsid w:val="00A01A1D"/>
    <w:rsid w:val="00A03B46"/>
    <w:rsid w:val="00A03C0F"/>
    <w:rsid w:val="00A04B3C"/>
    <w:rsid w:val="00A0693E"/>
    <w:rsid w:val="00A07972"/>
    <w:rsid w:val="00A07CEE"/>
    <w:rsid w:val="00A10F89"/>
    <w:rsid w:val="00A13A52"/>
    <w:rsid w:val="00A22D0C"/>
    <w:rsid w:val="00A266A7"/>
    <w:rsid w:val="00A307EA"/>
    <w:rsid w:val="00A3256F"/>
    <w:rsid w:val="00A32690"/>
    <w:rsid w:val="00A33149"/>
    <w:rsid w:val="00A3405F"/>
    <w:rsid w:val="00A35DCA"/>
    <w:rsid w:val="00A42EF7"/>
    <w:rsid w:val="00A45AF4"/>
    <w:rsid w:val="00A47024"/>
    <w:rsid w:val="00A50E02"/>
    <w:rsid w:val="00A51309"/>
    <w:rsid w:val="00A6666B"/>
    <w:rsid w:val="00A67094"/>
    <w:rsid w:val="00A70ED6"/>
    <w:rsid w:val="00A72E93"/>
    <w:rsid w:val="00A73F10"/>
    <w:rsid w:val="00A7596D"/>
    <w:rsid w:val="00A77840"/>
    <w:rsid w:val="00A8334E"/>
    <w:rsid w:val="00A83A52"/>
    <w:rsid w:val="00A865EC"/>
    <w:rsid w:val="00A87D0C"/>
    <w:rsid w:val="00A87D23"/>
    <w:rsid w:val="00A90F8A"/>
    <w:rsid w:val="00A95585"/>
    <w:rsid w:val="00A97CC3"/>
    <w:rsid w:val="00AA19D1"/>
    <w:rsid w:val="00AA200D"/>
    <w:rsid w:val="00AA4E50"/>
    <w:rsid w:val="00AA5099"/>
    <w:rsid w:val="00AA5236"/>
    <w:rsid w:val="00AA5280"/>
    <w:rsid w:val="00AA792E"/>
    <w:rsid w:val="00AB02C5"/>
    <w:rsid w:val="00AB3231"/>
    <w:rsid w:val="00AB35DA"/>
    <w:rsid w:val="00AB3E93"/>
    <w:rsid w:val="00AB3F6F"/>
    <w:rsid w:val="00AB66AF"/>
    <w:rsid w:val="00AC010A"/>
    <w:rsid w:val="00AC45E6"/>
    <w:rsid w:val="00AC4D96"/>
    <w:rsid w:val="00AC7E4A"/>
    <w:rsid w:val="00AD311C"/>
    <w:rsid w:val="00AD6096"/>
    <w:rsid w:val="00AD79BF"/>
    <w:rsid w:val="00AD7EE8"/>
    <w:rsid w:val="00AE0542"/>
    <w:rsid w:val="00AE1FE5"/>
    <w:rsid w:val="00AE272A"/>
    <w:rsid w:val="00AE443B"/>
    <w:rsid w:val="00AE548E"/>
    <w:rsid w:val="00AF1927"/>
    <w:rsid w:val="00AF465D"/>
    <w:rsid w:val="00AF6145"/>
    <w:rsid w:val="00B03CA8"/>
    <w:rsid w:val="00B0780B"/>
    <w:rsid w:val="00B137E9"/>
    <w:rsid w:val="00B13C65"/>
    <w:rsid w:val="00B14771"/>
    <w:rsid w:val="00B2058D"/>
    <w:rsid w:val="00B20A82"/>
    <w:rsid w:val="00B227AD"/>
    <w:rsid w:val="00B27BC8"/>
    <w:rsid w:val="00B32009"/>
    <w:rsid w:val="00B33D4E"/>
    <w:rsid w:val="00B3772D"/>
    <w:rsid w:val="00B37B21"/>
    <w:rsid w:val="00B4214A"/>
    <w:rsid w:val="00B4479B"/>
    <w:rsid w:val="00B44B79"/>
    <w:rsid w:val="00B45E80"/>
    <w:rsid w:val="00B50D8A"/>
    <w:rsid w:val="00B52B94"/>
    <w:rsid w:val="00B53787"/>
    <w:rsid w:val="00B57D6E"/>
    <w:rsid w:val="00B604BB"/>
    <w:rsid w:val="00B6129F"/>
    <w:rsid w:val="00B62689"/>
    <w:rsid w:val="00B63B7F"/>
    <w:rsid w:val="00B646ED"/>
    <w:rsid w:val="00B67208"/>
    <w:rsid w:val="00B67BD5"/>
    <w:rsid w:val="00B710AF"/>
    <w:rsid w:val="00B719E7"/>
    <w:rsid w:val="00B72E9D"/>
    <w:rsid w:val="00B73035"/>
    <w:rsid w:val="00B732D6"/>
    <w:rsid w:val="00B7441D"/>
    <w:rsid w:val="00B76BD0"/>
    <w:rsid w:val="00B77180"/>
    <w:rsid w:val="00B7761C"/>
    <w:rsid w:val="00B80CF1"/>
    <w:rsid w:val="00B84645"/>
    <w:rsid w:val="00B84C5F"/>
    <w:rsid w:val="00B865DC"/>
    <w:rsid w:val="00B86D85"/>
    <w:rsid w:val="00B87391"/>
    <w:rsid w:val="00B92985"/>
    <w:rsid w:val="00B952DE"/>
    <w:rsid w:val="00B97846"/>
    <w:rsid w:val="00BA0035"/>
    <w:rsid w:val="00BA1F70"/>
    <w:rsid w:val="00BA3946"/>
    <w:rsid w:val="00BA3AA7"/>
    <w:rsid w:val="00BA3E1A"/>
    <w:rsid w:val="00BA65A2"/>
    <w:rsid w:val="00BB10E8"/>
    <w:rsid w:val="00BB2E4D"/>
    <w:rsid w:val="00BB4C1B"/>
    <w:rsid w:val="00BB5D95"/>
    <w:rsid w:val="00BC0021"/>
    <w:rsid w:val="00BC1606"/>
    <w:rsid w:val="00BC35D1"/>
    <w:rsid w:val="00BC5753"/>
    <w:rsid w:val="00BD188B"/>
    <w:rsid w:val="00BD3446"/>
    <w:rsid w:val="00BD3B0D"/>
    <w:rsid w:val="00BD4273"/>
    <w:rsid w:val="00BD4358"/>
    <w:rsid w:val="00BE11DF"/>
    <w:rsid w:val="00BE339E"/>
    <w:rsid w:val="00BE4EB7"/>
    <w:rsid w:val="00C0201E"/>
    <w:rsid w:val="00C02B02"/>
    <w:rsid w:val="00C043A0"/>
    <w:rsid w:val="00C054F0"/>
    <w:rsid w:val="00C05593"/>
    <w:rsid w:val="00C0607A"/>
    <w:rsid w:val="00C06AFD"/>
    <w:rsid w:val="00C07D3E"/>
    <w:rsid w:val="00C11272"/>
    <w:rsid w:val="00C120AB"/>
    <w:rsid w:val="00C14A74"/>
    <w:rsid w:val="00C15B40"/>
    <w:rsid w:val="00C216FE"/>
    <w:rsid w:val="00C232ED"/>
    <w:rsid w:val="00C25970"/>
    <w:rsid w:val="00C26008"/>
    <w:rsid w:val="00C27138"/>
    <w:rsid w:val="00C32E20"/>
    <w:rsid w:val="00C34A69"/>
    <w:rsid w:val="00C34B71"/>
    <w:rsid w:val="00C34B97"/>
    <w:rsid w:val="00C36442"/>
    <w:rsid w:val="00C366A5"/>
    <w:rsid w:val="00C40992"/>
    <w:rsid w:val="00C41444"/>
    <w:rsid w:val="00C45B20"/>
    <w:rsid w:val="00C466C4"/>
    <w:rsid w:val="00C4768B"/>
    <w:rsid w:val="00C504AD"/>
    <w:rsid w:val="00C5115E"/>
    <w:rsid w:val="00C6028A"/>
    <w:rsid w:val="00C64F2F"/>
    <w:rsid w:val="00C6745A"/>
    <w:rsid w:val="00C70486"/>
    <w:rsid w:val="00C7407C"/>
    <w:rsid w:val="00C74256"/>
    <w:rsid w:val="00C83909"/>
    <w:rsid w:val="00C83F6B"/>
    <w:rsid w:val="00C848E8"/>
    <w:rsid w:val="00C85C50"/>
    <w:rsid w:val="00C917F8"/>
    <w:rsid w:val="00C92D50"/>
    <w:rsid w:val="00C95EEC"/>
    <w:rsid w:val="00C96B8A"/>
    <w:rsid w:val="00CA0D20"/>
    <w:rsid w:val="00CA1075"/>
    <w:rsid w:val="00CA1C8D"/>
    <w:rsid w:val="00CA4A44"/>
    <w:rsid w:val="00CA5613"/>
    <w:rsid w:val="00CA6DC6"/>
    <w:rsid w:val="00CA6FFE"/>
    <w:rsid w:val="00CB1A07"/>
    <w:rsid w:val="00CB2094"/>
    <w:rsid w:val="00CB47F8"/>
    <w:rsid w:val="00CB5143"/>
    <w:rsid w:val="00CB5F07"/>
    <w:rsid w:val="00CB5F27"/>
    <w:rsid w:val="00CB6652"/>
    <w:rsid w:val="00CB7816"/>
    <w:rsid w:val="00CC14EF"/>
    <w:rsid w:val="00CC272E"/>
    <w:rsid w:val="00CC283C"/>
    <w:rsid w:val="00CC2CC7"/>
    <w:rsid w:val="00CD0F9A"/>
    <w:rsid w:val="00CD335C"/>
    <w:rsid w:val="00CD6995"/>
    <w:rsid w:val="00CD765C"/>
    <w:rsid w:val="00CE0270"/>
    <w:rsid w:val="00CE06A3"/>
    <w:rsid w:val="00CE5278"/>
    <w:rsid w:val="00CF14AE"/>
    <w:rsid w:val="00CF257B"/>
    <w:rsid w:val="00CF5FED"/>
    <w:rsid w:val="00CF6F1D"/>
    <w:rsid w:val="00CF6FA0"/>
    <w:rsid w:val="00D00AA1"/>
    <w:rsid w:val="00D01025"/>
    <w:rsid w:val="00D11E54"/>
    <w:rsid w:val="00D13160"/>
    <w:rsid w:val="00D14438"/>
    <w:rsid w:val="00D16BF3"/>
    <w:rsid w:val="00D202EB"/>
    <w:rsid w:val="00D20C9C"/>
    <w:rsid w:val="00D20FCD"/>
    <w:rsid w:val="00D2180C"/>
    <w:rsid w:val="00D231E7"/>
    <w:rsid w:val="00D24840"/>
    <w:rsid w:val="00D25030"/>
    <w:rsid w:val="00D310F2"/>
    <w:rsid w:val="00D31534"/>
    <w:rsid w:val="00D31A7E"/>
    <w:rsid w:val="00D34AD6"/>
    <w:rsid w:val="00D351A3"/>
    <w:rsid w:val="00D355BE"/>
    <w:rsid w:val="00D35B12"/>
    <w:rsid w:val="00D413E4"/>
    <w:rsid w:val="00D42123"/>
    <w:rsid w:val="00D477D1"/>
    <w:rsid w:val="00D504FA"/>
    <w:rsid w:val="00D50CCF"/>
    <w:rsid w:val="00D51DA2"/>
    <w:rsid w:val="00D5662F"/>
    <w:rsid w:val="00D61273"/>
    <w:rsid w:val="00D618AF"/>
    <w:rsid w:val="00D63103"/>
    <w:rsid w:val="00D63F65"/>
    <w:rsid w:val="00D642A0"/>
    <w:rsid w:val="00D65116"/>
    <w:rsid w:val="00D67D29"/>
    <w:rsid w:val="00D70389"/>
    <w:rsid w:val="00D71417"/>
    <w:rsid w:val="00D71CC8"/>
    <w:rsid w:val="00D72D83"/>
    <w:rsid w:val="00D75BDC"/>
    <w:rsid w:val="00D77F7E"/>
    <w:rsid w:val="00D8013F"/>
    <w:rsid w:val="00D8533F"/>
    <w:rsid w:val="00D87766"/>
    <w:rsid w:val="00D90AE4"/>
    <w:rsid w:val="00D914C5"/>
    <w:rsid w:val="00D9430D"/>
    <w:rsid w:val="00D95D34"/>
    <w:rsid w:val="00DA3724"/>
    <w:rsid w:val="00DA4514"/>
    <w:rsid w:val="00DA4AA8"/>
    <w:rsid w:val="00DA6F19"/>
    <w:rsid w:val="00DB404B"/>
    <w:rsid w:val="00DC4AA3"/>
    <w:rsid w:val="00DC692C"/>
    <w:rsid w:val="00DD0608"/>
    <w:rsid w:val="00DD108B"/>
    <w:rsid w:val="00DD134F"/>
    <w:rsid w:val="00DD1DA5"/>
    <w:rsid w:val="00DD256D"/>
    <w:rsid w:val="00DD25F4"/>
    <w:rsid w:val="00DD3463"/>
    <w:rsid w:val="00DD51C7"/>
    <w:rsid w:val="00DD594C"/>
    <w:rsid w:val="00DE348A"/>
    <w:rsid w:val="00DE4D67"/>
    <w:rsid w:val="00DE5D9B"/>
    <w:rsid w:val="00DE6771"/>
    <w:rsid w:val="00DF0F4C"/>
    <w:rsid w:val="00DF3574"/>
    <w:rsid w:val="00DF3BCD"/>
    <w:rsid w:val="00DF4381"/>
    <w:rsid w:val="00DF6619"/>
    <w:rsid w:val="00DF66B4"/>
    <w:rsid w:val="00DF6DE6"/>
    <w:rsid w:val="00E051C7"/>
    <w:rsid w:val="00E1334A"/>
    <w:rsid w:val="00E148E3"/>
    <w:rsid w:val="00E169E1"/>
    <w:rsid w:val="00E20815"/>
    <w:rsid w:val="00E213A3"/>
    <w:rsid w:val="00E21FC5"/>
    <w:rsid w:val="00E235B8"/>
    <w:rsid w:val="00E236C6"/>
    <w:rsid w:val="00E26057"/>
    <w:rsid w:val="00E315FC"/>
    <w:rsid w:val="00E33BFE"/>
    <w:rsid w:val="00E3610B"/>
    <w:rsid w:val="00E36195"/>
    <w:rsid w:val="00E36AA9"/>
    <w:rsid w:val="00E37AC5"/>
    <w:rsid w:val="00E41A2A"/>
    <w:rsid w:val="00E4206D"/>
    <w:rsid w:val="00E42431"/>
    <w:rsid w:val="00E43EB1"/>
    <w:rsid w:val="00E516A6"/>
    <w:rsid w:val="00E55BE8"/>
    <w:rsid w:val="00E60CFD"/>
    <w:rsid w:val="00E60FAA"/>
    <w:rsid w:val="00E6294C"/>
    <w:rsid w:val="00E637AD"/>
    <w:rsid w:val="00E7283B"/>
    <w:rsid w:val="00E73FF1"/>
    <w:rsid w:val="00E7680D"/>
    <w:rsid w:val="00E7774D"/>
    <w:rsid w:val="00E77CD3"/>
    <w:rsid w:val="00E817F6"/>
    <w:rsid w:val="00E82F15"/>
    <w:rsid w:val="00E83701"/>
    <w:rsid w:val="00E84868"/>
    <w:rsid w:val="00E85644"/>
    <w:rsid w:val="00E90021"/>
    <w:rsid w:val="00E9045A"/>
    <w:rsid w:val="00E915F2"/>
    <w:rsid w:val="00E91C3D"/>
    <w:rsid w:val="00E941FD"/>
    <w:rsid w:val="00E96722"/>
    <w:rsid w:val="00EA615C"/>
    <w:rsid w:val="00EA6928"/>
    <w:rsid w:val="00EB3635"/>
    <w:rsid w:val="00EB374C"/>
    <w:rsid w:val="00EB39CD"/>
    <w:rsid w:val="00EB3CDD"/>
    <w:rsid w:val="00EC0A7D"/>
    <w:rsid w:val="00EC1498"/>
    <w:rsid w:val="00EC1BF6"/>
    <w:rsid w:val="00EC2112"/>
    <w:rsid w:val="00EC4156"/>
    <w:rsid w:val="00EC72A1"/>
    <w:rsid w:val="00ED1D7F"/>
    <w:rsid w:val="00ED333A"/>
    <w:rsid w:val="00ED3C9E"/>
    <w:rsid w:val="00ED44D5"/>
    <w:rsid w:val="00EE0C67"/>
    <w:rsid w:val="00EE7A08"/>
    <w:rsid w:val="00EF3E73"/>
    <w:rsid w:val="00EF685F"/>
    <w:rsid w:val="00EF7433"/>
    <w:rsid w:val="00EF7D8F"/>
    <w:rsid w:val="00F00BD4"/>
    <w:rsid w:val="00F0103D"/>
    <w:rsid w:val="00F021FD"/>
    <w:rsid w:val="00F06165"/>
    <w:rsid w:val="00F0789D"/>
    <w:rsid w:val="00F11524"/>
    <w:rsid w:val="00F116DC"/>
    <w:rsid w:val="00F147B6"/>
    <w:rsid w:val="00F14EF2"/>
    <w:rsid w:val="00F15BC6"/>
    <w:rsid w:val="00F16894"/>
    <w:rsid w:val="00F1738A"/>
    <w:rsid w:val="00F204CD"/>
    <w:rsid w:val="00F23E3C"/>
    <w:rsid w:val="00F3054C"/>
    <w:rsid w:val="00F30869"/>
    <w:rsid w:val="00F32EBF"/>
    <w:rsid w:val="00F357CD"/>
    <w:rsid w:val="00F359F3"/>
    <w:rsid w:val="00F36B0B"/>
    <w:rsid w:val="00F37699"/>
    <w:rsid w:val="00F4033F"/>
    <w:rsid w:val="00F41505"/>
    <w:rsid w:val="00F44470"/>
    <w:rsid w:val="00F44B95"/>
    <w:rsid w:val="00F44FAD"/>
    <w:rsid w:val="00F46255"/>
    <w:rsid w:val="00F47642"/>
    <w:rsid w:val="00F52C65"/>
    <w:rsid w:val="00F5385C"/>
    <w:rsid w:val="00F57900"/>
    <w:rsid w:val="00F65FC0"/>
    <w:rsid w:val="00F660C5"/>
    <w:rsid w:val="00F66B58"/>
    <w:rsid w:val="00F66CC3"/>
    <w:rsid w:val="00F677B5"/>
    <w:rsid w:val="00F705A2"/>
    <w:rsid w:val="00F72AA9"/>
    <w:rsid w:val="00F75029"/>
    <w:rsid w:val="00F76C6F"/>
    <w:rsid w:val="00F77D45"/>
    <w:rsid w:val="00F82385"/>
    <w:rsid w:val="00F82B55"/>
    <w:rsid w:val="00F8395B"/>
    <w:rsid w:val="00F840DE"/>
    <w:rsid w:val="00F86AA7"/>
    <w:rsid w:val="00F873A9"/>
    <w:rsid w:val="00F9555A"/>
    <w:rsid w:val="00F95BA9"/>
    <w:rsid w:val="00FA00E4"/>
    <w:rsid w:val="00FA1189"/>
    <w:rsid w:val="00FA18A3"/>
    <w:rsid w:val="00FA3EAD"/>
    <w:rsid w:val="00FA5FA3"/>
    <w:rsid w:val="00FA63B0"/>
    <w:rsid w:val="00FA690E"/>
    <w:rsid w:val="00FA7CFF"/>
    <w:rsid w:val="00FB0836"/>
    <w:rsid w:val="00FB3991"/>
    <w:rsid w:val="00FB4003"/>
    <w:rsid w:val="00FB4D3F"/>
    <w:rsid w:val="00FC11AD"/>
    <w:rsid w:val="00FC127F"/>
    <w:rsid w:val="00FC22C4"/>
    <w:rsid w:val="00FC401B"/>
    <w:rsid w:val="00FC6FC9"/>
    <w:rsid w:val="00FD1B60"/>
    <w:rsid w:val="00FD3EDF"/>
    <w:rsid w:val="00FD608C"/>
    <w:rsid w:val="00FD6F4B"/>
    <w:rsid w:val="00FD74AD"/>
    <w:rsid w:val="00FE1AB3"/>
    <w:rsid w:val="00FE4988"/>
    <w:rsid w:val="00FE4D0D"/>
    <w:rsid w:val="00FE532A"/>
    <w:rsid w:val="00FE5C99"/>
    <w:rsid w:val="00FE5D8A"/>
    <w:rsid w:val="00FE705B"/>
    <w:rsid w:val="00FF54E3"/>
    <w:rsid w:val="0100349D"/>
    <w:rsid w:val="01026AA9"/>
    <w:rsid w:val="015030E2"/>
    <w:rsid w:val="02076551"/>
    <w:rsid w:val="021F3440"/>
    <w:rsid w:val="02421DA9"/>
    <w:rsid w:val="025E6C02"/>
    <w:rsid w:val="02A6537F"/>
    <w:rsid w:val="032D20EE"/>
    <w:rsid w:val="032E5BA4"/>
    <w:rsid w:val="03571136"/>
    <w:rsid w:val="03DD6077"/>
    <w:rsid w:val="03EF580B"/>
    <w:rsid w:val="03F17BE9"/>
    <w:rsid w:val="040C3D1A"/>
    <w:rsid w:val="04111850"/>
    <w:rsid w:val="04131236"/>
    <w:rsid w:val="042D037C"/>
    <w:rsid w:val="045B2871"/>
    <w:rsid w:val="04833FE4"/>
    <w:rsid w:val="04836870"/>
    <w:rsid w:val="04A377E7"/>
    <w:rsid w:val="04B0024C"/>
    <w:rsid w:val="04B83D62"/>
    <w:rsid w:val="04D501EB"/>
    <w:rsid w:val="04D95766"/>
    <w:rsid w:val="04F01936"/>
    <w:rsid w:val="05346F23"/>
    <w:rsid w:val="055A2B7F"/>
    <w:rsid w:val="058132E0"/>
    <w:rsid w:val="05EC4568"/>
    <w:rsid w:val="06170392"/>
    <w:rsid w:val="063D243C"/>
    <w:rsid w:val="066B7C4E"/>
    <w:rsid w:val="06933000"/>
    <w:rsid w:val="069F47B7"/>
    <w:rsid w:val="06C36114"/>
    <w:rsid w:val="076F1EFB"/>
    <w:rsid w:val="078908EB"/>
    <w:rsid w:val="079123BF"/>
    <w:rsid w:val="079E0173"/>
    <w:rsid w:val="07E96361"/>
    <w:rsid w:val="08684C52"/>
    <w:rsid w:val="08B255E6"/>
    <w:rsid w:val="094E7344"/>
    <w:rsid w:val="09734A01"/>
    <w:rsid w:val="097C4EE0"/>
    <w:rsid w:val="0985737B"/>
    <w:rsid w:val="09DF7C5D"/>
    <w:rsid w:val="0A1B5D5B"/>
    <w:rsid w:val="0A685C40"/>
    <w:rsid w:val="0ABB6A38"/>
    <w:rsid w:val="0B3370D8"/>
    <w:rsid w:val="0B6E5B69"/>
    <w:rsid w:val="0B904E22"/>
    <w:rsid w:val="0B9457BF"/>
    <w:rsid w:val="0BA97CEF"/>
    <w:rsid w:val="0BBB07D7"/>
    <w:rsid w:val="0BD506F7"/>
    <w:rsid w:val="0C0B3EAB"/>
    <w:rsid w:val="0C351AE7"/>
    <w:rsid w:val="0C3960F9"/>
    <w:rsid w:val="0C490A7F"/>
    <w:rsid w:val="0C5A704A"/>
    <w:rsid w:val="0C6A748E"/>
    <w:rsid w:val="0C7E0C39"/>
    <w:rsid w:val="0D622603"/>
    <w:rsid w:val="0D6D3A3D"/>
    <w:rsid w:val="0DA51190"/>
    <w:rsid w:val="0DBF6828"/>
    <w:rsid w:val="0E2B33C6"/>
    <w:rsid w:val="0E652B37"/>
    <w:rsid w:val="0E8E7789"/>
    <w:rsid w:val="0EA75FB4"/>
    <w:rsid w:val="0EEB3AC5"/>
    <w:rsid w:val="0F3C202A"/>
    <w:rsid w:val="0F531ED5"/>
    <w:rsid w:val="0F847867"/>
    <w:rsid w:val="0F977FC4"/>
    <w:rsid w:val="0FA77C54"/>
    <w:rsid w:val="0FC26971"/>
    <w:rsid w:val="0FCA4B83"/>
    <w:rsid w:val="0FD81010"/>
    <w:rsid w:val="100163BC"/>
    <w:rsid w:val="10832A6E"/>
    <w:rsid w:val="11183D85"/>
    <w:rsid w:val="11A53851"/>
    <w:rsid w:val="11ED6DF9"/>
    <w:rsid w:val="11FD1C9F"/>
    <w:rsid w:val="1236311B"/>
    <w:rsid w:val="1249325B"/>
    <w:rsid w:val="12C35962"/>
    <w:rsid w:val="12DE398A"/>
    <w:rsid w:val="13454B5D"/>
    <w:rsid w:val="13AA0ED5"/>
    <w:rsid w:val="13C1756D"/>
    <w:rsid w:val="13C768D7"/>
    <w:rsid w:val="13E5146B"/>
    <w:rsid w:val="140A6170"/>
    <w:rsid w:val="141035AF"/>
    <w:rsid w:val="142B3A6C"/>
    <w:rsid w:val="147C7CEE"/>
    <w:rsid w:val="14821748"/>
    <w:rsid w:val="148821A9"/>
    <w:rsid w:val="148A649E"/>
    <w:rsid w:val="14E05240"/>
    <w:rsid w:val="14E1099F"/>
    <w:rsid w:val="14E7654A"/>
    <w:rsid w:val="150B3BD5"/>
    <w:rsid w:val="150C5937"/>
    <w:rsid w:val="151B165D"/>
    <w:rsid w:val="153E0BBF"/>
    <w:rsid w:val="155000A9"/>
    <w:rsid w:val="155351E2"/>
    <w:rsid w:val="15763C8F"/>
    <w:rsid w:val="15AB2E58"/>
    <w:rsid w:val="15E94904"/>
    <w:rsid w:val="160104CC"/>
    <w:rsid w:val="168A666B"/>
    <w:rsid w:val="16AB487A"/>
    <w:rsid w:val="173A1EA1"/>
    <w:rsid w:val="17434479"/>
    <w:rsid w:val="175B42C4"/>
    <w:rsid w:val="17816FE6"/>
    <w:rsid w:val="179537D3"/>
    <w:rsid w:val="17A24B47"/>
    <w:rsid w:val="17AC5787"/>
    <w:rsid w:val="180A1FEE"/>
    <w:rsid w:val="18227E44"/>
    <w:rsid w:val="183E02A8"/>
    <w:rsid w:val="185B694C"/>
    <w:rsid w:val="186678DA"/>
    <w:rsid w:val="188C7C13"/>
    <w:rsid w:val="18D16DD9"/>
    <w:rsid w:val="18D66A36"/>
    <w:rsid w:val="18DC11D3"/>
    <w:rsid w:val="190A35F2"/>
    <w:rsid w:val="1922238B"/>
    <w:rsid w:val="193455C2"/>
    <w:rsid w:val="193B667B"/>
    <w:rsid w:val="194352CF"/>
    <w:rsid w:val="19530EF1"/>
    <w:rsid w:val="19AE7D94"/>
    <w:rsid w:val="19ED36BF"/>
    <w:rsid w:val="1AA8122D"/>
    <w:rsid w:val="1ACA4DA9"/>
    <w:rsid w:val="1B251414"/>
    <w:rsid w:val="1B355CB7"/>
    <w:rsid w:val="1B381909"/>
    <w:rsid w:val="1B431A76"/>
    <w:rsid w:val="1B632834"/>
    <w:rsid w:val="1BDA56CA"/>
    <w:rsid w:val="1C063CFF"/>
    <w:rsid w:val="1C1111ED"/>
    <w:rsid w:val="1CBF012D"/>
    <w:rsid w:val="1CBF7AE7"/>
    <w:rsid w:val="1CD71761"/>
    <w:rsid w:val="1D4F1CB1"/>
    <w:rsid w:val="1D7E31A4"/>
    <w:rsid w:val="1D8069B8"/>
    <w:rsid w:val="1D92285A"/>
    <w:rsid w:val="1D99276E"/>
    <w:rsid w:val="1DD9754B"/>
    <w:rsid w:val="1DEF6CBD"/>
    <w:rsid w:val="1DF864E1"/>
    <w:rsid w:val="1E083353"/>
    <w:rsid w:val="1E24679C"/>
    <w:rsid w:val="1E792F3B"/>
    <w:rsid w:val="1ED002F1"/>
    <w:rsid w:val="1F187EB7"/>
    <w:rsid w:val="1F646163"/>
    <w:rsid w:val="1F6972AC"/>
    <w:rsid w:val="1F6C7036"/>
    <w:rsid w:val="201D52DA"/>
    <w:rsid w:val="205112D5"/>
    <w:rsid w:val="20797258"/>
    <w:rsid w:val="20833A03"/>
    <w:rsid w:val="209C4C87"/>
    <w:rsid w:val="20C17158"/>
    <w:rsid w:val="20C27D0B"/>
    <w:rsid w:val="20E467F3"/>
    <w:rsid w:val="20F06DCD"/>
    <w:rsid w:val="21231D5E"/>
    <w:rsid w:val="21A43B90"/>
    <w:rsid w:val="21AE66DD"/>
    <w:rsid w:val="21BA6829"/>
    <w:rsid w:val="21CA28FA"/>
    <w:rsid w:val="21EE708D"/>
    <w:rsid w:val="2204540F"/>
    <w:rsid w:val="226F22E2"/>
    <w:rsid w:val="229507BA"/>
    <w:rsid w:val="22975053"/>
    <w:rsid w:val="22A8447A"/>
    <w:rsid w:val="22D8001C"/>
    <w:rsid w:val="22ED2EA1"/>
    <w:rsid w:val="234A6DB1"/>
    <w:rsid w:val="236D267B"/>
    <w:rsid w:val="239069BC"/>
    <w:rsid w:val="239674E5"/>
    <w:rsid w:val="2398154B"/>
    <w:rsid w:val="23B44358"/>
    <w:rsid w:val="23DE388E"/>
    <w:rsid w:val="23E71FBE"/>
    <w:rsid w:val="23F27105"/>
    <w:rsid w:val="24132712"/>
    <w:rsid w:val="24175303"/>
    <w:rsid w:val="24256C07"/>
    <w:rsid w:val="242B5FF5"/>
    <w:rsid w:val="24AD3F58"/>
    <w:rsid w:val="24C31A65"/>
    <w:rsid w:val="24F3001F"/>
    <w:rsid w:val="24F55130"/>
    <w:rsid w:val="25B9535C"/>
    <w:rsid w:val="25BD2ED1"/>
    <w:rsid w:val="26096373"/>
    <w:rsid w:val="261E5AB3"/>
    <w:rsid w:val="262D1BFE"/>
    <w:rsid w:val="263D7080"/>
    <w:rsid w:val="26533E88"/>
    <w:rsid w:val="2671241E"/>
    <w:rsid w:val="26AA3024"/>
    <w:rsid w:val="26BB73B3"/>
    <w:rsid w:val="26C927CE"/>
    <w:rsid w:val="26D355D1"/>
    <w:rsid w:val="26D8363F"/>
    <w:rsid w:val="26E878E8"/>
    <w:rsid w:val="278C16F7"/>
    <w:rsid w:val="279E0794"/>
    <w:rsid w:val="27CE2018"/>
    <w:rsid w:val="27DD22D8"/>
    <w:rsid w:val="2809453E"/>
    <w:rsid w:val="28845FA0"/>
    <w:rsid w:val="28BD0305"/>
    <w:rsid w:val="28EE104E"/>
    <w:rsid w:val="28F51CD1"/>
    <w:rsid w:val="28FC4F6F"/>
    <w:rsid w:val="29DC284C"/>
    <w:rsid w:val="2A85537E"/>
    <w:rsid w:val="2AD87F69"/>
    <w:rsid w:val="2ADC2C55"/>
    <w:rsid w:val="2AF76886"/>
    <w:rsid w:val="2B1D31FF"/>
    <w:rsid w:val="2B463E16"/>
    <w:rsid w:val="2B4C37C2"/>
    <w:rsid w:val="2B696601"/>
    <w:rsid w:val="2B6D4459"/>
    <w:rsid w:val="2B9A1B67"/>
    <w:rsid w:val="2BF40199"/>
    <w:rsid w:val="2BFB1151"/>
    <w:rsid w:val="2C064050"/>
    <w:rsid w:val="2CA164DB"/>
    <w:rsid w:val="2CEF6B20"/>
    <w:rsid w:val="2D16459B"/>
    <w:rsid w:val="2D3A0E49"/>
    <w:rsid w:val="2DEC6D74"/>
    <w:rsid w:val="2E2C6DBD"/>
    <w:rsid w:val="2ED720A5"/>
    <w:rsid w:val="2EFB44D0"/>
    <w:rsid w:val="2F2F4FB2"/>
    <w:rsid w:val="2F532BF0"/>
    <w:rsid w:val="2F603DF3"/>
    <w:rsid w:val="2F936FF4"/>
    <w:rsid w:val="3038090F"/>
    <w:rsid w:val="30461E2A"/>
    <w:rsid w:val="309F44E1"/>
    <w:rsid w:val="30BA677F"/>
    <w:rsid w:val="310602AC"/>
    <w:rsid w:val="3125102D"/>
    <w:rsid w:val="313204A9"/>
    <w:rsid w:val="316E5FD0"/>
    <w:rsid w:val="317771EE"/>
    <w:rsid w:val="31A75CBC"/>
    <w:rsid w:val="32017C17"/>
    <w:rsid w:val="323E6768"/>
    <w:rsid w:val="32511B97"/>
    <w:rsid w:val="3253777D"/>
    <w:rsid w:val="326A1DEE"/>
    <w:rsid w:val="32814502"/>
    <w:rsid w:val="335233B8"/>
    <w:rsid w:val="337548F6"/>
    <w:rsid w:val="339128E7"/>
    <w:rsid w:val="33C52049"/>
    <w:rsid w:val="33C96BB3"/>
    <w:rsid w:val="33E24BDE"/>
    <w:rsid w:val="3469407F"/>
    <w:rsid w:val="347C251E"/>
    <w:rsid w:val="34C62D7B"/>
    <w:rsid w:val="34C750D7"/>
    <w:rsid w:val="34E24E7E"/>
    <w:rsid w:val="34EF14A5"/>
    <w:rsid w:val="351F7596"/>
    <w:rsid w:val="353F0BE3"/>
    <w:rsid w:val="35413AFA"/>
    <w:rsid w:val="354B45B4"/>
    <w:rsid w:val="35526054"/>
    <w:rsid w:val="35A302B0"/>
    <w:rsid w:val="36252AA2"/>
    <w:rsid w:val="36300887"/>
    <w:rsid w:val="36F9112D"/>
    <w:rsid w:val="37104521"/>
    <w:rsid w:val="37114053"/>
    <w:rsid w:val="378B3859"/>
    <w:rsid w:val="37950D65"/>
    <w:rsid w:val="37AE3ECC"/>
    <w:rsid w:val="37B054EF"/>
    <w:rsid w:val="37C2438B"/>
    <w:rsid w:val="37F548ED"/>
    <w:rsid w:val="38705D8D"/>
    <w:rsid w:val="389C2263"/>
    <w:rsid w:val="39063DEC"/>
    <w:rsid w:val="3920300F"/>
    <w:rsid w:val="393A50D8"/>
    <w:rsid w:val="39702F08"/>
    <w:rsid w:val="39A62F1B"/>
    <w:rsid w:val="39AB7FE0"/>
    <w:rsid w:val="39BA6103"/>
    <w:rsid w:val="39C46AFF"/>
    <w:rsid w:val="39D616C8"/>
    <w:rsid w:val="3A2A10F2"/>
    <w:rsid w:val="3A6037CB"/>
    <w:rsid w:val="3A722D74"/>
    <w:rsid w:val="3AA4030C"/>
    <w:rsid w:val="3AA966C4"/>
    <w:rsid w:val="3AD47587"/>
    <w:rsid w:val="3B3F7422"/>
    <w:rsid w:val="3B480737"/>
    <w:rsid w:val="3B4E306B"/>
    <w:rsid w:val="3B816BC9"/>
    <w:rsid w:val="3BAF75B1"/>
    <w:rsid w:val="3BB17ED6"/>
    <w:rsid w:val="3BB436F3"/>
    <w:rsid w:val="3BC5473F"/>
    <w:rsid w:val="3BCA7744"/>
    <w:rsid w:val="3C484FF6"/>
    <w:rsid w:val="3CAF27CB"/>
    <w:rsid w:val="3CCA69C8"/>
    <w:rsid w:val="3CD25E82"/>
    <w:rsid w:val="3CEA2674"/>
    <w:rsid w:val="3CFD1126"/>
    <w:rsid w:val="3D6C2F5C"/>
    <w:rsid w:val="3D99218F"/>
    <w:rsid w:val="3DA06942"/>
    <w:rsid w:val="3DF75F1A"/>
    <w:rsid w:val="3E491902"/>
    <w:rsid w:val="3E540F53"/>
    <w:rsid w:val="3E9A01C8"/>
    <w:rsid w:val="3F0035DA"/>
    <w:rsid w:val="3F4E0ACE"/>
    <w:rsid w:val="3F8D2BF7"/>
    <w:rsid w:val="3FA008A5"/>
    <w:rsid w:val="3FA87A44"/>
    <w:rsid w:val="3FCE2495"/>
    <w:rsid w:val="3FDD250A"/>
    <w:rsid w:val="40037F91"/>
    <w:rsid w:val="402D0EF7"/>
    <w:rsid w:val="40A15416"/>
    <w:rsid w:val="40DD3612"/>
    <w:rsid w:val="414B3F7C"/>
    <w:rsid w:val="41710D64"/>
    <w:rsid w:val="41842A89"/>
    <w:rsid w:val="41A463DE"/>
    <w:rsid w:val="41C04632"/>
    <w:rsid w:val="420D0191"/>
    <w:rsid w:val="42265510"/>
    <w:rsid w:val="42386EB1"/>
    <w:rsid w:val="42E611F6"/>
    <w:rsid w:val="43290AE0"/>
    <w:rsid w:val="43873C74"/>
    <w:rsid w:val="439A14E2"/>
    <w:rsid w:val="43B127D9"/>
    <w:rsid w:val="43C77AE3"/>
    <w:rsid w:val="446B7211"/>
    <w:rsid w:val="44720B83"/>
    <w:rsid w:val="449A2EEE"/>
    <w:rsid w:val="44D57F18"/>
    <w:rsid w:val="451043FA"/>
    <w:rsid w:val="4513765D"/>
    <w:rsid w:val="4529223A"/>
    <w:rsid w:val="4530329E"/>
    <w:rsid w:val="45386507"/>
    <w:rsid w:val="454D650C"/>
    <w:rsid w:val="45917774"/>
    <w:rsid w:val="45A32A91"/>
    <w:rsid w:val="45F029C3"/>
    <w:rsid w:val="462B3BAB"/>
    <w:rsid w:val="463758EE"/>
    <w:rsid w:val="467107BE"/>
    <w:rsid w:val="467519B9"/>
    <w:rsid w:val="46776738"/>
    <w:rsid w:val="467A6848"/>
    <w:rsid w:val="468015E9"/>
    <w:rsid w:val="46836B7E"/>
    <w:rsid w:val="469A06A3"/>
    <w:rsid w:val="471C780B"/>
    <w:rsid w:val="4726487A"/>
    <w:rsid w:val="473024F7"/>
    <w:rsid w:val="47811E94"/>
    <w:rsid w:val="47B65419"/>
    <w:rsid w:val="47D44EE9"/>
    <w:rsid w:val="47D80E25"/>
    <w:rsid w:val="47E52A41"/>
    <w:rsid w:val="47F16216"/>
    <w:rsid w:val="481B5B59"/>
    <w:rsid w:val="481F3C31"/>
    <w:rsid w:val="4829101A"/>
    <w:rsid w:val="486B0F38"/>
    <w:rsid w:val="48711E70"/>
    <w:rsid w:val="48731E3F"/>
    <w:rsid w:val="488943B9"/>
    <w:rsid w:val="48D050AF"/>
    <w:rsid w:val="49697F3B"/>
    <w:rsid w:val="49C348B7"/>
    <w:rsid w:val="49D11870"/>
    <w:rsid w:val="4A361631"/>
    <w:rsid w:val="4A3C12DC"/>
    <w:rsid w:val="4A7D041B"/>
    <w:rsid w:val="4AAD669B"/>
    <w:rsid w:val="4AB06C00"/>
    <w:rsid w:val="4AD22F8A"/>
    <w:rsid w:val="4B382801"/>
    <w:rsid w:val="4B45646C"/>
    <w:rsid w:val="4B6D3F0D"/>
    <w:rsid w:val="4B6E0D7A"/>
    <w:rsid w:val="4B841439"/>
    <w:rsid w:val="4B8B417B"/>
    <w:rsid w:val="4BD3378A"/>
    <w:rsid w:val="4C144944"/>
    <w:rsid w:val="4C396828"/>
    <w:rsid w:val="4CEB0CD6"/>
    <w:rsid w:val="4D5506A3"/>
    <w:rsid w:val="4D644CDC"/>
    <w:rsid w:val="4D6E6C22"/>
    <w:rsid w:val="4E1F3C33"/>
    <w:rsid w:val="4E3343FD"/>
    <w:rsid w:val="4E387B11"/>
    <w:rsid w:val="4E3A2141"/>
    <w:rsid w:val="4E562F8E"/>
    <w:rsid w:val="4E820AD9"/>
    <w:rsid w:val="4E9E51C8"/>
    <w:rsid w:val="4EED3184"/>
    <w:rsid w:val="4F172774"/>
    <w:rsid w:val="4F7A3C58"/>
    <w:rsid w:val="4FCC74F4"/>
    <w:rsid w:val="4FF84DAF"/>
    <w:rsid w:val="50027781"/>
    <w:rsid w:val="502B767C"/>
    <w:rsid w:val="50375424"/>
    <w:rsid w:val="50D3023E"/>
    <w:rsid w:val="50E67116"/>
    <w:rsid w:val="511A1A44"/>
    <w:rsid w:val="511E744C"/>
    <w:rsid w:val="51891AFD"/>
    <w:rsid w:val="52047E6C"/>
    <w:rsid w:val="52223C9F"/>
    <w:rsid w:val="526160BC"/>
    <w:rsid w:val="5279601F"/>
    <w:rsid w:val="52835539"/>
    <w:rsid w:val="52C14EA9"/>
    <w:rsid w:val="52D93331"/>
    <w:rsid w:val="53475882"/>
    <w:rsid w:val="53BA7627"/>
    <w:rsid w:val="53C00496"/>
    <w:rsid w:val="542B1DB5"/>
    <w:rsid w:val="542F40BF"/>
    <w:rsid w:val="54443F45"/>
    <w:rsid w:val="54B67053"/>
    <w:rsid w:val="55280B65"/>
    <w:rsid w:val="5533213A"/>
    <w:rsid w:val="553E2D6F"/>
    <w:rsid w:val="554652C2"/>
    <w:rsid w:val="55A82D44"/>
    <w:rsid w:val="56204F32"/>
    <w:rsid w:val="562F0B05"/>
    <w:rsid w:val="569D5E2C"/>
    <w:rsid w:val="56E320BE"/>
    <w:rsid w:val="570026A5"/>
    <w:rsid w:val="574829D0"/>
    <w:rsid w:val="57545FAA"/>
    <w:rsid w:val="575F3484"/>
    <w:rsid w:val="57B13D8C"/>
    <w:rsid w:val="585C0C77"/>
    <w:rsid w:val="588122D0"/>
    <w:rsid w:val="589D7054"/>
    <w:rsid w:val="58E509F4"/>
    <w:rsid w:val="590E2850"/>
    <w:rsid w:val="591202CC"/>
    <w:rsid w:val="59367633"/>
    <w:rsid w:val="59717AE0"/>
    <w:rsid w:val="59804E45"/>
    <w:rsid w:val="59B64CA0"/>
    <w:rsid w:val="59CC542B"/>
    <w:rsid w:val="5A1C1CB5"/>
    <w:rsid w:val="5A3E504B"/>
    <w:rsid w:val="5A447BC3"/>
    <w:rsid w:val="5A480E98"/>
    <w:rsid w:val="5A6A2DC8"/>
    <w:rsid w:val="5AAC22A1"/>
    <w:rsid w:val="5AE22F30"/>
    <w:rsid w:val="5AEF1E6B"/>
    <w:rsid w:val="5B124335"/>
    <w:rsid w:val="5B1F13E4"/>
    <w:rsid w:val="5B20612B"/>
    <w:rsid w:val="5B3505FD"/>
    <w:rsid w:val="5B841565"/>
    <w:rsid w:val="5BAD591A"/>
    <w:rsid w:val="5BE94950"/>
    <w:rsid w:val="5BF777A5"/>
    <w:rsid w:val="5C181839"/>
    <w:rsid w:val="5C1833BA"/>
    <w:rsid w:val="5CA1221A"/>
    <w:rsid w:val="5CB2346E"/>
    <w:rsid w:val="5CFA304F"/>
    <w:rsid w:val="5CFA7CFC"/>
    <w:rsid w:val="5D562D37"/>
    <w:rsid w:val="5D705C19"/>
    <w:rsid w:val="5D802A49"/>
    <w:rsid w:val="5D987F9A"/>
    <w:rsid w:val="5DC141F8"/>
    <w:rsid w:val="5DC615E1"/>
    <w:rsid w:val="5E630E88"/>
    <w:rsid w:val="5ED04503"/>
    <w:rsid w:val="5EFE31EC"/>
    <w:rsid w:val="5F0A301D"/>
    <w:rsid w:val="5F213338"/>
    <w:rsid w:val="5F9F579E"/>
    <w:rsid w:val="5FA73D51"/>
    <w:rsid w:val="5FF11C54"/>
    <w:rsid w:val="600C5C91"/>
    <w:rsid w:val="601676CE"/>
    <w:rsid w:val="60513B4B"/>
    <w:rsid w:val="608624AA"/>
    <w:rsid w:val="609F6FDB"/>
    <w:rsid w:val="60ED4177"/>
    <w:rsid w:val="61037EB4"/>
    <w:rsid w:val="612521B5"/>
    <w:rsid w:val="612B5536"/>
    <w:rsid w:val="61626425"/>
    <w:rsid w:val="61CF3090"/>
    <w:rsid w:val="621F1648"/>
    <w:rsid w:val="622E7945"/>
    <w:rsid w:val="624F05E4"/>
    <w:rsid w:val="624F3CF9"/>
    <w:rsid w:val="625D29CC"/>
    <w:rsid w:val="626C2E30"/>
    <w:rsid w:val="626F145A"/>
    <w:rsid w:val="627056C4"/>
    <w:rsid w:val="630D1490"/>
    <w:rsid w:val="631A5900"/>
    <w:rsid w:val="63242AE7"/>
    <w:rsid w:val="635204A6"/>
    <w:rsid w:val="63732C3F"/>
    <w:rsid w:val="6382266C"/>
    <w:rsid w:val="63A72D84"/>
    <w:rsid w:val="63C206FD"/>
    <w:rsid w:val="63CF13AA"/>
    <w:rsid w:val="63CF7863"/>
    <w:rsid w:val="64704BBE"/>
    <w:rsid w:val="64836954"/>
    <w:rsid w:val="64A7002A"/>
    <w:rsid w:val="65216847"/>
    <w:rsid w:val="652303EB"/>
    <w:rsid w:val="65265569"/>
    <w:rsid w:val="653B1C68"/>
    <w:rsid w:val="6564046E"/>
    <w:rsid w:val="65C9490A"/>
    <w:rsid w:val="65E45F30"/>
    <w:rsid w:val="66006618"/>
    <w:rsid w:val="662F35F3"/>
    <w:rsid w:val="66D06575"/>
    <w:rsid w:val="66D14568"/>
    <w:rsid w:val="66FF06AC"/>
    <w:rsid w:val="675C6B92"/>
    <w:rsid w:val="676D1FD9"/>
    <w:rsid w:val="67BB7002"/>
    <w:rsid w:val="682B5D43"/>
    <w:rsid w:val="685729EE"/>
    <w:rsid w:val="686A133B"/>
    <w:rsid w:val="68742D75"/>
    <w:rsid w:val="68967C7A"/>
    <w:rsid w:val="68A85A6E"/>
    <w:rsid w:val="68CB60BD"/>
    <w:rsid w:val="68D043BD"/>
    <w:rsid w:val="68FA1874"/>
    <w:rsid w:val="69052A91"/>
    <w:rsid w:val="6910795A"/>
    <w:rsid w:val="691B55AF"/>
    <w:rsid w:val="692024EE"/>
    <w:rsid w:val="69243F3D"/>
    <w:rsid w:val="698839D3"/>
    <w:rsid w:val="698A40F4"/>
    <w:rsid w:val="69AD655A"/>
    <w:rsid w:val="6A3D5936"/>
    <w:rsid w:val="6A60427A"/>
    <w:rsid w:val="6A802CF0"/>
    <w:rsid w:val="6A925DDC"/>
    <w:rsid w:val="6ABA6F36"/>
    <w:rsid w:val="6AC14C51"/>
    <w:rsid w:val="6AE372F5"/>
    <w:rsid w:val="6B2A566B"/>
    <w:rsid w:val="6B5057C6"/>
    <w:rsid w:val="6BB631CB"/>
    <w:rsid w:val="6C4F4087"/>
    <w:rsid w:val="6C6521A1"/>
    <w:rsid w:val="6CB60189"/>
    <w:rsid w:val="6CC36848"/>
    <w:rsid w:val="6CED605D"/>
    <w:rsid w:val="6D0C4352"/>
    <w:rsid w:val="6D7500E6"/>
    <w:rsid w:val="6DB415BF"/>
    <w:rsid w:val="6E0B6AE9"/>
    <w:rsid w:val="6E6E165A"/>
    <w:rsid w:val="6ECE0821"/>
    <w:rsid w:val="6EF869DA"/>
    <w:rsid w:val="6F3570B5"/>
    <w:rsid w:val="6F9B3A9C"/>
    <w:rsid w:val="6FA42D4E"/>
    <w:rsid w:val="6FA70FD1"/>
    <w:rsid w:val="6FCD5624"/>
    <w:rsid w:val="6FF54E12"/>
    <w:rsid w:val="702839E6"/>
    <w:rsid w:val="7093621D"/>
    <w:rsid w:val="70A61F78"/>
    <w:rsid w:val="710C05FD"/>
    <w:rsid w:val="71212756"/>
    <w:rsid w:val="713C5313"/>
    <w:rsid w:val="71A601FD"/>
    <w:rsid w:val="71C2284A"/>
    <w:rsid w:val="7212377B"/>
    <w:rsid w:val="72134F83"/>
    <w:rsid w:val="729324CA"/>
    <w:rsid w:val="729A1CDE"/>
    <w:rsid w:val="72AC6BFD"/>
    <w:rsid w:val="72C65F0F"/>
    <w:rsid w:val="72D64A93"/>
    <w:rsid w:val="72EE55DC"/>
    <w:rsid w:val="731761E0"/>
    <w:rsid w:val="733156A1"/>
    <w:rsid w:val="7348052B"/>
    <w:rsid w:val="73482EDE"/>
    <w:rsid w:val="734C1FD7"/>
    <w:rsid w:val="73925A90"/>
    <w:rsid w:val="73EC5FF1"/>
    <w:rsid w:val="743B3987"/>
    <w:rsid w:val="743D5153"/>
    <w:rsid w:val="74AA431B"/>
    <w:rsid w:val="7544423D"/>
    <w:rsid w:val="761E249D"/>
    <w:rsid w:val="763A3BBA"/>
    <w:rsid w:val="763F7A79"/>
    <w:rsid w:val="7660428A"/>
    <w:rsid w:val="767D29A1"/>
    <w:rsid w:val="769B548F"/>
    <w:rsid w:val="76B63290"/>
    <w:rsid w:val="76B87F94"/>
    <w:rsid w:val="771612EF"/>
    <w:rsid w:val="771C5B4C"/>
    <w:rsid w:val="775810EE"/>
    <w:rsid w:val="77624AF0"/>
    <w:rsid w:val="781F459C"/>
    <w:rsid w:val="78724DED"/>
    <w:rsid w:val="78912952"/>
    <w:rsid w:val="78D133A5"/>
    <w:rsid w:val="78DC5AFD"/>
    <w:rsid w:val="79136EC6"/>
    <w:rsid w:val="7944126A"/>
    <w:rsid w:val="79957D0A"/>
    <w:rsid w:val="79B32E48"/>
    <w:rsid w:val="79BD3EA3"/>
    <w:rsid w:val="79CA5711"/>
    <w:rsid w:val="79D44A8A"/>
    <w:rsid w:val="7A276799"/>
    <w:rsid w:val="7A2C211B"/>
    <w:rsid w:val="7AFE0207"/>
    <w:rsid w:val="7B342C54"/>
    <w:rsid w:val="7B5C27E8"/>
    <w:rsid w:val="7B672896"/>
    <w:rsid w:val="7B683CB6"/>
    <w:rsid w:val="7B887BFE"/>
    <w:rsid w:val="7BB73DC5"/>
    <w:rsid w:val="7C4B5B3E"/>
    <w:rsid w:val="7C4C788C"/>
    <w:rsid w:val="7CBE65BD"/>
    <w:rsid w:val="7CD1506C"/>
    <w:rsid w:val="7D203BA3"/>
    <w:rsid w:val="7DA876E0"/>
    <w:rsid w:val="7DD9674F"/>
    <w:rsid w:val="7E17005B"/>
    <w:rsid w:val="7E1A3202"/>
    <w:rsid w:val="7E3F330C"/>
    <w:rsid w:val="7E4073C7"/>
    <w:rsid w:val="7E733E2B"/>
    <w:rsid w:val="7EA91AE5"/>
    <w:rsid w:val="7F1D0E9C"/>
    <w:rsid w:val="7F3507AF"/>
    <w:rsid w:val="7F4004B3"/>
    <w:rsid w:val="7F5937E2"/>
    <w:rsid w:val="7F62061D"/>
    <w:rsid w:val="7F6F7622"/>
    <w:rsid w:val="7F7A6CFF"/>
    <w:rsid w:val="7FDC0CEA"/>
    <w:rsid w:val="7FEB3A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2">
    <w:name w:val="Default Paragraph Font"/>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customStyle="1" w:styleId="2">
    <w:name w:val="List Paragraph1"/>
    <w:basedOn w:val="1"/>
    <w:autoRedefine/>
    <w:qFormat/>
    <w:uiPriority w:val="99"/>
    <w:pPr>
      <w:ind w:firstLine="420" w:firstLineChars="200"/>
    </w:pPr>
    <w:rPr>
      <w:rFonts w:ascii="Calibri" w:hAnsi="Calibri"/>
      <w:szCs w:val="22"/>
    </w:rPr>
  </w:style>
  <w:style w:type="paragraph" w:styleId="5">
    <w:name w:val="Normal Indent"/>
    <w:basedOn w:val="1"/>
    <w:qFormat/>
    <w:uiPriority w:val="0"/>
    <w:pPr>
      <w:ind w:firstLine="420"/>
    </w:pPr>
    <w:rPr>
      <w:rFonts w:hint="eastAsia"/>
      <w:sz w:val="14"/>
      <w:szCs w:val="20"/>
    </w:rPr>
  </w:style>
  <w:style w:type="paragraph" w:styleId="6">
    <w:name w:val="annotation text"/>
    <w:basedOn w:val="1"/>
    <w:link w:val="34"/>
    <w:qFormat/>
    <w:uiPriority w:val="99"/>
    <w:pPr>
      <w:jc w:val="left"/>
    </w:pPr>
  </w:style>
  <w:style w:type="paragraph" w:styleId="7">
    <w:name w:val="Body Text"/>
    <w:basedOn w:val="1"/>
    <w:next w:val="1"/>
    <w:link w:val="64"/>
    <w:qFormat/>
    <w:uiPriority w:val="99"/>
    <w:pPr>
      <w:spacing w:line="360" w:lineRule="auto"/>
    </w:pPr>
    <w:rPr>
      <w:rFonts w:ascii="宋体" w:hAnsi="宋体"/>
      <w:bCs/>
      <w:sz w:val="24"/>
      <w:szCs w:val="20"/>
    </w:rPr>
  </w:style>
  <w:style w:type="paragraph" w:styleId="8">
    <w:name w:val="Body Text Indent"/>
    <w:basedOn w:val="1"/>
    <w:link w:val="65"/>
    <w:autoRedefine/>
    <w:semiHidden/>
    <w:unhideWhenUsed/>
    <w:qFormat/>
    <w:uiPriority w:val="0"/>
    <w:pPr>
      <w:spacing w:after="120"/>
      <w:ind w:left="420" w:leftChars="200"/>
    </w:pPr>
  </w:style>
  <w:style w:type="paragraph" w:styleId="9">
    <w:name w:val="Plain Text"/>
    <w:basedOn w:val="1"/>
    <w:link w:val="52"/>
    <w:qFormat/>
    <w:uiPriority w:val="0"/>
    <w:rPr>
      <w:rFonts w:ascii="宋体" w:hAnsi="Courier New"/>
      <w:szCs w:val="20"/>
    </w:rPr>
  </w:style>
  <w:style w:type="paragraph" w:styleId="10">
    <w:name w:val="Date"/>
    <w:basedOn w:val="1"/>
    <w:next w:val="1"/>
    <w:qFormat/>
    <w:uiPriority w:val="0"/>
    <w:pPr>
      <w:ind w:left="100" w:leftChars="2500"/>
    </w:pPr>
  </w:style>
  <w:style w:type="paragraph" w:styleId="11">
    <w:name w:val="Balloon Text"/>
    <w:basedOn w:val="1"/>
    <w:link w:val="36"/>
    <w:qFormat/>
    <w:uiPriority w:val="0"/>
    <w:rPr>
      <w:sz w:val="18"/>
      <w:szCs w:val="18"/>
    </w:rPr>
  </w:style>
  <w:style w:type="paragraph" w:styleId="12">
    <w:name w:val="footer"/>
    <w:basedOn w:val="1"/>
    <w:link w:val="37"/>
    <w:autoRedefine/>
    <w:qFormat/>
    <w:uiPriority w:val="99"/>
    <w:pPr>
      <w:tabs>
        <w:tab w:val="center" w:pos="4153"/>
        <w:tab w:val="right" w:pos="8306"/>
      </w:tabs>
      <w:snapToGrid w:val="0"/>
      <w:jc w:val="left"/>
    </w:pPr>
    <w:rPr>
      <w:sz w:val="18"/>
      <w:szCs w:val="18"/>
    </w:rPr>
  </w:style>
  <w:style w:type="paragraph" w:styleId="13">
    <w:name w:val="header"/>
    <w:basedOn w:val="1"/>
    <w:link w:val="51"/>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style>
  <w:style w:type="paragraph" w:styleId="15">
    <w:name w:val="toc 2"/>
    <w:basedOn w:val="1"/>
    <w:next w:val="1"/>
    <w:semiHidden/>
    <w:qFormat/>
    <w:uiPriority w:val="0"/>
    <w:pPr>
      <w:ind w:left="420" w:leftChars="200"/>
    </w:pPr>
  </w:style>
  <w:style w:type="paragraph" w:styleId="16">
    <w:name w:val="Body Text 2"/>
    <w:basedOn w:val="1"/>
    <w:link w:val="48"/>
    <w:qFormat/>
    <w:uiPriority w:val="0"/>
    <w:pPr>
      <w:adjustRightInd w:val="0"/>
      <w:snapToGrid w:val="0"/>
      <w:spacing w:line="480" w:lineRule="atLeast"/>
    </w:pPr>
    <w:rPr>
      <w:rFonts w:ascii="宋体" w:hAnsi="宋体"/>
      <w:sz w:val="28"/>
      <w:szCs w:val="20"/>
    </w:rPr>
  </w:style>
  <w:style w:type="paragraph" w:styleId="17">
    <w:name w:val="Normal (Web)"/>
    <w:basedOn w:val="1"/>
    <w:qFormat/>
    <w:uiPriority w:val="0"/>
    <w:pPr>
      <w:spacing w:before="0" w:beforeAutospacing="0" w:after="0" w:afterAutospacing="0"/>
      <w:ind w:left="0" w:right="0"/>
      <w:jc w:val="left"/>
    </w:pPr>
    <w:rPr>
      <w:kern w:val="0"/>
      <w:sz w:val="24"/>
      <w:lang w:val="en-US" w:eastAsia="zh-CN" w:bidi="ar"/>
    </w:rPr>
  </w:style>
  <w:style w:type="paragraph" w:styleId="18">
    <w:name w:val="annotation subject"/>
    <w:basedOn w:val="6"/>
    <w:next w:val="6"/>
    <w:link w:val="45"/>
    <w:qFormat/>
    <w:uiPriority w:val="0"/>
    <w:rPr>
      <w:b/>
      <w:bCs/>
    </w:rPr>
  </w:style>
  <w:style w:type="paragraph" w:styleId="19">
    <w:name w:val="Body Text First Indent 2"/>
    <w:basedOn w:val="8"/>
    <w:link w:val="66"/>
    <w:unhideWhenUsed/>
    <w:qFormat/>
    <w:uiPriority w:val="99"/>
    <w:pPr>
      <w:ind w:firstLine="420" w:firstLineChars="200"/>
    </w:pPr>
    <w:rPr>
      <w:rFonts w:ascii="Calibri" w:hAnsi="Calibri"/>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autoRedefine/>
    <w:qFormat/>
    <w:uiPriority w:val="22"/>
    <w:rPr>
      <w:b/>
      <w:bCs/>
    </w:rPr>
  </w:style>
  <w:style w:type="character" w:styleId="24">
    <w:name w:val="page number"/>
    <w:basedOn w:val="22"/>
    <w:autoRedefine/>
    <w:qFormat/>
    <w:uiPriority w:val="0"/>
  </w:style>
  <w:style w:type="character" w:styleId="25">
    <w:name w:val="FollowedHyperlink"/>
    <w:qFormat/>
    <w:uiPriority w:val="0"/>
    <w:rPr>
      <w:color w:val="000000"/>
      <w:u w:val="none"/>
    </w:rPr>
  </w:style>
  <w:style w:type="character" w:styleId="26">
    <w:name w:val="Emphasis"/>
    <w:qFormat/>
    <w:uiPriority w:val="0"/>
    <w:rPr>
      <w:i/>
      <w:color w:val="FF0000"/>
    </w:rPr>
  </w:style>
  <w:style w:type="character" w:styleId="27">
    <w:name w:val="HTML Definition"/>
    <w:basedOn w:val="22"/>
    <w:semiHidden/>
    <w:unhideWhenUsed/>
    <w:qFormat/>
    <w:uiPriority w:val="0"/>
    <w:rPr>
      <w:i/>
      <w:iCs/>
    </w:rPr>
  </w:style>
  <w:style w:type="character" w:styleId="28">
    <w:name w:val="Hyperlink"/>
    <w:basedOn w:val="22"/>
    <w:qFormat/>
    <w:uiPriority w:val="0"/>
    <w:rPr>
      <w:color w:val="000000"/>
      <w:u w:val="none"/>
    </w:rPr>
  </w:style>
  <w:style w:type="character" w:styleId="29">
    <w:name w:val="HTML Code"/>
    <w:basedOn w:val="22"/>
    <w:semiHidden/>
    <w:unhideWhenUsed/>
    <w:qFormat/>
    <w:uiPriority w:val="0"/>
    <w:rPr>
      <w:rFonts w:ascii="Consolas" w:hAnsi="Consolas" w:eastAsia="Consolas" w:cs="Consolas"/>
      <w:color w:val="C7254E"/>
      <w:sz w:val="21"/>
      <w:szCs w:val="21"/>
      <w:shd w:val="clear" w:fill="F9F2F4"/>
    </w:rPr>
  </w:style>
  <w:style w:type="character" w:styleId="30">
    <w:name w:val="annotation reference"/>
    <w:qFormat/>
    <w:uiPriority w:val="99"/>
    <w:rPr>
      <w:sz w:val="21"/>
      <w:szCs w:val="21"/>
    </w:rPr>
  </w:style>
  <w:style w:type="character" w:styleId="31">
    <w:name w:val="HTML Keyboard"/>
    <w:basedOn w:val="22"/>
    <w:semiHidden/>
    <w:unhideWhenUsed/>
    <w:qFormat/>
    <w:uiPriority w:val="0"/>
    <w:rPr>
      <w:rFonts w:hint="default" w:ascii="Consolas" w:hAnsi="Consolas" w:eastAsia="Consolas" w:cs="Consolas"/>
      <w:color w:val="FFFFFF"/>
      <w:sz w:val="21"/>
      <w:szCs w:val="21"/>
      <w:shd w:val="clear" w:fill="333333"/>
    </w:rPr>
  </w:style>
  <w:style w:type="character" w:styleId="32">
    <w:name w:val="HTML Sample"/>
    <w:basedOn w:val="22"/>
    <w:semiHidden/>
    <w:unhideWhenUsed/>
    <w:qFormat/>
    <w:uiPriority w:val="0"/>
    <w:rPr>
      <w:rFonts w:hint="default" w:ascii="Consolas" w:hAnsi="Consolas" w:eastAsia="Consolas" w:cs="Consolas"/>
      <w:sz w:val="21"/>
      <w:szCs w:val="21"/>
    </w:rPr>
  </w:style>
  <w:style w:type="paragraph" w:customStyle="1" w:styleId="33">
    <w:name w:val="列出段落1"/>
    <w:qFormat/>
    <w:uiPriority w:val="34"/>
    <w:pPr>
      <w:widowControl w:val="0"/>
      <w:ind w:firstLine="420" w:firstLineChars="200"/>
      <w:jc w:val="both"/>
    </w:pPr>
    <w:rPr>
      <w:rFonts w:ascii="Calibri" w:hAnsi="Calibri" w:eastAsia="宋体" w:cs="黑体"/>
      <w:kern w:val="2"/>
      <w:sz w:val="24"/>
      <w:szCs w:val="22"/>
      <w:lang w:val="en-US" w:eastAsia="zh-CN" w:bidi="ar-SA"/>
    </w:rPr>
  </w:style>
  <w:style w:type="character" w:customStyle="1" w:styleId="34">
    <w:name w:val="批注文字 Char"/>
    <w:link w:val="6"/>
    <w:qFormat/>
    <w:uiPriority w:val="99"/>
    <w:rPr>
      <w:kern w:val="2"/>
      <w:sz w:val="21"/>
      <w:szCs w:val="24"/>
    </w:rPr>
  </w:style>
  <w:style w:type="character" w:customStyle="1" w:styleId="35">
    <w:name w:val="hover37"/>
    <w:basedOn w:val="22"/>
    <w:qFormat/>
    <w:uiPriority w:val="0"/>
  </w:style>
  <w:style w:type="character" w:customStyle="1" w:styleId="36">
    <w:name w:val="批注框文本 Char"/>
    <w:link w:val="11"/>
    <w:qFormat/>
    <w:uiPriority w:val="0"/>
    <w:rPr>
      <w:kern w:val="2"/>
      <w:sz w:val="18"/>
      <w:szCs w:val="18"/>
    </w:rPr>
  </w:style>
  <w:style w:type="character" w:customStyle="1" w:styleId="37">
    <w:name w:val="页脚 Char"/>
    <w:link w:val="12"/>
    <w:qFormat/>
    <w:uiPriority w:val="99"/>
    <w:rPr>
      <w:kern w:val="2"/>
      <w:sz w:val="18"/>
      <w:szCs w:val="18"/>
    </w:rPr>
  </w:style>
  <w:style w:type="character" w:customStyle="1" w:styleId="38">
    <w:name w:val="CODE"/>
    <w:qFormat/>
    <w:uiPriority w:val="0"/>
    <w:rPr>
      <w:rFonts w:ascii="Courier New" w:hAnsi="Courier New"/>
      <w:sz w:val="20"/>
    </w:rPr>
  </w:style>
  <w:style w:type="paragraph" w:customStyle="1" w:styleId="39">
    <w:name w:val="Char Char Char Char Char Char Char Char Char Char Char1 Char Char Char Char Char Char Char Char Char Char Char Char"/>
    <w:basedOn w:val="1"/>
    <w:qFormat/>
    <w:uiPriority w:val="0"/>
    <w:rPr>
      <w:rFonts w:ascii="Tahoma" w:hAnsi="Tahoma"/>
      <w:sz w:val="24"/>
    </w:rPr>
  </w:style>
  <w:style w:type="paragraph" w:customStyle="1" w:styleId="40">
    <w:name w:val="Char"/>
    <w:basedOn w:val="1"/>
    <w:qFormat/>
    <w:uiPriority w:val="0"/>
    <w:rPr>
      <w:kern w:val="72"/>
      <w:sz w:val="32"/>
    </w:rPr>
  </w:style>
  <w:style w:type="paragraph" w:customStyle="1" w:styleId="41">
    <w:name w:val="Char Char1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目录"/>
    <w:basedOn w:val="1"/>
    <w:qFormat/>
    <w:uiPriority w:val="0"/>
    <w:pPr>
      <w:widowControl/>
      <w:jc w:val="center"/>
    </w:pPr>
    <w:rPr>
      <w:rFonts w:ascii="宋体"/>
      <w:b/>
      <w:kern w:val="0"/>
      <w:sz w:val="36"/>
      <w:szCs w:val="20"/>
    </w:rPr>
  </w:style>
  <w:style w:type="paragraph" w:customStyle="1" w:styleId="43">
    <w:name w:val="Char Char Char Char"/>
    <w:basedOn w:val="1"/>
    <w:link w:val="46"/>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
    <w:name w:val="Char1"/>
    <w:basedOn w:val="1"/>
    <w:qFormat/>
    <w:uiPriority w:val="0"/>
    <w:rPr>
      <w:rFonts w:ascii="Tahoma" w:hAnsi="Tahoma"/>
      <w:sz w:val="24"/>
    </w:rPr>
  </w:style>
  <w:style w:type="character" w:customStyle="1" w:styleId="45">
    <w:name w:val="批注主题 Char"/>
    <w:link w:val="18"/>
    <w:qFormat/>
    <w:uiPriority w:val="0"/>
    <w:rPr>
      <w:b/>
      <w:bCs/>
      <w:kern w:val="2"/>
      <w:sz w:val="21"/>
      <w:szCs w:val="24"/>
    </w:rPr>
  </w:style>
  <w:style w:type="character" w:customStyle="1" w:styleId="46">
    <w:name w:val="Char Char Char Char Char"/>
    <w:basedOn w:val="22"/>
    <w:link w:val="43"/>
    <w:qFormat/>
    <w:uiPriority w:val="0"/>
    <w:rPr>
      <w:rFonts w:ascii="Verdana" w:hAnsi="Verdana" w:eastAsia="仿宋_GB2312"/>
      <w:sz w:val="24"/>
      <w:lang w:val="en-US" w:eastAsia="en-US" w:bidi="ar-SA"/>
    </w:rPr>
  </w:style>
  <w:style w:type="character" w:customStyle="1" w:styleId="47">
    <w:name w:val="正文文本 2 Char"/>
    <w:qFormat/>
    <w:uiPriority w:val="0"/>
    <w:rPr>
      <w:rFonts w:ascii="宋体" w:hAnsi="宋体"/>
      <w:kern w:val="2"/>
      <w:sz w:val="28"/>
    </w:rPr>
  </w:style>
  <w:style w:type="character" w:customStyle="1" w:styleId="48">
    <w:name w:val="正文文本 2 Char1"/>
    <w:basedOn w:val="22"/>
    <w:link w:val="16"/>
    <w:semiHidden/>
    <w:qFormat/>
    <w:uiPriority w:val="0"/>
    <w:rPr>
      <w:kern w:val="2"/>
      <w:sz w:val="21"/>
      <w:szCs w:val="24"/>
    </w:rPr>
  </w:style>
  <w:style w:type="paragraph" w:customStyle="1" w:styleId="49">
    <w:name w:val="目录文字"/>
    <w:basedOn w:val="1"/>
    <w:qFormat/>
    <w:uiPriority w:val="0"/>
    <w:pPr>
      <w:widowControl/>
      <w:spacing w:line="480" w:lineRule="auto"/>
      <w:jc w:val="left"/>
    </w:pPr>
    <w:rPr>
      <w:rFonts w:hint="eastAsia" w:ascii="宋体" w:hAnsi="宋体"/>
      <w:kern w:val="0"/>
      <w:sz w:val="24"/>
      <w:szCs w:val="20"/>
    </w:rPr>
  </w:style>
  <w:style w:type="character" w:customStyle="1" w:styleId="50">
    <w:name w:val="纯文本 Char"/>
    <w:qFormat/>
    <w:uiPriority w:val="0"/>
    <w:rPr>
      <w:rFonts w:ascii="宋体" w:hAnsi="Courier New"/>
      <w:kern w:val="2"/>
      <w:sz w:val="21"/>
    </w:rPr>
  </w:style>
  <w:style w:type="character" w:customStyle="1" w:styleId="51">
    <w:name w:val="页眉 Char"/>
    <w:link w:val="13"/>
    <w:qFormat/>
    <w:uiPriority w:val="99"/>
    <w:rPr>
      <w:kern w:val="2"/>
      <w:sz w:val="18"/>
      <w:szCs w:val="18"/>
    </w:rPr>
  </w:style>
  <w:style w:type="character" w:customStyle="1" w:styleId="52">
    <w:name w:val="纯文本 Char1"/>
    <w:basedOn w:val="22"/>
    <w:link w:val="9"/>
    <w:semiHidden/>
    <w:qFormat/>
    <w:uiPriority w:val="0"/>
    <w:rPr>
      <w:rFonts w:ascii="宋体" w:hAnsi="Courier New" w:cs="Courier New"/>
      <w:kern w:val="2"/>
      <w:sz w:val="21"/>
      <w:szCs w:val="21"/>
    </w:rPr>
  </w:style>
  <w:style w:type="paragraph" w:customStyle="1" w:styleId="53">
    <w:name w:val="title12"/>
    <w:basedOn w:val="1"/>
    <w:qFormat/>
    <w:uiPriority w:val="0"/>
    <w:pPr>
      <w:widowControl/>
      <w:spacing w:before="150" w:line="510" w:lineRule="atLeast"/>
      <w:jc w:val="left"/>
    </w:pPr>
    <w:rPr>
      <w:rFonts w:ascii="宋体" w:hAnsi="宋体" w:cs="宋体"/>
      <w:b/>
      <w:bCs/>
      <w:kern w:val="0"/>
      <w:sz w:val="23"/>
      <w:szCs w:val="23"/>
    </w:rPr>
  </w:style>
  <w:style w:type="paragraph" w:styleId="54">
    <w:name w:val="List Paragraph"/>
    <w:basedOn w:val="1"/>
    <w:unhideWhenUsed/>
    <w:qFormat/>
    <w:uiPriority w:val="99"/>
    <w:pPr>
      <w:ind w:firstLine="420" w:firstLineChars="200"/>
    </w:pPr>
  </w:style>
  <w:style w:type="character" w:customStyle="1" w:styleId="55">
    <w:name w:val="icon"/>
    <w:basedOn w:val="22"/>
    <w:qFormat/>
    <w:uiPriority w:val="0"/>
  </w:style>
  <w:style w:type="character" w:customStyle="1" w:styleId="56">
    <w:name w:val="hover15"/>
    <w:basedOn w:val="22"/>
    <w:qFormat/>
    <w:uiPriority w:val="0"/>
    <w:rPr>
      <w:bdr w:val="single" w:color="999999" w:sz="6" w:space="0"/>
    </w:rPr>
  </w:style>
  <w:style w:type="character" w:customStyle="1" w:styleId="57">
    <w:name w:val="active2"/>
    <w:basedOn w:val="22"/>
    <w:qFormat/>
    <w:uiPriority w:val="0"/>
    <w:rPr>
      <w:shd w:val="clear" w:color="auto" w:fill="FFFFFF"/>
    </w:rPr>
  </w:style>
  <w:style w:type="character" w:customStyle="1" w:styleId="58">
    <w:name w:val="active3"/>
    <w:basedOn w:val="22"/>
    <w:qFormat/>
    <w:uiPriority w:val="0"/>
    <w:rPr>
      <w:shd w:val="clear" w:color="auto" w:fill="FFFFFF"/>
    </w:rPr>
  </w:style>
  <w:style w:type="character" w:customStyle="1" w:styleId="59">
    <w:name w:val="text8"/>
    <w:basedOn w:val="22"/>
    <w:qFormat/>
    <w:uiPriority w:val="0"/>
  </w:style>
  <w:style w:type="character" w:customStyle="1" w:styleId="60">
    <w:name w:val="generalinfo-address-text1"/>
    <w:basedOn w:val="22"/>
    <w:qFormat/>
    <w:uiPriority w:val="0"/>
    <w:rPr>
      <w:sz w:val="18"/>
      <w:szCs w:val="18"/>
    </w:rPr>
  </w:style>
  <w:style w:type="paragraph" w:customStyle="1" w:styleId="61">
    <w:name w:val="样式 仿宋_GB2312 四号 行距: 1.5 倍行距"/>
    <w:basedOn w:val="1"/>
    <w:qFormat/>
    <w:uiPriority w:val="0"/>
    <w:pPr>
      <w:spacing w:line="360" w:lineRule="auto"/>
      <w:ind w:firstLine="560" w:firstLineChars="200"/>
    </w:pPr>
    <w:rPr>
      <w:rFonts w:ascii="仿宋_GB2312" w:eastAsia="仿宋_GB2312" w:cs="宋体"/>
      <w:sz w:val="28"/>
      <w:szCs w:val="20"/>
    </w:rPr>
  </w:style>
  <w:style w:type="character" w:customStyle="1" w:styleId="62">
    <w:name w:val="font31"/>
    <w:qFormat/>
    <w:uiPriority w:val="0"/>
    <w:rPr>
      <w:rFonts w:hint="eastAsia" w:ascii="宋体" w:hAnsi="宋体" w:eastAsia="宋体" w:cs="宋体"/>
      <w:color w:val="000000"/>
      <w:sz w:val="24"/>
      <w:szCs w:val="24"/>
      <w:u w:val="none"/>
    </w:rPr>
  </w:style>
  <w:style w:type="character" w:customStyle="1" w:styleId="63">
    <w:name w:val="font21"/>
    <w:qFormat/>
    <w:uiPriority w:val="0"/>
    <w:rPr>
      <w:rFonts w:hint="eastAsia" w:ascii="宋体" w:hAnsi="宋体" w:eastAsia="宋体" w:cs="宋体"/>
      <w:color w:val="000000"/>
      <w:sz w:val="24"/>
      <w:szCs w:val="24"/>
      <w:u w:val="none"/>
    </w:rPr>
  </w:style>
  <w:style w:type="character" w:customStyle="1" w:styleId="64">
    <w:name w:val="正文文本 Char"/>
    <w:basedOn w:val="22"/>
    <w:link w:val="7"/>
    <w:qFormat/>
    <w:uiPriority w:val="99"/>
    <w:rPr>
      <w:rFonts w:ascii="宋体" w:hAnsi="宋体"/>
      <w:bCs/>
      <w:kern w:val="2"/>
      <w:sz w:val="24"/>
    </w:rPr>
  </w:style>
  <w:style w:type="character" w:customStyle="1" w:styleId="65">
    <w:name w:val="正文文本缩进 Char"/>
    <w:basedOn w:val="22"/>
    <w:link w:val="8"/>
    <w:semiHidden/>
    <w:qFormat/>
    <w:uiPriority w:val="0"/>
    <w:rPr>
      <w:kern w:val="2"/>
      <w:sz w:val="21"/>
      <w:szCs w:val="24"/>
    </w:rPr>
  </w:style>
  <w:style w:type="character" w:customStyle="1" w:styleId="66">
    <w:name w:val="正文首行缩进 2 Char"/>
    <w:basedOn w:val="65"/>
    <w:link w:val="19"/>
    <w:qFormat/>
    <w:uiPriority w:val="99"/>
    <w:rPr>
      <w:rFonts w:ascii="Calibri" w:hAnsi="Calibri"/>
      <w:kern w:val="2"/>
      <w:sz w:val="21"/>
      <w:szCs w:val="24"/>
    </w:rPr>
  </w:style>
  <w:style w:type="character" w:customStyle="1" w:styleId="67">
    <w:name w:val="tmpztreemove_arrow"/>
    <w:basedOn w:val="22"/>
    <w:qFormat/>
    <w:uiPriority w:val="0"/>
    <w:rPr>
      <w:shd w:val="clear" w:fill="FFFFFF"/>
    </w:rPr>
  </w:style>
  <w:style w:type="character" w:customStyle="1" w:styleId="68">
    <w:name w:val="button"/>
    <w:basedOn w:val="22"/>
    <w:qFormat/>
    <w:uiPriority w:val="0"/>
  </w:style>
  <w:style w:type="character" w:customStyle="1" w:styleId="69">
    <w:name w:val="glyphicon4"/>
    <w:basedOn w:val="22"/>
    <w:qFormat/>
    <w:uiPriority w:val="0"/>
  </w:style>
  <w:style w:type="character" w:customStyle="1" w:styleId="70">
    <w:name w:val="indent"/>
    <w:basedOn w:val="22"/>
    <w:qFormat/>
    <w:uiPriority w:val="0"/>
  </w:style>
  <w:style w:type="character" w:customStyle="1" w:styleId="71">
    <w:name w:val="hover3"/>
    <w:basedOn w:val="22"/>
    <w:qFormat/>
    <w:uiPriority w:val="0"/>
    <w:rPr>
      <w:shd w:val="clear" w:fill="EEEEEE"/>
    </w:rPr>
  </w:style>
  <w:style w:type="character" w:customStyle="1" w:styleId="72">
    <w:name w:val="old"/>
    <w:basedOn w:val="22"/>
    <w:qFormat/>
    <w:uiPriority w:val="0"/>
    <w:rPr>
      <w:color w:val="999999"/>
    </w:rPr>
  </w:style>
  <w:style w:type="character" w:customStyle="1" w:styleId="73">
    <w:name w:val="hour_am"/>
    <w:basedOn w:val="22"/>
    <w:qFormat/>
    <w:uiPriority w:val="0"/>
  </w:style>
  <w:style w:type="character" w:customStyle="1" w:styleId="74">
    <w:name w:val="hour_pm"/>
    <w:basedOn w:val="22"/>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2605</Words>
  <Characters>14855</Characters>
  <Lines>123</Lines>
  <Paragraphs>34</Paragraphs>
  <TotalTime>3</TotalTime>
  <ScaleCrop>false</ScaleCrop>
  <LinksUpToDate>false</LinksUpToDate>
  <CharactersWithSpaces>17426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2020-05-14T07:14:00Z</dcterms:created>
  <dc:creator>User</dc:creator>
  <cp:lastModifiedBy>zhouqin</cp:lastModifiedBy>
  <cp:lastPrinted>2020-02-25T02:03:00Z</cp:lastPrinted>
  <dcterms:modified xsi:type="dcterms:W3CDTF">2024-01-18T03:14:59Z</dcterms:modified>
  <dc:title>***项目招标代理</dc:title>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D68C93E7005442DF8D306DB423BF4E12</vt:lpwstr>
  </property>
</Properties>
</file>