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firstLine="880" w:firstLineChars="20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西安市阎良区北屯街道办事处</w:t>
      </w:r>
    </w:p>
    <w:p>
      <w:pPr>
        <w:adjustRightInd w:val="0"/>
        <w:snapToGrid w:val="0"/>
        <w:spacing w:line="560" w:lineRule="exact"/>
        <w:ind w:firstLine="880" w:firstLineChars="20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2019年政府信息公开工作年度报告</w:t>
      </w:r>
    </w:p>
    <w:p>
      <w:pPr>
        <w:adjustRightInd w:val="0"/>
        <w:snapToGrid w:val="0"/>
        <w:spacing w:line="560" w:lineRule="exact"/>
        <w:ind w:firstLine="420" w:firstLineChars="200"/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一、总体情况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2019年，根据区委、区政府对信息公开工作的统一要求和工作部署，按照《政府信息公开条例》规定，北屯街道办事处认真贯彻落实政府信息公开工作要点，不断建立和完善信息公开制度，切实保障了人民群众的知情权、参与权和监督权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（一）加强组织领导。</w:t>
      </w:r>
      <w:r>
        <w:rPr>
          <w:rFonts w:hint="eastAsia" w:ascii="仿宋_GB2312" w:eastAsia="仿宋_GB2312"/>
          <w:sz w:val="32"/>
          <w:szCs w:val="32"/>
        </w:rPr>
        <w:t>街道办事处高度重视政府信息公开工作，将其列入重要议事日程，主要领导多次就</w:t>
      </w:r>
      <w:bookmarkStart w:id="0" w:name="_Hlk29975386"/>
      <w:r>
        <w:rPr>
          <w:rFonts w:hint="eastAsia" w:ascii="仿宋_GB2312" w:eastAsia="仿宋_GB2312"/>
          <w:sz w:val="32"/>
          <w:szCs w:val="32"/>
        </w:rPr>
        <w:t>信息</w:t>
      </w:r>
      <w:bookmarkEnd w:id="0"/>
      <w:r>
        <w:rPr>
          <w:rFonts w:hint="eastAsia" w:ascii="仿宋_GB2312" w:eastAsia="仿宋_GB2312"/>
          <w:sz w:val="32"/>
          <w:szCs w:val="32"/>
        </w:rPr>
        <w:t>公开工作召开会议进行安排部署，主动听取公开工作情况汇报，研究解决突出问题。结合街道实际，明确1名分管领导主抓信息公开工作，党政办具体负责信息收集、整理、报送、公开等工作，落实政府信息公开场所，配备专门人员，形成了主要领导亲自抓，分管领导具体抓、党政办负责落实的工作机制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（二）健全制度建设。</w:t>
      </w:r>
      <w:r>
        <w:rPr>
          <w:rFonts w:hint="eastAsia" w:ascii="仿宋_GB2312" w:eastAsia="仿宋_GB2312"/>
          <w:sz w:val="32"/>
          <w:szCs w:val="32"/>
        </w:rPr>
        <w:t>结合街道办事处工作实际，依据政府信息公开工作的实际需要，建立健全政府信息公开、保密审查等工作制度，对信息的公开范围、方式和流程等做出了具体规定。同时，加强信息公开保密审查工作，坚持“谁提供，谁审核，谁负责”的原则，按照职能要求把好关，确保公开信息的准确性、权威性和时效性，全年未发生一次泄密事件或泄露个人隐私事件。</w:t>
      </w:r>
    </w:p>
    <w:p>
      <w:pPr>
        <w:pStyle w:val="6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left="300" w:right="300" w:firstLine="48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（三）丰富公开形式。</w:t>
      </w:r>
      <w:r>
        <w:rPr>
          <w:rFonts w:hint="eastAsia" w:ascii="仿宋_GB2312" w:eastAsia="仿宋_GB2312"/>
          <w:sz w:val="32"/>
          <w:szCs w:val="32"/>
        </w:rPr>
        <w:t>为提高信息发布的及时性，街道除在门户网站上对每日工作动态进行及时更新外，同时充分利用美篇等形式以及辖区电子显示屏、公告栏、街、村公示栏对一些常态化信息、政策性信息及时对外公布，截至12月底，共发布美篇</w:t>
      </w:r>
      <w:r>
        <w:rPr>
          <w:rFonts w:ascii="仿宋_GB2312" w:eastAsia="仿宋_GB2312"/>
          <w:sz w:val="32"/>
          <w:szCs w:val="32"/>
        </w:rPr>
        <w:t>940</w:t>
      </w:r>
      <w:r>
        <w:rPr>
          <w:rFonts w:hint="eastAsia" w:ascii="仿宋_GB2312" w:eastAsia="仿宋_GB2312"/>
          <w:sz w:val="32"/>
          <w:szCs w:val="32"/>
        </w:rPr>
        <w:t>余篇；向各科室、各村宣传新修订的《政府信息公开条例》，进一步增强群众对政府信息公开工作的认识和了解，提高相关工作人员的信息公开工作水平，为更好地推进和落实政府信息公开工作起到了积极作用。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1.主动公开政府信息情况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2019年，本单位通过政府门户网站公开政府信息586条，基本上做到每日公开，发布信息比较全面，主要包括：街道机构领导、职能和内设机构；各部门工作动态；“三公”经费以及涉及百姓衣食住行的信息。同时，主动发布有关辖区食药品安全、社会保险、环境保护、生产安全、征地拆迁等重点领域制定的文件政策，及时回应群众关切。一年来，政府网站未收到相关投诉、咨询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2.依申请公开政府信息情况</w:t>
      </w:r>
    </w:p>
    <w:p>
      <w:pPr>
        <w:pStyle w:val="2"/>
        <w:ind w:firstLine="640"/>
      </w:pPr>
      <w:r>
        <w:rPr>
          <w:rFonts w:hint="eastAsia" w:ascii="仿宋_GB2312" w:eastAsia="仿宋_GB2312"/>
          <w:sz w:val="32"/>
          <w:szCs w:val="32"/>
        </w:rPr>
        <w:t>2019年度办理区政府转办的依申请公开答复一件，因回复逾期，引发行政复议一件，已按《中华人民共和国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政府</w:t>
      </w:r>
      <w:bookmarkStart w:id="1" w:name="_GoBack"/>
      <w:bookmarkEnd w:id="1"/>
      <w:r>
        <w:rPr>
          <w:rFonts w:hint="eastAsia" w:ascii="仿宋_GB2312" w:eastAsia="仿宋_GB2312"/>
          <w:sz w:val="32"/>
          <w:szCs w:val="32"/>
        </w:rPr>
        <w:t>信息公开条例》要求，依法对申请人予以答复。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3.政府信息管理情况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按照《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政府</w:t>
      </w:r>
      <w:r>
        <w:rPr>
          <w:rFonts w:hint="eastAsia" w:ascii="仿宋_GB2312" w:eastAsia="仿宋_GB2312"/>
          <w:sz w:val="32"/>
          <w:szCs w:val="32"/>
        </w:rPr>
        <w:t>信息公开条例》第二十条规定，主动将“三大领域”有关决策、执行、管理、服务和结果方面的信息，坚持以公开为常态、不公开为例外的原则，依法依规做好公开工作；同时做好门户网站的及时更新，确保信息公开的时效性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4.平台建设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一是</w:t>
      </w:r>
      <w:r>
        <w:rPr>
          <w:rFonts w:hint="eastAsia" w:ascii="仿宋_GB2312" w:eastAsia="仿宋_GB2312"/>
          <w:sz w:val="32"/>
          <w:szCs w:val="32"/>
        </w:rPr>
        <w:t>积极做好门户网站的保障工作，每月按时向数据信息中心报送政府信息公开绩效月度清单。</w:t>
      </w:r>
      <w:r>
        <w:rPr>
          <w:rFonts w:hint="eastAsia" w:ascii="仿宋_GB2312" w:eastAsia="仿宋_GB2312"/>
          <w:b/>
          <w:bCs/>
          <w:sz w:val="32"/>
          <w:szCs w:val="32"/>
        </w:rPr>
        <w:t>二是</w:t>
      </w:r>
      <w:r>
        <w:rPr>
          <w:rFonts w:hint="eastAsia" w:ascii="仿宋_GB2312" w:eastAsia="仿宋_GB2312"/>
          <w:sz w:val="32"/>
          <w:szCs w:val="32"/>
        </w:rPr>
        <w:t>根据本单位实际，在便民服务大厅设置计生服务、社会保障、医保信息、残联服务、民政服务等服务窗口，梳理公开审批服务事项、办事指南、办事流程等，进一步整合优化便民服务大厅“一站式”功能，加快实现“一个窗口”“一次办理”，并配置</w:t>
      </w:r>
      <w:r>
        <w:rPr>
          <w:rFonts w:ascii="仿宋_GB2312" w:eastAsia="仿宋_GB2312"/>
          <w:sz w:val="32"/>
          <w:szCs w:val="32"/>
        </w:rPr>
        <w:t>触摸屏查询机</w:t>
      </w:r>
      <w:r>
        <w:rPr>
          <w:rFonts w:hint="eastAsia" w:ascii="仿宋_GB2312" w:eastAsia="仿宋_GB2312"/>
          <w:sz w:val="32"/>
          <w:szCs w:val="32"/>
        </w:rPr>
        <w:t>和</w:t>
      </w:r>
      <w:r>
        <w:rPr>
          <w:rFonts w:ascii="仿宋_GB2312" w:eastAsia="仿宋_GB2312"/>
          <w:sz w:val="32"/>
          <w:szCs w:val="32"/>
        </w:rPr>
        <w:t>资料架等设施，方便群众第一时间获取政府信息和办理各类服务</w:t>
      </w:r>
      <w:r>
        <w:rPr>
          <w:rFonts w:hint="eastAsia" w:ascii="仿宋_GB2312" w:eastAsia="仿宋_GB2312"/>
          <w:sz w:val="32"/>
          <w:szCs w:val="32"/>
        </w:rPr>
        <w:t>，不断推动更多服务事项实现“一网通办”。</w:t>
      </w:r>
    </w:p>
    <w:p>
      <w:pPr>
        <w:pStyle w:val="6"/>
        <w:widowControl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6"/>
        <w:widowControl/>
        <w:adjustRightInd w:val="0"/>
        <w:snapToGrid w:val="0"/>
        <w:spacing w:before="0" w:beforeAutospacing="0" w:after="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6"/>
        <w:widowControl/>
        <w:adjustRightInd w:val="0"/>
        <w:snapToGrid w:val="0"/>
        <w:spacing w:before="0" w:beforeAutospacing="0" w:after="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6"/>
        <w:widowControl/>
        <w:adjustRightInd w:val="0"/>
        <w:snapToGrid w:val="0"/>
        <w:spacing w:before="0" w:beforeAutospacing="0" w:after="240" w:afterAutospacing="0" w:line="560" w:lineRule="exact"/>
        <w:ind w:firstLine="42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333333"/>
          <w:sz w:val="32"/>
          <w:szCs w:val="32"/>
        </w:rPr>
        <w:t>二、主动公开政府信息情况</w:t>
      </w:r>
    </w:p>
    <w:tbl>
      <w:tblPr>
        <w:tblStyle w:val="7"/>
        <w:tblW w:w="814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080"/>
        <w:gridCol w:w="1691"/>
        <w:gridCol w:w="18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1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0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制作数量</w:t>
            </w:r>
          </w:p>
        </w:tc>
        <w:tc>
          <w:tcPr>
            <w:tcW w:w="1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规章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规范性文件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7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0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上一年项目数量</w:t>
            </w:r>
          </w:p>
        </w:tc>
        <w:tc>
          <w:tcPr>
            <w:tcW w:w="1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行政许可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其他对外管理服务事项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0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上一年项目数量</w:t>
            </w:r>
          </w:p>
        </w:tc>
        <w:tc>
          <w:tcPr>
            <w:tcW w:w="1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行政处罚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行政强制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上一年项目数量</w:t>
            </w:r>
          </w:p>
        </w:tc>
        <w:tc>
          <w:tcPr>
            <w:tcW w:w="35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行政事业性收费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3571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采购项目数量</w:t>
            </w:r>
          </w:p>
        </w:tc>
        <w:tc>
          <w:tcPr>
            <w:tcW w:w="35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政府集中采购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3571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35.9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万元</w:t>
            </w:r>
          </w:p>
        </w:tc>
      </w:tr>
    </w:tbl>
    <w:p>
      <w:pPr>
        <w:pStyle w:val="6"/>
        <w:widowControl/>
        <w:adjustRightInd w:val="0"/>
        <w:snapToGrid w:val="0"/>
        <w:spacing w:before="0" w:beforeAutospacing="0" w:after="240" w:afterAutospacing="0" w:line="560" w:lineRule="exact"/>
        <w:ind w:firstLine="420"/>
        <w:jc w:val="both"/>
        <w:rPr>
          <w:rFonts w:ascii="仿宋_GB2312" w:hAnsi="仿宋_GB2312" w:eastAsia="仿宋_GB2312" w:cs="仿宋_GB2312"/>
          <w:b/>
          <w:color w:val="333333"/>
          <w:sz w:val="32"/>
          <w:szCs w:val="32"/>
        </w:rPr>
      </w:pPr>
    </w:p>
    <w:p>
      <w:pPr>
        <w:pStyle w:val="6"/>
        <w:widowControl/>
        <w:adjustRightInd w:val="0"/>
        <w:snapToGrid w:val="0"/>
        <w:spacing w:before="0" w:beforeAutospacing="0" w:after="240" w:afterAutospacing="0" w:line="560" w:lineRule="exact"/>
        <w:ind w:firstLine="42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333333"/>
          <w:sz w:val="32"/>
          <w:szCs w:val="32"/>
        </w:rPr>
        <w:t>三、收到和处理政府信息公开申请情况</w:t>
      </w:r>
    </w:p>
    <w:tbl>
      <w:tblPr>
        <w:tblStyle w:val="7"/>
        <w:tblW w:w="90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856"/>
        <w:gridCol w:w="2132"/>
        <w:gridCol w:w="825"/>
        <w:gridCol w:w="765"/>
        <w:gridCol w:w="765"/>
        <w:gridCol w:w="825"/>
        <w:gridCol w:w="990"/>
        <w:gridCol w:w="720"/>
        <w:gridCol w:w="7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83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8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  <w:jc w:val="center"/>
        </w:trPr>
        <w:tc>
          <w:tcPr>
            <w:tcW w:w="348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科研机构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社会公益组织</w:t>
            </w:r>
          </w:p>
        </w:tc>
        <w:tc>
          <w:tcPr>
            <w:tcW w:w="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法律服务机构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其他</w:t>
            </w:r>
          </w:p>
        </w:tc>
        <w:tc>
          <w:tcPr>
            <w:tcW w:w="70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8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8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三、本年度办理结果</w:t>
            </w:r>
          </w:p>
        </w:tc>
        <w:tc>
          <w:tcPr>
            <w:tcW w:w="29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Calibri" w:hAnsi="Calibri" w:eastAsia="仿宋_GB2312" w:cs="Calibri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Calibri" w:hAnsi="Calibri" w:eastAsia="仿宋_GB2312" w:cs="Calibri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Calibri" w:hAnsi="Calibri" w:eastAsia="仿宋_GB2312" w:cs="Calibri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Calibri" w:hAnsi="Calibri" w:eastAsia="仿宋_GB2312" w:cs="Calibri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Calibri" w:hAnsi="Calibri" w:eastAsia="仿宋_GB2312" w:cs="Calibri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Calibri" w:hAnsi="Calibri" w:eastAsia="仿宋_GB2312" w:cs="Calibri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（三）不予公开</w:t>
            </w: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（四）无法提供</w:t>
            </w: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（五）不予处理</w:t>
            </w: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8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Calibri" w:hAnsi="Calibri" w:eastAsia="仿宋_GB2312" w:cs="Calibri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Calibri" w:hAnsi="Calibri" w:eastAsia="仿宋_GB2312" w:cs="Calibri"/>
                <w:kern w:val="0"/>
                <w:sz w:val="32"/>
                <w:szCs w:val="32"/>
                <w:lang w:bidi="ar"/>
              </w:rPr>
              <w:t>0</w:t>
            </w:r>
          </w:p>
        </w:tc>
      </w:tr>
    </w:tbl>
    <w:p>
      <w:pPr>
        <w:pStyle w:val="6"/>
        <w:widowControl/>
        <w:adjustRightInd w:val="0"/>
        <w:snapToGrid w:val="0"/>
        <w:spacing w:before="0" w:beforeAutospacing="0" w:after="0" w:afterAutospacing="0" w:line="560" w:lineRule="exact"/>
        <w:jc w:val="both"/>
        <w:rPr>
          <w:rFonts w:ascii="仿宋_GB2312" w:hAnsi="仿宋_GB2312" w:eastAsia="仿宋_GB2312" w:cs="仿宋_GB2312"/>
          <w:b/>
          <w:color w:val="333333"/>
          <w:sz w:val="32"/>
          <w:szCs w:val="32"/>
        </w:rPr>
      </w:pPr>
    </w:p>
    <w:p>
      <w:pPr>
        <w:pStyle w:val="6"/>
        <w:widowControl/>
        <w:adjustRightInd w:val="0"/>
        <w:snapToGrid w:val="0"/>
        <w:spacing w:before="0" w:beforeAutospacing="0" w:after="0" w:afterAutospacing="0" w:line="560" w:lineRule="exact"/>
        <w:ind w:firstLine="42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333333"/>
          <w:sz w:val="32"/>
          <w:szCs w:val="32"/>
        </w:rPr>
        <w:t>四、政府信息公开行政复议、行政诉讼情况</w:t>
      </w:r>
    </w:p>
    <w:p>
      <w:pPr>
        <w:pStyle w:val="6"/>
        <w:widowControl/>
        <w:adjustRightInd w:val="0"/>
        <w:snapToGrid w:val="0"/>
        <w:spacing w:before="0" w:beforeAutospacing="0" w:after="0" w:afterAutospacing="0" w:line="560" w:lineRule="exact"/>
        <w:ind w:firstLine="420"/>
        <w:jc w:val="both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7"/>
        <w:tblW w:w="90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5"/>
        <w:gridCol w:w="605"/>
        <w:gridCol w:w="605"/>
        <w:gridCol w:w="605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180"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</w:tbl>
    <w:p>
      <w:pPr>
        <w:widowControl/>
        <w:adjustRightInd w:val="0"/>
        <w:snapToGrid w:val="0"/>
        <w:spacing w:line="560" w:lineRule="exact"/>
        <w:rPr>
          <w:rFonts w:ascii="仿宋_GB2312" w:hAnsi="仿宋_GB2312" w:eastAsia="仿宋_GB2312" w:cs="仿宋_GB2312"/>
          <w:color w:val="333333"/>
          <w:sz w:val="32"/>
          <w:szCs w:val="32"/>
        </w:rPr>
      </w:pPr>
    </w:p>
    <w:p>
      <w:pPr>
        <w:pStyle w:val="6"/>
        <w:widowControl/>
        <w:adjustRightInd w:val="0"/>
        <w:snapToGrid w:val="0"/>
        <w:spacing w:before="0" w:beforeAutospacing="0" w:after="0" w:afterAutospacing="0" w:line="560" w:lineRule="exact"/>
        <w:ind w:firstLine="42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333333"/>
          <w:sz w:val="32"/>
          <w:szCs w:val="32"/>
        </w:rPr>
        <w:t>五、存在的主要问题及改进情况</w:t>
      </w:r>
    </w:p>
    <w:p>
      <w:pPr>
        <w:pStyle w:val="6"/>
        <w:widowControl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2019</w:t>
      </w:r>
      <w:r>
        <w:rPr>
          <w:rFonts w:hint="eastAsia" w:ascii="仿宋_GB2312" w:eastAsia="仿宋_GB2312"/>
          <w:sz w:val="32"/>
          <w:szCs w:val="32"/>
        </w:rPr>
        <w:t>年，北屯街道办事处</w:t>
      </w:r>
      <w:r>
        <w:rPr>
          <w:rFonts w:ascii="仿宋_GB2312" w:eastAsia="仿宋_GB2312"/>
          <w:sz w:val="32"/>
          <w:szCs w:val="32"/>
        </w:rPr>
        <w:t>虽然在</w:t>
      </w:r>
      <w:r>
        <w:rPr>
          <w:rFonts w:hint="eastAsia" w:ascii="仿宋_GB2312" w:eastAsia="仿宋_GB2312"/>
          <w:sz w:val="32"/>
          <w:szCs w:val="32"/>
        </w:rPr>
        <w:t>政府信息</w:t>
      </w:r>
      <w:r>
        <w:rPr>
          <w:rFonts w:ascii="仿宋_GB2312" w:eastAsia="仿宋_GB2312"/>
          <w:sz w:val="32"/>
          <w:szCs w:val="32"/>
        </w:rPr>
        <w:t>公开工作上取得一定的进步，但仍存在一些不足：</w:t>
      </w:r>
      <w:r>
        <w:rPr>
          <w:rFonts w:hint="eastAsia" w:ascii="仿宋_GB2312" w:eastAsia="仿宋_GB2312"/>
          <w:b/>
          <w:bCs/>
          <w:sz w:val="32"/>
          <w:szCs w:val="32"/>
        </w:rPr>
        <w:t>一是</w:t>
      </w:r>
      <w:r>
        <w:rPr>
          <w:rFonts w:ascii="仿宋_GB2312" w:eastAsia="仿宋_GB2312"/>
          <w:sz w:val="32"/>
          <w:szCs w:val="32"/>
        </w:rPr>
        <w:t>部分工作人员信息公开意识不够强，对政府信息公开的有关细则和政策把握还不够全面</w:t>
      </w:r>
      <w:r>
        <w:rPr>
          <w:rFonts w:hint="eastAsia" w:ascii="仿宋_GB2312" w:eastAsia="仿宋_GB2312"/>
          <w:sz w:val="32"/>
          <w:szCs w:val="32"/>
        </w:rPr>
        <w:t>；</w:t>
      </w:r>
      <w:r>
        <w:rPr>
          <w:rFonts w:hint="eastAsia" w:ascii="仿宋_GB2312" w:eastAsia="仿宋_GB2312"/>
          <w:b/>
          <w:bCs/>
          <w:sz w:val="32"/>
          <w:szCs w:val="32"/>
        </w:rPr>
        <w:t>二是</w:t>
      </w:r>
      <w:r>
        <w:rPr>
          <w:rFonts w:hint="eastAsia" w:ascii="仿宋_GB2312" w:eastAsia="仿宋_GB2312"/>
          <w:sz w:val="32"/>
          <w:szCs w:val="32"/>
        </w:rPr>
        <w:t>部分公开栏目不够完善，综合服务水平不够强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下一步，街道办事处将从以下三方面加以改进：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b/>
          <w:bCs/>
          <w:sz w:val="32"/>
        </w:rPr>
        <w:t>加强组织领导，提高思想认识。</w:t>
      </w:r>
      <w:r>
        <w:rPr>
          <w:rFonts w:hint="eastAsia" w:ascii="仿宋_GB2312" w:hAnsi="仿宋_GB2312" w:eastAsia="仿宋_GB2312" w:cs="仿宋_GB2312"/>
          <w:sz w:val="32"/>
        </w:rPr>
        <w:t>始终把政府信息公开作为一项长期工作，进一步完善组织领导，加强工作力量，将信息公开工作做实、做细。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二是强化学习培训，提高业务能力。</w:t>
      </w:r>
      <w:r>
        <w:rPr>
          <w:rFonts w:hint="eastAsia" w:ascii="仿宋_GB2312" w:hAnsi="仿宋_GB2312" w:eastAsia="仿宋_GB2312" w:cs="仿宋_GB2312"/>
          <w:sz w:val="32"/>
        </w:rPr>
        <w:t>加大对《政府信息公开条例》的学习和贯彻力度，</w:t>
      </w:r>
      <w:r>
        <w:rPr>
          <w:rFonts w:hint="eastAsia" w:ascii="仿宋_GB2312" w:eastAsia="仿宋_GB2312"/>
          <w:sz w:val="32"/>
          <w:szCs w:val="32"/>
        </w:rPr>
        <w:t>强化对信息公开工作人员的业务培训，</w:t>
      </w:r>
      <w:r>
        <w:rPr>
          <w:rFonts w:hint="eastAsia" w:ascii="仿宋_GB2312" w:hAnsi="仿宋_GB2312" w:eastAsia="仿宋_GB2312" w:cs="仿宋_GB2312"/>
          <w:sz w:val="32"/>
        </w:rPr>
        <w:t>不断</w:t>
      </w:r>
      <w:r>
        <w:rPr>
          <w:rFonts w:hint="eastAsia" w:ascii="仿宋_GB2312" w:eastAsia="仿宋_GB2312"/>
          <w:sz w:val="32"/>
          <w:szCs w:val="32"/>
        </w:rPr>
        <w:t>提高工作人员的服务水平和综合素质。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三是聚焦民生热点，凸显公开实效。</w:t>
      </w:r>
      <w:r>
        <w:rPr>
          <w:rFonts w:hint="eastAsia" w:ascii="仿宋_GB2312" w:eastAsia="仿宋_GB2312"/>
          <w:sz w:val="32"/>
          <w:szCs w:val="32"/>
        </w:rPr>
        <w:t>围绕中心、突出重点、注重实效，把社会群众关心的重点、难点和热点问题，作为信息公开的主要内容，努力做到关系群众切身利益的重大问题公开，通过多种形式让干部群众参与知晓，保证信息公开的真实性。</w:t>
      </w:r>
    </w:p>
    <w:p>
      <w:pPr>
        <w:pStyle w:val="6"/>
        <w:widowControl/>
        <w:adjustRightInd w:val="0"/>
        <w:snapToGrid w:val="0"/>
        <w:spacing w:before="0" w:beforeAutospacing="0" w:after="0" w:afterAutospacing="0" w:line="560" w:lineRule="exact"/>
        <w:ind w:firstLine="42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333333"/>
          <w:sz w:val="32"/>
          <w:szCs w:val="32"/>
        </w:rPr>
        <w:t>六、其他需要报告的事项</w:t>
      </w:r>
    </w:p>
    <w:p>
      <w:pPr>
        <w:adjustRightInd w:val="0"/>
        <w:snapToGrid w:val="0"/>
        <w:spacing w:line="560" w:lineRule="exact"/>
        <w:ind w:firstLine="480" w:firstLineChars="15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无。</w:t>
      </w:r>
    </w:p>
    <w:p>
      <w:pPr>
        <w:pStyle w:val="2"/>
      </w:pPr>
    </w:p>
    <w:p>
      <w:pPr>
        <w:pStyle w:val="2"/>
      </w:pPr>
    </w:p>
    <w:p>
      <w:pPr>
        <w:pStyle w:val="2"/>
        <w:ind w:firstLine="3680" w:firstLineChars="1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西安市阎良区北屯街道办事处</w:t>
      </w:r>
    </w:p>
    <w:p>
      <w:pPr>
        <w:pStyle w:val="2"/>
        <w:ind w:firstLine="4640" w:firstLineChars="145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2020年1月16日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NmI3ZTE1ZTYyNTljN2NjOTVmNGFiZmYyMDkyMWEifQ=="/>
  </w:docVars>
  <w:rsids>
    <w:rsidRoot w:val="009C0CD0"/>
    <w:rsid w:val="00081CF8"/>
    <w:rsid w:val="00083253"/>
    <w:rsid w:val="000B7B2A"/>
    <w:rsid w:val="000E185F"/>
    <w:rsid w:val="000F7E69"/>
    <w:rsid w:val="00153B13"/>
    <w:rsid w:val="001756F1"/>
    <w:rsid w:val="001767A6"/>
    <w:rsid w:val="001D27D8"/>
    <w:rsid w:val="001F765B"/>
    <w:rsid w:val="00203D47"/>
    <w:rsid w:val="00223EDD"/>
    <w:rsid w:val="002249CF"/>
    <w:rsid w:val="00242575"/>
    <w:rsid w:val="00266197"/>
    <w:rsid w:val="00297F73"/>
    <w:rsid w:val="002A3E55"/>
    <w:rsid w:val="002A669D"/>
    <w:rsid w:val="002D05E5"/>
    <w:rsid w:val="002D634F"/>
    <w:rsid w:val="00307A41"/>
    <w:rsid w:val="00355803"/>
    <w:rsid w:val="003672C1"/>
    <w:rsid w:val="0039202B"/>
    <w:rsid w:val="00396A74"/>
    <w:rsid w:val="003A1EFF"/>
    <w:rsid w:val="003B523D"/>
    <w:rsid w:val="00435DAB"/>
    <w:rsid w:val="00457336"/>
    <w:rsid w:val="00483E08"/>
    <w:rsid w:val="004A7C58"/>
    <w:rsid w:val="004C51FA"/>
    <w:rsid w:val="00555516"/>
    <w:rsid w:val="005B33DA"/>
    <w:rsid w:val="005D7498"/>
    <w:rsid w:val="005E43F1"/>
    <w:rsid w:val="005F3F0D"/>
    <w:rsid w:val="005F67B5"/>
    <w:rsid w:val="0062371C"/>
    <w:rsid w:val="006912BC"/>
    <w:rsid w:val="00695589"/>
    <w:rsid w:val="006974F3"/>
    <w:rsid w:val="006B2FA4"/>
    <w:rsid w:val="006E05E3"/>
    <w:rsid w:val="006E2779"/>
    <w:rsid w:val="00707FA0"/>
    <w:rsid w:val="00714740"/>
    <w:rsid w:val="007370AF"/>
    <w:rsid w:val="007551A3"/>
    <w:rsid w:val="007F1517"/>
    <w:rsid w:val="007F1740"/>
    <w:rsid w:val="007F6183"/>
    <w:rsid w:val="008858BF"/>
    <w:rsid w:val="00897011"/>
    <w:rsid w:val="008A72CC"/>
    <w:rsid w:val="008C0675"/>
    <w:rsid w:val="00946E20"/>
    <w:rsid w:val="009C0CD0"/>
    <w:rsid w:val="00A50C19"/>
    <w:rsid w:val="00A83C20"/>
    <w:rsid w:val="00AD2844"/>
    <w:rsid w:val="00B548DD"/>
    <w:rsid w:val="00B6198B"/>
    <w:rsid w:val="00B83F5A"/>
    <w:rsid w:val="00B87C63"/>
    <w:rsid w:val="00BB043F"/>
    <w:rsid w:val="00C62F5D"/>
    <w:rsid w:val="00C93633"/>
    <w:rsid w:val="00CD19C4"/>
    <w:rsid w:val="00CE4C88"/>
    <w:rsid w:val="00D21D57"/>
    <w:rsid w:val="00D46916"/>
    <w:rsid w:val="00D85360"/>
    <w:rsid w:val="00DA6972"/>
    <w:rsid w:val="00DB67C3"/>
    <w:rsid w:val="00DF7CC2"/>
    <w:rsid w:val="00E060C5"/>
    <w:rsid w:val="00E12441"/>
    <w:rsid w:val="00E3674A"/>
    <w:rsid w:val="00E46015"/>
    <w:rsid w:val="00E70F4A"/>
    <w:rsid w:val="00EA16E8"/>
    <w:rsid w:val="00EF0C35"/>
    <w:rsid w:val="00F11D81"/>
    <w:rsid w:val="00F15DA3"/>
    <w:rsid w:val="00F82B28"/>
    <w:rsid w:val="00FC2481"/>
    <w:rsid w:val="00FD5DBF"/>
    <w:rsid w:val="6E6076D7"/>
    <w:rsid w:val="76A37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semiHidden="0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uiPriority w:val="99"/>
    <w:pPr>
      <w:ind w:firstLine="420" w:firstLineChars="200"/>
    </w:p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Times New Roman" w:hAnsi="Times New Roman" w:eastAsia="方正仿宋简体" w:cs="Times New Roman"/>
      <w:kern w:val="0"/>
      <w:sz w:val="24"/>
      <w:szCs w:val="20"/>
    </w:r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uiPriority w:val="99"/>
    <w:rPr>
      <w:sz w:val="18"/>
      <w:szCs w:val="18"/>
    </w:rPr>
  </w:style>
  <w:style w:type="character" w:customStyle="1" w:styleId="11">
    <w:name w:val="批注框文本 Char"/>
    <w:basedOn w:val="8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454</Words>
  <Characters>2593</Characters>
  <Lines>21</Lines>
  <Paragraphs>6</Paragraphs>
  <TotalTime>5</TotalTime>
  <ScaleCrop>false</ScaleCrop>
  <LinksUpToDate>false</LinksUpToDate>
  <CharactersWithSpaces>3041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2020-01-09T09:47:00Z</dcterms:created>
  <dc:creator>Administrator</dc:creator>
  <cp:lastModifiedBy>zhouqin</cp:lastModifiedBy>
  <cp:lastPrinted>2020-01-16T02:12:00Z</cp:lastPrinted>
  <dcterms:modified xsi:type="dcterms:W3CDTF">2024-01-19T08:22:09Z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48A033A8685D46DEBDEC43587C694595_12</vt:lpwstr>
  </property>
</Properties>
</file>