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4909" w:type="pct"/>
        <w:jc w:val="center"/>
        <w:tblLayout w:type="autofit"/>
        <w:tblCellMar>
          <w:top w:w="0" w:type="dxa"/>
          <w:left w:w="0" w:type="dxa"/>
          <w:bottom w:w="0" w:type="dxa"/>
          <w:right w:w="0" w:type="dxa"/>
        </w:tblCellMar>
      </w:tblPr>
      <w:tblGrid>
        <w:gridCol w:w="378"/>
        <w:gridCol w:w="1629"/>
        <w:gridCol w:w="990"/>
        <w:gridCol w:w="1130"/>
        <w:gridCol w:w="8229"/>
        <w:gridCol w:w="990"/>
        <w:gridCol w:w="988"/>
      </w:tblGrid>
      <w:tr>
        <w:tblPrEx>
          <w:tblCellMar>
            <w:top w:w="0" w:type="dxa"/>
            <w:left w:w="0" w:type="dxa"/>
            <w:bottom w:w="0" w:type="dxa"/>
            <w:right w:w="0" w:type="dxa"/>
          </w:tblCellMar>
        </w:tblPrEx>
        <w:trPr>
          <w:trHeight w:val="964" w:hRule="atLeast"/>
          <w:jc w:val="center"/>
        </w:trPr>
        <w:tc>
          <w:tcPr>
            <w:tcW w:w="5000" w:type="pct"/>
            <w:gridSpan w:val="7"/>
            <w:shd w:val="clear" w:color="auto" w:fill="FFFFFF"/>
            <w:tcMar>
              <w:top w:w="15" w:type="dxa"/>
              <w:left w:w="15" w:type="dxa"/>
              <w:right w:w="15" w:type="dxa"/>
            </w:tcMar>
            <w:vAlign w:val="center"/>
          </w:tcPr>
          <w:p>
            <w:pPr>
              <w:widowControl/>
              <w:snapToGrid w:val="0"/>
              <w:jc w:val="center"/>
              <w:textAlignment w:val="center"/>
              <w:rPr>
                <w:rFonts w:ascii="方正小标宋" w:hAnsi="宋体" w:eastAsia="方正小标宋" w:cs="宋体"/>
                <w:b/>
                <w:bCs/>
                <w:color w:val="000000"/>
                <w:kern w:val="0"/>
                <w:sz w:val="36"/>
                <w:szCs w:val="36"/>
                <w:lang w:bidi="ar"/>
              </w:rPr>
            </w:pPr>
            <w:r>
              <w:rPr>
                <w:rFonts w:hint="eastAsia" w:ascii="方正小标宋" w:hAnsi="宋体" w:eastAsia="方正小标宋" w:cs="宋体"/>
                <w:b/>
                <w:bCs/>
                <w:color w:val="000000"/>
                <w:kern w:val="0"/>
                <w:sz w:val="36"/>
                <w:szCs w:val="36"/>
                <w:lang w:bidi="ar"/>
              </w:rPr>
              <w:t>西安市阎良区文化和旅游体育局涉企行政执法事项清单</w:t>
            </w:r>
          </w:p>
        </w:tc>
      </w:tr>
      <w:tr>
        <w:tblPrEx>
          <w:tblCellMar>
            <w:top w:w="0" w:type="dxa"/>
            <w:left w:w="0" w:type="dxa"/>
            <w:bottom w:w="0" w:type="dxa"/>
            <w:right w:w="0" w:type="dxa"/>
          </w:tblCellMar>
        </w:tblPrEx>
        <w:trPr>
          <w:trHeight w:val="403" w:hRule="atLeast"/>
          <w:jc w:val="center"/>
        </w:trPr>
        <w:tc>
          <w:tcPr>
            <w:tcW w:w="5000" w:type="pct"/>
            <w:gridSpan w:val="7"/>
            <w:tcBorders>
              <w:bottom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b/>
                <w:bCs/>
                <w:color w:val="000000"/>
                <w:kern w:val="0"/>
                <w:sz w:val="16"/>
                <w:szCs w:val="16"/>
                <w:lang w:bidi="ar"/>
              </w:rPr>
            </w:pPr>
            <w:r>
              <w:rPr>
                <w:rFonts w:hint="eastAsia" w:ascii="宋体" w:hAnsi="宋体" w:eastAsia="宋体" w:cs="宋体"/>
                <w:b/>
                <w:bCs/>
                <w:color w:val="000000"/>
                <w:kern w:val="0"/>
                <w:sz w:val="16"/>
                <w:szCs w:val="16"/>
                <w:lang w:bidi="ar"/>
              </w:rPr>
              <w:t xml:space="preserve">填报单位：（公章） </w:t>
            </w:r>
            <w:r>
              <w:rPr>
                <w:rFonts w:ascii="宋体" w:hAnsi="宋体" w:eastAsia="宋体" w:cs="宋体"/>
                <w:b/>
                <w:bCs/>
                <w:color w:val="000000"/>
                <w:kern w:val="0"/>
                <w:sz w:val="16"/>
                <w:szCs w:val="16"/>
                <w:lang w:bidi="ar"/>
              </w:rPr>
              <w:t xml:space="preserve">                                                                                                                               </w:t>
            </w:r>
            <w:r>
              <w:rPr>
                <w:rFonts w:hint="eastAsia" w:ascii="宋体" w:hAnsi="宋体" w:eastAsia="宋体" w:cs="宋体"/>
                <w:b/>
                <w:bCs/>
                <w:color w:val="000000"/>
                <w:kern w:val="0"/>
                <w:sz w:val="16"/>
                <w:szCs w:val="16"/>
                <w:lang w:bidi="ar"/>
              </w:rPr>
              <w:t>填报时间：2</w:t>
            </w:r>
            <w:r>
              <w:rPr>
                <w:rFonts w:ascii="宋体" w:hAnsi="宋体" w:eastAsia="宋体" w:cs="宋体"/>
                <w:b/>
                <w:bCs/>
                <w:color w:val="000000"/>
                <w:kern w:val="0"/>
                <w:sz w:val="16"/>
                <w:szCs w:val="16"/>
                <w:lang w:bidi="ar"/>
              </w:rPr>
              <w:t>023</w:t>
            </w:r>
            <w:r>
              <w:rPr>
                <w:rFonts w:hint="eastAsia" w:ascii="宋体" w:hAnsi="宋体" w:eastAsia="宋体" w:cs="宋体"/>
                <w:b/>
                <w:bCs/>
                <w:color w:val="000000"/>
                <w:kern w:val="0"/>
                <w:sz w:val="16"/>
                <w:szCs w:val="16"/>
                <w:lang w:bidi="ar"/>
              </w:rPr>
              <w:t>年8月1</w:t>
            </w:r>
            <w:r>
              <w:rPr>
                <w:rFonts w:ascii="宋体" w:hAnsi="宋体" w:eastAsia="宋体" w:cs="宋体"/>
                <w:b/>
                <w:bCs/>
                <w:color w:val="000000"/>
                <w:kern w:val="0"/>
                <w:sz w:val="16"/>
                <w:szCs w:val="16"/>
                <w:lang w:bidi="ar"/>
              </w:rPr>
              <w:t>8</w:t>
            </w:r>
            <w:r>
              <w:rPr>
                <w:rFonts w:hint="eastAsia" w:ascii="宋体" w:hAnsi="宋体" w:eastAsia="宋体" w:cs="宋体"/>
                <w:b/>
                <w:bCs/>
                <w:color w:val="000000"/>
                <w:kern w:val="0"/>
                <w:sz w:val="16"/>
                <w:szCs w:val="16"/>
                <w:lang w:bidi="ar"/>
              </w:rPr>
              <w:t>日</w:t>
            </w:r>
          </w:p>
        </w:tc>
      </w:tr>
      <w:tr>
        <w:tblPrEx>
          <w:tblCellMar>
            <w:top w:w="0" w:type="dxa"/>
            <w:left w:w="0" w:type="dxa"/>
            <w:bottom w:w="0" w:type="dxa"/>
            <w:right w:w="0" w:type="dxa"/>
          </w:tblCellMar>
        </w:tblPrEx>
        <w:trPr>
          <w:trHeight w:val="964"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黑体" w:hAnsi="宋体" w:eastAsia="黑体" w:cs="黑体"/>
                <w:b/>
                <w:bCs/>
                <w:color w:val="000000"/>
                <w:sz w:val="16"/>
                <w:szCs w:val="16"/>
              </w:rPr>
            </w:pPr>
            <w:r>
              <w:rPr>
                <w:rFonts w:hint="eastAsia" w:ascii="黑体" w:hAnsi="宋体" w:eastAsia="黑体" w:cs="黑体"/>
                <w:b/>
                <w:bCs/>
                <w:color w:val="000000"/>
                <w:kern w:val="0"/>
                <w:sz w:val="16"/>
                <w:szCs w:val="16"/>
                <w:lang w:bidi="ar"/>
              </w:rPr>
              <w:t>序号</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黑体" w:hAnsi="宋体" w:eastAsia="黑体" w:cs="黑体"/>
                <w:b/>
                <w:bCs/>
                <w:color w:val="000000"/>
                <w:sz w:val="16"/>
                <w:szCs w:val="16"/>
              </w:rPr>
            </w:pPr>
            <w:r>
              <w:rPr>
                <w:rFonts w:hint="eastAsia" w:ascii="黑体" w:hAnsi="宋体" w:eastAsia="黑体" w:cs="黑体"/>
                <w:b/>
                <w:bCs/>
                <w:color w:val="000000"/>
                <w:kern w:val="0"/>
                <w:sz w:val="16"/>
                <w:szCs w:val="16"/>
                <w:lang w:bidi="ar"/>
              </w:rPr>
              <w:t>执法事项</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黑体" w:hAnsi="宋体" w:eastAsia="黑体" w:cs="黑体"/>
                <w:b/>
                <w:bCs/>
                <w:color w:val="000000"/>
                <w:sz w:val="16"/>
                <w:szCs w:val="16"/>
              </w:rPr>
            </w:pPr>
            <w:r>
              <w:rPr>
                <w:rFonts w:hint="eastAsia" w:ascii="黑体" w:hAnsi="宋体" w:eastAsia="黑体" w:cs="黑体"/>
                <w:b/>
                <w:bCs/>
                <w:color w:val="000000"/>
                <w:kern w:val="0"/>
                <w:sz w:val="16"/>
                <w:szCs w:val="16"/>
                <w:lang w:bidi="ar"/>
              </w:rPr>
              <w:t>执法类别</w:t>
            </w:r>
          </w:p>
        </w:tc>
        <w:tc>
          <w:tcPr>
            <w:tcW w:w="395" w:type="pct"/>
            <w:tcBorders>
              <w:top w:val="single" w:color="000000" w:sz="4" w:space="0"/>
              <w:left w:val="single" w:color="000000" w:sz="4" w:space="0"/>
              <w:bottom w:val="single" w:color="auto" w:sz="4" w:space="0"/>
              <w:right w:val="single" w:color="000000" w:sz="4" w:space="0"/>
            </w:tcBorders>
            <w:shd w:val="clear" w:color="auto" w:fill="FFFFFF"/>
            <w:vAlign w:val="center"/>
          </w:tcPr>
          <w:p>
            <w:pPr>
              <w:jc w:val="center"/>
            </w:pPr>
            <w:r>
              <w:rPr>
                <w:rFonts w:hint="eastAsia" w:ascii="黑体" w:hAnsi="宋体" w:eastAsia="黑体" w:cs="黑体"/>
                <w:b/>
                <w:bCs/>
                <w:color w:val="000000"/>
                <w:kern w:val="0"/>
                <w:sz w:val="16"/>
                <w:szCs w:val="16"/>
                <w:lang w:bidi="ar"/>
              </w:rPr>
              <w:t>执法主体</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b/>
                <w:bCs/>
                <w:color w:val="000000"/>
                <w:sz w:val="16"/>
                <w:szCs w:val="16"/>
              </w:rPr>
            </w:pPr>
            <w:r>
              <w:rPr>
                <w:rFonts w:hint="eastAsia" w:ascii="宋体" w:hAnsi="宋体" w:eastAsia="宋体" w:cs="宋体"/>
                <w:b/>
                <w:bCs/>
                <w:color w:val="000000"/>
                <w:kern w:val="0"/>
                <w:sz w:val="16"/>
                <w:szCs w:val="16"/>
                <w:lang w:bidi="ar"/>
              </w:rPr>
              <w:t>实施依据</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b/>
                <w:bCs/>
                <w:color w:val="000000"/>
                <w:kern w:val="0"/>
                <w:sz w:val="16"/>
                <w:szCs w:val="16"/>
                <w:lang w:bidi="ar"/>
              </w:rPr>
            </w:pPr>
            <w:r>
              <w:rPr>
                <w:rFonts w:hint="eastAsia" w:ascii="宋体" w:hAnsi="宋体" w:eastAsia="宋体" w:cs="宋体"/>
                <w:b/>
                <w:bCs/>
                <w:color w:val="000000"/>
                <w:kern w:val="0"/>
                <w:sz w:val="16"/>
                <w:szCs w:val="16"/>
                <w:lang w:bidi="ar"/>
              </w:rPr>
              <w:t>执法频次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b/>
                <w:bCs/>
                <w:color w:val="000000"/>
                <w:kern w:val="0"/>
                <w:sz w:val="16"/>
                <w:szCs w:val="16"/>
                <w:lang w:bidi="ar"/>
              </w:rPr>
            </w:pPr>
            <w:r>
              <w:rPr>
                <w:rFonts w:hint="eastAsia" w:ascii="宋体" w:hAnsi="宋体" w:eastAsia="宋体" w:cs="宋体"/>
                <w:b/>
                <w:bCs/>
                <w:color w:val="000000"/>
                <w:kern w:val="0"/>
                <w:sz w:val="16"/>
                <w:szCs w:val="16"/>
                <w:lang w:bidi="ar"/>
              </w:rPr>
              <w:t>备注</w:t>
            </w:r>
          </w:p>
        </w:tc>
      </w:tr>
      <w:tr>
        <w:tblPrEx>
          <w:tblCellMar>
            <w:top w:w="0" w:type="dxa"/>
            <w:left w:w="0" w:type="dxa"/>
            <w:bottom w:w="0" w:type="dxa"/>
            <w:right w:w="0" w:type="dxa"/>
          </w:tblCellMar>
        </w:tblPrEx>
        <w:trPr>
          <w:trHeight w:val="124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w:t>
            </w:r>
          </w:p>
        </w:tc>
        <w:tc>
          <w:tcPr>
            <w:tcW w:w="569" w:type="pct"/>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对擅自从事互联网上网服务经营活动的行政处罚</w:t>
            </w:r>
          </w:p>
        </w:tc>
        <w:tc>
          <w:tcPr>
            <w:tcW w:w="346" w:type="pct"/>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auto"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《互联网上网服务营业场所管理条例》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七条：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346" w:type="pct"/>
            <w:tcBorders>
              <w:top w:val="nil"/>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nil"/>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4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对涂改、出租、出借或者以其他方式转让《网络文化经营许可证》,尚不构成刑事处罚的行政处罚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《互联网上网服务营业场所管理条例》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九条：互联网上网服务营业场所经营单位违反本条例的规定，涂改、出租、出借或者以其他方式转让《网络文化经营许可证》，触犯刑律的，依照刑法关于伪造、变造、买卖国家机关公文、证件、印章罪的规定，依法追究刑事责任；尚不够刑事处罚的，由文化行政部门吊销《网络文化经营许可证》，没收违法所得；违法经营额5000元以上的，并处违法经营额2倍以上5倍以下的罚款；违法经营额不足5000元的，并处5000元以上1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23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对互联网上网服务营业场所经营单位利用营业场所制作、下载、复制、查阅、发布、传播或者以其他方式使用含有本条例第十四条规定禁止含有的内容的信息的行政处罚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《互联网上网服务营业场所管理条例》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三十条第一款：互联网上网服务营业场所经营单位违反本条例的规定，利用营业场所制作、下载、复制、查阅、发布、传播或者以其他方式使用含有本条例第十四条规定禁止含有的内容的信息，触犯刑律的，依法追究刑事责任；尚不够刑事处罚的，由公安机关给予警告，没收违法所得；违法经营额1万元以上的，并处违法经营额2倍以上5倍以下的罚款；违法经营额不足1万元的，并处1万元以上2万元以下的罚款；情节严重的，责令停业整顿，直至由文化行政部门吊销《网络文化经营许可证》。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四条：互联网上网服务营业场所经营单位和上网消费者不得利用互联网上网服务营业场所制作、下载、复制、查阅、发布、传播或者以其他方式使用含有下列内容的信息：(一)反对宪法确定的基本原则的;(二)危害国家统一、主权和领土完整的;(三)泄露国家秘密，危害国家安全或者损害国家荣誉和利益的;(四)煽动民族仇恨、民族歧视，破坏民族团结，或者侵害民族风俗、习惯的;(五)破坏国家宗教政策，宣扬邪教、迷信的;(六)散布谣言，扰乱社会秩序，破坏社会稳定的;(七)宣传淫秽、赌博、暴力或者教唆犯罪的;(八)侮辱或者诽谤他人，侵害他人合法权益的;(九)危害社会公德或者民族优秀文化传统的;(十)含有法律、行政法规禁止的其他内容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3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对在规定的营业时间以外营业等行为的行政处罚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《互联网上网服务营业场所管理条例》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一条第（一）项：互联网上网服务营业场所经营单位违反本条例的规定，有下列行为之一的，由文化行政部门给予警告，可以并处15000元以下的罚款；情节严重的，责令停业整顿，直至吊销《网络文化经营许可证》：（一）在规定的营业时间以外营业的；（二）接纳未成年人进入营业场所的；（三）经营非网络游戏的；（四）擅自停止实施经营管理技术措施的；（五）未悬挂《网络文化经营许可证》或者未成年人禁入标志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5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对向上网消费者提供的计算机未通过局域网的方式接入互联网等行为的行政处罚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《互联网上网服务营业场所管理条例》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向上网消费者提供的计算机未通过局域网的方式接入互联网的；（二）未建立场内巡查制度，或者发现上网消费者的违法行为未予制止并向文化行政部门、公安机关举报的；（三）未按规定核对、登记上网消费者的有效身份证件或者记录有关上网信息的；（四）未按规定时间保存登记内容、记录备份，或者在保存期内修改、删除登记内容、记录备份的；（五）变更名称、住所、法定代表人或者主要负责人、注册资本、网络地址或者终止经营活动，未向文化行政部门、公安机关办理有关手续或者备案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59"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对互联网上网服务营业场所经营单位未依法履行信息网络安全、治安和消防安全职责，情节严重的行政处罚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《互联网上网服务营业场所管理条例》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三条：互联网上网服务营业场所经营单位违反本条例的规定，有下列行为之一的，由公安机关给予警告，可以并处15000元以下的罚款；情节严重的，责令停业整顿，直至由文化行政部门吊销《网络文化经营许可证》：</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利用明火照明或者发现吸烟不予制止，或者未悬挂禁止吸烟标志的；（二）允许带入或者存放易燃、易爆物品的；（三）在营业场所安装固定的封闭门窗栅栏的；（四）营业期间封堵或者锁闭门窗、安全疏散通道或者安全出口的；（五）擅自停止实施安全技术措施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941"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娱乐场所实施《娱乐场所管理条例》第十四条禁止行为情节严重的行政处罚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三条：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第十四条：娱乐场所及其从业人员不得实施下列行为，不得为进入娱乐场所的人员实施下列行为提供条件：</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娱乐场所的从业人员不得吸食、注射毒品，不得卖淫、嫖娼；娱乐场所及其从业人员不得为进入娱乐场所的人员实施上述行为提供条件。</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58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对歌舞娱乐场所的歌曲点播系统与境外的曲库联接等行为的行政处罚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八条：违反本条例规定，有下列情形之一的，由县级人民政府文化主管部门没收违法所得和非法财物，并处违法所得1倍以上3倍以下的罚款；没有违法所得或者违法所得不足1万元的，并处1万元以上3万元以下的罚款；情节严重的，责令停业整顿1个月至6个月：（一）歌舞娱乐场所的歌曲点播系统与境外的曲库联接的；（二）歌舞娱乐场所播放的曲目、屏幕画面或者游艺娱乐场所电子游戏机内的游戏项目含有本条例第十三条禁止内容的；（三）歌舞娱乐场所接纳未成年人的；（四）游艺娱乐场所设置的电子游戏机在国家法定节假日外向未成年人提供的；（五）娱乐场所容纳的消费者超过核定人数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第十三条：国家倡导弘扬民族优秀文化，禁止娱乐场所内的娱乐活动含有下列内容：</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违反宪法确定的基本原则的；（二）危害国家统一、主权或者领土完整的；（三）危害国家安全，或者损害国家荣誉、利益的；（四）煽动民族仇恨、民族歧视，伤害民族感情或者侵害民族风俗、习惯，破坏民族团结的；（五）违反国家宗教政策，宣扬邪教、迷信的；（六）宣扬淫秽、赌博、暴力以及与毒品有关的违法犯罪活动，或者教唆犯罪的；（七）违背社会公德或者民族优秀文化传统的；（八）侮辱、诽谤他人，侵害他人合法权益的；（九）法律、行政法规禁止的其他内容。</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29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对变更有关事项，未按照《娱乐场所管理条例》规定申请重新核发娱乐经营许可证等行为的行政处罚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九条：娱乐场所违反本条例规定，有下列情形之一的，由县级人民政府文化主管部门责令改正，给予警告；情节严重的，责令停业整顿1个月至3个月：（一）变更有关事项，未按照本条例规定申请重新核发娱乐经营许可证的；（二）在本条例规定的禁止营业时间内营业的；（三）从业人员在营业期间未统一着装并佩带工作标志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57"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对娱乐场所未按照《娱乐场所管理条例》规定建立从业人员名簿、营业日志行为或者发现违法犯罪行为未按照《娱乐场所管理条例》规定报告的行政处罚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条：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89"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对未按规定悬挂警示标志、未成年人禁入或者限入标志的行政处罚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第五十一条：娱乐场所未按照本条例规定悬挂警示标志、未成年人禁入或者限入标志的，由县级人民政府文化主管部门、县级公安部门依据法定职权责令改正，给予警告。</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438"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对娱乐场所两年内被处以3次警告或者罚款、被2次责令停业整顿又有违反《娱乐场所管理条例》的行为应受行政处罚的行政处罚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三条第三款：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7297"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对擅自从事营业性演出经营活动等行为的行政处罚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四十三条第一款：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                                                                                           第六条：文艺表演团体申请从事营业性演出活动，应当有与其业务相适应的专职演员和器材设备，并向县级人民政府文化主管部门提出申请；演出经纪机构申请从事营业性演出经营活动，应当有3名以上专职演出经纪人员和与其业务相适应的资金，并向省、自治区、直辖市人民政府文化主管部门提出申请。文化主管部门应当自受理申请之日起20日内作出决定。批准的，颁发营业性演出许可证；不批准的，应当书面通知申请人并说明理由。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条：外国投资者可以与中国投资者依法设立中外合资经营、中外合作经营的演出经纪机构、演出场所经营单位；不得设立中外合资经营、中外合作经营、外资经营的文艺表演团体，不得设立外资经营的演出经纪机构、演出场所经营单位。</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设立中外合资经营的演出经纪机构、演出场所经营单位，中国合营者的投资比例应当不低于51%；设立中外合作经营的演出经纪机构、演出场所经营单位，中国合作者应当拥有经营主导权。</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设立中外合资经营、中外合作经营的演出经纪机构、演出场所经营单位，应当依照有关外商投资的法律、法规的规定办理审批手续。</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外合资经营、中外合作经营的演出经纪机构申请从事营业性演出经营活动，中外合资经营、中外合作经营的演出场所经营单位申请从事演出场所经营活动，应当通过省、自治区、直辖市人民政府文化主管部门向国务院文化主管部门提出申请；省、自治区、直辖市人民政府文化主管部门应当自收到申请之日起20日内出具审查意见报国务院文化主管部门审批。国务院文化主管部门应当自收到省、自治区、直辖市人民政府文化主管部门的审查意见之日起20日内作出决定。批准的，颁发营业性演出许可证；不批准的，应当书面通知申请人并说明理由。                                第十一条：香港特别行政区、澳门特别行政区的投资者可以在内地投资设立合资、合作、独资经营的演出经纪机构、演出场所经营单位；香港特别行政区、澳门特别行政区的演出经纪机构可以在内地设立分支机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台湾地区的投资者可以在内地投资设立合资、合作经营的演出经纪机构、演出场所经营单位，但内地合营者的投资比例应当不低于51%，内地合作者应当拥有经营主导权；不得设立合资、合作、独资经营的文艺表演团体和独资经营的演出经纪机构、演出场所经营单位。</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依照本条规定设立的演出经纪机构申请从事营业性演出经营活动，依照本条规定设立的演出场所经营单位申请从事演出场所经营活动，应当向省、自治区、直辖市人民政府文化主管部门提出申请。省、自治区、直辖市人民政府文化主管部门应当自收到申请之日起20日内作出决定。批准的，颁发营业性演出许可证；不批准的，应当书面通知申请人并说明理由。</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依照本条规定设立演出经纪机构、演出场所经营单位的，还应当遵守我国其他法律、法规的规定。                                                                                          第十二条：文艺表演团体、个体演员可以自行举办营业性演出，也可以参加营业性组台演出。</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营业性组台演出应当由演出经纪机构举办；但是，演出场所经营单位可以在本单位经营的场所内举办营业性组台演出。</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演出经纪机构可以从事营业性演出的居间、代理、行纪活动；个体演出经纪人只能从事营业性演出的居间、代理活动。</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四条：除演出经纪机构外，其他任何单位或者个人不得举办外国的或者香港特别行政区、澳门特别行政区、台湾地区的文艺表演团体、个人参加的营业性演出。但是，文艺表演团体自行举办营业性演出，可以邀请外国的或者香港特别行政区、澳门特别行政区、台湾地区的文艺表演团体、个人参加。</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 xml:space="preserve">第八条第一款：文艺表演团体变更名称、住所、法定代表人或者主要负责人、营业性演出经营项目，应当向原发证机关申请换发营业性演出许可证，并依法到工商行政管理部门办理变更登记。  </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709"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对未经批准举办营业性演出等的行政处罚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四十四条第一款：违反本条例第十三条、第十五条规定，未经批准举办营业性演出的，由县级人民政府文化主管部门责令停止演出，没收违法所得，并处违法所得8倍以上10倍以下的罚款；没有违法所得或者违法所得不足1万元的，并处5万元以上10万元以下的罚款；情节严重的，由原发证机关吊销营业性演出许可证。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三条：举办营业性演出，应当向演出所在地县级人民政府文化主管部门提出申请。县级人民政府文化主管部门应当自受理申请之日起3日内作出决定。对符合本条例第二十五条规定的，发给批准文件；对不符合本条例第二十五条规定的，不予批准，书面通知申请人并说明理由。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第十五条：举办外国的文艺表演团体、个人参加的营业性演出，演出举办单位应当向演出所在地省、自治区、直辖市人民政府文化主管部门提出申请。</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举办香港特别行政区、澳门特别行政区的文艺表演团体、个人参加的营业性演出，演出举办单位应当向演出所在地省、自治区、直辖市人民政府文化主管部门提出申请；举办台湾地区的文艺表演团体、个人参加的营业性演出，演出举办单位应当向国务院文化主管部门会同国务院有关部门规定的审批机关提出申请。</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国务院文化主管部门或者省、自治区、直辖市人民政府文化主管部门应当自受理申请之日起20日内作出决定。对符合本条例第二十五条规定的，发给批准文件；对不符合本条例第二十五条规定的，不予批准，书面通知申请人并说明理由。</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340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对变更演出的名称、时间、地点、场次未重新报批的行政处罚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四十四条第二款：违反本条例第十六条第三款规定，变更演出举办单位、参加演出的文艺表演团体、演员或者节目未重新报批的，依照前款规定处罚；变更演出的名称、时间、地点、场次未重新报批的，由县级人民政府文化主管部门责令改正，给予警告，可以并处3万元以下的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第十六条第三款：营业性演出需要变更申请材料所列事项的，应当分别依照本条例第十四条、第十六条规定重新报批。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四条：除演出经纪机构外，其他任何单位或者个人不得举办外国的或者香港特别行政区、澳门特别行政区、台湾地区的文艺表演团体、个人参加的营业性演出。但是，文艺表演团体自行举办营业性演出，可以邀请外国的或者香港特别行政区、澳门特别行政区、台湾地区的文艺表演团体、个人参加。</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举办外国的或者香港特别行政区、澳门特别行政区、台湾地区的文艺表演团体、个人参加的营业性演出，应当符合下列条件：</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（一）有与其举办的营业性演出相适应的资金；</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（二）有2年以上举办营业性演出的经历；</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（三）举办营业性演出前2年内无违反本条例规定的记录。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第十六条：申请举办营业性演出，提交的申请材料应当包括下列内容：</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（一）演出名称、演出举办单位和参加演出的文艺表演团体、演员；</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（二）演出时间、地点、场次；</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（三）节目及其视听资料。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申请举办营业性组台演出，还应当提交文艺表演团体、演员同意参加演出的书面函件。</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营业性演出需要变更申请材料所列事项的，应当分别依照本条例第十四条、第十六条规定重新报批。</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68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对演出场所经营单位为未经批准的营业性演出提供场地的行政处罚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四条第三款：演出场所经营单位为未经批准的营业性演出提供场地的，由县级人民政府文化主管部门责令改正，没收违法所得，并处违法所得3倍以上5倍以下的罚款；没有违法所得或者违法所得不足1万元的，并处3万元以上5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0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对伪造、变造、出租、出借、买卖营业性演出许可证、批准文件，或者以非法手段取得营业性演出许可证、批准文件的行政处罚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四十五条：违反本条例第三十一条规定，伪造、变造、出租、出借、买卖营业性演出许可证、批准文件，或者以非法手段取得营业性演出许可证、批准文件的，由县级人民政府文化主管部门没收违法所得，并处违法所得8倍以上10倍以下的罚款；没有违法所得或者违法所得不足1万元的，并处5万元以上10万元以下的罚款；对原取得的营业性演出许可证、批准文件，予以吊销、撤销；构成犯罪的，依法追究刑事责任。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第三十一条：任何单位或者个人不得伪造、变造、出租、出借或者买卖营业性演出许可证、批准文件或者营业执照，不得伪造、变造营业性演出门票或者倒卖伪造、变造的营业性演出门票。</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02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对营业性演出有《营业性演出管理条例》第二十五条禁止情形的行政处罚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四十六条第一款：营业性演出有本条例第二十五条禁止情形的，由县级人民政府文化主管部门责令停止演出，没收违法所得，并处违法所得8倍以上10倍以下的罚款；没有违法所得或者违法所得不足1万元的，并处5万元以上10万元以下的罚款；情节严重的，由原发证机关吊销营业性演出许可证；违反治安管理规定的，由公安部门依法予以处罚；构成犯罪的，依法追究刑事责任。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第二十五条：营业性演出不得有下列情形：</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反对宪法确定的基本原则的；（二）危害国家统一、主权和领土完整，危害国家安全，或者损害国家荣誉和利益的；（三）煽动民族仇恨、民族歧视，侵害民族风俗习惯，伤害民族感情，破坏民族团结，违反宗教政策的；（四）扰乱社会秩序，破坏社会稳定的；（五）危害社会公德或者民族优秀文化传统的；（六）宣扬淫秽、色情、邪教、迷信或者渲染暴力的；（七）侮辱或者诽谤他人，侵害他人合法权益的；（八）表演方式恐怖、残忍，摧残演员身心健康的；（九）利用人体缺陷或者以展示人体变异等方式招徕观众的；（十）法律、行政法规禁止的其他情形。</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42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对演出场所经营单位、演出举办单位发现营业性演出有禁止情形未采取措施予以制止或未报告的行政处罚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四十六条第二款：演出场所经营单位、演出举办单位发现营业性演出有本条例第二十五条禁止情形未采取措施予以制止的，由县级人民政府文化主管部门、公安部门依据法定职权给予警告，并处5万元以上10万元以下的罚款；未依照本条例第二十六条规定报告的，由县级人民政府文化主管部门、公安部门依据法定职权给予警告，并处5000元以上1万元以下的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第二十五条：营业性演出不得有下列情形：</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一）反对宪法确定的基本原则的；（二）危害国家统一、主权和领土完整，危害国家安全，或者损害国家荣誉和利益的；（三）煽动民族仇恨、民族歧视，侵害民族风俗习惯，伤害民族感情，破坏民族团结，违反宗教政策的；（四）扰乱社会秩序，破坏社会稳定的；（五）危害社会公德或者民族优秀文化传统的；（六）宣扬淫秽、色情、邪教、迷信或者渲染暴力的；（七）侮辱或者诽谤他人，侵害他人合法权益的；（八）表演方式恐怖、残忍，摧残演员身心健康的；（九）利用人体缺陷或者以展示人体变异等方式招徕观众的；（十）法律、行政法规禁止的其他情形。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第二十六条：演出场所经营单位、演出举办单位发现营业性演出有本条例第二十五条禁止情形的，应当立即采取措施予以制止并同时向演出所在地县级人民政府文化主管部门、公安部门报告。</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459"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对演出举办单位、文艺表演团体、演员非因不可抗力中止、停止或者退出演出等行为的行政处罚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七条：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（一）非因不可抗力中止、停止或者退出演出的；（二）文艺表演团体、主要演员或者主要节目内容等发生变更未及时告知观众的；（三）以假唱欺骗观众的；（四）为演员假唱提供条件的。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有前款第（一）项、第（二）项和第（三）项所列行为之一的，观众有权在退场后依照有关消费者权益保护的法律规定要求演出举办单位赔偿损失；演出举办单位可以依法向负有责任的文艺表演团体、演员追偿。</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有本条第一款第（一）项、第（二）项和第（三）项所列行为之一的，由县级人民政府文化主管部门处5万元以上10万元以下的罚款；有本条第一款第（四）项所列行为的，由县级人民政府文化主管部门处5000元以上1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487"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对以政府或者政府部门的名义举办营业性演出或对营业性演出冠以“中国”、“中华”、“全国”、“国际”等字样的行政处罚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八条第一款：以政府或者政府部门的名义举办营业性演出，或者营业性演出冠以“中国”、“中华”、“全国”、“国际”等字样的，由县级人民政府文化主管部门责令改正，没收违法所得，并处违法所得3倍以上5倍以下的罚款；没有违法所得或者违法所得不足1万元的，并处3万元以上5万元以下的罚款；拒不改正或者造成严重后果的，由原发证机关吊销营业性演出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1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对演出举办单位或者其法定代表人、主要负责人及其他直接责任人在募捐义演中获取经济利益的行政处罚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九条第一款：演出举办单位或者其法定代表人、主要负责人及其他直接责任人员在募捐义演中获取经济利益的，由县级以上人民政府文化主管部门依据各自职权责令其退回并交付受捐单位；构成犯罪的，依法追究刑事责任；尚不构成犯罪的，由县级以上人民政府文化主管部门依据各自职权处违法所得3倍以上5倍以下的罚款，并由国务院文化主管部门或者省、自治区、直辖市人民政府文化主管部门向社会公布违法行为人的名称或者姓名，直至由原发证机关吊销演出举办单位的营业性演出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2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对变更名称、住所、法定代表人或者主要负责人未向原发证机关申请换发营业性演出许可证的行政处罚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五十条第一款：违反本条例第八条第一款规定，变更名称、住所、法定代表人或者主要负责人未向原发证机关申请换发营业性演出许可证的，由县级人民政府文化主管部门责令改正，给予警告，并处1万元以上3万元以下的罚款。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第八条第一款：文艺表演团体变更名称、住所、法定代表人或者主要负责人、营业性演出经营项目，应当向原发证机关申请换发营业性演出许可证，并依法到工商行政管理部门办理变更登记。</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79"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对演出场所经营单位领取营业执照后未按规定备案的行政处罚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第五十条第二款：违反本条例第七条第二款、第八条第二款、第九条第二款规定，未办理备案手续的，由县级人民政府文化主管部门责令改正，给予警告，并处5000元以上1万元以下的罚款。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第七条第二款：演出场所经营单位应当自领取营业执照之日起20日内向所在地县级人民政府文化主管部门备案。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第八条第二款：演出场所经营单位变更名称、住所、法定代表人或者主要负责人，应当依法到工商行政管理部门办理变更登记，并向原备案机关重新备案。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第九条第二款 ：个体演员、个体演出经纪人应当自领取营业执照之日起20日内向所在地县级人民政府文化主管部门备案。</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3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对演出举办单位印制、出售超过核准观众数量的或者观众区域以外的营业性演出门票，造成严重后果的行政处罚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一条第二款：演出举办单位印制、出售超过核准观众数量的或者观众区域以外的营业性演出门票的，由县级以上人民政府公安部门依据各自职权责令改正，没收违法所得，并处违法所得3倍以上5倍以下的罚款；没有违法所得或者违法所得不足1万元的，并处3万元以上5万元以下的罚款；造成严重后果的，由原发证机关吊销营业性演出许可证；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520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对未在演出前向演出所在地县级文化主管部门提交演出场所合格证明而举办临时搭建舞台、看台营业性演出的行政处罚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二条：违反本实施细则第十七条的规定，未在演出前向演出所在地县级文化主管部门提交《条例》第二十条规定的演出场所合格证明而举办临时搭建舞台、看台营业性演出的，由县级文化主管部门依照《条例》第四十四条第一款的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第十三条：香港特别行政区、澳门特别行政区的投资者在内地依法登记的独资经营的演出经纪机构申请从事营业性演出经营活动，除提交本实施细则第八条规定文件外，还应当提交下列文件：</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（一）可行性研究报告；（二）投资者的身份证明；（三）台港澳侨投资企业批准证书；（四）其他依法需要提交的文件。</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香港特别行政区、澳门特别行政区投资者在内地依法登记的合资、合作经营的演出经纪机构申请从事营业性演出经营活动，香港特别行政区、澳门特别行政区投资者在内地依法登记的合资、合作经营的演出场所经营单位申请从事演出场所经营活动，参照本实施细则第十条第一款、第十一条第一款的规定办理。</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台湾地区的投资者在大陆依法登记的合资、合作经营的演出经纪机构申请从事营业性演出经营活动，台湾地区的投资者在大陆依法登记的合资、合作经营的演出场所经营单位申请从事演出场所经营活动，参照本实施细则第十条、第十一条的规定办理。</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第十七条：申请举办营业性演出，应当持营业性演出许可证或者备案证明，向文化主管部门提交符合《条例》第十六条规定的文件。</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申请举办临时搭建舞台、看台的营业性演出，还应当提交符合《条例》第二十条第（二）、（三）项规定的文件。</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对经批准的临时搭建舞台、看台的演出活动，演出举办单位还应当在演出前向演出所在地县级文化主管部门提交符合《条例》第二十条第（一）项规定的文件，不符合规定条件的，演出活动不得举行。</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《条例》第二十条所称临时搭建舞台、看台的营业性演出是指符合《大型群众性活动安全管理条例》规定的营业性演出活动。</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《条例》第二十条第（一）项所称演出场所合格证明，是指由演出举办单位组织有关承建单位进行竣工验收，并作出的验收合格证明材料。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申请举办需要未成年人参加的营业性演出，应当符合国家有关规定。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第二十条：经批准到艺术院校从事教学、研究工作的外国或者港澳台艺术人员从事营业性演出的，应当委托演出经纪机构承办。</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 xml:space="preserve">第四十四条第一款：违反本条例第十三条、第十五条规定，未经批准举办营业性演出的，由县级人民政府文化主管部门责令停止演出，没收违法所得，并处违法所得8倍以上10倍以下的罚款；没有违法所得或者违法所得不足1万元的，并处5万元以上10万元以下的罚款；情节严重的，由原发证机关吊销营业性演出许可证。   </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45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对举办营业性涉外或者涉港澳台演出，隐瞒近2年内违反《营业性演出管理条例》规定的记录，提交虚假书面声明的行政处罚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《营业性演出管理条例实施细则》</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第四十三条：举办营业性涉外或者涉港澳台演出，隐瞒近2年内违反《条例》规定的记录，提交虚假书面声明的，由负责审批的文化主管部门处以3万元以下罚款。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3281"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对经省级文化主管部门批准的涉外演出在批准的时间内增加演出地，未到演出所在地省级文化主管部门备案的行政处罚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四条：违反本实施细则第十九条规定，经省级文化主管部门批准的涉外演出在批准的时间内增加演出地，未到演出所在地省级文化主管部门备案的，由县级文化主管部门依照《条例》第四十四条第一款的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四十四条第一款：违反本条例第十三条、第十五条规定，未经批准举办营业性演出的，由县级人民政府文化主管部门责令停止演出，没收违法所得，并处违法所得8倍以上10倍以下的罚款；没有违法所得或者违法所得不足1万元的，并处5万元以上10万元以下的罚款；情节严重的，由原发证机关吊销营业性演出许可证。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三条：举办营业性演出，应当向演出所在地县级人民政府文化主管部门提出申请。县级人民政府文化主管部门应当自受理申请之日起3日内作出决定。对符合本条例第二十五条规定的，发给批准文件；对不符合本条例第二十五条规定的，不予批准，书面通知申请人并说明理由。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第十五条：举办外国的文艺表演团体、个人参加的营业性演出，演出举办单位应当向演出所在地省、自治区、直辖市人民政府文化主管部门提出申请。</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举办香港特别行政区、澳门特别行政区的文艺表演团体、个人参加的营业性演出，演出举办单位应当向演出所在地省、自治区、直辖市人民政府文化主管部门提出申请；举办台湾地区的文艺表演团体、个人参加的营业性演出，演出举办单位应当向国务院文化主管部门会同国务院有关部门规定的审批机关提出申请。</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国务院文化主管部门或者省、自治区、直辖市人民政府文化主管部门应当自受理申请之日起20日内作出决定。对符合本条例第二十五条规定的，发给批准文件；对不符合本条例第二十五条规定的，不予批准，书面通知申请人并说明理由。</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501"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29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对经批准到艺术院校从事教学、研究工作的外国或者港澳台艺术人员擅自从事营业性演出的行政处罚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第四十五条：违反本实施细则第二十条规定，经批准到艺术院校从事教学、研究工作的外国或者港澳台艺术人员擅自从事营业性演出的，由县级文化主管部门依照《条例》第四十三条规定给予处罚。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第二十条：经批准到艺术院校从事教学、研究工作的外国或者港澳台艺术人员从事营业性演出的，应当委托演出经纪机构承办。</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第四十三条：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违反本条例第七条、第九条规定，擅自设立演出场所经营单位或者擅自从事营业性演出经营活动的，由工商行政管理部门依法予以取缔、处罚；构成犯罪的，依法追究刑事责任。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59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对非演出场所经营单位擅自举办演出的行政处罚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第四十六条:违反本实施细则第二十一条规定，非演出场所经营单位擅自举办演出的，由县级文化主管部门依照《条例》第四十三条规定给予处罚。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第二十一条：歌舞娱乐场所、旅游景区、主题公园、游乐园、宾馆、饭店、酒吧、餐饮场所等非演出场所经营单位需要在本场所内举办营业性演出的，应当委托演出经纪机构承办。</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在上述场所举办驻场涉外演出，应当报演出所在地省级文化主管部门审批。</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第四十三条：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违反本条例第七条、第九条规定，擅自设立演出场所经营单位或者擅自从事营业性演出经营活动的，由工商行政管理部门依法予以取缔、处罚；构成犯罪的，依法追究刑事责任。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179"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对在演播厅外从事符合规定条件的电视文艺节目的现场录制，未办理审批手续的行政处罚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第四十八条:违反本实施细则第二十三条规定，在演播厅外从事符合本实施细则第二条规定条件的电视文艺节目的现场录制，未办理审批手续的，由县级文化主管部门依照《条例》第四十三条规定给予处罚。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第二十三条：在演播厅外从事电视文艺节目的现场录制，符合本实施细则第二条规定条件的，应当依照《条例》和本实施细则的规定办理审批手续。</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第四十三条: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违反本条例第七条、第九条规定，擅自设立演出场所经营单位或者擅自从事营业性演出经营活动的，由工商行政管理部门依法予以取缔、处罚；构成犯罪的，依法追究刑事责任。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62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对擅自举办募捐义演或者其他公益性演出的行政处罚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第四十九条:违反本实施细则第二十四条规定，擅自举办募捐义演或者其他公益性演出的，由县级以上文化主管部门依照《条例》第四十三条规定给予处罚。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第二十四条：举办募捐义演，应当依照《条例》和本实施细则的规定办理审批手续。</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参加募捐义演的演职人员不得获取演出报酬；演出举办单位或者演员应当将扣除成本后的演出收入捐赠给社会公益事业，不得从中获取利润。</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演出收入是指门票收入、捐赠款物、赞助收入等与演出活动相关的全部收入。演出成本是指演职员食、宿、交通费用和舞台灯光音响、服装道具、场地、宣传等费用。</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募捐义演结束后10日内，演出举办单位或者演员应当将演出收支结算报审批机关备案。</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举办其他符合本实施细则第二条所述方式的公益性演出，参照本条规定执行。</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第四十三条第一款：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304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对在演出经营活动中，不履行应尽义务，倒卖、转让演出活动经营权的行政处罚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第五十条：违反本实施细则第二十五条、第二十六条规定，在演出经营活动中，不履行应尽义务，倒卖、转让演出活动经营权的，由县级文化主管部门依照《条例》第四十五条规定给予处罚。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第二十五条：营业性演出经营主体举办营业性演出，应当履行下列义务：</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办理演出申报手续；（二）安排演出节目内容；（三）安排演出场地并负责演出现场管理；（四）确定演出票价并负责演出活动的收支结算；（五）依法缴纳或者代扣代缴有关税费；（六）接受文化主管部门的监督管理；（七）其他依法需要承担的义务。</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第二十六条：举办营业性涉外或者涉港澳台演出，举办单位应当负责统一办理外国或者港澳台文艺表演团体、个人的入出境手续，巡回演出的还要负责其全程联络和节目安排。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2.《营业性演出管理条例》第四十五条：</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违反本条例第三十一条规定，伪造、变造、出租、出借、买卖营业性演出许可证、批准文件，或者以非法手段取得营业性演出许可证、批准文件的，由县级人民政府文化主管部门没收违法所得，并处违法所得8倍以上10倍以下的罚款；没有违法所得或者违法所得不足1万元的，并处5万元以上10万元以下的罚款；对原取得的营业性演出许可证、批准文件，予以吊销、撤销；构成犯罪的，依法追究刑事责任。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第三十一条：任何单位或者个人不得伪造、变造、出租、出借或者买卖营业性演出许可证、批准文件或者营业执照，不得伪造、变造营业性演出门票或者倒卖伪造、变造的营业性演出门票。</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2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对未经批准，擅自出售演出门票的行政处罚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第五十一条：违反本实施细则第二十七条规定，未经批准，擅自出售演出门票的，由县级文化主管部门责令停止违法活动，并处3万元以下罚款。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第二十七条：营业性演出活动经批准后方可出售门票。</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68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对以假演奏等手段欺骗观众的行政处罚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第五十二条第二款：以假演奏等手段欺骗观众的，由县级文化主管部门依照《条例》第四十七条的规定给予处罚。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2.《营业性演出管理条例》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七条：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（一）非因不可抗力中止、停止或者退出演出的；（二）文艺表演团体、主要演员或者主要节目内容等发生变更未及时告知观众的；（三）以假唱欺骗观众的；（四）为演员假唱提供条件的。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有前款第（一）项、第（二）项和第（三）项所列行为之一的，观众有权在退场后依照有关消费者权益保护的法律规定要求演出举办单位赔偿损失；演出举办单位可以依法向负有责任的文艺表演团体、演员追偿。</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有本条第一款第（一）项、第（二）项和第（三）项所列行为之一的，由县级人民政府文化主管部门处5万元以上10万元以下的罚款；有本条第一款第（四）项所列行为的，由县级人民政府文化主管部门处5000元以上1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97"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对演出举办单位没有现场演唱、演奏记录的行政处罚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第五十二条第一款：违反本实施细则第二十八条规定，演出举办单位没有现场演唱、演奏记录的，由县级文化主管部门处以3000元以下罚款。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第二十八条：营业性演出不得以假唱、假演奏等手段欺骗观众。</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前款所称假唱、假演奏是指演员在演出过程中，使用事先录制好的歌曲、乐曲代替现场演唱、演奏的行为。</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演出举办单位应当派专人对演唱、演奏行为进行监督，并作出记录备查。记录内容包括演员、乐队、曲目的名称和演唱、演奏过程的基本情况，并由演出举办单位负责人和监督人员签字确认。</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4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对文化主管部门或者文化行政执法机构检查营业性演出现场，演出举办单位拒不接受检查的行政处罚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《营业性演出管理条例实施细则》</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第五十三条：县级以上文化主管部门或者文化行政执法机构检查营业性演出现场，演出举办单位拒不接受检查的，由县级以上文化主管部门或者文化行政执法机构处以3万元以下罚款。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2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对未经批准，擅自从事经营性互联网文化活动的行政处罚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一条：未经批准，擅自从事经营性互联网文化活动的，由县级以上人民政府文化行政部门或者文化市场综合执法机构责令停止经营性互联网文化活动，予以警告，并处30000元以下罚款；拒不停止经营活动的，依法列入文化市场黑名单，予以信用惩戒。</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7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39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对非经营性互联网文化单位逾期未办理备案手续的行政处罚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二条：非经营性互联网文化单位违反本规定第十条，逾期未办理备案手续的，由县级以上人民政府文化行政部门或者文化市场综合执法机构责令限期改正；拒不改正的，责令停止互联网文化活动，并处1000元以下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第十条：非经营性互联网文化单位，应当自设立之日起60日内向所在地省、自治区、直辖市人民政府文化行政部门备案，并提交下列文件：</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（一）备案表；（二）章程；（三）法定代表人或者主要负责人的身份证明文件；（四）域名登记证明；（五）依法需要提交的其他文件。</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78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对经营性互联网文化单位未在其网站主页的显著位置标明《网络文化经营许可证》编号的行政处罚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第二十三条第一款：经营性互联网文化单位违反本规定第十二条的，由县级以上人民政府文化行政部门或者文化市场综合执法机构责令限期改正，并可根据情节轻重处10000元以下罚款。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二条：互联网文化单位应当在其网站主页的显著位置标明文化行政部门颁发的《网络文化经营许可证》编号或者备案编号，标明国务院信息产业主管部门或者省、自治区、直辖市电信管理机构颁发的经营许可证编号或者备案编号。</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106"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对非经营性互联网文化单位未在其网站主页的显著位置标明《网络文化经营许可证》备案编号的行政处罚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第二十三条第二款：非经营性互联网文化单位违反本规定第十二条的，由县级以上人民政府文化行政部门或者文化市场综合执法机构责令限期改正；拒不改正的，责令停止互联网文化活动，并处500元以下罚款。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二条：互联网文化单位应当在其网站主页的显著位置标明文化行政部门颁发的《网络文化经营许可证》编号或者备案编号，标明国务院信息产业主管部门或者省、自治区、直辖市电信管理机构颁发的经营许可证编号或者备案编号。</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6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对非经营性互联网文化单位变更有关信息未办理备案手续的行政处罚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第二十四条第二款：非经营性互联网文化单位违反本规定第十三条的，由县级以上人民政府文化行政部门或者文化市场综合执法机构责令限期改正；拒不改正的，责令停止互联网文化活动，并处1000元以下罚款。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三条：经营性互联网文化单位变更单位名称、域名、法定代表人或者主要负责人、注册地址、经营地址、股权结构以及许可经营范围的，应当自变更之日起20日内到所在地省、自治区、直辖市人民政府文化行政部门办理变更或者备案手续。</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非经营性互联网文化单位变更名称、地址、域名、法定代表人或者主要负责人、业务范围的，应当自变更之日起60日内到所在地省、自治区、直辖市人民政府文化行政部门办理备案手续。</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68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对经营性互联网文化单位变更有关信息未办理变更或备案手续的行政处罚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四条第一款：经营性互联网文化单位违反本规定第十三条的，由县级以上人民政府文化部门或者文化市场综合执法机构责令改正，没收违法所得，并处10000元以上30000元以下罚款；情节严重的，责令停业整顿直至吊销《网络文化经营许可证》；构成犯罪的，依法追究刑事责任。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三条：经营性互联网文化单位变更单位名称、域名、法定代表人或者主要负责人、注册地址、经营地址、股权结构以及许可经营范围的，应当自变更之日起20日内到所在地省、自治区、直辖市人民政府文化行政部门办理变更或者备案手续。</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非经营性互联网文化单位变更名称、地址、域名、法定代表人或者主要负责人、业务范围的，应当自变更之日起60日内到所在地省、自治区、直辖市人民政府文化行政部门办理备案手续。</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847"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对经营性互联网文化单位违反本规定第十五条，经营进口互联网文化产品未在其显著位置标明文化部批准文号、经营国产互联网文化产品未在其显著位置标明文化部备案编号的行政处罚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五条：经营性互联网文化单位违反本规定第十五条，经营进口互联网文化产品未在其显著位置标明文化部批准文号、经营国产互联网文化产品未在其显著位置标明文化部备案编号的，由县级以上人民政府文化行政部门或者文化市场综合执法机构责令改正，并可根据情节轻重处10000元以下罚款 。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第十五条：经营进口互联网文化产品的活动应当由取得文化行政部门核发的《网络文化经营许可证》的经营性互联网文化单位实施，进口互联网文化产品应当报文化部进行内容审查。</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文化部应当自受理内容审查申请之日起20日内（不包括专家评审所需时间）做出批准或者不批准的决定。批准的，发给批准文件；不批准的，应当说明理由。</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经批准的进口互联网文化产品应当在其显著位置标明文化部的批准文号，不得擅自变更产品名称或者增删产品内容。自批准之日起一年内未在国内经营的，进口单位应当报文化部备案并说明原因；决定终止进口的，文化部撤销其批准文号。</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经营性互联网文化单位经营的国产互联网文化产品应当自正式经营起30日内报省级以上文化行政部门备案，并在其显著位置标明文化部备案编号，具体办法另行规定。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4441"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对经营性互联网文化单位擅自变更进口互联网文化产品的名称或者增删内容的行政处罚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六条：经营性互联网文化单位违反本规定第十五条，擅自变更进口互联网文化产品的名称或者增删内容的，由县级以上人民政府文化行政部门或者文化市场综合执法机构责令停止提供，没收违法所得，并处10000元以上30000元以下罚款；情节严重的，责令停业整顿直至吊销《网络文化经营许可证》；构成犯罪的，依法追究刑事责任。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第十五条：经营进口互联网文化产品的活动应当由取得文化行政部门核发的《网络文化经营许可证》的经营性互联网文化单位实施，进口互联网文化产品应当报文化部进行内容审查。</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文化部应当自受理内容审查申请之日起20日内（不包括专家评审所需时间）做出批准或者不批准的决定。批准的，发给批准文件；不批准的，应当说明理由。</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经批准的进口互联网文化产品应当在其显著位置标明文化部的批准文号，不得擅自变更产品名称或者增删产品内容。自批准之日起一年内未在国内经营的，进口单位应当报文化部备案并说明原因；决定终止进口的，文化部撤销其批准文号。</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经营性互联网文化单位经营的国产互联网文化产品应当自正式经营起30日内报省级以上文化行政部门备案，并在其显著位置标明文化部备案编号，具体办法另行规定。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2.《互联网信息服务管理办法》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条：制作、复制、发布、传播本办法第十五条所列内容之一的信息，构成犯罪的，依法追究刑事责任；尚不构成犯罪的，由公安机关、国家安全机关依照《中华人民共和国治安管理处罚法》、《计算机信息网络国际联网安全保护管理办法》等有关法律、行政法规的规定予以处罚；对经营性互联网信息服务提供者，并由发证机关责令停业整顿直至吊销经营许可证，通知企业登记机关；对非经营性互联网信息服务提供者，并由备案机关责令暂时关闭网站直至关闭网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第十五条：互联网信息服务提供者不得制作、复制、发布、传播含有下列内容的信息：</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反对宪法所确定的基本原则的；（二）危害国家安全，泄露国家秘密，颠覆国家政权，破坏国家统一的；（三）损害国家荣誉和利益的；（四）煽动民族仇恨、民族歧视，破坏民族团结的；（五）破坏国家宗教政策，宣扬邪教和封建迷信的；（六）散布谣言，扰乱社会秩序，破坏社会稳定的；（七）散布淫秽、色情、赌博、暴力、凶杀、恐怖或者教唆犯罪的；（八）侮辱或者诽谤他人，侵害他人合法权益的；（九）含有法律、行政法规禁止的其他内容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569"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对经营性互联网文化单位经营国产互联网文化产品逾期未报文化行政部门备案的行政处罚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七条：经营性互联网文化单位违反本规定第十五条，经营国产互联网文化产品逾期未报文化行政部门备案的，由县级以上人民政府文化行政部门或者文化市场综合执法机构责令改正，并可根据情节轻重处20000元以下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第十五条：经营进口互联网文化产品的活动应当由取得文化行政部门核发的《网络文化经营许可证》的经营性互联网文化单位实施，进口互联网文化产品应当报文化部进行内容审查。</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文化部应当自受理内容审查申请之日起20日内（不包括专家评审所需时间）做出批准或者不批准的决定。批准的，发给批准文件；不批准的，应当说明理由。</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经批准的进口互联网文化产品应当在其显著位置标明文化部的批准文号，不得擅自变更产品名称或者增删产品内容。自批准之日起一年内未在国内经营的，进口单位应当报文化部备案并说明原因；决定终止进口的，文化部撤销其批准文号。</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经营性互联网文化单位经营的国产互联网文化产品应当自正式经营起30日内报省级以上文化行政部门备案，并在其显著位置标明文化部备案编号，具体办法另行规定。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3787"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对经营性或非经营性互联网文化单位提供含有禁止内容的或未经文化部批准进口的互联网文化产品的互联网文化产品的行政处罚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八条：经营性互联网文化单位提供含有本规定第十六条禁止内容的互联网文化产品，或者提供未经文化部批准进口的互联网文化产品的，由县级以上人民政府文化行政部门或者文化市场综合执法机构责令停止提供，没收违法所得，并处10000元以上30000元以下罚款；情节严重的，责令停业整顿直至吊销《网络文化经营许可证》；构成犯罪的，依法追究刑事责任。</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非经营性互联网文化单位，提供含有本规定第十六条禁止内容的互联网文化产品，或者提供未经文化部批准进口的互联网文化产品的，由县级以上人民政府文化行政部门或者文化市场综合执法机构责令停止提供，处1000元以下罚款；构成犯罪的，依法追究刑事责任。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第十六条：互联网文化单位不得提供载有以下内容的文化产品：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一）反对宪法确定的基本原则的；（二）危害国家统一、主权和领土完整的；（三）泄露国家秘密、危害国家安全或者损害国家荣誉和利益的；（四）煽动民族仇恨、民族歧视，破坏民族团结，或者侵害民族风俗、习惯的；（五）宣扬邪教、迷信的；（六）散布谣言，扰乱社会秩序，破坏社会稳定的；（七）宣扬淫秽、赌博、暴力或者教唆犯罪的；（八）侮辱或者诽谤他人，侵害他人合法权益的；（九）危害社会公德或者民族优秀文化传统的；（十）有法律、行政法规和国家规定禁止的其他内容的。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互联网信息服务管理办法》第二十条：制作、复制、发布、传播本办法第十五条所列内容之一的信息，构成犯罪的，依法追究刑事责任；尚不构成犯罪的，由公安机关、国家安全机关依照《中华人民共和国治安管理处罚法》、《计算机信息网络国际联网安全保护管理办法》等有关法律、行政法规的规定予以处罚；对经营性互联网信息服务提供者，并由发证机关责令停业整顿直至吊销经营许可证，通知企业登记机关；对非经营性互联网信息服务提供者，并由备案机关责令暂时关闭网站直至关闭网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第十五条：互联网信息服务提供者不得制作、复制、发布、传播含有下列内容的信息：</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反对宪法所确定的基本原则的；（二）危害国家安全，泄露国家秘密，颠覆国家政权，破坏国家统一的；（三）损害国家荣誉和利益的；（四）煽动民族仇恨、民族歧视，破坏民族团结的；（五）破坏国家宗教政策，宣扬邪教和封建迷信的；（六）散布谣言，扰乱社会秩序，破坏社会稳定的；（七）散布淫秽、色情、赌博、暴力、凶杀、恐怖或者教唆犯罪的；（八）侮辱或者诽谤他人，侵害他人合法权益的；（九）含有法律、行政法规禁止的其他内容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18"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对经营性互联网文化单位未建立自审制度的行政处罚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第二十九条：经营性互联网文化单位违反本规定第十八条的，由县级以上人民政府文化行政部门或者文化市场综合执法机构责令改正，并可根据情节轻重处20000元以下罚款。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第十八条：互联网文化单位应当建立自审制度，明确专门部门，配备专业人员负责互联网文化产品内容和活动的自查与管理，保障互联网文化产品内容和活动的合法性。</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1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49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对经营性互联网文化单位发现所提供的互联网文化产品含有禁止内容之一的而未立即停止提供，保存有关记录并报告的行政处罚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《互联网文化管理暂行规定》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第三十条：经营性互联网文化单位违反本规定第十九条的，由县级以上人民政府文化行政部门或者文化市场综合执法机构予以警告，责令限期改正，并处10000元以下罚款。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第十九条：互联网文化单位发现所提供的互联网文化产品含有本规定第十六条所列内容之一的，应当立即停止提供，保存有关记录，向所在地省、自治区、直辖市人民政府文化行政部门报告并抄报文化部。</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0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对设立从事艺术品经营活动的经营单位未到住所地县级以上人民政府文化行政部门备案等行为的行政处罚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《艺术品经营管理办法》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第十九条：违反本办法第五条规定的，由县级以上人民政府文化行政部门或者依法授权的文化市场综合执法机构责令改正，并可根据情节轻重处10000元以下罚款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第五条：设立从事艺术品经营活动的经营单位，应当到其住所地县级以上人民政府工商行政管理部门申领营业执照，并在领取营业执照之日起15日内，到其住所地县级以上人民政府文化行政部门备案。</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其他经营单位增设艺术品经营业务的，应当按前款办理备案手续。</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37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对经营含有《艺术品经营管理办法》第六条、第七条禁止内容艺术品的行政处罚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《艺术品经营管理办法》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条：违反本办法第六条、第七条规定的，由县级以上人民政府文化行政部门或者依法授权的文化市场综合执法机构没收非法艺术品及违法所得，违法经营额不足10000元的，并处10000元以上20000元以下罚款；违法经营额10000元以上的，并处违法经营额2倍以上3倍以下罚款。                                                                               第六条：禁止经营含有以下内容的艺术品：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反对宪法确定的基本原则的；（二）危害国家统一、主权和领土完整的；（三）泄露国家秘密、危害国家安全或者损害国家荣誉和利益的；（四）煽动民族仇恨、民族歧视，破坏民族团结，或者侵害民族风俗、习惯的；（五）破坏国家宗教政策，宣扬邪教、迷信的；（六）宣扬恐怖活动，散布谣言，扰乱社会秩序，破坏社会稳定的；（七）宣扬淫秽、色情、赌博、暴力或者教唆犯罪的；（八）侮辱或者诽谤他人，侵害他人合法权益的；（九）违背社会公德或者民族优秀文化传统的；（十）蓄意篡改历史、严重歪曲历史的；（十一）有法律、法规和国家规定禁止的其他内容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第七条：禁止经营以下艺术品：</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走私、盗窃等来源不合法的艺术品；（二）伪造、变造或者冒充他人名义的艺术品；（三）除有合法手续、准许经营的以外，法律、法规禁止交易的动物、植物、矿物、金属、化石等为材质的艺术品；（四）国家规定禁止交易的其他艺术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8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对向消费者隐瞒艺术品来源，或者在艺术品说明中隐瞒重要事项，误导消费者等行为的行政处罚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《艺术品经营管理办法》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一条：违反本办法第八条规定的，由县级以上人民政府文化行政部门或者依法授权的文化市场综合执法机构责令改正，没收违法所得，违法经营额不足10000元的，并处10000元以上20000元以下罚款；违法经营额10000元以上的，并处违法经营额2倍以上3倍以下罚款。                                                                                           第八条：艺术品经营单位不得有以下经营行为：</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向消费者隐瞒艺术品来源，或者在艺术品说明中隐瞒重要事项，误导消费者的；（二）伪造、变造艺术品来源证明、艺术品鉴定评估文件以及其他交易凭证的；（三）以非法集资为目的或者以非法传销为手段进行经营的；（四）未经批准，将艺术品权益拆分为均等份额公开发行，以集中竞价、做市商等集中交易方式进行交易的；（五）法律、法规和国家规定禁止的其他经营行为。</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2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对未标明所经营的艺术品作者、年代、尺寸、材料、保存状况和销售价格等信息等行为的行政处罚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《艺术品经营管理办法》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第二十二条：违反本办法第九条、第十一条规定的，由县级以上人民政府文化行政部门或者依法授权的文化市场综合执法机构责令改正，并可根据情节轻重处30000元以下罚款。                                                                                              第九条：艺术品经营单位应当遵守以下规定：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对所经营的艺术品应当标明作者、年代、尺寸、材料、保存状况和销售价格等信息；（二）保留交易有关的原始凭证、销售合同、台账、账簿等销售记录，法律、法规要求有明确期限的，按照法律、法规规定执行；法律、法规没有明确规定的，保存期不得少于5年。</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第十一条：艺术品经营单位从事艺术品鉴定、评估等服务，应当遵守以下规定：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与委托人签订书面协议，约定鉴定、评估的事项，鉴定、评估的结论适用范围以及被委托人应当承担的责任；（二）明示艺术品鉴定、评估程序或者需要告知、提示委托人的事项；（三）书面出具鉴定、评估结论，鉴定、评估结论应当包括对委托艺术品的全面客观说明，鉴定、评估的程序，做出鉴定、评估结论的证据，鉴定、评估结论的责任说明，并对鉴定、评估结论的真实性负责；（四）保留书面鉴定、评估结论副本及鉴定、评估人签字等档案不得少于5年。</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306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对从境外进口或者向境外出口艺术品，未按照《艺术品经营管理办法》第十四条规定办理相关手续等行为的行政处罚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《艺术品经营管理办法》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二十三条：违反本办法第十四条、第十五条规定，擅自开展艺术品进出口经营活动，及违反第十八条第一款规定的,由县级以上人民政府文化行政部门或者依法授权的文化市场综合执法机构责令改正，违法经营额不足10000元的，并处10000元以上20000元以下罚款；违法经营额10000元以上的，并处违法经营额2倍以上3倍以下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第十四条：从境外进口或者向境外出口艺术品的，应当在艺术品进出口前，向艺术品进出口口岸所在地省、自治区、直辖市人民政府文化行政部门提出申请并报送以下材料：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（一）营业执照、对外贸易经营者备案登记表；（二）进出口艺术品的来源、目的地；（三）艺术品图录；（四）审批部门要求的其他材料。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文化行政部门应当自受理申请之日起5日内作出批准或者不批准的决定。批准的，发给批准文件，申请单位持批准文件到海关办理手续；不批准的，书面通知申请人并说明理由。</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五条：以销售、商业宣传为目的在境内公共展览场所举办有境外艺术品创作者或者境外艺术品参加的展示活动，应当由举办单位于展览日45日前，向展览举办地省、自治区、直辖市人民政府文化行政部门提出申请，并报送以下材料：（一）主办或者承办单位的营业执照、对外贸易经营者备案登记表；（二）参展的境外艺术品创作者或者境外参展单位的名录；（三）艺术品图录；（四）审批部门要求的其他材料。</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文化行政部门应当自受理申请之日起15日内作出批准或者不批准的决定。批准的，发给批准文件，申请单位持批准文件到海关办理手续；不批准的，书面通知申请人并说明理由。</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2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对设置未经文化主管部门内容核查的游戏游艺设备等行为的行政处罚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第二十一条：游艺娱乐场所经营应当符合以下规定：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（一）不得设置未经文化主管部门内容核查的游戏游艺设备；（二）进行有奖经营活动的，奖品目录应当报所在地县级文化主管部门备案；（三）除国家法定节假日外，设置的电子游戏机不得向未成年人提供。</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38"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对娱乐场所为未经文化主管部门批准的营业性演出活动提供场地的行政处罚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第三十一条:娱乐场所违反本办法第二十二条第一款规定的，由县级以上人民政府文化主管部门责令改正，并处5000元以上1万元以下罚款。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第二十二条：娱乐场所不得为未经文化主管部门批准的营业性演出活动提供场地。</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娱乐场所招用外国人从事演出活动的，应当符合《营业性演出管理条例》及《营业性演出管理条例实施细则》的规定。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3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对娱乐场所未在显著位置悬挂许可证、禁入或者限入标志,或者未注明举报电话的行政处罚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第三十三条：娱乐场所违反本办法第二十四条规定的，由县级以上人民政府文化主管部门责令改正，予以警告。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第二十四条：娱乐场所应当在显著位置悬挂娱乐经营许可证、未成年人禁入或者限入标志，标志应当注明“12318”文化市场举报电话。</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8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对娱乐场所不配合文化主管部门的日常检查和技术监管措施的行政处罚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《娱乐场所管理办法》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第三十四条：娱乐场所违反本办法第二十五条规定的，由县级以上人民政府文化主管部门予以警告，并处5000元以上1万元以下罚款。                                              </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第二十五条：娱乐场所应当配合文化主管部门的日常检查和技术监管措施。</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1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59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对未经批准擅自开办艺术考级活动的行政处罚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《社会艺术水平考级管理办法》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第二十四条：未经批准擅自开办艺术考级活动的，由县级以上文化行政部门或者文化市场综合执法机构责令停止违法活动，并处10000元以上30000元以下罚款。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26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对组织艺术考级活动前未向社会发布考级简章或考级简章内容不符合规定等行为的行政处罚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《社会艺术水平考级管理办法》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 xml:space="preserve">第二十五条：艺术考级机构有下列行为之一的，由县级以上文化行政部门或者文化市场综合执法机构予以警告，责令改正并处10000元以下罚款：（一）组织艺术考级活动前未向社会发布考级简章或考级简章内容不符合规定的；（二）未按规定将承办单位的基本情况和合作协议备案的；（三）组织艺术考级活动未按规定将考级简章、考级时间、考级地点、考生数量、考场安排、考官名单等情况备案的；（四）艺术考级活动结束后未按规定报送考级结果的；（五）艺术考级机构主要负责人、办公地点有变动未按规定向审批机关备案的。 </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4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对委托的承办单位不符合规定等行为的行政处罚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《社会艺术水平考级管理办法》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六条第（一）项：艺术考级机构有下列行为之一的，由文化行政部门或者文化市场综合执法机构予以警告，责令改正并处30000元以下罚款；情节严重的，取消开办艺术考级活动资格：（一）委托的承办单位不符合规定的；（二）未按照规定组建常设工作机构并配备专职工作人员的；（三）未按照本机构教材确定艺术考级内容的；（四）未按照规定要求实行回避的；（五）阻挠、抗拒文化行政部门或者文化市场综合执法机构工作人员监督检查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66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对未经许可经营旅行社业务的行政处罚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九十五条第一款：违反本法规定，未经许可经营旅行社业务的，由旅游主管部门或者工商行政管理部门责令改正，没收违法所得，并处一万元以上十万元以下罚款；违法所得十万元以上的，并处违法所得一倍以上五倍以下罚款；对有关责任人员，处二千元以上二万元以下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42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对未经许可经营境内旅游、出境旅游，或者出租、出借旅行社业务经营许可证，或者以其他方式非法转让旅行社业务经营许可的行政处罚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十五条第二款：旅行社违反本法规定，未经许可经营本法第二十九条第一款第二项、第三项业务，或者出租、出借旅行社业务经营许可证，或者以其他方式非法转让旅行社业务经营许可的，除依照前款规定处罚外，并责令停业整顿；情节严重的，吊销旅行社业务经营许可证；对直接负责的主管人员，处二千元以上二万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第二十九条 旅行社可以经营下列业务：</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（一）境内旅游；（二）出境旅游；（三）边境旅游；（四）入境旅游；（五）其他旅游业务。</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旅行社经营前款第二项和第三项业务，应当取得相应的业务经营许可，具体条件由国务院规定。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7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对未按照规定为出境或者入境团队旅游安排领队或者导游全程陪同等行为的行政处罚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十六条：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未按照规定为出境或者入境团队旅游安排领队或者导游全程陪同的；（二）安排未取得导游证的人员提供导游服务或者安排不具备领队条件的人员提供领队服务；（三）未向临时聘用的导游支付导游服务费用的；（四）要求导游垫付或者向导游收取费用行为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8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对进行虚假宣传，误导旅游者等行为的行政处罚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十七条：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一）进行虚假宣传，误导旅游者的；（二）向不合格的供应商订购产品和服务的；（三）未按照规定投保旅行社责任保险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第三十二条第一款第（七）项：违反本办法第二十三条第（七）项规定的，依据《旅游法》第九十七条第（二）项的规定处罚。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第二十三条第（七）项：导游在执业过程中不得有下列行为：（七）推荐或者安排不合格的经营场所；</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56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对违反旅行社不得以不合理的低价组织旅游活动，诱骗旅游者，并通过安排购物或者另行付费旅游项目获取回扣等不正当利益等行为的行政处罚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十八条：旅行社违反本法第三十五条规定的，由旅游主管部门责令改正，没收违法所得，责令停业整顿，并处三万元以上三十万元以下罚款；违法所得三十万元以上的，并处违法所得一倍以上五倍以下罚款；情节严重的，吊销旅行社业务经营许可证；对直接负责的主管人员和其他直接责任人员，没收违法所得，处二千元以上二万元以下罚款，并暂扣或者吊销导游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第三十五条：旅行社不得以不合理的低价组织旅游活动，诱骗旅游者，并通过安排购物或者另行付费旅游项目获取回扣等不正当利益。</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旅行社组织、接待旅游者，不得指定具体购物场所，不得安排另行付费旅游项目。但是，经双方协商一致或者旅游者要求，且不影响其他旅游者行程安排的除外。</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发生违反前两款规定情形的，旅游者有权在旅游行程结束后三十日内，要求旅行社为其办理退货并先行垫付退货货款，或者退还另行付费旅游项目的费用。</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2.《导游管理办法》第三十二条第一款第（六）项：违反本办法第二十三条第（三）项至第（六）项规定的，依据《旅游法》第九十八条的规定处罚。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三条第（三）项至第（六）项：导游在执业过程中不得有下列行为：（三）擅自安排购物活动或者另行付费旅游项目；（四）以隐瞒事实、提供虚假情况等方式，诱骗旅游者违背自己的真实意愿，参加购物活动或者另行付费旅游项目；（五）以殴打、弃置、限制活动自由、恐吓、侮辱、咒骂等方式，强迫或者变相强迫旅游者参加购物活动、另行付费等消费项目；（六）获取购物场所、另行付费旅游项目等相关经营者以回扣、佣金、人头费或者奖励费等名义给予的不正当利益；</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8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对违反旅游经营者组织、接待出入境旅游，发现旅游者从事违法活动或者有违反本法第十六条规定情形的，应当及时向公安机关、旅游主管部门或者我国驻外机构报告的行政处罚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十九条：旅行社未履行本法第五十五条规定的报告义务的，由旅游主管部门处五千元以上五万元以下罚款；情节严重的，责令停业整顿或者吊销旅行社业务经营许可证；对直接负责的主管人员和其他直接责任人员，处二千元以上二万元以下罚款，并暂扣或者吊销导游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第五十五条：旅游经营者组织、接待出入境旅游，发现旅游者从事违法活动或者有违反本法第十六条规定情形的，应当及时向公安机关、旅游主管部门或者我国驻外机构报告。</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第十六条 出境旅游者不得在境外非法滞留，随团出境的旅游者不得擅自分团、脱团。</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入境旅游者不得在境内非法滞留，随团入境的旅游者不得擅自分团、脱团。</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43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对在旅游行程中擅自变更旅游行程安排，严重损害旅游者权益等行为的行政处罚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一百条：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一）在旅游行程中擅自变更旅游行程安排，严重损害旅游者权益的；（二）拒绝履行合同的；（三）未征得旅游者书面同意，委托其他旅行社履行包价旅游合同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第三十二第一款第（五）项：违反本办法第二十三条第（二）项规定的，依据《旅游法》第一百条的规定处罚。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3.《导游管理办法》第二十三条第（二）项：导游在执业过程中不得有下列行为：（二）擅自变更旅游行程或者拒绝履行旅游合同；</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98"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69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对安排旅游者参观或者参与违反我国法律、法规和社会公德的项目或者活动的行政处罚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一百零一条：旅行社违反本法规定，安排旅游者参观或者参与违反我国法律、法规和社会公德的项目或者活动的，由旅游主管部门责令改正，没收违法所得，责令停业整顿，并处二万元以上二十万元以下罚款；情节严重的，吊销旅行社业务经营许可证；对直接负责的主管人员和其他直接责任人员，处二千元以上二万元以下罚款，并暂扣或者吊销导游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第三十二条第一款第（四）项：违反本办法第二十三条第（一）项规定的，依据《旅游法》第一百零一条的规定处罚。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第二十三条第（一）项：导游在执业过程中不得有下列行为：（一）安排旅游者参观或者参与涉及色情、赌博、毒品等违反我国法律法规和社会公德的项目或者活动；</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237"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对未取得导游证或者不具备领队条件而从事导游、领队活动的行政处罚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第一百零二条第一款：违反本法规定，未取得导游证或者不具备领队条件而从事导游、领队活动的，由旅游主管部门责令改正，没收违法所得，并处一千元以上一万元以下罚款，予以公告。</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第三十二条第二款：违反本办法第三条第一款规定，未取得导游证从事导游活动的，依据《旅游法》第一百零二条第一款的规定处罚。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第三条第一款：国家对导游执业实行许可制度。从事导游执业活动的人员，应当取得导游人员资格证和导游证。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42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对导游、领队违反《旅游法》规定，私自承揽业务等行为的行政处罚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第一百零二条第二款：导游、领队违反本法规定，私自承揽业务的，由旅游主管部门责令改正，没收违法所得，处一千元以上一万元以下罚款，并暂扣或者吊销导游证。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第三十二条第一款第（一）项：违反本办法第十九条规定的，依据《旅游法》第一百零二条第二款的规定处罚。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第十九条：导游为旅游者提供服务应当接受旅行社委派，但另有规定的除外。</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6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对导游、领队违反《旅游法》规定，向旅游者索取小费的行政处罚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第一百零二条第三款：导游、领队违反本法规定，向旅游者索取小费的，由旅游主管部门责令退还，处一千元以上一万元以下罚款；情节严重的，并暂扣或者吊销导游证。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第三十二条第一款第（九）项：违反本办法第二十三条第（九）项规定的，依据《旅游法》第一百零二条第三款的规定处罚。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第二十三条第（九）项：导游在执业过程中不得有下列行为：（九）向旅游者索取小费；</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79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对旅游经营者违反《旅游法》规定，给予或者收受贿赂的行政处罚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第一百零四条：旅游经营者违反本法规定，给予或者收受贿赂的，由工商行政管理部门依照有关法律、法规的规定处罚；情节严重的，并由旅游主管部门吊销旅行社业务经营许可证。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76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对景区不符合《旅游法》规定的开放条件而接待旅游者的行政处罚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第一百零五条第一款：景区不符合本法规定的开放条件而接待旅游者的，由景区主管部门责令停业整顿直至符合开放条件，并处二万元以上二十万元以下罚款。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74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对景区在旅游者数量可能达到最大承载量时，未依照《旅游法》规定公告或者未向当地人民政府报告，未及时采取疏导、分流等措施，或者超过最大承载量接待旅游者的行政处罚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一百零五条第二款：景区在旅游者数量可能达到最大承载量时，未依照本法规定公告或者未向当地人民政府报告，未及时采取疏导、分流等措施，或者超过最大承载量接待旅游者的，由景区主管部门责令改正，情节严重的，责令停业整顿一个月至六个月。</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4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对景区违反本法规定，擅自提高门票或者另行收费项目的价格，或者有其他价格违法的行政处罚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第一百零六条：景区违反本法规定，擅自提高门票或者另行收费项目的价格，或者有其他价格违法行为的，由有关主管部门依照有关法律、法规的规定处罚。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0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对旅游经营者违反有关安全生产管理和消防安全管理的法律、法规或者国家标准、行业标准的行政处罚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第一百零七条：旅游经营者违反有关安全生产管理和消防安全管理的法律、法规或者国家标准、行业标准的，由有关主管部门依照有关法律、法规的规定处罚。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517"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对无导游证进行导游活动的行政处罚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《导游人员管理条例》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第十八条：无导游证进行导游活动的，由旅游行政部门责令改正并予以公告，处1000元以上3万元以下的罚款；有违法所得的，并处没收违法所得。</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99"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79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对导游人员未经旅行社委派，私自承揽或者以其他任何方式直接承揽导游业务，进行导游活动的行政处罚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《导游人员管理条例》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九条：导游人员未经旅行社委派，私自承揽或者以其他任何方式直接承揽导游业务，进行导游活动的，由旅游行政部门责令改正，处1000元以上3万元以下的罚款；有违法所得的，并处没收违法所得；情节严重的，由省、自治区、直辖市人民政府旅游行政部门吊销导游证并予以公告。</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28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对导游人员进行导游活动时，有损害国家利益和民族尊严的言行等行为的行政处罚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1.《导游人员管理条例》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条：导游人员进行导游活动时，有损害国家利益和民族尊严的言行的，由旅游行政部门责令改正；情节严重的，由省、自治区、直辖市人民政府旅游行政部门吊销导游证并予以公告；对该导游人员所在的旅行社给予警告直至责令停业整顿。</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第三十二条第一款第（三）项：违反本办法第二十二条第（一）项规定的，依据《导游人员管理条例》第二十条的规定处罚。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第二十二条第（一）项：导游在执业过程中应当履行下列职责：（一）自觉维护国家利益和民族尊严；</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对导游人员进行导游活动时未佩戴导游证等行为的行政处罚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1.《导游人员管理条例》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第二十一条：导游人员进行导游活动时未佩戴导游证的，由旅游行政部门责令改正；拒不改正的，处500元以下的罚款。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第三十二条第一款第（二）项：违反本办法第二十条第一款规定的，依据《导游人员管理条例》第二十一条的规定处罚。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第二十条第一款：导游在执业过程中应当携带电子导游证、佩戴导游身份标识，并开启导游执业相关应用软件。</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8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对导游擅自增加或者减少旅游项目等行为的行政处罚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《导游人员管理条例》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第二十二条：导游人员有下列情形之一的，由旅游行政部门责令改正，暂扣导游证3至6个月；情节严重的，由省、自治区、直辖市人民政府旅游行政部门吊销导游证并予以公告：</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（一）擅自增加或者减少旅游项目的；（二）擅自变更接待计划的；（三）擅自中止导游活动的。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0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对导游人员进行导游活动，向旅游者兜售物品或者购买旅游者的物品的，或者以明示或者暗示的方式向旅游者索要小费等行为的行政处罚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1.《导游人员管理条例》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三条：导游人员进行导游活动，向旅游者兜售物品或者购买旅游者的物品的，或者以明示或者暗示的方式向旅游者索要小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第三十二条第一款第（八）项：违反本办法第二十三条第（八）项规定的，依据《导游人员管理条例》第二十三条的规定处罚。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第二十三条第（八）项：导游在执业过程中不得有下列行为：（八）向旅游者兜售物品；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5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对导游人员进行导游活动，欺骗、胁迫旅游者消费或者与经营者串通欺骗、胁迫旅游者消费的行政处罚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《导游人员管理条例》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四条：导游人员进行导游活动，欺骗、胁迫旅游者消费或者与经营者串通欺骗、胁迫旅游者消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24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对未取得相应的旅行社业务经营许可，经营国内旅游业务、入境旅游业务、出境旅游业务等行为的行政处罚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六条：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一）未取得相应的旅行社业务经营许可，经营国内旅游业务、入境旅游业务、出境旅游业务的；（二）分社的经营范围超出设立分社的旅行社的经营范围的；（三）旅行社服务网点从事招徕、咨询以外的活动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5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对旅行社转让、出租、出借旅行社业务经营许可证等行为的行政处罚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七条：旅行社转让、出租、出借旅行社业务经营许可证的，由旅游行政管理部门责令停业整顿1个月至3个月，并没收违法所得；情节严重的，吊销旅行社业务经营许可证。受让或者租借旅行社业务经营许可证的，由旅游行政管理部门责令停止非法经营，没收违法所得，并处10万元以上50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88"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对旅行社未在规定期限内向其质量保证金账户存入、增存、补足质量保证金或者提交相应的银行担保的行政处罚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第四十八条：违反本条例的规定，旅行社未在规定期限内向其质量保证金账户存入、增存、补足质量保证金或者提交相应的银行担保的，由旅游行政管理部门责令改正；拒不改正的，吊销旅行社业务经营许可证。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49"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对旅行社不投保旅行社责任险的行政处罚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第四十九条：违反本条例的规定，旅行社不投保旅行社责任险的，由旅游行政管理部门责令改正；拒不改正的，吊销旅行社业务经营许可证。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91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89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对旅行社变更名称、经营场所、法定代表人等登记事项或者终止经营，未在规定期限内向原许可的旅游行政管理部门备案，换领或者交回旅行社业务经营许可证等行为的行政处罚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条：违反本条例的规定，旅行社有下列情形之一的，由旅游行政管理部门责令改正；拒不改正的，处1万元以下的罚款：（一）旅行社变更名称、经营场所、法定代表人等登记事项或者终止经营，未在规定期限内向原许可的旅游行政管理部门备案，换领或者交回旅行社业务经营许可证的；（二）旅行社设立分社未在规定期限内向分社所在地旅游行政管理部门备案的；（三）旅行社不按照国家有关规定向旅游行政管理部门报送经营和财务信息等统计资料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50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一条：违反本条例的规定，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由旅游行政管理部门责令改正，没收违法所得，违法所得10万元以上的，并处违法所得1倍以上5倍以下的罚款；违法所得不足10万元或者没有违法所得的，并处10万元以上50万元以下的罚款；情节严重的，吊销旅行社业务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1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对旅行社为旅游者安排或者介绍的旅游活动含有违反有关法律、法规规定的内容的行政处罚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二条：违反本条例的规定，旅行社为旅游者安排或者介绍的旅游活动含有违反有关法律、法规规定的内容的，由旅游行政管理部门责令改正，没收违法所得，并处2万元以上10万元以下的罚款；情节严重的，吊销旅行社业务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6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对旅行社未经旅游者同意在旅游合同约定之外提供其他有偿服务的行政处罚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第五十四条：违反本条例的规定，旅行社未经旅游者同意在旅游合同约定之外提供其他有偿服务的，由旅游行政管理部门责令改正，处1万元以上5万元以下的罚款。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36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对旅行社未与旅游者签订旅游合同等行为的行政处罚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五条：违反本条例的规定，旅行社有下列情形之一的，由旅游行政管理部门责令改正，处2万元以上10万元以下的罚款；情节严重的，责令停业整顿1个月至3个月：（一）未与旅游者签订旅游合同的；（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第二十八条 旅行社为旅游者提供服务，应当与旅游者签订旅游合同并载明下列事项：</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旅行社的名称及其经营范围、地址、联系电话和旅行社业务经营许可证编号；(二)旅行社经办人的姓名、联系电话；(三)签约地点和日期；(四)旅游行程的出发地、途经地和目的地；(五)旅游行程中交通、住宿、餐饮服务安排及其标准；(六)旅行社统一安排的游览项目的具体内容及时间；(七)旅游者自由活动的时间和次数；(八)旅游者应当交纳的旅游费用及交纳方式；(九)旅行社安排的购物次数、停留时间及购物场所的名称；(十)需要旅游者另行付费的游览项目及价格；(十一)解除或者变更合同的条件和提前通知的期限；(十二)违反合同的纠纷解决机制及应当承担的责任；(十三)旅游服务监督、投诉电话；(十四)双方协商一致的其他内容。</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4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对旅行社组织中国内地居民出境旅游，不为旅游团队安排领队全程陪同的行政处罚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六条：违反本条例的规定，旅行社组织中国内地居民出境旅游，不为旅游团队安排领队全程陪同的，由旅游行政管理部门责令改正，处1万元以上5万元以下的罚款；拒不改正的，责令停业整顿1个月至3个月。</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6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对旅行社委派的导游人员和领队人员未持有国家规定的导游证或者不具备领队条件的行政处罚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第五十七条：违反本条例的规定，旅行社委派的导游人员未持有国家规定的导游证或者委派的领队人员不具备规定的领队条件的，由旅游行政管理部门责令改正，对旅行社处2万元以上10万元以下的罚款。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2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对拒不履行旅游合同约定的义务等行为的行政处罚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九条：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一）拒不履行旅游合同约定的义务的；（二）非因不可抗力改变旅游合同安排的行程的；（三）欺骗、胁迫旅游者购物或者参加需要另行付费的游览项目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70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对旅行社要求导游人员和领队人员接待不支付接待和服务费用、支付的费用低于接待和服务成本的旅游团队，或者要求导游人员和领队人员承担接待旅游团队的相关费用的行政处罚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六十条：违反本条例的规定，旅行社要求导游人员和领队人员接待不支付接待和服务费用、支付的费用低于接待和服务成本的旅游团队，或者要求导游人员和领队人员承担接待旅游团队的相关费用的，由旅游行政管理部门责令改正，处2万元以上10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8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对旅行社违反旅游合同约定，造成旅游者合法权益受到损害，不采取必要的补救措施的行政处罚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六十一条：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8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99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Style w:val="7"/>
                <w:rFonts w:hint="default"/>
                <w:lang w:bidi="ar"/>
              </w:rPr>
              <w:t>对旅行社不向接受委托的旅行社支付接待和服务费用等行为的行政处罚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第六十二条第一项：违反本条例的规定，有下列情形之一的，由旅游行政管理部门责令改正，停业整顿1个月至3个月；情节严重的，吊销旅行社业务经营许可证：</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旅行社不向接受委托的旅行社支付接待和服务费用；（二）旅行社向接受委托的旅行社支付的费用低于接待和服务成本的；（三）接受委托的旅行社接待不支付或者不足额支付接待和服务费用的旅游团队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9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对旅行社及其委派的导游人员、领队人员发生危及旅游者人身安全的情形，未采取必要的处置措施并及时报告等的行政处罚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三条：违反本条例的规定，旅行社及其委派的导游人员、领队人员有下列情形之一的，由旅游行政管理部门责令改正，对旅行社处2万元以上10万元以下的罚款；对导游人员、领队人员处4000元以上2万元以下的罚款；情节严重的，责令旅行社停业整顿1个月至3个月，或者吊销旅行社业务经营许可证、导游证：</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发生危及旅游者人身安全的情形，未采取必要的处置措施并及时报告的；(二)旅行社组织出境旅游的旅游者非法滞留境外，旅行社未及时报告并协助提供非法滞留者信息的；(三)旅行社接待入境旅游的旅游者非法滞留境内，旅行社未及时报告并协助提供非法滞留者信息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98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对擅自引进外商投资、设立服务网点未在规定期限内备案，或者旅行社及其分社、服务网点未悬挂旅行社业务经营许可证、备案登记证明的行政处罚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七条：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第十二条第三款：外商投资旅行社的，适用《条例》第三章的规定。未经批准，旅行社不得引进外商投资。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三条：设立社向服务网点所在地工商行政管理部门办理服务网点设立登记后，应当在3个工作日内，持下列文件向服务网点所在地与工商登记同级的旅游行政管理部门备案：（一）服务网点的《营业执照》；（二）服务网点经理的履历表和身份证明。</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没有同级的旅游行政管理部门的，向上一级旅游行政管理部门备案。</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第二十六条：旅行社及其分社、服务网点，应当将《旅行社业务经营许可证》、《旅行社分社备案登记证明》或者《旅行社服务网点备案登记证明》，与营业执照一起，悬挂在经营场所的显要位置。</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531"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对服务网点超出设立社经营范围招徕旅游者、提供旅游咨询服务，或者旅行社的办事处、联络处、代表处等从事旅行社业务经营活动的行政处罚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八条：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第二十二条第三款：服务网点应当在设立社的经营范围内，招徕旅游者、提供旅游咨询服务。</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第二十八条：旅行社设立的办事处、代表处或者联络处等办事机构，不得从事旅行社业务经营活动。</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六条：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一)未取得相应的旅行社业务经营许可，经营国内旅游业务、入境旅游业务、出境旅游业务的；（二）分社超出设立分社的旅行社的经营范围经营旅游业务的；（三）旅行社服务网点从事招徕、咨询以外的旅行社业务经营活动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8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对领队委托他人代为提供领队服务的行政处罚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第五十九条：违反本实施细则第三十五条第二款的规定，领队委托他人代为提供领队服务，由县级以上旅游行政管理部门责令改正，可以处1万元以下的罚款。</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第三十五条第二款：领队不得委托他人代为提供领队服务。</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对旅行社为接待旅游者选择的交通、住宿、餐饮、景区等企业，不具有合法经营资格或者接待服务能力的行政处罚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条：违反本实施细则第三十八条的规定，旅行社为接待旅游者选择的交通、住宿、餐饮、景区等企业，不具有合法经营资格或者接待服务能力的，由县级以上旅游行政管理部门责令改正，没收违法所得，处违法所得3倍以下但最高不超过3万元的罚款，没有违法所得的，处1万元以下的罚款。</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第三十八条：旅行社招徕、组织、接待旅游者，其选择的交通、住宿、餐饮、景区等企业，应当符合具有合法经营资格和接待服务能力的要求。</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5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对要求旅游者必须参加旅行社安排的购物活动、需要旅游者另行付费的旅游项目，或者对同一旅游团队的旅游者提出与其他旅游者不同合同事项的行政处罚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一条：违反本实施细则第三十九条的规定，要求旅游者必须参加旅行社安排的购物活动、需要旅游者另行付费的旅游项目，或者对同一旅游团队的旅游者提出与其他旅游者不同合同事项的，由县级以上旅游行政管理部门责令改正，处1万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第三十九条：在签订旅游合同时，旅行社不得要求旅游者必须参加旅行社安排的购物活动或者需要旅游者另行付费的旅游项目。</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同一旅游团队中，旅行社不得由于下列因素，提出与其他旅游者不同的合同事项：</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（一）旅游者拒绝参加旅行社安排的购物活动或者需要旅游者另行付费的旅游项目的；（二）旅游者存在的年龄或者职业上的差异。但旅行社提供了与其他旅游者相比更多的服务，或者旅游者主动要求的除外。</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8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对旅行社未将旅游目的地接待旅行社的情况告知旅游者的行政处罚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第六十二条：违反本实施细则第四十条第二款的规定，旅行社未将旅游目的地接待旅行社的情况告知旅游者的，由县级以上旅游行政管理部门依照《条例》第五十五条的规定处罚。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对旅行社未经旅游者的同意，将旅游者转交给其他旅行社组织、接待的行政处罚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第六十三条：违反本实施细则第四十一条第二款的规定，旅行社未经旅游者的同意，将旅游者转交给其他旅行社组织、接待的，由县级以上旅游行政管理部门依照《条例》第五十五条的规定处罚。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第四十一条第二款：未经旅游者同意的，旅行社不得将旅游者转交给其他旅行社组织、接待。</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2.《旅行社条例》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第二十八条：旅行社为旅游者提供服务，应当与旅游者签订旅游合同并载明下列事项：</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一)旅行社的名称及其经营范围、地址、联系电话和旅行社业务经营许可证编号；(二)旅行社经办人的姓名、联系电话；(三)签约地点和日期；(四)旅游行程的出发地、途经地和目的地；(五)旅游行程中交通、住宿、餐饮服务安排及其标准；(六)旅行社统一安排的游览项目的具体内容及时间；(七)旅游者自由活动的时间和次数；(八)旅游者应当交纳的旅游费用及交纳方式；(九)旅行社安排的购物次数、停留时间及购物场所的名称；(十)需要旅游者另行付费的游览项目及价格；(十一)解除或者变更合同的条件和提前通知的期限；(十二)违反合同的纠纷解决机制及应当承担的责任；(十三)旅游服务监督、投诉电话；(十四)双方协商一致的其他内容。</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315"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对旅行社及其导游人员和领队人员拒绝继续履行合同、提供服务，或者以拒绝继续履行合同、提供服务相威胁的行政处罚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四条：违反本实施细则第四十四条第二款的规定，旅行社及其导游人员和领队人员拒绝继续履行合同、提供服务，或者以拒绝继续履行合同、提供服务相威胁的，由县级以上旅游行政管理部门依照《条例》第五十九条的规定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四条第二款：旅行社及其委派的导游人员和领队人员不得因旅游者拒绝参加旅行社安排的购物活动或者需要旅游者另行付费的旅游项目等情形，以任何借口、理由，拒绝继续履行合同、提供服务，或者以拒绝继续履行合同、提供服务相威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第五十九条：第五十九条 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一)拒不履行旅游合同约定的义务的；(二)非因不可抗力改变旅游合同安排的行程的；(三)欺骗、胁迫旅游者购物或者参加需要另行付费的游览项目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11"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109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对未妥善保存各类旅游合同及相关文件、资料，保存期不够两年，或者泄露旅游者个人信息的行政处罚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《旅行社条例实施细则》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五条：违反本实施细则第五十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第五十条：旅行社应当妥善保存《条例》规定的招徕、组织、接待旅游者的各类合同及相关文件、资料，以备县级以上旅游行政管理部门核查。</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前款所称的合同及文件、资料的保存期，应当不少于两年。</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旅行社不得向其他经营者或者个人，泄露旅游者因签订旅游合同提供的个人信息；超过保存期限的旅游者个人信息资料，应当妥善销毁。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288"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 xml:space="preserve">对入境旅游业绩下降的组团社等的行政处罚 </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《中国公民出国旅游管理办法》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五条第一项：组团社有下列情形之一的，旅游行政部门可以暂停其经营出国旅游业务；情节严重的，取消其出国旅游业务经营资格：（一）入境旅游业绩下降的；（二）因自身原因，在１年内未能正常开展出国旅游业务的；（三）因出国旅游服务质量问题被投诉并经查实的；（四）有逃汇、非法套汇行为的；（五）以旅游名义弄虚作假，骗取护照、签证等出入境证件或者送他人出境的；（六）国务院旅游行政部门认定的影响中国公民出国旅游秩序的其他行为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859"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对未经批准擅自经营或者以商务、考察、培训等方式变相经营出国旅游业务的行政处罚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《中国公民出国旅游管理办法》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六条：任何单位和个人违反本办法第四条的规定，未经批准擅自经营或者以商务、考察、培训等方式变相经营出国旅游业务的，由旅游行政部门责令停止非法经营，没收违法所得，并处违法所得2倍以上5倍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条：申请经营出国旅游业务的旅行社，应当向省、自治区、直辖市旅游行政部门提出申请。省、自治区、直辖市旅游行政部门应当自受理申请之日起30个工作日内，依据本办法第三条规定的条件对申请审查完毕，经审查同意的，报国务院旅游行政部门批准；经审查不同意的，应当书面通知申请人并说明理由。</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国务院旅游行政部门批准旅行社经营出国旅游业务，应当符合旅游业发展规划及合理布局的要求。</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未经国务院旅游行政部门批准取得出国旅游业务经营资格的，任何单位和个人不得擅自经营或者以商务、考察、培训等方式变相经营出国旅游业务。</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1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对不为旅游团队安排专职领队的组团社的行政处罚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《中国公民出国旅游管理办法》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七条：组团社违反本办法第十条的规定，不为旅游团队安排专职领队的，由旅游行政部门责令改正，并处5000元以上2万元以下的罚款，可以暂停其出国旅游业务经营资格；多次不安排专职领队的，并取消其出国旅游业务经营资格。</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第十条：组团社应当为旅游团队安排专职领队。</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领队在带团时，应当遵守本办法及国务院旅游行政部门的有关规定。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61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对可能危及人身安全的情况未向旅游者作出真实说明和明确警示，或者未采取防止危害发生的措施的组团社或旅游团队领队的行政处罚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《中国公民出国旅游管理办法》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九条：组团社或者旅游团队领队违反本办法第十四条第二款、第十八条的规定，对可能危及人身安全的情况未向旅游者作出真实说明和明确警示，或者未采取防止危害发生的措施的，由旅游行政部门责令改正，给予警告；情节严重的，对组团社暂停其出国旅游业务经营资格，并处5000元以上2万元以下的罚款，对旅游团队领队可以暂扣直至吊销其导游证；造成人身伤亡事故的，依法追究刑事责任，并承担赔偿责任。</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第十四条第二款：团社应当保证所提供的服务符合保障旅游者人身、财产安全的要求；对可能危及旅游者人身安全的情况，应当向旅游者作出真实说明和明确警示，并采取有效措施，防止危害的发生。</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第十八条：旅游团队领队在带领旅游者旅行、游览过程中，应当就可能危及旅游者人身安全的情况，向旅游者作出真实说明和明确警示，并按照组团社的要求采取有效措施，防止危害的发生。</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102"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要求境外接待社不得组织旅游者参与涉及色情、赌博、毒品内容的活动或者危险性活动，未要求其不得擅自改变行程、减少旅游项目、强迫或者变相强迫旅游者参加额外付费项目，或者在境外接待社违反前述要求时未制止的组团社或旅游团队领队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《中国公民出国旅游管理办法》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条：组团社或者旅游团队领队违反本办法第十六条的规定，未要求境外接待社不得组织旅游者参与涉及色情、赌博、毒品内容的活动或者危险性活动，未要求其不得擅自改变行程、减少旅游项目、强迫或者变相强迫旅游者参加额外付费项目，或者在境外接待社违反前述要求时未制止的，由旅游行政部门对组团社处组织该旅游团队所收取费用2倍以上5倍以下的罚款，并暂停其出国旅游业务经营资格，对旅游团队领队暂扣其导游证；造成恶劣影响的，对组团社取消其出国旅游业务经营资格，对旅游团队领队吊销其导游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六条：组团社及其旅游团队领队应当要求境外接待社按照约定的团队活动计划安排旅游活动，并要求其不得组织旅游者参与涉及色情、赌博、毒品内容的活动或者危险性活动，不得擅自改变行程、减少旅游项目，不得强迫或者变相强迫旅游者参加额外付费项目。</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境外接待社违反组团社及其旅游团队领队根据前款规定提出的要求时，组团社及其旅游团队领队应当予以制止。</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75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游团队领队与境外接待社、导游及为旅游者提供商品或者服务的其他经营者串通欺骗、胁迫旅游者消费或者向境外接待社、导游和其他为旅游者提供商品或者服务的经营者索要回扣、提成或者收受其财物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《中国公民出国旅游管理办法》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一条：旅游团队领队违反本办法第二十条的规定，与境外接待社、导游及为旅游者提供商品或者服务的其他经营者串通欺骗、胁迫旅游者消费或者向境外接待社、导游和其他为旅游者提供商品或者服务的经营者索要回扣、提成或者收受其财物的，由旅游行政部门责令改正，没收索要的回扣、提成或者收受的财物，并处索要的回扣、提成或者收受的财物价值2倍以上5倍以下的罚款；情节严重的，并吊销其导游证。</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条：旅游团队领队不得与境外接待社、导游及为旅游者提供商品或者服务的其他经营者串通欺骗、胁迫旅游者消费，不得向境外接待社、导游及其他为旅游者提供商品或者服务的经营者索要回扣、提成或者收受其财物。</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258"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对旅游者在境外滞留不归，旅游团队领队不及时向组团社和中国驻所在国家使领馆报告，或者组团社不及时向有关部门报告的行政处罚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《中国公民出国旅游管理办法》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违反本办法第二十二条的规定，旅游者在境外滞留不归，旅游团队领队不及时向组团社和中国驻所在国家使领馆报告，或者组团社不及时向有关部门报告的，由旅游行政部门给予警告，对旅游团队领队可以暂扣其导游证，对组团社可以暂停其出国旅游业务经营资格。</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第二十二条：严禁旅游者在境外滞留不归。</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旅游者在境外滞留不归的，旅游团队领队应当及时向组团社和中国驻所在国家使领馆报告，组团社应当及时向公安机关和旅游行政部门报告。有关部门处理有关事项时，组团社有义务予以协助。</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2406"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对旅行社解除保险合同但未同时订立新的保险合同，保险合同期满前未及时续保，或者人身伤亡责任限额低于20万元人民币的行政处罚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1.《旅行社责任保险管理办法》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八条：违反本办法第十二条、第十六条、第十八条的规定，旅行社解除保险合同但未同时订立新的保险合同，保险合同期满前未及时续保，或者人身伤亡责任限额低于20万元人民币的，由县级以上旅游行政管理部门依照《旅行社条例》第四十九条的规定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第十二条：保险合同成立后，旅行社要解除保险合同的，应当同时订立新的保险合同，并书面通知所在地县级以上旅游行政管理部门，但因旅行社业务经营许可证被依法吊销或注销而解除合同的除外。</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第十六条：旅行社应当在保险合同期满前及时续保。</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第十八条：旅行社在组织旅游活动中发生本办法第四条所列情形的，保险公司依法根据保险合同约定，在旅行社责任保险责任限额内予以赔偿。</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责任限额可以根据旅行社业务经营范围、经营规模、风险管控能力、当地经济社会发展水平和旅行社自身需要，由旅行社与保险公司协商确定，但每人人身伤亡责任限额不得低于20万元人民币。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2.《旅行社条例》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第四十九条：违反本条例的规定，旅行社不投保旅行社责任险的，由旅游行政管理部门责令改正；拒不改正的，吊销旅行社业务经营许可证。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365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在执业过程中擅自安排购物活动或者另行付费旅游项目、以隐瞒事实、提供虚假情况等方式，诱骗旅游者违背自己的真实意愿，参加购物活动或者另行付费旅游项目、以殴打、弃置、限制活动自由、恐吓、侮辱、咒骂等方式，强迫或者变相强迫旅游者参加购物活动、另行付费等消费项目、获取购物场所、另行付费旅游项目等相关经营者以回扣、佣金、人头费或者奖励费等名义给予的不正当利益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第三十二条第一款第（六）项：违反本办法第二十三条第（三）项至第（六）项规定的，依据《旅游法》第九十八条的规定处罚。</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三条第（三）项至第（六）项：导游在执业过程中不得有下列行为：（三）擅自安排购物活动或者另行付费旅游项目；（四）以隐瞒事实、提供虚假情况等方式，诱骗旅游者违背自己的真实意愿，参加购物活动或者另行付费旅游项目；（五）以殴打、弃置、限制活动自由、恐吓、侮辱、咒骂等方式，强迫或者变相强迫旅游者参加购物活动、另行付费等消费项目；（六）获取购物场所、另行付费旅游项目等相关经营者以回扣、佣金、人头费或者奖励费等名义给予的不正当利益；</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2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119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对导游未按期报告信息变更情况等的行政处罚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三条第一款：违反本办法规定，导游有下列行为的，由县级以上旅游主管部门责令改正，并可以处1000元以下罚款；情节严重的，可以处1000元以上5000元以下罚款：（一）未按期报告信息变更情况的；（二）未申请变更导游证信息的；（三）未更换导游身份标识的；（四）不依照本办法第二十四条规定采取相应措施的；（五）未按规定参加旅游主管部门组织的培训的；（六）向负责监督检查的旅游主管部门隐瞒有关情况、提供虚假材料或者拒绝提供反映其活动情况的真实材料的；（七）在导游服务星级评价中提供虚假材料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0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对旅行社或者旅游行业组织未按期报告信息变更情况的或者在导游服务星级评价中提供虚假材料的行政处罚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第三十三条：违反本办法规定，导游有下列行为的，由县级以上旅游主管部门责令改正，并可以处1000元以下罚款；情节严重的，可以处1000元以上5000元以下罚款：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未按期报告信息变更情况的；（二）未申请变更导游证信息的；（三）未更换导游身份标识的；（四）不依照本办法第二十四条规定采取相应措施的；（五）未按规定参加旅游主管部门组织的培训的；（六）向负责监督检查的旅游主管部门隐瞒有关情况、提供虚假材料或者拒绝提供反映其活动情况的真实材料的；（七）在导游服务星级评价中提供虚假材料的。</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旅行社或者旅游行业组织有前款第（一）项和第（七）项规定行为的，依照前款规定处罚。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005"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对导游执业许可申请人隐瞒有关情况或者提供虚假材料申请取得导游人员资格证、导游证的行政处罚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四条第一款：导游执业许可申请人隐瞒有关情况或者提供虚假材料申请取得导游人员资格证、导游证的，县级以上旅游主管部门不予受理或者不予许可，并给予警告；申请人在一年内不得再次申请该导游执业许可。</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98"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对导游以欺骗、贿赂等不正当手段取得导游人员资格证、导游证的行政处罚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四条第二款：导游以欺骗、贿赂等不正当手段取得导游人员资格证、导游证的，除依法撤销相关证件外，可以由所在地旅游主管部门处1000元以上5000元以下罚款；申请人在三年内不得再次申请导游执业许可。</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782"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对导游涂改、倒卖、出租、出借导游人员资格证、导游证，以其他形式非法转让导游执业许可，或者擅自委托他人代为提供导游服务的行政处罚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五条：导游涂改、倒卖、出租、出借导游人员资格证、导游证，以其他形式非法转让导游执业许可，或者擅自委托他人代为提供导游服务的，由县级以上旅游主管部门责令改正责令改正，并可以处2000元以上1万元以下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28"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对旅行社不按要求报备领队信息及变更情况，或者备案的领队不具备领队条件的行政处罚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六条第一款：违反本办法第二十五条第二款规定，旅行社不按要求报备领队信息及变更情况，或者备案的领队不具备领队条件的，由县级以上旅游主管部门责令改正，并可以删除全国旅游监管服务信息系统中不具备领队条件的领队信息；拒不改正的，可以处5000元以下罚款。</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第二十五条第二款：旅行社应当按要求将本单位具备领队条件的领队信息及变更情况，通过全国旅游监管服务信息系统报旅游主管部门备案。</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6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对旅游行业组织、旅行社为导游证申请人申请取得导游证隐瞒有关情况或者提供虚假材料的行政处罚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《导游管理办法》</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第三十六条第二款：旅游行业组织、旅行社为导游证申请人申请取得导游证隐瞒有关情况或者提供虚假材料的，由县级以上旅游主管部门责令改正，并可以处5000元以下罚款。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96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对未制止履行辅助人的非法、不安全服务行为，或者未更换履行辅助人的行政处罚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《旅游安全管理办法》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四条：旅行社违反本办法第十一条第二款的规定，未制止履行辅助人的非法、不安全服务行为，或者未更换履行辅助人的，由旅游主管部门给予警告，可并处2000元以下罚款；情节严重的，处2000元以上10000元以下罚款。</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第十一条第二款：旅行社及其从业人员发现履行辅助人提供的服务不符合法律、法规规定或者存在安全隐患的，应当予以制止或者更换。</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300" w:hRule="atLeast"/>
          <w:jc w:val="center"/>
        </w:trPr>
        <w:tc>
          <w:tcPr>
            <w:tcW w:w="128" w:type="pct"/>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对不按要求制作安全信息卡，未将安全信息卡交由旅游者，或者未告知旅游者相关信息的行政处罚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《旅游安全管理办法》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五条：旅行社违反本办法第十二条的规定，不按要求制作安全信息卡，未将安全信息卡交由旅游者，或者未告知旅游者相关信息的，由旅游主管部门给予警告，可并处2000元以下罚款；情节严重的，处2000元以上10000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第十二条：旅行社组织出境旅游，应当制作安全信息卡。</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安全信息卡应当包括旅游者姓名、出境证件号码和国籍，以及紧急情况下的联系人、联系方式等信息，使用中文和目的地官方语言（或者英文）填写。</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旅行社应当将安全信息卡交由旅游者随身携带，并告知其自行填写血型、过敏药物和重大疾病等信息。</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5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对旅行社未根据发布的风险提示采取相应措施的行政处罚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《旅游安全管理办法》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第三十六条：旅行社违反本办法第十八条规定，不采取相应措施的，由旅游主管部门处2000元以下罚款；情节严重的，处2000元以上10000元以下罚款。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八条：风险提示发布后，旅行社应当根据风险级别采取下列措施：（一）四级风险的，加强对旅游者的提示；（二）三级风险的，采取必要的安全防范措施；（三）二级风险的，停止组团或者带团前往风险区域；已在风险区域的，调整或者中止行程；（四）一级风险的，停止组团或者带团前往风险区域，组织已在风险区域的旅游者撤离。</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其他旅游经营者应当根据风险提示的级别，加强对旅游者的风险提示，采取相应的安全防范措施，妥善安置旅游者，并根据政府或者有关部门的要求，暂停或者关闭易受风险危害的旅游项目或者场所。</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494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129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对未被指定经营大陆居民赴台旅游业务，或者旅行社及从业人员有违反本办法规定的行政处罚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1.《大陆居民赴台湾地区旅游管理办法》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六条：违反本办法规定，未被指定经营大陆居民赴台旅游业务，或者旅行社及从业人员有违反本办法规定行为的，由旅游主管部门根据《旅游法》和《旅行社条例》等规定予以处罚。有关单位和个人违反其他法律、法规规定的，由有关部门依法予以处理。</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2.《旅游法》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十五条：违反本法规定，未经许可经营旅行社业务的，由旅游主管部门或者工商行政管理部门责令改正，没收违法所得，并处一万元以上十万元以下罚款；违法所得十万元以上的，并处违法所得一倍以上五倍以下罚款；对有关责任人员，处二千元以上二万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旅行社违反本法规定，未经许可经营本法第二十九条第一款第二项、第三项业务，或者出租、出借旅行社业务经营许可证，或者以其他方式非法转让旅行社业务经营许可的，除依照前款规定处罚外，并责令停业整顿；情节严重的，吊销旅行社业务经营许可证；对直接负责的主管人员，处二千元以上二万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第二十九条第一款第（二）项、第（三）项： 旅行社可以经营下列业务：（二）出境旅游；（三）边境旅游；</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第九十六条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未按照规定为出境或者入境团队旅游安排领队或者导游全程陪同的；（二）安排未取得导游证的人员提供导游服务或者安排不具备领队条件的人员提供领队服务的；（三）未向临时聘用的导游支付导游服务费用的；（四）要求导游垫付或者向导游收取费用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3.《旅行社条例》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一条：违反本条例的规定，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由旅游行政管理部门责令改正，没收违法所得，违法所得10万元以上的，并处违法所得1倍以上5倍以下的罚款；违法所得不足10万元或者没有违法所得的，并处10万元以上50万元以下的罚款；情节严重的，吊销旅行社业务经营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第五十七条：违反本条例的规定，旅行社委派的导游人员未持有国家规定的导游证或者委派的领队人员不具备规定的领队条件的，由旅游行政管理部门责令改正，对旅行社处2万元以上10万元以下的罚款。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4.《旅行社条例实施细则》</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三条第三款：《条例》第二条所称出境旅游业务，是指旅行社招徕、组织、接待中国内地居民出国旅游，赴香港特别行政区、澳门特别行政区和台湾地区旅游，以及招徕、组织、接待在中国内地的外国人、在内地的香港特别行政区、澳门特别行政区居民和在大陆的台湾地区居民出境旅游的业务。</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对擅自从事互联网上网服务经营活动的行政强制</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行政强制</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《互联网上网服务营业场所管理条例》</w:t>
            </w:r>
          </w:p>
          <w:p>
            <w:pPr>
              <w:widowControl/>
              <w:snapToGrid w:val="0"/>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lang w:bidi="ar"/>
              </w:rPr>
              <w:t>第二十七条：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对（一）擅自在文物保护单位的保护范围内进行建设工程或者爆破、钻探、挖掘等作业的； （二）在文物保护单位的建设控制地带内进行建设工程，其工程设计方案未经文物行政部门同意、报城乡建设规划部门批准，对文物保护单位的历史风貌造成破坏的； （三）擅自迁移、拆除不可移动文物的； （四）擅自修缮不可移动文物，明显改变文物原状的； （五）擅自在原址重建已全部毁坏的不可移动文物，造成文物破坏的； （六）施工单位未取得文物保护工程资质证书，擅自从事文物修缮、迁移、重建的。 刻划、涂污或者损坏文物尚不严重的，或者损毁依照本法第十五条第一款规定设立的文物保护单位标志的处罚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《文物保护法》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第六十六条：有下列行为之一，尚不构成犯罪的，由县级以上人民政府文物主管部门责令改正，造成严重后果的，处五万元以上五十万元以下的罚款；情节严重的，由原发证机关吊销资质证书： （一）擅自在文物保护单位的保护范围内进行建设工程或者爆破、钻探、挖掘等作业的； （二）在文物保护单位的建设控制地带内进行建设工程，其工程设计方案未经文物行政部门同意、报城乡建设规划部门批准，对文物保护单位的历史风貌造成破坏的； （三）擅自迁移、拆除不可移动文物的； （四）擅自修缮不可移动文物，明显改变文物原状的； （五）擅自在原址重建已全部毁坏的不可移动文物，造成文物破坏的； （六）施工单位未取得文物保护工程资质证书，擅自从事文物修缮、迁移、重建的。 刻划、涂污或者损坏文物尚不严重的，或者损毁依照本法第十五条第一款规定设立的文物保护单位标志的，由公安机关或者文物所在单位给予警告，可以并处罚款。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ascii="宋体" w:hAnsi="宋体" w:eastAsia="宋体" w:cs="宋体"/>
                <w:color w:val="000000"/>
                <w:kern w:val="0"/>
                <w:sz w:val="16"/>
                <w:szCs w:val="16"/>
                <w:lang w:bidi="ar"/>
              </w:rPr>
              <w:t>对（一）转让或者抵押国有不可移动文物，或者将国有不可移动文物作为企业资产经营的； （二）将非国有不可移动文物转让或者抵押给外国人的； （三）擅自改变国有文物保护单位的用途的处罚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《文物保护法》、</w:t>
            </w:r>
          </w:p>
          <w:p>
            <w:pPr>
              <w:widowControl/>
              <w:snapToGrid w:val="0"/>
              <w:jc w:val="left"/>
              <w:textAlignment w:val="center"/>
              <w:rPr>
                <w:rFonts w:ascii="宋体" w:hAnsi="宋体" w:eastAsia="宋体" w:cs="宋体"/>
                <w:b/>
                <w:color w:val="000000"/>
                <w:kern w:val="0"/>
                <w:sz w:val="16"/>
                <w:szCs w:val="16"/>
                <w:lang w:bidi="ar"/>
              </w:rPr>
            </w:pPr>
            <w:r>
              <w:rPr>
                <w:rFonts w:ascii="宋体" w:hAnsi="宋体" w:eastAsia="宋体" w:cs="宋体"/>
                <w:color w:val="000000"/>
                <w:kern w:val="0"/>
                <w:sz w:val="16"/>
                <w:szCs w:val="16"/>
                <w:lang w:bidi="ar"/>
              </w:rPr>
              <w:t>第六十八条：有下列行为之一的，由县级以上人民政府文物主管部门责令改正，没收违法所得，违法所得一万元以上的，并处违法所得二倍以上五倍以下的罚款；违法所得不足一万元的，并处五千元以上二万元以下的罚款： （一）转让或者抵押国有不可移动文物，或者将国有不可移动文物作为企业资产经营的； （二）将非国有不可移动文物转让或者抵押给外国人的； （三）擅自改变国有文物保护单位的用途的。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对（一）文物收藏单位未按照国家有关规定配备防火、防盗、防自然损坏的设施的； （二）国有文物收藏单位法定代表人离任时未按照馆藏文物档案移交馆藏文物，或者所移交的馆藏文物与馆藏文物档案不符的； （三）将国有馆藏文物赠与、出租或者出售给其他单位、个人的； （四）违反本法第四十条、第四十一条、第四十五条规定处置国有馆藏文物的； （五）违反本法第四十三条规定挪用或者侵占依法调拨、交换、出借文物所得补偿费用的处罚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《文物保护法》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第七十条：有下列行为之一，尚不构成犯罪的，由县级以上人民政府文物主管部门责令改正，可以并处二万元以下的罚款，有违法所得的，没收违法所得： （一）文物收藏单位未按照国家有关规定配备防火、防盗、防自然损坏的设施的； （二）国有文物收藏单位法定代表人离任时未按照馆藏文物档案移交馆藏文物，或者所移交的馆藏文物与馆藏文物档案不符的； （三）将国有馆藏文物赠与、出租或者出售给其他单位、个人的； （四）违反本法第四十条、第四十一条、第四十五条规定处置国有馆藏文物的； （五）违反本法第四十三条规定挪用或者侵占依法调拨、交换、出借文物所得补偿费用的。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对买卖国家禁止买卖的文物或者将禁止出境的文物转让、出租、质押给外国人的处罚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《文物保护法》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七十一条：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 文物商店、拍卖企业有前款规定的违法行为的，由县级以上人民政府文物主管部门没收违法所得、非法经营的文物，违法经营额五万元以上的，并处违法经营额一倍以上三倍以下的罚款；违法经营额不足五万元的，并处五千元以上五万元以下的罚款；情节严重的，由原发证机关吊销许可证书。</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对（一）发现文物隐匿不报或者拒不上交的； （二）未按照规定移交拣选文物的处罚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《文物保护法》</w:t>
            </w:r>
          </w:p>
          <w:p>
            <w:pPr>
              <w:widowControl/>
              <w:snapToGrid w:val="0"/>
              <w:jc w:val="left"/>
              <w:textAlignment w:val="center"/>
              <w:rPr>
                <w:rFonts w:ascii="宋体" w:hAnsi="宋体" w:eastAsia="宋体" w:cs="宋体"/>
                <w:b/>
                <w:color w:val="000000"/>
                <w:kern w:val="0"/>
                <w:sz w:val="16"/>
                <w:szCs w:val="16"/>
                <w:lang w:bidi="ar"/>
              </w:rPr>
            </w:pPr>
            <w:r>
              <w:rPr>
                <w:rFonts w:hint="eastAsia" w:ascii="宋体" w:hAnsi="宋体" w:eastAsia="宋体" w:cs="宋体"/>
                <w:color w:val="000000"/>
                <w:kern w:val="0"/>
                <w:sz w:val="16"/>
                <w:szCs w:val="16"/>
                <w:lang w:bidi="ar"/>
              </w:rPr>
              <w:t>第七十四条：有下列行为之一，尚不构成犯罪的，由县级以上人民政府文物主管部门会同公安机关追缴文物；情节严重的，处五千元以上五万元以下的罚款： （一）发现文物隐匿不报或者拒不上交的； （二）未按照规定移交拣选文物的。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对未经批准，擅自经营高危险性体育项目的</w:t>
            </w:r>
            <w:bookmarkStart w:id="0" w:name="_GoBack"/>
            <w:bookmarkEnd w:id="0"/>
            <w:r>
              <w:rPr>
                <w:rFonts w:hint="eastAsia" w:ascii="宋体" w:hAnsi="宋体" w:eastAsia="宋体" w:cs="宋体"/>
                <w:color w:val="000000"/>
                <w:kern w:val="0"/>
                <w:sz w:val="16"/>
                <w:szCs w:val="16"/>
                <w:lang w:bidi="ar"/>
              </w:rPr>
              <w:t>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《全民健身条例》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六条：未经批准，擅自经营高危险性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对高危险性体育项目经营者取得许可证后，不再符合本条例规定条件仍经营该体育项目的处罚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《全民健身条例》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七条：高危险性体育项目经营者取得许可证后，不再符合本条例规定条件仍经营该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拒不改正的，由原发证机关吊销许可证。</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对违反《经营高危险性体育项目许可管理办法》第二十一条、第二十二条、第二十三条、第二十四条规定的处罚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《经营高危险性体育项目许可管理办法》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第二十九条　违反本办法第二十一条、第二十二条、第二十三条、第二十四条规定，由县级以上地方人民政府体育主管部门责令限期改正，逾期未改正的，处2万元以下的罚款。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第二十一条　经营者应当将许可证、安全生产岗位责任制、安全操作规程、体育设施、设备、器材的使用说明及安全检查等制度、社会体育指导人员和救助人员名录及照片张贴于经营场所的醒目位置。</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第二十二条　经营者应当就高危险性体育项目可能危及消费者安全的事项和对参与者年龄、身体、技术的特殊要求，在经营场所中做出真实说明和明确警示，并采取措施防止危害发生。</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第二十三条　经营者应当按照相关规定做好体育设施、设备、器材的维护保养及定期检测，保证其能够安全、正常使用。</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第二十四条　经营者应当保证经营期间具有不低于规定数量的社会体育指导人员和救助人员。社会体育指导人员和救助人员应当持证上岗，并佩戴能标明其身份的醒目标识。</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rFonts w:ascii="宋体" w:hAnsi="宋体" w:eastAsia="宋体" w:cs="宋体"/>
                <w:color w:val="000000"/>
                <w:sz w:val="22"/>
                <w:szCs w:val="22"/>
              </w:rPr>
            </w:pPr>
            <w:r>
              <w:rPr>
                <w:rFonts w:hint="eastAsia" w:ascii="等线" w:hAnsi="等线" w:eastAsia="等线"/>
                <w:color w:val="000000"/>
                <w:sz w:val="22"/>
                <w:szCs w:val="22"/>
              </w:rPr>
              <w:t>139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对违反《经营高危险性体育项目许可管理办法》第二十五条规定的处罚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《经营高危险性体育项目许可管理办法》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第三十条　违反本办法第二十五条规定，由县级以上地方人民政府体育主管部门责令改正，处3万元以下的罚款。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第二十五条　经营者对体育执法人员依法履行监督检查职责，应当予以配合，不得拒绝、阻挠。</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Style w:val="7"/>
                <w:rFonts w:hint="default"/>
                <w:lang w:bidi="ar"/>
              </w:rPr>
              <w:t>对单位和个人涂改或者转让《接收卫星传送的境内电视节目许可证》等行为的行政处罚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1.《〈卫星电视广播地面接收设施管理规定〉实施细则》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九条第一款第（一）、（二）项：对违反本《实施细则》第九至第十四条规定的单位和个人，由县级以上（含县级）广播电视行政部门给予行政处罚。其具体处罚措施如下：（一）对违反本《实施细则》第九、第十一、第十二、第十三条规定的单位，可给予警告、一千至五万元罚款、没收其使用的卫星地面接收设施、吊销《许可证》等处罚；（二）对违反本《实施细则》第九、第十一、第十三条规定的个人，可给予警告、五百至五千元罚款、没收其使用的卫星地面接收设施、吊销《许可证》等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第九条：禁止未持有《许可证》的单位和个人设置卫星地面接收设施接收卫星传送的电视节目。</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第十一条：持有《许可证》的单位和个人，必须按照《许可证》载明的接收目的、接收内容、接收方式和收视对象范围等要求，接收和使用卫星电视节目。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持有《接收卫星传送的境外电视节目许可证》的涉外宾馆可以通过宾馆的有线（闭路）电视系统向客房传送接收的境外电视节目。</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禁止在车站、码头、机场、商店和影视厅、歌舞厅等公共场所播放或以其它方式传播卫星传送的境外电视节目。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禁止利用卫星地面接收设施接收、传播反动淫秽的卫星电视节目。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第十二条：禁止电视台、电视转播台、电视差转台、有线电视台、有线电视站、共用天线系统转播卫星传送的境外电视节目。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三条：《许可证》不得涂改或者转让。需要改变《许可证》规定的内容或者不再接收卫星传送的电视节目的单位，应按设置卫星地面接收设施接收电视节目的申请程序，及时报请审批机关换发或者注销《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第五十条：违反本条例规定，有下列行为之一的，由县级以上人民政府广播电视行政部门责令停止违法活动，给予警告，没收违法所得，可以并处2万元以下的罚款；情节严重的，由原批准机关吊销许可证：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一）未经批准，擅自变更台名、台标、节目设置范围或者节目套数的；（二）出租、转让播出时段的；（三）转播、播放广播电视节目违反规定的；（四）播放境外广播电视节目或者广告的时间超出规定的；（五）播放未取得广播电视节目制作经营许可的单位制作的广播电视节目或者未取得电视剧制作许可的单位制作的电视剧的；（六）播放未经批准的境外电影、电视剧和其他广播电视节目的；（七）教育电视台播放本条例第四十四条规定禁止播放的节目的；（八）未经批准，擅自举办广播电视节目交流、交易活动的。  </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对未持有《卫星地面接收设施安装许可证》的单位承担安装卫星地面接收设施施工任务的行政处罚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《〈卫星电视广播地面接收设施管理规定〉实施细则》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九条第一款第（三）项：对违反本《实施细则》第九至第十四条规定的单位和个人，由县级以上（含县级）广播电视行政部门给予行政处罚。其具体处罚措施如下：（三）对违反本《实施细则》第十条规定，未持有《卫星地面接收设施安装许可证》而承担安装卫星地面接收设施施工任务的单位可处以警告、一千至三万元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第十条：安装卫星地面接收设施的施工单位，必须持有《卫星地面接收设施安装许可证》。申领安装许可证的条件和办法，由各省、自治区、直辖市广播电视行政部门自行制定。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单位和个人设置卫星地面接收设施，必须由持有《卫星地面接收设施安装许可证》的单位提供安装和维修服务。</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Style w:val="7"/>
                <w:rFonts w:hint="default"/>
                <w:lang w:bidi="ar"/>
              </w:rPr>
              <w:t>对有关卫星地面接收设施的宣传、广告违反《卫星电视广播地面接收设施管理规定》及《&lt;卫星电视广播地面接收设施管理规定&gt;实施细则》的有关规定等的行政处罚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《〈卫星电视广播地面接收设施管理规定〉实施细则》</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九条第一款第（四）项：对违反本《实施细则》第九至第十四条规定的单位和个人，由县级以上（含县级）广播电视行政部门给予行政处罚。其具体处罚措施如下：（四）对违反本《实施细则》第十四条规定的，可处以警告、一千至三万元罚款。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第十四条：有关卫星地面接收设施的宣传、广告不得违反《管理规定》及本《实施细则》的有关规定。 </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Style w:val="7"/>
                <w:rFonts w:hint="default"/>
                <w:lang w:bidi="ar"/>
              </w:rPr>
              <w:t>对擅自设立广播电台、电视台、教育电视台等行为的行政处罚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七条第一款：违反本条例规定，擅自设立广播电台、电视台、教育电视台、有线广播电视传输覆盖网、广播电视站的，由县级以上人民政府广播电视行政部门予以取缔，没收其从事违法活动的设备，并处投资总额1倍以上2倍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对擅自设立广播电视发射台、转播台、微波站、卫星上行站的行政处罚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七条第二款：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对危害广播电台、电视台安全播出的，破坏广播电视设施的行政处罚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二条：违反本条例规定，危害广播电台、电视台安全播出的，破坏广播电视设施的，由县级以上人民政府广播电视行政部门责令停止违法活动；情节严重的，处2万元以上5万元以下的罚款；造成损害的，侵害人应当依法赔偿损失；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对擅自从事广播电视节目传送业务的行政处罚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《广播电视节目传送业务管理办法》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第二十二条：违反本办法规定，擅自从事广播电视节目传送业务的，由县级以上广播电视行政部门责令停止违法活动，没收违法所得，并处一万元以上三万元以下罚款。构成犯罪的，依法追究刑事责任。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对未经批准，擅自开办视频点播业务的行政处罚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《广播电视视频点播业务管理办法》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第二十九条：违反本办法规定，未经批准，擅自开办视频点播业务的，由县级以上广播电视行政部门予以取缔，可以并处1万元以上3万元以下的罚款；构成犯罪的，依法追究刑事责任。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对未按《广播电视视频点播业务许可证》载明的事项从事视频点播业务的行政处罚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《广播电视视频点播业务管理办法》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条第（一）项：违反本办法规定，有下列行为之一的，由县级以上广播电视行政部门责令停止违法活动、给予警告、限期整改，可以并处3万元以下的罚款:（一）未按《广播电视视频点播业务许可证》载明的事项从事视频点播业务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149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Style w:val="7"/>
                <w:rFonts w:hint="default"/>
                <w:lang w:bidi="ar"/>
              </w:rPr>
              <w:t>对开办机构变更许可证登记项目、股东及持股比例的，未在规定期限内报原发证机关批准等行为的行政处罚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《广播电视视频点播业务管理办法》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三十条第（五）项：违反本办法规定，有下列行为之一的，由县级以上广播电视行政部门责令停止违法活动、给予警告、限期整改，可以并处3万元以下的罚款:(五)违反本办法第十八条，第十九条规定，有重要事项发生变更未在规定期限内通知原发证机关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第十八条：开办机构变更许可证登记项目、股东及持股比例的，应提前60日报原发证机关批准。</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第十九条：开办机构的营业场所、法定代表人、节目总编等重要事项发生变更，应在30日内书面告知原发证机关。</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150</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Style w:val="7"/>
                <w:rFonts w:hint="default"/>
                <w:lang w:bidi="ar"/>
              </w:rPr>
              <w:t>对擅自在互联网上使用广播电视专有名称开展业务等行为的行政处罚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《互联网视听节目服务管理规定》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三条第一款第（一）项：违反本规定有下列行为之一的，由县级以上广播电影电视主管部门予以警告、责令改正，可并处3万元以下罚款；同时，可对其主要出资者和经营者予以警告，可并处2万元以下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擅自在互联网上使用广播电视专有名称开展业务的；（二）变更股东、股权结构，或上市融资，或重大资产变动时，未办理审批手续的；（三）未建立健全节目运营规范，未采取版权保护措施，或对传播有害内容未履行提示、删除、报告义务的；（四）未在播出界面显著位置标注播出标识、名称、《许可证》和备案编号的；（五）未履行保留节目记录、向主管部门如实提供查询义务的；（六）向未持有《许可证》或备案的单位提供代收费及信号传输、服务器托管等与互联网视听节目服务有关的服务的；（七）未履行查验义务，或向互联网视听节目服务单位提供其《许可证》或备案载明事项范围以外的接入服务的；（八）进行虚假宣传或者误导用户的；（九）未经用户同意，擅自泄露用户信息秘密的；（十）互联网视听服务单位在同一年度内三次出现违规行为的；（十一）拒绝、阻挠、拖延广播电影电视主管部门依法进行监督检查或者在监督检查过程中弄虚作假的；（十二）以虚假证明、文件等手段骗取《许可证》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151</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对擅自从事互联网视听节目服务的行政处罚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1.《互联网视听节目服务管理规定》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第二十四条第一款：擅自从事互联网视听节目服务的，由县级以上广播电影电视主管部门予以警告、责令改正，可并处3万元以下罚款；情节严重的，根据《广播电视管理条例》第四十七条的规定予以处罚。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七条：违反本条例规定，擅自设立广播电台、电视台、教育电视台、有线广播电视传输覆盖网、广播电视站的，由县级以上人民政府广播电视行政部门予以取缔，没收其从事违法活动的设备，并处投资总额1倍以上2倍以下的罚款。</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152</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对传播的视听节目含禁止内容的行政处罚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1.《互联网视听节目服务管理规定》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第二十四条第二款：传播的视听节目内容违反本规定的，由县级以上广播电影电视主管部门予以警告、责令改正，可并处3万元以下罚款；情节严重的，根据《广播电视管理条例》第四十九条的规定予以处罚。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九条: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153</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Style w:val="7"/>
                <w:rFonts w:hint="default"/>
                <w:lang w:bidi="ar"/>
              </w:rPr>
              <w:t>对未按照许可证载明或备案的事项从事互联网视听节目服务等行为的行政处罚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1.《互联网视听节目服务管理规定》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四条第三款：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第五十条  违反本条例规定，有下列行为之一的，由县级以上人民政府广播电视行政部门责令停止违法活动，给予警告，没收违法所得，可以并处2万元以下的罚款；情节严重的，由原批准机关吊销许可证：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未经批准，擅自变更台名、台标、节目设置范围或者节目套数的；（二）出租、转让播出时段的；（三）转播、播放广播电视节目违反规定的；（四）播放境外广播电视节目或者广告的时间超出规定的；（五）播放未取得广播电视节目制作经营许可的单位制作的广播电视节目或者未取得电视剧制作许可的单位制作的电视剧的；（六）播放未经批准的境外电影、电视剧和其他广播电视节目的；（七）教育电视台播放本条例第四十四条规定禁止播放的节目的；（八）未经批准，擅自举办广播电视节目交流、交易活动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154</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Style w:val="7"/>
                <w:rFonts w:hint="default"/>
                <w:lang w:bidi="ar"/>
              </w:rPr>
              <w:t>对转播、链接、聚合、集成非法的广播电视频道和视听节目网站内容等行为的行政处罚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1.《互联网视听节目服务管理规定》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二十四条第四款：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一条:违反本条例规定，有下列行为之一的，由县级以上人民政府广播电视行政部门责令停止违法活动，给予警告，没收违法所得和从事违法活动的专用工具、设备，可以并处2万元以下的罚款；情节严重的，由原批准机关吊销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出租、转让频率、频段，擅自变更广播电视发射台、转播台技术参数的；（二）广播电视发射台、转播台擅自播放自办节目、插播广告的；（三）未经批准，擅自利用卫星方式传输广播电视节目的；（四）未经批准，擅自以卫星等传输方式进口、转播境外广播电视节目的；（五）未经批准，擅自利用有线广播电视传输覆盖网播放节目的；（六）未经批准，擅自进行广播电视传输覆盖网的工程选址、设计、施工、安装的；（七）侵占、干扰广播电视专用频率，擅自截传、干扰、解扰广播电视信号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155</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对擅自提供卫星地面接收设施安装服务的行政处罚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《卫星电视广播地面接收设施安装服务暂行办法》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四条第一款：违反本办法规定，擅自提供卫星地面接收设施安装服务的，由县级以上人民政府广播影视行政部门没收其从事违法活动的设施、工具，对个人可以并处5千元以下的罚款，对单位可以并处5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156</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对卫星地面接收设施安装服务机构和卫星地面接收设施生产企业之间，存在利益关联的行政处罚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1.《卫星电视广播地面接收设施安装服务暂行办法》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四条第二款：卫星地面接收设施安装服务机构和卫星地面接收设施生产企业之间，存在违反本办法规定的利益关联的，由县级以上人民政府广播影视行政部门责令改正，可以并处3万元以下的罚款；情节严重的，由原发证机关吊销《卫星地面接收设施安装服务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一条：违反本条例规定，有下列行为之一的，由县级以上人民政府广播电视行政部门责令停止违法活动，给予警告，没收违法所得和从事违法活动的专用工具、设备，可以并处2万元以下的罚款；情节严重的，由原批准机关吊销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出租、转让频率、频段，擅自变更广播电视发射台、转播台技术参数的；（二）广播电视发射台、转播台擅自播放自办节目、插播广告的；（三）未经批准，擅自利用卫星方式传输广播电视节目的；（四）未经批准，擅自以卫星等传输方式进口、转播境外广播电视节目的；（五）未经批准，擅自利用有线广播电视传输覆盖网播放节目的；（六）未经批准，擅自进行广播电视传输覆盖网的工程选址、设计、施工、安装的；（七）侵占、干扰广播电视专用频率，擅自截传、干扰、解扰广播电视信号的。</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157</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对单位、个人擅自安装和使用卫星地面接收设施的行政处罚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《卫星电视广播地面接收设施管理规定》</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第十条第三款：违反本规定，擅自安装和使用卫星地面接收设施的，由广播电视行政部门没收其安装和使用的卫星地面接收设施，对个人可以并处5000元以下的罚款，对单位可以并处5万元以下的罚款。</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158</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对持有《卫星地面接收设施接收外国卫星传送的电视节目许可证》的单位，未严格按照许可证载明的要求，接收和使用外国电视节目等的行政处罚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1.《卫星地面接收设施接收外国卫星传送电视节目管理办法》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一条：违反本办法第八条、第九条规定的单位，由省、自治区、直辖市广播电视厅（局）会同公安、国家安全厅（局）视情节轻重，给予警告、2万元以下的罚款、直到吊销《许可证》的处罚。吊销《许可证》的，可以同时没收其使用的卫星地面接收设施。对单位的直接负责的主管人员和其他直接责任人员，省、自治区、直辖市广播电视、公安、国家安全厅（局）可以建议其主管部门给予行政处分；情节严重构成犯罪的，由司法机关依法追究刑事责任。</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第八条：持有《许可证》的单位，必须严格按照《许可证》载明的接收外国卫星传送的电视节目的接收目的、接收内容、接收方位、接收方式和收视对象的范围等要求，接收和使用外国电视节目。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许可证》不得涂改或者转让。因业务工作发生变化需要改变《许可证》规定的内容或者不再接收外国卫星传送的电视节目的，应当及时报请审批机关换发或者注销《许可证》，由审批机关按照本办法第六条的规定，报有关机关备案。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第九条：持有《许可证》的单位，接收外国卫星传送的电视节目，只允许在本单位业务工作中使用。除本单位领导批准外，一律不得录制。严禁将所接收的外国卫星传送的电视节目在国内电视台、有线电视台、录像放映点播放或者以其他方式进行传播。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经批准录制的音像资料目录，必须定期报所在地的广播电视、公安和国家安全部门备案。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 xml:space="preserve">录制的音像资料必须指定专人严格保管。  </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2.《广播电视管理条例》</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第五十条：违反本条例规定，有下列行为之一的，由县级以上人民政府广播电视行政部门责令停止违法活动，给予警告，没收违法所得，可以并处2万元以下的罚款；情节严重的，由原批准机关吊销许可证：</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一）未经批准，擅自变更台名、台标、节目设置范围或者节目套数的；（二）出租、转让播出时段的；（三）转播、播放广播电视节目违反规定的；（四）播放境外广播电视节目或者广告的时间超出规定的；（五）播放未取得广播电视节目制作经营许可的单位制作的广播电视节目或者未取得电视剧制作许可的单位制作的电视剧的；（六）播放未经批准的境外电影、电视剧和其他广播电视节目的；（七）教育电视台播放本条例第四十四条规定禁止播放的节目的；（八）未经批准，擅自举办广播电视节目交流、交易活动的。</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第四十四条：教育电视台应当按照国家有关规定播放各类教育教学节目，不得播放与教学内容无关的电影、电视片。</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r>
        <w:tblPrEx>
          <w:tblCellMar>
            <w:top w:w="0" w:type="dxa"/>
            <w:left w:w="0" w:type="dxa"/>
            <w:bottom w:w="0" w:type="dxa"/>
            <w:right w:w="0" w:type="dxa"/>
          </w:tblCellMar>
        </w:tblPrEx>
        <w:trPr>
          <w:trHeight w:val="1160" w:hRule="atLeast"/>
          <w:jc w:val="center"/>
        </w:trPr>
        <w:tc>
          <w:tcPr>
            <w:tcW w:w="128" w:type="pc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snapToGrid w:val="0"/>
              <w:jc w:val="center"/>
              <w:rPr>
                <w:color w:val="000000"/>
                <w:sz w:val="22"/>
                <w:szCs w:val="22"/>
              </w:rPr>
            </w:pPr>
            <w:r>
              <w:rPr>
                <w:rFonts w:hint="eastAsia" w:ascii="等线" w:hAnsi="等线" w:eastAsia="等线"/>
                <w:color w:val="000000"/>
                <w:sz w:val="22"/>
                <w:szCs w:val="22"/>
              </w:rPr>
              <w:t>159</w:t>
            </w:r>
          </w:p>
        </w:tc>
        <w:tc>
          <w:tcPr>
            <w:tcW w:w="569"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对单位擅自设置卫星地面接收设施或接收外国卫星传送的电视节目的行政处罚</w:t>
            </w:r>
          </w:p>
        </w:tc>
        <w:tc>
          <w:tcPr>
            <w:tcW w:w="346"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行政处罚</w:t>
            </w:r>
          </w:p>
        </w:tc>
        <w:tc>
          <w:tcPr>
            <w:tcW w:w="395"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西安市阎良区文化和旅游体育局</w:t>
            </w:r>
          </w:p>
        </w:tc>
        <w:tc>
          <w:tcPr>
            <w:tcW w:w="2871" w:type="pc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《卫星地面接收设施接收外国卫星传送电视节目管理办法》</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十二条：违反本办法第七条的规定，未持有《许可证》而擅自设置卫星地面接收设施或者接收外国卫星传送的电视节目的单位，省、自治区、直辖市广播电视厅（局）会同公安、国家安全厅（局）可以没收其卫星地面接收设施，并处以5万元以下的罚款。对单位的直接负责的主管人员和其他直接责任人员，可以建议其主管部门给予行政处分；有私自录制、传播行为，情节严重构成犯罪的，由司法机关依法追究刑事责任。</w:t>
            </w:r>
          </w:p>
          <w:p>
            <w:pPr>
              <w:widowControl/>
              <w:snapToGrid w:val="0"/>
              <w:jc w:val="left"/>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第七条：已有卫星地面接收设施的单位，未持有《许可证》的，不得接收外国卫星传送的电视节目；其他单位，未持有《许可证》的，不得设置卫星地面接收设施接收外国卫星传送的电视节目。</w:t>
            </w:r>
          </w:p>
        </w:tc>
        <w:tc>
          <w:tcPr>
            <w:tcW w:w="34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r>
              <w:rPr>
                <w:rFonts w:hint="eastAsia" w:ascii="宋体" w:hAnsi="宋体" w:eastAsia="宋体" w:cs="宋体"/>
                <w:color w:val="000000"/>
                <w:kern w:val="0"/>
                <w:sz w:val="16"/>
                <w:szCs w:val="16"/>
                <w:lang w:bidi="ar"/>
              </w:rPr>
              <w:t>每年1次</w:t>
            </w:r>
          </w:p>
        </w:tc>
        <w:tc>
          <w:tcPr>
            <w:tcW w:w="345"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napToGrid w:val="0"/>
              <w:jc w:val="center"/>
              <w:textAlignment w:val="center"/>
              <w:rPr>
                <w:rFonts w:ascii="宋体" w:hAnsi="宋体" w:eastAsia="宋体" w:cs="宋体"/>
                <w:color w:val="000000"/>
                <w:kern w:val="0"/>
                <w:sz w:val="16"/>
                <w:szCs w:val="16"/>
                <w:lang w:bidi="ar"/>
              </w:rPr>
            </w:pPr>
          </w:p>
        </w:tc>
      </w:tr>
    </w:tbl>
    <w:p>
      <w:pPr>
        <w:snapToGrid w:val="0"/>
      </w:pPr>
    </w:p>
    <w:sectPr>
      <w:pgSz w:w="16838" w:h="11906" w:orient="landscape"/>
      <w:pgMar w:top="850" w:right="1134" w:bottom="850" w:left="1134" w:header="851" w:footer="73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60101010101"/>
    <w:charset w:val="86"/>
    <w:family w:val="auto"/>
    <w:pitch w:val="default"/>
    <w:sig w:usb0="00000000" w:usb1="00000000" w:usb2="00000016" w:usb3="00000000" w:csb0="00040001" w:csb1="00000000"/>
  </w:font>
  <w:font w:name="方正小标宋">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3EA9044A"/>
    <w:rsid w:val="00070710"/>
    <w:rsid w:val="000B70BE"/>
    <w:rsid w:val="000D13EF"/>
    <w:rsid w:val="000F1BCC"/>
    <w:rsid w:val="0011159A"/>
    <w:rsid w:val="00113492"/>
    <w:rsid w:val="001A2DA4"/>
    <w:rsid w:val="001A7C4E"/>
    <w:rsid w:val="001D2B6C"/>
    <w:rsid w:val="00233791"/>
    <w:rsid w:val="002E514D"/>
    <w:rsid w:val="002E5288"/>
    <w:rsid w:val="002F339A"/>
    <w:rsid w:val="00351789"/>
    <w:rsid w:val="00385E86"/>
    <w:rsid w:val="003C7316"/>
    <w:rsid w:val="003F75A1"/>
    <w:rsid w:val="00410BEF"/>
    <w:rsid w:val="0045119C"/>
    <w:rsid w:val="004836EA"/>
    <w:rsid w:val="00490A70"/>
    <w:rsid w:val="004A1E67"/>
    <w:rsid w:val="004B69C0"/>
    <w:rsid w:val="004C6D2A"/>
    <w:rsid w:val="00515E66"/>
    <w:rsid w:val="0052076F"/>
    <w:rsid w:val="005322C7"/>
    <w:rsid w:val="005B2048"/>
    <w:rsid w:val="005C441B"/>
    <w:rsid w:val="005E30C9"/>
    <w:rsid w:val="00632836"/>
    <w:rsid w:val="00662074"/>
    <w:rsid w:val="00687819"/>
    <w:rsid w:val="006A721C"/>
    <w:rsid w:val="00713ABB"/>
    <w:rsid w:val="00752042"/>
    <w:rsid w:val="008001F1"/>
    <w:rsid w:val="00800377"/>
    <w:rsid w:val="0081164E"/>
    <w:rsid w:val="00815847"/>
    <w:rsid w:val="008D1F5B"/>
    <w:rsid w:val="008E20B2"/>
    <w:rsid w:val="008F4BAB"/>
    <w:rsid w:val="00942755"/>
    <w:rsid w:val="009762F9"/>
    <w:rsid w:val="009B2A72"/>
    <w:rsid w:val="009B5B58"/>
    <w:rsid w:val="009C1027"/>
    <w:rsid w:val="00A318AE"/>
    <w:rsid w:val="00A5254A"/>
    <w:rsid w:val="00A54F08"/>
    <w:rsid w:val="00A807BC"/>
    <w:rsid w:val="00A819FD"/>
    <w:rsid w:val="00AD6603"/>
    <w:rsid w:val="00B12837"/>
    <w:rsid w:val="00B4686D"/>
    <w:rsid w:val="00B545AB"/>
    <w:rsid w:val="00B64029"/>
    <w:rsid w:val="00B66392"/>
    <w:rsid w:val="00B90CC7"/>
    <w:rsid w:val="00BB0C8F"/>
    <w:rsid w:val="00BD642F"/>
    <w:rsid w:val="00C2316A"/>
    <w:rsid w:val="00C4267B"/>
    <w:rsid w:val="00C62D1C"/>
    <w:rsid w:val="00C77527"/>
    <w:rsid w:val="00C839E2"/>
    <w:rsid w:val="00CC2902"/>
    <w:rsid w:val="00CF3562"/>
    <w:rsid w:val="00D04621"/>
    <w:rsid w:val="00D82B86"/>
    <w:rsid w:val="00D95686"/>
    <w:rsid w:val="00E170D0"/>
    <w:rsid w:val="00E51D02"/>
    <w:rsid w:val="00E814B1"/>
    <w:rsid w:val="00E954E9"/>
    <w:rsid w:val="00EC3A0D"/>
    <w:rsid w:val="00F1305A"/>
    <w:rsid w:val="00F41F85"/>
    <w:rsid w:val="00F96148"/>
    <w:rsid w:val="00FA7899"/>
    <w:rsid w:val="00FC0FF6"/>
    <w:rsid w:val="00FD646F"/>
    <w:rsid w:val="14EB1EB5"/>
    <w:rsid w:val="38ED5ADA"/>
    <w:rsid w:val="3EA9044A"/>
    <w:rsid w:val="45214FAF"/>
    <w:rsid w:val="5DB51CAA"/>
    <w:rsid w:val="5E1C78BE"/>
    <w:rsid w:val="5F051976"/>
    <w:rsid w:val="642364CF"/>
    <w:rsid w:val="6B1E6083"/>
    <w:rsid w:val="6BB7096D"/>
    <w:rsid w:val="77621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autoRedefine/>
    <w:semiHidden/>
    <w:unhideWhenUsed/>
    <w:qFormat/>
    <w:uiPriority w:val="0"/>
    <w:pPr>
      <w:keepNext/>
      <w:keepLines/>
      <w:spacing w:line="560" w:lineRule="exact"/>
      <w:outlineLvl w:val="4"/>
    </w:pPr>
    <w:rPr>
      <w:rFonts w:ascii="Times New Roman" w:hAnsi="Times New Roman" w:eastAsia="仿宋_GB2312"/>
      <w:bCs/>
      <w:sz w:val="32"/>
      <w:szCs w:val="2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font01"/>
    <w:basedOn w:val="6"/>
    <w:qFormat/>
    <w:uiPriority w:val="0"/>
    <w:rPr>
      <w:rFonts w:hint="eastAsia" w:ascii="宋体" w:hAnsi="宋体" w:eastAsia="宋体" w:cs="宋体"/>
      <w:color w:val="000000"/>
      <w:sz w:val="16"/>
      <w:szCs w:val="16"/>
      <w:u w:val="none"/>
    </w:rPr>
  </w:style>
  <w:style w:type="character" w:customStyle="1" w:styleId="8">
    <w:name w:val="页眉 字符"/>
    <w:basedOn w:val="6"/>
    <w:link w:val="4"/>
    <w:qFormat/>
    <w:uiPriority w:val="0"/>
    <w:rPr>
      <w:rFonts w:asciiTheme="minorHAnsi" w:hAnsiTheme="minorHAnsi" w:eastAsiaTheme="minorEastAsia" w:cstheme="minorBidi"/>
      <w:kern w:val="2"/>
      <w:sz w:val="18"/>
      <w:szCs w:val="18"/>
    </w:rPr>
  </w:style>
  <w:style w:type="character" w:customStyle="1" w:styleId="9">
    <w:name w:val="页脚 字符"/>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35</Pages>
  <Words>9400</Words>
  <Characters>53585</Characters>
  <Lines>446</Lines>
  <Paragraphs>125</Paragraphs>
  <TotalTime>201</TotalTime>
  <ScaleCrop>false</ScaleCrop>
  <LinksUpToDate>false</LinksUpToDate>
  <CharactersWithSpaces>62860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2019-12-18T10:43:00Z</dcterms:created>
  <dc:creator>tao</dc:creator>
  <cp:lastModifiedBy>zhouqin</cp:lastModifiedBy>
  <cp:lastPrinted>2023-08-22T03:24:00Z</cp:lastPrinted>
  <dcterms:modified xsi:type="dcterms:W3CDTF">2024-01-31T08:39:04Z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D40E0DC809724838B9D38ACAFABA3547_12</vt:lpwstr>
  </property>
</Properties>
</file>