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p>
    <w:p>
      <w:pPr>
        <w:spacing w:line="600" w:lineRule="auto"/>
        <w:jc w:val="center"/>
        <w:rPr>
          <w:sz w:val="44"/>
          <w:szCs w:val="44"/>
        </w:rPr>
      </w:pPr>
      <w:r>
        <w:rPr>
          <w:rFonts w:hint="eastAsia"/>
          <w:sz w:val="44"/>
          <w:szCs w:val="44"/>
        </w:rPr>
        <w:t>西安市阎良区住房和城乡建设局</w:t>
      </w:r>
    </w:p>
    <w:p>
      <w:pPr>
        <w:spacing w:line="600" w:lineRule="auto"/>
        <w:jc w:val="center"/>
        <w:rPr>
          <w:sz w:val="44"/>
          <w:szCs w:val="44"/>
        </w:rPr>
      </w:pPr>
      <w:r>
        <w:rPr>
          <w:rFonts w:hint="eastAsia"/>
          <w:sz w:val="44"/>
          <w:szCs w:val="44"/>
        </w:rPr>
        <w:t>（人民防空办公室）执法检查人员名单</w:t>
      </w:r>
    </w:p>
    <w:p>
      <w:pPr>
        <w:spacing w:line="600" w:lineRule="auto"/>
        <w:jc w:val="center"/>
        <w:rPr>
          <w:sz w:val="44"/>
          <w:szCs w:val="44"/>
        </w:rPr>
      </w:pPr>
    </w:p>
    <w:tbl>
      <w:tblPr>
        <w:tblStyle w:val="5"/>
        <w:tblpPr w:leftFromText="180" w:rightFromText="180" w:vertAnchor="text" w:horzAnchor="page" w:tblpX="1740" w:tblpY="58"/>
        <w:tblOverlap w:val="never"/>
        <w:tblW w:w="88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987"/>
        <w:gridCol w:w="2168"/>
        <w:gridCol w:w="2325"/>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rPr>
                <w:sz w:val="32"/>
                <w:szCs w:val="32"/>
              </w:rPr>
            </w:pPr>
            <w:r>
              <w:rPr>
                <w:rFonts w:hint="eastAsia"/>
                <w:sz w:val="32"/>
                <w:szCs w:val="32"/>
              </w:rPr>
              <w:t>序号</w:t>
            </w:r>
          </w:p>
        </w:tc>
        <w:tc>
          <w:tcPr>
            <w:tcW w:w="1987" w:type="dxa"/>
          </w:tcPr>
          <w:p>
            <w:pPr>
              <w:rPr>
                <w:sz w:val="32"/>
                <w:szCs w:val="32"/>
              </w:rPr>
            </w:pPr>
            <w:r>
              <w:rPr>
                <w:rFonts w:hint="eastAsia"/>
                <w:sz w:val="32"/>
                <w:szCs w:val="32"/>
              </w:rPr>
              <w:t>姓名</w:t>
            </w:r>
          </w:p>
        </w:tc>
        <w:tc>
          <w:tcPr>
            <w:tcW w:w="2168" w:type="dxa"/>
          </w:tcPr>
          <w:p>
            <w:pPr>
              <w:rPr>
                <w:sz w:val="32"/>
                <w:szCs w:val="32"/>
              </w:rPr>
            </w:pPr>
            <w:r>
              <w:rPr>
                <w:rFonts w:hint="eastAsia"/>
                <w:sz w:val="32"/>
                <w:szCs w:val="32"/>
              </w:rPr>
              <w:t>执法证类别</w:t>
            </w:r>
          </w:p>
        </w:tc>
        <w:tc>
          <w:tcPr>
            <w:tcW w:w="2325" w:type="dxa"/>
          </w:tcPr>
          <w:p>
            <w:pPr>
              <w:rPr>
                <w:sz w:val="32"/>
                <w:szCs w:val="32"/>
              </w:rPr>
            </w:pPr>
            <w:r>
              <w:rPr>
                <w:rFonts w:hint="eastAsia"/>
                <w:sz w:val="32"/>
                <w:szCs w:val="32"/>
              </w:rPr>
              <w:t>执法证编号</w:t>
            </w:r>
          </w:p>
        </w:tc>
        <w:tc>
          <w:tcPr>
            <w:tcW w:w="1200" w:type="dxa"/>
          </w:tcPr>
          <w:p>
            <w:pPr>
              <w:rPr>
                <w:sz w:val="32"/>
                <w:szCs w:val="32"/>
              </w:rPr>
            </w:pPr>
            <w:r>
              <w:rPr>
                <w:rFonts w:hint="eastAsia"/>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bottom"/>
          </w:tcPr>
          <w:p>
            <w:pPr>
              <w:widowControl/>
              <w:jc w:val="center"/>
              <w:textAlignment w:val="bottom"/>
              <w:rPr>
                <w:sz w:val="32"/>
                <w:szCs w:val="32"/>
              </w:rPr>
            </w:pPr>
            <w:r>
              <w:rPr>
                <w:rFonts w:hint="eastAsia"/>
                <w:sz w:val="32"/>
                <w:szCs w:val="32"/>
              </w:rPr>
              <w:t>1</w:t>
            </w:r>
          </w:p>
        </w:tc>
        <w:tc>
          <w:tcPr>
            <w:tcW w:w="1987" w:type="dxa"/>
            <w:vAlign w:val="bottom"/>
          </w:tcPr>
          <w:p>
            <w:pPr>
              <w:widowControl/>
              <w:jc w:val="center"/>
              <w:textAlignment w:val="bottom"/>
              <w:rPr>
                <w:sz w:val="32"/>
                <w:szCs w:val="32"/>
              </w:rPr>
            </w:pPr>
            <w:r>
              <w:rPr>
                <w:rFonts w:ascii="Open Sans" w:hAnsi="Open Sans" w:eastAsia="Open Sans" w:cs="Open Sans"/>
                <w:color w:val="333333"/>
                <w:kern w:val="0"/>
                <w:sz w:val="32"/>
                <w:szCs w:val="32"/>
              </w:rPr>
              <w:t>苏迪</w:t>
            </w:r>
          </w:p>
        </w:tc>
        <w:tc>
          <w:tcPr>
            <w:tcW w:w="2168" w:type="dxa"/>
            <w:vAlign w:val="center"/>
          </w:tcPr>
          <w:p>
            <w:pPr>
              <w:widowControl/>
              <w:jc w:val="center"/>
              <w:textAlignment w:val="center"/>
              <w:rPr>
                <w:sz w:val="32"/>
                <w:szCs w:val="32"/>
              </w:rPr>
            </w:pPr>
            <w:r>
              <w:rPr>
                <w:rFonts w:hint="eastAsia" w:ascii="宋体" w:hAnsi="宋体" w:eastAsia="宋体" w:cs="宋体"/>
                <w:color w:val="000000"/>
                <w:kern w:val="0"/>
                <w:sz w:val="32"/>
                <w:szCs w:val="32"/>
              </w:rPr>
              <w:t>人防行政执法</w:t>
            </w:r>
          </w:p>
        </w:tc>
        <w:tc>
          <w:tcPr>
            <w:tcW w:w="2325" w:type="dxa"/>
            <w:vAlign w:val="bottom"/>
          </w:tcPr>
          <w:p>
            <w:pPr>
              <w:widowControl/>
              <w:jc w:val="center"/>
              <w:textAlignment w:val="bottom"/>
              <w:rPr>
                <w:sz w:val="32"/>
                <w:szCs w:val="32"/>
              </w:rPr>
            </w:pPr>
            <w:r>
              <w:rPr>
                <w:rFonts w:ascii="Open Sans" w:hAnsi="Open Sans" w:eastAsia="Open Sans" w:cs="Open Sans"/>
                <w:color w:val="333333"/>
                <w:kern w:val="0"/>
                <w:sz w:val="32"/>
                <w:szCs w:val="32"/>
              </w:rPr>
              <w:t>A0845117343A</w:t>
            </w:r>
          </w:p>
        </w:tc>
        <w:tc>
          <w:tcPr>
            <w:tcW w:w="1200"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bottom"/>
          </w:tcPr>
          <w:p>
            <w:pPr>
              <w:widowControl/>
              <w:jc w:val="center"/>
              <w:textAlignment w:val="bottom"/>
              <w:rPr>
                <w:sz w:val="32"/>
                <w:szCs w:val="32"/>
              </w:rPr>
            </w:pPr>
            <w:r>
              <w:rPr>
                <w:rFonts w:hint="eastAsia"/>
                <w:sz w:val="32"/>
                <w:szCs w:val="32"/>
              </w:rPr>
              <w:t>2</w:t>
            </w:r>
          </w:p>
        </w:tc>
        <w:tc>
          <w:tcPr>
            <w:tcW w:w="1987" w:type="dxa"/>
            <w:vAlign w:val="bottom"/>
          </w:tcPr>
          <w:p>
            <w:pPr>
              <w:widowControl/>
              <w:jc w:val="center"/>
              <w:textAlignment w:val="bottom"/>
              <w:rPr>
                <w:sz w:val="32"/>
                <w:szCs w:val="32"/>
              </w:rPr>
            </w:pPr>
            <w:r>
              <w:rPr>
                <w:rFonts w:ascii="Open Sans" w:hAnsi="Open Sans" w:eastAsia="Open Sans" w:cs="Open Sans"/>
                <w:color w:val="333333"/>
                <w:kern w:val="0"/>
                <w:sz w:val="32"/>
                <w:szCs w:val="32"/>
              </w:rPr>
              <w:t>马新利</w:t>
            </w:r>
          </w:p>
        </w:tc>
        <w:tc>
          <w:tcPr>
            <w:tcW w:w="2168" w:type="dxa"/>
            <w:vAlign w:val="center"/>
          </w:tcPr>
          <w:p>
            <w:pPr>
              <w:widowControl/>
              <w:jc w:val="center"/>
              <w:textAlignment w:val="center"/>
              <w:rPr>
                <w:sz w:val="32"/>
                <w:szCs w:val="32"/>
              </w:rPr>
            </w:pPr>
            <w:r>
              <w:rPr>
                <w:rFonts w:hint="eastAsia" w:ascii="宋体" w:hAnsi="宋体" w:eastAsia="宋体" w:cs="宋体"/>
                <w:color w:val="000000"/>
                <w:kern w:val="0"/>
                <w:sz w:val="32"/>
                <w:szCs w:val="32"/>
              </w:rPr>
              <w:t>人防行政执法</w:t>
            </w:r>
          </w:p>
        </w:tc>
        <w:tc>
          <w:tcPr>
            <w:tcW w:w="2325" w:type="dxa"/>
            <w:vAlign w:val="bottom"/>
          </w:tcPr>
          <w:p>
            <w:pPr>
              <w:widowControl/>
              <w:jc w:val="center"/>
              <w:textAlignment w:val="bottom"/>
              <w:rPr>
                <w:sz w:val="32"/>
                <w:szCs w:val="32"/>
              </w:rPr>
            </w:pPr>
            <w:r>
              <w:rPr>
                <w:rFonts w:ascii="Open Sans" w:hAnsi="Open Sans" w:eastAsia="Open Sans" w:cs="Open Sans"/>
                <w:color w:val="333333"/>
                <w:kern w:val="0"/>
                <w:sz w:val="32"/>
                <w:szCs w:val="32"/>
              </w:rPr>
              <w:t>A0845051759A</w:t>
            </w:r>
          </w:p>
        </w:tc>
        <w:tc>
          <w:tcPr>
            <w:tcW w:w="1200"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bottom"/>
          </w:tcPr>
          <w:p>
            <w:pPr>
              <w:widowControl/>
              <w:jc w:val="center"/>
              <w:textAlignment w:val="bottom"/>
              <w:rPr>
                <w:sz w:val="32"/>
                <w:szCs w:val="32"/>
              </w:rPr>
            </w:pPr>
            <w:r>
              <w:rPr>
                <w:rFonts w:hint="eastAsia"/>
                <w:sz w:val="32"/>
                <w:szCs w:val="32"/>
              </w:rPr>
              <w:t>3</w:t>
            </w:r>
          </w:p>
        </w:tc>
        <w:tc>
          <w:tcPr>
            <w:tcW w:w="1987" w:type="dxa"/>
            <w:vAlign w:val="bottom"/>
          </w:tcPr>
          <w:p>
            <w:pPr>
              <w:widowControl/>
              <w:jc w:val="center"/>
              <w:textAlignment w:val="bottom"/>
              <w:rPr>
                <w:sz w:val="32"/>
                <w:szCs w:val="32"/>
              </w:rPr>
            </w:pPr>
            <w:r>
              <w:rPr>
                <w:rFonts w:ascii="Open Sans" w:hAnsi="Open Sans" w:eastAsia="Open Sans" w:cs="Open Sans"/>
                <w:color w:val="333333"/>
                <w:kern w:val="0"/>
                <w:sz w:val="32"/>
                <w:szCs w:val="32"/>
              </w:rPr>
              <w:t>王宏光</w:t>
            </w:r>
          </w:p>
        </w:tc>
        <w:tc>
          <w:tcPr>
            <w:tcW w:w="2168" w:type="dxa"/>
            <w:vAlign w:val="center"/>
          </w:tcPr>
          <w:p>
            <w:pPr>
              <w:widowControl/>
              <w:jc w:val="center"/>
              <w:textAlignment w:val="center"/>
              <w:rPr>
                <w:sz w:val="32"/>
                <w:szCs w:val="32"/>
              </w:rPr>
            </w:pPr>
            <w:r>
              <w:rPr>
                <w:rFonts w:hint="eastAsia" w:ascii="宋体" w:hAnsi="宋体" w:eastAsia="宋体" w:cs="宋体"/>
                <w:color w:val="000000"/>
                <w:kern w:val="0"/>
                <w:sz w:val="32"/>
                <w:szCs w:val="32"/>
              </w:rPr>
              <w:t>人防行政执法</w:t>
            </w:r>
          </w:p>
        </w:tc>
        <w:tc>
          <w:tcPr>
            <w:tcW w:w="2325" w:type="dxa"/>
            <w:vAlign w:val="bottom"/>
          </w:tcPr>
          <w:p>
            <w:pPr>
              <w:widowControl/>
              <w:jc w:val="center"/>
              <w:textAlignment w:val="bottom"/>
              <w:rPr>
                <w:sz w:val="32"/>
                <w:szCs w:val="32"/>
              </w:rPr>
            </w:pPr>
            <w:r>
              <w:rPr>
                <w:rFonts w:ascii="Open Sans" w:hAnsi="Open Sans" w:eastAsia="Open Sans" w:cs="Open Sans"/>
                <w:color w:val="333333"/>
                <w:kern w:val="0"/>
                <w:sz w:val="32"/>
                <w:szCs w:val="32"/>
              </w:rPr>
              <w:t>A0845011519A</w:t>
            </w:r>
          </w:p>
        </w:tc>
        <w:tc>
          <w:tcPr>
            <w:tcW w:w="1200"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bottom"/>
          </w:tcPr>
          <w:p>
            <w:pPr>
              <w:widowControl/>
              <w:jc w:val="center"/>
              <w:textAlignment w:val="bottom"/>
              <w:rPr>
                <w:sz w:val="32"/>
                <w:szCs w:val="32"/>
              </w:rPr>
            </w:pPr>
            <w:r>
              <w:rPr>
                <w:rFonts w:hint="eastAsia"/>
                <w:sz w:val="32"/>
                <w:szCs w:val="32"/>
              </w:rPr>
              <w:t>4</w:t>
            </w:r>
          </w:p>
        </w:tc>
        <w:tc>
          <w:tcPr>
            <w:tcW w:w="1987" w:type="dxa"/>
            <w:vAlign w:val="bottom"/>
          </w:tcPr>
          <w:p>
            <w:pPr>
              <w:widowControl/>
              <w:jc w:val="center"/>
              <w:textAlignment w:val="bottom"/>
              <w:rPr>
                <w:sz w:val="32"/>
                <w:szCs w:val="32"/>
              </w:rPr>
            </w:pPr>
            <w:r>
              <w:rPr>
                <w:rFonts w:ascii="Open Sans" w:hAnsi="Open Sans" w:eastAsia="Open Sans" w:cs="Open Sans"/>
                <w:color w:val="333333"/>
                <w:kern w:val="0"/>
                <w:sz w:val="32"/>
                <w:szCs w:val="32"/>
              </w:rPr>
              <w:t>曹峰</w:t>
            </w:r>
          </w:p>
        </w:tc>
        <w:tc>
          <w:tcPr>
            <w:tcW w:w="2168" w:type="dxa"/>
            <w:vAlign w:val="center"/>
          </w:tcPr>
          <w:p>
            <w:pPr>
              <w:widowControl/>
              <w:jc w:val="center"/>
              <w:textAlignment w:val="center"/>
              <w:rPr>
                <w:sz w:val="32"/>
                <w:szCs w:val="32"/>
              </w:rPr>
            </w:pPr>
            <w:r>
              <w:rPr>
                <w:rFonts w:hint="eastAsia" w:ascii="宋体" w:hAnsi="宋体" w:eastAsia="宋体" w:cs="宋体"/>
                <w:color w:val="000000"/>
                <w:kern w:val="0"/>
                <w:sz w:val="32"/>
                <w:szCs w:val="32"/>
              </w:rPr>
              <w:t>人防行政执法</w:t>
            </w:r>
          </w:p>
        </w:tc>
        <w:tc>
          <w:tcPr>
            <w:tcW w:w="2325" w:type="dxa"/>
            <w:vAlign w:val="bottom"/>
          </w:tcPr>
          <w:p>
            <w:pPr>
              <w:widowControl/>
              <w:jc w:val="center"/>
              <w:textAlignment w:val="bottom"/>
              <w:rPr>
                <w:sz w:val="32"/>
                <w:szCs w:val="32"/>
              </w:rPr>
            </w:pPr>
            <w:r>
              <w:rPr>
                <w:rFonts w:ascii="Open Sans" w:hAnsi="Open Sans" w:eastAsia="Open Sans" w:cs="Open Sans"/>
                <w:color w:val="333333"/>
                <w:kern w:val="0"/>
                <w:sz w:val="32"/>
                <w:szCs w:val="32"/>
              </w:rPr>
              <w:t>A0845061553A</w:t>
            </w:r>
          </w:p>
        </w:tc>
        <w:tc>
          <w:tcPr>
            <w:tcW w:w="1200" w:type="dxa"/>
          </w:tcPr>
          <w:p>
            <w:pPr>
              <w:rPr>
                <w:sz w:val="32"/>
                <w:szCs w:val="32"/>
              </w:rPr>
            </w:pPr>
          </w:p>
        </w:tc>
      </w:tr>
    </w:tbl>
    <w:p>
      <w:pPr>
        <w:spacing w:line="600" w:lineRule="auto"/>
        <w:jc w:val="center"/>
        <w:rPr>
          <w:sz w:val="44"/>
          <w:szCs w:val="44"/>
        </w:rPr>
      </w:pPr>
    </w:p>
    <w:p>
      <w:pPr>
        <w:spacing w:line="600" w:lineRule="auto"/>
        <w:jc w:val="center"/>
        <w:rPr>
          <w:sz w:val="44"/>
          <w:szCs w:val="44"/>
        </w:rPr>
      </w:pPr>
    </w:p>
    <w:p>
      <w:pPr>
        <w:jc w:val="center"/>
        <w:rPr>
          <w:sz w:val="32"/>
          <w:szCs w:val="32"/>
        </w:rPr>
      </w:pPr>
      <w:r>
        <w:rPr>
          <w:rFonts w:hint="eastAsia"/>
          <w:sz w:val="32"/>
          <w:szCs w:val="32"/>
        </w:rPr>
        <w:t xml:space="preserve">       西安市阎良区住房和城乡建设局（人民防空办公室）</w:t>
      </w:r>
    </w:p>
    <w:p>
      <w:pPr>
        <w:spacing w:line="600" w:lineRule="auto"/>
        <w:jc w:val="center"/>
        <w:rPr>
          <w:sz w:val="32"/>
          <w:szCs w:val="32"/>
        </w:rPr>
      </w:pPr>
      <w:r>
        <w:rPr>
          <w:rFonts w:hint="eastAsia"/>
          <w:sz w:val="32"/>
          <w:szCs w:val="32"/>
        </w:rPr>
        <w:t xml:space="preserve">                    2019年11月13日</w:t>
      </w:r>
    </w:p>
    <w:p>
      <w:pPr>
        <w:spacing w:line="600" w:lineRule="auto"/>
        <w:jc w:val="center"/>
        <w:rPr>
          <w:sz w:val="44"/>
          <w:szCs w:val="44"/>
        </w:rPr>
      </w:pPr>
    </w:p>
    <w:p>
      <w:pPr>
        <w:spacing w:line="600" w:lineRule="auto"/>
        <w:jc w:val="center"/>
        <w:rPr>
          <w:sz w:val="44"/>
          <w:szCs w:val="44"/>
        </w:rPr>
      </w:pPr>
    </w:p>
    <w:p>
      <w:pPr>
        <w:spacing w:line="600" w:lineRule="auto"/>
        <w:jc w:val="center"/>
        <w:rPr>
          <w:sz w:val="44"/>
          <w:szCs w:val="44"/>
        </w:rPr>
      </w:pPr>
    </w:p>
    <w:p>
      <w:pPr>
        <w:spacing w:line="600" w:lineRule="auto"/>
        <w:jc w:val="center"/>
        <w:rPr>
          <w:sz w:val="44"/>
          <w:szCs w:val="44"/>
        </w:rPr>
      </w:pPr>
    </w:p>
    <w:p>
      <w:pPr>
        <w:spacing w:line="600" w:lineRule="auto"/>
        <w:jc w:val="center"/>
        <w:rPr>
          <w:sz w:val="44"/>
          <w:szCs w:val="44"/>
        </w:rPr>
      </w:pPr>
    </w:p>
    <w:p/>
    <w:p/>
    <w:p>
      <w:pPr>
        <w:jc w:val="center"/>
        <w:rPr>
          <w:rFonts w:ascii="方正小标宋简体" w:eastAsia="方正小标宋简体"/>
          <w:sz w:val="44"/>
          <w:szCs w:val="44"/>
        </w:rPr>
      </w:pPr>
      <w:r>
        <w:rPr>
          <w:rFonts w:hint="eastAsia" w:ascii="方正小标宋简体" w:eastAsia="方正小标宋简体"/>
          <w:sz w:val="44"/>
          <w:szCs w:val="44"/>
        </w:rPr>
        <w:t>西安市阎良区住房和城乡建设局（人民防空办公室）关于报送行政执法三项制度有关内容联络人员名单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2403"/>
        <w:gridCol w:w="259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tcPr>
          <w:p>
            <w:pPr>
              <w:jc w:val="center"/>
              <w:rPr>
                <w:sz w:val="32"/>
                <w:szCs w:val="32"/>
              </w:rPr>
            </w:pPr>
            <w:r>
              <w:rPr>
                <w:rFonts w:hint="eastAsia"/>
                <w:sz w:val="32"/>
                <w:szCs w:val="32"/>
              </w:rPr>
              <w:t>序号</w:t>
            </w:r>
          </w:p>
        </w:tc>
        <w:tc>
          <w:tcPr>
            <w:tcW w:w="2403" w:type="dxa"/>
          </w:tcPr>
          <w:p>
            <w:pPr>
              <w:jc w:val="center"/>
              <w:rPr>
                <w:sz w:val="32"/>
                <w:szCs w:val="32"/>
              </w:rPr>
            </w:pPr>
            <w:r>
              <w:rPr>
                <w:rFonts w:hint="eastAsia"/>
                <w:sz w:val="32"/>
                <w:szCs w:val="32"/>
              </w:rPr>
              <w:t>姓名</w:t>
            </w:r>
          </w:p>
        </w:tc>
        <w:tc>
          <w:tcPr>
            <w:tcW w:w="2597" w:type="dxa"/>
          </w:tcPr>
          <w:p>
            <w:pPr>
              <w:jc w:val="center"/>
              <w:rPr>
                <w:sz w:val="32"/>
                <w:szCs w:val="32"/>
              </w:rPr>
            </w:pPr>
            <w:r>
              <w:rPr>
                <w:rFonts w:hint="eastAsia"/>
                <w:sz w:val="32"/>
                <w:szCs w:val="32"/>
              </w:rPr>
              <w:t>职务</w:t>
            </w:r>
          </w:p>
        </w:tc>
        <w:tc>
          <w:tcPr>
            <w:tcW w:w="2131" w:type="dxa"/>
          </w:tcPr>
          <w:p>
            <w:pPr>
              <w:jc w:val="center"/>
              <w:rPr>
                <w:sz w:val="32"/>
                <w:szCs w:val="32"/>
              </w:rPr>
            </w:pPr>
            <w:r>
              <w:rPr>
                <w:rFonts w:hint="eastAsia"/>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tcPr>
          <w:p>
            <w:pPr>
              <w:jc w:val="center"/>
              <w:rPr>
                <w:sz w:val="32"/>
                <w:szCs w:val="32"/>
              </w:rPr>
            </w:pPr>
            <w:r>
              <w:rPr>
                <w:rFonts w:hint="eastAsia"/>
                <w:sz w:val="32"/>
                <w:szCs w:val="32"/>
              </w:rPr>
              <w:t>1</w:t>
            </w:r>
          </w:p>
        </w:tc>
        <w:tc>
          <w:tcPr>
            <w:tcW w:w="2403" w:type="dxa"/>
          </w:tcPr>
          <w:p>
            <w:pPr>
              <w:jc w:val="center"/>
              <w:rPr>
                <w:sz w:val="32"/>
                <w:szCs w:val="32"/>
              </w:rPr>
            </w:pPr>
            <w:r>
              <w:rPr>
                <w:rFonts w:hint="eastAsia"/>
                <w:sz w:val="32"/>
                <w:szCs w:val="32"/>
              </w:rPr>
              <w:t>王建峰</w:t>
            </w:r>
          </w:p>
        </w:tc>
        <w:tc>
          <w:tcPr>
            <w:tcW w:w="2597" w:type="dxa"/>
          </w:tcPr>
          <w:p>
            <w:pPr>
              <w:jc w:val="center"/>
              <w:rPr>
                <w:sz w:val="32"/>
                <w:szCs w:val="32"/>
              </w:rPr>
            </w:pPr>
            <w:r>
              <w:rPr>
                <w:rFonts w:hint="eastAsia"/>
                <w:sz w:val="32"/>
                <w:szCs w:val="32"/>
              </w:rPr>
              <w:t>干部</w:t>
            </w:r>
          </w:p>
        </w:tc>
        <w:tc>
          <w:tcPr>
            <w:tcW w:w="2131" w:type="dxa"/>
          </w:tcPr>
          <w:p>
            <w:pPr>
              <w:jc w:val="center"/>
              <w:rPr>
                <w:sz w:val="32"/>
                <w:szCs w:val="32"/>
              </w:rPr>
            </w:pPr>
            <w:r>
              <w:rPr>
                <w:rFonts w:hint="eastAsia"/>
                <w:sz w:val="32"/>
                <w:szCs w:val="32"/>
              </w:rPr>
              <w:t>86203599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1" w:type="dxa"/>
          </w:tcPr>
          <w:p>
            <w:pPr>
              <w:jc w:val="center"/>
              <w:rPr>
                <w:sz w:val="32"/>
                <w:szCs w:val="32"/>
              </w:rPr>
            </w:pPr>
            <w:r>
              <w:rPr>
                <w:rFonts w:hint="eastAsia"/>
                <w:sz w:val="32"/>
                <w:szCs w:val="32"/>
              </w:rPr>
              <w:t>1</w:t>
            </w:r>
          </w:p>
        </w:tc>
        <w:tc>
          <w:tcPr>
            <w:tcW w:w="2403" w:type="dxa"/>
          </w:tcPr>
          <w:p>
            <w:pPr>
              <w:jc w:val="center"/>
              <w:rPr>
                <w:sz w:val="32"/>
                <w:szCs w:val="32"/>
              </w:rPr>
            </w:pPr>
            <w:r>
              <w:rPr>
                <w:rFonts w:hint="eastAsia"/>
                <w:sz w:val="32"/>
                <w:szCs w:val="32"/>
              </w:rPr>
              <w:t>马新利</w:t>
            </w:r>
          </w:p>
        </w:tc>
        <w:tc>
          <w:tcPr>
            <w:tcW w:w="2597" w:type="dxa"/>
          </w:tcPr>
          <w:p>
            <w:pPr>
              <w:jc w:val="center"/>
              <w:rPr>
                <w:sz w:val="32"/>
                <w:szCs w:val="32"/>
              </w:rPr>
            </w:pPr>
            <w:r>
              <w:rPr>
                <w:rFonts w:hint="eastAsia"/>
                <w:sz w:val="32"/>
                <w:szCs w:val="32"/>
              </w:rPr>
              <w:t>（人防办）干部</w:t>
            </w:r>
          </w:p>
        </w:tc>
        <w:tc>
          <w:tcPr>
            <w:tcW w:w="2131" w:type="dxa"/>
          </w:tcPr>
          <w:p>
            <w:pPr>
              <w:jc w:val="center"/>
              <w:rPr>
                <w:sz w:val="32"/>
                <w:szCs w:val="32"/>
              </w:rPr>
            </w:pPr>
            <w:r>
              <w:rPr>
                <w:rFonts w:hint="eastAsia"/>
                <w:sz w:val="32"/>
                <w:szCs w:val="32"/>
              </w:rPr>
              <w:t>86204942</w:t>
            </w:r>
          </w:p>
        </w:tc>
      </w:tr>
    </w:tbl>
    <w:p>
      <w:pPr>
        <w:jc w:val="center"/>
        <w:rPr>
          <w:sz w:val="32"/>
          <w:szCs w:val="32"/>
        </w:rPr>
      </w:pPr>
    </w:p>
    <w:p>
      <w:pPr>
        <w:jc w:val="center"/>
        <w:rPr>
          <w:sz w:val="32"/>
          <w:szCs w:val="32"/>
        </w:rPr>
      </w:pPr>
    </w:p>
    <w:p>
      <w:pPr>
        <w:jc w:val="center"/>
        <w:rPr>
          <w:sz w:val="32"/>
          <w:szCs w:val="32"/>
        </w:rPr>
      </w:pPr>
    </w:p>
    <w:p>
      <w:pPr>
        <w:jc w:val="center"/>
        <w:rPr>
          <w:sz w:val="32"/>
          <w:szCs w:val="32"/>
        </w:rPr>
      </w:pPr>
      <w:r>
        <w:rPr>
          <w:rFonts w:hint="eastAsia"/>
          <w:sz w:val="32"/>
          <w:szCs w:val="32"/>
        </w:rPr>
        <w:t xml:space="preserve">                    西安市阎良区人民防空办公室</w:t>
      </w:r>
    </w:p>
    <w:p>
      <w:pPr>
        <w:rPr>
          <w:sz w:val="32"/>
          <w:szCs w:val="32"/>
        </w:rPr>
      </w:pPr>
      <w:r>
        <w:rPr>
          <w:rFonts w:hint="eastAsia"/>
          <w:sz w:val="32"/>
          <w:szCs w:val="32"/>
        </w:rPr>
        <w:t xml:space="preserve">                           2019年11月13日</w:t>
      </w:r>
    </w:p>
    <w:p>
      <w:pPr>
        <w:rPr>
          <w:sz w:val="32"/>
          <w:szCs w:val="32"/>
        </w:rPr>
      </w:pPr>
    </w:p>
    <w:p>
      <w:pPr>
        <w:rPr>
          <w:sz w:val="32"/>
          <w:szCs w:val="32"/>
        </w:rPr>
      </w:pPr>
    </w:p>
    <w:p>
      <w:pPr>
        <w:rPr>
          <w:sz w:val="32"/>
          <w:szCs w:val="32"/>
        </w:rPr>
      </w:pPr>
    </w:p>
    <w:p>
      <w:pPr>
        <w:jc w:val="center"/>
        <w:rPr>
          <w:sz w:val="32"/>
          <w:szCs w:val="32"/>
        </w:rPr>
        <w:sectPr>
          <w:pgSz w:w="11906" w:h="16838"/>
          <w:pgMar w:top="1440" w:right="1800" w:bottom="1440" w:left="1800" w:header="851" w:footer="992" w:gutter="0"/>
          <w:cols w:space="425" w:num="1"/>
          <w:docGrid w:type="lines" w:linePitch="312" w:charSpace="0"/>
        </w:sectPr>
      </w:pPr>
    </w:p>
    <w:p>
      <w:pPr>
        <w:rPr>
          <w:sz w:val="32"/>
          <w:szCs w:val="32"/>
        </w:rPr>
      </w:pPr>
    </w:p>
    <w:p>
      <w:pPr>
        <w:rPr>
          <w:sz w:val="32"/>
          <w:szCs w:val="32"/>
        </w:rPr>
        <w:sectPr>
          <w:footerReference r:id="rId3" w:type="default"/>
          <w:pgSz w:w="11906" w:h="16838"/>
          <w:pgMar w:top="1440" w:right="1800" w:bottom="1440" w:left="1800" w:header="851" w:footer="992" w:gutter="0"/>
          <w:pgNumType w:start="1"/>
          <w:cols w:space="425" w:num="1"/>
          <w:docGrid w:type="lines" w:linePitch="312" w:charSpace="0"/>
        </w:sectPr>
      </w:pPr>
    </w:p>
    <w:p>
      <w:pPr>
        <w:jc w:val="center"/>
        <w:rPr>
          <w:sz w:val="32"/>
          <w:szCs w:val="32"/>
        </w:rPr>
      </w:pPr>
      <w:r>
        <w:rPr>
          <w:rFonts w:hint="eastAsia"/>
          <w:sz w:val="32"/>
          <w:szCs w:val="32"/>
        </w:rPr>
        <w:t>西安市阎良区人民防空办公室随机抽查事项目录（共19页）</w:t>
      </w:r>
    </w:p>
    <w:p>
      <w:pPr>
        <w:jc w:val="left"/>
        <w:rPr>
          <w:rFonts w:asciiTheme="minorEastAsia" w:hAnsiTheme="minorEastAsia"/>
          <w:sz w:val="28"/>
          <w:szCs w:val="28"/>
        </w:rPr>
      </w:pPr>
      <w:r>
        <w:rPr>
          <w:rFonts w:hint="eastAsia" w:asciiTheme="minorEastAsia" w:hAnsiTheme="minorEastAsia"/>
          <w:sz w:val="28"/>
          <w:szCs w:val="28"/>
        </w:rPr>
        <w:t>西安市阎良区人民防空办公室</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760"/>
        <w:gridCol w:w="10489"/>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tcPr>
          <w:p>
            <w:pPr>
              <w:jc w:val="center"/>
              <w:rPr>
                <w:rFonts w:asciiTheme="minorEastAsia" w:hAnsiTheme="minorEastAsia"/>
                <w:sz w:val="28"/>
                <w:szCs w:val="28"/>
              </w:rPr>
            </w:pPr>
            <w:r>
              <w:rPr>
                <w:rFonts w:hint="eastAsia" w:asciiTheme="minorEastAsia" w:hAnsiTheme="minorEastAsia"/>
                <w:sz w:val="28"/>
                <w:szCs w:val="28"/>
              </w:rPr>
              <w:t>序号</w:t>
            </w:r>
          </w:p>
        </w:tc>
        <w:tc>
          <w:tcPr>
            <w:tcW w:w="1760" w:type="dxa"/>
          </w:tcPr>
          <w:p>
            <w:pPr>
              <w:jc w:val="center"/>
              <w:rPr>
                <w:rFonts w:asciiTheme="minorEastAsia" w:hAnsiTheme="minorEastAsia"/>
                <w:sz w:val="28"/>
                <w:szCs w:val="28"/>
              </w:rPr>
            </w:pPr>
            <w:r>
              <w:rPr>
                <w:rFonts w:hint="eastAsia" w:asciiTheme="minorEastAsia" w:hAnsiTheme="minorEastAsia"/>
                <w:sz w:val="28"/>
                <w:szCs w:val="28"/>
              </w:rPr>
              <w:t>抽查事项</w:t>
            </w:r>
          </w:p>
        </w:tc>
        <w:tc>
          <w:tcPr>
            <w:tcW w:w="10489" w:type="dxa"/>
          </w:tcPr>
          <w:p>
            <w:pPr>
              <w:jc w:val="center"/>
              <w:rPr>
                <w:rFonts w:asciiTheme="minorEastAsia" w:hAnsiTheme="minorEastAsia"/>
                <w:sz w:val="28"/>
                <w:szCs w:val="28"/>
              </w:rPr>
            </w:pPr>
            <w:r>
              <w:rPr>
                <w:rFonts w:hint="eastAsia" w:asciiTheme="minorEastAsia" w:hAnsiTheme="minorEastAsia"/>
                <w:sz w:val="28"/>
                <w:szCs w:val="28"/>
              </w:rPr>
              <w:t>设定依据</w:t>
            </w:r>
          </w:p>
        </w:tc>
        <w:tc>
          <w:tcPr>
            <w:tcW w:w="819" w:type="dxa"/>
          </w:tcPr>
          <w:p>
            <w:pPr>
              <w:jc w:val="center"/>
              <w:rPr>
                <w:rFonts w:asciiTheme="minorEastAsia" w:hAnsiTheme="minorEastAsia"/>
                <w:sz w:val="28"/>
                <w:szCs w:val="28"/>
              </w:rPr>
            </w:pPr>
            <w:r>
              <w:rPr>
                <w:rFonts w:hint="eastAsia" w:asciiTheme="minorEastAsia" w:hAnsiTheme="minor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1</w:t>
            </w:r>
          </w:p>
        </w:tc>
        <w:tc>
          <w:tcPr>
            <w:tcW w:w="1760" w:type="dxa"/>
            <w:vAlign w:val="center"/>
          </w:tcPr>
          <w:p>
            <w:pPr>
              <w:jc w:val="center"/>
              <w:rPr>
                <w:sz w:val="32"/>
                <w:szCs w:val="32"/>
              </w:rPr>
            </w:pPr>
            <w:r>
              <w:rPr>
                <w:rFonts w:hint="eastAsia" w:asciiTheme="minorEastAsia" w:hAnsiTheme="minorEastAsia"/>
                <w:sz w:val="28"/>
                <w:szCs w:val="28"/>
              </w:rPr>
              <w:t>人防工程竣工验收</w:t>
            </w:r>
          </w:p>
        </w:tc>
        <w:tc>
          <w:tcPr>
            <w:tcW w:w="10489" w:type="dxa"/>
          </w:tcPr>
          <w:p>
            <w:pPr>
              <w:rPr>
                <w:sz w:val="32"/>
                <w:szCs w:val="32"/>
              </w:rPr>
            </w:pPr>
            <w:r>
              <w:rPr>
                <w:rFonts w:hint="eastAsia" w:asciiTheme="minorEastAsia" w:hAnsiTheme="minorEastAsia"/>
                <w:sz w:val="28"/>
                <w:szCs w:val="28"/>
              </w:rPr>
              <w:t>《建设工程质量管理条例》（国务院令第279号）第六十七条 工程监理单位有下列行为之一的，责令改正，处50万元以上100万元以下的罚款，降低资质等级或者吊销资质证书；有违法所得的，予以没收；造成损失的，承担连带赔偿责任：（一）与建设单位或者施工单位串通，弄虚作假、降低工程质量的；（二）将不合格的建设工程、建筑材料、建筑构配件和设备按照合格签字的。 第七十三条：依照本条例规定，给予单位罚款处罚的，对单位直接负责的主管人员和其他直接责任人员处单位罚款数额百分之五以上百分之十以下的罚款。</w:t>
            </w:r>
          </w:p>
        </w:tc>
        <w:tc>
          <w:tcPr>
            <w:tcW w:w="819" w:type="dxa"/>
          </w:tcPr>
          <w:p>
            <w:pPr>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2</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对城市和经济目标的人民防空建设进行监督检查</w:t>
            </w:r>
          </w:p>
        </w:tc>
        <w:tc>
          <w:tcPr>
            <w:tcW w:w="10489" w:type="dxa"/>
          </w:tcPr>
          <w:p>
            <w:pPr>
              <w:rPr>
                <w:rFonts w:asciiTheme="minorEastAsia" w:hAnsiTheme="minorEastAsia"/>
                <w:sz w:val="28"/>
                <w:szCs w:val="28"/>
              </w:rPr>
            </w:pPr>
            <w:r>
              <w:rPr>
                <w:rFonts w:hint="eastAsia" w:asciiTheme="minorEastAsia" w:hAnsiTheme="minorEastAsia"/>
                <w:sz w:val="28"/>
                <w:szCs w:val="28"/>
              </w:rPr>
              <w:t>《中华人民共和国人民防空法》第七条第三款 县级以上地方各级人民政府人民防空主管部门管理本行政区域的人民防空工作。第十七条 人民防空主管部门应当依照规定对城市和经济目标的人民防空建设进行监督检查。被检查单位应当如实提供情况和必要的资料。</w:t>
            </w:r>
          </w:p>
          <w:p>
            <w:pPr>
              <w:rPr>
                <w:rFonts w:asciiTheme="minorEastAsia" w:hAnsiTheme="minorEastAsia"/>
                <w:sz w:val="28"/>
                <w:szCs w:val="28"/>
              </w:rPr>
            </w:pPr>
            <w:r>
              <w:rPr>
                <w:rFonts w:hint="eastAsia" w:asciiTheme="minorEastAsia" w:hAnsiTheme="minorEastAsia"/>
                <w:sz w:val="28"/>
                <w:szCs w:val="28"/>
              </w:rPr>
              <w:t>《陕西省实施〈中华人民共和国人民防空法〉办法》第六条 县级以上人民政府和同级军事机关应当确定本行政区域内重点防护的经济目标。新建重要经济目标时，应当根据人民防空的防护要求，将其防护设施纳入基本建设总体规划，统一建设。重要经济目标的防护工作由本单位及其主管部门负责，并接受人民防空主管部门的指导和监督。</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3</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对人防工程维护管理的检查</w:t>
            </w:r>
          </w:p>
        </w:tc>
        <w:tc>
          <w:tcPr>
            <w:tcW w:w="10489" w:type="dxa"/>
          </w:tcPr>
          <w:p>
            <w:pPr>
              <w:rPr>
                <w:rFonts w:asciiTheme="minorEastAsia" w:hAnsiTheme="minorEastAsia"/>
                <w:sz w:val="28"/>
                <w:szCs w:val="28"/>
              </w:rPr>
            </w:pPr>
            <w:r>
              <w:rPr>
                <w:rFonts w:hint="eastAsia" w:asciiTheme="minorEastAsia" w:hAnsiTheme="minorEastAsia"/>
                <w:sz w:val="28"/>
                <w:szCs w:val="28"/>
              </w:rPr>
              <w:t>《中华人民共和国人民防空法》第七条第三款 县级以上地方各级人民政府人民防空主管部门管理本行政区域的人民防空工作。第二十五条第一款　人民防空主管部门对人民防空工程的维护管理进行监督检查。</w:t>
            </w:r>
          </w:p>
          <w:p>
            <w:pPr>
              <w:rPr>
                <w:rFonts w:asciiTheme="minorEastAsia" w:hAnsiTheme="minorEastAsia"/>
                <w:sz w:val="28"/>
                <w:szCs w:val="28"/>
              </w:rPr>
            </w:pPr>
            <w:r>
              <w:rPr>
                <w:rFonts w:hint="eastAsia" w:asciiTheme="minorEastAsia" w:hAnsiTheme="minorEastAsia"/>
                <w:sz w:val="28"/>
                <w:szCs w:val="28"/>
              </w:rPr>
              <w:t>《陕西省实施〈中华人民共和国人民防空法〉办法》第十五条 公用的人民防空工程由人民防空主管部门负责维护管理，其他人民防空工程由所在单位负责维护管理。必须加强人民防空工程的维护管理，县级以上人民政府人民防空主管部门对人民防空工程应当每年进行检查。</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4</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人防工程质量监督</w:t>
            </w:r>
          </w:p>
        </w:tc>
        <w:tc>
          <w:tcPr>
            <w:tcW w:w="10489" w:type="dxa"/>
          </w:tcPr>
          <w:p>
            <w:pPr>
              <w:rPr>
                <w:rFonts w:asciiTheme="minorEastAsia" w:hAnsiTheme="minorEastAsia"/>
                <w:sz w:val="28"/>
                <w:szCs w:val="28"/>
              </w:rPr>
            </w:pPr>
            <w:r>
              <w:rPr>
                <w:rFonts w:hint="eastAsia" w:asciiTheme="minorEastAsia" w:hAnsiTheme="minorEastAsia"/>
                <w:sz w:val="28"/>
                <w:szCs w:val="28"/>
              </w:rPr>
              <w:t xml:space="preserve">一、《中华人民共和国人民防空法》第七条第三款 县级以上地方各级人民政府人民防空主管部门管理本行政区域的人民防空工作。                 </w:t>
            </w:r>
          </w:p>
          <w:p>
            <w:pPr>
              <w:rPr>
                <w:rFonts w:asciiTheme="minorEastAsia" w:hAnsiTheme="minorEastAsia"/>
                <w:sz w:val="28"/>
                <w:szCs w:val="28"/>
              </w:rPr>
            </w:pPr>
            <w:r>
              <w:rPr>
                <w:rFonts w:hint="eastAsia" w:asciiTheme="minorEastAsia" w:hAnsiTheme="minorEastAsia"/>
                <w:sz w:val="28"/>
                <w:szCs w:val="28"/>
              </w:rPr>
              <w:t>第十七条　人民防空主管部门应当依照规定对城市和经济目标的人民防空建设进行监督检查。被检查单位应当如实提供情况和必要的资料。</w:t>
            </w:r>
          </w:p>
          <w:p>
            <w:pPr>
              <w:rPr>
                <w:rFonts w:asciiTheme="minorEastAsia" w:hAnsiTheme="minorEastAsia"/>
                <w:sz w:val="28"/>
                <w:szCs w:val="28"/>
              </w:rPr>
            </w:pPr>
            <w:r>
              <w:rPr>
                <w:rFonts w:hint="eastAsia" w:asciiTheme="minorEastAsia" w:hAnsiTheme="minorEastAsia"/>
                <w:sz w:val="28"/>
                <w:szCs w:val="28"/>
              </w:rPr>
              <w:t>第二十三条第一款　人民防空工程建设的设计、施工、质量必须符合国家规定的防护标准和质量标准。</w:t>
            </w:r>
          </w:p>
          <w:p>
            <w:pPr>
              <w:rPr>
                <w:rFonts w:asciiTheme="minorEastAsia" w:hAnsiTheme="minorEastAsia"/>
                <w:sz w:val="28"/>
                <w:szCs w:val="28"/>
              </w:rPr>
            </w:pPr>
            <w:r>
              <w:rPr>
                <w:rFonts w:hint="eastAsia" w:asciiTheme="minorEastAsia" w:hAnsiTheme="minorEastAsia"/>
                <w:sz w:val="28"/>
                <w:szCs w:val="28"/>
              </w:rPr>
              <w:t>二、《建设工程质量管理条例》第四十三条　国家实行建设工程质量监督管理制度。</w:t>
            </w:r>
          </w:p>
          <w:p>
            <w:pPr>
              <w:rPr>
                <w:rFonts w:asciiTheme="minorEastAsia" w:hAnsiTheme="minorEastAsia"/>
                <w:sz w:val="28"/>
                <w:szCs w:val="28"/>
              </w:rPr>
            </w:pPr>
            <w:r>
              <w:rPr>
                <w:rFonts w:hint="eastAsia" w:asciiTheme="minorEastAsia" w:hAnsiTheme="minorEastAsia"/>
                <w:sz w:val="28"/>
                <w:szCs w:val="28"/>
              </w:rPr>
              <w:t>　　国务院建设行政主管部门对全国的建设工程质量实施统一监督管理。国务院铁路、交通、水利等有关部门按照国务院规定的职责分工，负责对全国的有关专业建设工程质量的监督管理。</w:t>
            </w:r>
          </w:p>
          <w:p>
            <w:pPr>
              <w:rPr>
                <w:rFonts w:asciiTheme="minorEastAsia" w:hAnsiTheme="minorEastAsia"/>
                <w:sz w:val="28"/>
                <w:szCs w:val="28"/>
              </w:rPr>
            </w:pPr>
            <w:r>
              <w:rPr>
                <w:rFonts w:hint="eastAsia" w:asciiTheme="minorEastAsia" w:hAnsiTheme="minorEastAsia"/>
                <w:sz w:val="28"/>
                <w:szCs w:val="28"/>
              </w:rPr>
              <w:t>　　县级以上地方人民政府建设行政主管部门对本行政区域内的建设工程质量实施监督管理。县级以上地方人民政府交通、水利等有关部门在各自的职责范围内，负责对本行政区域内的专业建设工程质量的监督管理。</w:t>
            </w:r>
          </w:p>
          <w:p>
            <w:pPr>
              <w:rPr>
                <w:rFonts w:asciiTheme="minorEastAsia" w:hAnsiTheme="minorEastAsia"/>
                <w:sz w:val="28"/>
                <w:szCs w:val="28"/>
              </w:rPr>
            </w:pPr>
            <w:r>
              <w:rPr>
                <w:rFonts w:hint="eastAsia" w:asciiTheme="minorEastAsia" w:hAnsiTheme="minorEastAsia"/>
                <w:sz w:val="28"/>
                <w:szCs w:val="28"/>
              </w:rPr>
              <w:t>三、《陕西省实施〈中华人民共和国人民防空法〉办法》第七条 人民防空指挥工程、公用的人员掩蔽工程和疏散干道工程由人民防空主管部门负责组织修建；医疗救护、物资储备等专用工程由其他有关部门负责组织修建。</w:t>
            </w:r>
          </w:p>
          <w:p>
            <w:pPr>
              <w:rPr>
                <w:rFonts w:asciiTheme="minorEastAsia" w:hAnsiTheme="minorEastAsia"/>
                <w:sz w:val="28"/>
                <w:szCs w:val="28"/>
              </w:rPr>
            </w:pPr>
            <w:r>
              <w:rPr>
                <w:rFonts w:hint="eastAsia" w:asciiTheme="minorEastAsia" w:hAnsiTheme="minorEastAsia"/>
                <w:sz w:val="28"/>
                <w:szCs w:val="28"/>
              </w:rPr>
              <w:t>前款所列单独修建的人民防空工程属于国防基础设施，由人民防空主管部门按照国家有关规定负责立项审批、设计审查、质量监督和竣工验收。第十二条 建设单位未执行本办法第九、十、十一条规定的，规划、建设部门不得发给其建设项目规划许可证和施工许可证。人民防空主管部门负责防空地下室的质量监督和竣工验收。</w:t>
            </w:r>
          </w:p>
          <w:p>
            <w:pPr>
              <w:rPr>
                <w:rFonts w:asciiTheme="minorEastAsia" w:hAnsiTheme="minorEastAsia"/>
                <w:sz w:val="28"/>
                <w:szCs w:val="28"/>
              </w:rPr>
            </w:pPr>
            <w:r>
              <w:rPr>
                <w:rFonts w:hint="eastAsia" w:asciiTheme="minorEastAsia" w:hAnsiTheme="minorEastAsia"/>
                <w:sz w:val="28"/>
                <w:szCs w:val="28"/>
              </w:rPr>
              <w:t>四、国家国防动员委员会、国家发展改革计划委员会、建设部、财政部《关于颁发&lt;人民防空工程建设管理规定&gt;的通知》（国人防发【2003】18号）第三十条、三十二条、第四十六条。</w:t>
            </w:r>
          </w:p>
          <w:p>
            <w:pPr>
              <w:rPr>
                <w:rFonts w:asciiTheme="minorEastAsia" w:hAnsiTheme="minorEastAsia"/>
                <w:sz w:val="28"/>
                <w:szCs w:val="28"/>
              </w:rPr>
            </w:pPr>
            <w:r>
              <w:rPr>
                <w:rFonts w:hint="eastAsia" w:asciiTheme="minorEastAsia" w:hAnsiTheme="minorEastAsia"/>
                <w:sz w:val="28"/>
                <w:szCs w:val="28"/>
              </w:rPr>
              <w:t>五、《国家人民防空办公室关于颁发〈人民防空工程质量监督管理暂行办法〉的通知》（国人防办字〔2001〕11号）</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5</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人防工程维护、平时开发利用审核</w:t>
            </w:r>
          </w:p>
        </w:tc>
        <w:tc>
          <w:tcPr>
            <w:tcW w:w="10489" w:type="dxa"/>
          </w:tcPr>
          <w:p>
            <w:pPr>
              <w:rPr>
                <w:rFonts w:asciiTheme="minorEastAsia" w:hAnsiTheme="minorEastAsia"/>
                <w:sz w:val="28"/>
                <w:szCs w:val="28"/>
              </w:rPr>
            </w:pPr>
            <w:r>
              <w:rPr>
                <w:rFonts w:hint="eastAsia" w:asciiTheme="minorEastAsia" w:hAnsiTheme="minorEastAsia"/>
                <w:sz w:val="28"/>
                <w:szCs w:val="28"/>
              </w:rPr>
              <w:t>一、《中华人民共和国人民防空法》</w:t>
            </w:r>
          </w:p>
          <w:p>
            <w:pPr>
              <w:rPr>
                <w:rFonts w:asciiTheme="minorEastAsia" w:hAnsiTheme="minorEastAsia"/>
                <w:sz w:val="28"/>
                <w:szCs w:val="28"/>
              </w:rPr>
            </w:pPr>
            <w:r>
              <w:rPr>
                <w:rFonts w:hint="eastAsia" w:asciiTheme="minorEastAsia" w:hAnsiTheme="minorEastAsia"/>
                <w:sz w:val="28"/>
                <w:szCs w:val="28"/>
              </w:rPr>
              <w:t>第二十五条  人民防空主管部门对人民防空工程的维护管理进行监督检查。公用的人民防空工程的维护管理由人民防空主管部门负责。有关单位应当按照国家规定对已经修建或者使用的人民防空工程进行维护管理，使其保持良好使用状态。</w:t>
            </w:r>
          </w:p>
          <w:p>
            <w:pPr>
              <w:rPr>
                <w:rFonts w:asciiTheme="minorEastAsia" w:hAnsiTheme="minorEastAsia"/>
                <w:sz w:val="28"/>
                <w:szCs w:val="28"/>
              </w:rPr>
            </w:pPr>
            <w:r>
              <w:rPr>
                <w:rFonts w:hint="eastAsia" w:asciiTheme="minorEastAsia" w:hAnsiTheme="minorEastAsia"/>
                <w:sz w:val="28"/>
                <w:szCs w:val="28"/>
              </w:rPr>
              <w:t>第二十六条  国家鼓励平时利用人民防空工程为经济建设和人民生活服务。平时利用人民防空工程，不得影响其防空效能。</w:t>
            </w:r>
          </w:p>
          <w:p>
            <w:pPr>
              <w:rPr>
                <w:rFonts w:asciiTheme="minorEastAsia" w:hAnsiTheme="minorEastAsia"/>
                <w:sz w:val="28"/>
                <w:szCs w:val="28"/>
              </w:rPr>
            </w:pPr>
            <w:r>
              <w:rPr>
                <w:rFonts w:hint="eastAsia" w:asciiTheme="minorEastAsia" w:hAnsiTheme="minorEastAsia"/>
                <w:sz w:val="28"/>
                <w:szCs w:val="28"/>
              </w:rPr>
              <w:t>二、《人民防空工程平时开发利用管理办法》（国人防办字〔2001〕211号）</w:t>
            </w:r>
          </w:p>
          <w:p>
            <w:pPr>
              <w:rPr>
                <w:rFonts w:asciiTheme="minorEastAsia" w:hAnsiTheme="minorEastAsia"/>
                <w:sz w:val="28"/>
                <w:szCs w:val="28"/>
              </w:rPr>
            </w:pPr>
            <w:r>
              <w:rPr>
                <w:rFonts w:hint="eastAsia" w:asciiTheme="minorEastAsia" w:hAnsiTheme="minorEastAsia"/>
                <w:sz w:val="28"/>
                <w:szCs w:val="28"/>
              </w:rPr>
              <w:t>第九条  人民防空主管部门应当根据使用单位提交的备案资料，经审查合格后发给《人民防空空程平时使用证》。</w:t>
            </w:r>
          </w:p>
          <w:p>
            <w:pPr>
              <w:rPr>
                <w:rFonts w:asciiTheme="minorEastAsia" w:hAnsiTheme="minorEastAsia"/>
                <w:sz w:val="28"/>
                <w:szCs w:val="28"/>
              </w:rPr>
            </w:pPr>
            <w:r>
              <w:rPr>
                <w:rFonts w:hint="eastAsia" w:asciiTheme="minorEastAsia" w:hAnsiTheme="minorEastAsia"/>
                <w:sz w:val="28"/>
                <w:szCs w:val="28"/>
              </w:rPr>
              <w:t>使用单位必须持有《人民防空工程平时使用证》，方可使用人民防空工程</w:t>
            </w:r>
          </w:p>
          <w:p>
            <w:pPr>
              <w:rPr>
                <w:rFonts w:asciiTheme="minorEastAsia" w:hAnsiTheme="minorEastAsia"/>
                <w:sz w:val="28"/>
                <w:szCs w:val="28"/>
              </w:rPr>
            </w:pPr>
            <w:r>
              <w:rPr>
                <w:rFonts w:hint="eastAsia" w:asciiTheme="minorEastAsia" w:hAnsiTheme="minorEastAsia"/>
                <w:sz w:val="28"/>
                <w:szCs w:val="28"/>
              </w:rPr>
              <w:t>三、陕西省人民政府 陕西省军区关于贯彻落实《国务院中央军委关于进一步推进人民防空事业发展的若干意见》的实施意见》（陕政办发【2008】66号）</w:t>
            </w:r>
          </w:p>
          <w:p>
            <w:pPr>
              <w:rPr>
                <w:rFonts w:asciiTheme="minorEastAsia" w:hAnsiTheme="minorEastAsia"/>
                <w:sz w:val="28"/>
                <w:szCs w:val="28"/>
              </w:rPr>
            </w:pPr>
            <w:r>
              <w:rPr>
                <w:rFonts w:hint="eastAsia" w:asciiTheme="minorEastAsia" w:hAnsiTheme="minorEastAsia"/>
                <w:sz w:val="28"/>
                <w:szCs w:val="28"/>
              </w:rPr>
              <w:t>第四（十六）条：城市结合民用建筑修建的防空地下室，平时由建设单位或者使用者按照有关规定进行维护、管理和使用，战时由人民防空主管部门统一安排使用。平时利用人民防空工程，不得影响其防护效能。使用人民防空工程，使用者应事先向人民防空主管部门申领人民防空工程平时使用证，并按规定缴纳人民防空工程使用费。人民防空工程由所属单位或使用单位负责维护管理；人民防空主管部门负责对其使用维护管理进行监督检查和指导，对违反人民防空工程平时使用规定的，由人民防空主管部门给予处罚，以确保人民防空工程符合使用安全及其他要求，始终处于完好的战备状态。</w:t>
            </w:r>
          </w:p>
          <w:p>
            <w:pPr>
              <w:rPr>
                <w:rFonts w:asciiTheme="minorEastAsia" w:hAnsiTheme="minorEastAsia"/>
                <w:sz w:val="28"/>
                <w:szCs w:val="28"/>
              </w:rPr>
            </w:pPr>
            <w:r>
              <w:rPr>
                <w:rFonts w:hint="eastAsia" w:asciiTheme="minorEastAsia" w:hAnsiTheme="minorEastAsia"/>
                <w:sz w:val="28"/>
                <w:szCs w:val="28"/>
              </w:rPr>
              <w:t>四、《西安市人民防空工程建设和使用管理办法》（市政办发【2014】47号）</w:t>
            </w:r>
          </w:p>
          <w:p>
            <w:pPr>
              <w:rPr>
                <w:rFonts w:asciiTheme="minorEastAsia" w:hAnsiTheme="minorEastAsia"/>
                <w:sz w:val="28"/>
                <w:szCs w:val="28"/>
              </w:rPr>
            </w:pPr>
            <w:r>
              <w:rPr>
                <w:rFonts w:hint="eastAsia" w:asciiTheme="minorEastAsia" w:hAnsiTheme="minorEastAsia"/>
                <w:sz w:val="28"/>
                <w:szCs w:val="28"/>
              </w:rPr>
              <w:t>第三十一条  使用人防工程，使用者应当按照规定向人民防空主管部门申领人防工程平时使用证。</w:t>
            </w:r>
          </w:p>
          <w:p>
            <w:pPr>
              <w:rPr>
                <w:rFonts w:asciiTheme="minorEastAsia" w:hAnsiTheme="minorEastAsia"/>
                <w:sz w:val="28"/>
                <w:szCs w:val="28"/>
              </w:rPr>
            </w:pP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6</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新建人防工程审批</w:t>
            </w:r>
          </w:p>
        </w:tc>
        <w:tc>
          <w:tcPr>
            <w:tcW w:w="10489" w:type="dxa"/>
          </w:tcPr>
          <w:p>
            <w:pPr>
              <w:rPr>
                <w:rFonts w:asciiTheme="minorEastAsia" w:hAnsiTheme="minorEastAsia"/>
                <w:sz w:val="28"/>
                <w:szCs w:val="28"/>
              </w:rPr>
            </w:pPr>
            <w:r>
              <w:rPr>
                <w:rFonts w:hint="eastAsia" w:asciiTheme="minorEastAsia" w:hAnsiTheme="minorEastAsia"/>
                <w:sz w:val="28"/>
                <w:szCs w:val="28"/>
              </w:rPr>
              <w:t>一、《中华人民共和国人民防空法》第二十二条　城市新建民用建筑，按照国家有关规定修建战时可用于防空的地下室。</w:t>
            </w:r>
          </w:p>
          <w:p>
            <w:pPr>
              <w:rPr>
                <w:rFonts w:asciiTheme="minorEastAsia" w:hAnsiTheme="minorEastAsia"/>
                <w:sz w:val="28"/>
                <w:szCs w:val="28"/>
              </w:rPr>
            </w:pPr>
            <w:r>
              <w:rPr>
                <w:rFonts w:hint="eastAsia" w:asciiTheme="minorEastAsia" w:hAnsiTheme="minorEastAsia"/>
                <w:sz w:val="28"/>
                <w:szCs w:val="28"/>
              </w:rPr>
              <w:t>二、《陕西省实施&lt;中华人民共和国人民防空法&gt;办法》第七条 人民防空指挥工程、公用的人员掩蔽工程和疏散干道工程由人民防空主管部门负责组织修建；医疗救护、物资储备等专用工程由其他有关部门负责组织修建。前款所列单独修建的人民防空工程属于国防基础设施，由人民防空主管部门按照国家有关规定负责立项审批、设计审查、质量监督和竣工验收。第九条  新建防空地下室的抗力等级和战时用途由县级以上人民政府人民防空主管部门确定。第十条  防空地下室由建设单位修建，纳入基本建设计划。防空地下室必须与地面建筑同步规划、同步设计、同步施工。防空地下室的设计应当由具有人防工程设计资质的设计单位承担。在对应建防空地下室的民用建筑设计文件组织审核时，应当由同级人民防空主管部门参加，负责防空地下室的面积、抗力等级、战时用途和防护设计审核。</w:t>
            </w:r>
          </w:p>
          <w:p>
            <w:pPr>
              <w:rPr>
                <w:rFonts w:asciiTheme="minorEastAsia" w:hAnsiTheme="minorEastAsia"/>
                <w:sz w:val="28"/>
                <w:szCs w:val="28"/>
              </w:rPr>
            </w:pP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7</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人防工程易地建设许可</w:t>
            </w:r>
          </w:p>
        </w:tc>
        <w:tc>
          <w:tcPr>
            <w:tcW w:w="10489" w:type="dxa"/>
          </w:tcPr>
          <w:p>
            <w:pPr>
              <w:rPr>
                <w:rFonts w:asciiTheme="minorEastAsia" w:hAnsiTheme="minorEastAsia"/>
                <w:sz w:val="28"/>
                <w:szCs w:val="28"/>
              </w:rPr>
            </w:pPr>
            <w:r>
              <w:rPr>
                <w:rFonts w:hint="eastAsia" w:asciiTheme="minorEastAsia" w:hAnsiTheme="minorEastAsia"/>
                <w:sz w:val="28"/>
                <w:szCs w:val="28"/>
              </w:rPr>
              <w:t>《中华人民共和国人民防空法》第十八条 人民防空工程包括为保障战时人员与物资掩蔽、人民防空指挥、医疗救护等而单独修建的地下防护建筑，以及结合地面建筑修建的战时可用于防空的地下室。第二十二条：城市新建民用建筑，按照国家有关规定修建战时可用于防空的地下室。</w:t>
            </w:r>
          </w:p>
          <w:p>
            <w:pPr>
              <w:rPr>
                <w:rFonts w:asciiTheme="minorEastAsia" w:hAnsiTheme="minorEastAsia"/>
                <w:sz w:val="28"/>
                <w:szCs w:val="28"/>
              </w:rPr>
            </w:pPr>
            <w:r>
              <w:rPr>
                <w:rFonts w:hint="eastAsia" w:asciiTheme="minorEastAsia" w:hAnsiTheme="minorEastAsia"/>
                <w:sz w:val="28"/>
                <w:szCs w:val="28"/>
              </w:rPr>
              <w:t>《陕西省实施〈中华人民共和国人民防空法〉办法》第十一条 应当修建防空地下室，因地质、地形、施工条件等原因不能修建的，建设单位必须报县级人民防空主管部门核实同意，并缴纳人民防空工程易地建设费，由人民防空主管部门统一组织易地建设。除国家规定的减免项目外，任何部门和个人不得批准减免应建防空地下室建筑面积和人民防空工程易地建设费，或者降低防空地下室防护标准和质量标准。</w:t>
            </w:r>
          </w:p>
          <w:p>
            <w:pPr>
              <w:rPr>
                <w:rFonts w:asciiTheme="minorEastAsia" w:hAnsiTheme="minorEastAsia"/>
                <w:sz w:val="28"/>
                <w:szCs w:val="28"/>
              </w:rPr>
            </w:pPr>
            <w:r>
              <w:rPr>
                <w:rFonts w:hint="eastAsia" w:asciiTheme="minorEastAsia" w:hAnsiTheme="minorEastAsia"/>
                <w:sz w:val="28"/>
                <w:szCs w:val="28"/>
              </w:rPr>
              <w:t>第十二条 建设单位未执行本办法第九、十、十一条规定的，规划、建设部门不得发给其建设项目规划许可证和施工许可证。</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8</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人防工程拆除报废许可</w:t>
            </w:r>
          </w:p>
          <w:p>
            <w:pPr>
              <w:jc w:val="center"/>
              <w:rPr>
                <w:rFonts w:asciiTheme="minorEastAsia" w:hAnsiTheme="minorEastAsia"/>
                <w:sz w:val="28"/>
                <w:szCs w:val="28"/>
              </w:rPr>
            </w:pPr>
          </w:p>
        </w:tc>
        <w:tc>
          <w:tcPr>
            <w:tcW w:w="10489" w:type="dxa"/>
          </w:tcPr>
          <w:p>
            <w:pPr>
              <w:rPr>
                <w:rFonts w:asciiTheme="minorEastAsia" w:hAnsiTheme="minorEastAsia"/>
                <w:sz w:val="28"/>
                <w:szCs w:val="28"/>
              </w:rPr>
            </w:pPr>
            <w:r>
              <w:rPr>
                <w:rFonts w:hint="eastAsia" w:asciiTheme="minorEastAsia" w:hAnsiTheme="minorEastAsia"/>
                <w:sz w:val="28"/>
                <w:szCs w:val="28"/>
              </w:rPr>
              <w:t>一、《中华人民共和国人民防空法》</w:t>
            </w:r>
          </w:p>
          <w:p>
            <w:pPr>
              <w:rPr>
                <w:rFonts w:asciiTheme="minorEastAsia" w:hAnsiTheme="minorEastAsia"/>
                <w:sz w:val="28"/>
                <w:szCs w:val="28"/>
              </w:rPr>
            </w:pPr>
            <w:r>
              <w:rPr>
                <w:rFonts w:hint="eastAsia" w:asciiTheme="minorEastAsia" w:hAnsiTheme="minorEastAsia"/>
                <w:sz w:val="28"/>
                <w:szCs w:val="28"/>
              </w:rPr>
              <w:t>第二十八条 任何组织或者个人不得擅自拆除本法第二十一条规定的人民防空工程；确需拆除的，必须报经人民防空主管部门批准，并由拆除单位负责补建或者补偿。</w:t>
            </w:r>
          </w:p>
          <w:p>
            <w:pPr>
              <w:rPr>
                <w:rFonts w:asciiTheme="minorEastAsia" w:hAnsiTheme="minorEastAsia"/>
                <w:sz w:val="28"/>
                <w:szCs w:val="28"/>
              </w:rPr>
            </w:pPr>
            <w:r>
              <w:rPr>
                <w:rFonts w:hint="eastAsia" w:asciiTheme="minorEastAsia" w:hAnsiTheme="minorEastAsia"/>
                <w:sz w:val="28"/>
                <w:szCs w:val="28"/>
              </w:rPr>
              <w:t>二、《陕西省实施&lt;中华人民共和国人民防空法&gt;办法》</w:t>
            </w:r>
          </w:p>
          <w:p>
            <w:pPr>
              <w:rPr>
                <w:rFonts w:asciiTheme="minorEastAsia" w:hAnsiTheme="minorEastAsia"/>
                <w:sz w:val="28"/>
                <w:szCs w:val="28"/>
              </w:rPr>
            </w:pPr>
            <w:r>
              <w:rPr>
                <w:rFonts w:hint="eastAsia" w:asciiTheme="minorEastAsia" w:hAnsiTheme="minorEastAsia"/>
                <w:sz w:val="28"/>
                <w:szCs w:val="28"/>
              </w:rPr>
              <w:t>第十六条　禁止擅自拆除人民防空工程，确需拆除的须报经同级人民防空主管部门批准。</w:t>
            </w:r>
          </w:p>
          <w:p>
            <w:pPr>
              <w:rPr>
                <w:rFonts w:asciiTheme="minorEastAsia" w:hAnsiTheme="minorEastAsia"/>
                <w:sz w:val="28"/>
                <w:szCs w:val="28"/>
              </w:rPr>
            </w:pPr>
            <w:r>
              <w:rPr>
                <w:rFonts w:hint="eastAsia" w:asciiTheme="minorEastAsia" w:hAnsiTheme="minorEastAsia"/>
                <w:sz w:val="28"/>
                <w:szCs w:val="28"/>
              </w:rPr>
              <w:t>拆除人民防空工程的单位必须在规定的期限内补建同面积的人民防空工程；拆除的工程属等级工程的，按原等级修建；拆除的工程属非等级工程的，按不抵于现行的最低等级工程修建。 因客观条件限制不能补建的，拆除人民防空工程的单位应向同级人民防空主管部门缴纳相应的工程建设补偿费，由人民防空主管部门组织建设。</w:t>
            </w:r>
          </w:p>
          <w:p>
            <w:pPr>
              <w:rPr>
                <w:rFonts w:asciiTheme="minorEastAsia" w:hAnsiTheme="minorEastAsia"/>
                <w:sz w:val="28"/>
                <w:szCs w:val="28"/>
              </w:rPr>
            </w:pP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9</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 xml:space="preserve">对人防工程竣工验收后，建设单位未向人防部门移交建设项目档案的处罚 </w:t>
            </w:r>
          </w:p>
        </w:tc>
        <w:tc>
          <w:tcPr>
            <w:tcW w:w="10489" w:type="dxa"/>
          </w:tcPr>
          <w:p>
            <w:pPr>
              <w:rPr>
                <w:rFonts w:asciiTheme="minorEastAsia" w:hAnsiTheme="minorEastAsia"/>
                <w:sz w:val="28"/>
                <w:szCs w:val="28"/>
              </w:rPr>
            </w:pPr>
            <w:r>
              <w:rPr>
                <w:rFonts w:hint="eastAsia" w:asciiTheme="minorEastAsia" w:hAnsiTheme="minorEastAsia"/>
                <w:sz w:val="28"/>
                <w:szCs w:val="28"/>
              </w:rPr>
              <w:t>《建设工程质量管理条例》（国务院令第279号）第五十九条 违反本条例规定，建设工程竣工验收后，建设单位未向建设行政主管部门或者其他有关部门移交建设项目档案的，责令改正，处l万元以上10万以下的罚款。第七十三条 依照本条例规定，给予单位罚款处罚的，对单位直接负责的主管人员和其他直接责任人员处单位罚款数额百分之五以上百分之十以下的罚款。</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10</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对建设单位未按照国家规定将人防工程竣工验收报告、有关认可文件或者准许使用文件报送人防部门备案的处罚</w:t>
            </w:r>
          </w:p>
        </w:tc>
        <w:tc>
          <w:tcPr>
            <w:tcW w:w="10489" w:type="dxa"/>
          </w:tcPr>
          <w:p>
            <w:pPr>
              <w:rPr>
                <w:rFonts w:asciiTheme="minorEastAsia" w:hAnsiTheme="minorEastAsia"/>
                <w:sz w:val="28"/>
                <w:szCs w:val="28"/>
              </w:rPr>
            </w:pPr>
            <w:r>
              <w:rPr>
                <w:rFonts w:hint="eastAsia" w:asciiTheme="minorEastAsia" w:hAnsiTheme="minorEastAsia"/>
                <w:sz w:val="28"/>
                <w:szCs w:val="28"/>
              </w:rPr>
              <w:t>《建设工程质量管理条例》（国务院令第279号）第五十六条第一款第（八）项“ 违反本条例规定，建设单位有下列行为之一的，责令改正，处20万元以上50万元以下的罚款：（八）未按照国家规定将竣工验收报告、有关认可文件或者准许使用文件报送备案的。”第七十三条 依照本条例规定，给予单位罚款处罚的，对单位直接负责的主管人员和其他直接责任人员处单位罚款数额百分之五以上百分之十以下的罚款。</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11</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人防工程档案备案</w:t>
            </w:r>
          </w:p>
        </w:tc>
        <w:tc>
          <w:tcPr>
            <w:tcW w:w="10489" w:type="dxa"/>
          </w:tcPr>
          <w:p>
            <w:pPr>
              <w:rPr>
                <w:rFonts w:asciiTheme="minorEastAsia" w:hAnsiTheme="minorEastAsia"/>
                <w:sz w:val="28"/>
                <w:szCs w:val="28"/>
              </w:rPr>
            </w:pPr>
            <w:r>
              <w:rPr>
                <w:rFonts w:hint="eastAsia" w:asciiTheme="minorEastAsia" w:hAnsiTheme="minorEastAsia"/>
                <w:sz w:val="28"/>
                <w:szCs w:val="28"/>
              </w:rPr>
              <w:t xml:space="preserve">一、《陕西省实施〈中华人民共和国人民防空法〉办法》第十二条第三款 人民防空工程的档案必须报人民防空主管部门备案。 </w:t>
            </w:r>
          </w:p>
          <w:p>
            <w:pPr>
              <w:rPr>
                <w:rFonts w:asciiTheme="minorEastAsia" w:hAnsiTheme="minorEastAsia"/>
                <w:sz w:val="28"/>
                <w:szCs w:val="28"/>
              </w:rPr>
            </w:pPr>
            <w:r>
              <w:rPr>
                <w:rFonts w:hint="eastAsia" w:asciiTheme="minorEastAsia" w:hAnsiTheme="minorEastAsia"/>
                <w:sz w:val="28"/>
                <w:szCs w:val="28"/>
              </w:rPr>
              <w:t>二、国家国防动员委员会、国家发展改革计划委员会、建设部、财政部《关于颁发&lt;人民防空工程建设管理规定&gt;的通知》（国人防发【2003】18号）第三十九条 人民防空工程建设单位应当严格按照国家和人民防空主管部门有关档案管理的规定，及时收集、整理建设项目各环节的文件资料，建立健全建设项目档案，并在工程竣工验收后，及时向城建档案馆和人民防空主管部门移交建设项目档案。</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12</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人民防空工程平时使用和变更使用备案</w:t>
            </w:r>
          </w:p>
        </w:tc>
        <w:tc>
          <w:tcPr>
            <w:tcW w:w="10489" w:type="dxa"/>
          </w:tcPr>
          <w:p>
            <w:pPr>
              <w:rPr>
                <w:rFonts w:asciiTheme="minorEastAsia" w:hAnsiTheme="minorEastAsia"/>
                <w:sz w:val="28"/>
                <w:szCs w:val="28"/>
              </w:rPr>
            </w:pPr>
            <w:r>
              <w:rPr>
                <w:rFonts w:hint="eastAsia" w:asciiTheme="minorEastAsia" w:hAnsiTheme="minorEastAsia"/>
                <w:sz w:val="28"/>
                <w:szCs w:val="28"/>
              </w:rPr>
              <w:t>《陕西省实施〈中华人民共和国人民防空法〉办法》第十三条第三款 结合地面建筑修建的防空地下室或者单位的人民防空工程平时使用，变更使用时，应当向县级以上人民政府人民防空主管部门备案。</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13</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地下空间开发利用兼顾人防审批管理</w:t>
            </w:r>
          </w:p>
        </w:tc>
        <w:tc>
          <w:tcPr>
            <w:tcW w:w="10489" w:type="dxa"/>
          </w:tcPr>
          <w:p>
            <w:pPr>
              <w:rPr>
                <w:rFonts w:asciiTheme="minorEastAsia" w:hAnsiTheme="minorEastAsia"/>
                <w:sz w:val="28"/>
                <w:szCs w:val="28"/>
              </w:rPr>
            </w:pPr>
            <w:r>
              <w:rPr>
                <w:rFonts w:hint="eastAsia" w:asciiTheme="minorEastAsia" w:hAnsiTheme="minorEastAsia"/>
                <w:sz w:val="28"/>
                <w:szCs w:val="28"/>
              </w:rPr>
              <w:t>一、《中华人民共和国人民防空法》</w:t>
            </w:r>
          </w:p>
          <w:p>
            <w:pPr>
              <w:rPr>
                <w:rFonts w:asciiTheme="minorEastAsia" w:hAnsiTheme="minorEastAsia"/>
                <w:sz w:val="28"/>
                <w:szCs w:val="28"/>
              </w:rPr>
            </w:pPr>
            <w:r>
              <w:rPr>
                <w:rFonts w:hint="eastAsia" w:asciiTheme="minorEastAsia" w:hAnsiTheme="minorEastAsia"/>
                <w:sz w:val="28"/>
                <w:szCs w:val="28"/>
              </w:rPr>
              <w:t>第十四条  城市的地下交通干线以及其他地下工程的建设，应当兼顾人民防空需要。</w:t>
            </w:r>
          </w:p>
          <w:p>
            <w:pPr>
              <w:rPr>
                <w:rFonts w:asciiTheme="minorEastAsia" w:hAnsiTheme="minorEastAsia"/>
                <w:sz w:val="28"/>
                <w:szCs w:val="28"/>
              </w:rPr>
            </w:pPr>
            <w:r>
              <w:rPr>
                <w:rFonts w:hint="eastAsia" w:asciiTheme="minorEastAsia" w:hAnsiTheme="minorEastAsia"/>
                <w:sz w:val="28"/>
                <w:szCs w:val="28"/>
              </w:rPr>
              <w:t>二、《陕西省实施&lt;中华人民共和国人民防空法&gt;办法》</w:t>
            </w:r>
          </w:p>
          <w:p>
            <w:pPr>
              <w:rPr>
                <w:rFonts w:asciiTheme="minorEastAsia" w:hAnsiTheme="minorEastAsia"/>
                <w:sz w:val="28"/>
                <w:szCs w:val="28"/>
              </w:rPr>
            </w:pPr>
            <w:r>
              <w:rPr>
                <w:rFonts w:hint="eastAsia" w:asciiTheme="minorEastAsia" w:hAnsiTheme="minorEastAsia"/>
                <w:sz w:val="28"/>
                <w:szCs w:val="28"/>
              </w:rPr>
              <w:t>第五条  城市是人民防空的重点。城市人民政府根据国家规定的城市防护类别、防护标准，实行分类防护。</w:t>
            </w:r>
          </w:p>
          <w:p>
            <w:pPr>
              <w:rPr>
                <w:rFonts w:asciiTheme="minorEastAsia" w:hAnsiTheme="minorEastAsia"/>
                <w:sz w:val="28"/>
                <w:szCs w:val="28"/>
              </w:rPr>
            </w:pPr>
            <w:r>
              <w:rPr>
                <w:rFonts w:hint="eastAsia" w:asciiTheme="minorEastAsia" w:hAnsiTheme="minorEastAsia"/>
                <w:sz w:val="28"/>
                <w:szCs w:val="28"/>
              </w:rPr>
              <w:t xml:space="preserve">    城市人民政府应当根据城市人口分布和战时防护要求，制定人民防空工程建设规划并纳入城市总体规划，统筹安排，结合城市建设组织实施。城市地下交通干线、地下营业性设施、地下停车场、地下过街通道等城市地下空间的开发建设，其口部、孔口、管线等部位和设施应当符合人民防空工程的防护要求。</w:t>
            </w:r>
          </w:p>
          <w:p>
            <w:pPr>
              <w:rPr>
                <w:rFonts w:asciiTheme="minorEastAsia" w:hAnsiTheme="minorEastAsia"/>
                <w:sz w:val="28"/>
                <w:szCs w:val="28"/>
              </w:rPr>
            </w:pPr>
            <w:r>
              <w:rPr>
                <w:rFonts w:hint="eastAsia" w:asciiTheme="minorEastAsia" w:hAnsiTheme="minorEastAsia"/>
                <w:sz w:val="28"/>
                <w:szCs w:val="28"/>
              </w:rPr>
              <w:t>三、国务院、中央军委关于进一推进人民防空事业发展的若干意见》（国发【2008】4号）</w:t>
            </w:r>
          </w:p>
          <w:p>
            <w:pPr>
              <w:rPr>
                <w:rFonts w:asciiTheme="minorEastAsia" w:hAnsiTheme="minorEastAsia"/>
                <w:sz w:val="28"/>
                <w:szCs w:val="28"/>
              </w:rPr>
            </w:pPr>
            <w:r>
              <w:rPr>
                <w:rFonts w:hint="eastAsia" w:asciiTheme="minorEastAsia" w:hAnsiTheme="minorEastAsia"/>
                <w:sz w:val="28"/>
                <w:szCs w:val="28"/>
              </w:rPr>
              <w:t>第三（七）条：城市建设要兼顾人民防空要求。城市地下空间开发利用规划，城市公共绿地、广场、地下交通干线以及其他重大基础设施的规划建设，必须充分考虑人民防空需求，兼顾人民防空功能。</w:t>
            </w:r>
          </w:p>
          <w:p>
            <w:pPr>
              <w:rPr>
                <w:rFonts w:asciiTheme="minorEastAsia" w:hAnsiTheme="minorEastAsia"/>
                <w:sz w:val="28"/>
                <w:szCs w:val="28"/>
              </w:rPr>
            </w:pPr>
            <w:r>
              <w:rPr>
                <w:rFonts w:hint="eastAsia" w:asciiTheme="minorEastAsia" w:hAnsiTheme="minorEastAsia"/>
                <w:sz w:val="28"/>
                <w:szCs w:val="28"/>
              </w:rPr>
              <w:t>四、国家国防动员委员会、国家发展改革计划委员会、建设部、财政部关于颁发《人民防空工程建设管理规定》的通知(国人防发【2003】18号）</w:t>
            </w:r>
          </w:p>
          <w:p>
            <w:pPr>
              <w:rPr>
                <w:rFonts w:asciiTheme="minorEastAsia" w:hAnsiTheme="minorEastAsia"/>
                <w:sz w:val="28"/>
                <w:szCs w:val="28"/>
              </w:rPr>
            </w:pPr>
            <w:r>
              <w:rPr>
                <w:rFonts w:hint="eastAsia" w:asciiTheme="minorEastAsia" w:hAnsiTheme="minorEastAsia"/>
                <w:sz w:val="28"/>
                <w:szCs w:val="28"/>
              </w:rPr>
              <w:t>第六条  县级以上人民政府人民防空主管部门负责防空地下室</w:t>
            </w:r>
            <w:r>
              <w:rPr>
                <w:rFonts w:hint="eastAsia" w:asciiTheme="minorEastAsia" w:hAnsiTheme="minorEastAsia"/>
                <w:sz w:val="28"/>
                <w:szCs w:val="28"/>
                <w:lang w:val="en-US" w:eastAsia="zh-CN"/>
              </w:rPr>
              <w:t>建设</w:t>
            </w:r>
            <w:bookmarkStart w:id="0" w:name="_GoBack"/>
            <w:bookmarkEnd w:id="0"/>
            <w:r>
              <w:rPr>
                <w:rFonts w:hint="eastAsia" w:asciiTheme="minorEastAsia" w:hAnsiTheme="minorEastAsia"/>
                <w:sz w:val="28"/>
                <w:szCs w:val="28"/>
              </w:rPr>
              <w:t>和城市地下空间开发利用兼顾人民防空防护要求的管理和监督检查，与规划、计划、建设等部门搞好城市地下空间的规划、开发利用和审批工作。</w:t>
            </w:r>
          </w:p>
        </w:tc>
        <w:tc>
          <w:tcPr>
            <w:tcW w:w="819" w:type="dxa"/>
          </w:tcPr>
          <w:p>
            <w:pPr>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jc w:val="center"/>
              <w:rPr>
                <w:rFonts w:asciiTheme="minorEastAsia" w:hAnsiTheme="minorEastAsia"/>
                <w:sz w:val="28"/>
                <w:szCs w:val="28"/>
              </w:rPr>
            </w:pPr>
            <w:r>
              <w:rPr>
                <w:rFonts w:hint="eastAsia" w:asciiTheme="minorEastAsia" w:hAnsiTheme="minorEastAsia"/>
                <w:sz w:val="28"/>
                <w:szCs w:val="28"/>
              </w:rPr>
              <w:t>14</w:t>
            </w:r>
          </w:p>
        </w:tc>
        <w:tc>
          <w:tcPr>
            <w:tcW w:w="1760" w:type="dxa"/>
            <w:vAlign w:val="center"/>
          </w:tcPr>
          <w:p>
            <w:pPr>
              <w:jc w:val="center"/>
              <w:rPr>
                <w:rFonts w:asciiTheme="minorEastAsia" w:hAnsiTheme="minorEastAsia"/>
                <w:sz w:val="28"/>
                <w:szCs w:val="28"/>
              </w:rPr>
            </w:pPr>
            <w:r>
              <w:rPr>
                <w:rFonts w:hint="eastAsia" w:asciiTheme="minorEastAsia" w:hAnsiTheme="minorEastAsia"/>
                <w:sz w:val="28"/>
                <w:szCs w:val="28"/>
              </w:rPr>
              <w:t xml:space="preserve">对人防工程施工单位在施工中偷工减料，使用不合格的建筑材料、建筑构配件和设备，或者不按照工程设计图纸或者施工技术标准施工的处罚 </w:t>
            </w:r>
          </w:p>
        </w:tc>
        <w:tc>
          <w:tcPr>
            <w:tcW w:w="10489" w:type="dxa"/>
          </w:tcPr>
          <w:p>
            <w:pPr>
              <w:rPr>
                <w:rFonts w:asciiTheme="minorEastAsia" w:hAnsiTheme="minorEastAsia"/>
                <w:sz w:val="28"/>
                <w:szCs w:val="28"/>
              </w:rPr>
            </w:pPr>
            <w:r>
              <w:rPr>
                <w:rFonts w:hint="eastAsia" w:asciiTheme="minorEastAsia" w:hAnsiTheme="minorEastAsia"/>
                <w:sz w:val="28"/>
                <w:szCs w:val="28"/>
              </w:rPr>
              <w:t xml:space="preserve">《建设工程质量管理条例》（国务院令第279号）第六十四条 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第七十三条 依照本条例规定，给予单位罚款处罚的，对单位直接负责的主管人员和其他直接责任人员处单位罚款数额百分之五以上百分之十以下的罚款。 </w:t>
            </w:r>
          </w:p>
        </w:tc>
        <w:tc>
          <w:tcPr>
            <w:tcW w:w="819" w:type="dxa"/>
          </w:tcPr>
          <w:p>
            <w:pPr>
              <w:rPr>
                <w:rFonts w:asciiTheme="minorEastAsia" w:hAnsiTheme="minorEastAsia"/>
                <w:sz w:val="28"/>
                <w:szCs w:val="28"/>
              </w:rPr>
            </w:pPr>
          </w:p>
        </w:tc>
      </w:tr>
    </w:tbl>
    <w:p>
      <w:pPr>
        <w:rPr>
          <w:rFonts w:asciiTheme="minorEastAsia" w:hAnsiTheme="minorEastAsia"/>
          <w:sz w:val="28"/>
          <w:szCs w:val="28"/>
        </w:rPr>
      </w:pPr>
    </w:p>
    <w:sectPr>
      <w:footerReference r:id="rId4"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pen Sans">
    <w:altName w:val="Times New Roman"/>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8678"/>
        <w:tab w:val="clear" w:pos="4153"/>
      </w:tabs>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w:r>
    <w:r>
      <w:rPr>
        <w:rFonts w:hint="eastAsia"/>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769B4148"/>
    <w:rsid w:val="001C2756"/>
    <w:rsid w:val="005E5F96"/>
    <w:rsid w:val="006075F0"/>
    <w:rsid w:val="00A20969"/>
    <w:rsid w:val="00C90DE2"/>
    <w:rsid w:val="00E23A44"/>
    <w:rsid w:val="00EB3B6F"/>
    <w:rsid w:val="00F215CA"/>
    <w:rsid w:val="0B233EA0"/>
    <w:rsid w:val="5AEE6C87"/>
    <w:rsid w:val="7044446F"/>
    <w:rsid w:val="769B4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846</Words>
  <Characters>4824</Characters>
  <Lines>40</Lines>
  <Paragraphs>11</Paragraphs>
  <TotalTime>15</TotalTime>
  <ScaleCrop>false</ScaleCrop>
  <LinksUpToDate>false</LinksUpToDate>
  <CharactersWithSpaces>5659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2019-12-13T09:35:00Z</dcterms:created>
  <dc:creator>Administrator</dc:creator>
  <cp:lastModifiedBy>zhouqin</cp:lastModifiedBy>
  <cp:lastPrinted>2019-12-16T05:01:00Z</cp:lastPrinted>
  <dcterms:modified xsi:type="dcterms:W3CDTF">2024-01-31T08:53:57Z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F22CC682F99041E3829C5FF8A0944B78_12</vt:lpwstr>
  </property>
</Properties>
</file>