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方正小标宋简体" w:cs="Times New Roman"/>
          <w:sz w:val="44"/>
          <w:szCs w:val="5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52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52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44"/>
          <w:szCs w:val="52"/>
          <w:lang w:val="en-US" w:eastAsia="zh-CN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52"/>
          <w:lang w:val="en-US" w:eastAsia="zh-CN"/>
        </w:rPr>
        <w:t>度</w:t>
      </w:r>
      <w:r>
        <w:rPr>
          <w:rFonts w:hint="default" w:ascii="Times New Roman" w:hAnsi="Times New Roman" w:eastAsia="方正小标宋简体" w:cs="Times New Roman"/>
          <w:sz w:val="44"/>
          <w:szCs w:val="52"/>
          <w:lang w:val="en-US" w:eastAsia="zh-CN"/>
        </w:rPr>
        <w:t>行政执法</w:t>
      </w:r>
      <w:r>
        <w:rPr>
          <w:rFonts w:hint="eastAsia" w:ascii="Times New Roman" w:hAnsi="Times New Roman" w:eastAsia="方正小标宋简体" w:cs="Times New Roman"/>
          <w:sz w:val="44"/>
          <w:szCs w:val="52"/>
          <w:lang w:val="en-US" w:eastAsia="zh-CN"/>
        </w:rPr>
        <w:t>数据</w:t>
      </w:r>
      <w:r>
        <w:rPr>
          <w:rFonts w:hint="default" w:ascii="Times New Roman" w:hAnsi="Times New Roman" w:eastAsia="方正小标宋简体" w:cs="Times New Roman"/>
          <w:sz w:val="44"/>
          <w:szCs w:val="52"/>
          <w:lang w:val="en-US" w:eastAsia="zh-CN"/>
        </w:rPr>
        <w:t>统计</w:t>
      </w:r>
      <w:r>
        <w:rPr>
          <w:rFonts w:hint="eastAsia" w:ascii="Times New Roman" w:hAnsi="Times New Roman" w:eastAsia="方正小标宋简体" w:cs="Times New Roman"/>
          <w:sz w:val="44"/>
          <w:szCs w:val="52"/>
          <w:lang w:val="en-US" w:eastAsia="zh-CN"/>
        </w:rPr>
        <w:t>表</w:t>
      </w: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52"/>
          <w:lang w:val="en-US" w:eastAsia="zh-CN"/>
        </w:rPr>
      </w:pPr>
    </w:p>
    <w:p>
      <w:pPr>
        <w:jc w:val="left"/>
        <w:rPr>
          <w:rFonts w:hint="default" w:ascii="仿宋_GB2312" w:hAnsi="仿宋_GB2312" w:eastAsia="仿宋_GB2312" w:cs="仿宋_GB2312"/>
          <w:sz w:val="24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  <w:t>单位名称（盖章）：                         填报时间：2023.12.15</w:t>
      </w:r>
    </w:p>
    <w:tbl>
      <w:tblPr>
        <w:tblStyle w:val="2"/>
        <w:tblpPr w:leftFromText="180" w:rightFromText="180" w:vertAnchor="text" w:horzAnchor="page" w:tblpX="1425" w:tblpY="324"/>
        <w:tblOverlap w:val="never"/>
        <w:tblW w:w="92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245"/>
        <w:gridCol w:w="1080"/>
        <w:gridCol w:w="5205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事项</w:t>
            </w:r>
          </w:p>
        </w:tc>
        <w:tc>
          <w:tcPr>
            <w:tcW w:w="62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具体内容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执法岗位</w:t>
            </w:r>
          </w:p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设置情况</w:t>
            </w:r>
          </w:p>
        </w:tc>
        <w:tc>
          <w:tcPr>
            <w:tcW w:w="6285" w:type="dxa"/>
            <w:gridSpan w:val="2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在编人员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人，持有行政执法证件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>18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人，占比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90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%。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执法人员</w:t>
            </w:r>
          </w:p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在岗情况</w:t>
            </w:r>
          </w:p>
        </w:tc>
        <w:tc>
          <w:tcPr>
            <w:tcW w:w="6285" w:type="dxa"/>
            <w:gridSpan w:val="2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总计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18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名行政执法人员。其中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18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人在岗执法；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/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人不在岗执法，具体原因为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        /                 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val="en-US" w:eastAsia="zh-CN"/>
              </w:rPr>
              <w:t>。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</w:trPr>
        <w:tc>
          <w:tcPr>
            <w:tcW w:w="79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45" w:type="dxa"/>
            <w:vMerge w:val="restart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行政执法</w:t>
            </w:r>
          </w:p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件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行政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许可</w:t>
            </w:r>
          </w:p>
        </w:tc>
        <w:tc>
          <w:tcPr>
            <w:tcW w:w="520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受理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 /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件，办结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 /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件，在办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 /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件，      不予许可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 /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件，撤销许可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 /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件。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</w:trPr>
        <w:tc>
          <w:tcPr>
            <w:tcW w:w="79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行政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处罚</w:t>
            </w:r>
          </w:p>
        </w:tc>
        <w:tc>
          <w:tcPr>
            <w:tcW w:w="520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立案调查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 1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件，办结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 1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件，在办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 /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件，不予处罚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/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件。其中组织听证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 /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件。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</w:trPr>
        <w:tc>
          <w:tcPr>
            <w:tcW w:w="79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行政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强制</w:t>
            </w:r>
          </w:p>
        </w:tc>
        <w:tc>
          <w:tcPr>
            <w:tcW w:w="5205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行政强制措施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  /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val="en-US" w:eastAsia="zh-CN"/>
              </w:rPr>
              <w:t>件，涉及金额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  /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val="en-US" w:eastAsia="zh-CN"/>
              </w:rPr>
              <w:t>元。</w:t>
            </w:r>
          </w:p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行政强制执行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  /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val="en-US" w:eastAsia="zh-CN"/>
              </w:rPr>
              <w:t>件，执行金额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  /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val="en-US" w:eastAsia="zh-CN"/>
              </w:rPr>
              <w:t>元。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</w:trPr>
        <w:tc>
          <w:tcPr>
            <w:tcW w:w="79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行政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检查</w:t>
            </w:r>
          </w:p>
        </w:tc>
        <w:tc>
          <w:tcPr>
            <w:tcW w:w="520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检查次数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 56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val="en-US" w:eastAsia="zh-CN"/>
              </w:rPr>
              <w:t>次。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</w:trPr>
        <w:tc>
          <w:tcPr>
            <w:tcW w:w="79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其他行政执法</w:t>
            </w:r>
          </w:p>
        </w:tc>
        <w:tc>
          <w:tcPr>
            <w:tcW w:w="520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执法类型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  /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val="en-US"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办结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 /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件，在办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 /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件，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0" w:hRule="atLeast"/>
        </w:trPr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投诉、举报行政执法案件情况</w:t>
            </w:r>
          </w:p>
        </w:tc>
        <w:tc>
          <w:tcPr>
            <w:tcW w:w="6285" w:type="dxa"/>
            <w:gridSpan w:val="2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涉投诉、举报案件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2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起，已办结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2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起，在办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/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起；其中责令限期改正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/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起，通报批评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/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起，行政处分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/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起；暂扣行政执法证件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/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人，取消行政执法资格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/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人，追究刑事责任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/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人。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行政执法案件移交进行刑事立案处理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6285" w:type="dxa"/>
            <w:gridSpan w:val="2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案件移交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进行刑事立案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/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起。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检察建议处理情况</w:t>
            </w:r>
          </w:p>
        </w:tc>
        <w:tc>
          <w:tcPr>
            <w:tcW w:w="6285" w:type="dxa"/>
            <w:gridSpan w:val="2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检察院制发检察建议书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2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val="en-US" w:eastAsia="zh-CN"/>
              </w:rPr>
              <w:t>个，整改情况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val="en-US" w:eastAsia="zh-CN"/>
              </w:rPr>
              <w:t xml:space="preserve">  已完成  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val="en-US" w:eastAsia="zh-CN"/>
              </w:rPr>
              <w:t>。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</w:trPr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其他情况</w:t>
            </w:r>
          </w:p>
        </w:tc>
        <w:tc>
          <w:tcPr>
            <w:tcW w:w="6285" w:type="dxa"/>
            <w:gridSpan w:val="2"/>
            <w:noWrap w:val="0"/>
            <w:vAlign w:val="center"/>
          </w:tcPr>
          <w:p>
            <w:pPr>
              <w:ind w:firstLine="480" w:firstLineChars="200"/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left"/>
        <w:textAlignment w:val="auto"/>
        <w:rPr>
          <w:rFonts w:hint="default" w:ascii="仿宋_GB2312" w:hAnsi="仿宋_GB2312" w:eastAsia="仿宋_GB2312" w:cs="仿宋_GB2312"/>
          <w:sz w:val="24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  <w:t>填表说明：行政检查次数的统计需有完整、详细的检查记录，无特定检查对象的巡查、巡逻，无完整、详细检查记录的，或检查后做出行政处罚决定的，均不计入检查次数。</w:t>
      </w:r>
    </w:p>
    <w:p>
      <w:pPr>
        <w:spacing w:before="101" w:line="227" w:lineRule="auto"/>
        <w:rPr>
          <w:rFonts w:ascii="黑体" w:hAnsi="黑体" w:eastAsia="黑体" w:cs="黑体"/>
          <w:spacing w:val="-36"/>
          <w:sz w:val="31"/>
          <w:szCs w:val="3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kMDMxN2IxNmYyOTI3ODM1MWY2MTQ3N2FiYzJiNjYifQ=="/>
  </w:docVars>
  <w:rsids>
    <w:rsidRoot w:val="00000000"/>
    <w:rsid w:val="1CD83537"/>
    <w:rsid w:val="406E02F9"/>
    <w:rsid w:val="41F25B8B"/>
    <w:rsid w:val="56564FCC"/>
    <w:rsid w:val="74F52015"/>
    <w:rsid w:val="7A291B87"/>
    <w:rsid w:val="7EA26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496</Words>
  <Characters>514</Characters>
  <Lines>0</Lines>
  <Paragraphs>0</Paragraphs>
  <TotalTime>41</TotalTime>
  <ScaleCrop>false</ScaleCrop>
  <LinksUpToDate>false</LinksUpToDate>
  <CharactersWithSpaces>682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2023-12-14T07:54:00Z</dcterms:created>
  <dc:creator>Administrator</dc:creator>
  <cp:lastModifiedBy>Administrator</cp:lastModifiedBy>
  <cp:lastPrinted>2023-12-15T03:07:00Z</cp:lastPrinted>
  <dcterms:modified xsi:type="dcterms:W3CDTF">2024-01-25T08:58:45Z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8F2B095BA1F446D4BFBB5E4F4BE9C3C5_12</vt:lpwstr>
  </property>
</Properties>
</file>