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600" w:lineRule="exact"/>
        <w:jc w:val="center"/>
        <w:rPr>
          <w:rFonts w:ascii="方正小标宋简体" w:hAnsi="仿宋_GB2312" w:eastAsia="方正小标宋简体" w:cs="仿宋_GB2312"/>
          <w:color w:val="333333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  <w:t>西安市阎良区市场监督管理局</w:t>
      </w:r>
    </w:p>
    <w:p>
      <w:pPr>
        <w:pStyle w:val="6"/>
        <w:widowControl/>
        <w:spacing w:before="0" w:beforeAutospacing="0" w:after="0" w:afterAutospacing="0" w:line="60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333333"/>
          <w:sz w:val="44"/>
          <w:szCs w:val="44"/>
        </w:rPr>
        <w:t>2019年政府信息公开工作年度报告</w:t>
      </w:r>
    </w:p>
    <w:p>
      <w:pPr>
        <w:pStyle w:val="6"/>
        <w:widowControl/>
        <w:spacing w:before="0" w:beforeAutospacing="0" w:after="0" w:afterAutospacing="0" w:line="432" w:lineRule="atLeast"/>
        <w:ind w:firstLine="420"/>
        <w:jc w:val="both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6"/>
        <w:widowControl/>
        <w:spacing w:before="0" w:beforeAutospacing="0" w:after="0" w:afterAutospacing="0" w:line="432" w:lineRule="atLeast"/>
        <w:ind w:firstLine="627" w:firstLineChars="196"/>
        <w:jc w:val="both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color w:val="333333"/>
          <w:sz w:val="32"/>
          <w:szCs w:val="32"/>
        </w:rPr>
        <w:t>一、总体情况</w:t>
      </w:r>
    </w:p>
    <w:p>
      <w:pPr>
        <w:widowControl/>
        <w:spacing w:line="560" w:lineRule="exact"/>
        <w:ind w:firstLine="643" w:firstLineChars="200"/>
        <w:jc w:val="left"/>
        <w:rPr>
          <w:rFonts w:ascii="楷体_GB2312" w:hAnsi="仿宋_GB2312" w:eastAsia="楷体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000000"/>
          <w:kern w:val="0"/>
          <w:sz w:val="32"/>
          <w:szCs w:val="32"/>
        </w:rPr>
        <w:t>（一）主动公开政府信息情况</w:t>
      </w:r>
    </w:p>
    <w:p>
      <w:pPr>
        <w:pStyle w:val="2"/>
        <w:ind w:firstLine="64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2019年，区市场监管局通过国家企业信息公示平台、阎良区政府网站等平台主动公开行政许可信息24975条、其他对外管理服务事项信息102条、行政处罚信息159条、行政强制信息33条；政府集中采购信息1条。</w:t>
      </w:r>
    </w:p>
    <w:p>
      <w:pPr>
        <w:widowControl/>
        <w:spacing w:line="560" w:lineRule="exact"/>
        <w:ind w:firstLine="643" w:firstLineChars="200"/>
        <w:jc w:val="left"/>
        <w:rPr>
          <w:rFonts w:ascii="楷体_GB2312" w:hAnsi="仿宋_GB2312" w:eastAsia="楷体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000000"/>
          <w:kern w:val="0"/>
          <w:sz w:val="32"/>
          <w:szCs w:val="32"/>
        </w:rPr>
        <w:t>（二）依申请公开情况</w:t>
      </w:r>
    </w:p>
    <w:p>
      <w:pPr>
        <w:pStyle w:val="2"/>
        <w:ind w:firstLine="640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2019年，区市场监管局未收到和处理政府信息公开申请。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000000"/>
          <w:kern w:val="0"/>
          <w:sz w:val="32"/>
          <w:szCs w:val="32"/>
        </w:rPr>
        <w:t>（三）政府信息公开行政复议、行政诉讼情况</w:t>
      </w:r>
    </w:p>
    <w:p>
      <w:pPr>
        <w:pStyle w:val="2"/>
        <w:ind w:firstLine="640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2019年，区市场监管局未发生因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政府信息公开而产出的行政复议和行政诉讼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。</w:t>
      </w:r>
    </w:p>
    <w:p>
      <w:pPr>
        <w:widowControl/>
        <w:spacing w:line="560" w:lineRule="exact"/>
        <w:ind w:firstLine="643" w:firstLineChars="200"/>
        <w:jc w:val="left"/>
        <w:rPr>
          <w:rFonts w:ascii="楷体_GB2312" w:hAnsi="仿宋_GB2312" w:eastAsia="楷体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000000"/>
          <w:kern w:val="0"/>
          <w:sz w:val="32"/>
          <w:szCs w:val="32"/>
        </w:rPr>
        <w:t>（四）政府信息管理情况</w:t>
      </w:r>
    </w:p>
    <w:p>
      <w:pPr>
        <w:widowControl/>
        <w:spacing w:line="560" w:lineRule="exact"/>
        <w:ind w:firstLine="645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2019年，区市场监管局及时在阎良区政府门户网站上的“部门动态”和“食品、保健食品欺诈和虚假宣传整治”栏目更新政务公开信息，推送市场监管工作动态和业务办理信息、科普食品、保健食品消费维权知识，截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至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目前共更新537条。</w:t>
      </w:r>
    </w:p>
    <w:p>
      <w:pPr>
        <w:widowControl/>
        <w:spacing w:line="560" w:lineRule="exact"/>
        <w:ind w:firstLine="643" w:firstLineChars="200"/>
        <w:jc w:val="left"/>
        <w:rPr>
          <w:rFonts w:ascii="楷体_GB2312" w:hAnsi="仿宋_GB2312" w:eastAsia="楷体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000000"/>
          <w:kern w:val="0"/>
          <w:sz w:val="32"/>
          <w:szCs w:val="32"/>
        </w:rPr>
        <w:t>（五）平台建设情况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2019年，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按照区政务公开办要求，对原阎良工商、阎良质监、阎良食药微信公众号进行合并，对原阎良质监、阎良食药微信公众号进行了注销，并将原阎良工商微信公众号变更为阎良市场监管微信公众号。</w:t>
      </w:r>
    </w:p>
    <w:p>
      <w:pPr>
        <w:widowControl/>
        <w:spacing w:line="560" w:lineRule="exact"/>
        <w:ind w:firstLine="643" w:firstLineChars="200"/>
        <w:jc w:val="left"/>
        <w:rPr>
          <w:rFonts w:ascii="楷体_GB2312" w:hAnsi="仿宋_GB2312" w:eastAsia="楷体_GB2312" w:cs="仿宋_GB2312"/>
          <w:b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color w:val="000000"/>
          <w:kern w:val="0"/>
          <w:sz w:val="32"/>
          <w:szCs w:val="32"/>
        </w:rPr>
        <w:t>（六）监督保障情况</w:t>
      </w:r>
    </w:p>
    <w:p>
      <w:pPr>
        <w:widowControl/>
        <w:spacing w:line="560" w:lineRule="exact"/>
        <w:ind w:firstLine="645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为加强对政务公开工作的组织领导，建立政务公开长效机制，我局成立政务公开工作领导小组，统一负责全局政务公开工作的组织实施。全面落实《政府信息公开条例》，及时公示行政许可事项办事指南，方便群众办事。健全政务公开系列制度，从信息预审到责任追究，进一步规范了政务公开工作的各个环节，形成一套健全、规范、有效的工作机制。强化对政务公开工作的日常考核，按照“谁形成、谁公开、谁更新、谁负责”的原则，细化责任，对各监管所（队）、机关各科（室）、中心政务公开工作开展情况进行督查。</w:t>
      </w:r>
    </w:p>
    <w:p>
      <w:pPr>
        <w:widowControl/>
        <w:numPr>
          <w:ilvl w:val="0"/>
          <w:numId w:val="1"/>
        </w:numPr>
        <w:spacing w:line="560" w:lineRule="exact"/>
        <w:ind w:firstLine="640" w:firstLineChars="200"/>
        <w:jc w:val="left"/>
        <w:rPr>
          <w:rFonts w:ascii="黑体" w:hAnsi="仿宋_GB2312" w:eastAsia="黑体" w:cs="仿宋_GB2312"/>
          <w:color w:val="333333"/>
          <w:sz w:val="32"/>
          <w:szCs w:val="32"/>
        </w:rPr>
      </w:pPr>
      <w:r>
        <w:rPr>
          <w:rFonts w:hint="eastAsia" w:ascii="黑体" w:hAnsi="仿宋_GB2312" w:eastAsia="黑体" w:cs="仿宋_GB2312"/>
          <w:color w:val="333333"/>
          <w:sz w:val="32"/>
          <w:szCs w:val="32"/>
        </w:rPr>
        <w:t>主动公开政府信息情况</w:t>
      </w:r>
    </w:p>
    <w:p>
      <w:pPr>
        <w:pStyle w:val="2"/>
        <w:ind w:firstLine="0" w:firstLineChars="0"/>
      </w:pPr>
    </w:p>
    <w:tbl>
      <w:tblPr>
        <w:tblStyle w:val="7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2"/>
        <w:gridCol w:w="1560"/>
        <w:gridCol w:w="1947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信息内容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制作数量</w:t>
            </w:r>
          </w:p>
        </w:tc>
        <w:tc>
          <w:tcPr>
            <w:tcW w:w="19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规章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规范性文件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7" w:hRule="atLeast"/>
          <w:jc w:val="center"/>
        </w:trPr>
        <w:tc>
          <w:tcPr>
            <w:tcW w:w="27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信息内容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上一年项目数量</w:t>
            </w:r>
          </w:p>
        </w:tc>
        <w:tc>
          <w:tcPr>
            <w:tcW w:w="19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本年增/减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行政许可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36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24975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其他对外管理服务事项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5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7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信息内容</w:t>
            </w:r>
          </w:p>
        </w:tc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上一年项目数量</w:t>
            </w:r>
          </w:p>
        </w:tc>
        <w:tc>
          <w:tcPr>
            <w:tcW w:w="19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本年增/减</w:t>
            </w:r>
          </w:p>
        </w:tc>
        <w:tc>
          <w:tcPr>
            <w:tcW w:w="18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27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行政处罚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683</w:t>
            </w:r>
          </w:p>
        </w:tc>
        <w:tc>
          <w:tcPr>
            <w:tcW w:w="19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0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行政强制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33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信息内容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上一年项目数量</w:t>
            </w:r>
          </w:p>
        </w:tc>
        <w:tc>
          <w:tcPr>
            <w:tcW w:w="38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行政事业性收费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信息内容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采购项目数量</w:t>
            </w:r>
          </w:p>
        </w:tc>
        <w:tc>
          <w:tcPr>
            <w:tcW w:w="38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275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政府集中采购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32"/>
              </w:rPr>
              <w:t>1</w:t>
            </w:r>
          </w:p>
        </w:tc>
        <w:tc>
          <w:tcPr>
            <w:tcW w:w="3828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605020元</w:t>
            </w:r>
          </w:p>
        </w:tc>
      </w:tr>
    </w:tbl>
    <w:p>
      <w:pPr>
        <w:pStyle w:val="6"/>
        <w:widowControl/>
        <w:spacing w:before="0" w:beforeAutospacing="0" w:after="0" w:afterAutospacing="0" w:line="432" w:lineRule="atLeast"/>
        <w:ind w:firstLine="640" w:firstLineChars="200"/>
        <w:jc w:val="both"/>
        <w:rPr>
          <w:rFonts w:ascii="黑体" w:hAnsi="仿宋_GB2312" w:eastAsia="黑体" w:cs="仿宋_GB2312"/>
          <w:color w:val="333333"/>
          <w:sz w:val="32"/>
          <w:szCs w:val="32"/>
        </w:rPr>
      </w:pPr>
      <w:r>
        <w:rPr>
          <w:rFonts w:hint="eastAsia" w:ascii="黑体" w:hAnsi="仿宋_GB2312" w:eastAsia="黑体" w:cs="仿宋_GB2312"/>
          <w:color w:val="333333"/>
          <w:sz w:val="32"/>
          <w:szCs w:val="32"/>
        </w:rPr>
        <w:t>三、收到和处理政府信息公开申请情况</w:t>
      </w:r>
    </w:p>
    <w:tbl>
      <w:tblPr>
        <w:tblStyle w:val="7"/>
        <w:tblW w:w="808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673"/>
        <w:gridCol w:w="3119"/>
        <w:gridCol w:w="425"/>
        <w:gridCol w:w="425"/>
        <w:gridCol w:w="425"/>
        <w:gridCol w:w="709"/>
        <w:gridCol w:w="709"/>
        <w:gridCol w:w="542"/>
        <w:gridCol w:w="5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（本列数据的勾稽关系为：第一项加第二项之和，等于第三项加第四项之和）</w:t>
            </w:r>
          </w:p>
        </w:tc>
        <w:tc>
          <w:tcPr>
            <w:tcW w:w="380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自然人</w:t>
            </w:r>
          </w:p>
        </w:tc>
        <w:tc>
          <w:tcPr>
            <w:tcW w:w="281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法人或其他组织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  <w:jc w:val="center"/>
        </w:trPr>
        <w:tc>
          <w:tcPr>
            <w:tcW w:w="428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商业企业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科研机构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社会公益组织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法律服务机构</w:t>
            </w:r>
          </w:p>
        </w:tc>
        <w:tc>
          <w:tcPr>
            <w:tcW w:w="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其他</w:t>
            </w: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一、本年新收政府信息公开申请数量</w:t>
            </w:r>
          </w:p>
        </w:tc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二、上年结转政府信息公开申请数量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三、本年度办理结果</w:t>
            </w:r>
          </w:p>
        </w:tc>
        <w:tc>
          <w:tcPr>
            <w:tcW w:w="37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（一）予以公开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7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（二）部分公开（区分处理的，只计这一情形，不计其他情形）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（三）不予公开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1.属于国家秘密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2.其他法律行政法规禁止公开</w:t>
            </w:r>
          </w:p>
        </w:tc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3.危及“三安全一稳定”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4.保护第三方合法权益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5.属于三类内部事务信息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6.属于四类过程性信息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7.属于行政执法案卷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8.属于行政查询事项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（四）无法提供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="0" w:beforeAutospacing="0" w:after="0" w:afterAutospacing="0" w:line="432" w:lineRule="atLeast"/>
              <w:jc w:val="both"/>
              <w:rPr>
                <w:rFonts w:ascii="黑体" w:hAnsi="仿宋_GB2312" w:eastAsia="黑体" w:cs="仿宋_GB2312"/>
                <w:color w:val="333333"/>
                <w:w w:val="9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Cs w:val="32"/>
              </w:rPr>
              <w:t>1.本机关不掌握相关政府信息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kern w:val="0"/>
                <w:sz w:val="24"/>
                <w:szCs w:val="32"/>
              </w:rPr>
              <w:t>2.没有现成信息需要另行制作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3.补正后申请内容仍不明确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（五）不予处理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1.信访举报投诉类申请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2.重复申请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3.要求提供公开出版物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4.无正当理由大量反复申请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67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5.要求行政机关确认或重新出具已获取信息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7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（六）其他处理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37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（七）总计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8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四、结转下年度继续办理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3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0</w:t>
            </w:r>
          </w:p>
        </w:tc>
      </w:tr>
    </w:tbl>
    <w:p>
      <w:pPr>
        <w:pStyle w:val="6"/>
        <w:widowControl/>
        <w:spacing w:before="156" w:beforeLines="50" w:beforeAutospacing="0" w:after="156" w:afterLines="50" w:afterAutospacing="0" w:line="432" w:lineRule="atLeast"/>
        <w:ind w:firstLine="640" w:firstLineChars="200"/>
        <w:jc w:val="both"/>
        <w:rPr>
          <w:rFonts w:ascii="黑体" w:hAnsi="仿宋_GB2312" w:eastAsia="黑体" w:cs="仿宋_GB2312"/>
          <w:color w:val="333333"/>
          <w:sz w:val="32"/>
          <w:szCs w:val="32"/>
        </w:rPr>
      </w:pPr>
      <w:r>
        <w:rPr>
          <w:rFonts w:hint="eastAsia" w:ascii="黑体" w:hAnsi="仿宋_GB2312" w:eastAsia="黑体" w:cs="仿宋_GB2312"/>
          <w:color w:val="333333"/>
          <w:sz w:val="32"/>
          <w:szCs w:val="32"/>
        </w:rPr>
        <w:t>四、政府信息公开行政复议、行政诉讼情况</w:t>
      </w:r>
    </w:p>
    <w:tbl>
      <w:tblPr>
        <w:tblStyle w:val="7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8"/>
                <w:szCs w:val="32"/>
              </w:rPr>
            </w:pPr>
          </w:p>
        </w:tc>
        <w:tc>
          <w:tcPr>
            <w:tcW w:w="5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32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32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32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5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32"/>
              </w:rPr>
              <w:t>0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32"/>
              </w:rPr>
              <w:t>0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0</w:t>
            </w:r>
          </w:p>
        </w:tc>
      </w:tr>
    </w:tbl>
    <w:p>
      <w:pPr>
        <w:pStyle w:val="6"/>
        <w:widowControl/>
        <w:spacing w:before="156" w:beforeLines="50" w:beforeAutospacing="0" w:after="0" w:afterAutospacing="0" w:line="432" w:lineRule="atLeast"/>
        <w:ind w:firstLine="640" w:firstLineChars="200"/>
        <w:jc w:val="both"/>
        <w:rPr>
          <w:rFonts w:ascii="黑体" w:hAnsi="仿宋_GB2312" w:eastAsia="黑体" w:cs="仿宋_GB2312"/>
          <w:color w:val="333333"/>
          <w:sz w:val="32"/>
          <w:szCs w:val="32"/>
        </w:rPr>
      </w:pPr>
      <w:r>
        <w:rPr>
          <w:rFonts w:hint="eastAsia" w:ascii="黑体" w:hAnsi="仿宋_GB2312" w:eastAsia="黑体" w:cs="仿宋_GB2312"/>
          <w:color w:val="333333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43" w:firstLineChars="200"/>
        <w:rPr>
          <w:rFonts w:ascii="楷体_GB2312" w:hAnsi="仿宋_GB2312" w:eastAsia="楷体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color w:val="000000"/>
          <w:kern w:val="0"/>
          <w:sz w:val="32"/>
          <w:szCs w:val="32"/>
        </w:rPr>
        <w:t>（一）</w:t>
      </w:r>
      <w:r>
        <w:rPr>
          <w:rFonts w:hint="eastAsia" w:ascii="楷体_GB2312" w:hAnsi="仿宋_GB2312" w:eastAsia="楷体_GB2312" w:cs="仿宋_GB2312"/>
          <w:b/>
          <w:color w:val="333333"/>
          <w:sz w:val="32"/>
          <w:szCs w:val="32"/>
        </w:rPr>
        <w:t>存在的主要问题</w:t>
      </w:r>
    </w:p>
    <w:p>
      <w:pPr>
        <w:widowControl/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由于人员、硬件设施等因素的制约，在政务公开工作中仍然存在有些文件和工作信息不能及时发布。</w:t>
      </w:r>
    </w:p>
    <w:p>
      <w:pPr>
        <w:widowControl/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由于机构改革后，监管任务加大，各部门普遍存在人员不足的现象，也制约了我局信息公开工作的开展。</w:t>
      </w:r>
    </w:p>
    <w:p>
      <w:pPr>
        <w:widowControl/>
        <w:spacing w:line="560" w:lineRule="exact"/>
        <w:ind w:firstLine="643" w:firstLineChars="200"/>
        <w:rPr>
          <w:rFonts w:ascii="楷体_GB2312" w:hAnsi="仿宋_GB2312" w:eastAsia="楷体_GB2312" w:cs="仿宋_GB2312"/>
          <w:b/>
          <w:bCs/>
          <w:color w:val="000000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color w:val="000000"/>
          <w:kern w:val="0"/>
          <w:sz w:val="32"/>
          <w:szCs w:val="32"/>
        </w:rPr>
        <w:t>（二）下一步改进措施</w:t>
      </w:r>
    </w:p>
    <w:p>
      <w:pPr>
        <w:widowControl/>
        <w:spacing w:line="560" w:lineRule="exact"/>
        <w:ind w:firstLine="643" w:firstLineChars="200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一是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继续全面贯彻落实《政府信息公开条例》，进一步完善政务公开的事项和有关内容，按照“公开是原则，不公开是例外”的要求，做到依法公开、全面公开、及时公开。</w:t>
      </w:r>
    </w:p>
    <w:p>
      <w:pPr>
        <w:widowControl/>
        <w:spacing w:line="56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二是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在狠抓内部制约机制的同时，重点以《行政许可法》实施为突破口，抓好外部监督制约机制的完善，建立健全长效管理机制，形成用制度规范行为、按制度办事、靠制度管人的机制。不但使政务公开的内容、形式、时间及责任人更加明确，而且使公开工作更易接受评议、检查和监督。</w:t>
      </w:r>
    </w:p>
    <w:p>
      <w:pPr>
        <w:widowControl/>
        <w:spacing w:line="560" w:lineRule="exact"/>
        <w:ind w:firstLine="645"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32"/>
          <w:szCs w:val="32"/>
        </w:rPr>
        <w:t>三是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将涉及人民群众切身利益的各类事项作为公开重点，进一步梳理、规范信息公开内容，加大政务公开工作的力度和广度，努力使区局政务公开工作达到政府满意、人民满意，落实为民服务长效机制，为加快追赶超越、践行“五个扎实”和打造2.0版中国航空城贡献力量。</w:t>
      </w:r>
    </w:p>
    <w:p>
      <w:pPr>
        <w:pStyle w:val="6"/>
        <w:widowControl/>
        <w:spacing w:before="0" w:beforeAutospacing="0" w:after="0" w:afterAutospacing="0" w:line="560" w:lineRule="exact"/>
        <w:ind w:firstLine="576" w:firstLineChars="180"/>
        <w:jc w:val="both"/>
        <w:rPr>
          <w:rFonts w:ascii="黑体" w:hAnsi="仿宋_GB2312" w:eastAsia="黑体" w:cs="仿宋_GB2312"/>
          <w:sz w:val="32"/>
          <w:szCs w:val="32"/>
        </w:rPr>
      </w:pPr>
      <w:r>
        <w:rPr>
          <w:rFonts w:hint="eastAsia" w:ascii="黑体" w:hAnsi="仿宋_GB2312" w:eastAsia="黑体" w:cs="仿宋_GB2312"/>
          <w:color w:val="333333"/>
          <w:sz w:val="32"/>
          <w:szCs w:val="32"/>
        </w:rPr>
        <w:t>六、其他需要报告的事项</w:t>
      </w:r>
    </w:p>
    <w:p>
      <w:pPr>
        <w:spacing w:line="560" w:lineRule="exact"/>
        <w:ind w:firstLine="63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无。</w:t>
      </w:r>
    </w:p>
    <w:p>
      <w:pPr>
        <w:pStyle w:val="2"/>
        <w:spacing w:line="560" w:lineRule="exact"/>
        <w:ind w:firstLine="630" w:firstLineChars="3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559DE3"/>
    <w:multiLevelType w:val="singleLevel"/>
    <w:tmpl w:val="E7559DE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M3NmI3ZTE1ZTYyNTljN2NjOTVmNGFiZmYyMDkyMWEifQ=="/>
  </w:docVars>
  <w:rsids>
    <w:rsidRoot w:val="00324B82"/>
    <w:rsid w:val="000020E5"/>
    <w:rsid w:val="000034CE"/>
    <w:rsid w:val="00010710"/>
    <w:rsid w:val="00024D00"/>
    <w:rsid w:val="00030763"/>
    <w:rsid w:val="00040426"/>
    <w:rsid w:val="00042CE0"/>
    <w:rsid w:val="00043492"/>
    <w:rsid w:val="00053B9B"/>
    <w:rsid w:val="00054B69"/>
    <w:rsid w:val="00060DEE"/>
    <w:rsid w:val="000953E6"/>
    <w:rsid w:val="00096D45"/>
    <w:rsid w:val="000A0A9D"/>
    <w:rsid w:val="000A0C5A"/>
    <w:rsid w:val="000A363E"/>
    <w:rsid w:val="000A6B45"/>
    <w:rsid w:val="000A6E28"/>
    <w:rsid w:val="000B1F16"/>
    <w:rsid w:val="000B5862"/>
    <w:rsid w:val="000C4359"/>
    <w:rsid w:val="000C4ECC"/>
    <w:rsid w:val="000D25BE"/>
    <w:rsid w:val="00100674"/>
    <w:rsid w:val="00104E89"/>
    <w:rsid w:val="00113A57"/>
    <w:rsid w:val="00121E44"/>
    <w:rsid w:val="001371FD"/>
    <w:rsid w:val="00150636"/>
    <w:rsid w:val="001549BC"/>
    <w:rsid w:val="0018518C"/>
    <w:rsid w:val="0019201F"/>
    <w:rsid w:val="001A602E"/>
    <w:rsid w:val="001A65F2"/>
    <w:rsid w:val="001A7131"/>
    <w:rsid w:val="001B7BDF"/>
    <w:rsid w:val="001C75A4"/>
    <w:rsid w:val="001C76BA"/>
    <w:rsid w:val="001E4E0B"/>
    <w:rsid w:val="00201F1E"/>
    <w:rsid w:val="00206997"/>
    <w:rsid w:val="00215A31"/>
    <w:rsid w:val="002315D2"/>
    <w:rsid w:val="00231876"/>
    <w:rsid w:val="002339BA"/>
    <w:rsid w:val="00235BF4"/>
    <w:rsid w:val="00251FF6"/>
    <w:rsid w:val="002615D2"/>
    <w:rsid w:val="00264796"/>
    <w:rsid w:val="00277015"/>
    <w:rsid w:val="00285BAC"/>
    <w:rsid w:val="00286743"/>
    <w:rsid w:val="00293E15"/>
    <w:rsid w:val="002D5C62"/>
    <w:rsid w:val="002D7EDC"/>
    <w:rsid w:val="003165CC"/>
    <w:rsid w:val="00324B82"/>
    <w:rsid w:val="00327B73"/>
    <w:rsid w:val="00346A5F"/>
    <w:rsid w:val="00357049"/>
    <w:rsid w:val="00385912"/>
    <w:rsid w:val="00385CA9"/>
    <w:rsid w:val="00386005"/>
    <w:rsid w:val="003E1586"/>
    <w:rsid w:val="00400D73"/>
    <w:rsid w:val="00405F7B"/>
    <w:rsid w:val="00410BEA"/>
    <w:rsid w:val="0041287E"/>
    <w:rsid w:val="004134D4"/>
    <w:rsid w:val="004429FC"/>
    <w:rsid w:val="00464140"/>
    <w:rsid w:val="00480912"/>
    <w:rsid w:val="00485E91"/>
    <w:rsid w:val="004949C0"/>
    <w:rsid w:val="004974BF"/>
    <w:rsid w:val="004A39C8"/>
    <w:rsid w:val="004B3168"/>
    <w:rsid w:val="004B3E25"/>
    <w:rsid w:val="004B4A99"/>
    <w:rsid w:val="004B6DDD"/>
    <w:rsid w:val="004D6C08"/>
    <w:rsid w:val="005100CC"/>
    <w:rsid w:val="00517D72"/>
    <w:rsid w:val="00534927"/>
    <w:rsid w:val="005502FE"/>
    <w:rsid w:val="00564BAA"/>
    <w:rsid w:val="005A0D9E"/>
    <w:rsid w:val="005A468A"/>
    <w:rsid w:val="005B5455"/>
    <w:rsid w:val="005B6DAA"/>
    <w:rsid w:val="005C7134"/>
    <w:rsid w:val="005D1770"/>
    <w:rsid w:val="005E4589"/>
    <w:rsid w:val="005E7811"/>
    <w:rsid w:val="005F6245"/>
    <w:rsid w:val="00612947"/>
    <w:rsid w:val="00637D21"/>
    <w:rsid w:val="00673FA4"/>
    <w:rsid w:val="006844F3"/>
    <w:rsid w:val="006A1C6F"/>
    <w:rsid w:val="006B438E"/>
    <w:rsid w:val="006B7BE6"/>
    <w:rsid w:val="006C5430"/>
    <w:rsid w:val="006C67E7"/>
    <w:rsid w:val="006C711A"/>
    <w:rsid w:val="006C72F6"/>
    <w:rsid w:val="006D2A57"/>
    <w:rsid w:val="006E6E7C"/>
    <w:rsid w:val="006F28D4"/>
    <w:rsid w:val="006F79C0"/>
    <w:rsid w:val="007039F8"/>
    <w:rsid w:val="00706B38"/>
    <w:rsid w:val="0072104F"/>
    <w:rsid w:val="007561A8"/>
    <w:rsid w:val="00763DCF"/>
    <w:rsid w:val="00774929"/>
    <w:rsid w:val="0079129A"/>
    <w:rsid w:val="007A7120"/>
    <w:rsid w:val="007A7D2B"/>
    <w:rsid w:val="007B5A58"/>
    <w:rsid w:val="007B7E5B"/>
    <w:rsid w:val="007D0B52"/>
    <w:rsid w:val="007D1A13"/>
    <w:rsid w:val="007F13B4"/>
    <w:rsid w:val="008009DB"/>
    <w:rsid w:val="00801BB2"/>
    <w:rsid w:val="0080737A"/>
    <w:rsid w:val="00826BFD"/>
    <w:rsid w:val="00827180"/>
    <w:rsid w:val="00831AF9"/>
    <w:rsid w:val="00862E36"/>
    <w:rsid w:val="00890622"/>
    <w:rsid w:val="008F6626"/>
    <w:rsid w:val="00915BD2"/>
    <w:rsid w:val="00945878"/>
    <w:rsid w:val="00972811"/>
    <w:rsid w:val="0098152C"/>
    <w:rsid w:val="009961C9"/>
    <w:rsid w:val="009A398D"/>
    <w:rsid w:val="009C2939"/>
    <w:rsid w:val="009C2D0F"/>
    <w:rsid w:val="009C4F40"/>
    <w:rsid w:val="009E4D8D"/>
    <w:rsid w:val="009F3703"/>
    <w:rsid w:val="00A04134"/>
    <w:rsid w:val="00A20E9D"/>
    <w:rsid w:val="00A23118"/>
    <w:rsid w:val="00A32F26"/>
    <w:rsid w:val="00A36892"/>
    <w:rsid w:val="00A4009C"/>
    <w:rsid w:val="00A53482"/>
    <w:rsid w:val="00A75811"/>
    <w:rsid w:val="00A82A50"/>
    <w:rsid w:val="00A94FF2"/>
    <w:rsid w:val="00AC14BB"/>
    <w:rsid w:val="00AC5AF8"/>
    <w:rsid w:val="00AD2211"/>
    <w:rsid w:val="00AD393B"/>
    <w:rsid w:val="00AD4B7B"/>
    <w:rsid w:val="00AE55D7"/>
    <w:rsid w:val="00B039DB"/>
    <w:rsid w:val="00B1608A"/>
    <w:rsid w:val="00B2541D"/>
    <w:rsid w:val="00B334AE"/>
    <w:rsid w:val="00B370A6"/>
    <w:rsid w:val="00B50A96"/>
    <w:rsid w:val="00B54CA7"/>
    <w:rsid w:val="00BA7697"/>
    <w:rsid w:val="00BC09F8"/>
    <w:rsid w:val="00BE6997"/>
    <w:rsid w:val="00C0119A"/>
    <w:rsid w:val="00C018CE"/>
    <w:rsid w:val="00C12DB4"/>
    <w:rsid w:val="00C42BC0"/>
    <w:rsid w:val="00C57D6D"/>
    <w:rsid w:val="00C7210A"/>
    <w:rsid w:val="00C943AF"/>
    <w:rsid w:val="00CB3BF5"/>
    <w:rsid w:val="00CC1AD7"/>
    <w:rsid w:val="00CE7884"/>
    <w:rsid w:val="00CF1F56"/>
    <w:rsid w:val="00D142A6"/>
    <w:rsid w:val="00D1534D"/>
    <w:rsid w:val="00D22E4A"/>
    <w:rsid w:val="00D44D03"/>
    <w:rsid w:val="00D52995"/>
    <w:rsid w:val="00D5704C"/>
    <w:rsid w:val="00D74991"/>
    <w:rsid w:val="00D77A2D"/>
    <w:rsid w:val="00D9000A"/>
    <w:rsid w:val="00D91052"/>
    <w:rsid w:val="00DC5FDE"/>
    <w:rsid w:val="00DC66D9"/>
    <w:rsid w:val="00DE096C"/>
    <w:rsid w:val="00E278E4"/>
    <w:rsid w:val="00E301D0"/>
    <w:rsid w:val="00E321C5"/>
    <w:rsid w:val="00E475B7"/>
    <w:rsid w:val="00E51999"/>
    <w:rsid w:val="00E74CF5"/>
    <w:rsid w:val="00E82E3A"/>
    <w:rsid w:val="00E919E9"/>
    <w:rsid w:val="00EC74E3"/>
    <w:rsid w:val="00EE788B"/>
    <w:rsid w:val="00F0288C"/>
    <w:rsid w:val="00F06314"/>
    <w:rsid w:val="00F1435B"/>
    <w:rsid w:val="00F31C33"/>
    <w:rsid w:val="00F52FCF"/>
    <w:rsid w:val="00F8049E"/>
    <w:rsid w:val="00F841FC"/>
    <w:rsid w:val="00FB18A8"/>
    <w:rsid w:val="00FB3365"/>
    <w:rsid w:val="00FC6888"/>
    <w:rsid w:val="00FF0C83"/>
    <w:rsid w:val="21496CB7"/>
    <w:rsid w:val="7071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character" w:customStyle="1" w:styleId="9">
    <w:name w:val="页眉 Char"/>
    <w:basedOn w:val="8"/>
    <w:link w:val="5"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368A328-10A4-40D3-B8F3-51D373D2C7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6</Pages>
  <Words>370</Words>
  <Characters>2113</Characters>
  <Lines>17</Lines>
  <Paragraphs>4</Paragraphs>
  <TotalTime>6</TotalTime>
  <ScaleCrop>false</ScaleCrop>
  <LinksUpToDate>false</LinksUpToDate>
  <CharactersWithSpaces>2479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2020-01-15T03:20:00Z</dcterms:created>
  <dc:creator>张小宁</dc:creator>
  <cp:lastModifiedBy>zhouqin</cp:lastModifiedBy>
  <cp:lastPrinted>2020-01-16T01:09:00Z</cp:lastPrinted>
  <dcterms:modified xsi:type="dcterms:W3CDTF">2024-04-23T04:19:41Z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6C2F9F9CA1FB470F806438E58006DE04_12</vt:lpwstr>
  </property>
</Properties>
</file>