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20" w:lineRule="exact"/>
        <w:jc w:val="center"/>
        <w:rPr>
          <w:rStyle w:val="7"/>
          <w:rFonts w:ascii="方正小标宋简体" w:hAnsi="方正小标宋简体" w:eastAsia="方正小标宋简体" w:cs="方正小标宋简体"/>
          <w:b w:val="0"/>
          <w:bCs w:val="0"/>
          <w:sz w:val="44"/>
          <w:szCs w:val="44"/>
        </w:rPr>
      </w:pPr>
      <w:r>
        <w:rPr>
          <w:rStyle w:val="7"/>
          <w:rFonts w:hint="eastAsia" w:ascii="方正小标宋简体" w:hAnsi="方正小标宋简体" w:eastAsia="方正小标宋简体" w:cs="方正小标宋简体"/>
          <w:b w:val="0"/>
          <w:bCs w:val="0"/>
          <w:sz w:val="44"/>
          <w:szCs w:val="44"/>
          <w:lang w:eastAsia="zh-CN"/>
        </w:rPr>
        <w:t>原</w:t>
      </w:r>
      <w:r>
        <w:rPr>
          <w:rStyle w:val="7"/>
          <w:rFonts w:hint="eastAsia" w:ascii="方正小标宋简体" w:hAnsi="方正小标宋简体" w:eastAsia="方正小标宋简体" w:cs="方正小标宋简体"/>
          <w:b w:val="0"/>
          <w:bCs w:val="0"/>
          <w:sz w:val="44"/>
          <w:szCs w:val="44"/>
        </w:rPr>
        <w:t>西安市阎良区食品药品监督管理局</w:t>
      </w:r>
    </w:p>
    <w:p>
      <w:pPr>
        <w:pStyle w:val="4"/>
        <w:shd w:val="clear" w:color="auto" w:fill="FFFFFF"/>
        <w:spacing w:before="0" w:beforeAutospacing="0" w:after="0" w:afterAutospacing="0" w:line="520" w:lineRule="exact"/>
        <w:jc w:val="center"/>
        <w:rPr>
          <w:rStyle w:val="7"/>
          <w:rFonts w:ascii="方正小标宋简体" w:hAnsi="方正小标宋简体" w:eastAsia="方正小标宋简体" w:cs="方正小标宋简体"/>
          <w:b w:val="0"/>
          <w:bCs w:val="0"/>
          <w:color w:val="000000"/>
          <w:sz w:val="44"/>
          <w:szCs w:val="44"/>
        </w:rPr>
      </w:pPr>
      <w:r>
        <w:rPr>
          <w:rStyle w:val="7"/>
          <w:rFonts w:ascii="方正小标宋简体" w:hAnsi="方正小标宋简体" w:eastAsia="方正小标宋简体" w:cs="方正小标宋简体"/>
          <w:b w:val="0"/>
          <w:bCs w:val="0"/>
          <w:color w:val="000000"/>
          <w:sz w:val="44"/>
          <w:szCs w:val="44"/>
        </w:rPr>
        <w:t>201</w:t>
      </w:r>
      <w:r>
        <w:rPr>
          <w:rStyle w:val="7"/>
          <w:rFonts w:hint="eastAsia" w:ascii="方正小标宋简体" w:hAnsi="方正小标宋简体" w:eastAsia="方正小标宋简体" w:cs="方正小标宋简体"/>
          <w:b w:val="0"/>
          <w:bCs w:val="0"/>
          <w:color w:val="000000"/>
          <w:sz w:val="44"/>
          <w:szCs w:val="44"/>
          <w:lang w:val="en-US" w:eastAsia="zh-CN"/>
        </w:rPr>
        <w:t>8</w:t>
      </w:r>
      <w:r>
        <w:rPr>
          <w:rStyle w:val="7"/>
          <w:rFonts w:hint="eastAsia" w:ascii="方正小标宋简体" w:hAnsi="方正小标宋简体" w:eastAsia="方正小标宋简体" w:cs="方正小标宋简体"/>
          <w:b w:val="0"/>
          <w:bCs w:val="0"/>
          <w:color w:val="000000"/>
          <w:sz w:val="44"/>
          <w:szCs w:val="44"/>
        </w:rPr>
        <w:t>年度部门决算说明</w:t>
      </w:r>
    </w:p>
    <w:p>
      <w:pPr>
        <w:pStyle w:val="4"/>
        <w:shd w:val="clear" w:color="auto" w:fill="FFFFFF"/>
        <w:spacing w:before="0" w:beforeAutospacing="0" w:after="0" w:afterAutospacing="0" w:line="520" w:lineRule="exact"/>
        <w:jc w:val="center"/>
        <w:rPr>
          <w:rStyle w:val="7"/>
          <w:rFonts w:ascii="华文仿宋" w:hAnsi="华文仿宋" w:eastAsia="华文仿宋" w:cs="华文仿宋"/>
          <w:b w:val="0"/>
          <w:bCs w:val="0"/>
          <w:color w:val="000000"/>
          <w:sz w:val="44"/>
          <w:szCs w:val="44"/>
        </w:rPr>
      </w:pPr>
    </w:p>
    <w:p>
      <w:pPr>
        <w:pStyle w:val="4"/>
        <w:numPr>
          <w:ilvl w:val="0"/>
          <w:numId w:val="1"/>
        </w:numPr>
        <w:shd w:val="clear" w:color="auto" w:fill="FFFFFF"/>
        <w:spacing w:before="0" w:beforeAutospacing="0" w:after="0" w:afterAutospacing="0" w:line="560" w:lineRule="exact"/>
        <w:rPr>
          <w:rFonts w:ascii="黑体" w:hAnsi="黑体" w:eastAsia="黑体" w:cs="黑体"/>
          <w:color w:val="000000"/>
          <w:sz w:val="32"/>
          <w:szCs w:val="32"/>
        </w:rPr>
      </w:pPr>
      <w:r>
        <w:rPr>
          <w:rFonts w:hint="eastAsia" w:ascii="黑体" w:hAnsi="黑体" w:eastAsia="黑体" w:cs="黑体"/>
          <w:color w:val="000000"/>
          <w:sz w:val="32"/>
          <w:szCs w:val="32"/>
        </w:rPr>
        <w:t>部门主要职责</w:t>
      </w:r>
    </w:p>
    <w:p>
      <w:pPr>
        <w:pStyle w:val="4"/>
        <w:shd w:val="clear" w:color="auto" w:fill="FFFFFF"/>
        <w:spacing w:before="0" w:beforeAutospacing="0" w:after="0" w:afterAutospacing="0" w:line="560" w:lineRule="exact"/>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（一）主要职责</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1、贯彻执行食品（含食品添加剂，下同）安全、药品（含中药、民族药，下同）、医疗器械、化妆品、保健品（含保健食品、保健用品，下同）监督管理方面的法律法规和方针政策。推动建立落实食品安全企业主体责任、地方人民政府负总责的机制，着力防范区域性、系统性食品药品安全风险；</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2、负责食品生产、流通和餐饮服务安全监督工作。负责食品生产、流通以及餐饮服务许可管理工作。建立食品安全隐患排查治理机制，制定全区重大整顿治理方案并组织落实。贯彻落实国家、省和市上的食品安全风险监测计划、食品安全标准，根据食品安全风险监测计划开展食品安全风险监测工作。</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3、负责对药品、医疗器械、化妆品、保健品的行政监督和技术监督。贯彻执行国家药典等药品和医疗器械标准、分类管理制度及药品和医疗器械研制、生产、经营、使用质量管理规范和分类管理制度。负责药品、医疗器械零售企业经营许可的初审。负责保健食品经营企业（零售）登记备案工作。负责医疗单位制剂生产（配制）的监督管理工作。组织开展药品不良反应和医疗器械不良事件监测工作。</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4、依法查处食品、药品、医疗器械、保健品、化妆品在生产、流通、消费、使用等环节的违法违规行为。监督实施问题产品召回和处置制度，对上述品种进行专项整治。</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5、负责全区食品药品安全事故应急体系建设，拟订区食品药品安全事故应急预案。组织全区食品药品安全事故应急处置和调查处理工作。</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6、组织实施食品药品安全方面的信息化建设及管理工作。</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7、负责开展食品药品安全宣传、教育培训，推进诚信体系建设。</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8、指导全区食品药品监督管理工作，规范行政执法行为，完善行政执法与刑事司法衔接机制。</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9、承担区食品安全委员会日常工作。负责食品安全监督管理综合协调，健全协调联动机制。落实食品安全监管责任制和责任追究制。督促检查镇街、相关部门履行食品安全监督管理职责并负责考核评价。</w:t>
      </w:r>
    </w:p>
    <w:p>
      <w:pPr>
        <w:pStyle w:val="4"/>
        <w:shd w:val="clear" w:color="auto" w:fill="FFFFFF"/>
        <w:spacing w:before="0" w:beforeAutospacing="0" w:after="0" w:afterAutospacing="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10、承办区政府以及区食品安全委员会交办的其他事项。</w:t>
      </w:r>
    </w:p>
    <w:p>
      <w:pPr>
        <w:pStyle w:val="4"/>
        <w:shd w:val="clear" w:color="auto" w:fill="FFFFFF"/>
        <w:spacing w:before="0" w:beforeAutospacing="0" w:after="0" w:afterAutospacing="0" w:line="560" w:lineRule="exact"/>
        <w:ind w:firstLine="320" w:firstLineChars="100"/>
        <w:rPr>
          <w:rFonts w:hint="eastAsia" w:ascii="楷体" w:hAnsi="楷体" w:eastAsia="楷体" w:cs="楷体"/>
          <w:color w:val="000000"/>
          <w:sz w:val="32"/>
          <w:szCs w:val="32"/>
        </w:rPr>
      </w:pPr>
      <w:r>
        <w:rPr>
          <w:rFonts w:hint="eastAsia" w:ascii="楷体" w:hAnsi="楷体" w:eastAsia="楷体" w:cs="楷体"/>
          <w:color w:val="000000"/>
          <w:sz w:val="32"/>
          <w:szCs w:val="32"/>
        </w:rPr>
        <w:t>（二）机构设置情况</w:t>
      </w:r>
    </w:p>
    <w:p>
      <w:pPr>
        <w:pStyle w:val="4"/>
        <w:shd w:val="clear" w:color="auto" w:fill="FFFFFF"/>
        <w:spacing w:before="0" w:beforeAutospacing="0" w:after="0" w:afterAutospacing="0" w:line="560" w:lineRule="exact"/>
        <w:ind w:firstLine="640" w:firstLineChars="200"/>
        <w:rPr>
          <w:rFonts w:hint="eastAsia" w:ascii="仿宋_GB2312" w:hAnsi="Tahoma" w:eastAsia="仿宋_GB2312" w:cs="Tahoma"/>
          <w:sz w:val="32"/>
          <w:szCs w:val="32"/>
        </w:rPr>
      </w:pPr>
      <w:r>
        <w:rPr>
          <w:rFonts w:hint="eastAsia" w:ascii="仿宋_GB2312" w:hAnsi="Tahoma" w:eastAsia="仿宋_GB2312" w:cs="Tahoma"/>
          <w:sz w:val="32"/>
          <w:szCs w:val="32"/>
        </w:rPr>
        <w:t>西安市阎良区食品药品监督管理局设5个内设机构，分别为办公室、食品生产监管科、食品流通监管科、餐饮服务监管科、药械监管科。西安市阎良区食品药品监督管理局共设下属事业单位3个，分别为：西安市阎良区药品稽查队；全额拨款事业单位：西安市阎良区食品稽查队和西安市阎良区食品药品检验检测中心。共设派出机构7个，分别为西安市阎良区食品药品监督管理局凤凰路食品药品监督管理所、西安市阎良区食品药品监督管理局新华路食品药品监督管理所、西安市阎良区食品药品监督管理局振兴食品药品监督管理所、西安市阎良区食品药品监督管理局新兴食品药品监督管理所、西安市阎良区食品药品监督管理局北屯食品药品监督管理所、西安市阎良区食品药品监督管理局武屯食品药品监督管理所、西安市阎良区食品药品监督管理局关山食品药品监督管理所。</w:t>
      </w:r>
    </w:p>
    <w:p>
      <w:pPr>
        <w:pStyle w:val="4"/>
        <w:shd w:val="clear" w:color="auto" w:fill="FFFFFF"/>
        <w:spacing w:before="0" w:beforeAutospacing="0" w:after="0" w:afterAutospacing="0" w:line="560" w:lineRule="exact"/>
        <w:ind w:firstLine="643" w:firstLineChars="200"/>
        <w:rPr>
          <w:rFonts w:hint="eastAsia" w:ascii="仿宋_GB2312" w:hAnsi="Tahoma" w:eastAsia="仿宋_GB2312" w:cs="Tahoma"/>
          <w:sz w:val="32"/>
          <w:szCs w:val="32"/>
        </w:rPr>
      </w:pPr>
      <w:r>
        <w:rPr>
          <w:rFonts w:hint="eastAsia" w:ascii="仿宋_GB2312" w:hAnsi="仿宋_GB2312" w:eastAsia="仿宋_GB2312" w:cs="仿宋_GB2312"/>
          <w:b/>
          <w:bCs/>
          <w:sz w:val="32"/>
          <w:szCs w:val="32"/>
          <w:lang w:eastAsia="zh-CN"/>
        </w:rPr>
        <w:t>根据区委区政府机构改革方案，本部门</w:t>
      </w:r>
      <w:r>
        <w:rPr>
          <w:rFonts w:hint="eastAsia" w:ascii="仿宋_GB2312" w:hAnsi="仿宋_GB2312" w:eastAsia="仿宋_GB2312" w:cs="仿宋_GB2312"/>
          <w:b/>
          <w:bCs/>
          <w:sz w:val="32"/>
          <w:szCs w:val="32"/>
          <w:lang w:val="en-US" w:eastAsia="zh-CN"/>
        </w:rPr>
        <w:t>2019年整合至西安市阎良区市场监督管理局，相关内设机构随之调整。</w:t>
      </w:r>
    </w:p>
    <w:p>
      <w:pPr>
        <w:pStyle w:val="4"/>
        <w:shd w:val="clear" w:color="auto" w:fill="FFFFFF"/>
        <w:spacing w:before="0" w:beforeAutospacing="0" w:after="0" w:afterAutospacing="0" w:line="560" w:lineRule="exact"/>
        <w:ind w:firstLine="640" w:firstLineChars="200"/>
        <w:rPr>
          <w:rStyle w:val="7"/>
          <w:rFonts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二、部门决算单位构成</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从决算单位构成看，本部门的部门决算包括部门本级（机关）决算和所属事业单位决算。</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纳入本部门</w:t>
      </w:r>
      <w:r>
        <w:rPr>
          <w:rFonts w:ascii="仿宋_GB2312" w:hAnsi="华文仿宋" w:eastAsia="仿宋_GB2312" w:cs="华文仿宋"/>
          <w:szCs w:val="32"/>
        </w:rPr>
        <w:t>201</w:t>
      </w:r>
      <w:r>
        <w:rPr>
          <w:rFonts w:hint="eastAsia" w:ascii="仿宋_GB2312" w:hAnsi="华文仿宋" w:eastAsia="仿宋_GB2312" w:cs="华文仿宋"/>
          <w:szCs w:val="32"/>
          <w:lang w:val="en-US" w:eastAsia="zh-CN"/>
        </w:rPr>
        <w:t>8</w:t>
      </w:r>
      <w:r>
        <w:rPr>
          <w:rFonts w:hint="eastAsia" w:ascii="仿宋_GB2312" w:hAnsi="华文仿宋" w:eastAsia="仿宋_GB2312" w:cs="华文仿宋"/>
          <w:szCs w:val="32"/>
        </w:rPr>
        <w:t>年部门决算编制范围的二级决算单位共有1个，包括：</w:t>
      </w:r>
    </w:p>
    <w:tbl>
      <w:tblPr>
        <w:tblStyle w:val="5"/>
        <w:tblW w:w="8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7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序号</w:t>
            </w:r>
          </w:p>
        </w:tc>
        <w:tc>
          <w:tcPr>
            <w:tcW w:w="7075" w:type="dxa"/>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Pr>
          <w:p>
            <w:pPr>
              <w:spacing w:line="560" w:lineRule="exact"/>
              <w:jc w:val="center"/>
              <w:rPr>
                <w:rFonts w:ascii="仿宋_GB2312" w:hAnsi="华文仿宋" w:eastAsia="仿宋_GB2312" w:cs="华文仿宋"/>
                <w:szCs w:val="32"/>
              </w:rPr>
            </w:pPr>
            <w:r>
              <w:rPr>
                <w:rFonts w:ascii="仿宋_GB2312" w:hAnsi="华文仿宋" w:eastAsia="仿宋_GB2312" w:cs="华文仿宋"/>
                <w:szCs w:val="32"/>
              </w:rPr>
              <w:t>1</w:t>
            </w:r>
          </w:p>
        </w:tc>
        <w:tc>
          <w:tcPr>
            <w:tcW w:w="7075" w:type="dxa"/>
          </w:tcPr>
          <w:p>
            <w:pPr>
              <w:spacing w:line="560" w:lineRule="exact"/>
              <w:rPr>
                <w:rFonts w:ascii="仿宋_GB2312" w:hAnsi="华文仿宋" w:eastAsia="仿宋_GB2312" w:cs="华文仿宋"/>
                <w:szCs w:val="32"/>
              </w:rPr>
            </w:pPr>
            <w:r>
              <w:rPr>
                <w:rFonts w:hint="eastAsia" w:ascii="仿宋_GB2312" w:hAnsi="华文仿宋" w:eastAsia="仿宋_GB2312" w:cs="华文仿宋"/>
                <w:szCs w:val="32"/>
                <w:lang w:eastAsia="zh-CN"/>
              </w:rPr>
              <w:t>原</w:t>
            </w:r>
            <w:r>
              <w:rPr>
                <w:rFonts w:hint="eastAsia" w:ascii="仿宋_GB2312" w:hAnsi="华文仿宋" w:eastAsia="仿宋_GB2312" w:cs="华文仿宋"/>
                <w:szCs w:val="32"/>
              </w:rPr>
              <w:t>西安市阎良区食品药品监督管理局本级（机关）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Pr>
          <w:p>
            <w:pPr>
              <w:spacing w:line="560" w:lineRule="exact"/>
              <w:jc w:val="center"/>
              <w:rPr>
                <w:rFonts w:ascii="仿宋_GB2312" w:hAnsi="华文仿宋" w:eastAsia="仿宋_GB2312" w:cs="华文仿宋"/>
                <w:szCs w:val="32"/>
              </w:rPr>
            </w:pPr>
            <w:r>
              <w:rPr>
                <w:rFonts w:ascii="仿宋_GB2312" w:hAnsi="华文仿宋" w:eastAsia="仿宋_GB2312" w:cs="华文仿宋"/>
                <w:szCs w:val="32"/>
              </w:rPr>
              <w:t>2</w:t>
            </w:r>
          </w:p>
        </w:tc>
        <w:tc>
          <w:tcPr>
            <w:tcW w:w="7075" w:type="dxa"/>
          </w:tcPr>
          <w:p>
            <w:pPr>
              <w:spacing w:line="560" w:lineRule="exact"/>
              <w:rPr>
                <w:rFonts w:ascii="仿宋_GB2312" w:hAnsi="华文仿宋" w:eastAsia="仿宋_GB2312" w:cs="华文仿宋"/>
                <w:szCs w:val="32"/>
              </w:rPr>
            </w:pPr>
            <w:r>
              <w:rPr>
                <w:rFonts w:hint="eastAsia" w:ascii="仿宋_GB2312" w:hAnsi="华文仿宋" w:eastAsia="仿宋_GB2312" w:cs="华文仿宋"/>
                <w:szCs w:val="32"/>
              </w:rPr>
              <w:t>西安市阎良区食品稽查队</w:t>
            </w:r>
          </w:p>
        </w:tc>
      </w:tr>
    </w:tbl>
    <w:p>
      <w:pPr>
        <w:pStyle w:val="4"/>
        <w:shd w:val="clear" w:color="auto" w:fill="FFFFFF"/>
        <w:spacing w:before="0" w:beforeAutospacing="0" w:after="0" w:afterAutospacing="0" w:line="560" w:lineRule="exact"/>
        <w:ind w:firstLine="640" w:firstLineChars="200"/>
        <w:rPr>
          <w:rStyle w:val="7"/>
          <w:rFonts w:ascii="黑体" w:hAnsi="黑体" w:eastAsia="黑体" w:cs="黑体"/>
          <w:b w:val="0"/>
          <w:color w:val="000000"/>
          <w:sz w:val="32"/>
          <w:szCs w:val="32"/>
        </w:rPr>
      </w:pPr>
      <w:r>
        <w:rPr>
          <w:rStyle w:val="7"/>
          <w:rFonts w:hint="eastAsia" w:ascii="黑体" w:eastAsia="黑体" w:cs="黑体"/>
          <w:b w:val="0"/>
          <w:color w:val="000000"/>
          <w:sz w:val="32"/>
          <w:szCs w:val="32"/>
        </w:rPr>
        <w:t>三、部门人员情况说明</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截止</w:t>
      </w:r>
      <w:r>
        <w:rPr>
          <w:rFonts w:ascii="仿宋_GB2312" w:hAnsi="华文仿宋" w:eastAsia="仿宋_GB2312" w:cs="华文仿宋"/>
          <w:szCs w:val="32"/>
        </w:rPr>
        <w:t>201</w:t>
      </w:r>
      <w:r>
        <w:rPr>
          <w:rFonts w:hint="eastAsia" w:ascii="仿宋_GB2312" w:hAnsi="华文仿宋" w:eastAsia="仿宋_GB2312" w:cs="华文仿宋"/>
          <w:szCs w:val="32"/>
          <w:lang w:val="en-US" w:eastAsia="zh-CN"/>
        </w:rPr>
        <w:t>8</w:t>
      </w:r>
      <w:r>
        <w:rPr>
          <w:rFonts w:hint="eastAsia" w:ascii="仿宋_GB2312" w:hAnsi="华文仿宋" w:eastAsia="仿宋_GB2312" w:cs="华文仿宋"/>
          <w:szCs w:val="32"/>
        </w:rPr>
        <w:t>年底，本部门人员编制86人，其中行政编制24人、事业编制62人；实有人员</w:t>
      </w:r>
      <w:r>
        <w:rPr>
          <w:rFonts w:hint="eastAsia" w:ascii="仿宋_GB2312" w:hAnsi="华文仿宋" w:eastAsia="仿宋_GB2312" w:cs="华文仿宋"/>
          <w:szCs w:val="32"/>
          <w:lang w:val="en-US" w:eastAsia="zh-CN"/>
        </w:rPr>
        <w:t>78</w:t>
      </w:r>
      <w:r>
        <w:rPr>
          <w:rFonts w:hint="eastAsia" w:ascii="仿宋_GB2312" w:hAnsi="华文仿宋" w:eastAsia="仿宋_GB2312" w:cs="华文仿宋"/>
          <w:szCs w:val="32"/>
        </w:rPr>
        <w:t>人，其中行政24人、事业5</w:t>
      </w:r>
      <w:r>
        <w:rPr>
          <w:rFonts w:hint="eastAsia" w:ascii="仿宋_GB2312" w:hAnsi="华文仿宋" w:eastAsia="仿宋_GB2312" w:cs="华文仿宋"/>
          <w:szCs w:val="32"/>
          <w:lang w:val="en-US" w:eastAsia="zh-CN"/>
        </w:rPr>
        <w:t>4</w:t>
      </w:r>
      <w:r>
        <w:rPr>
          <w:rFonts w:hint="eastAsia" w:ascii="仿宋_GB2312" w:hAnsi="华文仿宋" w:eastAsia="仿宋_GB2312" w:cs="华文仿宋"/>
          <w:szCs w:val="32"/>
        </w:rPr>
        <w:t>人。单位管理的离退休人员0人。</w:t>
      </w:r>
    </w:p>
    <w:p>
      <w:pPr>
        <w:pStyle w:val="4"/>
        <w:shd w:val="clear" w:color="auto" w:fill="FFFFFF"/>
        <w:spacing w:before="0" w:beforeAutospacing="0" w:after="0" w:afterAutospacing="0" w:line="560" w:lineRule="exact"/>
        <w:ind w:firstLine="480" w:firstLineChars="200"/>
        <w:rPr>
          <w:rStyle w:val="7"/>
          <w:rFonts w:ascii="黑体" w:eastAsia="黑体" w:cs="黑体"/>
          <w:b w:val="0"/>
          <w:color w:val="000000"/>
          <w:sz w:val="32"/>
          <w:szCs w:val="32"/>
        </w:rPr>
      </w:pPr>
      <w:r>
        <w:rPr>
          <w:rFonts w:eastAsia="宋体"/>
        </w:rPr>
        <w:pict>
          <v:shape id="对象 1" o:spid="_x0000_s1030" o:spt="75" type="#_x0000_t75" style="position:absolute;left:0pt;margin-left:76.35pt;margin-top:132.15pt;height:209.7pt;width:275.4pt;mso-position-vertical-relative:page;mso-wrap-distance-bottom:0pt;mso-wrap-distance-top:0pt;z-index:251659264;mso-width-relative:page;mso-height-relative:page;" o:ole="t" filled="f" o:preferrelative="t" stroked="f" coordsize="21600,21600" o:gfxdata="UEsDBAoAAAAAAIdO4kAAAAAAAAAAAAAAAAAEAAAAZHJzL1BLAwQUAAAACACHTuJAtkAzONIAAAAF&#10;AQAADwAAAGRycy9kb3ducmV2LnhtbE2PwU7DMBBE70j8g7WVuFG7QKMqxKkEEsceGrhwc+NNHDVe&#10;R7ablL9n4QKXkUazmnlb7a9+FDPGNATSsFkrEEhtsAP1Gj7e3+53IFI2ZM0YCDV8YYJ9fXtTmdKG&#10;hY44N7kXXEKpNBpczlMpZWodepPWYULirAvRm8w29tJGs3C5H+WDUoX0ZiBecGbCV4ftubl4Dd1h&#10;bg7DsfMvsnDxM+LWLPNW67vVRj2DyHjNf8fwg8/oUDPTKVzIJjFq4Efyr3K2U09sTxoK9ahA1pX8&#10;T19/A1BLAwQUAAAACACHTuJA8Ut0HwYBAAA4AgAADgAAAGRycy9lMm9Eb2MueG1snZHBTsMwEETv&#10;SPyDtXfqNEoriOL0UiFx4gIfsNjrxFJiW2uXwN9j2oLKCam32R3paXa2233Mk3gnTi54BetVBYK8&#10;Dsb5QcHry+PdPYiU0RucgicFn5Rg19/edEtsqQ5jmAyxKBCf2iUqGHOOrZRJjzRjWoVIvpg28Iy5&#10;jDxIw7gU+jzJuqq2cglsIgdNKZXt/mRCf+RbSzo/W5soi0lB0zQbEPlHsIK6etiU1VtJ3myrDci+&#10;w3ZgjKPT51B4RaYZnS8RflF7zCgO7K5A6RE5F5Zuj+ocSl9NOgPK7f83Hax1mvZBH2by+VQ304S5&#10;/DqNLiYQ3DqjgJ/M+rs7+efiy7noy4f3X1BLAwQKAAAAAACHTuJAAAAAAAAAAAAAAAAADwAAAGRy&#10;cy9lbWJlZGRpbmdzL1BLAwQUAAAACACHTuJACys3skQgAAC4JQAAHQAAAGRycy9lbWJlZGRpbmdz&#10;L1dvcmtib29rMS54bHN4fVoFWFVL1z50lzRKI91SB5BupLulu0GQlO5Gug7dJZ0C0tKNdKPSSMd/&#10;0O+7Xvnuf4dn7znss9aaPe/MWWs96x15aShoRMBDC5JdE/j54T83BHBvZGso72Br58gkDxbDAj+A&#10;/yk2LKQNwQIBAAAhAQD0v4vp29kxulpbpcd0SEGxoAce+B6gO1SYhwXHW4VmrYnSq7f2frd6Oisj&#10;ZKKtmdkdBtfBebjxhfoCz4QzS+tow5ryfoR/WW7DY2KyNCB4utlXDrUnzedFW42NymHq5uVO0guK&#10;PSkddziYZcjjxvnluLAdKJHqd/SiXPQXKdSf/QU+BIqtC8bqKNISP5Uxj6BbLRkg4Pqx1QYhbsBN&#10;RIwwi97wZEDhAnUDaD897i0sbcvN16JjIwypekzhP08gU5TXVEPpdopd9SHCRzMURM0k4LKJOy+m&#10;XJ2ngRToYWRGrHhLY+pCAApjcC3JmYpU9DAdlOafgaApjprZPq/vHSnApYnNWL6yNyMcPpOXcRMm&#10;eBOhI7Al0cm4Oq6I4qrC4JTL/45KeCWDdN0k7Rs7YDNVuK3NvumUTuvmpvEK8k94cRe3Ew3B8FqB&#10;4cX4O7yGtg7GD/h6xspJdzHj9Rz4LoM2lp7v3XwIKPej4QGil1I3B2zo4FpNpIjUp3fnrKgdbo3l&#10;6Jmt9DJb1zeB4IEUByct/Bnnz8fskk2XyM3IkdgFBINI0LCY/JV3ATpUhu1BvIbJT+jpsJBHEZEJ&#10;eoLgMJhomNi0v2ZDWz/HG4mJB7U8y2qsfd49ewjc+OyUJgy0V91J0zifpGHEbzekWYmOxkzzM/bV&#10;CKTL0qsTqRFEXCIbhEufAnSwGEX7VcPCpQPuXRl2Fm7m5Ol4hrXnVXZN5j8tGiMtBZe5mxtZatPj&#10;pIvWR64ew128cbBXifoqrbIXChVK3kEz89EKtI6hNNHYkvgqD2OpSI3nc1IVZv1+MjSLZve3xPqK&#10;mfMf2xNXl12LcuQ3X9ZHf1CgEPtvV4+ZxJY5TLzkkeuhRpW024D7lO5/Sr2rJJSv4t96R2up1Mcp&#10;eEd15jF+3rXu78+2M26X2ADzyXn/9h7DG+rPFdntSzu7B6+EN3hVMP9YEWdHJ1vrn3t+dNCiixkd&#10;ZtQTdE9Sk/i8xPnJ0zlQXZwMLgPb0FKfA1klkUT1F/mrg/eSxNeMQTzP9pG/tJVgfO58a+6EMOEv&#10;QMLG2TpZ8KSN6MwMygctfb95zEyhM+zQTmtxqdLUtNROEBGNDOSJMEI6C2k4MiLkzBdSFdn/Ou2r&#10;0LNFhFT9aO2aQDmpnXc0pHSfqYjDhc4S/dQqkrq8+5cO89L5iRg5pstmOb0g/BCrmVbFU9mtU2OQ&#10;x3SWsuJz2QcOjtnJngqZyaR63lVe+39kHMSCXCxyvVofVDK6DglyizX0xmIcd6QWu97yK6HuN8uN&#10;vegy8mwfwL8bxLsrkmdpcWr2Kv+1g//Zj0CB8XK1+ulB/lng4SlYwEnfwMr4sacxRw7PwgGDDgJf&#10;D/7nt9xPcZYH5I2jh6S6BLACzn0PmBda0ymyJMwVlanh1zq/QoX3y7xg5tffn0xpRapfE1Lz5ckE&#10;tUWqEHdJKnqHNic7jiSfLOJHVNQaqO1IaMYJ8Qa/A/Vbkw7RB4Sd9A/zMR93Yglp+NGwSTAP19WL&#10;6WrTGpFaUwcMXLv1ATexLQShtHIQ4sa5GTwamvAL5kHUhUKnmkcUoWcNOOOAONFCGBN/1ApvvnZ/&#10;R9Ii1WzgLTmQXokrOCio+WPLD6GxZJ1XdM3woxhGL4diVBytgzff2Hgg9ue3zdU0eQb72ELzCB9H&#10;HNdpl+8T8eseLGfaaJIf4OiqlToqLVPzcuQZY8lTjsccoDAoF6QHeysi7aeXstxoqdfJnIGI2a/2&#10;BtsADxv4n/FG/YWji62DpaOZsbHTY8zvncnCuMCuZxAaAMD7H9mfKj9xj4iXsc1hBnt5uj3vSg+m&#10;wEprToUsiyeiWuZqoWcn35NI1Vk4LFNH764Js9Cb+kHAtybfTZcu4QeDthVjMNWpImTNsPzj3+FQ&#10;xl1Fj+rx13Nm0thnfAunyyEFMa3sCF8ddVWznO0gAuSis3SEkA5KYAxlseQdcJMQ2cQcDKX3x2rg&#10;tmiReL8RvQ8d6jyMfK9tMY+Jc/YSOW5b8WNPcBP0nnswTPfLry4BpQsC7sNL3YP0tpXTgiMia/lR&#10;4S07EwFtioiWaf2eJK/63cwTVYbnbmTS8xoAOuaq/XtV5Tbo2vr27kW53rsDhNA+/I4p+QgpAzBC&#10;7cVJbNRNpisztSf5C3Yj5k3fKSs/0OuYPGmejcxQ78O8wmNQZRH1dlmv9++RGf50cosmT8Jr1EAb&#10;X0NXybk1q+shpDZb3YzEEIPEJFcJm/ekKWUV53bPYQUDs5Kl65TX6Msb6Q8fKPzSZgYqIq7IX+hR&#10;OMnCLbtMeEC8peaVCvHTknq1937yEFs2izlJ/jPwB2muykvlmTMyHc0J9AVM+h6VlsU1M5YuWpFv&#10;HiJM44TzBWza1ZhS2BVVU2w4ESyBLRjz0x4Iogfw6RFozf6zKRwqHsM/AnH1NkEuG933R2sZuGkn&#10;px/brj3haL3e2S4Q5b4REYwsZW5IHVk/fHOxqGBwLaYX4qpUy7RvD3Bft++FLfnYzv0atwuAvdVz&#10;0fER4rTKelsE81yqI1LrIJi5VgwBA5G49ROjUYL8dbzzhKEhYCYgIhN0Svz/78yHlOPhF25mbG38&#10;KOWIEXXC3YYBAKjwf3ngv8R+Cv/cj3saI1FP2bHayI/4w7dk475viX+wqJuXqdbZsdFiN1eIGg5/&#10;sd7zgmhu2MZReA8DAUFBnkkiGAkOWtnieTS191BCtmLuHRKvOyUmj/3sXjGcwGIrRcbBS2+vg0v3&#10;s43xTXeEH5HMuP55hO1vQF/duVDUJcYL15cJ9j3txs79RcyDqaXtezP1V/WWvO5bpc2ke7g6iGYL&#10;DJCcb9QHrEoUMSCQye19jLkCTA17MClW6aJoScV7VzhB7yMsajUk0SU9mUQRGlr5iOIA7iPelz82&#10;66Nu9hrP+QJoFGkmBQQuBS57EkJ6AuNShIKTdxT3CUnnj/SzownRjl7uumMhIKBxe6ncX77fk8au&#10;UcFTaOyZrvwy4R2go48uy3GaxkvwPm76W4SbY8FpBYRy+dpVmdeHZfpbcwAipLr5cPfp3Kz1wRkB&#10;zDRgk5iwzb1syWSo8+kdpxrXAdtke8BM1oK3J0x7/UwAtaYrysBRBLZH69L8zjRDC+zmxRZim8ri&#10;7pQWjq6fgdR4P2LTvJnNm+0SBlJDsfP0wzc5bTPz1GlM8vIoxs5FND30779ZMAi64C9DvYNUpJD8&#10;2q8R2Ev9jnWfTEoszRWOIjQvBdZa34h3JAiyijXX5FTkoyQlz504vm9E1eHV1RxaRebLI11+dw+H&#10;+93+20w5Il6uxnul/UHWBXFzI4K2q/2T9ra7T9cn/ZwVRF67PUiY99dRmXz3e0ic6GdjvmNhFUT3&#10;R6dHYeKZrTd3IKi2rrE+fzRJ3wAXFGJ3Tg1IywmfquR1DO8XYfrhwcY+Bod7douJVTAtHMKTAV+6&#10;3xzaOEaj4x4OnJZ3O6OfFFFEJlf0hMDwGoXvs+4jf1RhT8RYXWWLWIg7KQppDhmNsdxnlCqbPCvA&#10;N6Oyb/zeM5v91i9bORu+QN3tK37q6+/qi4RCpQ1Ese9edPSMNwu36IikkeLHxqhIIOV4xgromjD6&#10;RlvQcQTVt+qI6ZTsr5I/RXgKqQB3SZqvileRVSQSMriJ/nwS+QIitips43UPFOYM7hNWQv2BFq/g&#10;ALs57e1KXfJdNUG+BXP+3A+fxBwkKRkz4YJZMOcM42zCYz8HEEazcVQRhyLEUx/bMO/6ErO6BxUe&#10;RMPFl8ucW/uWOWUyQtcLAGWkwiAV5PIXYgbpkjR+8CSNsXRqGgvMMrTKSrgVu26/aInbi2zvCnE8&#10;+c4U8oN7wVs+290sZeljJZ2q1iRPgFfB6N29Lmhmb7O+YhCJBva9alDHzaeykeX++fXzJHnu6Beh&#10;aP58PkhmAqtEyLQ8nuefNp3pw1Zz5vuZfQLCuMY5iEyPDcnWBcNZuVpnPDYpngR8k3DFx7SznOyS&#10;XUaUK+gnRTrRMi3Lt0lqdIWnwF2fEgOicsIm56SWdcsUO1XMiV318FBlWS37+7MkyxhMCGazEysL&#10;jp9bwqf4+evOaemPvalsKFwYUarthCx8r+GDGQu3XRy5XOiHgNdRi6DwrJh3syjDVI3qxNrETYe5&#10;DLGwszkiGxIn2Yau3DKxQDUxcR6f1TqGeWCIEkSe454UrBAc9lU5xxR0lN9ow6RoMaYEojbQHzXT&#10;uaHC2R5in2WwhJKRycsqclk4Sk1FoU4GGBN6I9e7XCQZyfMIpVthRKwQqpO8bVsdyaHHx60OEkmD&#10;0w6TLYdFiElyj6cg1GNofwUlUxtoZlOLgu7vzdDI0TfQHvGMYlGWlSjKnmSo5ik57filmvyFNl2a&#10;XO3lZcdArAzpoh8X75mY04AtGXWVWEk+JN4TiApXi7dswpC2z6VJtSaXFQ1pjWY8GAotqYnF2cIU&#10;xhResYysag5Ic19p4UOta1WZwBdixGZjRJJNvR7K0lys+U4ADKrVOXcixwYKs+G+nFDEnmJfpDUZ&#10;YraFkq7i1YvjVB8SRt4b/37Y6MQkbeNe7iy97V8tLfBx8ALYtI9P4CtozZIsKsOi+14/b667cJFn&#10;C4k3YF4jxR90NdT4Ja/h/ctOICFyRsmJ36LDVOeoq1f5ZMx0u15SO3PlmA56FFHLYLoijYPPaNZe&#10;O8SfmfmAoknxHThujLwCAFB+hQ9Hp7fgRPIhM5zStrb9Mo19x/f63ud1pSe1iXRuYf2kA84gDnPW&#10;U0QKKNgaURLpeJl3ZC9jEb+jQFXnJdfj0DDnWs5nf2zC0TjTP6qzUfcrl7x/lduXeYb7Zh/pAMmZ&#10;pr9cRAEDXRprBDgC3G7cJjrWtfg2b788ZfNFcOdCV5iTI6zJxJ2w/ZsrHMptAafWU3YdpJy6Gevm&#10;NlPOU0yeyQpr73MeLX2ntXlOVGuecYEAXI7TLmruJk1q/3Th5mVUzlvyL362bl6jtuKHLFzU/uI+&#10;i/uBEoUHOJ8NqhR36gnllpeOYW9V+RFrI/kPswNtqoQJLrfEdbjMdgnGpk+bAZsJZ7eZaDc7U/ee&#10;J8Etb0Wbj/3o1EJTu9cY9lS6621tXt1nmM2ReJfrdEl5uUpPILHwYYTHQAuXGRapsVmEecWyyc1o&#10;SY09de9WPoGKPdNoGMr1IktHJoMFHr3fmfqU+AR5rB9yaP9MdeTcNXaIzAifcG4J0Ru0aNP8kR8K&#10;pnm92StLVIC8j5VvrfaaA2joerYfZop2qBG0RwJ9htERGxCpvz/24jpyG27ntc+senTemsebMwyC&#10;ALWODi9h2zFvialXM4yGlf5s0vqfxE3mWdtk8JItRS/qJWbSdqtK60YtY2DPlZAVpRi5EvywLNky&#10;2INNrEFHaZ2DbpilKjj40u9ZCHoDuN8nvCDoVkRqxdlNMqoMZ2Ny/Cg5zaj1nElJymLwzAr2VoHF&#10;nIHNnlZMMWEy9f2xgeUMlmFw9FRAZC1b7Kf3l27OnC8ONDUI/FKM6QdeLDD6jyZzlQ8SjCsi/KC1&#10;M3L/Vkgo+maldsVPbHmZF+gr2+0Hi4+SAAm07ZmDE7z+xGy/mCRHcqpTECb/jK37Dv7qpE/wpaP9&#10;B+0g7zzNVoNpSzGMkqUCKh7dGb46UEj5Cl8RCRcL0wrW9Wh8RQ/f8x8/WN1ADUzLMwPFHnmYJp7d&#10;ZyV0dXq6728b3tWlTG3pcmh3ndjgxA8bbawUfxCxXYNOZnBlAApWMTQEW3IkWoWh3LyqVh7qSQ0v&#10;rpVnkGZmUR3c1JwrTE1Q0KtODSdx5/kRDk+mvGXlmQeNTetYd6ZRmjp0VX0i5YnNnUF7WGyibFGr&#10;uUiLP8joMNk2elT2qW0UBnxb8a7TTv18L/Ud6UgvxBM0XUpxL1TWP81Xxj40oEtXwiif1NWWV3FB&#10;hsloeX6bhTT48khKmrCcuh+0xzCzLzpqCj3cQXr19FK88NthTt9BV2r5BN9hax2SLVKVyA2uZCcr&#10;Rik8+2k5/6yLtby0TdBY1tG1LYwTay1rPXKPP+kQA+Sh4anjILqp6TUii7woTd1EffNw1ojQx6+w&#10;CISh21aYVeU76EzROiTgAhGlMFBYAKMP/8lJoH1KFA+lG0hWRhQPGyBowEcM4wP0xKLY+qGQHzpu&#10;GEKMSBGC8TzdC4gHCIXvcR3HG9zfUy+cqCpWrbJ4P4TYP9hSZ0henHvUnfp2gl7ic6KJoADGAn4W&#10;WF32RMQDk8ZIh45+fyX1Ul5hYhCSoV6+hafu25KA8ZnpS9UOBuXOKPfOebbS1Zxu2RqTyKXOCKmr&#10;hHjLY333kj1uON3ls9cIU6hkBX44r3kOxyhL8ntb/TWRmAhHxktqoyIX4nBme6f7qd595N9bwQ/2&#10;biNaXwnSRbvp2xdxlYPUfN5GrUwKaZaeIQbYr7MwgIefzES+un4z2vkFi8s3XFBIrldeKAkoZVZn&#10;Bz9FnYjOXT1owFBttfoSzxJCRaZv4RiDscqAWwhuYA7e5pW+IaxhT+cXw2mGTfQurjRKfw7xI6y3&#10;IXVqRduh5pK2xjpfFJhNh22g7b1MSKnXv6Fr+aDuMBhDLcw+4UIizp8EADekkzKhg9cqfYtIMruk&#10;kuYgrlrwXhCrCKnP5KLCB6Ow0ZUK7j4h6ZpsNwnWt80nYD0tmUD0ZeOnryfJHSPhh++OhXHsbNl8&#10;TTUhnV8TC9PrGGvGEo5bWDwXOCbQ9TJDyCeFd+5QX4okkUcMGYQt6ByXM3CjqEQdtDMNifJ+0kpg&#10;SEMnlys/1kkGtaHg3UCCUaeEQPLm3GdMCeGGDGjtZxTPMp/0qwYqBZEyy/vCYzrrkiA2Mm7WLbP7&#10;D8O+0YTvH8Ymv5zlyPONo4oWasN4eVnZjykBomPL26UoIJmBJP/EeD43vBdBbz+7UfcqlARUMexZ&#10;N+RMvdlo/e6TVUXX7PCeFTn0+Oe9SgyBbBvqc0N3BsjG4918Esa2uDxXfeylhkmyljcLzR8teMUA&#10;HAGegGNGQKC8sNwVx+nqRMF6r+23z6F1/HbarppBs/4yiJI+R+3EaJl3VxFrWlXIKfyNyEvEGfEs&#10;YcsTHDWrM3oR9/Yupx27h/1dJyN8+Pd3SCjcDGtExZTakiG8CngHRlnyvSPEyAcvQ5/Lx/U8XxE8&#10;Ui6tgrZYa4ReCkmF5m7xPu/+cN21fHt2s34OgzsGvxl78bYlN5d9QpTNvyH2yVJI2iTrzTG9WBgl&#10;rVdTUXgJPGeCsN+7wdXt6DhV2hdV2clpdFWTHbcjrSdwI+IHVeFZqRq+8axBTPxuqGOEt7e3eIxN&#10;xvTwq573ki1dTO14mZ6Od4ffN3tto6hKByYVAp1PK9ozMtu6Xg1MQswifs3tgf+MMbD2nIkoNzYW&#10;J0dOboT/Wh7qqwJpstQG0C+3fZ3KG/9ulRCPOkfurgfa+GpUT1AiHN0gIqQPy/et2Or2xdE2espY&#10;ei+CI2vEgBSRwjaJ3yQwmaOnJriSubMPGwHgUohFrfShwyqVNWrFJk0IBeZzSeRnwga4PHSp2qHY&#10;UCYLIOZr93AhlGLdAr1uUKcLVgN8llpI2u3l5pwwJZlSr7L7xWX6WCYRysG9vevB/s5ERXLpZyJA&#10;KXOiZp5gkqp5soLxZp9C/NsMq2TVw75SSLgi2ji+vu++8LRG4ve8hIuXtuH1FI5hvFKpz6y7xEdm&#10;L1lDsjyVk7jaT1Jx5TKZMZKFKl2ESWMJNCRoQuhFhJ7BJIxXk1WH3x+WPMuGbMBphkctF6PEh5YH&#10;UTqXr1sYtXWUSQSkTBYyN8UbtcXoEUluMWGjqMW9Tq9Gp/Ud/Ar9atrADiKhkzAAUpX0NSw29sdy&#10;tgDfSVc7dlZ+/fo8IRkL3gaC5A+V+lIgsVVUQ7p5g+ev5hNYs4q4Hh4nsJYWbSaWxAAtaYKyOglV&#10;p1/XSO5T98oW82hHfJ6uZu0v2gcb0hrk6r8ZgNS8LkSRk1t52VZaD+flvKfrviLGOZeIkt5+z+K1&#10;ADiWHXFbbNwTVxcV3j7QE45yjjb/whepi7SKj3xRggJZALp3sC3QXF60TH5auyZr3UU7txnh9tbU&#10;JceK3eWNi9aPbA2rO8Sv+Fd5FSW9gexHlnqeBZgXoOUwDp7DmuDlb0BC9+Pztq8BbjdhelkbFjud&#10;GhDOCb7tHVHsTqtQPlF92oDZDe/vIqRG7SJ1t95/JopJ876J/eAE8Qf4+k8l0dFM38HYSMnJwdzG&#10;9Ge+qDMsKAUlCK7htq4QpsynZkBjxOwPM1KNQrG9MDZ53eSWRCtcrQa/Jqa9I4XeMeXqc8Rt7oii&#10;pQ2vcXd/cTjkQahZ25mRKoGTHweJpYhfEpiAU86IS7Wdpc6r0hbhj8PRx+zSKx6oobz0RKtQtAmp&#10;rLGUxTXjEyrNoPN3v8Rn13lb5eJ69hHUoKkP2VwTHZzQxeGcFDiyHfg2aRiJdSNKOd34t6n3TYtc&#10;+b2JtzMT59/2QHnNpIvtxnz+t8zfe4JOLzN6orwnLuuuH+XIQGIDSipwAXUBfKH9ypEfin8GtraW&#10;D1lyRIyMXBczcuCBxE1Qn0vCfg5m6rSs0LtZGBnfCEezBXbNtngjpxv3BVXDZ0BgRTpv3XLptGnO&#10;HG5gYRrDa96Bd6CyNOUz+Y/7t5f7ROqvOqVA6d2QbSydTS2tGrWMz/jTeVghZ9UF4mL1HIhKYCOC&#10;ybfHFPPedASLsD5zPYUICEcxYE2Rq7YajpDHge1kvQla/aqpcrFTHCeYCishwPAkgvjpJnl8iab5&#10;AtpTltXbEma2cw2oCbJ8qqInA5D5FDphMyKo9Gk3XZLmxYz5c9Cul80bHNE7dYt0Vuvsy5LTtHQ6&#10;1yAji76OSw/BQtJz36+jFBYJ22+D1r3RW9H8v5J/uI22Tec0ZG0Je5riN6xftIPO4bCAyThCCyqx&#10;fq2zwzRscmm0Y3+ZdAz3/5etYMGY6jkYWz0upLpzvWl5YA2WwcVUpL9kGB8ky2JHpD4xo4MZnAP0&#10;rTYZF2yMOScmsu8yRp7vkl7dj1JixmrstbUKKtBPNsFFJV9upS57GDU/XSTRZcmPbPF1VvAVsO17&#10;06Zw6OGqvugrUdo6BfVW2a4TuvnrscG1v98Wb/w8I0WMjofiKGsQD02c+diusrxAJg+7aAGQ35Dc&#10;j6PVRt5m4FisJ5NIXoa3e4k22L0Z1p4roOXS1rb42/DKy+Qc4ZEXdBvKMenOVtHY4X4eObPt6D9E&#10;YWGBIw7OfIMHLlJBpWUmDCii2gFJSqELm9rt9vTJvdqyxKHPs4YuBSYmtjs7Ysa0agYluP2fZ3+7&#10;p2Dt/bSR8JaPXU/C4ZihxOX/x/I/JcB/gnPzMBtvDwxjExhOAnAPLgH+Evv7Zv4vumAuBrnnwK/V&#10;b8zTfjyCRSxdtydrpswdYEjnbWYAJ62VWp/ZB9LIckrURs70bz+gGvyy2HgwiUZpYcgsbwSkRma8&#10;4piEbUM9QGPKCrY+rAuDQAmXqKQ7OKgjntVIkJ6sgaKxRzDK0ifSraWceW1LEwYFu6vM8iNBNF8T&#10;bZrQOsItbnuE+/bHO4fVorMlgflrKvkg++iN+1ZDlVrU5ezrfZbD9/AyETI7/MB+V4oejqk+WJzN&#10;V8GCekFvtbEDe2V1HfOTTssuhlKO6Hk6gZ6xbtxhWsjdKcgFSZGTJMef7WlirKS5cfFaL+w3/4VY&#10;+Y+b+1uh/59gLUz7AagFw/kc7B3If8H6Pxq/i/4/8Q2I6kDsZEYXOfC9Rz+zGXdDj8lvDR4t2YEr&#10;3a1DqZPsExtr51wRFTxk+456bVJgQXRCsY8151YAioeBd+hxmUYhGC7oskDyxWxCpTqQ6IrDS3Fr&#10;LIxk0x8Q553/SKb0zBJPCZEnbzacjVyauM+44Ny+J76Xq/DdVihUkbOClfKNkcBtN5Z1AWmdDsLa&#10;KTLwkv/LeSt7zfkWR5w0P5ly56AIfrB9Vq7gwHngsuLADX1hk6Le5lfcP8MBN6YUtSN4xhHgmvID&#10;o6clbGvjZGzjpKf81s7YUefBL5aB+Y3OB78Yd0ZcrF3AUdnFJoOFes1lI2HITyKNHGEWR82BfHe7&#10;AIgTCEfryFN5eu2pyyPr5ieqZOoYbNZKJ1q/E4ycdtbTJEnTJmZ7mdMXHf+i+AxVqgoay+9uT8a2&#10;BvkdvikPvagoVkauiI5gTuUhxLOKcE8rrCPTtL6sU2UZgSUXbjRFd/EV6gJV4VN3JmbVDynVMzD3&#10;usAQ+Zy+DDUfhhIsWv95C9HvysPpc6ANS6GOZBpYuqeHkdbwjYmj5Tdo6tuedpbZ7NEoKrkuU5Uo&#10;5i1EYsTy1aC1ygGiVC/eOgJ1w2k7JEQzaY7Xxx9j0fs7M7f9rPbI09CWTwuH+FK5hI+HLj+n+zrH&#10;AjHaCp+r0vpe5vZhhuBOsIjIw9IBLL4aSLu/oL2eX7rKMkZR44wWiYqW9Hyhka92PkAokd174VEo&#10;qHjd8izTKBLg7ZHm5c7f6lBmPhMmpuECyQ9DLkcsN7CpYhulo6X3ZOkiepd17x7Mg0NAYv0Mz78O&#10;GjxeJfBCASAAJOD7V6J/XLNfBv6Z93pw078aOrijffrbaf856GO3/aDza1DZv3R+/gz+bbAHP/ar&#10;of+n/9tZij/He3ya4kH+13hU4E9/qf3nbMVjiB4fFvitHQje3n9p//fowGP1x8z2b3U8MHH7W/0v&#10;nvvfJv1A9f5q6OBOAswfgn30vyn8idKbZ39z6o9f9LH3fxjnF0rpf1f7n1jw2M7jPPC3nS9gshP8&#10;vv+TFT628Ljk+NtCNZhafbDwVwHy3+b+a5M+KKODL/NfYP1Fgv+5RR7T4A9avyYf84feb1L830b+&#10;E3VH+J8v/V/S7c+BH9NuvwdO+bvabxLuMViPc8/fBqbxf4779wX7t5d+YK1/NXRwNwd222Ck/xao&#10;/k33IRD+aujgrpPwse5/w+Kfc38cGB8s/AL99P+x8ChMPsbiMbH+2yAM2Df9OZ3fpuSlH74FALDB&#10;f1jgaUeSPPz3f1BLAwQKAAAAAACHTuJAAAAAAAAAAAAAAAAACwAAAGRycy9jaGFydHMvUEsDBBQA&#10;AAAIAIdO4kDmJZunNAYAANAUAAAVAAAAZHJzL2NoYXJ0cy9jaGFydDEueG1s1Vjdbts2FL4fsHfQ&#10;hN4NjiXZSmyjTmFLcVEsbYK67T0tUbYQSlRJKokz7G4vMOxmV3uQ7nX28xo7h5QcyU7dtM2KNQIc&#10;ij+HPOc7Px/1+Ml1xqxLKmTK87HtHji2RfOIx2m+HNuvX806A9uSiuQxYTynY3tNpf3k+NtvHkej&#10;aEWEmhckohYIyeUoGtsrpYpRtyujFc2IPOAFzWEs4SIjCl7FshsLcgXCM9b1HOewq4XYlQDyCQIy&#10;kub1enGf9TxJ0oiGPCozmitzCkEZUWABuUoLaR+DcjFR1B06feuSsLHt2F3sZCRfmo6bVSd4YToF&#10;L/OYxgEXOZixMT+LRhOmqMhBVMBzBbtVemb3slRGxEVZdCKeFXC4RcpStdbHhQOC7GDFQQ/rJX1b&#10;poLKsR25/doQ0NwxRZZGgkueqAOQ2DVWqNFAsUfdQder8ABl3f5IqjWjRiHX8VDb7mZffYQZYWxB&#10;ogu0TWPyZurtOC7cNgau0vBjg5SKv0oVoyFlVNG4YcdoVDCuJoISnMjImpdKw1GkNEAfxO5LItYB&#10;Z7xGwDXgSCpwNI2vWwK5iKlo9cjiXGih9Bp2w2hoDcfnepdtOYtysWC0F7bmoqjjx2QkOUvjWcqY&#10;fhHLRcCqPf3pcBr62qBb01huXUEYDh3fAZS3BmVTxkz/7crokhHLcSlNEhqpU4m26gI++lTQqFTZ&#10;1qgy2CdqdBIehT0tAvZvKf4FNTpdMIlo1wDkHK0P6tcm2XTsN1I0UtcGwgWP1+fCElxhDrBkEc1S&#10;IdUpkeqcCEhX0AnJU53BT8I4QEcZgxSSStMPQcjFjW1dCVKMbfm2JILaFnuWQ7j2Bq4Dy5V+MYhb&#10;ojmyaI6QPAJREORK2JZ5CRS8a5uDflLNMVq1sgVqXDlhTJOXoAFmrrFtspYlb8b2EPdeaAVS/VuO&#10;7RwyPGZ7kV5Aps/5XLds6wJyGOwEOQKWEElZipXgQw7ad/DRXszK7DmvQvrId0COAaXMzpLExI5X&#10;d6P/GD8Ht932JciDuaXWBU2g6ozt77O8w5QRRsnWACVmIJJbA5GsosbYRm9jggOspmPFwA+hAh51&#10;zqucvqBSzVK9G7jYil+d0iXN4x/ouh39MPKGQE3FulEFFc4OiHpBsiqdVvUE++dU3Nl/TkWEFUPL&#10;acyf6pQzT292RZ1SAmntFNCpjlxtT68xDWBkQMsqBQD+Y3By6PeOJm4nPJwFnX5y6HeG4dDtHHle&#10;P+gP+/5gOv3ptpz4H1tO3GYp8RtZ2/Ur4915Vhhlt1o0g9nkkaHv+bYVYTQlULKhmRUxRFa+hKhg&#10;S3BTDJD9mXNyiM+OY/ZqD4RoajjmYd29zzE1B8A8W2ea9yTfbfUgHQMk2udqkDBD14kMsEcT5GX2&#10;kiYVfjtIOl7oHw1cwM89CTv9XrToDL3A63j+wOkPPOcknAQPiGRSMmZOg0i+FXCw+YpS5X73aPrI&#10;G8GPD+VmM2bam0V3KByNdiT0sGBphUH1gACZROUNiwx4TI+fUuBahOlpmlvqXphTqADoWBU1modg&#10;nwV12yQsIArHPQfXXWqrFzos6hkuOIWeceC1p8D825OYF20DlGMwquFrxtiXRiZFtkljyCgplZpM&#10;gTqAhLpGtSCvf7YXGXkIRMnIe73ABeNtO0BjCRht2+n16TZAt0CsclgNERYUhOjPd+/++uW3f/74&#10;9e/ff97BClSthMFetd76TGgK3UjuMlZ9sv8BiFAu6JKLdQPGiGhnfYhscB8cJxjNkzuj+UNg3sbK&#10;w0UtOtXeoL13yIJralO2/GDL3rUnmP8650Kzuk1s8vNXxALg9JtjJ8hh5wxuj5P6PqsJBsxpXqk+&#10;l0ajuObFTdMljF6mW7fECulY62LHgU7DPa/NfSpCu+HwdanddOwvvv81qf/6CLo/xGeHB20IT5sH&#10;bejRPh6EX1G+HEEHBzOuhO6DrvYmlWc5q/ymKhxxKospXH8u5KRixUtSGI/D8A2Ra+H17TlpfiIA&#10;0ZtPE3UctK6197qLo4viff4hWGsI9DzcRcut6WkbrUHdvQ+t+7HW7cAxV7ePuG8aXnz3DQuIAH4g&#10;YyFRxBLwnWZsi2ex4WH4Seh1gR/iGokAgGmu0SROI6U/RB7/C1BLAwQUAAAACACHTuJAUSX3iMoE&#10;AADOJgAAFQAAAGRycy9jaGFydHMvc3R5bGUxLnhtbO1a4W7iOBB+lSgP0ABdKFSlUrcI6SR6W+2t&#10;tL9N4oDvnDhnm6X06W/GTkJMoLTblAK65g+epI7nm/E345nchOo6nBOp/9IrTr2nhKcgUEN/rnV2&#10;HQQqnNOEqIuEhVIoEeuLUCSBiGMW0iCSZMnSWdBptTvBehY/n4bUZhEZTeEVsZAJ0epCyFkxR8Jh&#10;llYvSAhLfY9FQ7/Tbfu3N7A88sTUD6Y5NSOefqcxPPA09Ft+YEQx47wmpHFMQ10TxyJdCxOWCgkv&#10;IddKzqb3XHq/CB/63QFeRs4XyYOIrLjXbbXMK8k1iL/FsRVfFuKgnOb2JoB1568yS4xo/P1Reup5&#10;6LdxFu8fKlP4DTqjEvi4q2ZINJ0JuboD5U9Yb5U9SsSXp95y6A+6na7vhSQb+jEnGn4mGVhapTPf&#10;I3wGgIQ6t4fgLBqDXWvGGQ3wqhmnXVjBNU6/EDvGAUNV55dikUZoBVynNYZdN1ilYrjBdrvVLGU2&#10;wp2kxEtEBDuJcC6WfwrU5tsvKiWLKGhrZBOW0kIGKsH7DuDe4H/ogrnbVb20sJaDjrM1xubP/O8G&#10;iOdsYeRHNKjdykSTCZlScM3D2OtLC6+ax18Vru16fKcQOx4PK60aer9XR46W5egeHXehD6X6BzDx&#10;+3zc0FGVO5zd8XWMV81SpUlcS5UGdCzlbKu3MxIYeiqiFcQaKTSGSE9l4ZhJpSdE6UciISi3fQ94&#10;SCPxxEBDwLqcZb43F/J5U4bPQRSHO763lEjc6t8FkdT3+B8pcNtlr3vV8z1tBu1+p9/3PVm9M63e&#10;IWkIU1mW9+zgXsMYAz3ond0tNNCkzpnJ6mH5eKsDovBRsPR17phnEwrznDLUE3hjyYQ2jTC+/Y7s&#10;YT+9WqpsD1pdu6vfTrc1v8AEwoWjHF2OXrVbjw2eTvcLBKmX99uuaPQyPDkgJUAYhOsQGcluZzFx&#10;2jzTdPb5Wv/p9LtXRTYl0+g3oSLXO7Mfx6dKkErYHoiEJLYp4I7N/Uyq+hHeV4FtA8oJWUFo9dQq&#10;mQo4hYRMhhyIVrFnCmcSZKnqJv/JJI0lSU7RdSvngI/3XBcoxPwHmZ70YbJIYVJzpgC/wHPL2Z6v&#10;XItFYpl+JVtox26Pw5Px7uDdRN7uZINNmrmJzHpjcS8HkordIimyMp4cxYG3ue1z18PLBONq7ags&#10;ErlHgLKktPsIsC9AV7GE4oKQR7U7mgP20A7rYAnHJHFEnOMQP9J/Kdia+a5XP4PiE4d094H8fUz6&#10;NOclh6wOYn5cB7SUYG25nh1/VphqDuJxB68awxVlJ5fgBoX4twmujuecTcS5ho9+C6+t4G5pPSC4&#10;tpALodh2MEwV28lJXgzLLpaURFSeK7SHjsx8A006o2l0KEJoIloCvb2tZszXKmZcmIr5abVAkNGL&#10;lRtLFYPL0ekqkpe7FJWMqhNvJ+7vW2yoaYf/Uxq2td9/2NhAU59RUx6Lzd7UNEwqrXlsnhjZlCiK&#10;iXP+0QESxVp7LYHZ8W6d3Y3kmKvItgthe/LvqcVl0GEaETW330SolRoJnbeJ3Z66gc4BrITvoF3V&#10;T4mQW1RdZEd1YHdSR6e5uavZcspVqTX48OHPgp59dHS1XEIzv05Zn3VCLWsY6FD7ixp28cgm6w/P&#10;bv8DUEsDBBQAAAAIAIdO4kAc7vt5EAEAAFwDAAAWAAAAZHJzL2NoYXJ0cy9jb2xvcnMxLnhtbJ2T&#10;0W6DIBiFX8XwAIJW62Zqk1bbu2UXewKGoCQgDbCuffuhnW5abzRc8Z+c7xz+hB0xKVFC6Q97F9S7&#10;SdG4gclAbe0lhdCQmkpsfMmJVkYx6xMloWKMEwpLjb95U8EQBSEkNda2o4BfDH6iqAttXARTWmJr&#10;fKWrniGFo6AtlJg3wJPU1hkgdyIo8HiZgQCB/Q6nRlefudDeFYsMxMfXYxED+CSciqTYBDPCIW7P&#10;jHA+5wihGSGKkjCPZoQEHYooaQW3wCvWHFuumsm1bSa+5JsqH423LqRLgf9NY8TU89J7OtQ7Yw+U&#10;W9Z61IL4ofI4PloRH6/wJL1nHL/pxwteMqAWeIbK4/hhPEG117/PtP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EQAAAGRycy9jaGFydHMvX3JlbHMvUEsDBBQAAAAIAIdO4kB1kHGC9wAAACEC&#10;AAAgAAAAZHJzL2NoYXJ0cy9fcmVscy9jaGFydDEueG1sLnJlbHOtkU1LxDAQhu+C/yHM3aRdQUQ2&#10;3YMi7FVXPGfT6QdNMiUTZfvvTRHRLtWTxyTked55Z7s7eSfeMXJPQUMpCxAYLNV9aDW8HB6vbkFw&#10;MqE2jgJqmJBhV11ebJ/QmZQ/cdePLDIlsIYupfFOKbYdesOSRgz5paHoTcrH2KrR2MG0qDZFcaPi&#10;TwZUC6bY1xrivr4GcZjGbD5j+95GYmqStOQVNU1vZ2pZLqnKdiame3IUn9PkMNNMbDFpsPMdlzIH&#10;BLXu3vyH+0zLc4o/reUv1pU2P8d+IPvmMaSVUr/6/h5bSoX+iPW8YVavFIcj0ZADOT7NPajFYqsP&#10;UEsDBAoAAAAAAIdO4kAAAAAAAAAAAAAAAAAKAAAAZHJzL19yZWxzL1BLAwQUAAAACACHTuJAqxbN&#10;RrMAAAAiAQAAGQAAAGRycy9fcmVscy9lMm9Eb2MueG1sLnJlbHOFj80KwjAQhO+C7xD2btN6EJEm&#10;vYjQq9QHWNLtD7ZJyEaxb2/Qi4LgcXaYb3bK6jFP4k6BR2cVFFkOgqxx7Wh7BZfmtNmD4Ii2xclZ&#10;UrAQQ6XXq/JME8YU4mH0LBLFsoIhRn+Qks1AM3LmPNnkdC7MGJMMvfRortiT3Ob5ToZPBugvpqhb&#10;BaFuCxDN4lPzf7brutHQ0ZnbTDb+qJBmwBATEENPUcFL8vtaZOlTkLqUX8v0E1BLAwQUAAAACACH&#10;TuJAlTpspz8BAACXAwAAEwAAAFtDb250ZW50X1R5cGVzXS54bWydk8tOwzAQRfdI/EPkLWrcdoEQ&#10;atoFKUtAqHyAZU+aCL/kcdP075m4qZAQJS0ry497z9wZebHqjM5aCNg4W7BZPmUZWOlUY7cF+9g8&#10;Tx5YhlFYJbSzULADIFstb28Wm4MHzEhtsWB1jP6Rc5Q1GIG582DppnLBiEjbsOVeyE+xBT6fTu+5&#10;dDaCjZPYe7DlooRK7HTM1h0dHyvpNHYsezo+7FkFE97rRopIlfLWqh+UiauqRoJycmfIO0cfQCis&#10;AaLReVoZ/xUVQON1qCFMTspUDtaNxztKfIbQ35zPMuheaQqhUZC9iRBfhKHEXAXksqb9sMzyv63G&#10;26KC2NNsqSXJ91T0GNxpF/ASusFhEEd/mYTxoOFCEvZv/wFKujGGcnsboL2gid8xyoAlyd6hHXOH&#10;uSudvNZ8nVQnb56+1fILUEsBAhQAFAAAAAgAh07iQJU6bKc/AQAAlwMAABMAAAAAAAAAAQAgAAAA&#10;ZDMAAFtDb250ZW50X1R5cGVzXS54bWxQSwECFAAKAAAAAACHTuJAAAAAAAAAAAAAAAAABgAAAAAA&#10;AAAAABAAAADQLwAAX3JlbHMvUEsBAhQAFAAAAAgAh07iQIoUZjzRAAAAlAEAAAsAAAAAAAAAAQAg&#10;AAAA9C8AAF9yZWxzLy5yZWxzUEsBAhQACgAAAAAAh07iQAAAAAAAAAAAAAAAAAQAAAAAAAAAAAAQ&#10;AAAAAAAAAGRycy9QSwECFAAKAAAAAACHTuJAAAAAAAAAAAAAAAAACgAAAAAAAAAAABAAAABSMgAA&#10;ZHJzL19yZWxzL1BLAQIUABQAAAAIAIdO4kCrFs1GswAAACIBAAAZAAAAAAAAAAEAIAAAAHoyAABk&#10;cnMvX3JlbHMvZTJvRG9jLnhtbC5yZWxzUEsBAhQACgAAAAAAh07iQAAAAAAAAAAAAAAAAAsAAAAA&#10;AAAAAAAQAAAA/yIAAGRycy9jaGFydHMvUEsBAhQACgAAAAAAh07iQAAAAAAAAAAAAAAAABEAAAAA&#10;AAAAAAAQAAAA7jAAAGRycy9jaGFydHMvX3JlbHMvUEsBAhQAFAAAAAgAh07iQHWQcYL3AAAAIQIA&#10;ACAAAAAAAAAAAQAgAAAAHTEAAGRycy9jaGFydHMvX3JlbHMvY2hhcnQxLnhtbC5yZWxzUEsBAhQA&#10;FAAAAAgAh07iQOYlm6c0BgAA0BQAABUAAAAAAAAAAQAgAAAAKCMAAGRycy9jaGFydHMvY2hhcnQx&#10;LnhtbFBLAQIUABQAAAAIAIdO4kAc7vt5EAEAAFwDAAAWAAAAAAAAAAEAIAAAAIwuAABkcnMvY2hh&#10;cnRzL2NvbG9yczEueG1sUEsBAhQAFAAAAAgAh07iQFEl94jKBAAAziYAABUAAAAAAAAAAQAgAAAA&#10;jykAAGRycy9jaGFydHMvc3R5bGUxLnhtbFBLAQIUABQAAAAIAIdO4kC2QDM40gAAAAUBAAAPAAAA&#10;AAAAAAEAIAAAACIAAABkcnMvZG93bnJldi54bWxQSwECFAAUAAAACACHTuJA8Ut0HwYBAAA4AgAA&#10;DgAAAAAAAAABACAAAAAhAQAAZHJzL2Uyb0RvYy54bWxQSwECFAAKAAAAAACHTuJAAAAAAAAAAAAA&#10;AAAADwAAAAAAAAAAABAAAABTAgAAZHJzL2VtYmVkZGluZ3MvUEsBAhQAFAAAAAgAh07iQAsrN7JE&#10;IAAAuCUAAB0AAAAAAAAAAQAgAAAAgAIAAGRycy9lbWJlZGRpbmdzL1dvcmtib29rMS54bHN4UEsF&#10;BgAAAAAQABAA8AMAANQ0AAAAAA==&#10;">
            <v:path/>
            <v:fill on="f" focussize="0,0"/>
            <v:stroke on="f"/>
            <v:imagedata r:id="rId6" o:title=""/>
            <o:lock v:ext="edit" aspectratio="f"/>
            <w10:wrap type="topAndBottom"/>
          </v:shape>
          <o:OLEObject Type="Embed" ProgID="Excel.Sheet.8" ShapeID="对象 1" DrawAspect="Content" ObjectID="_1468075725" r:id="rId5">
            <o:LockedField>false</o:LockedField>
          </o:OLEObject>
        </w:pict>
      </w:r>
      <w:r>
        <w:rPr>
          <w:rStyle w:val="7"/>
          <w:rFonts w:hint="eastAsia" w:ascii="黑体" w:eastAsia="黑体" w:cs="黑体"/>
          <w:b w:val="0"/>
          <w:color w:val="000000"/>
          <w:sz w:val="32"/>
          <w:szCs w:val="32"/>
        </w:rPr>
        <w:t>四、</w:t>
      </w:r>
      <w:r>
        <w:rPr>
          <w:rStyle w:val="7"/>
          <w:rFonts w:ascii="黑体" w:eastAsia="黑体" w:cs="黑体"/>
          <w:b w:val="0"/>
          <w:color w:val="000000"/>
          <w:sz w:val="32"/>
          <w:szCs w:val="32"/>
        </w:rPr>
        <w:t>201</w:t>
      </w:r>
      <w:r>
        <w:rPr>
          <w:rStyle w:val="7"/>
          <w:rFonts w:hint="eastAsia" w:ascii="黑体" w:eastAsia="黑体" w:cs="黑体"/>
          <w:b w:val="0"/>
          <w:color w:val="000000"/>
          <w:sz w:val="32"/>
          <w:szCs w:val="32"/>
          <w:lang w:val="en-US" w:eastAsia="zh-CN"/>
        </w:rPr>
        <w:t>8</w:t>
      </w:r>
      <w:r>
        <w:rPr>
          <w:rStyle w:val="7"/>
          <w:rFonts w:hint="eastAsia" w:ascii="黑体" w:eastAsia="黑体" w:cs="黑体"/>
          <w:b w:val="0"/>
          <w:color w:val="000000"/>
          <w:sz w:val="32"/>
          <w:szCs w:val="32"/>
        </w:rPr>
        <w:t>年度部门工作完成情况</w:t>
      </w:r>
    </w:p>
    <w:p>
      <w:pPr>
        <w:pStyle w:val="4"/>
        <w:shd w:val="clear" w:color="auto" w:fill="FFFFFF"/>
        <w:spacing w:before="0" w:beforeAutospacing="0" w:after="0" w:afterAutospacing="0"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 xml:space="preserve">2018年，区食品药监局在区委、区政府的坚强领导和市食品药监局的精心指导下，紧扣全区中心工作，聚焦主责主业，实施精准监管，着力规范食品药品生产经营秩序，高标准完成全年各项目标任务，持续巩固了全区食品药品安全秩序平稳向好的态势。 </w:t>
      </w:r>
    </w:p>
    <w:p>
      <w:pPr>
        <w:pStyle w:val="4"/>
        <w:shd w:val="clear" w:color="auto" w:fill="FFFFFF"/>
        <w:spacing w:before="0" w:beforeAutospacing="0" w:after="0" w:afterAutospacing="0"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一、加强领导，压实责任，高效推进食品药品安全工作</w:t>
      </w:r>
    </w:p>
    <w:p>
      <w:pPr>
        <w:pStyle w:val="4"/>
        <w:shd w:val="clear" w:color="auto" w:fill="FFFFFF"/>
        <w:spacing w:before="0" w:beforeAutospacing="0" w:after="0" w:afterAutospacing="0"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一年来，我们始终贯彻落实“四个最严”和“四有两责”总要求，统筹谋划、持续用力，坚决打好保障食品药品安全持久战。</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（一）政府重视，精心部署安排。</w:t>
      </w:r>
      <w:r>
        <w:rPr>
          <w:rFonts w:hint="eastAsia" w:ascii="仿宋_GB2312" w:hAnsi="华文仿宋" w:eastAsia="仿宋_GB2312" w:cs="华文仿宋"/>
          <w:sz w:val="32"/>
          <w:szCs w:val="32"/>
        </w:rPr>
        <w:t>区政府将食品安全工作写入政府工作报告，纳入重要议事日程，组织召开5次常务会议对节日食品安全、校园周边食品安全、检验检测等工作进行研究部署。完善建全区、镇街、村（社区）三级监管网络，建立食品安全专项经费逐年递增机制，保障编制、人员、经费、任务“四落实”。强化区食安委统一领导、各成员单位各司其职工作机制，定期召开食安委联席会议和专题会议，研究解决食品安全难点、热点问题，确保各项措施抓实见效。</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（二）严格考核，夯实监管责任。</w:t>
      </w:r>
      <w:r>
        <w:rPr>
          <w:rFonts w:hint="eastAsia" w:ascii="仿宋_GB2312" w:hAnsi="华文仿宋" w:eastAsia="仿宋_GB2312" w:cs="华文仿宋"/>
          <w:sz w:val="32"/>
          <w:szCs w:val="32"/>
        </w:rPr>
        <w:t>区政府与区食安委成员单位、镇街与村（社区）、部门与下属单位层层签订《食品安全目标责任书》，夯实“各级政府负总责、各职能部门各负其责、食品生产经营企业为第一责任人”的食品安全责任体系。扎实推行基层食品药品安全网格化监管，构建包片到人、横向到边、纵向到底的监管格局。区食安办每季度对各部门、各镇街进行目标考核，考核情况纳入全区每季度工作点评内容，确保全年工作组织到位、责任到位、考核到位。</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（三）齐抓共管，巩固创建成果。</w:t>
      </w:r>
      <w:r>
        <w:rPr>
          <w:rFonts w:hint="eastAsia" w:ascii="仿宋_GB2312" w:hAnsi="华文仿宋" w:eastAsia="仿宋_GB2312" w:cs="华文仿宋"/>
          <w:sz w:val="32"/>
          <w:szCs w:val="32"/>
        </w:rPr>
        <w:t>今年以来，组织各部门、各镇街齐抓共管，扎实做好农产品、水产品、粮油等重点环节监管，持续巩固提升“省级食品安全示范区”创建成果，我局被市政府授予“创建国家食品安全示范城市工作先进单位”。农林部门以巩固提升“国家农产品安全示范县”创建成果为抓手，逐级夯实区、镇街、村、合作社（企业）四级农产品质量安全主体责任。累计开展农药、化肥、种子、养殖场、生鲜乳等农业投入品及早春菜、甜瓜专项整治50余次，抽检样品12464个，检测合格率为100%。水务部门与各鱼场签订《水产品质量安全目标责任书》，加大水产养殖环节监管力度抽检频次，加强水产养殖环节鱼饲料、渔药投入品使用监管，抽检水产品样品53个，检测结果全部合格。发改经济部门（粮食局）对全区“放心馒头店”“放心粮油店”实施提档升级，实现“放心粮油”全覆盖。深化销售亭食品进货索证索票、购销台账制度建设，扎实做好粮油市场及放心馒头市场监管。教育部门与各学校及幼托机构签订《食品安全目标责任书》，编印《阎良区中小学生食品安全指导手册》1000余份，从严落实食品安全知识进课堂制度。公安部门大力开展打击互联网和食药领域违法犯罪、生产销售假劣酒类违法犯罪等专项行动，出动警力1021人次、立案4起，移送检察院起诉食品犯罪人员1人。财政、编办、人社等部门加大工作经费、人员招录倾斜力度，保障食药监管工作稳步推进。各镇街严格履行属地管理职责，加大食品安全工作力度，尤其对节日食品及农家宴加强行政指导，确保一方食品安全。</w:t>
      </w:r>
    </w:p>
    <w:p>
      <w:pPr>
        <w:pStyle w:val="4"/>
        <w:shd w:val="clear" w:color="auto" w:fill="FFFFFF"/>
        <w:spacing w:before="0" w:beforeAutospacing="0" w:after="0" w:afterAutospacing="0"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二、精准施策，扎实监管，持续规范“四品一械”市场秩序</w:t>
      </w:r>
    </w:p>
    <w:p>
      <w:pPr>
        <w:pStyle w:val="4"/>
        <w:shd w:val="clear" w:color="auto" w:fill="FFFFFF"/>
        <w:spacing w:before="0" w:beforeAutospacing="0" w:after="0" w:afterAutospacing="0"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一年来，我们围绕“四品一械”重点环节和关键领域，不断加大日常监督检查的力度和频次，全力保障群众饮食用药安全。</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（一）严格经营许可。</w:t>
      </w:r>
      <w:r>
        <w:rPr>
          <w:rFonts w:hint="eastAsia" w:ascii="仿宋_GB2312" w:hAnsi="华文仿宋" w:eastAsia="仿宋_GB2312" w:cs="华文仿宋"/>
          <w:sz w:val="32"/>
          <w:szCs w:val="32"/>
        </w:rPr>
        <w:t>截至目前，共发放食品各类行政许可事项1367件、《药品零售经营许可证》12件；完成63家药品零售企业换证、变更、注销及25家GSP资料初审、认证；完成17家二类医疗器械审核备案及现场核查。</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（二）狠抓精细监管。</w:t>
      </w:r>
      <w:r>
        <w:rPr>
          <w:rFonts w:hint="eastAsia" w:ascii="仿宋_GB2312" w:hAnsi="华文仿宋" w:eastAsia="仿宋_GB2312" w:cs="华文仿宋"/>
          <w:sz w:val="32"/>
          <w:szCs w:val="32"/>
        </w:rPr>
        <w:t>食品生产环节，对全区25家食品生产企业实施分级分类监管，对全区4家乳粉生产企业奶源、生产、检验、销售等环节进行全过程检查。重点加大食品小作坊监管力度，创建“食品小作坊示范店”34户，提前完成全年创建任务。食品经营环节，扎实开展“放心肉菜示范超市” 创建，与全区4家集贸市场开办方、食用农产品经营摊点层层签订《食品安全管理责任书》《食用农产品质量安全协议书》，督促其严格执行重点品种备案登记并建立档案目录，共建档375户，建档率100%。餐饮服务环节，大力开展餐饮服务示范创建工作，共创建“餐饮食品安全示范街”1条、“小餐饮示店”25家、“明厨亮灶” 260户，均提前超额完成创建任务，今年在全市餐饮服务示范创建考核验收排名第一。对全区59家学校食堂进行全面排查，切实加强学校食堂量化分级管理，动态等级评定覆盖率达到100%。健全农村食品安全管理机制，乡村厨师登记备案57人，《责任承诺书》签订率100%。加大旅游市场整顿，稳步推进农家乐“厕所革命”。药械、保健品、化妆品监管环节，扎实开展药品生产企业、疫苗使用单位、特殊药品、医疗机构药品、化妆品使用单位、保健食品非法营销等专项检查，累计检查医疗器械经营企业162家、药品经营企业190家、医疗器械使用单位220家、药品使用单位231家、化妆品经营使用单位184家。共计报送药品不良反应139例、器械不良事件78例，均按比例完成报送任务。大力推行药品零售企业 “电子处方”共享服务工作，全面开启“互联网+医疗”新模式，目前全区已有65%以上零售药店开展“电子处方”共享服务。</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（三）加大执法力度。</w:t>
      </w:r>
      <w:r>
        <w:rPr>
          <w:rFonts w:hint="eastAsia" w:ascii="仿宋_GB2312" w:hAnsi="华文仿宋" w:eastAsia="仿宋_GB2312" w:cs="华文仿宋"/>
          <w:sz w:val="32"/>
          <w:szCs w:val="32"/>
        </w:rPr>
        <w:t>严格落实“</w:t>
      </w:r>
      <w:bookmarkStart w:id="0" w:name="_GoBack"/>
      <w:bookmarkEnd w:id="0"/>
      <w:r>
        <w:rPr>
          <w:rFonts w:hint="eastAsia" w:ascii="仿宋_GB2312" w:hAnsi="华文仿宋" w:eastAsia="仿宋_GB2312" w:cs="华文仿宋"/>
          <w:sz w:val="32"/>
          <w:szCs w:val="32"/>
        </w:rPr>
        <w:t>双随机</w:t>
      </w:r>
      <w:r>
        <w:rPr>
          <w:rFonts w:hint="eastAsia" w:ascii="仿宋_GB2312" w:hAnsi="华文仿宋" w:eastAsia="仿宋_GB2312" w:cs="华文仿宋"/>
          <w:sz w:val="32"/>
          <w:szCs w:val="32"/>
          <w:lang w:eastAsia="zh-CN"/>
        </w:rPr>
        <w:t>、</w:t>
      </w:r>
      <w:r>
        <w:rPr>
          <w:rFonts w:hint="eastAsia" w:ascii="仿宋_GB2312" w:hAnsi="华文仿宋" w:eastAsia="仿宋_GB2312" w:cs="华文仿宋"/>
          <w:sz w:val="32"/>
          <w:szCs w:val="32"/>
        </w:rPr>
        <w:t>一公开”制度，综合运用日常巡查、飞行检查、联合检查、明察暗访等监督方式，实现事中事后全面监管，检查结果信息通过“信用陕西”和区政府网站予以公示。始终保持打击食品安全违法行为的高压态势，先后组织开展肉制品、酒类、校园周边、旅游市场、保健食品欺诈和虚假宣传、网络食品销售等30余项专项整治，累计检查各类生产经营单位4200余户次、责令整改80余家、查封问题产品 673件、查处食品药品违法案件134件。强化食品安全行刑衔接工作力度，2018年7月，查处加工锅盔中违法超范围使用含铝添加剂一案移交公安部门，拘捕1人，被省市媒体正面报道。</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（四）提升检测能力。</w:t>
      </w:r>
      <w:r>
        <w:rPr>
          <w:rFonts w:hint="eastAsia" w:ascii="仿宋_GB2312" w:hAnsi="华文仿宋" w:eastAsia="仿宋_GB2312" w:cs="华文仿宋"/>
          <w:sz w:val="32"/>
          <w:szCs w:val="32"/>
        </w:rPr>
        <w:t xml:space="preserve">健全区级食品检测中心、镇街监管所快检室、农贸市场检测室“三级”检测网络。截至目前，共完成监督抽检1232批次，完成全年任务106%，共检出不合格样品53批次，问题发现率为4.3%，抽检任务完成率和靶向性全市名列前茅。坚持集贸市场每日公示制度，共计公示1190期。聚焦群众消费热点和节日性食品，有针对性地开展凉皮、月饼、粽子、皮冻、白酒、“五毛食品”、食品小摊贩等专项抽检，共计抽检200余批次，检验结果全部合格，及时在区内公开信息，引导群众科学消费。 </w:t>
      </w:r>
    </w:p>
    <w:p>
      <w:pPr>
        <w:pStyle w:val="4"/>
        <w:shd w:val="clear" w:color="auto" w:fill="FFFFFF"/>
        <w:spacing w:before="0" w:beforeAutospacing="0" w:after="0" w:afterAutospacing="0"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三、顺势而为，创新驱动，积极打造食药监管“阎良”模式</w:t>
      </w:r>
    </w:p>
    <w:p>
      <w:pPr>
        <w:pStyle w:val="4"/>
        <w:shd w:val="clear" w:color="auto" w:fill="FFFFFF"/>
        <w:spacing w:before="0" w:beforeAutospacing="0" w:after="0" w:afterAutospacing="0"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一年来，我们严格落实中央、省、市关于“放管服”“营商环境建设年”决策部署，立足实际，大胆创新，不断探索食药监管新思路、新举措。</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（一）在全省首推食品经营许可“申请人承诺制”审批模式，全力打造最佳营商环境。</w:t>
      </w:r>
      <w:r>
        <w:rPr>
          <w:rFonts w:hint="eastAsia" w:ascii="仿宋_GB2312" w:hAnsi="华文仿宋" w:eastAsia="仿宋_GB2312" w:cs="华文仿宋"/>
          <w:sz w:val="32"/>
          <w:szCs w:val="32"/>
        </w:rPr>
        <w:t>今年按照“抓行业管理，必须抓经济发展”思路，变“重监管”为“重服务”，跑出行政效能革命“加速度”。被凤凰网、人民网、省市电视台、《西安日报》《西安晚报》等主流媒体多次报道，被市、区行政效能革命领导小组专刊予以通报，被市委政研室列入全市深化改革典型案例。各类行政审批办理时限平均压缩65%以上，受到社会各界广泛赞誉，获赠群众锦旗5面、感谢信3封。</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（二）在全省首推“互联网+食药安全社会共治”暨“食在阎良、码上安心”项目，打造“互联网+”背景下食药监管的“样板城”。</w:t>
      </w:r>
      <w:r>
        <w:rPr>
          <w:rFonts w:hint="eastAsia" w:ascii="仿宋_GB2312" w:hAnsi="华文仿宋" w:eastAsia="仿宋_GB2312" w:cs="华文仿宋"/>
          <w:sz w:val="32"/>
          <w:szCs w:val="32"/>
        </w:rPr>
        <w:t>该项目由区食品药监局与腾讯公司合作共建，消费者通过手机扫码，简明直观了解门店食品药品安全状况，决定能不能消费。通过互联网对企业进行消费评价、投诉举报，倒逼食药企业夯实主体责任，营造食药安全社会共治氛围。11月20日起，在全区范围已正式推广应用。</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（三）强力推进食品安全责任保险。抓住“风险点”，上紧“保险锁”，以食品生产、销售、“三小”等环节为重点，大力推广食品安全责任保险，率先在全市推广乡村厨师食品安全责任保险。</w:t>
      </w:r>
      <w:r>
        <w:rPr>
          <w:rFonts w:hint="eastAsia" w:ascii="仿宋_GB2312" w:hAnsi="华文仿宋" w:eastAsia="仿宋_GB2312" w:cs="华文仿宋"/>
          <w:sz w:val="32"/>
          <w:szCs w:val="32"/>
        </w:rPr>
        <w:t>截至目前，全区共有300余家食品生产经营单位投保，学校食堂、集体用餐单位投保率100%，有效增强企业主体责任意识，初步实现食品安全风险社会共担的目标。</w:t>
      </w:r>
    </w:p>
    <w:p>
      <w:pPr>
        <w:pStyle w:val="4"/>
        <w:shd w:val="clear" w:color="auto" w:fill="FFFFFF"/>
        <w:spacing w:before="0" w:beforeAutospacing="0" w:after="0" w:afterAutospacing="0"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四、聚焦热点，广泛宣传，积极营造食药安全社会共治氛围</w:t>
      </w:r>
    </w:p>
    <w:p>
      <w:pPr>
        <w:pStyle w:val="4"/>
        <w:shd w:val="clear" w:color="auto" w:fill="FFFFFF"/>
        <w:spacing w:before="0" w:beforeAutospacing="0" w:after="0" w:afterAutospacing="0"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一年来，我们始终坚持食药安全群防群治、社会共治，广泛动员各方积极参与食品药品安全工作，食药安全公众满意度逐年提升。</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（一）加强媒体舆论引导。</w:t>
      </w:r>
      <w:r>
        <w:rPr>
          <w:rFonts w:hint="eastAsia" w:ascii="仿宋_GB2312" w:hAnsi="华文仿宋" w:eastAsia="仿宋_GB2312" w:cs="华文仿宋"/>
          <w:sz w:val="32"/>
          <w:szCs w:val="32"/>
        </w:rPr>
        <w:t>在区政府网站开设监管动态、执法检查、风险预警等专栏，发布工作动态、消费提示、抽检公告、案件公示300余条。通过凤凰网、西部网、《西安日报》《西安晚报》《三秦都市报》《今日阎良》等报刊报道50余条。充分发挥新媒体作用，通过“西安食药”“中国航空城”“掌上阎良”“飞机城生活V”“阎良食药”等微信公众号发布工作动态200余条。</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（二）广泛开展社会宣传。</w:t>
      </w:r>
      <w:r>
        <w:rPr>
          <w:rFonts w:hint="eastAsia" w:ascii="仿宋_GB2312" w:hAnsi="华文仿宋" w:eastAsia="仿宋_GB2312" w:cs="华文仿宋"/>
          <w:sz w:val="32"/>
          <w:szCs w:val="32"/>
        </w:rPr>
        <w:t>采取群众喜闻乐见的形式，先后组织开展“3.15消费者权益日”“3.31食品药品安全投诉举报日”“食品安全宣传周”“安全用药月”“五进”等系列宣传活动。发动全区食品药品生产经营单位利用LED屏播放食品药品安全宣传标语，营造人人关注、人人参与食品安全的浓厚氛围。下半年全区食品药品安全群众满意度测评排名全市第二。</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（三）发动社会各界监督。</w:t>
      </w:r>
      <w:r>
        <w:rPr>
          <w:rFonts w:hint="eastAsia" w:ascii="仿宋_GB2312" w:hAnsi="华文仿宋" w:eastAsia="仿宋_GB2312" w:cs="华文仿宋"/>
          <w:sz w:val="32"/>
          <w:szCs w:val="32"/>
        </w:rPr>
        <w:t xml:space="preserve">深入开展 “食品安全校园行”、“实验室开放日”、“眼见为‘食’”等系列宣传活动，采取送法上门、集中宣讲等形式，广泛普及食品药品安全科普知识。广泛开展“护苗2018—食药安全伴我成长”科普宣传主题活动，举办食品安全专题讲座20余场次。区人大、市人大先后对全区《食品安全法》执行情况进行执法检查，争取人大代表关注支持，按时完成反馈问题整改工作，为进一步加强食品安全工作提供遵循。 </w:t>
      </w:r>
    </w:p>
    <w:p>
      <w:pPr>
        <w:pStyle w:val="4"/>
        <w:shd w:val="clear" w:color="auto" w:fill="FFFFFF"/>
        <w:spacing w:before="0" w:beforeAutospacing="0" w:after="0" w:afterAutospacing="0" w:line="560" w:lineRule="exact"/>
        <w:ind w:firstLine="640" w:firstLineChars="200"/>
        <w:rPr>
          <w:rFonts w:hint="eastAsia" w:ascii="仿宋_GB2312" w:hAnsi="华文仿宋" w:eastAsia="仿宋_GB2312" w:cs="华文仿宋"/>
          <w:sz w:val="32"/>
          <w:szCs w:val="32"/>
        </w:rPr>
      </w:pPr>
      <w:r>
        <w:rPr>
          <w:rFonts w:hint="eastAsia" w:ascii="楷体" w:hAnsi="楷体" w:eastAsia="楷体" w:cs="楷体"/>
          <w:sz w:val="32"/>
          <w:szCs w:val="32"/>
        </w:rPr>
        <w:t>五、聚焦主责，党建引领，着力锻造食药监管铁军队伍</w:t>
      </w:r>
    </w:p>
    <w:p>
      <w:pPr>
        <w:pStyle w:val="4"/>
        <w:shd w:val="clear" w:color="auto" w:fill="FFFFFF"/>
        <w:spacing w:before="0" w:beforeAutospacing="0" w:after="0" w:afterAutospacing="0"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一年来，我们提高政治站位，坚持依法行政，坚持党建引领，强化廉政建设和干部队伍建设，着力锻造干净担当、纪律严明的干部队伍。</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（一）注重效能提升。</w:t>
      </w:r>
      <w:r>
        <w:rPr>
          <w:rFonts w:hint="eastAsia" w:ascii="仿宋_GB2312" w:hAnsi="华文仿宋" w:eastAsia="仿宋_GB2312" w:cs="华文仿宋"/>
          <w:sz w:val="32"/>
          <w:szCs w:val="32"/>
        </w:rPr>
        <w:t>制定印发《食品药品日常监督检查标准规范》《食品药品行政执法办案法律依据指引》，进一步规范日常监管和执法办案。认真落实“岗位大练兵” “双周一训”等培训制度，开展集中培训、现场观摩、案卷评比等培训34场次。聚焦群众关心的食药安全热点问题，精心开展“落实五个扎实要求”大调研、“五进五问五提升”集中走访等学习调研活动，明晰工作思路，找准着力点和突破口。牢固树立“马上就办、办就办好”工作理念，采取免费邮递许可证、送证上门、 “局长驻窗口”等措施，践行让办事群众“最多跑一次”承诺。</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（二）狠抓作风建设。</w:t>
      </w:r>
      <w:r>
        <w:rPr>
          <w:rFonts w:hint="eastAsia" w:ascii="仿宋_GB2312" w:hAnsi="华文仿宋" w:eastAsia="仿宋_GB2312" w:cs="华文仿宋"/>
          <w:sz w:val="32"/>
          <w:szCs w:val="32"/>
        </w:rPr>
        <w:t>坚持挺纪在前，针对《问政时刻》《每日聚焦》《党风政风热点》暴露的问题，举一反三，从快开展对标整改，充分运用“监督执纪四种形态”，对3名干部违规行为予以追责。组织全体干部集中报告秦岭北麓房屋、违法建设等事项，扎实开展“先进典型月月学，反面警钟月月敲”、冯新柱案“以案促改”等专题警示教育，通过以案说法、吸取教训，引导干部严守纪律底线，自觉遵守政治规矩和政治纪律。</w:t>
      </w:r>
    </w:p>
    <w:p>
      <w:pPr>
        <w:pStyle w:val="4"/>
        <w:shd w:val="clear" w:color="auto" w:fill="FFFFFF"/>
        <w:spacing w:before="0" w:beforeAutospacing="0" w:after="0" w:afterAutospacing="0" w:line="560" w:lineRule="exact"/>
        <w:ind w:firstLine="643" w:firstLineChars="200"/>
        <w:rPr>
          <w:rFonts w:hint="eastAsia" w:ascii="仿宋_GB2312" w:hAnsi="华文仿宋" w:eastAsia="仿宋_GB2312" w:cs="华文仿宋"/>
          <w:sz w:val="32"/>
          <w:szCs w:val="32"/>
        </w:rPr>
      </w:pPr>
      <w:r>
        <w:rPr>
          <w:rFonts w:hint="eastAsia" w:ascii="仿宋_GB2312" w:hAnsi="华文仿宋" w:eastAsia="仿宋_GB2312" w:cs="华文仿宋"/>
          <w:b/>
          <w:bCs/>
          <w:sz w:val="32"/>
          <w:szCs w:val="32"/>
        </w:rPr>
        <w:t>（三）落实</w:t>
      </w:r>
      <w:r>
        <w:rPr>
          <w:rFonts w:hint="eastAsia" w:ascii="仿宋_GB2312" w:hAnsi="华文仿宋" w:eastAsia="仿宋_GB2312" w:cs="华文仿宋"/>
          <w:b/>
          <w:bCs/>
          <w:sz w:val="32"/>
          <w:szCs w:val="32"/>
          <w:lang w:val="en-US" w:eastAsia="zh-CN"/>
        </w:rPr>
        <w:t>全面</w:t>
      </w:r>
      <w:r>
        <w:rPr>
          <w:rFonts w:hint="eastAsia" w:ascii="仿宋_GB2312" w:hAnsi="华文仿宋" w:eastAsia="仿宋_GB2312" w:cs="华文仿宋"/>
          <w:b/>
          <w:bCs/>
          <w:sz w:val="32"/>
          <w:szCs w:val="32"/>
        </w:rPr>
        <w:t>从严治党。</w:t>
      </w:r>
      <w:r>
        <w:rPr>
          <w:rFonts w:hint="eastAsia" w:ascii="仿宋_GB2312" w:hAnsi="华文仿宋" w:eastAsia="仿宋_GB2312" w:cs="华文仿宋"/>
          <w:sz w:val="32"/>
          <w:szCs w:val="32"/>
        </w:rPr>
        <w:t>局班子从严履行“一岗双责”，组织召开年度党风廉政建设工作会，逐级签订《党风廉政建设责任书》，从细制定班子及成员《廉政建设主体责任清单》。组织开展3次作风纪律问题大排查，进一步加强作风建设补齐作风短板。高质量完成区委巡察整改监督检查反馈问题整改落实任务。扎实推进“两学一做”学习教育常态化制度化，坚持将“三会一课”“党日活动”融入经常、抓在日常，组织开展民主生活会3次、专题组织生活会3次、讲党课4次、党员大会6次、“党员活动日”12次。充分发挥党建引领和支部堡垒作用，真正把“学”和“做”贯穿到食品药品各项监管工作，与脱贫攻坚、“三个革命”、规范市场秩序等重点工作紧密结合，实现党建促提升目的。</w:t>
      </w:r>
    </w:p>
    <w:p>
      <w:pPr>
        <w:pStyle w:val="4"/>
        <w:shd w:val="clear" w:color="auto" w:fill="FFFFFF"/>
        <w:spacing w:before="0" w:beforeAutospacing="0" w:after="0" w:afterAutospacing="0" w:line="560" w:lineRule="exact"/>
        <w:ind w:firstLine="640" w:firstLineChars="200"/>
        <w:rPr>
          <w:rStyle w:val="7"/>
          <w:rFonts w:ascii="黑体" w:eastAsia="黑体" w:cs="黑体"/>
          <w:b w:val="0"/>
          <w:color w:val="000000"/>
          <w:sz w:val="32"/>
          <w:szCs w:val="32"/>
        </w:rPr>
      </w:pPr>
      <w:r>
        <w:rPr>
          <w:rStyle w:val="7"/>
          <w:rFonts w:hint="eastAsia" w:ascii="黑体" w:eastAsia="黑体" w:cs="黑体"/>
          <w:b w:val="0"/>
          <w:color w:val="000000"/>
          <w:sz w:val="32"/>
          <w:szCs w:val="32"/>
        </w:rPr>
        <w:t>五、部门决算收支情况说明</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（一）</w:t>
      </w:r>
      <w:r>
        <w:rPr>
          <w:rFonts w:ascii="楷体_GB2312" w:hAnsi="楷体_GB2312" w:eastAsia="楷体_GB2312" w:cs="楷体_GB2312"/>
          <w:b/>
          <w:bCs/>
          <w:szCs w:val="32"/>
        </w:rPr>
        <w:t>201</w:t>
      </w:r>
      <w:r>
        <w:rPr>
          <w:rFonts w:hint="eastAsia" w:ascii="楷体_GB2312" w:hAnsi="楷体_GB2312" w:eastAsia="楷体_GB2312" w:cs="楷体_GB2312"/>
          <w:b/>
          <w:bCs/>
          <w:szCs w:val="32"/>
          <w:lang w:val="en-US" w:eastAsia="zh-CN"/>
        </w:rPr>
        <w:t>8</w:t>
      </w:r>
      <w:r>
        <w:rPr>
          <w:rFonts w:hint="eastAsia" w:ascii="楷体_GB2312" w:hAnsi="楷体_GB2312" w:eastAsia="楷体_GB2312" w:cs="楷体_GB2312"/>
          <w:b/>
          <w:bCs/>
          <w:szCs w:val="32"/>
        </w:rPr>
        <w:t>年度收入支出总体情况说明</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1.</w:t>
      </w:r>
      <w:r>
        <w:rPr>
          <w:rFonts w:hint="eastAsia" w:ascii="仿宋_GB2312" w:hAnsi="华文仿宋" w:eastAsia="仿宋_GB2312" w:cs="华文仿宋"/>
          <w:sz w:val="32"/>
          <w:szCs w:val="32"/>
        </w:rPr>
        <w:t>本年度收入支出总体情况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（1）201</w:t>
      </w:r>
      <w:r>
        <w:rPr>
          <w:rFonts w:hint="eastAsia" w:ascii="仿宋_GB2312" w:hAnsi="华文仿宋" w:eastAsia="仿宋_GB2312" w:cs="华文仿宋"/>
          <w:sz w:val="32"/>
          <w:szCs w:val="32"/>
          <w:lang w:val="en-US" w:eastAsia="zh-CN"/>
        </w:rPr>
        <w:t>8</w:t>
      </w:r>
      <w:r>
        <w:rPr>
          <w:rFonts w:hint="eastAsia" w:ascii="仿宋_GB2312" w:hAnsi="华文仿宋" w:eastAsia="仿宋_GB2312" w:cs="华文仿宋"/>
          <w:sz w:val="32"/>
          <w:szCs w:val="32"/>
        </w:rPr>
        <w:t>年度</w:t>
      </w:r>
      <w:r>
        <w:rPr>
          <w:rFonts w:hint="eastAsia" w:ascii="仿宋_GB2312" w:hAnsi="华文仿宋" w:eastAsia="仿宋_GB2312" w:cs="华文仿宋"/>
          <w:sz w:val="32"/>
          <w:szCs w:val="32"/>
          <w:lang w:eastAsia="zh-CN"/>
        </w:rPr>
        <w:t>本年</w:t>
      </w:r>
      <w:r>
        <w:rPr>
          <w:rFonts w:hint="eastAsia" w:ascii="仿宋_GB2312" w:hAnsi="华文仿宋" w:eastAsia="仿宋_GB2312" w:cs="华文仿宋"/>
          <w:sz w:val="32"/>
          <w:szCs w:val="32"/>
        </w:rPr>
        <w:t>收入合计</w:t>
      </w:r>
      <w:r>
        <w:rPr>
          <w:rFonts w:hint="eastAsia" w:ascii="仿宋_GB2312" w:hAnsi="华文仿宋" w:eastAsia="仿宋_GB2312" w:cs="华文仿宋"/>
          <w:sz w:val="32"/>
          <w:szCs w:val="32"/>
          <w:lang w:val="en-US" w:eastAsia="zh-CN"/>
        </w:rPr>
        <w:t>1296.04</w:t>
      </w:r>
      <w:r>
        <w:rPr>
          <w:rFonts w:hint="eastAsia" w:ascii="仿宋_GB2312" w:hAnsi="华文仿宋" w:eastAsia="仿宋_GB2312" w:cs="华文仿宋"/>
          <w:sz w:val="32"/>
          <w:szCs w:val="32"/>
        </w:rPr>
        <w:t>万元，较上年</w:t>
      </w:r>
      <w:r>
        <w:rPr>
          <w:rFonts w:hint="eastAsia" w:ascii="仿宋_GB2312" w:hAnsi="华文仿宋" w:eastAsia="仿宋_GB2312" w:cs="华文仿宋"/>
          <w:sz w:val="32"/>
          <w:szCs w:val="32"/>
          <w:lang w:eastAsia="zh-CN"/>
        </w:rPr>
        <w:t>增加</w:t>
      </w:r>
      <w:r>
        <w:rPr>
          <w:rFonts w:hint="eastAsia" w:ascii="仿宋_GB2312" w:hAnsi="华文仿宋" w:eastAsia="仿宋_GB2312" w:cs="华文仿宋"/>
          <w:sz w:val="32"/>
          <w:szCs w:val="32"/>
          <w:lang w:val="en-US" w:eastAsia="zh-CN"/>
        </w:rPr>
        <w:t>430.07</w:t>
      </w:r>
      <w:r>
        <w:rPr>
          <w:rFonts w:hint="eastAsia" w:ascii="仿宋_GB2312" w:hAnsi="华文仿宋" w:eastAsia="仿宋_GB2312" w:cs="华文仿宋"/>
          <w:sz w:val="32"/>
          <w:szCs w:val="32"/>
        </w:rPr>
        <w:t>万元，</w:t>
      </w:r>
      <w:r>
        <w:rPr>
          <w:rFonts w:hint="eastAsia" w:ascii="仿宋_GB2312" w:hAnsi="华文仿宋" w:eastAsia="仿宋_GB2312" w:cs="华文仿宋"/>
          <w:sz w:val="32"/>
          <w:szCs w:val="32"/>
          <w:lang w:eastAsia="zh-CN"/>
        </w:rPr>
        <w:t>较本年预算增加</w:t>
      </w:r>
      <w:r>
        <w:rPr>
          <w:rFonts w:hint="eastAsia" w:ascii="仿宋_GB2312" w:hAnsi="华文仿宋" w:eastAsia="仿宋_GB2312" w:cs="华文仿宋"/>
          <w:sz w:val="32"/>
          <w:szCs w:val="32"/>
          <w:lang w:val="en-US" w:eastAsia="zh-CN"/>
        </w:rPr>
        <w:t>32%，完成预算132%，</w:t>
      </w:r>
      <w:r>
        <w:rPr>
          <w:rFonts w:hint="eastAsia" w:ascii="仿宋_GB2312" w:hAnsi="华文仿宋" w:eastAsia="仿宋_GB2312" w:cs="华文仿宋"/>
          <w:sz w:val="32"/>
          <w:szCs w:val="32"/>
        </w:rPr>
        <w:t>主要原因</w:t>
      </w:r>
      <w:r>
        <w:rPr>
          <w:rFonts w:hint="eastAsia" w:ascii="仿宋_GB2312" w:hAnsi="华文仿宋" w:eastAsia="仿宋_GB2312" w:cs="华文仿宋"/>
          <w:sz w:val="32"/>
          <w:szCs w:val="32"/>
          <w:lang w:eastAsia="zh-CN"/>
        </w:rPr>
        <w:t>一</w:t>
      </w:r>
      <w:r>
        <w:rPr>
          <w:rFonts w:hint="eastAsia" w:ascii="仿宋_GB2312" w:hAnsi="华文仿宋" w:eastAsia="仿宋_GB2312" w:cs="华文仿宋"/>
          <w:sz w:val="32"/>
          <w:szCs w:val="32"/>
        </w:rPr>
        <w:t>是因为201</w:t>
      </w:r>
      <w:r>
        <w:rPr>
          <w:rFonts w:hint="eastAsia" w:ascii="仿宋_GB2312" w:hAnsi="华文仿宋" w:eastAsia="仿宋_GB2312" w:cs="华文仿宋"/>
          <w:sz w:val="32"/>
          <w:szCs w:val="32"/>
          <w:lang w:val="en-US" w:eastAsia="zh-CN"/>
        </w:rPr>
        <w:t>8</w:t>
      </w:r>
      <w:r>
        <w:rPr>
          <w:rFonts w:hint="eastAsia" w:ascii="仿宋_GB2312" w:hAnsi="华文仿宋" w:eastAsia="仿宋_GB2312" w:cs="华文仿宋"/>
          <w:sz w:val="32"/>
          <w:szCs w:val="32"/>
        </w:rPr>
        <w:t>年年初</w:t>
      </w:r>
      <w:r>
        <w:rPr>
          <w:rFonts w:hint="eastAsia" w:ascii="仿宋_GB2312" w:hAnsi="华文仿宋" w:eastAsia="仿宋_GB2312" w:cs="华文仿宋"/>
          <w:sz w:val="32"/>
          <w:szCs w:val="32"/>
          <w:lang w:eastAsia="zh-CN"/>
        </w:rPr>
        <w:t>无</w:t>
      </w:r>
      <w:r>
        <w:rPr>
          <w:rFonts w:hint="eastAsia" w:ascii="仿宋_GB2312" w:hAnsi="华文仿宋" w:eastAsia="仿宋_GB2312" w:cs="华文仿宋"/>
          <w:sz w:val="32"/>
          <w:szCs w:val="32"/>
        </w:rPr>
        <w:t>结转和结余</w:t>
      </w:r>
      <w:r>
        <w:rPr>
          <w:rFonts w:hint="eastAsia" w:ascii="仿宋_GB2312" w:hAnsi="华文仿宋" w:eastAsia="仿宋_GB2312" w:cs="华文仿宋"/>
          <w:sz w:val="32"/>
          <w:szCs w:val="32"/>
          <w:lang w:eastAsia="zh-CN"/>
        </w:rPr>
        <w:t>资金，二是因为人员工资调整</w:t>
      </w:r>
      <w:r>
        <w:rPr>
          <w:rFonts w:hint="eastAsia" w:ascii="仿宋_GB2312" w:hAnsi="华文仿宋" w:eastAsia="仿宋_GB2312" w:cs="华文仿宋"/>
          <w:sz w:val="32"/>
          <w:szCs w:val="32"/>
        </w:rPr>
        <w:t>。</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（2）201</w:t>
      </w:r>
      <w:r>
        <w:rPr>
          <w:rFonts w:hint="eastAsia" w:ascii="仿宋_GB2312" w:hAnsi="华文仿宋" w:eastAsia="仿宋_GB2312" w:cs="华文仿宋"/>
          <w:sz w:val="32"/>
          <w:szCs w:val="32"/>
          <w:lang w:val="en-US" w:eastAsia="zh-CN"/>
        </w:rPr>
        <w:t>8</w:t>
      </w:r>
      <w:r>
        <w:rPr>
          <w:rFonts w:hint="eastAsia" w:ascii="仿宋_GB2312" w:hAnsi="华文仿宋" w:eastAsia="仿宋_GB2312" w:cs="华文仿宋"/>
          <w:sz w:val="32"/>
          <w:szCs w:val="32"/>
        </w:rPr>
        <w:t>年度</w:t>
      </w:r>
      <w:r>
        <w:rPr>
          <w:rFonts w:hint="eastAsia" w:ascii="仿宋_GB2312" w:hAnsi="华文仿宋" w:eastAsia="仿宋_GB2312" w:cs="华文仿宋"/>
          <w:sz w:val="32"/>
          <w:szCs w:val="32"/>
          <w:lang w:eastAsia="zh-CN"/>
        </w:rPr>
        <w:t>本年</w:t>
      </w:r>
      <w:r>
        <w:rPr>
          <w:rFonts w:hint="eastAsia" w:ascii="仿宋_GB2312" w:hAnsi="华文仿宋" w:eastAsia="仿宋_GB2312" w:cs="华文仿宋"/>
          <w:sz w:val="32"/>
          <w:szCs w:val="32"/>
        </w:rPr>
        <w:t>支出合计</w:t>
      </w:r>
      <w:r>
        <w:rPr>
          <w:rFonts w:hint="eastAsia" w:ascii="仿宋_GB2312" w:hAnsi="华文仿宋" w:eastAsia="仿宋_GB2312" w:cs="华文仿宋"/>
          <w:sz w:val="32"/>
          <w:szCs w:val="32"/>
          <w:lang w:val="en-US" w:eastAsia="zh-CN"/>
        </w:rPr>
        <w:t>1276.04</w:t>
      </w:r>
      <w:r>
        <w:rPr>
          <w:rFonts w:hint="eastAsia" w:ascii="仿宋_GB2312" w:hAnsi="华文仿宋" w:eastAsia="仿宋_GB2312" w:cs="华文仿宋"/>
          <w:sz w:val="32"/>
          <w:szCs w:val="32"/>
        </w:rPr>
        <w:t>万元，比上年</w:t>
      </w:r>
      <w:r>
        <w:rPr>
          <w:rFonts w:hint="eastAsia" w:ascii="仿宋_GB2312" w:hAnsi="华文仿宋" w:eastAsia="仿宋_GB2312" w:cs="华文仿宋"/>
          <w:sz w:val="32"/>
          <w:szCs w:val="32"/>
          <w:lang w:eastAsia="zh-CN"/>
        </w:rPr>
        <w:t>增加</w:t>
      </w:r>
      <w:r>
        <w:rPr>
          <w:rFonts w:hint="eastAsia" w:ascii="仿宋_GB2312" w:hAnsi="华文仿宋" w:eastAsia="仿宋_GB2312" w:cs="华文仿宋"/>
          <w:sz w:val="32"/>
          <w:szCs w:val="32"/>
          <w:lang w:val="en-US" w:eastAsia="zh-CN"/>
        </w:rPr>
        <w:t>202.27</w:t>
      </w:r>
      <w:r>
        <w:rPr>
          <w:rFonts w:hint="eastAsia" w:ascii="仿宋_GB2312" w:hAnsi="华文仿宋" w:eastAsia="仿宋_GB2312" w:cs="华文仿宋"/>
          <w:sz w:val="32"/>
          <w:szCs w:val="32"/>
        </w:rPr>
        <w:t>万元，</w:t>
      </w:r>
      <w:r>
        <w:rPr>
          <w:rFonts w:hint="eastAsia" w:ascii="仿宋_GB2312" w:hAnsi="华文仿宋" w:eastAsia="仿宋_GB2312" w:cs="华文仿宋"/>
          <w:sz w:val="32"/>
          <w:szCs w:val="32"/>
          <w:lang w:eastAsia="zh-CN"/>
        </w:rPr>
        <w:t>比本年预算增加</w:t>
      </w:r>
      <w:r>
        <w:rPr>
          <w:rFonts w:hint="eastAsia" w:ascii="仿宋_GB2312" w:hAnsi="华文仿宋" w:eastAsia="仿宋_GB2312" w:cs="华文仿宋"/>
          <w:sz w:val="32"/>
          <w:szCs w:val="32"/>
          <w:lang w:val="en-US" w:eastAsia="zh-CN"/>
        </w:rPr>
        <w:t>30%，完成预算130%，</w:t>
      </w:r>
      <w:r>
        <w:rPr>
          <w:rFonts w:hint="eastAsia" w:ascii="仿宋_GB2312" w:hAnsi="华文仿宋" w:eastAsia="仿宋_GB2312" w:cs="华文仿宋"/>
          <w:sz w:val="32"/>
          <w:szCs w:val="32"/>
        </w:rPr>
        <w:t>主要原因是</w:t>
      </w:r>
      <w:r>
        <w:rPr>
          <w:rFonts w:hint="eastAsia" w:ascii="仿宋_GB2312" w:hAnsi="华文仿宋" w:eastAsia="仿宋_GB2312" w:cs="华文仿宋"/>
          <w:sz w:val="32"/>
          <w:szCs w:val="32"/>
          <w:lang w:eastAsia="zh-CN"/>
        </w:rPr>
        <w:t>人员</w:t>
      </w:r>
      <w:r>
        <w:rPr>
          <w:rFonts w:hint="eastAsia" w:ascii="仿宋_GB2312" w:hAnsi="华文仿宋" w:eastAsia="仿宋_GB2312" w:cs="华文仿宋"/>
          <w:sz w:val="32"/>
          <w:szCs w:val="32"/>
        </w:rPr>
        <w:t>经费</w:t>
      </w:r>
      <w:r>
        <w:rPr>
          <w:rFonts w:hint="eastAsia" w:ascii="仿宋_GB2312" w:hAnsi="华文仿宋" w:eastAsia="仿宋_GB2312" w:cs="华文仿宋"/>
          <w:sz w:val="32"/>
          <w:szCs w:val="32"/>
          <w:lang w:eastAsia="zh-CN"/>
        </w:rPr>
        <w:t>和项目经费增加</w:t>
      </w:r>
      <w:r>
        <w:rPr>
          <w:rFonts w:hint="eastAsia" w:ascii="仿宋_GB2312" w:hAnsi="华文仿宋" w:eastAsia="仿宋_GB2312" w:cs="华文仿宋"/>
          <w:sz w:val="32"/>
          <w:szCs w:val="32"/>
        </w:rPr>
        <w:t>。</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w:t>
      </w:r>
      <w:r>
        <w:rPr>
          <w:rFonts w:hint="eastAsia" w:ascii="仿宋_GB2312" w:hAnsi="华文仿宋" w:eastAsia="仿宋_GB2312" w:cs="华文仿宋"/>
          <w:sz w:val="32"/>
          <w:szCs w:val="32"/>
        </w:rPr>
        <w:t>本年收入构成情况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w:t>
      </w:r>
      <w:r>
        <w:rPr>
          <w:rFonts w:hint="eastAsia" w:ascii="仿宋_GB2312" w:hAnsi="华文仿宋" w:eastAsia="仿宋_GB2312" w:cs="华文仿宋"/>
          <w:sz w:val="32"/>
          <w:szCs w:val="32"/>
          <w:lang w:val="en-US" w:eastAsia="zh-CN"/>
        </w:rPr>
        <w:t>8</w:t>
      </w:r>
      <w:r>
        <w:rPr>
          <w:rFonts w:hint="eastAsia" w:ascii="仿宋_GB2312" w:hAnsi="华文仿宋" w:eastAsia="仿宋_GB2312" w:cs="华文仿宋"/>
          <w:sz w:val="32"/>
          <w:szCs w:val="32"/>
        </w:rPr>
        <w:t>年本年收入合计</w:t>
      </w:r>
      <w:r>
        <w:rPr>
          <w:rFonts w:hint="eastAsia" w:ascii="仿宋_GB2312" w:eastAsia="仿宋_GB2312"/>
          <w:sz w:val="32"/>
          <w:szCs w:val="32"/>
          <w:lang w:val="en-US" w:eastAsia="zh-CN"/>
        </w:rPr>
        <w:t>1296.04</w:t>
      </w:r>
      <w:r>
        <w:rPr>
          <w:rFonts w:hint="eastAsia" w:ascii="仿宋_GB2312" w:hAnsi="华文仿宋" w:eastAsia="仿宋_GB2312" w:cs="华文仿宋"/>
          <w:sz w:val="32"/>
          <w:szCs w:val="32"/>
        </w:rPr>
        <w:t>万元。其中</w:t>
      </w:r>
      <w:r>
        <w:rPr>
          <w:rFonts w:ascii="仿宋_GB2312" w:hAnsi="华文仿宋" w:eastAsia="仿宋_GB2312" w:cs="华文仿宋"/>
          <w:sz w:val="32"/>
          <w:szCs w:val="32"/>
        </w:rPr>
        <w:t>:</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财政拨款</w:t>
      </w:r>
      <w:r>
        <w:rPr>
          <w:rFonts w:hint="eastAsia" w:ascii="仿宋_GB2312" w:hAnsi="华文仿宋" w:eastAsia="仿宋_GB2312" w:cs="华文仿宋"/>
          <w:sz w:val="32"/>
          <w:szCs w:val="32"/>
          <w:lang w:val="en-US" w:eastAsia="zh-CN"/>
        </w:rPr>
        <w:t>1296.04</w:t>
      </w:r>
      <w:r>
        <w:rPr>
          <w:rFonts w:hint="eastAsia" w:ascii="仿宋_GB2312" w:hAnsi="华文仿宋" w:eastAsia="仿宋_GB2312" w:cs="华文仿宋"/>
          <w:sz w:val="32"/>
          <w:szCs w:val="32"/>
        </w:rPr>
        <w:t>万元，较本年预算增加32%，</w:t>
      </w:r>
      <w:r>
        <w:rPr>
          <w:rFonts w:hint="eastAsia" w:ascii="仿宋_GB2312" w:hAnsi="华文仿宋" w:eastAsia="仿宋_GB2312" w:cs="华文仿宋"/>
          <w:sz w:val="32"/>
          <w:szCs w:val="32"/>
          <w:lang w:val="en-US" w:eastAsia="zh-CN"/>
        </w:rPr>
        <w:t>完成预算132%，</w:t>
      </w:r>
      <w:r>
        <w:rPr>
          <w:rFonts w:hint="eastAsia" w:ascii="仿宋_GB2312" w:hAnsi="华文仿宋" w:eastAsia="仿宋_GB2312" w:cs="华文仿宋"/>
          <w:sz w:val="32"/>
          <w:szCs w:val="32"/>
        </w:rPr>
        <w:t>占总收入的100%，包括一般公共预算财政拨款</w:t>
      </w:r>
      <w:r>
        <w:rPr>
          <w:rFonts w:hint="eastAsia" w:ascii="仿宋_GB2312" w:hAnsi="华文仿宋" w:eastAsia="仿宋_GB2312" w:cs="华文仿宋"/>
          <w:sz w:val="32"/>
          <w:szCs w:val="32"/>
          <w:lang w:val="en-US" w:eastAsia="zh-CN"/>
        </w:rPr>
        <w:t>1296.04</w:t>
      </w:r>
      <w:r>
        <w:rPr>
          <w:rFonts w:hint="eastAsia" w:ascii="仿宋_GB2312" w:hAnsi="华文仿宋" w:eastAsia="仿宋_GB2312" w:cs="华文仿宋"/>
          <w:sz w:val="32"/>
          <w:szCs w:val="32"/>
        </w:rPr>
        <w:t>万元、政府性基金预算财政拨款0万元。</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事业收入0万元，是事业单位开展专业业务活动及其辅助活动取得的收入，占总收入的0%。</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经营收入0万元，是事业单位开展专业业务活动及其辅助活动之外开展非独立核算经营活动取得的收入，占总收入的0%。</w:t>
      </w:r>
    </w:p>
    <w:p>
      <w:pPr>
        <w:pStyle w:val="4"/>
        <w:shd w:val="clear" w:color="auto" w:fill="FFFFFF"/>
        <w:spacing w:before="0" w:beforeAutospacing="0" w:after="0" w:afterAutospacing="0" w:line="560" w:lineRule="exact"/>
        <w:ind w:firstLine="420" w:firstLineChars="200"/>
        <w:rPr>
          <w:rFonts w:ascii="仿宋_GB2312" w:hAnsi="华文仿宋" w:eastAsia="仿宋_GB2312" w:cs="华文仿宋"/>
          <w:sz w:val="32"/>
          <w:szCs w:val="32"/>
        </w:rPr>
      </w:pPr>
      <w:r>
        <w:rPr>
          <w:rFonts w:cs="Times New Roman"/>
          <w:kern w:val="2"/>
          <w:sz w:val="21"/>
        </w:rPr>
        <w:pict>
          <v:shape id="_x0000_s1033" o:spid="_x0000_s1033" o:spt="75" type="#_x0000_t75" style="position:absolute;left:0pt;margin-left:91.65pt;margin-top:420.8pt;height:180.2pt;width:213pt;mso-position-vertical-relative:page;mso-wrap-distance-left:9pt;mso-wrap-distance-right:9pt;z-index:-251656192;mso-width-relative:page;mso-height-relative:page;" o:ole="t" filled="f" o:preferrelative="t" stroked="f" coordsize="21600,21600" wrapcoords="21592 -2 0 0 0 21599 21592 21601 8 21601 21600 21599 21600 0 8 -2 21592 -2">
            <v:path/>
            <v:fill on="f" focussize="0,0"/>
            <v:stroke on="f"/>
            <v:imagedata r:id="rId8" o:title=""/>
            <o:lock v:ext="edit" aspectratio="t"/>
            <w10:wrap type="tight"/>
          </v:shape>
          <o:OLEObject Type="Embed" ProgID="Excel.Sheet.8" ShapeID="_x0000_s1033" DrawAspect="Content" ObjectID="_1468075726" r:id="rId7">
            <o:LockedField>false</o:LockedField>
          </o:OLEObject>
        </w:pict>
      </w:r>
      <w:r>
        <w:rPr>
          <w:rFonts w:hint="eastAsia" w:ascii="仿宋_GB2312" w:hAnsi="华文仿宋" w:eastAsia="仿宋_GB2312" w:cs="华文仿宋"/>
          <w:sz w:val="32"/>
          <w:szCs w:val="32"/>
        </w:rPr>
        <w:t>其他收入0万元，是取得的除财政拨款收入等以外的各项收入，占总收入的0%。</w:t>
      </w:r>
    </w:p>
    <w:p>
      <w:pPr>
        <w:pStyle w:val="4"/>
        <w:spacing w:before="0" w:beforeAutospacing="0" w:after="0" w:afterAutospacing="0" w:line="560" w:lineRule="exact"/>
        <w:rPr>
          <w:rFonts w:ascii="仿宋_GB2312" w:hAnsi="华文仿宋" w:eastAsia="仿宋_GB2312" w:cs="华文仿宋"/>
          <w:sz w:val="32"/>
          <w:szCs w:val="32"/>
        </w:rPr>
      </w:pP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p>
    <w:p>
      <w:pPr>
        <w:pStyle w:val="4"/>
        <w:spacing w:before="0" w:beforeAutospacing="0" w:after="0" w:afterAutospacing="0" w:line="560" w:lineRule="exact"/>
        <w:rPr>
          <w:rFonts w:ascii="仿宋_GB2312" w:hAnsi="华文仿宋" w:eastAsia="仿宋_GB2312" w:cs="华文仿宋"/>
          <w:sz w:val="32"/>
          <w:szCs w:val="32"/>
        </w:rPr>
      </w:pPr>
    </w:p>
    <w:p>
      <w:pPr>
        <w:pStyle w:val="4"/>
        <w:spacing w:before="0" w:beforeAutospacing="0" w:after="0" w:afterAutospacing="0" w:line="560" w:lineRule="exact"/>
        <w:rPr>
          <w:rFonts w:ascii="仿宋_GB2312" w:hAnsi="华文仿宋" w:eastAsia="仿宋_GB2312" w:cs="华文仿宋"/>
          <w:sz w:val="32"/>
          <w:szCs w:val="32"/>
        </w:rPr>
      </w:pP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p>
    <w:p>
      <w:pPr>
        <w:pStyle w:val="4"/>
        <w:spacing w:before="0" w:beforeAutospacing="0" w:after="0" w:afterAutospacing="0" w:line="560" w:lineRule="exact"/>
        <w:rPr>
          <w:rFonts w:ascii="仿宋_GB2312" w:hAnsi="华文仿宋" w:eastAsia="仿宋_GB2312" w:cs="华文仿宋"/>
          <w:sz w:val="32"/>
          <w:szCs w:val="32"/>
        </w:rPr>
      </w:pPr>
    </w:p>
    <w:p>
      <w:pPr>
        <w:pStyle w:val="4"/>
        <w:spacing w:before="0" w:beforeAutospacing="0" w:after="0" w:afterAutospacing="0" w:line="560" w:lineRule="exact"/>
        <w:ind w:firstLine="640" w:firstLineChars="200"/>
        <w:rPr>
          <w:rFonts w:hint="eastAsia" w:ascii="仿宋_GB2312" w:hAnsi="华文仿宋" w:eastAsia="仿宋_GB2312" w:cs="华文仿宋"/>
          <w:sz w:val="32"/>
          <w:szCs w:val="32"/>
        </w:rPr>
      </w:pPr>
      <w:r>
        <w:rPr>
          <w:rFonts w:ascii="仿宋_GB2312" w:hAnsi="华文仿宋" w:eastAsia="仿宋_GB2312" w:cs="华文仿宋"/>
          <w:sz w:val="32"/>
          <w:szCs w:val="32"/>
        </w:rPr>
        <w:t>3.</w:t>
      </w:r>
      <w:r>
        <w:rPr>
          <w:rFonts w:hint="eastAsia" w:ascii="仿宋_GB2312" w:hAnsi="华文仿宋" w:eastAsia="仿宋_GB2312" w:cs="华文仿宋"/>
          <w:sz w:val="32"/>
          <w:szCs w:val="32"/>
        </w:rPr>
        <w:t>本年支出构成情况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201</w:t>
      </w:r>
      <w:r>
        <w:rPr>
          <w:rFonts w:hint="eastAsia" w:ascii="仿宋_GB2312" w:hAnsi="华文仿宋" w:eastAsia="仿宋_GB2312" w:cs="华文仿宋"/>
          <w:sz w:val="32"/>
          <w:szCs w:val="32"/>
          <w:lang w:val="en-US" w:eastAsia="zh-CN"/>
        </w:rPr>
        <w:t>8</w:t>
      </w:r>
      <w:r>
        <w:rPr>
          <w:rFonts w:hint="eastAsia" w:ascii="仿宋_GB2312" w:hAnsi="华文仿宋" w:eastAsia="仿宋_GB2312" w:cs="华文仿宋"/>
          <w:sz w:val="32"/>
          <w:szCs w:val="32"/>
        </w:rPr>
        <w:t>年本年支出合计</w:t>
      </w:r>
      <w:r>
        <w:rPr>
          <w:rFonts w:hint="eastAsia" w:ascii="仿宋_GB2312" w:hAnsi="华文仿宋" w:eastAsia="仿宋_GB2312" w:cs="华文仿宋"/>
          <w:sz w:val="32"/>
          <w:szCs w:val="32"/>
          <w:lang w:val="en-US" w:eastAsia="zh-CN"/>
        </w:rPr>
        <w:t>1276.04</w:t>
      </w:r>
      <w:r>
        <w:rPr>
          <w:rFonts w:hint="eastAsia" w:ascii="仿宋_GB2312" w:hAnsi="华文仿宋" w:eastAsia="仿宋_GB2312" w:cs="华文仿宋"/>
          <w:sz w:val="32"/>
          <w:szCs w:val="32"/>
        </w:rPr>
        <w:t>万元</w:t>
      </w:r>
      <w:r>
        <w:rPr>
          <w:rFonts w:hint="eastAsia" w:ascii="仿宋_GB2312" w:hAnsi="华文仿宋" w:eastAsia="仿宋_GB2312" w:cs="华文仿宋"/>
          <w:sz w:val="32"/>
          <w:szCs w:val="32"/>
          <w:lang w:eastAsia="zh-CN"/>
        </w:rPr>
        <w:t>，比本年预算增加</w:t>
      </w:r>
      <w:r>
        <w:rPr>
          <w:rFonts w:hint="eastAsia" w:ascii="仿宋_GB2312" w:hAnsi="华文仿宋" w:eastAsia="仿宋_GB2312" w:cs="华文仿宋"/>
          <w:sz w:val="32"/>
          <w:szCs w:val="32"/>
          <w:lang w:val="en-US" w:eastAsia="zh-CN"/>
        </w:rPr>
        <w:t>30%</w:t>
      </w:r>
      <w:r>
        <w:rPr>
          <w:rFonts w:hint="eastAsia" w:ascii="仿宋_GB2312" w:hAnsi="华文仿宋" w:eastAsia="仿宋_GB2312" w:cs="华文仿宋"/>
          <w:sz w:val="32"/>
          <w:szCs w:val="32"/>
          <w:lang w:eastAsia="zh-CN"/>
        </w:rPr>
        <w:t>，</w:t>
      </w:r>
      <w:r>
        <w:rPr>
          <w:rFonts w:hint="eastAsia" w:ascii="仿宋_GB2312" w:hAnsi="华文仿宋" w:eastAsia="仿宋_GB2312" w:cs="华文仿宋"/>
          <w:sz w:val="32"/>
          <w:szCs w:val="32"/>
          <w:lang w:val="en-US" w:eastAsia="zh-CN"/>
        </w:rPr>
        <w:t>完成预算130%，</w:t>
      </w:r>
      <w:r>
        <w:rPr>
          <w:rFonts w:hint="eastAsia" w:ascii="仿宋_GB2312" w:hAnsi="华文仿宋" w:eastAsia="仿宋_GB2312" w:cs="华文仿宋"/>
          <w:sz w:val="32"/>
          <w:szCs w:val="32"/>
        </w:rPr>
        <w:t>其中:</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（1）基本支出</w:t>
      </w:r>
      <w:r>
        <w:rPr>
          <w:rFonts w:hint="eastAsia" w:ascii="仿宋_GB2312" w:hAnsi="华文仿宋" w:eastAsia="仿宋_GB2312" w:cs="华文仿宋"/>
          <w:sz w:val="32"/>
          <w:szCs w:val="32"/>
          <w:lang w:val="en-US" w:eastAsia="zh-CN"/>
        </w:rPr>
        <w:t>958.48</w:t>
      </w:r>
      <w:r>
        <w:rPr>
          <w:rFonts w:hint="eastAsia" w:ascii="仿宋_GB2312" w:hAnsi="华文仿宋" w:eastAsia="仿宋_GB2312" w:cs="华文仿宋"/>
          <w:sz w:val="32"/>
          <w:szCs w:val="32"/>
        </w:rPr>
        <w:t>万元，占总支出的</w:t>
      </w:r>
      <w:r>
        <w:rPr>
          <w:rFonts w:hint="eastAsia" w:ascii="仿宋_GB2312" w:hAnsi="华文仿宋" w:eastAsia="仿宋_GB2312" w:cs="华文仿宋"/>
          <w:sz w:val="32"/>
          <w:szCs w:val="32"/>
          <w:lang w:val="en-US" w:eastAsia="zh-CN"/>
        </w:rPr>
        <w:t>75</w:t>
      </w:r>
      <w:r>
        <w:rPr>
          <w:rFonts w:hint="eastAsia" w:ascii="仿宋_GB2312" w:hAnsi="华文仿宋" w:eastAsia="仿宋_GB2312" w:cs="华文仿宋"/>
          <w:sz w:val="32"/>
          <w:szCs w:val="32"/>
        </w:rPr>
        <w:t>%，</w:t>
      </w:r>
      <w:r>
        <w:rPr>
          <w:rFonts w:hint="eastAsia" w:ascii="仿宋_GB2312" w:hAnsi="华文仿宋" w:eastAsia="仿宋_GB2312" w:cs="华文仿宋"/>
          <w:sz w:val="32"/>
          <w:szCs w:val="32"/>
          <w:lang w:eastAsia="zh-CN"/>
        </w:rPr>
        <w:t>比本年预算增加</w:t>
      </w:r>
      <w:r>
        <w:rPr>
          <w:rFonts w:hint="eastAsia" w:ascii="仿宋_GB2312" w:hAnsi="华文仿宋" w:eastAsia="仿宋_GB2312" w:cs="华文仿宋"/>
          <w:sz w:val="32"/>
          <w:szCs w:val="32"/>
          <w:lang w:val="en-US" w:eastAsia="zh-CN"/>
        </w:rPr>
        <w:t>40%，完成预算140%，</w:t>
      </w:r>
      <w:r>
        <w:rPr>
          <w:rFonts w:hint="eastAsia" w:ascii="仿宋_GB2312" w:hAnsi="华文仿宋" w:eastAsia="仿宋_GB2312" w:cs="华文仿宋"/>
          <w:sz w:val="32"/>
          <w:szCs w:val="32"/>
        </w:rPr>
        <w:t>是为保障机构正常运转、完成日常工作任务而发生的各项支出，包括人员经费</w:t>
      </w:r>
      <w:r>
        <w:rPr>
          <w:rFonts w:hint="eastAsia" w:ascii="仿宋_GB2312" w:hAnsi="华文仿宋" w:eastAsia="仿宋_GB2312" w:cs="华文仿宋"/>
          <w:sz w:val="32"/>
          <w:szCs w:val="32"/>
          <w:lang w:val="en-US" w:eastAsia="zh-CN"/>
        </w:rPr>
        <w:t>869.64</w:t>
      </w:r>
      <w:r>
        <w:rPr>
          <w:rFonts w:hint="eastAsia" w:ascii="仿宋_GB2312" w:hAnsi="华文仿宋" w:eastAsia="仿宋_GB2312" w:cs="华文仿宋"/>
          <w:sz w:val="32"/>
          <w:szCs w:val="32"/>
        </w:rPr>
        <w:t>万元和公用经费</w:t>
      </w:r>
      <w:r>
        <w:rPr>
          <w:rFonts w:hint="eastAsia" w:ascii="仿宋_GB2312" w:hAnsi="华文仿宋" w:eastAsia="仿宋_GB2312" w:cs="华文仿宋"/>
          <w:sz w:val="32"/>
          <w:szCs w:val="32"/>
          <w:lang w:val="en-US" w:eastAsia="zh-CN"/>
        </w:rPr>
        <w:t>88.84</w:t>
      </w:r>
      <w:r>
        <w:rPr>
          <w:rFonts w:hint="eastAsia" w:ascii="仿宋_GB2312" w:hAnsi="华文仿宋" w:eastAsia="仿宋_GB2312" w:cs="华文仿宋"/>
          <w:sz w:val="32"/>
          <w:szCs w:val="32"/>
        </w:rPr>
        <w:t>万元。</w:t>
      </w:r>
    </w:p>
    <w:p>
      <w:pPr>
        <w:pStyle w:val="4"/>
        <w:spacing w:before="0" w:beforeAutospacing="0" w:after="0" w:afterAutospacing="0"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（2）项目支出</w:t>
      </w:r>
      <w:r>
        <w:rPr>
          <w:rFonts w:hint="eastAsia" w:ascii="仿宋_GB2312" w:hAnsi="华文仿宋" w:eastAsia="仿宋_GB2312" w:cs="华文仿宋"/>
          <w:sz w:val="32"/>
          <w:szCs w:val="32"/>
          <w:lang w:val="en-US" w:eastAsia="zh-CN"/>
        </w:rPr>
        <w:t>317.56</w:t>
      </w:r>
      <w:r>
        <w:rPr>
          <w:rFonts w:hint="eastAsia" w:ascii="仿宋_GB2312" w:hAnsi="华文仿宋" w:eastAsia="仿宋_GB2312" w:cs="华文仿宋"/>
          <w:sz w:val="32"/>
          <w:szCs w:val="32"/>
        </w:rPr>
        <w:t>万元，占总支出的</w:t>
      </w:r>
      <w:r>
        <w:rPr>
          <w:rFonts w:hint="eastAsia" w:ascii="仿宋_GB2312" w:hAnsi="华文仿宋" w:eastAsia="仿宋_GB2312" w:cs="华文仿宋"/>
          <w:sz w:val="32"/>
          <w:szCs w:val="32"/>
          <w:lang w:val="en-US" w:eastAsia="zh-CN"/>
        </w:rPr>
        <w:t>24</w:t>
      </w:r>
      <w:r>
        <w:rPr>
          <w:rFonts w:hint="eastAsia" w:ascii="仿宋_GB2312" w:hAnsi="华文仿宋" w:eastAsia="仿宋_GB2312" w:cs="华文仿宋"/>
          <w:sz w:val="32"/>
          <w:szCs w:val="32"/>
        </w:rPr>
        <w:t>%，</w:t>
      </w:r>
      <w:r>
        <w:rPr>
          <w:rFonts w:hint="eastAsia" w:ascii="仿宋_GB2312" w:hAnsi="华文仿宋" w:eastAsia="仿宋_GB2312" w:cs="华文仿宋"/>
          <w:sz w:val="32"/>
          <w:szCs w:val="32"/>
          <w:lang w:eastAsia="zh-CN"/>
        </w:rPr>
        <w:t>比本年预算增加</w:t>
      </w:r>
      <w:r>
        <w:rPr>
          <w:rFonts w:hint="eastAsia" w:ascii="仿宋_GB2312" w:hAnsi="华文仿宋" w:eastAsia="仿宋_GB2312" w:cs="华文仿宋"/>
          <w:sz w:val="32"/>
          <w:szCs w:val="32"/>
          <w:lang w:val="en-US" w:eastAsia="zh-CN"/>
        </w:rPr>
        <w:t>7%，完成预算107%，</w:t>
      </w:r>
      <w:r>
        <w:rPr>
          <w:rFonts w:hint="eastAsia" w:ascii="仿宋_GB2312" w:hAnsi="华文仿宋" w:eastAsia="仿宋_GB2312" w:cs="华文仿宋"/>
          <w:sz w:val="32"/>
          <w:szCs w:val="32"/>
        </w:rPr>
        <w:t>是为完成特定的工作任务或事业发展目标，在基本支出之外发生的支出。主要包括4</w:t>
      </w:r>
      <w:r>
        <w:rPr>
          <w:rFonts w:hint="eastAsia" w:ascii="仿宋_GB2312" w:hAnsi="华文仿宋" w:eastAsia="仿宋_GB2312" w:cs="华文仿宋"/>
          <w:sz w:val="32"/>
          <w:szCs w:val="32"/>
          <w:lang w:eastAsia="zh-CN"/>
        </w:rPr>
        <w:t>个</w:t>
      </w:r>
      <w:r>
        <w:rPr>
          <w:rFonts w:hint="eastAsia" w:ascii="仿宋_GB2312" w:hAnsi="华文仿宋" w:eastAsia="仿宋_GB2312" w:cs="华文仿宋"/>
          <w:sz w:val="32"/>
          <w:szCs w:val="32"/>
        </w:rPr>
        <w:t>项目</w:t>
      </w:r>
      <w:r>
        <w:rPr>
          <w:rFonts w:hint="eastAsia" w:ascii="仿宋_GB2312" w:hAnsi="华文仿宋" w:eastAsia="仿宋_GB2312" w:cs="华文仿宋"/>
          <w:sz w:val="32"/>
          <w:szCs w:val="32"/>
          <w:lang w:val="en-US" w:eastAsia="zh-CN"/>
        </w:rPr>
        <w:t>317.56</w:t>
      </w:r>
      <w:r>
        <w:rPr>
          <w:rFonts w:hint="eastAsia" w:ascii="仿宋_GB2312" w:hAnsi="华文仿宋" w:eastAsia="仿宋_GB2312" w:cs="华文仿宋"/>
          <w:sz w:val="32"/>
          <w:szCs w:val="32"/>
        </w:rPr>
        <w:t>万元。</w:t>
      </w:r>
    </w:p>
    <w:p>
      <w:pPr>
        <w:pStyle w:val="4"/>
        <w:spacing w:before="0" w:beforeAutospacing="0" w:after="0" w:afterAutospacing="0" w:line="560" w:lineRule="exact"/>
        <w:ind w:firstLine="640" w:firstLineChars="200"/>
        <w:rPr>
          <w:rFonts w:hint="eastAsia" w:ascii="仿宋_GB2312" w:hAnsi="华文仿宋" w:eastAsia="仿宋_GB2312" w:cs="华文仿宋"/>
          <w:sz w:val="32"/>
          <w:szCs w:val="32"/>
        </w:rPr>
      </w:pPr>
    </w:p>
    <w:p>
      <w:pPr>
        <w:pStyle w:val="4"/>
        <w:spacing w:before="0" w:beforeAutospacing="0" w:after="0" w:afterAutospacing="0" w:line="560" w:lineRule="exact"/>
        <w:ind w:firstLine="480" w:firstLineChars="200"/>
        <w:rPr>
          <w:rFonts w:hint="eastAsia" w:ascii="仿宋_GB2312" w:hAnsi="华文仿宋" w:eastAsia="仿宋_GB2312" w:cs="华文仿宋"/>
          <w:sz w:val="32"/>
          <w:szCs w:val="32"/>
        </w:rPr>
      </w:pPr>
      <w:r>
        <w:rPr>
          <w:rFonts w:hint="eastAsia" w:eastAsia="宋体"/>
          <w:lang w:eastAsia="zh-CN"/>
        </w:rPr>
        <w:pict>
          <v:shape id="_x0000_s1037" o:spid="_x0000_s1037" o:spt="75" type="#_x0000_t75" style="position:absolute;left:0pt;margin-left:48.75pt;margin-top:261.8pt;height:179.25pt;width:264.4pt;mso-position-vertical-relative:page;mso-wrap-distance-bottom:0pt;mso-wrap-distance-left:9pt;mso-wrap-distance-right:9pt;mso-wrap-distance-top:0pt;z-index:251661312;mso-width-relative:page;mso-height-relative:page;" o:ole="t" filled="f" o:preferrelative="t" stroked="f" coordsize="21600,21600" o:gfxdata="UEsDBAoAAAAAAIdO4kAAAAAAAAAAAAAAAAAEAAAAZHJzL1BLAwQUAAAACACHTuJAtkAzONIAAAAF&#10;AQAADwAAAGRycy9kb3ducmV2LnhtbE2PwU7DMBBE70j8g7WVuFG7QKMqxKkEEsceGrhwc+NNHDVe&#10;R7ablL9n4QKXkUazmnlb7a9+FDPGNATSsFkrEEhtsAP1Gj7e3+53IFI2ZM0YCDV8YYJ9fXtTmdKG&#10;hY44N7kXXEKpNBpczlMpZWodepPWYULirAvRm8w29tJGs3C5H+WDUoX0ZiBecGbCV4ftubl4Dd1h&#10;bg7DsfMvsnDxM+LWLPNW67vVRj2DyHjNf8fwg8/oUDPTKVzIJjFq4Efyr3K2U09sTxoK9ahA1pX8&#10;T19/A1BLAwQUAAAACACHTuJA8Ut0HwYBAAA4AgAADgAAAGRycy9lMm9Eb2MueG1snZHBTsMwEETv&#10;SPyDtXfqNEoriOL0UiFx4gIfsNjrxFJiW2uXwN9j2oLKCam32R3paXa2233Mk3gnTi54BetVBYK8&#10;Dsb5QcHry+PdPYiU0RucgicFn5Rg19/edEtsqQ5jmAyxKBCf2iUqGHOOrZRJjzRjWoVIvpg28Iy5&#10;jDxIw7gU+jzJuqq2cglsIgdNKZXt/mRCf+RbSzo/W5soi0lB0zQbEPlHsIK6etiU1VtJ3myrDci+&#10;w3ZgjKPT51B4RaYZnS8RflF7zCgO7K5A6RE5F5Zuj+ocSl9NOgPK7f83Hax1mvZBH2by+VQ304S5&#10;/DqNLiYQ3DqjgJ/M+rs7+efiy7noy4f3X1BLAwQKAAAAAACHTuJAAAAAAAAAAAAAAAAADwAAAGRy&#10;cy9lbWJlZGRpbmdzL1BLAwQUAAAACACHTuJACys3skQgAAC4JQAAHQAAAGRycy9lbWJlZGRpbmdz&#10;L1dvcmtib29rMS54bHN4fVoFWFVL1z50lzRKI91SB5BupLulu0GQlO5Gug7dJZ0C0tKNdKPSSMd/&#10;0O+7Xvnuf4dn7znss9aaPe/MWWs96x15aShoRMBDC5JdE/j54T83BHBvZGso72Br58gkDxbDAj+A&#10;/yk2LKQNwQIBAAAhAQD0v4vp29kxulpbpcd0SEGxoAce+B6gO1SYhwXHW4VmrYnSq7f2frd6Oisj&#10;ZKKtmdkdBtfBebjxhfoCz4QzS+tow5ryfoR/WW7DY2KyNCB4utlXDrUnzedFW42NymHq5uVO0guK&#10;PSkddziYZcjjxvnluLAdKJHqd/SiXPQXKdSf/QU+BIqtC8bqKNISP5Uxj6BbLRkg4Pqx1QYhbsBN&#10;RIwwi97wZEDhAnUDaD897i0sbcvN16JjIwypekzhP08gU5TXVEPpdopd9SHCRzMURM0k4LKJOy+m&#10;XJ2ngRToYWRGrHhLY+pCAApjcC3JmYpU9DAdlOafgaApjprZPq/vHSnApYnNWL6yNyMcPpOXcRMm&#10;eBOhI7Al0cm4Oq6I4qrC4JTL/45KeCWDdN0k7Rs7YDNVuK3NvumUTuvmpvEK8k94cRe3Ew3B8FqB&#10;4cX4O7yGtg7GD/h6xspJdzHj9Rz4LoM2lp7v3XwIKPej4QGil1I3B2zo4FpNpIjUp3fnrKgdbo3l&#10;6Jmt9DJb1zeB4IEUByct/Bnnz8fskk2XyM3IkdgFBINI0LCY/JV3ATpUhu1BvIbJT+jpsJBHEZEJ&#10;eoLgMJhomNi0v2ZDWz/HG4mJB7U8y2qsfd49ewjc+OyUJgy0V91J0zifpGHEbzekWYmOxkzzM/bV&#10;CKTL0qsTqRFEXCIbhEufAnSwGEX7VcPCpQPuXRl2Fm7m5Ol4hrXnVXZN5j8tGiMtBZe5mxtZatPj&#10;pIvWR64ew128cbBXifoqrbIXChVK3kEz89EKtI6hNNHYkvgqD2OpSI3nc1IVZv1+MjSLZve3xPqK&#10;mfMf2xNXl12LcuQ3X9ZHf1CgEPtvV4+ZxJY5TLzkkeuhRpW024D7lO5/Sr2rJJSv4t96R2up1Mcp&#10;eEd15jF+3rXu78+2M26X2ADzyXn/9h7DG+rPFdntSzu7B6+EN3hVMP9YEWdHJ1vrn3t+dNCiixkd&#10;ZtQTdE9Sk/i8xPnJ0zlQXZwMLgPb0FKfA1klkUT1F/mrg/eSxNeMQTzP9pG/tJVgfO58a+6EMOEv&#10;QMLG2TpZ8KSN6MwMygctfb95zEyhM+zQTmtxqdLUtNROEBGNDOSJMEI6C2k4MiLkzBdSFdn/Ou2r&#10;0LNFhFT9aO2aQDmpnXc0pHSfqYjDhc4S/dQqkrq8+5cO89L5iRg5pstmOb0g/BCrmVbFU9mtU2OQ&#10;x3SWsuJz2QcOjtnJngqZyaR63lVe+39kHMSCXCxyvVofVDK6DglyizX0xmIcd6QWu97yK6HuN8uN&#10;vegy8mwfwL8bxLsrkmdpcWr2Kv+1g//Zj0CB8XK1+ulB/lng4SlYwEnfwMr4sacxRw7PwgGDDgJf&#10;D/7nt9xPcZYH5I2jh6S6BLACzn0PmBda0ymyJMwVlanh1zq/QoX3y7xg5tffn0xpRapfE1Lz5ckE&#10;tUWqEHdJKnqHNic7jiSfLOJHVNQaqO1IaMYJ8Qa/A/Vbkw7RB4Sd9A/zMR93Yglp+NGwSTAP19WL&#10;6WrTGpFaUwcMXLv1ATexLQShtHIQ4sa5GTwamvAL5kHUhUKnmkcUoWcNOOOAONFCGBN/1ApvvnZ/&#10;R9Ii1WzgLTmQXokrOCio+WPLD6GxZJ1XdM3woxhGL4diVBytgzff2Hgg9ue3zdU0eQb72ELzCB9H&#10;HNdpl+8T8eseLGfaaJIf4OiqlToqLVPzcuQZY8lTjsccoDAoF6QHeysi7aeXstxoqdfJnIGI2a/2&#10;BtsADxv4n/FG/YWji62DpaOZsbHTY8zvncnCuMCuZxAaAMD7H9mfKj9xj4iXsc1hBnt5uj3vSg+m&#10;wEprToUsiyeiWuZqoWcn35NI1Vk4LFNH764Js9Cb+kHAtybfTZcu4QeDthVjMNWpImTNsPzj3+FQ&#10;xl1Fj+rx13Nm0thnfAunyyEFMa3sCF8ddVWznO0gAuSis3SEkA5KYAxlseQdcJMQ2cQcDKX3x2rg&#10;tmiReL8RvQ8d6jyMfK9tMY+Jc/YSOW5b8WNPcBP0nnswTPfLry4BpQsC7sNL3YP0tpXTgiMia/lR&#10;4S07EwFtioiWaf2eJK/63cwTVYbnbmTS8xoAOuaq/XtV5Tbo2vr27kW53rsDhNA+/I4p+QgpAzBC&#10;7cVJbNRNpisztSf5C3Yj5k3fKSs/0OuYPGmejcxQ78O8wmNQZRH1dlmv9++RGf50cosmT8Jr1EAb&#10;X0NXybk1q+shpDZb3YzEEIPEJFcJm/ekKWUV53bPYQUDs5Kl65TX6Msb6Q8fKPzSZgYqIq7IX+hR&#10;OMnCLbtMeEC8peaVCvHTknq1937yEFs2izlJ/jPwB2muykvlmTMyHc0J9AVM+h6VlsU1M5YuWpFv&#10;HiJM44TzBWza1ZhS2BVVU2w4ESyBLRjz0x4Iogfw6RFozf6zKRwqHsM/AnH1NkEuG933R2sZuGkn&#10;px/brj3haL3e2S4Q5b4REYwsZW5IHVk/fHOxqGBwLaYX4qpUy7RvD3Bft++FLfnYzv0atwuAvdVz&#10;0fER4rTKelsE81yqI1LrIJi5VgwBA5G49ROjUYL8dbzzhKEhYCYgIhN0Svz/78yHlOPhF25mbG38&#10;KOWIEXXC3YYBAKjwf3ngv8R+Cv/cj3saI1FP2bHayI/4w7dk475viX+wqJuXqdbZsdFiN1eIGg5/&#10;sd7zgmhu2MZReA8DAUFBnkkiGAkOWtnieTS191BCtmLuHRKvOyUmj/3sXjGcwGIrRcbBS2+vg0v3&#10;s43xTXeEH5HMuP55hO1vQF/duVDUJcYL15cJ9j3txs79RcyDqaXtezP1V/WWvO5bpc2ke7g6iGYL&#10;DJCcb9QHrEoUMSCQye19jLkCTA17MClW6aJoScV7VzhB7yMsajUk0SU9mUQRGlr5iOIA7iPelz82&#10;66Nu9hrP+QJoFGkmBQQuBS57EkJ6AuNShIKTdxT3CUnnj/SzownRjl7uumMhIKBxe6ncX77fk8au&#10;UcFTaOyZrvwy4R2go48uy3GaxkvwPm76W4SbY8FpBYRy+dpVmdeHZfpbcwAipLr5cPfp3Kz1wRkB&#10;zDRgk5iwzb1syWSo8+kdpxrXAdtke8BM1oK3J0x7/UwAtaYrysBRBLZH69L8zjRDC+zmxRZim8ri&#10;7pQWjq6fgdR4P2LTvJnNm+0SBlJDsfP0wzc5bTPz1GlM8vIoxs5FND30779ZMAi64C9DvYNUpJD8&#10;2q8R2Ev9jnWfTEoszRWOIjQvBdZa34h3JAiyijXX5FTkoyQlz504vm9E1eHV1RxaRebLI11+dw+H&#10;+93+20w5Il6uxnul/UHWBXFzI4K2q/2T9ra7T9cn/ZwVRF67PUiY99dRmXz3e0ic6GdjvmNhFUT3&#10;R6dHYeKZrTd3IKi2rrE+fzRJ3wAXFGJ3Tg1IywmfquR1DO8XYfrhwcY+Bod7douJVTAtHMKTAV+6&#10;3xzaOEaj4x4OnJZ3O6OfFFFEJlf0hMDwGoXvs+4jf1RhT8RYXWWLWIg7KQppDhmNsdxnlCqbPCvA&#10;N6Oyb/zeM5v91i9bORu+QN3tK37q6+/qi4RCpQ1Ese9edPSMNwu36IikkeLHxqhIIOV4xgromjD6&#10;RlvQcQTVt+qI6ZTsr5I/RXgKqQB3SZqvileRVSQSMriJ/nwS+QIitips43UPFOYM7hNWQv2BFq/g&#10;ALs57e1KXfJdNUG+BXP+3A+fxBwkKRkz4YJZMOcM42zCYz8HEEazcVQRhyLEUx/bMO/6ErO6BxUe&#10;RMPFl8ucW/uWOWUyQtcLAGWkwiAV5PIXYgbpkjR+8CSNsXRqGgvMMrTKSrgVu26/aInbi2zvCnE8&#10;+c4U8oN7wVs+290sZeljJZ2q1iRPgFfB6N29Lmhmb7O+YhCJBva9alDHzaeykeX++fXzJHnu6Beh&#10;aP58PkhmAqtEyLQ8nuefNp3pw1Zz5vuZfQLCuMY5iEyPDcnWBcNZuVpnPDYpngR8k3DFx7SznOyS&#10;XUaUK+gnRTrRMi3Lt0lqdIWnwF2fEgOicsIm56SWdcsUO1XMiV318FBlWS37+7MkyxhMCGazEysL&#10;jp9bwqf4+evOaemPvalsKFwYUarthCx8r+GDGQu3XRy5XOiHgNdRi6DwrJh3syjDVI3qxNrETYe5&#10;DLGwszkiGxIn2Yau3DKxQDUxcR6f1TqGeWCIEkSe454UrBAc9lU5xxR0lN9ow6RoMaYEojbQHzXT&#10;uaHC2R5in2WwhJKRycsqclk4Sk1FoU4GGBN6I9e7XCQZyfMIpVthRKwQqpO8bVsdyaHHx60OEkmD&#10;0w6TLYdFiElyj6cg1GNofwUlUxtoZlOLgu7vzdDI0TfQHvGMYlGWlSjKnmSo5ik57filmvyFNl2a&#10;XO3lZcdArAzpoh8X75mY04AtGXWVWEk+JN4TiApXi7dswpC2z6VJtSaXFQ1pjWY8GAotqYnF2cIU&#10;xhResYysag5Ic19p4UOta1WZwBdixGZjRJJNvR7K0lys+U4ADKrVOXcixwYKs+G+nFDEnmJfpDUZ&#10;YraFkq7i1YvjVB8SRt4b/37Y6MQkbeNe7iy97V8tLfBx8ALYtI9P4CtozZIsKsOi+14/b667cJFn&#10;C4k3YF4jxR90NdT4Ja/h/ctOICFyRsmJ36LDVOeoq1f5ZMx0u15SO3PlmA56FFHLYLoijYPPaNZe&#10;O8SfmfmAoknxHThujLwCAFB+hQ9Hp7fgRPIhM5zStrb9Mo19x/f63ud1pSe1iXRuYf2kA84gDnPW&#10;U0QKKNgaURLpeJl3ZC9jEb+jQFXnJdfj0DDnWs5nf2zC0TjTP6qzUfcrl7x/lduXeYb7Zh/pAMmZ&#10;pr9cRAEDXRprBDgC3G7cJjrWtfg2b788ZfNFcOdCV5iTI6zJxJ2w/ZsrHMptAafWU3YdpJy6Gevm&#10;NlPOU0yeyQpr73MeLX2ntXlOVGuecYEAXI7TLmruJk1q/3Th5mVUzlvyL362bl6jtuKHLFzU/uI+&#10;i/uBEoUHOJ8NqhR36gnllpeOYW9V+RFrI/kPswNtqoQJLrfEdbjMdgnGpk+bAZsJZ7eZaDc7U/ee&#10;J8Etb0Wbj/3o1EJTu9cY9lS6621tXt1nmM2ReJfrdEl5uUpPILHwYYTHQAuXGRapsVmEecWyyc1o&#10;SY09de9WPoGKPdNoGMr1IktHJoMFHr3fmfqU+AR5rB9yaP9MdeTcNXaIzAifcG4J0Ru0aNP8kR8K&#10;pnm92StLVIC8j5VvrfaaA2joerYfZop2qBG0RwJ9htERGxCpvz/24jpyG27ntc+senTemsebMwyC&#10;ALWODi9h2zFvialXM4yGlf5s0vqfxE3mWdtk8JItRS/qJWbSdqtK60YtY2DPlZAVpRi5EvywLNky&#10;2INNrEFHaZ2DbpilKjj40u9ZCHoDuN8nvCDoVkRqxdlNMqoMZ2Ny/Cg5zaj1nElJymLwzAr2VoHF&#10;nIHNnlZMMWEy9f2xgeUMlmFw9FRAZC1b7Kf3l27OnC8ONDUI/FKM6QdeLDD6jyZzlQ8SjCsi/KC1&#10;M3L/Vkgo+maldsVPbHmZF+gr2+0Hi4+SAAm07ZmDE7z+xGy/mCRHcqpTECb/jK37Dv7qpE/wpaP9&#10;B+0g7zzNVoNpSzGMkqUCKh7dGb46UEj5Cl8RCRcL0wrW9Wh8RQ/f8x8/WN1ADUzLMwPFHnmYJp7d&#10;ZyV0dXq6728b3tWlTG3pcmh3ndjgxA8bbawUfxCxXYNOZnBlAApWMTQEW3IkWoWh3LyqVh7qSQ0v&#10;rpVnkGZmUR3c1JwrTE1Q0KtODSdx5/kRDk+mvGXlmQeNTetYd6ZRmjp0VX0i5YnNnUF7WGyibFGr&#10;uUiLP8joMNk2elT2qW0UBnxb8a7TTv18L/Ud6UgvxBM0XUpxL1TWP81Xxj40oEtXwiif1NWWV3FB&#10;hsloeX6bhTT48khKmrCcuh+0xzCzLzpqCj3cQXr19FK88NthTt9BV2r5BN9hax2SLVKVyA2uZCcr&#10;Rik8+2k5/6yLtby0TdBY1tG1LYwTay1rPXKPP+kQA+Sh4anjILqp6TUii7woTd1EffNw1ojQx6+w&#10;CISh21aYVeU76EzROiTgAhGlMFBYAKMP/8lJoH1KFA+lG0hWRhQPGyBowEcM4wP0xKLY+qGQHzpu&#10;GEKMSBGC8TzdC4gHCIXvcR3HG9zfUy+cqCpWrbJ4P4TYP9hSZ0henHvUnfp2gl7ic6KJoADGAn4W&#10;WF32RMQDk8ZIh45+fyX1Ul5hYhCSoV6+hafu25KA8ZnpS9UOBuXOKPfOebbS1Zxu2RqTyKXOCKmr&#10;hHjLY333kj1uON3ls9cIU6hkBX44r3kOxyhL8ntb/TWRmAhHxktqoyIX4nBme6f7qd595N9bwQ/2&#10;biNaXwnSRbvp2xdxlYPUfN5GrUwKaZaeIQbYr7MwgIefzES+un4z2vkFi8s3XFBIrldeKAkoZVZn&#10;Bz9FnYjOXT1owFBttfoSzxJCRaZv4RiDscqAWwhuYA7e5pW+IaxhT+cXw2mGTfQurjRKfw7xI6y3&#10;IXVqRduh5pK2xjpfFJhNh22g7b1MSKnXv6Fr+aDuMBhDLcw+4UIizp8EADekkzKhg9cqfYtIMruk&#10;kuYgrlrwXhCrCKnP5KLCB6Ow0ZUK7j4h6ZpsNwnWt80nYD0tmUD0ZeOnryfJHSPhh++OhXHsbNl8&#10;TTUhnV8TC9PrGGvGEo5bWDwXOCbQ9TJDyCeFd+5QX4okkUcMGYQt6ByXM3CjqEQdtDMNifJ+0kpg&#10;SEMnlys/1kkGtaHg3UCCUaeEQPLm3GdMCeGGDGjtZxTPMp/0qwYqBZEyy/vCYzrrkiA2Mm7WLbP7&#10;D8O+0YTvH8Ymv5zlyPONo4oWasN4eVnZjykBomPL26UoIJmBJP/EeD43vBdBbz+7UfcqlARUMexZ&#10;N+RMvdlo/e6TVUXX7PCeFTn0+Oe9SgyBbBvqc0N3BsjG4918Esa2uDxXfeylhkmyljcLzR8teMUA&#10;HAGegGNGQKC8sNwVx+nqRMF6r+23z6F1/HbarppBs/4yiJI+R+3EaJl3VxFrWlXIKfyNyEvEGfEs&#10;YcsTHDWrM3oR9/Yupx27h/1dJyN8+Pd3SCjcDGtExZTakiG8CngHRlnyvSPEyAcvQ5/Lx/U8XxE8&#10;Ui6tgrZYa4ReCkmF5m7xPu/+cN21fHt2s34OgzsGvxl78bYlN5d9QpTNvyH2yVJI2iTrzTG9WBgl&#10;rVdTUXgJPGeCsN+7wdXt6DhV2hdV2clpdFWTHbcjrSdwI+IHVeFZqRq+8axBTPxuqGOEt7e3eIxN&#10;xvTwq573ki1dTO14mZ6Od4ffN3tto6hKByYVAp1PK9ozMtu6Xg1MQswifs3tgf+MMbD2nIkoNzYW&#10;J0dOboT/Wh7qqwJpstQG0C+3fZ3KG/9ulRCPOkfurgfa+GpUT1AiHN0gIqQPy/et2Or2xdE2espY&#10;ei+CI2vEgBSRwjaJ3yQwmaOnJriSubMPGwHgUohFrfShwyqVNWrFJk0IBeZzSeRnwga4PHSp2qHY&#10;UCYLIOZr93AhlGLdAr1uUKcLVgN8llpI2u3l5pwwJZlSr7L7xWX6WCYRysG9vevB/s5ERXLpZyJA&#10;KXOiZp5gkqp5soLxZp9C/NsMq2TVw75SSLgi2ji+vu++8LRG4ve8hIuXtuH1FI5hvFKpz6y7xEdm&#10;L1lDsjyVk7jaT1Jx5TKZMZKFKl2ESWMJNCRoQuhFhJ7BJIxXk1WH3x+WPMuGbMBphkctF6PEh5YH&#10;UTqXr1sYtXWUSQSkTBYyN8UbtcXoEUluMWGjqMW9Tq9Gp/Ud/Ar9atrADiKhkzAAUpX0NSw29sdy&#10;tgDfSVc7dlZ+/fo8IRkL3gaC5A+V+lIgsVVUQ7p5g+ev5hNYs4q4Hh4nsJYWbSaWxAAtaYKyOglV&#10;p1/XSO5T98oW82hHfJ6uZu0v2gcb0hrk6r8ZgNS8LkSRk1t52VZaD+flvKfrviLGOZeIkt5+z+K1&#10;ADiWHXFbbNwTVxcV3j7QE45yjjb/whepi7SKj3xRggJZALp3sC3QXF60TH5auyZr3UU7txnh9tbU&#10;JceK3eWNi9aPbA2rO8Sv+Fd5FSW9gexHlnqeBZgXoOUwDp7DmuDlb0BC9+Pztq8BbjdhelkbFjud&#10;GhDOCb7tHVHsTqtQPlF92oDZDe/vIqRG7SJ1t95/JopJ876J/eAE8Qf4+k8l0dFM38HYSMnJwdzG&#10;9Ge+qDMsKAUlCK7htq4QpsynZkBjxOwPM1KNQrG9MDZ53eSWRCtcrQa/Jqa9I4XeMeXqc8Rt7oii&#10;pQ2vcXd/cTjkQahZ25mRKoGTHweJpYhfEpiAU86IS7Wdpc6r0hbhj8PRx+zSKx6oobz0RKtQtAmp&#10;rLGUxTXjEyrNoPN3v8Rn13lb5eJ69hHUoKkP2VwTHZzQxeGcFDiyHfg2aRiJdSNKOd34t6n3TYtc&#10;+b2JtzMT59/2QHnNpIvtxnz+t8zfe4JOLzN6orwnLuuuH+XIQGIDSipwAXUBfKH9ypEfin8GtraW&#10;D1lyRIyMXBczcuCBxE1Qn0vCfg5m6rSs0LtZGBnfCEezBXbNtngjpxv3BVXDZ0BgRTpv3XLptGnO&#10;HG5gYRrDa96Bd6CyNOUz+Y/7t5f7ROqvOqVA6d2QbSydTS2tGrWMz/jTeVghZ9UF4mL1HIhKYCOC&#10;ybfHFPPedASLsD5zPYUICEcxYE2Rq7YajpDHge1kvQla/aqpcrFTHCeYCishwPAkgvjpJnl8iab5&#10;AtpTltXbEma2cw2oCbJ8qqInA5D5FDphMyKo9Gk3XZLmxYz5c9Cul80bHNE7dYt0Vuvsy5LTtHQ6&#10;1yAji76OSw/BQtJz36+jFBYJ22+D1r3RW9H8v5J/uI22Tec0ZG0Je5riN6xftIPO4bCAyThCCyqx&#10;fq2zwzRscmm0Y3+ZdAz3/5etYMGY6jkYWz0upLpzvWl5YA2WwcVUpL9kGB8ky2JHpD4xo4MZnAP0&#10;rTYZF2yMOScmsu8yRp7vkl7dj1JixmrstbUKKtBPNsFFJV9upS57GDU/XSTRZcmPbPF1VvAVsO17&#10;06Zw6OGqvugrUdo6BfVW2a4TuvnrscG1v98Wb/w8I0WMjofiKGsQD02c+diusrxAJg+7aAGQ35Dc&#10;j6PVRt5m4FisJ5NIXoa3e4k22L0Z1p4roOXS1rb42/DKy+Qc4ZEXdBvKMenOVtHY4X4eObPt6D9E&#10;YWGBIw7OfIMHLlJBpWUmDCii2gFJSqELm9rt9vTJvdqyxKHPs4YuBSYmtjs7Ysa0agYluP2fZ3+7&#10;p2Dt/bSR8JaPXU/C4ZihxOX/x/I/JcB/gnPzMBtvDwxjExhOAnAPLgH+Evv7Zv4vumAuBrnnwK/V&#10;b8zTfjyCRSxdtydrpswdYEjnbWYAJ62VWp/ZB9LIckrURs70bz+gGvyy2HgwiUZpYcgsbwSkRma8&#10;4piEbUM9QGPKCrY+rAuDQAmXqKQ7OKgjntVIkJ6sgaKxRzDK0ifSraWceW1LEwYFu6vM8iNBNF8T&#10;bZrQOsItbnuE+/bHO4fVorMlgflrKvkg++iN+1ZDlVrU5ezrfZbD9/AyETI7/MB+V4oejqk+WJzN&#10;V8GCekFvtbEDe2V1HfOTTssuhlKO6Hk6gZ6xbtxhWsjdKcgFSZGTJMef7WlirKS5cfFaL+w3/4VY&#10;+Y+b+1uh/59gLUz7AagFw/kc7B3If8H6Pxq/i/4/8Q2I6kDsZEYXOfC9Rz+zGXdDj8lvDR4t2YEr&#10;3a1DqZPsExtr51wRFTxk+456bVJgQXRCsY8151YAioeBd+hxmUYhGC7oskDyxWxCpTqQ6IrDS3Fr&#10;LIxk0x8Q553/SKb0zBJPCZEnbzacjVyauM+44Ny+J76Xq/DdVihUkbOClfKNkcBtN5Z1AWmdDsLa&#10;KTLwkv/LeSt7zfkWR5w0P5ly56AIfrB9Vq7gwHngsuLADX1hk6Le5lfcP8MBN6YUtSN4xhHgmvID&#10;o6clbGvjZGzjpKf81s7YUefBL5aB+Y3OB78Yd0ZcrF3AUdnFJoOFes1lI2HITyKNHGEWR82BfHe7&#10;AIgTCEfryFN5eu2pyyPr5ieqZOoYbNZKJ1q/E4ycdtbTJEnTJmZ7mdMXHf+i+AxVqgoay+9uT8a2&#10;BvkdvikPvagoVkauiI5gTuUhxLOKcE8rrCPTtL6sU2UZgSUXbjRFd/EV6gJV4VN3JmbVDynVMzD3&#10;usAQ+Zy+DDUfhhIsWv95C9HvysPpc6ANS6GOZBpYuqeHkdbwjYmj5Tdo6tuedpbZ7NEoKrkuU5Uo&#10;5i1EYsTy1aC1ygGiVC/eOgJ1w2k7JEQzaY7Xxx9j0fs7M7f9rPbI09CWTwuH+FK5hI+HLj+n+zrH&#10;AjHaCp+r0vpe5vZhhuBOsIjIw9IBLL4aSLu/oL2eX7rKMkZR44wWiYqW9Hyhka92PkAokd174VEo&#10;qHjd8izTKBLg7ZHm5c7f6lBmPhMmpuECyQ9DLkcsN7CpYhulo6X3ZOkiepd17x7Mg0NAYv0Mz78O&#10;GjxeJfBCASAAJOD7V6J/XLNfBv6Z93pw078aOrijffrbaf856GO3/aDza1DZv3R+/gz+bbAHP/ar&#10;of+n/9tZij/He3ya4kH+13hU4E9/qf3nbMVjiB4fFvitHQje3n9p//fowGP1x8z2b3U8MHH7W/0v&#10;nvvfJv1A9f5q6OBOAswfgn30vyn8idKbZ39z6o9f9LH3fxjnF0rpf1f7n1jw2M7jPPC3nS9gshP8&#10;vv+TFT628Ljk+NtCNZhafbDwVwHy3+b+a5M+KKODL/NfYP1Fgv+5RR7T4A9avyYf84feb1L830b+&#10;E3VH+J8v/V/S7c+BH9NuvwdO+bvabxLuMViPc8/fBqbxf4779wX7t5d+YK1/NXRwNwd222Ck/xao&#10;/k33IRD+aujgrpPwse5/w+Kfc38cGB8s/AL99P+x8ChMPsbiMbH+2yAM2Df9OZ3fpuSlH74FALDB&#10;f1jgaUeSPPz3f1BLAwQKAAAAAACHTuJAAAAAAAAAAAAAAAAACwAAAGRycy9jaGFydHMvUEsDBBQA&#10;AAAIAIdO4kDmJZunNAYAANAUAAAVAAAAZHJzL2NoYXJ0cy9jaGFydDEueG1s1Vjdbts2FL4fsHfQ&#10;hN4NjiXZSmyjTmFLcVEsbYK67T0tUbYQSlRJKokz7G4vMOxmV3uQ7nX28xo7h5QcyU7dtM2KNQIc&#10;ij+HPOc7Px/1+Ml1xqxLKmTK87HtHji2RfOIx2m+HNuvX806A9uSiuQxYTynY3tNpf3k+NtvHkej&#10;aEWEmhckohYIyeUoGtsrpYpRtyujFc2IPOAFzWEs4SIjCl7FshsLcgXCM9b1HOewq4XYlQDyCQIy&#10;kub1enGf9TxJ0oiGPCozmitzCkEZUWABuUoLaR+DcjFR1B06feuSsLHt2F3sZCRfmo6bVSd4YToF&#10;L/OYxgEXOZixMT+LRhOmqMhBVMBzBbtVemb3slRGxEVZdCKeFXC4RcpStdbHhQOC7GDFQQ/rJX1b&#10;poLKsR25/doQ0NwxRZZGgkueqAOQ2DVWqNFAsUfdQder8ABl3f5IqjWjRiHX8VDb7mZffYQZYWxB&#10;ogu0TWPyZurtOC7cNgau0vBjg5SKv0oVoyFlVNG4YcdoVDCuJoISnMjImpdKw1GkNEAfxO5LItYB&#10;Z7xGwDXgSCpwNI2vWwK5iKlo9cjiXGih9Bp2w2hoDcfnepdtOYtysWC0F7bmoqjjx2QkOUvjWcqY&#10;fhHLRcCqPf3pcBr62qBb01huXUEYDh3fAZS3BmVTxkz/7crokhHLcSlNEhqpU4m26gI++lTQqFTZ&#10;1qgy2CdqdBIehT0tAvZvKf4FNTpdMIlo1wDkHK0P6tcm2XTsN1I0UtcGwgWP1+fCElxhDrBkEc1S&#10;IdUpkeqcCEhX0AnJU53BT8I4QEcZgxSSStMPQcjFjW1dCVKMbfm2JILaFnuWQ7j2Bq4Dy5V+MYhb&#10;ojmyaI6QPAJREORK2JZ5CRS8a5uDflLNMVq1sgVqXDlhTJOXoAFmrrFtspYlb8b2EPdeaAVS/VuO&#10;7RwyPGZ7kV5Aps/5XLds6wJyGOwEOQKWEElZipXgQw7ad/DRXszK7DmvQvrId0COAaXMzpLExI5X&#10;d6P/GD8Ht932JciDuaXWBU2g6ozt77O8w5QRRsnWACVmIJJbA5GsosbYRm9jggOspmPFwA+hAh51&#10;zqucvqBSzVK9G7jYil+d0iXN4x/ouh39MPKGQE3FulEFFc4OiHpBsiqdVvUE++dU3Nl/TkWEFUPL&#10;acyf6pQzT292RZ1SAmntFNCpjlxtT68xDWBkQMsqBQD+Y3By6PeOJm4nPJwFnX5y6HeG4dDtHHle&#10;P+gP+/5gOv3ptpz4H1tO3GYp8RtZ2/Ur4915Vhhlt1o0g9nkkaHv+bYVYTQlULKhmRUxRFa+hKhg&#10;S3BTDJD9mXNyiM+OY/ZqD4RoajjmYd29zzE1B8A8W2ea9yTfbfUgHQMk2udqkDBD14kMsEcT5GX2&#10;kiYVfjtIOl7oHw1cwM89CTv9XrToDL3A63j+wOkPPOcknAQPiGRSMmZOg0i+FXCw+YpS5X73aPrI&#10;G8GPD+VmM2bam0V3KByNdiT0sGBphUH1gACZROUNiwx4TI+fUuBahOlpmlvqXphTqADoWBU1modg&#10;nwV12yQsIArHPQfXXWqrFzos6hkuOIWeceC1p8D825OYF20DlGMwquFrxtiXRiZFtkljyCgplZpM&#10;gTqAhLpGtSCvf7YXGXkIRMnIe73ABeNtO0BjCRht2+n16TZAt0CsclgNERYUhOjPd+/++uW3f/74&#10;9e/ff97BClSthMFetd76TGgK3UjuMlZ9sv8BiFAu6JKLdQPGiGhnfYhscB8cJxjNkzuj+UNg3sbK&#10;w0UtOtXeoL13yIJralO2/GDL3rUnmP8650Kzuk1s8vNXxALg9JtjJ8hh5wxuj5P6PqsJBsxpXqk+&#10;l0ajuObFTdMljF6mW7fECulY62LHgU7DPa/NfSpCu+HwdanddOwvvv81qf/6CLo/xGeHB20IT5sH&#10;bejRPh6EX1G+HEEHBzOuhO6DrvYmlWc5q/ymKhxxKospXH8u5KRixUtSGI/D8A2Ra+H17TlpfiIA&#10;0ZtPE3UctK6197qLo4viff4hWGsI9DzcRcut6WkbrUHdvQ+t+7HW7cAxV7ePuG8aXnz3DQuIAH4g&#10;YyFRxBLwnWZsi2ex4WH4Seh1gR/iGokAgGmu0SROI6U/RB7/C1BLAwQUAAAACACHTuJAUSX3iMoE&#10;AADOJgAAFQAAAGRycy9jaGFydHMvc3R5bGUxLnhtbO1a4W7iOBB+lSgP0ABdKFSlUrcI6SR6W+2t&#10;tL9N4oDvnDhnm6X06W/GTkJMoLTblAK65g+epI7nm/E345nchOo6nBOp/9IrTr2nhKcgUEN/rnV2&#10;HQQqnNOEqIuEhVIoEeuLUCSBiGMW0iCSZMnSWdBptTvBehY/n4bUZhEZTeEVsZAJ0epCyFkxR8Jh&#10;llYvSAhLfY9FQ7/Tbfu3N7A88sTUD6Y5NSOefqcxPPA09Ft+YEQx47wmpHFMQ10TxyJdCxOWCgkv&#10;IddKzqb3XHq/CB/63QFeRs4XyYOIrLjXbbXMK8k1iL/FsRVfFuKgnOb2JoB1568yS4xo/P1Reup5&#10;6LdxFu8fKlP4DTqjEvi4q2ZINJ0JuboD5U9Yb5U9SsSXp95y6A+6na7vhSQb+jEnGn4mGVhapTPf&#10;I3wGgIQ6t4fgLBqDXWvGGQ3wqhmnXVjBNU6/EDvGAUNV55dikUZoBVynNYZdN1ilYrjBdrvVLGU2&#10;wp2kxEtEBDuJcC6WfwrU5tsvKiWLKGhrZBOW0kIGKsH7DuDe4H/ogrnbVb20sJaDjrM1xubP/O8G&#10;iOdsYeRHNKjdykSTCZlScM3D2OtLC6+ax18Vru16fKcQOx4PK60aer9XR46W5egeHXehD6X6BzDx&#10;+3zc0FGVO5zd8XWMV81SpUlcS5UGdCzlbKu3MxIYeiqiFcQaKTSGSE9l4ZhJpSdE6UciISi3fQ94&#10;SCPxxEBDwLqcZb43F/J5U4bPQRSHO763lEjc6t8FkdT3+B8pcNtlr3vV8z1tBu1+p9/3PVm9M63e&#10;IWkIU1mW9+zgXsMYAz3ond0tNNCkzpnJ6mH5eKsDovBRsPR17phnEwrznDLUE3hjyYQ2jTC+/Y7s&#10;YT+9WqpsD1pdu6vfTrc1v8AEwoWjHF2OXrVbjw2eTvcLBKmX99uuaPQyPDkgJUAYhOsQGcluZzFx&#10;2jzTdPb5Wv/p9LtXRTYl0+g3oSLXO7Mfx6dKkErYHoiEJLYp4I7N/Uyq+hHeV4FtA8oJWUFo9dQq&#10;mQo4hYRMhhyIVrFnCmcSZKnqJv/JJI0lSU7RdSvngI/3XBcoxPwHmZ70YbJIYVJzpgC/wHPL2Z6v&#10;XItFYpl+JVtox26Pw5Px7uDdRN7uZINNmrmJzHpjcS8HkordIimyMp4cxYG3ue1z18PLBONq7ags&#10;ErlHgLKktPsIsC9AV7GE4oKQR7U7mgP20A7rYAnHJHFEnOMQP9J/Kdia+a5XP4PiE4d094H8fUz6&#10;NOclh6wOYn5cB7SUYG25nh1/VphqDuJxB68awxVlJ5fgBoX4twmujuecTcS5ho9+C6+t4G5pPSC4&#10;tpALodh2MEwV28lJXgzLLpaURFSeK7SHjsx8A006o2l0KEJoIloCvb2tZszXKmZcmIr5abVAkNGL&#10;lRtLFYPL0ekqkpe7FJWMqhNvJ+7vW2yoaYf/Uxq2td9/2NhAU59RUx6Lzd7UNEwqrXlsnhjZlCiK&#10;iXP+0QESxVp7LYHZ8W6d3Y3kmKvItgthe/LvqcVl0GEaETW330SolRoJnbeJ3Z66gc4BrITvoF3V&#10;T4mQW1RdZEd1YHdSR6e5uavZcspVqTX48OHPgp59dHS1XEIzv05Zn3VCLWsY6FD7ixp28cgm6w/P&#10;bv8DUEsDBBQAAAAIAIdO4kAc7vt5EAEAAFwDAAAWAAAAZHJzL2NoYXJ0cy9jb2xvcnMxLnhtbJ2T&#10;0W6DIBiFX8XwAIJW62Zqk1bbu2UXewKGoCQgDbCuffuhnW5abzRc8Z+c7xz+hB0xKVFC6Q97F9S7&#10;SdG4gclAbe0lhdCQmkpsfMmJVkYx6xMloWKMEwpLjb95U8EQBSEkNda2o4BfDH6iqAttXARTWmJr&#10;fKWrniGFo6AtlJg3wJPU1hkgdyIo8HiZgQCB/Q6nRlefudDeFYsMxMfXYxED+CSciqTYBDPCIW7P&#10;jHA+5wihGSGKkjCPZoQEHYooaQW3wCvWHFuumsm1bSa+5JsqH423LqRLgf9NY8TU89J7OtQ7Yw+U&#10;W9Z61IL4ofI4PloRH6/wJL1nHL/pxwteMqAWeIbK4/hhPEG117/PtP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EQAAAGRycy9jaGFydHMvX3JlbHMvUEsDBBQAAAAIAIdO4kB1kHGC9wAAACEC&#10;AAAgAAAAZHJzL2NoYXJ0cy9fcmVscy9jaGFydDEueG1sLnJlbHOtkU1LxDAQhu+C/yHM3aRdQUQ2&#10;3YMi7FVXPGfT6QdNMiUTZfvvTRHRLtWTxyTked55Z7s7eSfeMXJPQUMpCxAYLNV9aDW8HB6vbkFw&#10;MqE2jgJqmJBhV11ebJ/QmZQ/cdePLDIlsIYupfFOKbYdesOSRgz5paHoTcrH2KrR2MG0qDZFcaPi&#10;TwZUC6bY1xrivr4GcZjGbD5j+95GYmqStOQVNU1vZ2pZLqnKdiame3IUn9PkMNNMbDFpsPMdlzIH&#10;BLXu3vyH+0zLc4o/reUv1pU2P8d+IPvmMaSVUr/6/h5bSoX+iPW8YVavFIcj0ZADOT7NPajFYqsP&#10;UEsDBAoAAAAAAIdO4kAAAAAAAAAAAAAAAAAKAAAAZHJzL19yZWxzL1BLAwQUAAAACACHTuJAqxbN&#10;RrMAAAAiAQAAGQAAAGRycy9fcmVscy9lMm9Eb2MueG1sLnJlbHOFj80KwjAQhO+C7xD2btN6EJEm&#10;vYjQq9QHWNLtD7ZJyEaxb2/Qi4LgcXaYb3bK6jFP4k6BR2cVFFkOgqxx7Wh7BZfmtNmD4Ii2xclZ&#10;UrAQQ6XXq/JME8YU4mH0LBLFsoIhRn+Qks1AM3LmPNnkdC7MGJMMvfRortiT3Ob5ToZPBugvpqhb&#10;BaFuCxDN4lPzf7brutHQ0ZnbTDb+qJBmwBATEENPUcFL8vtaZOlTkLqUX8v0E1BLAwQUAAAACACH&#10;TuJAlTpspz8BAACXAwAAEwAAAFtDb250ZW50X1R5cGVzXS54bWydk8tOwzAQRfdI/EPkLWrcdoEQ&#10;atoFKUtAqHyAZU+aCL/kcdP075m4qZAQJS0ry497z9wZebHqjM5aCNg4W7BZPmUZWOlUY7cF+9g8&#10;Tx5YhlFYJbSzULADIFstb28Wm4MHzEhtsWB1jP6Rc5Q1GIG582DppnLBiEjbsOVeyE+xBT6fTu+5&#10;dDaCjZPYe7DlooRK7HTM1h0dHyvpNHYsezo+7FkFE97rRopIlfLWqh+UiauqRoJycmfIO0cfQCis&#10;AaLReVoZ/xUVQON1qCFMTspUDtaNxztKfIbQ35zPMuheaQqhUZC9iRBfhKHEXAXksqb9sMzyv63G&#10;26KC2NNsqSXJ91T0GNxpF/ASusFhEEd/mYTxoOFCEvZv/wFKujGGcnsboL2gid8xyoAlyd6hHXOH&#10;uSudvNZ8nVQnb56+1fILUEsBAhQAFAAAAAgAh07iQJU6bKc/AQAAlwMAABMAAAAAAAAAAQAgAAAA&#10;ZDMAAFtDb250ZW50X1R5cGVzXS54bWxQSwECFAAKAAAAAACHTuJAAAAAAAAAAAAAAAAABgAAAAAA&#10;AAAAABAAAADQLwAAX3JlbHMvUEsBAhQAFAAAAAgAh07iQIoUZjzRAAAAlAEAAAsAAAAAAAAAAQAg&#10;AAAA9C8AAF9yZWxzLy5yZWxzUEsBAhQACgAAAAAAh07iQAAAAAAAAAAAAAAAAAQAAAAAAAAAAAAQ&#10;AAAAAAAAAGRycy9QSwECFAAKAAAAAACHTuJAAAAAAAAAAAAAAAAACgAAAAAAAAAAABAAAABSMgAA&#10;ZHJzL19yZWxzL1BLAQIUABQAAAAIAIdO4kCrFs1GswAAACIBAAAZAAAAAAAAAAEAIAAAAHoyAABk&#10;cnMvX3JlbHMvZTJvRG9jLnhtbC5yZWxzUEsBAhQACgAAAAAAh07iQAAAAAAAAAAAAAAAAAsAAAAA&#10;AAAAAAAQAAAA/yIAAGRycy9jaGFydHMvUEsBAhQACgAAAAAAh07iQAAAAAAAAAAAAAAAABEAAAAA&#10;AAAAAAAQAAAA7jAAAGRycy9jaGFydHMvX3JlbHMvUEsBAhQAFAAAAAgAh07iQHWQcYL3AAAAIQIA&#10;ACAAAAAAAAAAAQAgAAAAHTEAAGRycy9jaGFydHMvX3JlbHMvY2hhcnQxLnhtbC5yZWxzUEsBAhQA&#10;FAAAAAgAh07iQOYlm6c0BgAA0BQAABUAAAAAAAAAAQAgAAAAKCMAAGRycy9jaGFydHMvY2hhcnQx&#10;LnhtbFBLAQIUABQAAAAIAIdO4kAc7vt5EAEAAFwDAAAWAAAAAAAAAAEAIAAAAIwuAABkcnMvY2hh&#10;cnRzL2NvbG9yczEueG1sUEsBAhQAFAAAAAgAh07iQFEl94jKBAAAziYAABUAAAAAAAAAAQAgAAAA&#10;jykAAGRycy9jaGFydHMvc3R5bGUxLnhtbFBLAQIUABQAAAAIAIdO4kC2QDM40gAAAAUBAAAPAAAA&#10;AAAAAAEAIAAAACIAAABkcnMvZG93bnJldi54bWxQSwECFAAUAAAACACHTuJA8Ut0HwYBAAA4AgAA&#10;DgAAAAAAAAABACAAAAAhAQAAZHJzL2Uyb0RvYy54bWxQSwECFAAKAAAAAACHTuJAAAAAAAAAAAAA&#10;AAAADwAAAAAAAAAAABAAAABTAgAAZHJzL2VtYmVkZGluZ3MvUEsBAhQAFAAAAAgAh07iQAsrN7JE&#10;IAAAuCUAAB0AAAAAAAAAAQAgAAAAgAIAAGRycy9lbWJlZGRpbmdzL1dvcmtib29rMS54bHN4UEsF&#10;BgAAAAAQABAA8AMAANQ0AAAAAA==&#10;">
            <v:path/>
            <v:fill on="f" focussize="0,0"/>
            <v:stroke on="f"/>
            <v:imagedata r:id="rId10" o:title=""/>
            <o:lock v:ext="edit" aspectratio="f"/>
            <w10:wrap type="square"/>
          </v:shape>
          <o:OLEObject Type="Embed" ProgID="Excel.Sheet.8" ShapeID="_x0000_s1037" DrawAspect="Content" ObjectID="_1468075727" r:id="rId9">
            <o:LockedField>false</o:LockedField>
          </o:OLEObject>
        </w:pict>
      </w:r>
    </w:p>
    <w:p>
      <w:pPr>
        <w:pStyle w:val="4"/>
        <w:spacing w:before="0" w:beforeAutospacing="0" w:after="0" w:afterAutospacing="0" w:line="560" w:lineRule="exact"/>
        <w:ind w:firstLine="640" w:firstLineChars="200"/>
        <w:rPr>
          <w:rFonts w:hint="eastAsia" w:ascii="仿宋_GB2312" w:hAnsi="华文仿宋" w:eastAsia="仿宋_GB2312" w:cs="华文仿宋"/>
          <w:sz w:val="32"/>
          <w:szCs w:val="32"/>
        </w:rPr>
      </w:pPr>
    </w:p>
    <w:p>
      <w:pPr>
        <w:pStyle w:val="4"/>
        <w:spacing w:before="0" w:beforeAutospacing="0" w:after="0" w:afterAutospacing="0" w:line="560" w:lineRule="exact"/>
        <w:ind w:firstLine="640" w:firstLineChars="200"/>
        <w:rPr>
          <w:rFonts w:hint="eastAsia" w:ascii="仿宋_GB2312" w:hAnsi="华文仿宋" w:eastAsia="仿宋_GB2312" w:cs="华文仿宋"/>
          <w:sz w:val="32"/>
          <w:szCs w:val="32"/>
        </w:rPr>
      </w:pPr>
    </w:p>
    <w:p>
      <w:pPr>
        <w:pStyle w:val="4"/>
        <w:spacing w:before="0" w:beforeAutospacing="0" w:after="0" w:afterAutospacing="0" w:line="560" w:lineRule="exact"/>
        <w:ind w:firstLine="640" w:firstLineChars="200"/>
        <w:rPr>
          <w:rFonts w:hint="eastAsia" w:ascii="仿宋_GB2312" w:hAnsi="华文仿宋" w:eastAsia="仿宋_GB2312" w:cs="华文仿宋"/>
          <w:sz w:val="32"/>
          <w:szCs w:val="32"/>
        </w:rPr>
      </w:pPr>
    </w:p>
    <w:p>
      <w:pPr>
        <w:pStyle w:val="4"/>
        <w:spacing w:before="0" w:beforeAutospacing="0" w:after="0" w:afterAutospacing="0" w:line="560" w:lineRule="exact"/>
        <w:ind w:firstLine="640" w:firstLineChars="200"/>
        <w:rPr>
          <w:rFonts w:hint="eastAsia" w:ascii="仿宋_GB2312" w:hAnsi="华文仿宋" w:eastAsia="仿宋_GB2312" w:cs="华文仿宋"/>
          <w:sz w:val="32"/>
          <w:szCs w:val="32"/>
        </w:rPr>
      </w:pPr>
    </w:p>
    <w:p>
      <w:pPr>
        <w:pStyle w:val="4"/>
        <w:spacing w:before="0" w:beforeAutospacing="0" w:after="0" w:afterAutospacing="0" w:line="560" w:lineRule="exact"/>
        <w:ind w:firstLine="640" w:firstLineChars="200"/>
        <w:rPr>
          <w:rFonts w:hint="eastAsia" w:ascii="仿宋_GB2312" w:hAnsi="华文仿宋" w:eastAsia="仿宋_GB2312" w:cs="华文仿宋"/>
          <w:sz w:val="32"/>
          <w:szCs w:val="32"/>
        </w:rPr>
      </w:pPr>
    </w:p>
    <w:p>
      <w:pPr>
        <w:pStyle w:val="4"/>
        <w:spacing w:before="0" w:beforeAutospacing="0" w:after="0" w:afterAutospacing="0" w:line="560" w:lineRule="exact"/>
        <w:ind w:firstLine="640" w:firstLineChars="200"/>
        <w:rPr>
          <w:rFonts w:hint="eastAsia" w:ascii="仿宋_GB2312" w:hAnsi="华文仿宋" w:eastAsia="仿宋_GB2312" w:cs="华文仿宋"/>
          <w:sz w:val="32"/>
          <w:szCs w:val="32"/>
        </w:rPr>
      </w:pP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（二）</w:t>
      </w:r>
      <w:r>
        <w:rPr>
          <w:rFonts w:ascii="楷体_GB2312" w:hAnsi="楷体_GB2312" w:eastAsia="楷体_GB2312" w:cs="楷体_GB2312"/>
          <w:b/>
          <w:bCs/>
          <w:szCs w:val="32"/>
        </w:rPr>
        <w:t>201</w:t>
      </w:r>
      <w:r>
        <w:rPr>
          <w:rFonts w:hint="eastAsia" w:ascii="楷体_GB2312" w:hAnsi="楷体_GB2312" w:eastAsia="楷体_GB2312" w:cs="楷体_GB2312"/>
          <w:b/>
          <w:bCs/>
          <w:szCs w:val="32"/>
          <w:lang w:val="en-US" w:eastAsia="zh-CN"/>
        </w:rPr>
        <w:t>8</w:t>
      </w:r>
      <w:r>
        <w:rPr>
          <w:rFonts w:hint="eastAsia" w:ascii="楷体_GB2312" w:hAnsi="楷体_GB2312" w:eastAsia="楷体_GB2312" w:cs="楷体_GB2312"/>
          <w:b/>
          <w:bCs/>
          <w:szCs w:val="32"/>
        </w:rPr>
        <w:t>年度财政拨款收入支出总体情况说明</w:t>
      </w:r>
    </w:p>
    <w:p>
      <w:pPr>
        <w:pStyle w:val="4"/>
        <w:numPr>
          <w:ilvl w:val="0"/>
          <w:numId w:val="2"/>
        </w:numPr>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财政拨款收入支出总体情况</w:t>
      </w:r>
    </w:p>
    <w:p>
      <w:pPr>
        <w:pStyle w:val="4"/>
        <w:spacing w:before="0" w:beforeAutospacing="0" w:after="0" w:afterAutospacing="0" w:line="560" w:lineRule="exact"/>
        <w:ind w:firstLine="640" w:firstLineChars="200"/>
        <w:rPr>
          <w:rFonts w:hint="eastAsia" w:ascii="仿宋_GB2312" w:hAnsi="华文仿宋" w:eastAsia="仿宋_GB2312" w:cs="华文仿宋"/>
          <w:sz w:val="32"/>
          <w:szCs w:val="32"/>
          <w:lang w:eastAsia="zh-CN"/>
        </w:rPr>
      </w:pPr>
      <w:r>
        <w:rPr>
          <w:rFonts w:hint="eastAsia" w:ascii="仿宋_GB2312" w:hAnsi="华文仿宋" w:eastAsia="仿宋_GB2312" w:cs="华文仿宋"/>
          <w:sz w:val="32"/>
          <w:szCs w:val="32"/>
        </w:rPr>
        <w:t>201</w:t>
      </w:r>
      <w:r>
        <w:rPr>
          <w:rFonts w:hint="eastAsia" w:ascii="仿宋_GB2312" w:hAnsi="华文仿宋" w:eastAsia="仿宋_GB2312" w:cs="华文仿宋"/>
          <w:sz w:val="32"/>
          <w:szCs w:val="32"/>
          <w:lang w:val="en-US" w:eastAsia="zh-CN"/>
        </w:rPr>
        <w:t>8</w:t>
      </w:r>
      <w:r>
        <w:rPr>
          <w:rFonts w:hint="eastAsia" w:ascii="仿宋_GB2312" w:hAnsi="华文仿宋" w:eastAsia="仿宋_GB2312" w:cs="华文仿宋"/>
          <w:sz w:val="32"/>
          <w:szCs w:val="32"/>
        </w:rPr>
        <w:t>年</w:t>
      </w:r>
      <w:r>
        <w:rPr>
          <w:rFonts w:hint="eastAsia" w:ascii="仿宋_GB2312" w:hAnsi="华文仿宋" w:eastAsia="仿宋_GB2312" w:cs="华文仿宋"/>
          <w:sz w:val="32"/>
          <w:szCs w:val="32"/>
          <w:lang w:eastAsia="zh-CN"/>
        </w:rPr>
        <w:t>财政拨款收入</w:t>
      </w:r>
      <w:r>
        <w:rPr>
          <w:rFonts w:hint="eastAsia" w:ascii="仿宋_GB2312" w:hAnsi="华文仿宋" w:eastAsia="仿宋_GB2312" w:cs="华文仿宋"/>
          <w:sz w:val="32"/>
          <w:szCs w:val="32"/>
          <w:lang w:val="en-US" w:eastAsia="zh-CN"/>
        </w:rPr>
        <w:t>1296.04万元，比上年增加430.07万元，</w:t>
      </w:r>
      <w:r>
        <w:rPr>
          <w:rFonts w:hint="eastAsia" w:ascii="仿宋_GB2312" w:hAnsi="华文仿宋" w:eastAsia="仿宋_GB2312" w:cs="华文仿宋"/>
          <w:sz w:val="32"/>
          <w:szCs w:val="32"/>
          <w:lang w:eastAsia="zh-CN"/>
        </w:rPr>
        <w:t>比本年预算增加</w:t>
      </w:r>
      <w:r>
        <w:rPr>
          <w:rFonts w:hint="eastAsia" w:ascii="仿宋_GB2312" w:hAnsi="华文仿宋" w:eastAsia="仿宋_GB2312" w:cs="华文仿宋"/>
          <w:sz w:val="32"/>
          <w:szCs w:val="32"/>
          <w:lang w:val="en-US" w:eastAsia="zh-CN"/>
        </w:rPr>
        <w:t>32%，完成预算132%，</w:t>
      </w:r>
      <w:r>
        <w:rPr>
          <w:rFonts w:hint="eastAsia" w:ascii="仿宋_GB2312" w:hAnsi="华文仿宋" w:eastAsia="仿宋_GB2312" w:cs="华文仿宋"/>
          <w:sz w:val="32"/>
          <w:szCs w:val="32"/>
        </w:rPr>
        <w:t>主要是</w:t>
      </w:r>
      <w:r>
        <w:rPr>
          <w:rFonts w:hint="eastAsia" w:ascii="仿宋_GB2312" w:hAnsi="华文仿宋" w:eastAsia="仿宋_GB2312" w:cs="华文仿宋"/>
          <w:sz w:val="32"/>
          <w:szCs w:val="32"/>
          <w:lang w:eastAsia="zh-CN"/>
        </w:rPr>
        <w:t>人员经费和项目</w:t>
      </w:r>
      <w:r>
        <w:rPr>
          <w:rFonts w:hint="eastAsia" w:ascii="仿宋_GB2312" w:hAnsi="华文仿宋" w:eastAsia="仿宋_GB2312" w:cs="华文仿宋"/>
          <w:sz w:val="32"/>
          <w:szCs w:val="32"/>
        </w:rPr>
        <w:t>经费</w:t>
      </w:r>
      <w:r>
        <w:rPr>
          <w:rFonts w:hint="eastAsia" w:ascii="仿宋_GB2312" w:hAnsi="华文仿宋" w:eastAsia="仿宋_GB2312" w:cs="华文仿宋"/>
          <w:sz w:val="32"/>
          <w:szCs w:val="32"/>
          <w:lang w:eastAsia="zh-CN"/>
        </w:rPr>
        <w:t>收入增加</w:t>
      </w:r>
      <w:r>
        <w:rPr>
          <w:rFonts w:hint="eastAsia" w:ascii="仿宋_GB2312" w:hAnsi="华文仿宋" w:eastAsia="仿宋_GB2312" w:cs="华文仿宋"/>
          <w:sz w:val="32"/>
          <w:szCs w:val="32"/>
        </w:rPr>
        <w:t>。</w:t>
      </w:r>
      <w:r>
        <w:rPr>
          <w:rFonts w:hint="eastAsia" w:ascii="仿宋_GB2312" w:hAnsi="华文仿宋" w:eastAsia="仿宋_GB2312" w:cs="华文仿宋"/>
          <w:sz w:val="32"/>
          <w:szCs w:val="32"/>
          <w:lang w:val="en-US" w:eastAsia="zh-CN"/>
        </w:rPr>
        <w:t>2018年</w:t>
      </w:r>
      <w:r>
        <w:rPr>
          <w:rFonts w:hint="eastAsia" w:ascii="仿宋_GB2312" w:hAnsi="华文仿宋" w:eastAsia="仿宋_GB2312" w:cs="华文仿宋"/>
          <w:sz w:val="32"/>
          <w:szCs w:val="32"/>
        </w:rPr>
        <w:t>财政拨款支出</w:t>
      </w:r>
      <w:r>
        <w:rPr>
          <w:rFonts w:hint="eastAsia" w:ascii="仿宋_GB2312" w:hAnsi="华文仿宋" w:eastAsia="仿宋_GB2312" w:cs="华文仿宋"/>
          <w:sz w:val="32"/>
          <w:szCs w:val="32"/>
          <w:lang w:val="en-US" w:eastAsia="zh-CN"/>
        </w:rPr>
        <w:t>1276.04</w:t>
      </w:r>
      <w:r>
        <w:rPr>
          <w:rFonts w:hint="eastAsia" w:ascii="仿宋_GB2312" w:hAnsi="华文仿宋" w:eastAsia="仿宋_GB2312" w:cs="华文仿宋"/>
          <w:sz w:val="32"/>
          <w:szCs w:val="32"/>
        </w:rPr>
        <w:t>万元，比上年</w:t>
      </w:r>
      <w:r>
        <w:rPr>
          <w:rFonts w:hint="eastAsia" w:ascii="仿宋_GB2312" w:hAnsi="华文仿宋" w:eastAsia="仿宋_GB2312" w:cs="华文仿宋"/>
          <w:sz w:val="32"/>
          <w:szCs w:val="32"/>
          <w:lang w:eastAsia="zh-CN"/>
        </w:rPr>
        <w:t>增加</w:t>
      </w:r>
      <w:r>
        <w:rPr>
          <w:rFonts w:hint="eastAsia" w:ascii="仿宋_GB2312" w:hAnsi="华文仿宋" w:eastAsia="仿宋_GB2312" w:cs="华文仿宋"/>
          <w:sz w:val="32"/>
          <w:szCs w:val="32"/>
          <w:lang w:val="en-US" w:eastAsia="zh-CN"/>
        </w:rPr>
        <w:t>202.27</w:t>
      </w:r>
      <w:r>
        <w:rPr>
          <w:rFonts w:hint="eastAsia" w:ascii="仿宋_GB2312" w:hAnsi="华文仿宋" w:eastAsia="仿宋_GB2312" w:cs="华文仿宋"/>
          <w:sz w:val="32"/>
          <w:szCs w:val="32"/>
        </w:rPr>
        <w:t>万元，</w:t>
      </w:r>
      <w:r>
        <w:rPr>
          <w:rFonts w:hint="eastAsia" w:ascii="仿宋_GB2312" w:hAnsi="华文仿宋" w:eastAsia="仿宋_GB2312" w:cs="华文仿宋"/>
          <w:sz w:val="32"/>
          <w:szCs w:val="32"/>
          <w:lang w:eastAsia="zh-CN"/>
        </w:rPr>
        <w:t>比本年预算增加</w:t>
      </w:r>
      <w:r>
        <w:rPr>
          <w:rFonts w:hint="eastAsia" w:ascii="仿宋_GB2312" w:hAnsi="华文仿宋" w:eastAsia="仿宋_GB2312" w:cs="华文仿宋"/>
          <w:sz w:val="32"/>
          <w:szCs w:val="32"/>
          <w:lang w:val="en-US" w:eastAsia="zh-CN"/>
        </w:rPr>
        <w:t>30%，完成预算130%，</w:t>
      </w:r>
      <w:r>
        <w:rPr>
          <w:rFonts w:hint="eastAsia" w:ascii="仿宋_GB2312" w:hAnsi="华文仿宋" w:eastAsia="仿宋_GB2312" w:cs="华文仿宋"/>
          <w:sz w:val="32"/>
          <w:szCs w:val="32"/>
          <w:lang w:eastAsia="zh-CN"/>
        </w:rPr>
        <w:t>主要原因是人员经费和项目经费支出增加。</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w:t>
      </w:r>
      <w:r>
        <w:rPr>
          <w:rFonts w:hint="eastAsia" w:ascii="仿宋_GB2312" w:hAnsi="华文仿宋" w:eastAsia="仿宋_GB2312" w:cs="华文仿宋"/>
          <w:sz w:val="32"/>
          <w:szCs w:val="32"/>
        </w:rPr>
        <w:t>一般公共预算财政拨款支出情况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201</w:t>
      </w:r>
      <w:r>
        <w:rPr>
          <w:rFonts w:hint="eastAsia" w:ascii="仿宋_GB2312" w:hAnsi="华文仿宋" w:eastAsia="仿宋_GB2312" w:cs="华文仿宋"/>
          <w:sz w:val="32"/>
          <w:szCs w:val="32"/>
          <w:lang w:val="en-US" w:eastAsia="zh-CN"/>
        </w:rPr>
        <w:t>8</w:t>
      </w:r>
      <w:r>
        <w:rPr>
          <w:rFonts w:hint="eastAsia" w:ascii="仿宋_GB2312" w:hAnsi="华文仿宋" w:eastAsia="仿宋_GB2312" w:cs="华文仿宋"/>
          <w:sz w:val="32"/>
          <w:szCs w:val="32"/>
        </w:rPr>
        <w:t>年度一般公共预算财政拨款支出</w:t>
      </w:r>
      <w:r>
        <w:rPr>
          <w:rFonts w:hint="eastAsia" w:ascii="仿宋_GB2312" w:hAnsi="华文仿宋" w:eastAsia="仿宋_GB2312" w:cs="华文仿宋"/>
          <w:sz w:val="32"/>
          <w:szCs w:val="32"/>
          <w:lang w:val="en-US" w:eastAsia="zh-CN"/>
        </w:rPr>
        <w:t>1276.04</w:t>
      </w:r>
      <w:r>
        <w:rPr>
          <w:rFonts w:hint="eastAsia" w:ascii="仿宋_GB2312" w:hAnsi="华文仿宋" w:eastAsia="仿宋_GB2312" w:cs="华文仿宋"/>
          <w:sz w:val="32"/>
          <w:szCs w:val="32"/>
        </w:rPr>
        <w:t>万元，</w:t>
      </w:r>
      <w:r>
        <w:rPr>
          <w:rFonts w:hint="eastAsia" w:ascii="仿宋_GB2312" w:hAnsi="华文仿宋" w:eastAsia="仿宋_GB2312" w:cs="华文仿宋"/>
          <w:sz w:val="32"/>
          <w:szCs w:val="32"/>
          <w:lang w:eastAsia="zh-CN"/>
        </w:rPr>
        <w:t>比本年预算增加</w:t>
      </w:r>
      <w:r>
        <w:rPr>
          <w:rFonts w:hint="eastAsia" w:ascii="仿宋_GB2312" w:hAnsi="华文仿宋" w:eastAsia="仿宋_GB2312" w:cs="华文仿宋"/>
          <w:sz w:val="32"/>
          <w:szCs w:val="32"/>
          <w:lang w:val="en-US" w:eastAsia="zh-CN"/>
        </w:rPr>
        <w:t>30%，完成预算130%，</w:t>
      </w:r>
      <w:r>
        <w:rPr>
          <w:rFonts w:hint="eastAsia" w:ascii="仿宋_GB2312" w:hAnsi="华文仿宋" w:eastAsia="仿宋_GB2312" w:cs="华文仿宋"/>
          <w:sz w:val="32"/>
          <w:szCs w:val="32"/>
        </w:rPr>
        <w:t>按支出功能科目分，包括:</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（1）行政运行</w:t>
      </w:r>
      <w:r>
        <w:rPr>
          <w:rFonts w:hint="eastAsia" w:ascii="仿宋_GB2312" w:hAnsi="华文仿宋" w:eastAsia="仿宋_GB2312" w:cs="华文仿宋"/>
          <w:sz w:val="32"/>
          <w:szCs w:val="32"/>
          <w:lang w:val="en-US" w:eastAsia="zh-CN"/>
        </w:rPr>
        <w:t>403.60</w:t>
      </w:r>
      <w:r>
        <w:rPr>
          <w:rFonts w:hint="eastAsia" w:ascii="仿宋_GB2312" w:hAnsi="华文仿宋" w:eastAsia="仿宋_GB2312" w:cs="华文仿宋"/>
          <w:sz w:val="32"/>
          <w:szCs w:val="32"/>
        </w:rPr>
        <w:t>万元。其中：人员经费</w:t>
      </w:r>
      <w:r>
        <w:rPr>
          <w:rFonts w:hint="eastAsia" w:ascii="仿宋_GB2312" w:hAnsi="华文仿宋" w:eastAsia="仿宋_GB2312" w:cs="华文仿宋"/>
          <w:sz w:val="32"/>
          <w:szCs w:val="32"/>
          <w:lang w:val="en-US" w:eastAsia="zh-CN"/>
        </w:rPr>
        <w:t>320.73</w:t>
      </w:r>
      <w:r>
        <w:rPr>
          <w:rFonts w:hint="eastAsia" w:ascii="仿宋_GB2312" w:hAnsi="华文仿宋" w:eastAsia="仿宋_GB2312" w:cs="华文仿宋"/>
          <w:sz w:val="32"/>
          <w:szCs w:val="32"/>
        </w:rPr>
        <w:t>万元，公用经费</w:t>
      </w:r>
      <w:r>
        <w:rPr>
          <w:rFonts w:hint="eastAsia" w:ascii="仿宋_GB2312" w:hAnsi="华文仿宋" w:eastAsia="仿宋_GB2312" w:cs="华文仿宋"/>
          <w:sz w:val="32"/>
          <w:szCs w:val="32"/>
          <w:lang w:val="en-US" w:eastAsia="zh-CN"/>
        </w:rPr>
        <w:t>82.87</w:t>
      </w:r>
      <w:r>
        <w:rPr>
          <w:rFonts w:hint="eastAsia" w:ascii="仿宋_GB2312" w:hAnsi="华文仿宋" w:eastAsia="仿宋_GB2312" w:cs="华文仿宋"/>
          <w:sz w:val="32"/>
          <w:szCs w:val="32"/>
        </w:rPr>
        <w:t>万元。</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（2）一般行政管理事务</w:t>
      </w:r>
      <w:r>
        <w:rPr>
          <w:rFonts w:hint="eastAsia" w:ascii="仿宋_GB2312" w:hAnsi="华文仿宋" w:eastAsia="仿宋_GB2312" w:cs="华文仿宋"/>
          <w:sz w:val="32"/>
          <w:szCs w:val="32"/>
          <w:lang w:val="en-US" w:eastAsia="zh-CN"/>
        </w:rPr>
        <w:t>151</w:t>
      </w:r>
      <w:r>
        <w:rPr>
          <w:rFonts w:hint="eastAsia" w:ascii="仿宋_GB2312" w:hAnsi="华文仿宋" w:eastAsia="仿宋_GB2312" w:cs="华文仿宋"/>
          <w:sz w:val="32"/>
          <w:szCs w:val="32"/>
        </w:rPr>
        <w:t>万元万元，其中：项目支出</w:t>
      </w:r>
      <w:r>
        <w:rPr>
          <w:rFonts w:hint="eastAsia" w:ascii="仿宋_GB2312" w:hAnsi="华文仿宋" w:eastAsia="仿宋_GB2312" w:cs="华文仿宋"/>
          <w:sz w:val="32"/>
          <w:szCs w:val="32"/>
          <w:lang w:val="en-US" w:eastAsia="zh-CN"/>
        </w:rPr>
        <w:t>151</w:t>
      </w:r>
      <w:r>
        <w:rPr>
          <w:rFonts w:hint="eastAsia" w:ascii="仿宋_GB2312" w:hAnsi="华文仿宋" w:eastAsia="仿宋_GB2312" w:cs="华文仿宋"/>
          <w:sz w:val="32"/>
          <w:szCs w:val="32"/>
        </w:rPr>
        <w:t>万元。</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（3）药品事务</w:t>
      </w:r>
      <w:r>
        <w:rPr>
          <w:rFonts w:hint="eastAsia" w:ascii="仿宋_GB2312" w:hAnsi="华文仿宋" w:eastAsia="仿宋_GB2312" w:cs="华文仿宋"/>
          <w:sz w:val="32"/>
          <w:szCs w:val="32"/>
          <w:lang w:val="en-US" w:eastAsia="zh-CN"/>
        </w:rPr>
        <w:t>8</w:t>
      </w:r>
      <w:r>
        <w:rPr>
          <w:rFonts w:hint="eastAsia" w:ascii="仿宋_GB2312" w:hAnsi="华文仿宋" w:eastAsia="仿宋_GB2312" w:cs="华文仿宋"/>
          <w:sz w:val="32"/>
          <w:szCs w:val="32"/>
        </w:rPr>
        <w:t>万元，其中：项目支出</w:t>
      </w:r>
      <w:r>
        <w:rPr>
          <w:rFonts w:hint="eastAsia" w:ascii="仿宋_GB2312" w:hAnsi="华文仿宋" w:eastAsia="仿宋_GB2312" w:cs="华文仿宋"/>
          <w:sz w:val="32"/>
          <w:szCs w:val="32"/>
          <w:lang w:val="en-US" w:eastAsia="zh-CN"/>
        </w:rPr>
        <w:t>8</w:t>
      </w:r>
      <w:r>
        <w:rPr>
          <w:rFonts w:hint="eastAsia" w:ascii="仿宋_GB2312" w:hAnsi="华文仿宋" w:eastAsia="仿宋_GB2312" w:cs="华文仿宋"/>
          <w:sz w:val="32"/>
          <w:szCs w:val="32"/>
        </w:rPr>
        <w:t>万元。</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（4）食品安全事务</w:t>
      </w:r>
      <w:r>
        <w:rPr>
          <w:rFonts w:hint="eastAsia" w:ascii="仿宋_GB2312" w:hAnsi="华文仿宋" w:eastAsia="仿宋_GB2312" w:cs="华文仿宋"/>
          <w:sz w:val="32"/>
          <w:szCs w:val="32"/>
          <w:lang w:val="en-US" w:eastAsia="zh-CN"/>
        </w:rPr>
        <w:t>151.50</w:t>
      </w:r>
      <w:r>
        <w:rPr>
          <w:rFonts w:hint="eastAsia" w:ascii="仿宋_GB2312" w:hAnsi="华文仿宋" w:eastAsia="仿宋_GB2312" w:cs="华文仿宋"/>
          <w:sz w:val="32"/>
          <w:szCs w:val="32"/>
        </w:rPr>
        <w:t>万元，其中：项目支出</w:t>
      </w:r>
      <w:r>
        <w:rPr>
          <w:rFonts w:hint="eastAsia" w:ascii="仿宋_GB2312" w:hAnsi="华文仿宋" w:eastAsia="仿宋_GB2312" w:cs="华文仿宋"/>
          <w:sz w:val="32"/>
          <w:szCs w:val="32"/>
          <w:lang w:val="en-US" w:eastAsia="zh-CN"/>
        </w:rPr>
        <w:t>151.50</w:t>
      </w:r>
      <w:r>
        <w:rPr>
          <w:rFonts w:hint="eastAsia" w:ascii="仿宋_GB2312" w:hAnsi="华文仿宋" w:eastAsia="仿宋_GB2312" w:cs="华文仿宋"/>
          <w:sz w:val="32"/>
          <w:szCs w:val="32"/>
        </w:rPr>
        <w:t>万元。</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（5）事业运行</w:t>
      </w:r>
      <w:r>
        <w:rPr>
          <w:rFonts w:hint="eastAsia" w:ascii="仿宋_GB2312" w:hAnsi="华文仿宋" w:eastAsia="仿宋_GB2312" w:cs="华文仿宋"/>
          <w:sz w:val="32"/>
          <w:szCs w:val="32"/>
          <w:lang w:val="en-US" w:eastAsia="zh-CN"/>
        </w:rPr>
        <w:t>554.88</w:t>
      </w:r>
      <w:r>
        <w:rPr>
          <w:rFonts w:hint="eastAsia" w:ascii="仿宋_GB2312" w:hAnsi="华文仿宋" w:eastAsia="仿宋_GB2312" w:cs="华文仿宋"/>
          <w:sz w:val="32"/>
          <w:szCs w:val="32"/>
        </w:rPr>
        <w:t>万元，其中：人员经费</w:t>
      </w:r>
      <w:r>
        <w:rPr>
          <w:rFonts w:hint="eastAsia" w:ascii="仿宋_GB2312" w:hAnsi="华文仿宋" w:eastAsia="仿宋_GB2312" w:cs="华文仿宋"/>
          <w:sz w:val="32"/>
          <w:szCs w:val="32"/>
          <w:lang w:val="en-US" w:eastAsia="zh-CN"/>
        </w:rPr>
        <w:t>548.91</w:t>
      </w:r>
      <w:r>
        <w:rPr>
          <w:rFonts w:hint="eastAsia" w:ascii="仿宋_GB2312" w:hAnsi="华文仿宋" w:eastAsia="仿宋_GB2312" w:cs="华文仿宋"/>
          <w:sz w:val="32"/>
          <w:szCs w:val="32"/>
        </w:rPr>
        <w:t>万元，公用经费</w:t>
      </w:r>
      <w:r>
        <w:rPr>
          <w:rFonts w:hint="eastAsia" w:ascii="仿宋_GB2312" w:hAnsi="华文仿宋" w:eastAsia="仿宋_GB2312" w:cs="华文仿宋"/>
          <w:sz w:val="32"/>
          <w:szCs w:val="32"/>
          <w:lang w:val="en-US" w:eastAsia="zh-CN"/>
        </w:rPr>
        <w:t>5.97</w:t>
      </w:r>
      <w:r>
        <w:rPr>
          <w:rFonts w:hint="eastAsia" w:ascii="仿宋_GB2312" w:hAnsi="华文仿宋" w:eastAsia="仿宋_GB2312" w:cs="华文仿宋"/>
          <w:sz w:val="32"/>
          <w:szCs w:val="32"/>
        </w:rPr>
        <w:t>万元。</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（6）其他食品和药品监督管理事务支出</w:t>
      </w:r>
      <w:r>
        <w:rPr>
          <w:rFonts w:hint="eastAsia" w:ascii="仿宋_GB2312" w:hAnsi="华文仿宋" w:eastAsia="仿宋_GB2312" w:cs="华文仿宋"/>
          <w:sz w:val="32"/>
          <w:szCs w:val="32"/>
          <w:lang w:val="en-US" w:eastAsia="zh-CN"/>
        </w:rPr>
        <w:t>7.06</w:t>
      </w:r>
      <w:r>
        <w:rPr>
          <w:rFonts w:hint="eastAsia" w:ascii="仿宋_GB2312" w:hAnsi="华文仿宋" w:eastAsia="仿宋_GB2312" w:cs="华文仿宋"/>
          <w:sz w:val="32"/>
          <w:szCs w:val="32"/>
        </w:rPr>
        <w:t>万元，其中：项目支出</w:t>
      </w:r>
      <w:r>
        <w:rPr>
          <w:rFonts w:hint="eastAsia" w:ascii="仿宋_GB2312" w:hAnsi="华文仿宋" w:eastAsia="仿宋_GB2312" w:cs="华文仿宋"/>
          <w:sz w:val="32"/>
          <w:szCs w:val="32"/>
          <w:lang w:val="en-US" w:eastAsia="zh-CN"/>
        </w:rPr>
        <w:t>7.06</w:t>
      </w:r>
      <w:r>
        <w:rPr>
          <w:rFonts w:hint="eastAsia" w:ascii="仿宋_GB2312" w:hAnsi="华文仿宋" w:eastAsia="仿宋_GB2312" w:cs="华文仿宋"/>
          <w:sz w:val="32"/>
          <w:szCs w:val="32"/>
        </w:rPr>
        <w:t>万元。</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3.</w:t>
      </w:r>
      <w:r>
        <w:rPr>
          <w:rFonts w:hint="eastAsia" w:ascii="仿宋_GB2312" w:hAnsi="华文仿宋" w:eastAsia="仿宋_GB2312" w:cs="华文仿宋"/>
          <w:sz w:val="32"/>
          <w:szCs w:val="32"/>
        </w:rPr>
        <w:t>一般公共预算财政拨款基本支出决算情况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201</w:t>
      </w:r>
      <w:r>
        <w:rPr>
          <w:rFonts w:hint="eastAsia" w:ascii="仿宋_GB2312" w:hAnsi="华文仿宋" w:eastAsia="仿宋_GB2312" w:cs="华文仿宋"/>
          <w:sz w:val="32"/>
          <w:szCs w:val="32"/>
          <w:lang w:val="en-US" w:eastAsia="zh-CN"/>
        </w:rPr>
        <w:t>8</w:t>
      </w:r>
      <w:r>
        <w:rPr>
          <w:rFonts w:hint="eastAsia" w:ascii="仿宋_GB2312" w:hAnsi="华文仿宋" w:eastAsia="仿宋_GB2312" w:cs="华文仿宋"/>
          <w:sz w:val="32"/>
          <w:szCs w:val="32"/>
        </w:rPr>
        <w:t>年度一般公共预算财政拨款基本支出</w:t>
      </w:r>
      <w:r>
        <w:rPr>
          <w:rFonts w:hint="eastAsia" w:ascii="仿宋_GB2312" w:hAnsi="华文仿宋" w:eastAsia="仿宋_GB2312" w:cs="华文仿宋"/>
          <w:sz w:val="32"/>
          <w:szCs w:val="32"/>
          <w:lang w:val="en-US" w:eastAsia="zh-CN"/>
        </w:rPr>
        <w:t>958.48</w:t>
      </w:r>
      <w:r>
        <w:rPr>
          <w:rFonts w:hint="eastAsia" w:ascii="仿宋_GB2312" w:hAnsi="华文仿宋" w:eastAsia="仿宋_GB2312" w:cs="华文仿宋"/>
          <w:sz w:val="32"/>
          <w:szCs w:val="32"/>
        </w:rPr>
        <w:t>万元，</w:t>
      </w:r>
      <w:r>
        <w:rPr>
          <w:rFonts w:hint="eastAsia" w:ascii="仿宋_GB2312" w:hAnsi="华文仿宋" w:eastAsia="仿宋_GB2312" w:cs="华文仿宋"/>
          <w:sz w:val="32"/>
          <w:szCs w:val="32"/>
          <w:lang w:eastAsia="zh-CN"/>
        </w:rPr>
        <w:t>比本年预算增加</w:t>
      </w:r>
      <w:r>
        <w:rPr>
          <w:rFonts w:hint="eastAsia" w:ascii="仿宋_GB2312" w:hAnsi="华文仿宋" w:eastAsia="仿宋_GB2312" w:cs="华文仿宋"/>
          <w:sz w:val="32"/>
          <w:szCs w:val="32"/>
          <w:lang w:val="en-US" w:eastAsia="zh-CN"/>
        </w:rPr>
        <w:t>40%，完成预算140%，</w:t>
      </w:r>
      <w:r>
        <w:rPr>
          <w:rFonts w:hint="eastAsia" w:ascii="仿宋_GB2312" w:hAnsi="华文仿宋" w:eastAsia="仿宋_GB2312" w:cs="华文仿宋"/>
          <w:sz w:val="32"/>
          <w:szCs w:val="32"/>
        </w:rPr>
        <w:t>其中：人员经费</w:t>
      </w:r>
      <w:r>
        <w:rPr>
          <w:rFonts w:hint="eastAsia" w:ascii="仿宋_GB2312" w:hAnsi="华文仿宋" w:eastAsia="仿宋_GB2312" w:cs="华文仿宋"/>
          <w:sz w:val="32"/>
          <w:szCs w:val="32"/>
          <w:lang w:val="en-US" w:eastAsia="zh-CN"/>
        </w:rPr>
        <w:t>869.64</w:t>
      </w:r>
      <w:r>
        <w:rPr>
          <w:rFonts w:hint="eastAsia" w:ascii="仿宋_GB2312" w:hAnsi="华文仿宋" w:eastAsia="仿宋_GB2312" w:cs="华文仿宋"/>
          <w:sz w:val="32"/>
          <w:szCs w:val="32"/>
        </w:rPr>
        <w:t>万元，公用经费</w:t>
      </w:r>
      <w:r>
        <w:rPr>
          <w:rFonts w:hint="eastAsia" w:ascii="仿宋_GB2312" w:hAnsi="华文仿宋" w:eastAsia="仿宋_GB2312" w:cs="华文仿宋"/>
          <w:sz w:val="32"/>
          <w:szCs w:val="32"/>
          <w:lang w:val="en-US" w:eastAsia="zh-CN"/>
        </w:rPr>
        <w:t>88.84</w:t>
      </w:r>
      <w:r>
        <w:rPr>
          <w:rFonts w:hint="eastAsia" w:ascii="仿宋_GB2312" w:hAnsi="华文仿宋" w:eastAsia="仿宋_GB2312" w:cs="华文仿宋"/>
          <w:sz w:val="32"/>
          <w:szCs w:val="32"/>
        </w:rPr>
        <w:t>万元，用于保障机构正常运转和日常工作需要。</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4.</w:t>
      </w:r>
      <w:r>
        <w:rPr>
          <w:rFonts w:hint="eastAsia" w:ascii="仿宋_GB2312" w:hAnsi="华文仿宋" w:eastAsia="仿宋_GB2312" w:cs="华文仿宋"/>
          <w:sz w:val="32"/>
          <w:szCs w:val="32"/>
        </w:rPr>
        <w:t>政府性基金财政拨款收支情况</w:t>
      </w:r>
    </w:p>
    <w:p>
      <w:pPr>
        <w:pStyle w:val="4"/>
        <w:spacing w:before="0" w:beforeAutospacing="0" w:after="0" w:afterAutospacing="0" w:line="560" w:lineRule="exact"/>
        <w:ind w:firstLine="640" w:firstLineChars="200"/>
        <w:rPr>
          <w:rFonts w:ascii="仿宋_GB2312" w:hAnsi="华文仿宋" w:eastAsia="仿宋_GB2312" w:cs="华文仿宋"/>
          <w:color w:val="000000"/>
          <w:sz w:val="32"/>
          <w:szCs w:val="32"/>
        </w:rPr>
      </w:pPr>
      <w:r>
        <w:rPr>
          <w:rFonts w:hint="eastAsia" w:ascii="仿宋_GB2312" w:hAnsi="华文仿宋" w:eastAsia="仿宋_GB2312" w:cs="华文仿宋"/>
          <w:color w:val="000000"/>
          <w:sz w:val="32"/>
          <w:szCs w:val="32"/>
        </w:rPr>
        <w:t>本部门无政府性基金决算收支，并已公开空表。</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5.</w:t>
      </w:r>
      <w:r>
        <w:rPr>
          <w:rFonts w:hint="eastAsia" w:ascii="仿宋_GB2312" w:hAnsi="华文仿宋" w:eastAsia="仿宋_GB2312" w:cs="华文仿宋"/>
          <w:sz w:val="32"/>
          <w:szCs w:val="32"/>
        </w:rPr>
        <w:t>国有资本经营财政拨款收支情况</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本部门无国有资本经营决算拨款收支。</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6.</w:t>
      </w:r>
      <w:r>
        <w:rPr>
          <w:rFonts w:hint="eastAsia" w:ascii="仿宋_GB2312" w:hAnsi="华文仿宋" w:eastAsia="仿宋_GB2312" w:cs="华文仿宋"/>
          <w:sz w:val="32"/>
          <w:szCs w:val="32"/>
        </w:rPr>
        <w:t>政府采购支出情况</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本部门</w:t>
      </w:r>
      <w:r>
        <w:rPr>
          <w:rFonts w:ascii="仿宋_GB2312" w:hAnsi="华文仿宋" w:eastAsia="仿宋_GB2312" w:cs="华文仿宋"/>
          <w:szCs w:val="32"/>
        </w:rPr>
        <w:t>201</w:t>
      </w:r>
      <w:r>
        <w:rPr>
          <w:rFonts w:hint="eastAsia" w:ascii="仿宋_GB2312" w:hAnsi="华文仿宋" w:eastAsia="仿宋_GB2312" w:cs="华文仿宋"/>
          <w:szCs w:val="32"/>
          <w:lang w:val="en-US" w:eastAsia="zh-CN"/>
        </w:rPr>
        <w:t>8</w:t>
      </w:r>
      <w:r>
        <w:rPr>
          <w:rFonts w:hint="eastAsia" w:ascii="仿宋_GB2312" w:hAnsi="华文仿宋" w:eastAsia="仿宋_GB2312" w:cs="华文仿宋"/>
          <w:szCs w:val="32"/>
        </w:rPr>
        <w:t>年无政府采购支出。</w:t>
      </w:r>
    </w:p>
    <w:p>
      <w:pPr>
        <w:spacing w:line="560" w:lineRule="exact"/>
        <w:ind w:firstLine="643" w:firstLineChars="200"/>
        <w:rPr>
          <w:rFonts w:ascii="楷体_GB2312" w:hAnsi="楷体_GB2312" w:eastAsia="楷体_GB2312" w:cs="楷体_GB2312"/>
          <w:b/>
          <w:bCs/>
          <w:szCs w:val="32"/>
        </w:rPr>
      </w:pPr>
      <w:r>
        <w:rPr>
          <w:rFonts w:ascii="楷体_GB2312" w:hAnsi="楷体_GB2312" w:eastAsia="楷体_GB2312" w:cs="楷体_GB2312"/>
          <w:b/>
          <w:bCs/>
          <w:szCs w:val="32"/>
        </w:rPr>
        <w:t>(</w:t>
      </w:r>
      <w:r>
        <w:rPr>
          <w:rFonts w:hint="eastAsia" w:ascii="楷体_GB2312" w:hAnsi="楷体_GB2312" w:eastAsia="楷体_GB2312" w:cs="楷体_GB2312"/>
          <w:b/>
          <w:bCs/>
          <w:szCs w:val="32"/>
        </w:rPr>
        <w:t>三</w:t>
      </w:r>
      <w:r>
        <w:rPr>
          <w:rFonts w:ascii="楷体_GB2312" w:hAnsi="楷体_GB2312" w:eastAsia="楷体_GB2312" w:cs="楷体_GB2312"/>
          <w:b/>
          <w:bCs/>
          <w:szCs w:val="32"/>
        </w:rPr>
        <w:t>)</w:t>
      </w:r>
      <w:r>
        <w:rPr>
          <w:rFonts w:hint="eastAsia" w:ascii="楷体_GB2312" w:hAnsi="楷体_GB2312" w:eastAsia="楷体_GB2312" w:cs="楷体_GB2312"/>
          <w:b/>
          <w:bCs/>
          <w:szCs w:val="32"/>
          <w:lang w:val="en-US" w:eastAsia="zh-CN"/>
        </w:rPr>
        <w:t>2</w:t>
      </w:r>
      <w:r>
        <w:rPr>
          <w:rFonts w:ascii="楷体_GB2312" w:hAnsi="楷体_GB2312" w:eastAsia="楷体_GB2312" w:cs="楷体_GB2312"/>
          <w:b/>
          <w:bCs/>
          <w:szCs w:val="32"/>
        </w:rPr>
        <w:t>01</w:t>
      </w:r>
      <w:r>
        <w:rPr>
          <w:rFonts w:hint="eastAsia" w:ascii="楷体_GB2312" w:hAnsi="楷体_GB2312" w:eastAsia="楷体_GB2312" w:cs="楷体_GB2312"/>
          <w:b/>
          <w:bCs/>
          <w:szCs w:val="32"/>
          <w:lang w:val="en-US" w:eastAsia="zh-CN"/>
        </w:rPr>
        <w:t>8</w:t>
      </w:r>
      <w:r>
        <w:rPr>
          <w:rFonts w:hint="eastAsia" w:ascii="楷体_GB2312" w:hAnsi="楷体_GB2312" w:eastAsia="楷体_GB2312" w:cs="楷体_GB2312"/>
          <w:b/>
          <w:bCs/>
          <w:szCs w:val="32"/>
        </w:rPr>
        <w:t>年“三公”经费、培训费及会议费支出情况</w:t>
      </w:r>
    </w:p>
    <w:p>
      <w:pPr>
        <w:pStyle w:val="4"/>
        <w:spacing w:before="0" w:beforeAutospacing="0" w:after="0" w:afterAutospacing="0" w:line="560" w:lineRule="exact"/>
        <w:ind w:firstLine="640" w:firstLineChars="200"/>
        <w:rPr>
          <w:rFonts w:ascii="仿宋_GB2312" w:hAnsi="楷体_GB2312" w:eastAsia="仿宋_GB2312" w:cs="楷体_GB2312"/>
          <w:sz w:val="32"/>
          <w:szCs w:val="32"/>
        </w:rPr>
      </w:pPr>
      <w:r>
        <w:rPr>
          <w:rFonts w:ascii="仿宋_GB2312" w:hAnsi="楷体_GB2312" w:eastAsia="仿宋_GB2312" w:cs="楷体_GB2312"/>
          <w:sz w:val="32"/>
          <w:szCs w:val="32"/>
        </w:rPr>
        <w:t>1.</w:t>
      </w:r>
      <w:r>
        <w:rPr>
          <w:rFonts w:hint="eastAsia" w:ascii="仿宋_GB2312" w:hAnsi="楷体_GB2312" w:eastAsia="仿宋_GB2312" w:cs="楷体_GB2312"/>
          <w:sz w:val="32"/>
          <w:szCs w:val="32"/>
        </w:rPr>
        <w:t>“三公”经费财政拨款支出总体情况说明</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201</w:t>
      </w:r>
      <w:r>
        <w:rPr>
          <w:rFonts w:hint="eastAsia" w:ascii="仿宋_GB2312" w:hAnsi="华文仿宋" w:eastAsia="仿宋_GB2312" w:cs="华文仿宋"/>
          <w:szCs w:val="32"/>
          <w:lang w:val="en-US" w:eastAsia="zh-CN"/>
        </w:rPr>
        <w:t>8</w:t>
      </w:r>
      <w:r>
        <w:rPr>
          <w:rFonts w:hint="eastAsia" w:ascii="仿宋_GB2312" w:hAnsi="华文仿宋" w:eastAsia="仿宋_GB2312" w:cs="华文仿宋"/>
          <w:szCs w:val="32"/>
        </w:rPr>
        <w:t>年度一般公共预算财政拨款安排的“三公经费”支出</w:t>
      </w:r>
      <w:r>
        <w:rPr>
          <w:rFonts w:hint="eastAsia" w:ascii="仿宋_GB2312" w:hAnsi="华文仿宋" w:eastAsia="仿宋_GB2312" w:cs="华文仿宋"/>
          <w:szCs w:val="32"/>
          <w:lang w:val="en-US" w:eastAsia="zh-CN"/>
        </w:rPr>
        <w:t>46.49</w:t>
      </w:r>
      <w:r>
        <w:rPr>
          <w:rFonts w:hint="eastAsia" w:ascii="仿宋_GB2312" w:hAnsi="华文仿宋" w:eastAsia="仿宋_GB2312" w:cs="华文仿宋"/>
          <w:szCs w:val="32"/>
        </w:rPr>
        <w:t>万元，其中，因公出国（境）费用0万元，公务用车购置及运行维护费</w:t>
      </w:r>
      <w:r>
        <w:rPr>
          <w:rFonts w:hint="eastAsia" w:ascii="仿宋_GB2312" w:hAnsi="华文仿宋" w:eastAsia="仿宋_GB2312" w:cs="华文仿宋"/>
          <w:szCs w:val="32"/>
          <w:lang w:val="en-US" w:eastAsia="zh-CN"/>
        </w:rPr>
        <w:t>46.11</w:t>
      </w:r>
      <w:r>
        <w:rPr>
          <w:rFonts w:hint="eastAsia" w:ascii="仿宋_GB2312" w:hAnsi="华文仿宋" w:eastAsia="仿宋_GB2312" w:cs="华文仿宋"/>
          <w:szCs w:val="32"/>
        </w:rPr>
        <w:t>万元，</w:t>
      </w:r>
      <w:r>
        <w:rPr>
          <w:rFonts w:hint="eastAsia" w:ascii="仿宋_GB2312" w:hAnsi="华文仿宋" w:eastAsia="仿宋_GB2312" w:cs="华文仿宋"/>
          <w:szCs w:val="32"/>
          <w:lang w:val="en-US" w:eastAsia="zh-CN"/>
        </w:rPr>
        <w:t>比预算增加80%，</w:t>
      </w:r>
      <w:r>
        <w:rPr>
          <w:rFonts w:hint="eastAsia" w:ascii="仿宋_GB2312" w:hAnsi="华文仿宋" w:eastAsia="仿宋_GB2312" w:cs="华文仿宋"/>
          <w:szCs w:val="32"/>
        </w:rPr>
        <w:t>公务接待费</w:t>
      </w:r>
      <w:r>
        <w:rPr>
          <w:rFonts w:hint="eastAsia" w:ascii="仿宋_GB2312" w:hAnsi="华文仿宋" w:eastAsia="仿宋_GB2312" w:cs="华文仿宋"/>
          <w:szCs w:val="32"/>
          <w:lang w:val="en-US" w:eastAsia="zh-CN"/>
        </w:rPr>
        <w:t>0.38</w:t>
      </w:r>
      <w:r>
        <w:rPr>
          <w:rFonts w:hint="eastAsia" w:ascii="仿宋_GB2312" w:hAnsi="华文仿宋" w:eastAsia="仿宋_GB2312" w:cs="华文仿宋"/>
          <w:szCs w:val="32"/>
        </w:rPr>
        <w:t>万元</w:t>
      </w:r>
      <w:r>
        <w:rPr>
          <w:rFonts w:hint="eastAsia" w:ascii="仿宋_GB2312" w:hAnsi="华文仿宋" w:eastAsia="仿宋_GB2312" w:cs="华文仿宋"/>
          <w:szCs w:val="32"/>
          <w:lang w:val="en-US" w:eastAsia="zh-CN"/>
        </w:rPr>
        <w:t>,比预算降低93%</w:t>
      </w:r>
      <w:r>
        <w:rPr>
          <w:rFonts w:hint="eastAsia" w:ascii="仿宋_GB2312" w:hAnsi="华文仿宋" w:eastAsia="仿宋_GB2312" w:cs="华文仿宋"/>
          <w:szCs w:val="32"/>
        </w:rPr>
        <w:t>。201</w:t>
      </w:r>
      <w:r>
        <w:rPr>
          <w:rFonts w:hint="eastAsia" w:ascii="仿宋_GB2312" w:hAnsi="华文仿宋" w:eastAsia="仿宋_GB2312" w:cs="华文仿宋"/>
          <w:szCs w:val="32"/>
          <w:lang w:val="en-US" w:eastAsia="zh-CN"/>
        </w:rPr>
        <w:t>8</w:t>
      </w:r>
      <w:r>
        <w:rPr>
          <w:rFonts w:hint="eastAsia" w:ascii="仿宋_GB2312" w:hAnsi="华文仿宋" w:eastAsia="仿宋_GB2312" w:cs="华文仿宋"/>
          <w:szCs w:val="32"/>
        </w:rPr>
        <w:t>年度“三公经费”支出比201</w:t>
      </w:r>
      <w:r>
        <w:rPr>
          <w:rFonts w:hint="eastAsia" w:ascii="仿宋_GB2312" w:hAnsi="华文仿宋" w:eastAsia="仿宋_GB2312" w:cs="华文仿宋"/>
          <w:szCs w:val="32"/>
          <w:lang w:val="en-US" w:eastAsia="zh-CN"/>
        </w:rPr>
        <w:t>7</w:t>
      </w:r>
      <w:r>
        <w:rPr>
          <w:rFonts w:hint="eastAsia" w:ascii="仿宋_GB2312" w:hAnsi="华文仿宋" w:eastAsia="仿宋_GB2312" w:cs="华文仿宋"/>
          <w:szCs w:val="32"/>
        </w:rPr>
        <w:t>年</w:t>
      </w:r>
      <w:r>
        <w:rPr>
          <w:rFonts w:hint="eastAsia" w:ascii="仿宋_GB2312" w:hAnsi="华文仿宋" w:eastAsia="仿宋_GB2312" w:cs="华文仿宋"/>
          <w:szCs w:val="32"/>
          <w:lang w:eastAsia="zh-CN"/>
        </w:rPr>
        <w:t>增加</w:t>
      </w:r>
      <w:r>
        <w:rPr>
          <w:rFonts w:hint="eastAsia" w:ascii="仿宋_GB2312" w:hAnsi="华文仿宋" w:eastAsia="仿宋_GB2312" w:cs="华文仿宋"/>
          <w:szCs w:val="32"/>
          <w:lang w:val="en-US" w:eastAsia="zh-CN"/>
        </w:rPr>
        <w:t>28.48</w:t>
      </w:r>
      <w:r>
        <w:rPr>
          <w:rFonts w:hint="eastAsia" w:ascii="仿宋_GB2312" w:hAnsi="华文仿宋" w:eastAsia="仿宋_GB2312" w:cs="华文仿宋"/>
          <w:szCs w:val="32"/>
        </w:rPr>
        <w:t>万元，</w:t>
      </w:r>
      <w:r>
        <w:rPr>
          <w:rFonts w:hint="eastAsia" w:ascii="仿宋_GB2312" w:hAnsi="华文仿宋" w:eastAsia="仿宋_GB2312" w:cs="华文仿宋"/>
          <w:szCs w:val="32"/>
          <w:lang w:eastAsia="zh-CN"/>
        </w:rPr>
        <w:t>增加</w:t>
      </w:r>
      <w:r>
        <w:rPr>
          <w:rFonts w:hint="eastAsia" w:ascii="仿宋_GB2312" w:hAnsi="华文仿宋" w:eastAsia="仿宋_GB2312" w:cs="华文仿宋"/>
          <w:szCs w:val="32"/>
          <w:lang w:val="en-US" w:eastAsia="zh-CN"/>
        </w:rPr>
        <w:t>158%</w:t>
      </w:r>
      <w:r>
        <w:rPr>
          <w:rFonts w:hint="eastAsia" w:ascii="仿宋_GB2312" w:hAnsi="华文仿宋" w:eastAsia="仿宋_GB2312" w:cs="华文仿宋"/>
          <w:szCs w:val="32"/>
        </w:rPr>
        <w:t>,具体情况如下：</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因公出国实际支出0万元，较上年同比无变化，主要是严格贯彻执行八项规定，严格控制出国支出，因公出国（境）团组共0批，0人次。</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公务接待费支</w:t>
      </w:r>
      <w:r>
        <w:rPr>
          <w:rFonts w:hint="eastAsia" w:ascii="仿宋_GB2312" w:hAnsi="华文仿宋" w:eastAsia="仿宋_GB2312" w:cs="华文仿宋"/>
          <w:szCs w:val="32"/>
          <w:lang w:eastAsia="zh-CN"/>
        </w:rPr>
        <w:t>出</w:t>
      </w:r>
      <w:r>
        <w:rPr>
          <w:rFonts w:hint="eastAsia" w:ascii="仿宋_GB2312" w:hAnsi="华文仿宋" w:eastAsia="仿宋_GB2312" w:cs="华文仿宋"/>
          <w:szCs w:val="32"/>
          <w:lang w:val="en-US" w:eastAsia="zh-CN"/>
        </w:rPr>
        <w:t>0.38</w:t>
      </w:r>
      <w:r>
        <w:rPr>
          <w:rFonts w:hint="eastAsia" w:ascii="仿宋_GB2312" w:hAnsi="华文仿宋" w:eastAsia="仿宋_GB2312" w:cs="华文仿宋"/>
          <w:szCs w:val="32"/>
        </w:rPr>
        <w:t>万元</w:t>
      </w:r>
      <w:r>
        <w:rPr>
          <w:rFonts w:hint="eastAsia" w:ascii="仿宋_GB2312" w:hAnsi="华文仿宋" w:eastAsia="仿宋_GB2312" w:cs="华文仿宋"/>
          <w:szCs w:val="32"/>
          <w:lang w:val="en-US" w:eastAsia="zh-CN"/>
        </w:rPr>
        <w:t>,比预算降低93%</w:t>
      </w:r>
      <w:r>
        <w:rPr>
          <w:rFonts w:hint="eastAsia" w:ascii="仿宋_GB2312" w:hAnsi="华文仿宋" w:eastAsia="仿宋_GB2312" w:cs="华文仿宋"/>
          <w:szCs w:val="32"/>
        </w:rPr>
        <w:t>。其中：</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外事接待支出0万元。全年使用一般公共预算财政拨款安排的外事接待0批次，0人次。</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国内公务接待支出</w:t>
      </w:r>
      <w:r>
        <w:rPr>
          <w:rFonts w:hint="eastAsia" w:ascii="仿宋_GB2312" w:hAnsi="华文仿宋" w:eastAsia="仿宋_GB2312" w:cs="华文仿宋"/>
          <w:szCs w:val="32"/>
          <w:lang w:val="en-US" w:eastAsia="zh-CN"/>
        </w:rPr>
        <w:t>0.38</w:t>
      </w:r>
      <w:r>
        <w:rPr>
          <w:rFonts w:hint="eastAsia" w:ascii="仿宋_GB2312" w:hAnsi="华文仿宋" w:eastAsia="仿宋_GB2312" w:cs="华文仿宋"/>
          <w:szCs w:val="32"/>
        </w:rPr>
        <w:t>万元，较201</w:t>
      </w:r>
      <w:r>
        <w:rPr>
          <w:rFonts w:hint="eastAsia" w:ascii="仿宋_GB2312" w:hAnsi="华文仿宋" w:eastAsia="仿宋_GB2312" w:cs="华文仿宋"/>
          <w:szCs w:val="32"/>
          <w:lang w:val="en-US" w:eastAsia="zh-CN"/>
        </w:rPr>
        <w:t>7</w:t>
      </w:r>
      <w:r>
        <w:rPr>
          <w:rFonts w:hint="eastAsia" w:ascii="仿宋_GB2312" w:hAnsi="华文仿宋" w:eastAsia="仿宋_GB2312" w:cs="华文仿宋"/>
          <w:szCs w:val="32"/>
        </w:rPr>
        <w:t>年</w:t>
      </w:r>
      <w:r>
        <w:rPr>
          <w:rFonts w:hint="eastAsia" w:ascii="仿宋_GB2312" w:hAnsi="华文仿宋" w:eastAsia="仿宋_GB2312" w:cs="华文仿宋"/>
          <w:szCs w:val="32"/>
          <w:lang w:eastAsia="zh-CN"/>
        </w:rPr>
        <w:t>降低</w:t>
      </w:r>
      <w:r>
        <w:rPr>
          <w:rFonts w:hint="eastAsia" w:ascii="仿宋_GB2312" w:hAnsi="华文仿宋" w:eastAsia="仿宋_GB2312" w:cs="华文仿宋"/>
          <w:szCs w:val="32"/>
          <w:lang w:val="en-US" w:eastAsia="zh-CN"/>
        </w:rPr>
        <w:t>80</w:t>
      </w:r>
      <w:r>
        <w:rPr>
          <w:rFonts w:hint="eastAsia" w:ascii="仿宋_GB2312" w:hAnsi="华文仿宋" w:eastAsia="仿宋_GB2312" w:cs="华文仿宋"/>
          <w:szCs w:val="32"/>
        </w:rPr>
        <w:t>%，</w:t>
      </w:r>
      <w:r>
        <w:rPr>
          <w:rFonts w:hint="eastAsia" w:ascii="仿宋_GB2312" w:hAnsi="华文仿宋" w:eastAsia="仿宋_GB2312" w:cs="华文仿宋"/>
          <w:szCs w:val="32"/>
          <w:lang w:val="en-US" w:eastAsia="zh-CN"/>
        </w:rPr>
        <w:t>比预算降低93%,</w:t>
      </w:r>
      <w:r>
        <w:rPr>
          <w:rFonts w:hint="eastAsia" w:ascii="仿宋_GB2312" w:hAnsi="华文仿宋" w:eastAsia="仿宋_GB2312" w:cs="华文仿宋"/>
          <w:szCs w:val="32"/>
        </w:rPr>
        <w:t>累计接待</w:t>
      </w:r>
      <w:r>
        <w:rPr>
          <w:rFonts w:hint="eastAsia" w:ascii="仿宋_GB2312" w:hAnsi="华文仿宋" w:eastAsia="仿宋_GB2312" w:cs="华文仿宋"/>
          <w:szCs w:val="32"/>
          <w:lang w:val="en-US" w:eastAsia="zh-CN"/>
        </w:rPr>
        <w:t>20</w:t>
      </w:r>
      <w:r>
        <w:rPr>
          <w:rFonts w:hint="eastAsia" w:ascii="仿宋_GB2312" w:hAnsi="华文仿宋" w:eastAsia="仿宋_GB2312" w:cs="华文仿宋"/>
          <w:szCs w:val="32"/>
        </w:rPr>
        <w:t>多批次、</w:t>
      </w:r>
      <w:r>
        <w:rPr>
          <w:rFonts w:hint="eastAsia" w:ascii="仿宋_GB2312" w:hAnsi="华文仿宋" w:eastAsia="仿宋_GB2312" w:cs="华文仿宋"/>
          <w:szCs w:val="32"/>
          <w:lang w:val="en-US" w:eastAsia="zh-CN"/>
        </w:rPr>
        <w:t>50</w:t>
      </w:r>
      <w:r>
        <w:rPr>
          <w:rFonts w:hint="eastAsia" w:ascii="仿宋_GB2312" w:hAnsi="华文仿宋" w:eastAsia="仿宋_GB2312" w:cs="华文仿宋"/>
          <w:szCs w:val="32"/>
        </w:rPr>
        <w:t>余人次。全年使用一般公共预算财政拨款安排的国内公务接待</w:t>
      </w:r>
      <w:r>
        <w:rPr>
          <w:rFonts w:hint="eastAsia" w:ascii="仿宋_GB2312" w:hAnsi="华文仿宋" w:eastAsia="仿宋_GB2312" w:cs="华文仿宋"/>
          <w:szCs w:val="32"/>
          <w:lang w:val="en-US" w:eastAsia="zh-CN"/>
        </w:rPr>
        <w:t>20多</w:t>
      </w:r>
      <w:r>
        <w:rPr>
          <w:rFonts w:hint="eastAsia" w:ascii="仿宋_GB2312" w:hAnsi="华文仿宋" w:eastAsia="仿宋_GB2312" w:cs="华文仿宋"/>
          <w:szCs w:val="32"/>
        </w:rPr>
        <w:t>批次，</w:t>
      </w:r>
      <w:r>
        <w:rPr>
          <w:rFonts w:hint="eastAsia" w:ascii="仿宋_GB2312" w:hAnsi="华文仿宋" w:eastAsia="仿宋_GB2312" w:cs="华文仿宋"/>
          <w:szCs w:val="32"/>
          <w:lang w:val="en-US" w:eastAsia="zh-CN"/>
        </w:rPr>
        <w:t>50</w:t>
      </w:r>
      <w:r>
        <w:rPr>
          <w:rFonts w:hint="eastAsia" w:ascii="仿宋_GB2312" w:hAnsi="华文仿宋" w:eastAsia="仿宋_GB2312" w:cs="华文仿宋"/>
          <w:szCs w:val="32"/>
        </w:rPr>
        <w:t>余人次。开支内容主要为上级检查考核等。</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公务用车购置及运行费支出</w:t>
      </w:r>
      <w:r>
        <w:rPr>
          <w:rFonts w:hint="eastAsia" w:ascii="仿宋_GB2312" w:hAnsi="华文仿宋" w:eastAsia="仿宋_GB2312" w:cs="华文仿宋"/>
          <w:szCs w:val="32"/>
          <w:lang w:val="en-US" w:eastAsia="zh-CN"/>
        </w:rPr>
        <w:t>46.11</w:t>
      </w:r>
      <w:r>
        <w:rPr>
          <w:rFonts w:hint="eastAsia" w:ascii="仿宋_GB2312" w:hAnsi="华文仿宋" w:eastAsia="仿宋_GB2312" w:cs="华文仿宋"/>
          <w:szCs w:val="32"/>
        </w:rPr>
        <w:t>万元</w:t>
      </w:r>
      <w:r>
        <w:rPr>
          <w:rFonts w:hint="eastAsia" w:ascii="仿宋_GB2312" w:hAnsi="华文仿宋" w:eastAsia="仿宋_GB2312" w:cs="华文仿宋"/>
          <w:szCs w:val="32"/>
          <w:lang w:eastAsia="zh-CN"/>
        </w:rPr>
        <w:t>，</w:t>
      </w:r>
      <w:r>
        <w:rPr>
          <w:rFonts w:hint="eastAsia" w:ascii="仿宋_GB2312" w:hAnsi="华文仿宋" w:eastAsia="仿宋_GB2312" w:cs="华文仿宋"/>
          <w:szCs w:val="32"/>
          <w:lang w:val="en-US" w:eastAsia="zh-CN"/>
        </w:rPr>
        <w:t>比预算增加80%，</w:t>
      </w:r>
      <w:r>
        <w:rPr>
          <w:rFonts w:hint="eastAsia" w:ascii="仿宋_GB2312" w:hAnsi="华文仿宋" w:eastAsia="仿宋_GB2312" w:cs="华文仿宋"/>
          <w:szCs w:val="32"/>
        </w:rPr>
        <w:t>其中：</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公务用车购置支出0万元，本年度使用一般公共预算财政拨款购置公务用车0辆。</w:t>
      </w:r>
    </w:p>
    <w:p>
      <w:pPr>
        <w:spacing w:line="560" w:lineRule="exact"/>
        <w:ind w:firstLine="640" w:firstLineChars="200"/>
        <w:rPr>
          <w:rFonts w:hint="default" w:ascii="仿宋_GB2312" w:hAnsi="华文仿宋" w:eastAsia="仿宋_GB2312" w:cs="华文仿宋"/>
          <w:szCs w:val="32"/>
          <w:lang w:val="en-US" w:eastAsia="zh-CN"/>
        </w:rPr>
      </w:pPr>
      <w:r>
        <w:rPr>
          <w:rFonts w:hint="eastAsia" w:ascii="仿宋_GB2312" w:hAnsi="华文仿宋" w:eastAsia="仿宋_GB2312" w:cs="华文仿宋"/>
          <w:szCs w:val="32"/>
        </w:rPr>
        <w:t>公务用车运行维护费支出</w:t>
      </w:r>
      <w:r>
        <w:rPr>
          <w:rFonts w:hint="eastAsia" w:ascii="仿宋_GB2312" w:hAnsi="华文仿宋" w:eastAsia="仿宋_GB2312" w:cs="华文仿宋"/>
          <w:szCs w:val="32"/>
          <w:lang w:val="en-US" w:eastAsia="zh-CN"/>
        </w:rPr>
        <w:t>46.11</w:t>
      </w:r>
      <w:r>
        <w:rPr>
          <w:rFonts w:hint="eastAsia" w:ascii="仿宋_GB2312" w:hAnsi="华文仿宋" w:eastAsia="仿宋_GB2312" w:cs="华文仿宋"/>
          <w:szCs w:val="32"/>
        </w:rPr>
        <w:t>万元，比上年决算</w:t>
      </w:r>
      <w:r>
        <w:rPr>
          <w:rFonts w:hint="eastAsia" w:ascii="仿宋_GB2312" w:hAnsi="华文仿宋" w:eastAsia="仿宋_GB2312" w:cs="华文仿宋"/>
          <w:szCs w:val="32"/>
          <w:lang w:eastAsia="zh-CN"/>
        </w:rPr>
        <w:t>增加</w:t>
      </w:r>
      <w:r>
        <w:rPr>
          <w:rFonts w:hint="eastAsia" w:ascii="仿宋_GB2312" w:hAnsi="华文仿宋" w:eastAsia="仿宋_GB2312" w:cs="华文仿宋"/>
          <w:szCs w:val="32"/>
          <w:lang w:val="en-US" w:eastAsia="zh-CN"/>
        </w:rPr>
        <w:t>30.03</w:t>
      </w:r>
      <w:r>
        <w:rPr>
          <w:rFonts w:hint="eastAsia" w:ascii="仿宋_GB2312" w:hAnsi="华文仿宋" w:eastAsia="仿宋_GB2312" w:cs="华文仿宋"/>
          <w:szCs w:val="32"/>
        </w:rPr>
        <w:t>万元，</w:t>
      </w:r>
      <w:r>
        <w:rPr>
          <w:rFonts w:hint="eastAsia" w:ascii="仿宋_GB2312" w:hAnsi="华文仿宋" w:eastAsia="仿宋_GB2312" w:cs="华文仿宋"/>
          <w:szCs w:val="32"/>
          <w:lang w:val="en-US" w:eastAsia="zh-CN"/>
        </w:rPr>
        <w:t>比预算增加80%，</w:t>
      </w:r>
      <w:r>
        <w:rPr>
          <w:rFonts w:hint="eastAsia" w:ascii="仿宋_GB2312" w:hAnsi="华文仿宋" w:eastAsia="仿宋_GB2312" w:cs="华文仿宋"/>
          <w:szCs w:val="32"/>
        </w:rPr>
        <w:t>主要原因</w:t>
      </w:r>
      <w:r>
        <w:rPr>
          <w:rFonts w:hint="eastAsia" w:ascii="仿宋_GB2312" w:hAnsi="华文仿宋" w:eastAsia="仿宋_GB2312" w:cs="华文仿宋"/>
          <w:szCs w:val="32"/>
          <w:lang w:eastAsia="zh-CN"/>
        </w:rPr>
        <w:t>一是省局调拨大型检验检测车辆；二</w:t>
      </w:r>
      <w:r>
        <w:rPr>
          <w:rFonts w:hint="eastAsia" w:ascii="仿宋_GB2312" w:hAnsi="华文仿宋" w:eastAsia="仿宋_GB2312" w:cs="华文仿宋"/>
          <w:szCs w:val="32"/>
        </w:rPr>
        <w:t>是</w:t>
      </w:r>
      <w:r>
        <w:rPr>
          <w:rFonts w:hint="eastAsia" w:ascii="仿宋_GB2312" w:hAnsi="华文仿宋" w:eastAsia="仿宋_GB2312" w:cs="华文仿宋"/>
          <w:szCs w:val="32"/>
          <w:lang w:eastAsia="zh-CN"/>
        </w:rPr>
        <w:t>加强执法力度，</w:t>
      </w:r>
      <w:r>
        <w:rPr>
          <w:rFonts w:hint="eastAsia" w:ascii="仿宋_GB2312" w:hAnsi="华文仿宋" w:eastAsia="仿宋_GB2312" w:cs="华文仿宋"/>
          <w:szCs w:val="32"/>
        </w:rPr>
        <w:t>执法执勤用车</w:t>
      </w:r>
      <w:r>
        <w:rPr>
          <w:rFonts w:hint="eastAsia" w:ascii="仿宋_GB2312" w:hAnsi="华文仿宋" w:eastAsia="仿宋_GB2312" w:cs="华文仿宋"/>
          <w:szCs w:val="32"/>
          <w:lang w:eastAsia="zh-CN"/>
        </w:rPr>
        <w:t>频次增加；三是</w:t>
      </w:r>
      <w:r>
        <w:rPr>
          <w:rFonts w:hint="eastAsia" w:ascii="仿宋_GB2312" w:hAnsi="华文仿宋" w:eastAsia="仿宋_GB2312" w:cs="华文仿宋"/>
          <w:szCs w:val="32"/>
        </w:rPr>
        <w:t>车辆维护与管理</w:t>
      </w:r>
      <w:r>
        <w:rPr>
          <w:rFonts w:hint="eastAsia" w:ascii="仿宋_GB2312" w:hAnsi="华文仿宋" w:eastAsia="仿宋_GB2312" w:cs="华文仿宋"/>
          <w:szCs w:val="32"/>
          <w:lang w:eastAsia="zh-CN"/>
        </w:rPr>
        <w:t>费用增加</w:t>
      </w:r>
      <w:r>
        <w:rPr>
          <w:rFonts w:hint="eastAsia" w:ascii="仿宋_GB2312" w:hAnsi="华文仿宋" w:eastAsia="仿宋_GB2312" w:cs="华文仿宋"/>
          <w:szCs w:val="32"/>
        </w:rPr>
        <w:t>。</w:t>
      </w:r>
      <w:r>
        <w:rPr>
          <w:rFonts w:ascii="仿宋_GB2312" w:hAnsi="华文仿宋" w:eastAsia="仿宋_GB2312" w:cs="华文仿宋"/>
          <w:szCs w:val="32"/>
        </w:rPr>
        <w:t>201</w:t>
      </w:r>
      <w:r>
        <w:rPr>
          <w:rFonts w:hint="eastAsia" w:ascii="仿宋_GB2312" w:hAnsi="华文仿宋" w:eastAsia="仿宋_GB2312" w:cs="华文仿宋"/>
          <w:szCs w:val="32"/>
          <w:lang w:val="en-US" w:eastAsia="zh-CN"/>
        </w:rPr>
        <w:t>8</w:t>
      </w:r>
      <w:r>
        <w:rPr>
          <w:rFonts w:hint="eastAsia" w:ascii="仿宋_GB2312" w:hAnsi="华文仿宋" w:eastAsia="仿宋_GB2312" w:cs="华文仿宋"/>
          <w:szCs w:val="32"/>
        </w:rPr>
        <w:t>年使用一般公共预算财政拨款开支维护费的公务用车保有量9辆</w:t>
      </w:r>
      <w:r>
        <w:rPr>
          <w:rFonts w:hint="eastAsia" w:ascii="仿宋_GB2312" w:hAnsi="华文仿宋" w:eastAsia="仿宋_GB2312" w:cs="华文仿宋"/>
          <w:szCs w:val="32"/>
          <w:lang w:val="en-US" w:eastAsia="zh-CN"/>
        </w:rPr>
        <w:t>。</w:t>
      </w:r>
    </w:p>
    <w:p>
      <w:pPr>
        <w:pStyle w:val="4"/>
        <w:spacing w:before="0" w:beforeAutospacing="0" w:after="0" w:afterAutospacing="0" w:line="560" w:lineRule="exact"/>
        <w:ind w:firstLine="640" w:firstLineChars="200"/>
        <w:rPr>
          <w:rFonts w:ascii="仿宋_GB2312" w:hAnsi="楷体_GB2312" w:eastAsia="仿宋_GB2312" w:cs="楷体_GB2312"/>
          <w:sz w:val="32"/>
          <w:szCs w:val="32"/>
        </w:rPr>
      </w:pPr>
      <w:r>
        <w:rPr>
          <w:rFonts w:ascii="仿宋_GB2312" w:hAnsi="楷体_GB2312" w:eastAsia="仿宋_GB2312" w:cs="楷体_GB2312"/>
          <w:color w:val="000000"/>
          <w:sz w:val="32"/>
          <w:szCs w:val="32"/>
        </w:rPr>
        <w:t>2.</w:t>
      </w:r>
      <w:r>
        <w:rPr>
          <w:rFonts w:hint="eastAsia" w:ascii="仿宋_GB2312" w:hAnsi="楷体_GB2312" w:eastAsia="仿宋_GB2312" w:cs="楷体_GB2312"/>
          <w:sz w:val="32"/>
          <w:szCs w:val="32"/>
        </w:rPr>
        <w:t>培训费支出决算情况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培训费支出</w:t>
      </w:r>
      <w:r>
        <w:rPr>
          <w:rFonts w:hint="eastAsia" w:ascii="仿宋_GB2312" w:hAnsi="华文仿宋" w:eastAsia="仿宋_GB2312" w:cs="华文仿宋"/>
          <w:sz w:val="32"/>
          <w:szCs w:val="32"/>
          <w:lang w:val="en-US" w:eastAsia="zh-CN"/>
        </w:rPr>
        <w:t>13.01</w:t>
      </w:r>
      <w:r>
        <w:rPr>
          <w:rFonts w:hint="eastAsia" w:ascii="仿宋_GB2312" w:hAnsi="华文仿宋" w:eastAsia="仿宋_GB2312" w:cs="华文仿宋"/>
          <w:sz w:val="32"/>
          <w:szCs w:val="32"/>
        </w:rPr>
        <w:t>万元，主要是学习培训支出，较201</w:t>
      </w:r>
      <w:r>
        <w:rPr>
          <w:rFonts w:hint="eastAsia" w:ascii="仿宋_GB2312" w:hAnsi="华文仿宋" w:eastAsia="仿宋_GB2312" w:cs="华文仿宋"/>
          <w:sz w:val="32"/>
          <w:szCs w:val="32"/>
          <w:lang w:val="en-US" w:eastAsia="zh-CN"/>
        </w:rPr>
        <w:t>7</w:t>
      </w:r>
      <w:r>
        <w:rPr>
          <w:rFonts w:hint="eastAsia" w:ascii="仿宋_GB2312" w:hAnsi="华文仿宋" w:eastAsia="仿宋_GB2312" w:cs="华文仿宋"/>
          <w:sz w:val="32"/>
          <w:szCs w:val="32"/>
        </w:rPr>
        <w:t>年增加</w:t>
      </w:r>
      <w:r>
        <w:rPr>
          <w:rFonts w:hint="eastAsia" w:ascii="仿宋_GB2312" w:hAnsi="华文仿宋" w:eastAsia="仿宋_GB2312" w:cs="华文仿宋"/>
          <w:sz w:val="32"/>
          <w:szCs w:val="32"/>
          <w:lang w:val="en-US" w:eastAsia="zh-CN"/>
        </w:rPr>
        <w:t>10.3</w:t>
      </w:r>
      <w:r>
        <w:rPr>
          <w:rFonts w:hint="eastAsia" w:ascii="仿宋_GB2312" w:hAnsi="华文仿宋" w:eastAsia="仿宋_GB2312" w:cs="华文仿宋"/>
          <w:sz w:val="32"/>
          <w:szCs w:val="32"/>
        </w:rPr>
        <w:t>万元，原因是本年度执法培训学习</w:t>
      </w:r>
      <w:r>
        <w:rPr>
          <w:rFonts w:hint="eastAsia" w:ascii="仿宋_GB2312" w:hAnsi="华文仿宋" w:eastAsia="仿宋_GB2312" w:cs="华文仿宋"/>
          <w:sz w:val="32"/>
          <w:szCs w:val="32"/>
          <w:lang w:eastAsia="zh-CN"/>
        </w:rPr>
        <w:t>和对经营户进行食品安全培训活动</w:t>
      </w:r>
      <w:r>
        <w:rPr>
          <w:rFonts w:hint="eastAsia" w:ascii="仿宋_GB2312" w:hAnsi="华文仿宋" w:eastAsia="仿宋_GB2312" w:cs="华文仿宋"/>
          <w:sz w:val="32"/>
          <w:szCs w:val="32"/>
        </w:rPr>
        <w:t>比较多。</w:t>
      </w:r>
    </w:p>
    <w:p>
      <w:pPr>
        <w:pStyle w:val="4"/>
        <w:spacing w:before="0" w:beforeAutospacing="0" w:after="0" w:afterAutospacing="0" w:line="560" w:lineRule="exact"/>
        <w:ind w:firstLine="640" w:firstLineChars="200"/>
        <w:rPr>
          <w:rFonts w:ascii="仿宋_GB2312" w:hAnsi="楷体_GB2312" w:eastAsia="仿宋_GB2312" w:cs="楷体_GB2312"/>
          <w:b/>
          <w:bCs/>
          <w:sz w:val="32"/>
          <w:szCs w:val="32"/>
        </w:rPr>
      </w:pPr>
      <w:r>
        <w:rPr>
          <w:rFonts w:ascii="仿宋_GB2312" w:hAnsi="楷体_GB2312" w:eastAsia="仿宋_GB2312" w:cs="楷体_GB2312"/>
          <w:sz w:val="32"/>
          <w:szCs w:val="32"/>
        </w:rPr>
        <w:t>3.</w:t>
      </w:r>
      <w:r>
        <w:rPr>
          <w:rFonts w:hint="eastAsia" w:ascii="仿宋_GB2312" w:hAnsi="楷体_GB2312" w:eastAsia="仿宋_GB2312" w:cs="楷体_GB2312"/>
          <w:sz w:val="32"/>
          <w:szCs w:val="32"/>
        </w:rPr>
        <w:t>会议费支出决算情况</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会议费支出0万元，</w:t>
      </w:r>
      <w:r>
        <w:rPr>
          <w:rFonts w:hint="eastAsia" w:ascii="仿宋_GB2312" w:hAnsi="华文仿宋" w:eastAsia="仿宋_GB2312" w:cs="华文仿宋"/>
          <w:sz w:val="32"/>
          <w:szCs w:val="32"/>
          <w:lang w:val="en-US" w:eastAsia="zh-CN"/>
        </w:rPr>
        <w:t>比预算降低100%，</w:t>
      </w:r>
      <w:r>
        <w:rPr>
          <w:rFonts w:hint="eastAsia" w:ascii="仿宋_GB2312" w:hAnsi="华文仿宋" w:eastAsia="仿宋_GB2312" w:cs="华文仿宋"/>
          <w:sz w:val="32"/>
          <w:szCs w:val="32"/>
        </w:rPr>
        <w:t>较201</w:t>
      </w:r>
      <w:r>
        <w:rPr>
          <w:rFonts w:hint="eastAsia" w:ascii="仿宋_GB2312" w:hAnsi="华文仿宋" w:eastAsia="仿宋_GB2312" w:cs="华文仿宋"/>
          <w:sz w:val="32"/>
          <w:szCs w:val="32"/>
          <w:lang w:val="en-US" w:eastAsia="zh-CN"/>
        </w:rPr>
        <w:t>7</w:t>
      </w:r>
      <w:r>
        <w:rPr>
          <w:rFonts w:hint="eastAsia" w:ascii="仿宋_GB2312" w:hAnsi="华文仿宋" w:eastAsia="仿宋_GB2312" w:cs="华文仿宋"/>
          <w:sz w:val="32"/>
          <w:szCs w:val="32"/>
        </w:rPr>
        <w:t>年减少</w:t>
      </w:r>
      <w:r>
        <w:rPr>
          <w:rFonts w:hint="eastAsia" w:ascii="仿宋_GB2312" w:hAnsi="华文仿宋" w:eastAsia="仿宋_GB2312" w:cs="华文仿宋"/>
          <w:sz w:val="32"/>
          <w:szCs w:val="32"/>
          <w:lang w:val="en-US" w:eastAsia="zh-CN"/>
        </w:rPr>
        <w:t>0.15</w:t>
      </w:r>
      <w:r>
        <w:rPr>
          <w:rFonts w:hint="eastAsia" w:ascii="仿宋_GB2312" w:hAnsi="华文仿宋" w:eastAsia="仿宋_GB2312" w:cs="华文仿宋"/>
          <w:sz w:val="32"/>
          <w:szCs w:val="32"/>
        </w:rPr>
        <w:t>万元，原因是会议次数减少。</w:t>
      </w:r>
    </w:p>
    <w:p>
      <w:pPr>
        <w:pStyle w:val="4"/>
        <w:shd w:val="clear" w:color="auto" w:fill="FFFFFF"/>
        <w:spacing w:before="0" w:beforeAutospacing="0" w:after="0" w:afterAutospacing="0" w:line="560" w:lineRule="exact"/>
        <w:ind w:firstLine="640" w:firstLineChars="200"/>
        <w:rPr>
          <w:rStyle w:val="7"/>
          <w:rFonts w:ascii="黑体" w:eastAsia="黑体" w:cs="黑体"/>
          <w:b w:val="0"/>
          <w:color w:val="000000"/>
          <w:sz w:val="32"/>
          <w:szCs w:val="32"/>
        </w:rPr>
      </w:pPr>
      <w:r>
        <w:rPr>
          <w:rStyle w:val="7"/>
          <w:rFonts w:hint="eastAsia" w:ascii="黑体" w:eastAsia="黑体" w:cs="黑体"/>
          <w:b w:val="0"/>
          <w:color w:val="000000"/>
          <w:sz w:val="32"/>
          <w:szCs w:val="32"/>
        </w:rPr>
        <w:t>六、</w:t>
      </w:r>
      <w:r>
        <w:rPr>
          <w:rStyle w:val="7"/>
          <w:rFonts w:ascii="黑体" w:eastAsia="黑体" w:cs="黑体"/>
          <w:b w:val="0"/>
          <w:color w:val="000000"/>
          <w:sz w:val="32"/>
          <w:szCs w:val="32"/>
        </w:rPr>
        <w:t>201</w:t>
      </w:r>
      <w:r>
        <w:rPr>
          <w:rStyle w:val="7"/>
          <w:rFonts w:hint="eastAsia" w:ascii="黑体" w:eastAsia="黑体" w:cs="黑体"/>
          <w:b w:val="0"/>
          <w:color w:val="000000"/>
          <w:sz w:val="32"/>
          <w:szCs w:val="32"/>
          <w:lang w:val="en-US" w:eastAsia="zh-CN"/>
        </w:rPr>
        <w:t>8</w:t>
      </w:r>
      <w:r>
        <w:rPr>
          <w:rStyle w:val="7"/>
          <w:rFonts w:hint="eastAsia" w:ascii="黑体" w:eastAsia="黑体" w:cs="黑体"/>
          <w:b w:val="0"/>
          <w:color w:val="000000"/>
          <w:sz w:val="32"/>
          <w:szCs w:val="32"/>
        </w:rPr>
        <w:t>年度部门绩效管理情况说明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2"/>
        <w:jc w:val="both"/>
        <w:rPr>
          <w:rFonts w:ascii="Calibri" w:hAnsi="Calibri" w:cs="Calibri"/>
          <w:b w:val="0"/>
          <w:i w:val="0"/>
          <w:caps w:val="0"/>
          <w:color w:val="333333"/>
          <w:spacing w:val="0"/>
          <w:sz w:val="32"/>
          <w:szCs w:val="32"/>
        </w:rPr>
      </w:pPr>
      <w:r>
        <w:rPr>
          <w:rFonts w:ascii="仿宋" w:hAnsi="仿宋" w:eastAsia="仿宋" w:cs="仿宋"/>
          <w:b w:val="0"/>
          <w:i w:val="0"/>
          <w:caps w:val="0"/>
          <w:color w:val="333333"/>
          <w:spacing w:val="0"/>
          <w:sz w:val="32"/>
          <w:szCs w:val="32"/>
          <w:shd w:val="clear" w:fill="FFFFFF"/>
        </w:rPr>
        <w:t>根据预算绩效管理要求，本部门组织对</w:t>
      </w:r>
      <w:r>
        <w:rPr>
          <w:rFonts w:hint="eastAsia" w:ascii="仿宋" w:hAnsi="仿宋" w:eastAsia="仿宋" w:cs="仿宋"/>
          <w:b w:val="0"/>
          <w:i w:val="0"/>
          <w:caps w:val="0"/>
          <w:color w:val="333333"/>
          <w:spacing w:val="0"/>
          <w:sz w:val="32"/>
          <w:szCs w:val="32"/>
          <w:shd w:val="clear" w:fill="FFFFFF"/>
        </w:rPr>
        <w:t>2018年度一般公共预算项目支出全面开展绩效自评，涉及一般公共预算当年拨款</w:t>
      </w:r>
      <w:r>
        <w:rPr>
          <w:rFonts w:hint="eastAsia" w:ascii="仿宋" w:hAnsi="仿宋" w:eastAsia="仿宋" w:cs="仿宋"/>
          <w:b w:val="0"/>
          <w:i w:val="0"/>
          <w:caps w:val="0"/>
          <w:color w:val="333333"/>
          <w:spacing w:val="0"/>
          <w:sz w:val="32"/>
          <w:szCs w:val="32"/>
          <w:shd w:val="clear" w:fill="FFFFFF"/>
          <w:lang w:val="en-US" w:eastAsia="zh-CN"/>
        </w:rPr>
        <w:t>317.56</w:t>
      </w:r>
      <w:r>
        <w:rPr>
          <w:rFonts w:hint="eastAsia" w:ascii="仿宋" w:hAnsi="仿宋" w:eastAsia="仿宋" w:cs="仿宋"/>
          <w:b w:val="0"/>
          <w:i w:val="0"/>
          <w:caps w:val="0"/>
          <w:color w:val="333333"/>
          <w:spacing w:val="0"/>
          <w:sz w:val="32"/>
          <w:szCs w:val="32"/>
          <w:shd w:val="clear" w:fill="FFFFFF"/>
        </w:rPr>
        <w:t>万元。其中，一级项目</w:t>
      </w:r>
      <w:r>
        <w:rPr>
          <w:rFonts w:hint="eastAsia" w:ascii="仿宋" w:hAnsi="仿宋" w:eastAsia="仿宋" w:cs="仿宋"/>
          <w:b w:val="0"/>
          <w:i w:val="0"/>
          <w:caps w:val="0"/>
          <w:color w:val="333333"/>
          <w:spacing w:val="0"/>
          <w:sz w:val="32"/>
          <w:szCs w:val="32"/>
          <w:shd w:val="clear" w:fill="FFFFFF"/>
          <w:lang w:val="en-US" w:eastAsia="zh-CN"/>
        </w:rPr>
        <w:t>4</w:t>
      </w:r>
      <w:r>
        <w:rPr>
          <w:rFonts w:hint="eastAsia" w:ascii="仿宋" w:hAnsi="仿宋" w:eastAsia="仿宋" w:cs="仿宋"/>
          <w:b w:val="0"/>
          <w:i w:val="0"/>
          <w:caps w:val="0"/>
          <w:color w:val="333333"/>
          <w:spacing w:val="0"/>
          <w:sz w:val="32"/>
          <w:szCs w:val="32"/>
          <w:shd w:val="clear" w:fill="FFFFFF"/>
        </w:rPr>
        <w:t>个，共涉及资金</w:t>
      </w:r>
      <w:r>
        <w:rPr>
          <w:rFonts w:hint="eastAsia" w:ascii="仿宋" w:hAnsi="仿宋" w:eastAsia="仿宋" w:cs="仿宋"/>
          <w:b w:val="0"/>
          <w:i w:val="0"/>
          <w:caps w:val="0"/>
          <w:color w:val="333333"/>
          <w:spacing w:val="0"/>
          <w:sz w:val="32"/>
          <w:szCs w:val="32"/>
          <w:shd w:val="clear" w:fill="FFFFFF"/>
          <w:lang w:val="en-US" w:eastAsia="zh-CN"/>
        </w:rPr>
        <w:t>317.56</w:t>
      </w:r>
      <w:r>
        <w:rPr>
          <w:rFonts w:hint="eastAsia" w:ascii="仿宋" w:hAnsi="仿宋" w:eastAsia="仿宋" w:cs="仿宋"/>
          <w:b w:val="0"/>
          <w:i w:val="0"/>
          <w:caps w:val="0"/>
          <w:color w:val="333333"/>
          <w:spacing w:val="0"/>
          <w:sz w:val="32"/>
          <w:szCs w:val="32"/>
          <w:shd w:val="clear" w:fill="FFFFFF"/>
        </w:rPr>
        <w:t>万元，占一般公共预算项目支出总额的100%。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default" w:ascii="Calibri" w:hAnsi="Calibri" w:cs="Calibri"/>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fill="FFFFFF"/>
        </w:rPr>
        <w:t>2018年西安市</w:t>
      </w:r>
      <w:r>
        <w:rPr>
          <w:rFonts w:hint="eastAsia" w:ascii="仿宋" w:hAnsi="仿宋" w:eastAsia="仿宋" w:cs="仿宋"/>
          <w:b w:val="0"/>
          <w:i w:val="0"/>
          <w:caps w:val="0"/>
          <w:color w:val="333333"/>
          <w:spacing w:val="0"/>
          <w:sz w:val="32"/>
          <w:szCs w:val="32"/>
          <w:shd w:val="clear" w:fill="FFFFFF"/>
          <w:lang w:eastAsia="zh-CN"/>
        </w:rPr>
        <w:t>阎良区食品药品监督管理</w:t>
      </w:r>
      <w:r>
        <w:rPr>
          <w:rFonts w:hint="eastAsia" w:ascii="仿宋" w:hAnsi="仿宋" w:eastAsia="仿宋" w:cs="仿宋"/>
          <w:b w:val="0"/>
          <w:i w:val="0"/>
          <w:caps w:val="0"/>
          <w:color w:val="333333"/>
          <w:spacing w:val="0"/>
          <w:sz w:val="32"/>
          <w:szCs w:val="32"/>
          <w:shd w:val="clear" w:fill="FFFFFF"/>
        </w:rPr>
        <w:t>局部门整体支出绩效评价得91</w:t>
      </w:r>
      <w:r>
        <w:rPr>
          <w:rFonts w:hint="eastAsia" w:ascii="仿宋" w:hAnsi="仿宋" w:eastAsia="仿宋" w:cs="仿宋"/>
          <w:b w:val="0"/>
          <w:i w:val="0"/>
          <w:caps w:val="0"/>
          <w:color w:val="333333"/>
          <w:spacing w:val="0"/>
          <w:sz w:val="32"/>
          <w:szCs w:val="32"/>
          <w:shd w:val="clear" w:fill="FFFFFF"/>
          <w:lang w:eastAsia="zh-CN"/>
        </w:rPr>
        <w:t>分</w:t>
      </w:r>
      <w:r>
        <w:rPr>
          <w:rFonts w:hint="eastAsia" w:ascii="仿宋" w:hAnsi="仿宋" w:eastAsia="仿宋" w:cs="仿宋"/>
          <w:b w:val="0"/>
          <w:i w:val="0"/>
          <w:caps w:val="0"/>
          <w:color w:val="333333"/>
          <w:spacing w:val="0"/>
          <w:sz w:val="32"/>
          <w:szCs w:val="32"/>
          <w:shd w:val="clear" w:fill="FFFFFF"/>
        </w:rPr>
        <w:t>，结果为优。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default" w:ascii="Calibri" w:hAnsi="Calibri" w:cs="Calibri"/>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fill="FFFFFF"/>
        </w:rPr>
        <w:t>四大类指标具体得分如下：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center"/>
        <w:rPr>
          <w:rFonts w:hint="default" w:ascii="Calibri" w:hAnsi="Calibri" w:cs="Calibri"/>
          <w:b w:val="0"/>
          <w:i w:val="0"/>
          <w:caps w:val="0"/>
          <w:color w:val="333333"/>
          <w:spacing w:val="0"/>
          <w:sz w:val="32"/>
          <w:szCs w:val="32"/>
        </w:rPr>
      </w:pPr>
      <w:r>
        <w:rPr>
          <w:rFonts w:hint="eastAsia" w:ascii="仿宋" w:hAnsi="仿宋" w:eastAsia="仿宋" w:cs="仿宋"/>
          <w:b/>
          <w:i w:val="0"/>
          <w:caps w:val="0"/>
          <w:color w:val="333333"/>
          <w:spacing w:val="0"/>
          <w:sz w:val="32"/>
          <w:szCs w:val="32"/>
          <w:shd w:val="clear" w:fill="FFFFFF"/>
        </w:rPr>
        <w:t>部门整体评价得分表</w:t>
      </w:r>
    </w:p>
    <w:tbl>
      <w:tblPr>
        <w:tblStyle w:val="5"/>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880"/>
        <w:gridCol w:w="2520"/>
        <w:gridCol w:w="275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2880" w:type="dxa"/>
            <w:tcBorders>
              <w:top w:val="single" w:color="auto" w:sz="12" w:space="0"/>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default" w:ascii="Calibri" w:hAnsi="Calibri" w:cs="Calibri"/>
                <w:sz w:val="32"/>
                <w:szCs w:val="32"/>
              </w:rPr>
            </w:pPr>
            <w:r>
              <w:rPr>
                <w:rFonts w:hint="eastAsia" w:ascii="仿宋" w:hAnsi="仿宋" w:eastAsia="仿宋" w:cs="仿宋"/>
                <w:b/>
                <w:sz w:val="32"/>
                <w:szCs w:val="32"/>
              </w:rPr>
              <w:t>项    目</w:t>
            </w:r>
          </w:p>
        </w:tc>
        <w:tc>
          <w:tcPr>
            <w:tcW w:w="2520" w:type="dxa"/>
            <w:tcBorders>
              <w:top w:val="single" w:color="auto" w:sz="12" w:space="0"/>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default" w:ascii="Calibri" w:hAnsi="Calibri" w:cs="Calibri"/>
                <w:sz w:val="32"/>
                <w:szCs w:val="32"/>
              </w:rPr>
            </w:pPr>
            <w:r>
              <w:rPr>
                <w:rFonts w:hint="eastAsia" w:ascii="仿宋" w:hAnsi="仿宋" w:eastAsia="仿宋" w:cs="仿宋"/>
                <w:b/>
                <w:sz w:val="32"/>
                <w:szCs w:val="32"/>
              </w:rPr>
              <w:t>标准分值</w:t>
            </w:r>
          </w:p>
        </w:tc>
        <w:tc>
          <w:tcPr>
            <w:tcW w:w="2752" w:type="dxa"/>
            <w:tcBorders>
              <w:top w:val="single" w:color="auto" w:sz="12" w:space="0"/>
              <w:left w:val="nil"/>
              <w:bottom w:val="dotted" w:color="auto" w:sz="8" w:space="0"/>
              <w:right w:val="nil"/>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default" w:ascii="Calibri" w:hAnsi="Calibri" w:cs="Calibri"/>
                <w:sz w:val="32"/>
                <w:szCs w:val="32"/>
              </w:rPr>
            </w:pPr>
            <w:r>
              <w:rPr>
                <w:rFonts w:hint="eastAsia" w:ascii="仿宋" w:hAnsi="仿宋" w:eastAsia="仿宋" w:cs="仿宋"/>
                <w:b/>
                <w:sz w:val="32"/>
                <w:szCs w:val="32"/>
              </w:rPr>
              <w:t>项目得分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288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left"/>
              <w:rPr>
                <w:rFonts w:hint="default" w:ascii="Calibri" w:hAnsi="Calibri" w:cs="Calibri"/>
                <w:sz w:val="32"/>
                <w:szCs w:val="32"/>
              </w:rPr>
            </w:pPr>
            <w:r>
              <w:rPr>
                <w:rFonts w:hint="eastAsia" w:ascii="仿宋" w:hAnsi="仿宋" w:eastAsia="仿宋" w:cs="仿宋"/>
                <w:sz w:val="32"/>
                <w:szCs w:val="32"/>
              </w:rPr>
              <w:t>一、投入类</w:t>
            </w:r>
          </w:p>
        </w:tc>
        <w:tc>
          <w:tcPr>
            <w:tcW w:w="252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right"/>
              <w:rPr>
                <w:rFonts w:hint="default" w:ascii="Calibri" w:hAnsi="Calibri" w:cs="Calibri"/>
                <w:sz w:val="32"/>
                <w:szCs w:val="32"/>
              </w:rPr>
            </w:pPr>
            <w:r>
              <w:rPr>
                <w:rFonts w:hint="eastAsia" w:ascii="仿宋" w:hAnsi="仿宋" w:eastAsia="仿宋" w:cs="仿宋"/>
                <w:sz w:val="32"/>
                <w:szCs w:val="32"/>
              </w:rPr>
              <w:t>15</w:t>
            </w:r>
          </w:p>
        </w:tc>
        <w:tc>
          <w:tcPr>
            <w:tcW w:w="2752" w:type="dxa"/>
            <w:tcBorders>
              <w:top w:val="nil"/>
              <w:left w:val="nil"/>
              <w:bottom w:val="dotted" w:color="auto" w:sz="8" w:space="0"/>
              <w:right w:val="nil"/>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right"/>
              <w:rPr>
                <w:rFonts w:hint="default" w:ascii="Calibri" w:hAnsi="Calibri" w:cs="Calibri"/>
                <w:sz w:val="32"/>
                <w:szCs w:val="32"/>
              </w:rPr>
            </w:pPr>
            <w:r>
              <w:rPr>
                <w:rFonts w:hint="eastAsia" w:ascii="仿宋" w:hAnsi="仿宋" w:eastAsia="仿宋" w:cs="仿宋"/>
                <w:sz w:val="32"/>
                <w:szCs w:val="32"/>
              </w:rPr>
              <w:t>13.00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97" w:hRule="atLeast"/>
          <w:jc w:val="center"/>
        </w:trPr>
        <w:tc>
          <w:tcPr>
            <w:tcW w:w="288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left"/>
              <w:rPr>
                <w:rFonts w:hint="default" w:ascii="Calibri" w:hAnsi="Calibri" w:cs="Calibri"/>
                <w:sz w:val="32"/>
                <w:szCs w:val="32"/>
              </w:rPr>
            </w:pPr>
            <w:r>
              <w:rPr>
                <w:rFonts w:hint="eastAsia" w:ascii="仿宋" w:hAnsi="仿宋" w:eastAsia="仿宋" w:cs="仿宋"/>
                <w:sz w:val="32"/>
                <w:szCs w:val="32"/>
              </w:rPr>
              <w:t>二、过程类</w:t>
            </w:r>
          </w:p>
        </w:tc>
        <w:tc>
          <w:tcPr>
            <w:tcW w:w="252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right"/>
              <w:rPr>
                <w:rFonts w:hint="default" w:ascii="Calibri" w:hAnsi="Calibri" w:cs="Calibri"/>
                <w:sz w:val="32"/>
                <w:szCs w:val="32"/>
              </w:rPr>
            </w:pPr>
            <w:r>
              <w:rPr>
                <w:rFonts w:hint="eastAsia" w:ascii="仿宋" w:hAnsi="仿宋" w:eastAsia="仿宋" w:cs="仿宋"/>
                <w:sz w:val="32"/>
                <w:szCs w:val="32"/>
              </w:rPr>
              <w:t>34</w:t>
            </w:r>
          </w:p>
        </w:tc>
        <w:tc>
          <w:tcPr>
            <w:tcW w:w="2752" w:type="dxa"/>
            <w:tcBorders>
              <w:top w:val="nil"/>
              <w:left w:val="nil"/>
              <w:bottom w:val="dotted" w:color="auto" w:sz="8" w:space="0"/>
              <w:right w:val="nil"/>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right"/>
              <w:rPr>
                <w:rFonts w:hint="default" w:ascii="Calibri" w:hAnsi="Calibri" w:cs="Calibri"/>
                <w:sz w:val="32"/>
                <w:szCs w:val="32"/>
              </w:rPr>
            </w:pPr>
            <w:r>
              <w:rPr>
                <w:rFonts w:hint="eastAsia" w:ascii="仿宋" w:hAnsi="仿宋" w:eastAsia="仿宋" w:cs="仿宋"/>
                <w:sz w:val="32"/>
                <w:szCs w:val="32"/>
              </w:rPr>
              <w:t>29.00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288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left"/>
              <w:rPr>
                <w:rFonts w:hint="default" w:ascii="Calibri" w:hAnsi="Calibri" w:cs="Calibri"/>
                <w:sz w:val="32"/>
                <w:szCs w:val="32"/>
              </w:rPr>
            </w:pPr>
            <w:r>
              <w:rPr>
                <w:rFonts w:hint="eastAsia" w:ascii="仿宋" w:hAnsi="仿宋" w:eastAsia="仿宋" w:cs="仿宋"/>
                <w:sz w:val="32"/>
                <w:szCs w:val="32"/>
              </w:rPr>
              <w:t>三、产出类</w:t>
            </w:r>
          </w:p>
        </w:tc>
        <w:tc>
          <w:tcPr>
            <w:tcW w:w="252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right"/>
              <w:rPr>
                <w:rFonts w:hint="default" w:ascii="Calibri" w:hAnsi="Calibri" w:cs="Calibri"/>
                <w:sz w:val="32"/>
                <w:szCs w:val="32"/>
              </w:rPr>
            </w:pPr>
            <w:r>
              <w:rPr>
                <w:rFonts w:hint="eastAsia" w:ascii="仿宋" w:hAnsi="仿宋" w:eastAsia="仿宋" w:cs="仿宋"/>
                <w:sz w:val="32"/>
                <w:szCs w:val="32"/>
              </w:rPr>
              <w:t>31</w:t>
            </w:r>
          </w:p>
        </w:tc>
        <w:tc>
          <w:tcPr>
            <w:tcW w:w="2752" w:type="dxa"/>
            <w:tcBorders>
              <w:top w:val="nil"/>
              <w:left w:val="nil"/>
              <w:bottom w:val="dotted" w:color="auto" w:sz="8" w:space="0"/>
              <w:right w:val="nil"/>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right"/>
              <w:rPr>
                <w:rFonts w:hint="default" w:ascii="Calibri" w:hAnsi="Calibri" w:cs="Calibri"/>
                <w:sz w:val="32"/>
                <w:szCs w:val="32"/>
              </w:rPr>
            </w:pPr>
            <w:r>
              <w:rPr>
                <w:rFonts w:hint="eastAsia" w:ascii="仿宋" w:hAnsi="仿宋" w:eastAsia="仿宋" w:cs="仿宋"/>
                <w:sz w:val="32"/>
                <w:szCs w:val="32"/>
              </w:rPr>
              <w:t>31.00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288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left"/>
              <w:rPr>
                <w:rFonts w:hint="default" w:ascii="Calibri" w:hAnsi="Calibri" w:cs="Calibri"/>
                <w:sz w:val="32"/>
                <w:szCs w:val="32"/>
              </w:rPr>
            </w:pPr>
            <w:r>
              <w:rPr>
                <w:rFonts w:hint="eastAsia" w:ascii="仿宋" w:hAnsi="仿宋" w:eastAsia="仿宋" w:cs="仿宋"/>
                <w:sz w:val="32"/>
                <w:szCs w:val="32"/>
              </w:rPr>
              <w:t>四、效果类</w:t>
            </w:r>
          </w:p>
        </w:tc>
        <w:tc>
          <w:tcPr>
            <w:tcW w:w="252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right"/>
              <w:rPr>
                <w:rFonts w:hint="default" w:ascii="Calibri" w:hAnsi="Calibri" w:cs="Calibri"/>
                <w:sz w:val="32"/>
                <w:szCs w:val="32"/>
              </w:rPr>
            </w:pPr>
            <w:r>
              <w:rPr>
                <w:rFonts w:hint="eastAsia" w:ascii="仿宋" w:hAnsi="仿宋" w:eastAsia="仿宋" w:cs="仿宋"/>
                <w:sz w:val="32"/>
                <w:szCs w:val="32"/>
              </w:rPr>
              <w:t>20</w:t>
            </w:r>
          </w:p>
        </w:tc>
        <w:tc>
          <w:tcPr>
            <w:tcW w:w="2752" w:type="dxa"/>
            <w:tcBorders>
              <w:top w:val="nil"/>
              <w:left w:val="nil"/>
              <w:bottom w:val="dotted" w:color="auto" w:sz="8" w:space="0"/>
              <w:right w:val="nil"/>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right"/>
              <w:rPr>
                <w:rFonts w:hint="default" w:ascii="Calibri" w:hAnsi="Calibri" w:cs="Calibri"/>
                <w:sz w:val="32"/>
                <w:szCs w:val="32"/>
              </w:rPr>
            </w:pPr>
            <w:r>
              <w:rPr>
                <w:rFonts w:hint="eastAsia" w:ascii="仿宋" w:hAnsi="仿宋" w:eastAsia="仿宋" w:cs="仿宋"/>
                <w:sz w:val="32"/>
                <w:szCs w:val="32"/>
              </w:rPr>
              <w:t>18.</w:t>
            </w:r>
            <w:r>
              <w:rPr>
                <w:rFonts w:hint="eastAsia" w:ascii="仿宋" w:hAnsi="仿宋" w:eastAsia="仿宋" w:cs="仿宋"/>
                <w:sz w:val="32"/>
                <w:szCs w:val="32"/>
                <w:lang w:val="en-US" w:eastAsia="zh-CN"/>
              </w:rPr>
              <w:t>0</w:t>
            </w:r>
            <w:r>
              <w:rPr>
                <w:rFonts w:hint="eastAsia" w:ascii="仿宋" w:hAnsi="仿宋" w:eastAsia="仿宋" w:cs="仿宋"/>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2880" w:type="dxa"/>
            <w:tcBorders>
              <w:top w:val="nil"/>
              <w:left w:val="nil"/>
              <w:bottom w:val="single" w:color="auto" w:sz="12" w:space="0"/>
              <w:right w:val="dotted"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2"/>
              <w:jc w:val="center"/>
              <w:rPr>
                <w:rFonts w:hint="default" w:ascii="Calibri" w:hAnsi="Calibri" w:cs="Calibri"/>
                <w:sz w:val="32"/>
                <w:szCs w:val="32"/>
              </w:rPr>
            </w:pPr>
            <w:r>
              <w:rPr>
                <w:rFonts w:hint="eastAsia" w:ascii="仿宋" w:hAnsi="仿宋" w:eastAsia="仿宋" w:cs="仿宋"/>
                <w:b/>
                <w:sz w:val="32"/>
                <w:szCs w:val="32"/>
              </w:rPr>
              <w:t>合    计</w:t>
            </w:r>
          </w:p>
        </w:tc>
        <w:tc>
          <w:tcPr>
            <w:tcW w:w="2520" w:type="dxa"/>
            <w:tcBorders>
              <w:top w:val="nil"/>
              <w:left w:val="nil"/>
              <w:bottom w:val="single" w:color="auto" w:sz="12" w:space="0"/>
              <w:right w:val="dotted"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right"/>
              <w:rPr>
                <w:rFonts w:hint="default" w:ascii="Calibri" w:hAnsi="Calibri" w:cs="Calibri"/>
                <w:sz w:val="32"/>
                <w:szCs w:val="32"/>
              </w:rPr>
            </w:pPr>
            <w:r>
              <w:rPr>
                <w:rFonts w:hint="eastAsia" w:ascii="仿宋" w:hAnsi="仿宋" w:eastAsia="仿宋" w:cs="仿宋"/>
                <w:sz w:val="32"/>
                <w:szCs w:val="32"/>
              </w:rPr>
              <w:t>100</w:t>
            </w:r>
          </w:p>
        </w:tc>
        <w:tc>
          <w:tcPr>
            <w:tcW w:w="2752" w:type="dxa"/>
            <w:tcBorders>
              <w:top w:val="nil"/>
              <w:left w:val="nil"/>
              <w:bottom w:val="single" w:color="auto" w:sz="12" w:space="0"/>
              <w:right w:val="nil"/>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right"/>
              <w:rPr>
                <w:rFonts w:hint="default" w:ascii="Calibri" w:hAnsi="Calibri" w:cs="Calibri"/>
                <w:sz w:val="32"/>
                <w:szCs w:val="32"/>
              </w:rPr>
            </w:pPr>
            <w:r>
              <w:rPr>
                <w:rFonts w:hint="eastAsia" w:ascii="仿宋" w:hAnsi="仿宋" w:eastAsia="仿宋" w:cs="仿宋"/>
                <w:sz w:val="32"/>
                <w:szCs w:val="32"/>
              </w:rPr>
              <w:t>91.</w:t>
            </w:r>
            <w:r>
              <w:rPr>
                <w:rFonts w:hint="eastAsia" w:ascii="仿宋" w:hAnsi="仿宋" w:eastAsia="仿宋" w:cs="仿宋"/>
                <w:sz w:val="32"/>
                <w:szCs w:val="32"/>
                <w:lang w:val="en-US" w:eastAsia="zh-CN"/>
              </w:rPr>
              <w:t>0</w:t>
            </w:r>
            <w:r>
              <w:rPr>
                <w:rFonts w:hint="eastAsia" w:ascii="仿宋" w:hAnsi="仿宋" w:eastAsia="仿宋" w:cs="仿宋"/>
                <w:sz w:val="32"/>
                <w:szCs w:val="32"/>
              </w:rPr>
              <w:t>0</w:t>
            </w:r>
          </w:p>
        </w:tc>
      </w:tr>
    </w:tbl>
    <w:p>
      <w:pPr>
        <w:spacing w:line="560" w:lineRule="exact"/>
        <w:rPr>
          <w:rFonts w:hint="eastAsia" w:ascii="仿宋_GB2312" w:hAnsi="华文仿宋" w:eastAsia="仿宋_GB2312" w:cs="华文仿宋"/>
          <w:szCs w:val="32"/>
        </w:rPr>
      </w:pPr>
    </w:p>
    <w:p>
      <w:pPr>
        <w:pStyle w:val="4"/>
        <w:shd w:val="clear" w:color="auto" w:fill="FFFFFF"/>
        <w:spacing w:before="0" w:beforeAutospacing="0" w:after="0" w:afterAutospacing="0" w:line="560" w:lineRule="exact"/>
        <w:ind w:firstLine="640" w:firstLineChars="200"/>
        <w:rPr>
          <w:rStyle w:val="7"/>
          <w:rFonts w:ascii="黑体" w:eastAsia="黑体" w:cs="黑体"/>
          <w:b w:val="0"/>
          <w:bCs w:val="0"/>
          <w:color w:val="000000"/>
          <w:sz w:val="32"/>
          <w:szCs w:val="32"/>
        </w:rPr>
      </w:pPr>
      <w:r>
        <w:rPr>
          <w:rStyle w:val="7"/>
          <w:rFonts w:hint="eastAsia" w:ascii="黑体" w:eastAsia="黑体" w:cs="黑体"/>
          <w:b w:val="0"/>
          <w:bCs w:val="0"/>
          <w:color w:val="000000"/>
          <w:sz w:val="32"/>
          <w:szCs w:val="32"/>
        </w:rPr>
        <w:t>七、</w:t>
      </w:r>
      <w:r>
        <w:rPr>
          <w:rStyle w:val="7"/>
          <w:rFonts w:ascii="黑体" w:eastAsia="黑体" w:cs="黑体"/>
          <w:b w:val="0"/>
          <w:bCs w:val="0"/>
          <w:color w:val="000000"/>
          <w:sz w:val="32"/>
          <w:szCs w:val="32"/>
        </w:rPr>
        <w:t>201</w:t>
      </w:r>
      <w:r>
        <w:rPr>
          <w:rStyle w:val="7"/>
          <w:rFonts w:hint="eastAsia" w:ascii="黑体" w:eastAsia="黑体" w:cs="黑体"/>
          <w:b w:val="0"/>
          <w:bCs w:val="0"/>
          <w:color w:val="000000"/>
          <w:sz w:val="32"/>
          <w:szCs w:val="32"/>
          <w:lang w:val="en-US" w:eastAsia="zh-CN"/>
        </w:rPr>
        <w:t>8</w:t>
      </w:r>
      <w:r>
        <w:rPr>
          <w:rStyle w:val="7"/>
          <w:rFonts w:hint="eastAsia" w:ascii="黑体" w:eastAsia="黑体" w:cs="黑体"/>
          <w:b w:val="0"/>
          <w:bCs w:val="0"/>
          <w:color w:val="000000"/>
          <w:sz w:val="32"/>
          <w:szCs w:val="32"/>
        </w:rPr>
        <w:t>年其他重要事项情况说明</w:t>
      </w:r>
    </w:p>
    <w:p>
      <w:pPr>
        <w:pStyle w:val="4"/>
        <w:spacing w:before="0" w:beforeAutospacing="0" w:after="0" w:afterAutospacing="0"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（一）机关运行经费支出情况</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201</w:t>
      </w:r>
      <w:r>
        <w:rPr>
          <w:rFonts w:hint="eastAsia" w:ascii="仿宋_GB2312" w:hAnsi="华文仿宋" w:eastAsia="仿宋_GB2312" w:cs="华文仿宋"/>
          <w:szCs w:val="32"/>
          <w:lang w:val="en-US" w:eastAsia="zh-CN"/>
        </w:rPr>
        <w:t>8</w:t>
      </w:r>
      <w:r>
        <w:rPr>
          <w:rFonts w:hint="eastAsia" w:ascii="仿宋_GB2312" w:hAnsi="华文仿宋" w:eastAsia="仿宋_GB2312" w:cs="华文仿宋"/>
          <w:szCs w:val="32"/>
        </w:rPr>
        <w:t>年本部门机关运行经费支出</w:t>
      </w:r>
      <w:r>
        <w:rPr>
          <w:rFonts w:hint="eastAsia" w:ascii="仿宋_GB2312" w:hAnsi="华文仿宋" w:eastAsia="仿宋_GB2312" w:cs="华文仿宋"/>
          <w:szCs w:val="32"/>
          <w:lang w:val="en-US" w:eastAsia="zh-CN"/>
        </w:rPr>
        <w:t>958.48</w:t>
      </w:r>
      <w:r>
        <w:rPr>
          <w:rFonts w:hint="eastAsia" w:ascii="仿宋_GB2312" w:hAnsi="华文仿宋" w:eastAsia="仿宋_GB2312" w:cs="华文仿宋"/>
          <w:szCs w:val="32"/>
        </w:rPr>
        <w:t>万元，用于维持机关日常运转所必需的公用支出。其中：行政单位1户，合计</w:t>
      </w:r>
      <w:r>
        <w:rPr>
          <w:rFonts w:hint="eastAsia" w:ascii="仿宋_GB2312" w:hAnsi="华文仿宋" w:eastAsia="仿宋_GB2312" w:cs="华文仿宋"/>
          <w:szCs w:val="32"/>
          <w:lang w:val="en-US" w:eastAsia="zh-CN"/>
        </w:rPr>
        <w:t>403.60</w:t>
      </w:r>
      <w:r>
        <w:rPr>
          <w:rFonts w:hint="eastAsia" w:ascii="仿宋_GB2312" w:hAnsi="华文仿宋" w:eastAsia="仿宋_GB2312" w:cs="华文仿宋"/>
          <w:szCs w:val="32"/>
        </w:rPr>
        <w:t>万元，占机关运行经费的</w:t>
      </w:r>
      <w:r>
        <w:rPr>
          <w:rFonts w:hint="eastAsia" w:ascii="仿宋_GB2312" w:hAnsi="华文仿宋" w:eastAsia="仿宋_GB2312" w:cs="华文仿宋"/>
          <w:szCs w:val="32"/>
          <w:lang w:val="en-US" w:eastAsia="zh-CN"/>
        </w:rPr>
        <w:t>42</w:t>
      </w:r>
      <w:r>
        <w:rPr>
          <w:rFonts w:hint="eastAsia" w:ascii="仿宋_GB2312" w:hAnsi="华文仿宋" w:eastAsia="仿宋_GB2312" w:cs="华文仿宋"/>
          <w:szCs w:val="32"/>
        </w:rPr>
        <w:t>%。201</w:t>
      </w:r>
      <w:r>
        <w:rPr>
          <w:rFonts w:hint="eastAsia" w:ascii="仿宋_GB2312" w:hAnsi="华文仿宋" w:eastAsia="仿宋_GB2312" w:cs="华文仿宋"/>
          <w:szCs w:val="32"/>
          <w:lang w:val="en-US" w:eastAsia="zh-CN"/>
        </w:rPr>
        <w:t>8</w:t>
      </w:r>
      <w:r>
        <w:rPr>
          <w:rFonts w:hint="eastAsia" w:ascii="仿宋_GB2312" w:hAnsi="华文仿宋" w:eastAsia="仿宋_GB2312" w:cs="华文仿宋"/>
          <w:szCs w:val="32"/>
        </w:rPr>
        <w:t>年机关运行经费支出比201</w:t>
      </w:r>
      <w:r>
        <w:rPr>
          <w:rFonts w:hint="eastAsia" w:ascii="仿宋_GB2312" w:hAnsi="华文仿宋" w:eastAsia="仿宋_GB2312" w:cs="华文仿宋"/>
          <w:szCs w:val="32"/>
          <w:lang w:val="en-US" w:eastAsia="zh-CN"/>
        </w:rPr>
        <w:t>7</w:t>
      </w:r>
      <w:r>
        <w:rPr>
          <w:rFonts w:hint="eastAsia" w:ascii="仿宋_GB2312" w:hAnsi="华文仿宋" w:eastAsia="仿宋_GB2312" w:cs="华文仿宋"/>
          <w:szCs w:val="32"/>
        </w:rPr>
        <w:t>年同口径增加</w:t>
      </w:r>
      <w:r>
        <w:rPr>
          <w:rFonts w:hint="eastAsia" w:ascii="仿宋_GB2312" w:hAnsi="华文仿宋" w:eastAsia="仿宋_GB2312" w:cs="华文仿宋"/>
          <w:szCs w:val="32"/>
          <w:lang w:val="en-US" w:eastAsia="zh-CN"/>
        </w:rPr>
        <w:t>174.54</w:t>
      </w:r>
      <w:r>
        <w:rPr>
          <w:rFonts w:hint="eastAsia" w:ascii="仿宋_GB2312" w:hAnsi="华文仿宋" w:eastAsia="仿宋_GB2312" w:cs="华文仿宋"/>
          <w:szCs w:val="32"/>
        </w:rPr>
        <w:t>万元，增长</w:t>
      </w:r>
      <w:r>
        <w:rPr>
          <w:rFonts w:hint="eastAsia" w:ascii="仿宋_GB2312" w:hAnsi="华文仿宋" w:eastAsia="仿宋_GB2312" w:cs="华文仿宋"/>
          <w:szCs w:val="32"/>
          <w:lang w:val="en-US" w:eastAsia="zh-CN"/>
        </w:rPr>
        <w:t>22</w:t>
      </w:r>
      <w:r>
        <w:rPr>
          <w:rFonts w:hint="eastAsia" w:ascii="仿宋_GB2312" w:hAnsi="华文仿宋" w:eastAsia="仿宋_GB2312" w:cs="华文仿宋"/>
          <w:szCs w:val="32"/>
        </w:rPr>
        <w:t>%，主要原因是人员经费增加。</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（二）国有资产占用及购置情况说明</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截至</w:t>
      </w:r>
      <w:r>
        <w:rPr>
          <w:rFonts w:ascii="仿宋_GB2312" w:hAnsi="华文仿宋" w:eastAsia="仿宋_GB2312" w:cs="华文仿宋"/>
          <w:szCs w:val="32"/>
        </w:rPr>
        <w:t>201</w:t>
      </w:r>
      <w:r>
        <w:rPr>
          <w:rFonts w:hint="eastAsia" w:ascii="仿宋_GB2312" w:hAnsi="华文仿宋" w:eastAsia="仿宋_GB2312" w:cs="华文仿宋"/>
          <w:szCs w:val="32"/>
          <w:lang w:val="en-US" w:eastAsia="zh-CN"/>
        </w:rPr>
        <w:t>8</w:t>
      </w:r>
      <w:r>
        <w:rPr>
          <w:rFonts w:hint="eastAsia" w:ascii="仿宋_GB2312" w:hAnsi="华文仿宋" w:eastAsia="仿宋_GB2312" w:cs="华文仿宋"/>
          <w:szCs w:val="32"/>
        </w:rPr>
        <w:t>年末，本部门共有车辆</w:t>
      </w:r>
      <w:r>
        <w:rPr>
          <w:rFonts w:hint="eastAsia" w:ascii="仿宋_GB2312" w:hAnsi="华文仿宋" w:eastAsia="仿宋_GB2312" w:cs="华文仿宋"/>
          <w:szCs w:val="32"/>
          <w:lang w:val="en-US" w:eastAsia="zh-CN"/>
        </w:rPr>
        <w:t>11</w:t>
      </w:r>
      <w:r>
        <w:rPr>
          <w:rFonts w:hint="eastAsia" w:ascii="仿宋_GB2312" w:hAnsi="华文仿宋" w:eastAsia="仿宋_GB2312" w:cs="华文仿宋"/>
          <w:szCs w:val="32"/>
        </w:rPr>
        <w:t>辆，其中，一般公务用车0辆、一般执法执勤用车</w:t>
      </w:r>
      <w:r>
        <w:rPr>
          <w:rFonts w:hint="eastAsia" w:ascii="仿宋_GB2312" w:hAnsi="华文仿宋" w:eastAsia="仿宋_GB2312" w:cs="华文仿宋"/>
          <w:szCs w:val="32"/>
          <w:lang w:val="en-US" w:eastAsia="zh-CN"/>
        </w:rPr>
        <w:t>10</w:t>
      </w:r>
      <w:r>
        <w:rPr>
          <w:rFonts w:hint="eastAsia" w:ascii="仿宋_GB2312" w:hAnsi="华文仿宋" w:eastAsia="仿宋_GB2312" w:cs="华文仿宋"/>
          <w:szCs w:val="32"/>
        </w:rPr>
        <w:t>辆、特种专业技术用车</w:t>
      </w:r>
      <w:r>
        <w:rPr>
          <w:rFonts w:hint="eastAsia" w:ascii="仿宋_GB2312" w:hAnsi="华文仿宋" w:eastAsia="仿宋_GB2312" w:cs="华文仿宋"/>
          <w:szCs w:val="32"/>
          <w:lang w:val="en-US" w:eastAsia="zh-CN"/>
        </w:rPr>
        <w:t>1</w:t>
      </w:r>
      <w:r>
        <w:rPr>
          <w:rFonts w:hint="eastAsia" w:ascii="仿宋_GB2312" w:hAnsi="华文仿宋" w:eastAsia="仿宋_GB2312" w:cs="华文仿宋"/>
          <w:szCs w:val="32"/>
        </w:rPr>
        <w:t>辆、其他用车0辆；单价</w:t>
      </w:r>
      <w:r>
        <w:rPr>
          <w:rFonts w:ascii="仿宋_GB2312" w:hAnsi="华文仿宋" w:eastAsia="仿宋_GB2312" w:cs="华文仿宋"/>
          <w:szCs w:val="32"/>
        </w:rPr>
        <w:t>50</w:t>
      </w:r>
      <w:r>
        <w:rPr>
          <w:rFonts w:hint="eastAsia" w:ascii="仿宋_GB2312" w:hAnsi="华文仿宋" w:eastAsia="仿宋_GB2312" w:cs="华文仿宋"/>
          <w:szCs w:val="32"/>
        </w:rPr>
        <w:t>万元以上的通用设备0台（套）；单价</w:t>
      </w:r>
      <w:r>
        <w:rPr>
          <w:rFonts w:ascii="仿宋_GB2312" w:hAnsi="华文仿宋" w:eastAsia="仿宋_GB2312" w:cs="华文仿宋"/>
          <w:szCs w:val="32"/>
        </w:rPr>
        <w:t>100</w:t>
      </w:r>
      <w:r>
        <w:rPr>
          <w:rFonts w:hint="eastAsia" w:ascii="仿宋_GB2312" w:hAnsi="华文仿宋" w:eastAsia="仿宋_GB2312" w:cs="华文仿宋"/>
          <w:szCs w:val="32"/>
        </w:rPr>
        <w:t>万元以上的通用设备0台（套）。</w:t>
      </w:r>
      <w:r>
        <w:rPr>
          <w:rFonts w:ascii="仿宋_GB2312" w:hAnsi="华文仿宋" w:eastAsia="仿宋_GB2312" w:cs="华文仿宋"/>
          <w:szCs w:val="32"/>
        </w:rPr>
        <w:t>201</w:t>
      </w:r>
      <w:r>
        <w:rPr>
          <w:rFonts w:hint="eastAsia" w:ascii="仿宋_GB2312" w:hAnsi="华文仿宋" w:eastAsia="仿宋_GB2312" w:cs="华文仿宋"/>
          <w:szCs w:val="32"/>
          <w:lang w:val="en-US" w:eastAsia="zh-CN"/>
        </w:rPr>
        <w:t>8</w:t>
      </w:r>
      <w:r>
        <w:rPr>
          <w:rFonts w:hint="eastAsia" w:ascii="仿宋_GB2312" w:hAnsi="华文仿宋" w:eastAsia="仿宋_GB2312" w:cs="华文仿宋"/>
          <w:szCs w:val="32"/>
        </w:rPr>
        <w:t>年当年购置车辆0辆；购置单价</w:t>
      </w:r>
      <w:r>
        <w:rPr>
          <w:rFonts w:ascii="仿宋_GB2312" w:hAnsi="华文仿宋" w:eastAsia="仿宋_GB2312" w:cs="华文仿宋"/>
          <w:szCs w:val="32"/>
        </w:rPr>
        <w:t>50</w:t>
      </w:r>
      <w:r>
        <w:rPr>
          <w:rFonts w:hint="eastAsia" w:ascii="仿宋_GB2312" w:hAnsi="华文仿宋" w:eastAsia="仿宋_GB2312" w:cs="华文仿宋"/>
          <w:szCs w:val="32"/>
        </w:rPr>
        <w:t>万元以上的设备0台（套）；购置单价</w:t>
      </w:r>
      <w:r>
        <w:rPr>
          <w:rFonts w:ascii="仿宋_GB2312" w:hAnsi="华文仿宋" w:eastAsia="仿宋_GB2312" w:cs="华文仿宋"/>
          <w:szCs w:val="32"/>
        </w:rPr>
        <w:t>100</w:t>
      </w:r>
      <w:r>
        <w:rPr>
          <w:rFonts w:hint="eastAsia" w:ascii="仿宋_GB2312" w:hAnsi="华文仿宋" w:eastAsia="仿宋_GB2312" w:cs="华文仿宋"/>
          <w:szCs w:val="32"/>
        </w:rPr>
        <w:t>万元以上的通用设备0台（套）。</w:t>
      </w:r>
    </w:p>
    <w:p>
      <w:pPr>
        <w:spacing w:line="560" w:lineRule="exact"/>
        <w:ind w:firstLine="640" w:firstLineChars="200"/>
        <w:rPr>
          <w:rFonts w:ascii="黑体" w:hAnsi="黑体" w:eastAsia="黑体" w:cs="黑体"/>
          <w:szCs w:val="32"/>
        </w:rPr>
      </w:pPr>
      <w:r>
        <w:rPr>
          <w:rFonts w:hint="eastAsia" w:ascii="黑体" w:hAnsi="黑体" w:eastAsia="黑体" w:cs="黑体"/>
          <w:szCs w:val="32"/>
        </w:rPr>
        <w:t>八、专业名词解释</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1</w:t>
      </w:r>
      <w:r>
        <w:rPr>
          <w:rFonts w:hint="eastAsia" w:ascii="仿宋_GB2312" w:hAnsi="华文仿宋" w:eastAsia="仿宋_GB2312" w:cs="华文仿宋"/>
          <w:szCs w:val="32"/>
        </w:rPr>
        <w:t>．基本支出：指为保障机构正常运转、完成日常工作任务而发生的各项支出。</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2</w:t>
      </w:r>
      <w:r>
        <w:rPr>
          <w:rFonts w:hint="eastAsia" w:ascii="仿宋_GB2312" w:hAnsi="华文仿宋" w:eastAsia="仿宋_GB2312" w:cs="华文仿宋"/>
          <w:szCs w:val="32"/>
        </w:rPr>
        <w:t>．项目支出：指单位为完成特定的行政工作任务或事业发展目标所发生的各项支出。</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3</w:t>
      </w:r>
      <w:r>
        <w:rPr>
          <w:rFonts w:hint="eastAsia" w:ascii="仿宋_GB2312" w:hAnsi="华文仿宋" w:eastAsia="仿宋_GB2312" w:cs="华文仿宋"/>
          <w:szCs w:val="32"/>
        </w:rPr>
        <w:t>．“三公”经费：指部门使用一般公共预算财政拨款安排的因公出国（境）费、公务用车购置及运行费和公务接待费支出。</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4</w:t>
      </w:r>
      <w:r>
        <w:rPr>
          <w:rFonts w:hint="eastAsia" w:ascii="仿宋_GB2312" w:hAnsi="华文仿宋" w:eastAsia="仿宋_GB2312" w:cs="华文仿宋"/>
          <w:szCs w:val="32"/>
        </w:rPr>
        <w:t>．机关运行经费：指行政单位和参照公务员法管理的事业单位使用一般公共预算财政拨款安排的日常公用经费支出。</w:t>
      </w:r>
    </w:p>
    <w:p>
      <w:pPr>
        <w:pStyle w:val="4"/>
        <w:shd w:val="clear" w:color="auto" w:fill="FFFFFF"/>
        <w:spacing w:before="0" w:beforeAutospacing="0" w:after="0" w:afterAutospacing="0" w:line="560" w:lineRule="exact"/>
        <w:ind w:firstLine="585"/>
        <w:rPr>
          <w:rStyle w:val="7"/>
          <w:rFonts w:ascii="黑体" w:hAnsi="黑体" w:eastAsia="黑体" w:cs="黑体"/>
          <w:color w:val="000000"/>
          <w:sz w:val="32"/>
          <w:szCs w:val="32"/>
        </w:rPr>
      </w:pPr>
      <w:r>
        <w:rPr>
          <w:rStyle w:val="7"/>
          <w:rFonts w:hint="eastAsia" w:ascii="黑体" w:hAnsi="黑体" w:eastAsia="黑体" w:cs="黑体"/>
          <w:b w:val="0"/>
          <w:bCs w:val="0"/>
          <w:color w:val="000000"/>
          <w:sz w:val="32"/>
          <w:szCs w:val="32"/>
        </w:rPr>
        <w:t>九、</w:t>
      </w:r>
      <w:r>
        <w:rPr>
          <w:rStyle w:val="7"/>
          <w:rFonts w:ascii="黑体" w:hAnsi="黑体" w:eastAsia="黑体" w:cs="黑体"/>
          <w:b w:val="0"/>
          <w:bCs w:val="0"/>
          <w:color w:val="000000"/>
          <w:sz w:val="32"/>
          <w:szCs w:val="32"/>
        </w:rPr>
        <w:t>201</w:t>
      </w:r>
      <w:r>
        <w:rPr>
          <w:rStyle w:val="7"/>
          <w:rFonts w:hint="eastAsia" w:ascii="黑体" w:hAnsi="黑体" w:eastAsia="黑体" w:cs="黑体"/>
          <w:b w:val="0"/>
          <w:bCs w:val="0"/>
          <w:color w:val="000000"/>
          <w:sz w:val="32"/>
          <w:szCs w:val="32"/>
          <w:lang w:val="en-US" w:eastAsia="zh-CN"/>
        </w:rPr>
        <w:t>8</w:t>
      </w:r>
      <w:r>
        <w:rPr>
          <w:rStyle w:val="7"/>
          <w:rFonts w:hint="eastAsia" w:ascii="黑体" w:hAnsi="黑体" w:eastAsia="黑体" w:cs="黑体"/>
          <w:b w:val="0"/>
          <w:bCs w:val="0"/>
          <w:color w:val="000000"/>
          <w:sz w:val="32"/>
          <w:szCs w:val="32"/>
        </w:rPr>
        <w:t>年部门决算公开报表</w:t>
      </w:r>
    </w:p>
    <w:p>
      <w:pPr>
        <w:spacing w:line="560" w:lineRule="exact"/>
        <w:ind w:right="1280"/>
        <w:jc w:val="right"/>
        <w:rPr>
          <w:rFonts w:ascii="华文仿宋" w:hAnsi="华文仿宋" w:eastAsia="华文仿宋" w:cs="华文仿宋"/>
          <w:szCs w:val="32"/>
        </w:rPr>
      </w:pPr>
    </w:p>
    <w:p>
      <w:pPr>
        <w:spacing w:line="560" w:lineRule="exact"/>
        <w:rPr>
          <w:rFonts w:ascii="华文仿宋" w:hAnsi="华文仿宋" w:eastAsia="华文仿宋" w:cs="华文仿宋"/>
          <w:szCs w:val="32"/>
        </w:rPr>
      </w:pPr>
    </w:p>
    <w:p>
      <w:pPr>
        <w:spacing w:line="560" w:lineRule="exact"/>
        <w:rPr>
          <w:rFonts w:ascii="华文仿宋" w:hAnsi="华文仿宋" w:eastAsia="华文仿宋" w:cs="华文仿宋"/>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DA7668"/>
    <w:multiLevelType w:val="singleLevel"/>
    <w:tmpl w:val="F0DA7668"/>
    <w:lvl w:ilvl="0" w:tentative="0">
      <w:start w:val="1"/>
      <w:numFmt w:val="decimal"/>
      <w:suff w:val="nothing"/>
      <w:lvlText w:val="%1．"/>
      <w:lvlJc w:val="left"/>
      <w:rPr>
        <w:rFonts w:cs="Times New Roman"/>
      </w:rPr>
    </w:lvl>
  </w:abstractNum>
  <w:abstractNum w:abstractNumId="1">
    <w:nsid w:val="7D102D7B"/>
    <w:multiLevelType w:val="multilevel"/>
    <w:tmpl w:val="7D102D7B"/>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mI3ZTE1ZTYyNTljN2NjOTVmNGFiZmYyMDkyMWEifQ=="/>
  </w:docVars>
  <w:rsids>
    <w:rsidRoot w:val="00101E02"/>
    <w:rsid w:val="00101E02"/>
    <w:rsid w:val="00270E51"/>
    <w:rsid w:val="002A4E14"/>
    <w:rsid w:val="00353F12"/>
    <w:rsid w:val="00384422"/>
    <w:rsid w:val="003E3DDC"/>
    <w:rsid w:val="004D2445"/>
    <w:rsid w:val="00621588"/>
    <w:rsid w:val="007B3261"/>
    <w:rsid w:val="00987200"/>
    <w:rsid w:val="00A12C31"/>
    <w:rsid w:val="00AC0BC6"/>
    <w:rsid w:val="00AF32C1"/>
    <w:rsid w:val="00B55CD7"/>
    <w:rsid w:val="00CC4519"/>
    <w:rsid w:val="00D23224"/>
    <w:rsid w:val="00DE3D63"/>
    <w:rsid w:val="00E04F03"/>
    <w:rsid w:val="00F75749"/>
    <w:rsid w:val="015D58FD"/>
    <w:rsid w:val="01C746C6"/>
    <w:rsid w:val="03B8365E"/>
    <w:rsid w:val="04562F81"/>
    <w:rsid w:val="075D2FEE"/>
    <w:rsid w:val="0A0E1646"/>
    <w:rsid w:val="0A981DE0"/>
    <w:rsid w:val="0CE51396"/>
    <w:rsid w:val="0F686BF9"/>
    <w:rsid w:val="0FEE3DB4"/>
    <w:rsid w:val="10723B09"/>
    <w:rsid w:val="13403F7B"/>
    <w:rsid w:val="139A1695"/>
    <w:rsid w:val="15D66940"/>
    <w:rsid w:val="178B14BB"/>
    <w:rsid w:val="1A3031D1"/>
    <w:rsid w:val="1A8C35E7"/>
    <w:rsid w:val="1C287AD1"/>
    <w:rsid w:val="203E6EA0"/>
    <w:rsid w:val="210E47B8"/>
    <w:rsid w:val="21FD5768"/>
    <w:rsid w:val="231827EB"/>
    <w:rsid w:val="2353032A"/>
    <w:rsid w:val="23F77372"/>
    <w:rsid w:val="28DE08C7"/>
    <w:rsid w:val="29993906"/>
    <w:rsid w:val="299C7739"/>
    <w:rsid w:val="2AB117E3"/>
    <w:rsid w:val="2E6318DB"/>
    <w:rsid w:val="3159166E"/>
    <w:rsid w:val="316F0D5B"/>
    <w:rsid w:val="32432983"/>
    <w:rsid w:val="348A2841"/>
    <w:rsid w:val="3548736E"/>
    <w:rsid w:val="35E75F97"/>
    <w:rsid w:val="36617DFA"/>
    <w:rsid w:val="397E6D8C"/>
    <w:rsid w:val="3BA92863"/>
    <w:rsid w:val="3C4607C9"/>
    <w:rsid w:val="3DF939EF"/>
    <w:rsid w:val="3E784C5A"/>
    <w:rsid w:val="3F7C3B40"/>
    <w:rsid w:val="40690F07"/>
    <w:rsid w:val="40A16E55"/>
    <w:rsid w:val="41EC1ECC"/>
    <w:rsid w:val="42BA0293"/>
    <w:rsid w:val="45D42BB5"/>
    <w:rsid w:val="45DB6E56"/>
    <w:rsid w:val="4A456CFB"/>
    <w:rsid w:val="4ACF624E"/>
    <w:rsid w:val="4C4A388C"/>
    <w:rsid w:val="4CFB52A0"/>
    <w:rsid w:val="4D356BFC"/>
    <w:rsid w:val="4DB53DF9"/>
    <w:rsid w:val="4DF92132"/>
    <w:rsid w:val="4F104EB8"/>
    <w:rsid w:val="4F3B1704"/>
    <w:rsid w:val="4FFC73B1"/>
    <w:rsid w:val="52D21252"/>
    <w:rsid w:val="53646FB6"/>
    <w:rsid w:val="53975D20"/>
    <w:rsid w:val="55700C69"/>
    <w:rsid w:val="55751FAA"/>
    <w:rsid w:val="569E581F"/>
    <w:rsid w:val="56B61F53"/>
    <w:rsid w:val="576B3050"/>
    <w:rsid w:val="57BC2E39"/>
    <w:rsid w:val="5B241775"/>
    <w:rsid w:val="5C5E4D31"/>
    <w:rsid w:val="5D025712"/>
    <w:rsid w:val="5D706314"/>
    <w:rsid w:val="5E440D48"/>
    <w:rsid w:val="605C40A5"/>
    <w:rsid w:val="60CA1F9A"/>
    <w:rsid w:val="612962A3"/>
    <w:rsid w:val="62572A73"/>
    <w:rsid w:val="63EF275F"/>
    <w:rsid w:val="63FB1E6F"/>
    <w:rsid w:val="66975563"/>
    <w:rsid w:val="69CB374A"/>
    <w:rsid w:val="6A59679C"/>
    <w:rsid w:val="6A682EDA"/>
    <w:rsid w:val="6A923491"/>
    <w:rsid w:val="6CE362B9"/>
    <w:rsid w:val="6E6B05B9"/>
    <w:rsid w:val="6E6F3391"/>
    <w:rsid w:val="748C248D"/>
    <w:rsid w:val="74983629"/>
    <w:rsid w:val="75A06441"/>
    <w:rsid w:val="75DF75A3"/>
    <w:rsid w:val="77BF0B7F"/>
    <w:rsid w:val="796E7003"/>
    <w:rsid w:val="79C8501E"/>
    <w:rsid w:val="79D407B3"/>
    <w:rsid w:val="7A6B5A95"/>
    <w:rsid w:val="7B642AAB"/>
    <w:rsid w:val="7B800A50"/>
    <w:rsid w:val="7C8E4437"/>
    <w:rsid w:val="7CA51292"/>
    <w:rsid w:val="7D1A1DFD"/>
    <w:rsid w:val="7F4C422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rFonts w:ascii="Calibri" w:hAnsi="Calibri" w:eastAsia="宋体"/>
      <w:sz w:val="18"/>
      <w:szCs w:val="18"/>
    </w:rPr>
  </w:style>
  <w:style w:type="paragraph" w:styleId="3">
    <w:name w:val="header"/>
    <w:basedOn w:val="1"/>
    <w:link w:val="9"/>
    <w:semiHidden/>
    <w:qFormat/>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qFormat/>
    <w:uiPriority w:val="99"/>
    <w:rPr>
      <w:rFonts w:cs="Times New Roman"/>
      <w:b/>
      <w:bCs/>
    </w:rPr>
  </w:style>
  <w:style w:type="character" w:customStyle="1" w:styleId="8">
    <w:name w:val="页脚 Char"/>
    <w:link w:val="2"/>
    <w:semiHidden/>
    <w:qFormat/>
    <w:locked/>
    <w:uiPriority w:val="99"/>
    <w:rPr>
      <w:rFonts w:cs="Times New Roman"/>
      <w:sz w:val="18"/>
      <w:szCs w:val="18"/>
    </w:rPr>
  </w:style>
  <w:style w:type="character" w:customStyle="1" w:styleId="9">
    <w:name w:val="页眉 Char"/>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0"/>
    <customShpInfo spid="_x0000_s1033"/>
    <customShpInfo spid="_x0000_s10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19</Pages>
  <Words>991</Words>
  <Characters>5653</Characters>
  <Lines>47</Lines>
  <Paragraphs>13</Paragraphs>
  <TotalTime>17</TotalTime>
  <ScaleCrop>false</ScaleCrop>
  <LinksUpToDate>false</LinksUpToDate>
  <CharactersWithSpaces>6631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2019-01-29T04:09:00Z</dcterms:created>
  <dc:creator>微软用户</dc:creator>
  <cp:lastModifiedBy>zhouqin</cp:lastModifiedBy>
  <cp:lastPrinted>2019-01-30T01:56:00Z</cp:lastPrinted>
  <dcterms:modified xsi:type="dcterms:W3CDTF">2024-05-15T08:35:16Z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42F44117D1814AA88BEBA26181FAC8A0_12</vt:lpwstr>
  </property>
</Properties>
</file>