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711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黑体" w:eastAsia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 w14:paraId="23375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t xml:space="preserve">西安市阎良区航飞资产运营有限公司未经规划许可擅自改造外立面 </w:t>
      </w:r>
    </w:p>
    <w:p w14:paraId="0AC93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6980555" cy="4772660"/>
            <wp:effectExtent l="0" t="0" r="8890" b="10795"/>
            <wp:docPr id="3" name="图片 3" descr="52ab97ddfd15f839e28a7f711213b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2ab97ddfd15f839e28a7f711213b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980555" cy="477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76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7481570" cy="5247640"/>
            <wp:effectExtent l="0" t="0" r="10160" b="5080"/>
            <wp:docPr id="4" name="图片 4" descr="85564140f64253db8d13b374941fa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5564140f64253db8d13b374941fac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81570" cy="524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06707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913355-E48E-496F-9F2F-9CB29C71B17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45E1D52-7AE7-4F85-9716-614556E2ED6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154D058-AA1D-4448-BFEF-C9763D99EA47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8F2D4416-8167-4911-A6BF-7E9C2009C3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CFD0E8D"/>
    <w:rsid w:val="25A3389C"/>
    <w:rsid w:val="2F860B51"/>
    <w:rsid w:val="37DC5735"/>
    <w:rsid w:val="4D5E3CFB"/>
    <w:rsid w:val="73DC7C3E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</Words>
  <Characters>46</Characters>
  <Lines>0</Lines>
  <Paragraphs>0</Paragraphs>
  <TotalTime>0</TotalTime>
  <ScaleCrop>false</ScaleCrop>
  <LinksUpToDate>false</LinksUpToDate>
  <CharactersWithSpaces>50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2024-11-13T06:29:19Z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D2808C3EA381466E8F02B519EAC31335_13</vt:lpwstr>
  </property>
</Properties>
</file>