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E0D6F">
      <w:pPr>
        <w:pStyle w:val="9"/>
        <w:spacing w:line="600" w:lineRule="exact"/>
        <w:jc w:val="distribute"/>
        <w:rPr>
          <w:rFonts w:hAnsi="方正小标宋简体"/>
          <w:color w:val="FF0000"/>
          <w:szCs w:val="44"/>
        </w:rPr>
      </w:pPr>
      <w:r>
        <w:rPr>
          <w:rFonts w:hint="eastAsia" w:hAnsi="方正小标宋简体"/>
          <w:color w:val="FF0000"/>
          <w:szCs w:val="44"/>
        </w:rPr>
        <w:t>西安市阎良区人力资源和社会保障局行政处罚决定书</w:t>
      </w:r>
    </w:p>
    <w:tbl>
      <w:tblPr>
        <w:tblStyle w:val="5"/>
        <w:tblW w:w="8718" w:type="dxa"/>
        <w:tblInd w:w="0" w:type="dxa"/>
        <w:tblBorders>
          <w:top w:val="thinThickSmallGap" w:color="FF0000" w:sz="2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8"/>
      </w:tblGrid>
      <w:tr w14:paraId="5E27AC96">
        <w:tblPrEx>
          <w:tblBorders>
            <w:top w:val="thinThickSmallGap" w:color="FF0000" w:sz="2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718" w:type="dxa"/>
          </w:tcPr>
          <w:p w14:paraId="54F09FBB">
            <w:pPr>
              <w:autoSpaceDN w:val="0"/>
              <w:spacing w:line="500" w:lineRule="exact"/>
              <w:jc w:val="right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</w:rPr>
              <w:t>阎人社监罚字〔2024〕第5号</w:t>
            </w:r>
          </w:p>
        </w:tc>
      </w:tr>
    </w:tbl>
    <w:p w14:paraId="04B6B0F4">
      <w:pPr>
        <w:autoSpaceDN w:val="0"/>
        <w:adjustRightInd w:val="0"/>
        <w:snapToGrid w:val="0"/>
        <w:spacing w:line="340" w:lineRule="exact"/>
        <w:rPr>
          <w:rFonts w:ascii="仿宋_GB2312" w:hAnsi="Times New Roman" w:eastAsia="仿宋_GB2312" w:cs="Times New Roman"/>
          <w:b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处罚对象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bookmarkStart w:id="0" w:name="_GoBack"/>
      <w:r>
        <w:rPr>
          <w:rFonts w:hint="eastAsia" w:ascii="仿宋_GB2312" w:hAnsi="仿宋" w:eastAsia="仿宋_GB2312"/>
          <w:sz w:val="24"/>
          <w:u w:val="single"/>
        </w:rPr>
        <w:t>西安市阎良区城市管理和综合执法局</w:t>
      </w:r>
      <w:bookmarkEnd w:id="0"/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      </w:t>
      </w:r>
    </w:p>
    <w:p w14:paraId="79544037">
      <w:pPr>
        <w:autoSpaceDN w:val="0"/>
        <w:adjustRightInd w:val="0"/>
        <w:snapToGrid w:val="0"/>
        <w:spacing w:line="340" w:lineRule="exact"/>
        <w:rPr>
          <w:rFonts w:eastAsia="仿宋_GB2312"/>
          <w:color w:val="000000"/>
          <w:sz w:val="24"/>
          <w:szCs w:val="22"/>
          <w:u w:val="single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注册地址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r>
        <w:rPr>
          <w:rFonts w:hint="eastAsia" w:eastAsia="仿宋_GB2312"/>
          <w:color w:val="000000"/>
          <w:sz w:val="24"/>
          <w:szCs w:val="22"/>
          <w:u w:val="single"/>
        </w:rPr>
        <w:t xml:space="preserve">西安市阎良区文化西路1号                  </w:t>
      </w:r>
    </w:p>
    <w:p w14:paraId="3316287C">
      <w:pPr>
        <w:autoSpaceDN w:val="0"/>
        <w:adjustRightInd w:val="0"/>
        <w:snapToGrid w:val="0"/>
        <w:spacing w:line="340" w:lineRule="exact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eastAsia="仿宋_GB2312"/>
          <w:b/>
          <w:color w:val="000000"/>
          <w:sz w:val="24"/>
          <w:szCs w:val="22"/>
        </w:rPr>
        <w:t>法定代表人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r>
        <w:rPr>
          <w:rFonts w:hint="eastAsia" w:eastAsia="仿宋_GB2312"/>
          <w:color w:val="000000"/>
          <w:sz w:val="24"/>
          <w:szCs w:val="22"/>
          <w:u w:val="single"/>
        </w:rPr>
        <w:t xml:space="preserve">冯新安                                                           </w:t>
      </w:r>
    </w:p>
    <w:p w14:paraId="19291C58">
      <w:pPr>
        <w:autoSpaceDN w:val="0"/>
        <w:adjustRightInd w:val="0"/>
        <w:snapToGrid w:val="0"/>
        <w:spacing w:line="340" w:lineRule="exact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统一社会信用代码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r>
        <w:rPr>
          <w:rFonts w:hint="eastAsia" w:eastAsia="仿宋_GB2312"/>
          <w:color w:val="000000"/>
          <w:sz w:val="24"/>
          <w:szCs w:val="22"/>
          <w:u w:val="single"/>
        </w:rPr>
        <w:t xml:space="preserve">116101146686697163                                </w:t>
      </w:r>
    </w:p>
    <w:p w14:paraId="1C79A683">
      <w:pPr>
        <w:autoSpaceDN w:val="0"/>
        <w:adjustRightInd w:val="0"/>
        <w:snapToGrid w:val="0"/>
        <w:spacing w:line="520" w:lineRule="exact"/>
        <w:ind w:firstLine="480" w:firstLineChars="200"/>
        <w:rPr>
          <w:rFonts w:ascii="仿宋_GB2312" w:hAnsi="仿宋" w:eastAsia="仿宋_GB2312"/>
          <w:sz w:val="24"/>
          <w:u w:val="single"/>
        </w:rPr>
      </w:pPr>
      <w:r>
        <w:rPr>
          <w:rFonts w:hint="eastAsia" w:ascii="仿宋_GB2312" w:hAnsi="仿宋" w:eastAsia="仿宋_GB2312"/>
          <w:sz w:val="24"/>
        </w:rPr>
        <w:t>经调查核实，你（单位）存在</w:t>
      </w:r>
      <w:r>
        <w:rPr>
          <w:rFonts w:hint="eastAsia" w:ascii="仿宋_GB2312" w:hAnsi="仿宋" w:eastAsia="仿宋_GB2312"/>
          <w:color w:val="000000"/>
          <w:sz w:val="24"/>
          <w:u w:val="single"/>
        </w:rPr>
        <w:t>未按规定办理社会保险（养老、工伤、失业）开户登记，</w:t>
      </w:r>
      <w:r>
        <w:rPr>
          <w:rFonts w:hint="eastAsia" w:eastAsia="仿宋_GB2312"/>
          <w:color w:val="000000"/>
          <w:sz w:val="24"/>
          <w:szCs w:val="22"/>
          <w:u w:val="single"/>
        </w:rPr>
        <w:t>我局于8月21日向你单位送达限期改正指令书（阎人社监令字</w:t>
      </w:r>
      <w:r>
        <w:rPr>
          <w:rFonts w:hint="eastAsia" w:ascii="宋体" w:hAnsi="宋体" w:cs="宋体"/>
          <w:color w:val="000000"/>
          <w:sz w:val="24"/>
          <w:szCs w:val="22"/>
          <w:u w:val="single"/>
        </w:rPr>
        <w:t>﹝</w:t>
      </w:r>
      <w:r>
        <w:rPr>
          <w:rFonts w:hint="eastAsia" w:eastAsia="仿宋_GB2312"/>
          <w:color w:val="000000"/>
          <w:sz w:val="24"/>
          <w:szCs w:val="22"/>
          <w:u w:val="single"/>
        </w:rPr>
        <w:t>2024</w:t>
      </w:r>
      <w:r>
        <w:rPr>
          <w:rFonts w:hint="eastAsia" w:ascii="宋体" w:hAnsi="宋体" w:cs="宋体"/>
          <w:color w:val="000000"/>
          <w:sz w:val="24"/>
          <w:szCs w:val="22"/>
          <w:u w:val="single"/>
        </w:rPr>
        <w:t>﹞</w:t>
      </w:r>
      <w:r>
        <w:rPr>
          <w:rFonts w:hint="eastAsia" w:ascii="仿宋_GB2312" w:hAnsi="仿宋_GB2312" w:eastAsia="仿宋_GB2312" w:cs="仿宋_GB2312"/>
          <w:color w:val="000000"/>
          <w:sz w:val="24"/>
          <w:szCs w:val="22"/>
          <w:u w:val="single"/>
        </w:rPr>
        <w:t>第</w:t>
      </w:r>
      <w:r>
        <w:rPr>
          <w:rFonts w:hint="eastAsia" w:eastAsia="仿宋_GB2312"/>
          <w:color w:val="000000"/>
          <w:sz w:val="24"/>
          <w:szCs w:val="22"/>
          <w:u w:val="single"/>
        </w:rPr>
        <w:t>22号）后，你单位未按照要求整改，</w:t>
      </w:r>
      <w:r>
        <w:rPr>
          <w:rFonts w:hint="eastAsia" w:ascii="仿宋_GB2312" w:eastAsia="仿宋_GB2312"/>
          <w:sz w:val="24"/>
          <w:u w:val="single"/>
        </w:rPr>
        <w:t>未按要求提供资料。</w:t>
      </w:r>
    </w:p>
    <w:p w14:paraId="72B8F851">
      <w:pPr>
        <w:adjustRightInd w:val="0"/>
        <w:snapToGrid w:val="0"/>
        <w:spacing w:line="340" w:lineRule="exact"/>
        <w:ind w:right="86" w:rightChars="41" w:firstLine="480" w:firstLineChars="2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kern w:val="0"/>
          <w:sz w:val="24"/>
        </w:rPr>
        <w:t>你单位</w:t>
      </w:r>
      <w:r>
        <w:rPr>
          <w:rFonts w:hint="eastAsia" w:ascii="仿宋_GB2312" w:hAnsi="仿宋" w:eastAsia="仿宋_GB2312"/>
          <w:kern w:val="0"/>
          <w:sz w:val="24"/>
          <w:u w:val="single"/>
        </w:rPr>
        <w:t>违法行为</w:t>
      </w:r>
      <w:r>
        <w:rPr>
          <w:rFonts w:hint="eastAsia" w:ascii="仿宋_GB2312" w:hAnsi="仿宋" w:eastAsia="仿宋_GB2312"/>
          <w:kern w:val="0"/>
          <w:sz w:val="24"/>
        </w:rPr>
        <w:t>属于</w:t>
      </w:r>
      <w:r>
        <w:rPr>
          <w:rFonts w:hint="eastAsia" w:ascii="仿宋_GB2312" w:eastAsia="仿宋_GB2312"/>
          <w:sz w:val="24"/>
          <w:u w:val="single"/>
        </w:rPr>
        <w:t>《劳动保障监察条例》</w:t>
      </w:r>
      <w:r>
        <w:rPr>
          <w:rFonts w:hint="eastAsia" w:eastAsia="仿宋_GB2312"/>
          <w:color w:val="000000"/>
          <w:sz w:val="24"/>
          <w:szCs w:val="22"/>
          <w:u w:val="single"/>
        </w:rPr>
        <w:t>第六条</w:t>
      </w:r>
      <w:r>
        <w:rPr>
          <w:rFonts w:hint="eastAsia" w:ascii="仿宋_GB2312" w:hAnsi="仿宋" w:eastAsia="仿宋_GB2312"/>
          <w:kern w:val="0"/>
          <w:sz w:val="24"/>
        </w:rPr>
        <w:t>规定的情形。</w:t>
      </w:r>
    </w:p>
    <w:p w14:paraId="71582380">
      <w:pPr>
        <w:adjustRightInd w:val="0"/>
        <w:snapToGrid w:val="0"/>
        <w:spacing w:line="340" w:lineRule="exact"/>
        <w:ind w:right="5" w:firstLine="480" w:firstLineChars="2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以上事实有下列证据：</w:t>
      </w:r>
    </w:p>
    <w:p w14:paraId="35715904">
      <w:pPr>
        <w:adjustRightInd w:val="0"/>
        <w:snapToGrid w:val="0"/>
        <w:spacing w:line="340" w:lineRule="exact"/>
        <w:ind w:right="5" w:firstLine="480" w:firstLineChars="2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《西安市阎良区劳动保障监察投诉书》，投诉人身份证复印件、投诉人工资银行账户明细清单、《西安市阎良区劳动保障监察大队调查询问笔录》等为证。</w:t>
      </w:r>
    </w:p>
    <w:p w14:paraId="6A53A718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仿宋" w:eastAsia="仿宋_GB2312"/>
          <w:b/>
          <w:sz w:val="24"/>
          <w:u w:val="single"/>
        </w:rPr>
      </w:pPr>
      <w:r>
        <w:rPr>
          <w:rFonts w:hint="eastAsia" w:ascii="仿宋_GB2312" w:hAnsi="仿宋" w:eastAsia="仿宋_GB2312"/>
          <w:sz w:val="24"/>
        </w:rPr>
        <w:t>我局根据</w:t>
      </w:r>
      <w:r>
        <w:rPr>
          <w:rFonts w:hint="eastAsia" w:eastAsia="仿宋_GB2312"/>
          <w:bCs/>
          <w:color w:val="000000"/>
          <w:sz w:val="24"/>
          <w:szCs w:val="22"/>
          <w:u w:val="single"/>
        </w:rPr>
        <w:t>《</w:t>
      </w:r>
      <w:r>
        <w:rPr>
          <w:rFonts w:hint="eastAsia" w:ascii="仿宋_GB2312" w:eastAsia="仿宋_GB2312"/>
          <w:sz w:val="24"/>
          <w:u w:val="single"/>
        </w:rPr>
        <w:t>劳动保障监察条例</w:t>
      </w:r>
      <w:r>
        <w:rPr>
          <w:rFonts w:hint="eastAsia" w:eastAsia="仿宋_GB2312"/>
          <w:bCs/>
          <w:color w:val="000000"/>
          <w:sz w:val="24"/>
          <w:szCs w:val="22"/>
          <w:u w:val="single"/>
        </w:rPr>
        <w:t>》</w:t>
      </w:r>
      <w:r>
        <w:rPr>
          <w:rFonts w:hint="eastAsia" w:ascii="仿宋_GB2312" w:eastAsia="仿宋_GB2312"/>
          <w:sz w:val="24"/>
          <w:u w:val="single"/>
        </w:rPr>
        <w:t>第三十条第一款</w:t>
      </w:r>
      <w:r>
        <w:rPr>
          <w:rFonts w:eastAsia="仿宋_GB2312"/>
          <w:bCs/>
          <w:color w:val="000000"/>
          <w:sz w:val="24"/>
          <w:szCs w:val="22"/>
          <w:u w:val="single"/>
        </w:rPr>
        <w:t>的规定</w:t>
      </w:r>
      <w:r>
        <w:rPr>
          <w:rFonts w:eastAsia="仿宋_GB2312"/>
          <w:color w:val="000000"/>
          <w:sz w:val="24"/>
          <w:szCs w:val="22"/>
          <w:u w:val="single"/>
        </w:rPr>
        <w:t>，</w:t>
      </w:r>
      <w:r>
        <w:rPr>
          <w:rFonts w:hint="eastAsia" w:ascii="仿宋_GB2312" w:hAnsi="仿宋" w:eastAsia="仿宋_GB2312"/>
          <w:sz w:val="24"/>
          <w:u w:val="single"/>
        </w:rPr>
        <w:t>决定对你单位做出如下行政处罚：</w:t>
      </w:r>
      <w:r>
        <w:rPr>
          <w:rFonts w:hint="eastAsia" w:ascii="仿宋_GB2312" w:hAnsi="仿宋" w:eastAsia="仿宋_GB2312"/>
          <w:b/>
          <w:sz w:val="24"/>
          <w:u w:val="single"/>
        </w:rPr>
        <w:t>罚款</w:t>
      </w:r>
      <w:r>
        <w:rPr>
          <w:rFonts w:hint="eastAsia" w:eastAsia="仿宋_GB2312"/>
          <w:b/>
          <w:color w:val="000000"/>
          <w:sz w:val="24"/>
          <w:szCs w:val="22"/>
          <w:u w:val="single"/>
        </w:rPr>
        <w:t>5000元（伍仟元整）</w:t>
      </w:r>
      <w:r>
        <w:rPr>
          <w:rFonts w:hint="eastAsia" w:ascii="仿宋_GB2312" w:hAnsi="仿宋" w:eastAsia="仿宋_GB2312"/>
          <w:b/>
          <w:sz w:val="24"/>
          <w:u w:val="single"/>
        </w:rPr>
        <w:t>。</w:t>
      </w:r>
    </w:p>
    <w:p w14:paraId="722C4599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sz w:val="24"/>
        </w:rPr>
        <w:t>罚款限于收到本决定书之日起</w:t>
      </w:r>
      <w:r>
        <w:rPr>
          <w:rFonts w:hint="eastAsia" w:ascii="仿宋_GB2312" w:hAnsi="Times New Roman" w:eastAsia="仿宋_GB2312" w:cs="Times New Roman"/>
          <w:b/>
          <w:sz w:val="24"/>
          <w:u w:val="single"/>
        </w:rPr>
        <w:t>十五日</w:t>
      </w:r>
      <w:r>
        <w:rPr>
          <w:rFonts w:hint="eastAsia" w:ascii="仿宋_GB2312" w:hAnsi="Times New Roman" w:eastAsia="仿宋_GB2312" w:cs="Times New Roman"/>
          <w:sz w:val="24"/>
        </w:rPr>
        <w:t>内持我局</w:t>
      </w:r>
      <w:r>
        <w:rPr>
          <w:rFonts w:hint="eastAsia" w:ascii="仿宋_GB2312" w:hAnsi="Times New Roman" w:eastAsia="仿宋_GB2312" w:cs="Times New Roman"/>
          <w:b/>
          <w:sz w:val="24"/>
          <w:u w:val="single"/>
        </w:rPr>
        <w:t>劳动保障监察机构</w:t>
      </w:r>
      <w:r>
        <w:rPr>
          <w:rFonts w:hint="eastAsia" w:ascii="仿宋_GB2312" w:hAnsi="Times New Roman" w:eastAsia="仿宋_GB2312" w:cs="Times New Roman"/>
          <w:sz w:val="24"/>
        </w:rPr>
        <w:t>出具的陕西省政府非税收入电子（一般）缴款通知书后将罚款缴至指定银行和账户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。逾期不缴纳罚款的，我局将依据</w:t>
      </w:r>
      <w:r>
        <w:rPr>
          <w:rFonts w:hint="eastAsia" w:ascii="仿宋_GB2312" w:hAnsi="Times New Roman" w:eastAsia="仿宋_GB2312" w:cs="Times New Roman"/>
          <w:b/>
          <w:color w:val="000000"/>
          <w:sz w:val="24"/>
          <w:u w:val="single"/>
        </w:rPr>
        <w:t>《中华人民共和国行政处罚法》第七十二条第一项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的规定，每日按罚款数额的3%加处罚款。</w:t>
      </w:r>
    </w:p>
    <w:p w14:paraId="515F2C37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color w:val="000000"/>
          <w:sz w:val="24"/>
        </w:rPr>
        <w:t>如不服本处罚决定，可在收到本决定之日起六十日内向</w:t>
      </w:r>
      <w:r>
        <w:rPr>
          <w:rFonts w:hint="eastAsia" w:ascii="仿宋_GB2312" w:hAnsi="Times New Roman" w:eastAsia="仿宋_GB2312" w:cs="Times New Roman"/>
          <w:b/>
          <w:color w:val="000000"/>
          <w:sz w:val="24"/>
          <w:u w:val="single"/>
        </w:rPr>
        <w:t>阎良区人民政府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申请行政复议，也可在六个月内向</w:t>
      </w:r>
      <w:r>
        <w:rPr>
          <w:rFonts w:hint="eastAsia" w:ascii="仿宋_GB2312" w:hAnsi="Times New Roman" w:eastAsia="仿宋_GB2312" w:cs="Times New Roman"/>
          <w:b/>
          <w:color w:val="000000"/>
          <w:sz w:val="24"/>
          <w:u w:val="single"/>
        </w:rPr>
        <w:t>西安铁路运输法院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提起行政诉讼。逾期不申请行政复议，不提起行政诉讼，又不主动履行本处罚决定的，我局将依法申请人民法院强制执行。</w:t>
      </w:r>
    </w:p>
    <w:p w14:paraId="6124CD8D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</w:p>
    <w:p w14:paraId="5D160A9F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</w:p>
    <w:p w14:paraId="0E7EE9DE">
      <w:pPr>
        <w:autoSpaceDN w:val="0"/>
        <w:adjustRightInd w:val="0"/>
        <w:snapToGrid w:val="0"/>
        <w:spacing w:line="340" w:lineRule="exact"/>
        <w:ind w:firstLine="482" w:firstLineChars="200"/>
        <w:rPr>
          <w:rFonts w:ascii="仿宋_GB2312" w:hAnsi="Times New Roman" w:eastAsia="仿宋_GB2312" w:cs="Times New Roman"/>
          <w:bCs/>
          <w:color w:val="000000"/>
          <w:sz w:val="24"/>
          <w:u w:val="single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执收单位：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  <w:u w:val="single"/>
        </w:rPr>
        <w:t>西安市阎良区人力资源和社会保障局</w:t>
      </w:r>
    </w:p>
    <w:p w14:paraId="112267B5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color w:val="000000"/>
          <w:sz w:val="24"/>
        </w:rPr>
        <w:t xml:space="preserve">联 系 人： </w:t>
      </w:r>
      <w:r>
        <w:rPr>
          <w:rFonts w:hint="eastAsia" w:ascii="仿宋_GB2312" w:hAnsi="Times New Roman" w:eastAsia="仿宋_GB2312" w:cs="Times New Roman"/>
          <w:color w:val="000000"/>
          <w:sz w:val="24"/>
          <w:u w:val="single"/>
        </w:rPr>
        <w:t xml:space="preserve"> 董疆波  井一名 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 xml:space="preserve">         联系电话：</w:t>
      </w:r>
      <w:r>
        <w:rPr>
          <w:rFonts w:hint="eastAsia" w:ascii="仿宋_GB2312" w:hAnsi="Times New Roman" w:eastAsia="仿宋_GB2312" w:cs="Times New Roman"/>
          <w:color w:val="000000"/>
          <w:sz w:val="24"/>
          <w:u w:val="single"/>
        </w:rPr>
        <w:t xml:space="preserve"> 029—81662019  </w:t>
      </w:r>
    </w:p>
    <w:p w14:paraId="2EC95CCB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Times New Roman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color w:val="000000"/>
          <w:sz w:val="24"/>
        </w:rPr>
        <w:t>监察机构地址：</w:t>
      </w:r>
      <w:r>
        <w:rPr>
          <w:rFonts w:hint="eastAsia" w:ascii="仿宋_GB2312" w:hAnsi="Times New Roman" w:eastAsia="仿宋_GB2312" w:cs="Times New Roman"/>
          <w:color w:val="000000"/>
          <w:sz w:val="24"/>
          <w:u w:val="single"/>
        </w:rPr>
        <w:t>西安市阎良区前进路95号（人力资源大厦后院二楼）</w:t>
      </w:r>
    </w:p>
    <w:p w14:paraId="16AC07DE">
      <w:pPr>
        <w:autoSpaceDN w:val="0"/>
        <w:adjustRightInd w:val="0"/>
        <w:snapToGrid w:val="0"/>
        <w:spacing w:line="340" w:lineRule="exact"/>
        <w:jc w:val="right"/>
        <w:rPr>
          <w:rFonts w:ascii="Times New Roman" w:hAnsi="Times New Roman" w:eastAsia="仿宋_GB2312" w:cs="Times New Roman"/>
          <w:color w:val="000000"/>
          <w:sz w:val="24"/>
        </w:rPr>
      </w:pPr>
    </w:p>
    <w:p w14:paraId="443E9649">
      <w:pPr>
        <w:autoSpaceDN w:val="0"/>
        <w:adjustRightInd w:val="0"/>
        <w:snapToGrid w:val="0"/>
        <w:spacing w:line="340" w:lineRule="exact"/>
        <w:jc w:val="right"/>
        <w:rPr>
          <w:rFonts w:ascii="Times New Roman" w:hAnsi="Times New Roman" w:eastAsia="仿宋_GB2312" w:cs="Times New Roman"/>
          <w:color w:val="000000"/>
          <w:sz w:val="24"/>
        </w:rPr>
      </w:pPr>
    </w:p>
    <w:p w14:paraId="32A0F125">
      <w:pPr>
        <w:autoSpaceDN w:val="0"/>
        <w:adjustRightInd w:val="0"/>
        <w:snapToGrid w:val="0"/>
        <w:spacing w:line="340" w:lineRule="exact"/>
        <w:jc w:val="right"/>
        <w:rPr>
          <w:rFonts w:ascii="Times New Roman" w:hAnsi="Times New Roman" w:eastAsia="仿宋_GB2312" w:cs="Times New Roman"/>
          <w:color w:val="000000"/>
          <w:sz w:val="24"/>
        </w:rPr>
      </w:pPr>
    </w:p>
    <w:p w14:paraId="1D1B06C3">
      <w:pPr>
        <w:autoSpaceDN w:val="0"/>
        <w:adjustRightInd w:val="0"/>
        <w:snapToGrid w:val="0"/>
        <w:spacing w:line="340" w:lineRule="exact"/>
        <w:jc w:val="center"/>
        <w:rPr>
          <w:rFonts w:ascii="Times New Roman" w:hAnsi="Times New Roman" w:eastAsia="仿宋_GB2312" w:cs="Times New Roman"/>
          <w:color w:val="000000"/>
          <w:sz w:val="24"/>
        </w:rPr>
      </w:pPr>
      <w:r>
        <w:rPr>
          <w:rFonts w:hint="eastAsia" w:ascii="Times New Roman" w:hAnsi="Times New Roman" w:eastAsia="仿宋_GB2312" w:cs="Times New Roman"/>
          <w:color w:val="000000"/>
          <w:sz w:val="24"/>
        </w:rPr>
        <w:t xml:space="preserve">                       西安市阎良区人力资源和社会保障局</w:t>
      </w:r>
    </w:p>
    <w:p w14:paraId="58B1EAE8">
      <w:pPr>
        <w:autoSpaceDN w:val="0"/>
        <w:adjustRightInd w:val="0"/>
        <w:snapToGrid w:val="0"/>
        <w:spacing w:line="340" w:lineRule="exact"/>
        <w:ind w:right="480" w:firstLine="4800" w:firstLineChars="2000"/>
        <w:rPr>
          <w:rFonts w:ascii="Times New Roman" w:hAnsi="Times New Roman" w:eastAsia="仿宋_GB2312" w:cs="Times New Roman"/>
          <w:color w:val="000000"/>
          <w:sz w:val="24"/>
        </w:rPr>
      </w:pPr>
      <w:r>
        <w:rPr>
          <w:rFonts w:hint="eastAsia" w:ascii="Times New Roman" w:hAnsi="Times New Roman" w:eastAsia="仿宋_GB2312" w:cs="Times New Roman"/>
          <w:color w:val="000000"/>
          <w:sz w:val="24"/>
        </w:rPr>
        <w:t>2024年10月22日</w:t>
      </w:r>
    </w:p>
    <w:p w14:paraId="4ADC05C1">
      <w:pPr>
        <w:autoSpaceDN w:val="0"/>
        <w:adjustRightInd w:val="0"/>
        <w:snapToGrid w:val="0"/>
        <w:spacing w:line="340" w:lineRule="exact"/>
        <w:ind w:right="480" w:firstLine="6120" w:firstLineChars="2550"/>
        <w:rPr>
          <w:rFonts w:ascii="Times New Roman" w:hAnsi="Times New Roman" w:eastAsia="仿宋_GB2312" w:cs="Times New Roman"/>
          <w:color w:val="000000"/>
          <w:sz w:val="24"/>
        </w:rPr>
      </w:pPr>
    </w:p>
    <w:p w14:paraId="4F01A1E6">
      <w:pPr>
        <w:autoSpaceDN w:val="0"/>
        <w:adjustRightInd w:val="0"/>
        <w:snapToGrid w:val="0"/>
        <w:spacing w:line="340" w:lineRule="exact"/>
        <w:ind w:right="480"/>
        <w:rPr>
          <w:rFonts w:ascii="Times New Roman" w:hAnsi="Times New Roman" w:eastAsia="仿宋_GB2312" w:cs="Times New Roman"/>
          <w:color w:val="000000"/>
          <w:sz w:val="24"/>
        </w:rPr>
      </w:pPr>
    </w:p>
    <w:p w14:paraId="1CBEC843">
      <w:pPr>
        <w:pStyle w:val="9"/>
        <w:spacing w:line="600" w:lineRule="exact"/>
        <w:jc w:val="distribute"/>
        <w:rPr>
          <w:rFonts w:ascii="Times New Roman" w:hAnsi="Times New Roman" w:eastAsia="仿宋_GB2312" w:cs="Times New Roman"/>
          <w:color w:val="000000"/>
          <w:sz w:val="22"/>
          <w:szCs w:val="22"/>
        </w:rPr>
      </w:pPr>
      <w:r>
        <w:rPr>
          <w:rFonts w:hint="eastAsia" w:ascii="Times New Roman" w:hAnsi="Times New Roman" w:eastAsia="仿宋_GB2312" w:cs="Times New Roman"/>
          <w:color w:val="000000"/>
          <w:sz w:val="22"/>
          <w:szCs w:val="22"/>
        </w:rPr>
        <w:t>注：本文书一式三份，一份送达当事人，一份附案卷，一份由法制机构存档。</w:t>
      </w:r>
    </w:p>
    <w:p w14:paraId="12FEE9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53F"/>
    <w:rsid w:val="0029353F"/>
    <w:rsid w:val="5F70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customStyle="1" w:styleId="9">
    <w:name w:val="一级标题"/>
    <w:basedOn w:val="1"/>
    <w:qFormat/>
    <w:uiPriority w:val="0"/>
    <w:pPr>
      <w:adjustRightInd w:val="0"/>
      <w:snapToGrid w:val="0"/>
      <w:jc w:val="center"/>
      <w:outlineLvl w:val="0"/>
    </w:pPr>
    <w:rPr>
      <w:rFonts w:eastAsia="方正小标宋简体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695</Words>
  <Characters>739</Characters>
  <Lines>6</Lines>
  <Paragraphs>1</Paragraphs>
  <TotalTime>0</TotalTime>
  <ScaleCrop>false</ScaleCrop>
  <LinksUpToDate>false</LinksUpToDate>
  <CharactersWithSpaces>926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2024-10-23T02:51:00Z</dcterms:created>
  <dc:creator>Administrator</dc:creator>
  <cp:lastModifiedBy>湾湾</cp:lastModifiedBy>
  <dcterms:modified xsi:type="dcterms:W3CDTF">2025-03-05T07:35:55Z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A5276446E6D549B182E3D9F9DEB0C9A0_13</vt:lpwstr>
  </property>
</Properties>
</file>