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D878A">
      <w:pPr>
        <w:spacing w:before="0" w:after="0" w:line="196" w:lineRule="auto"/>
        <w:jc w:val="center"/>
        <w:rPr>
          <w:sz w:val="30"/>
        </w:rPr>
      </w:pPr>
      <w:r>
        <w:rPr>
          <w:rFonts w:hint="eastAsia" w:ascii="宋体" w:hAnsi="宋体" w:eastAsia="宋体"/>
          <w:color w:val="000000"/>
          <w:sz w:val="30"/>
        </w:rPr>
        <w:t>西安市阎良区</w:t>
      </w:r>
      <w:r>
        <w:rPr>
          <w:rFonts w:hint="eastAsia" w:ascii="宋体" w:hAnsi="宋体" w:eastAsia="宋体"/>
          <w:color w:val="000000"/>
          <w:sz w:val="30"/>
          <w:lang w:eastAsia="zh-CN"/>
        </w:rPr>
        <w:t>财政局</w:t>
      </w:r>
      <w:r>
        <w:rPr>
          <w:rFonts w:hint="eastAsia" w:ascii="宋体" w:hAnsi="宋体" w:eastAsia="宋体"/>
          <w:color w:val="000000"/>
          <w:sz w:val="30"/>
        </w:rPr>
        <w:t>涉企行政检查事项清单</w:t>
      </w:r>
    </w:p>
    <w:p w14:paraId="43867888">
      <w:pPr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1C1F6AB5">
      <w:pPr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148C3691">
      <w:pPr>
        <w:spacing w:before="0" w:after="0" w:line="148" w:lineRule="auto"/>
        <w:ind w:firstLine="0"/>
        <w:jc w:val="both"/>
        <w:rPr>
          <w:rFonts w:hint="eastAsia" w:ascii="宋体" w:hAnsi="宋体" w:eastAsia="宋体"/>
          <w:color w:val="000000"/>
          <w:sz w:val="12"/>
        </w:rPr>
      </w:pPr>
    </w:p>
    <w:tbl>
      <w:tblPr>
        <w:tblStyle w:val="2"/>
        <w:tblW w:w="0" w:type="auto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80"/>
        <w:gridCol w:w="1280"/>
        <w:gridCol w:w="1300"/>
        <w:gridCol w:w="1460"/>
        <w:gridCol w:w="1660"/>
        <w:gridCol w:w="1420"/>
        <w:gridCol w:w="1240"/>
        <w:gridCol w:w="820"/>
      </w:tblGrid>
      <w:tr w14:paraId="00EF55F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5D358DD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序号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52BC75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检查主体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36BB1C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检查事项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AB02DA0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检查依据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CA94FAE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检查频次上限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36BF7DB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检查标准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4022777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检查计划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E1B332">
            <w:pPr>
              <w:spacing w:before="58" w:after="0" w:line="239" w:lineRule="auto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备注</w:t>
            </w:r>
          </w:p>
        </w:tc>
      </w:tr>
      <w:tr w14:paraId="172A5F2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F3F65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>1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24E81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辖区内代理记账机构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6CBCF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代理记账机构《会计法》执行情况的会计信息质量专项检查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043688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>《会计法》《代理记账管理办法》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32E5B">
            <w:pPr>
              <w:spacing w:before="0" w:after="0" w:line="384" w:lineRule="auto"/>
              <w:ind w:firstLine="0"/>
              <w:jc w:val="both"/>
              <w:rPr>
                <w:rFonts w:hint="default" w:ascii="宋体" w:hAnsi="宋体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每年按照辖区内代理记账机构数量的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>10%随机抽查几家代理记账机构开展检查。</w:t>
            </w:r>
            <w:bookmarkStart w:id="0" w:name="_GoBack"/>
            <w:bookmarkEnd w:id="0"/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B1290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实地检查办公场所、机构制度、人员配备、所有会计账簿等内容。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7A422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每年下半年开展检查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037EF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  <w:tr w14:paraId="56248B3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691F1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748D9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9CBA2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1E365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54453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C2D21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E116F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C6A5C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  <w:tr w14:paraId="167C1F7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39464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915CF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5AE00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6CE73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26841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F4070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2B61B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6ECE6">
            <w:pPr>
              <w:spacing w:before="0" w:after="0" w:line="384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</w:tbl>
    <w:p w14:paraId="5DD55017">
      <w:pPr>
        <w:spacing w:before="0" w:after="0" w:line="311" w:lineRule="auto"/>
        <w:ind w:left="100" w:right="60" w:hanging="20"/>
        <w:jc w:val="both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注：</w:t>
      </w:r>
      <w:r>
        <w:rPr>
          <w:rFonts w:hint="eastAsia" w:ascii="Calibri" w:hAnsi="Calibri" w:eastAsia="Calibri"/>
          <w:color w:val="000000"/>
          <w:sz w:val="24"/>
        </w:rPr>
        <w:t>1</w:t>
      </w:r>
      <w:r>
        <w:rPr>
          <w:rFonts w:hint="eastAsia" w:ascii="宋体" w:hAnsi="宋体" w:eastAsia="宋体"/>
          <w:color w:val="000000"/>
          <w:sz w:val="24"/>
        </w:rPr>
        <w:t>．检查主体填写行政机关或授权执法、受委托执法组织全称，不得填写无执法权的单位或执法单位内设机构。</w:t>
      </w:r>
    </w:p>
    <w:p w14:paraId="2786C5A7">
      <w:pPr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67765C6F">
      <w:pPr>
        <w:spacing w:before="0" w:after="0" w:line="220" w:lineRule="auto"/>
        <w:ind w:firstLine="520"/>
        <w:jc w:val="both"/>
        <w:rPr>
          <w:sz w:val="22"/>
        </w:rPr>
      </w:pPr>
      <w:r>
        <w:rPr>
          <w:rFonts w:hint="eastAsia" w:ascii="Calibri" w:hAnsi="Calibri" w:eastAsia="Calibri"/>
          <w:color w:val="000000"/>
          <w:sz w:val="22"/>
        </w:rPr>
        <w:t>2</w:t>
      </w:r>
      <w:r>
        <w:rPr>
          <w:rFonts w:hint="eastAsia" w:ascii="宋体" w:hAnsi="宋体" w:eastAsia="宋体"/>
          <w:color w:val="000000"/>
          <w:sz w:val="22"/>
        </w:rPr>
        <w:t>．检查事项和检查依据可以参照执法事项清单和权责清单填写，依据具体到相关条、款、项内容。</w:t>
      </w:r>
    </w:p>
    <w:p w14:paraId="7C645DE2">
      <w:pPr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01C1EE44">
      <w:pPr>
        <w:spacing w:before="0" w:after="0" w:line="191" w:lineRule="auto"/>
        <w:ind w:firstLine="520"/>
        <w:jc w:val="both"/>
        <w:rPr>
          <w:sz w:val="24"/>
        </w:rPr>
      </w:pPr>
      <w:r>
        <w:rPr>
          <w:rFonts w:hint="eastAsia" w:ascii="Calibri" w:hAnsi="Calibri" w:eastAsia="Calibri"/>
          <w:color w:val="000000"/>
          <w:sz w:val="24"/>
        </w:rPr>
        <w:t>3</w:t>
      </w:r>
      <w:r>
        <w:rPr>
          <w:rFonts w:hint="eastAsia" w:ascii="宋体" w:hAnsi="宋体" w:eastAsia="宋体"/>
          <w:color w:val="000000"/>
          <w:sz w:val="24"/>
        </w:rPr>
        <w:t>．检查标准未予明确的，可以参照检查内容概括填写。</w:t>
      </w:r>
    </w:p>
    <w:sectPr>
      <w:headerReference r:id="rId3" w:type="default"/>
      <w:type w:val="continuous"/>
      <w:pgSz w:w="11900" w:h="10020"/>
      <w:pgMar w:top="2640" w:right="960" w:bottom="2160" w:left="960" w:header="1320" w:footer="10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A1DF6">
    <w:pPr>
      <w:spacing w:line="240" w:lineRule="auto"/>
      <w:ind w:firstLine="20"/>
      <w:jc w:val="left"/>
    </w:pPr>
    <w:r>
      <w:rPr>
        <w:rFonts w:hint="eastAsia" w:ascii="宋体" w:hAnsi="宋体" w:eastAsia="宋体"/>
        <w:color w:val="000000"/>
        <w:sz w:val="23"/>
      </w:rPr>
      <w:t>附件</w:t>
    </w:r>
    <w:r>
      <w:rPr>
        <w:rFonts w:hint="eastAsia" w:ascii="Calibri" w:hAnsi="Calibri" w:eastAsia="Calibri"/>
        <w:color w:val="000000"/>
        <w:sz w:val="23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D6051"/>
    <w:rsid w:val="009F0BE0"/>
    <w:rsid w:val="00BA6D97"/>
    <w:rsid w:val="00BD0BC8"/>
    <w:rsid w:val="5677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171</Words>
  <Characters>172</Characters>
  <TotalTime>9</TotalTime>
  <ScaleCrop>false</ScaleCrop>
  <LinksUpToDate>false</LinksUpToDate>
  <CharactersWithSpaces>172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2025-03-06T02:34:21Z</dcterms:created>
  <dc:creator>INTSIG</dc:creator>
  <dc:description>Intsig Word Converter</dc:description>
  <cp:lastModifiedBy>人生如梦</cp:lastModifiedBy>
  <dcterms:modified xsi:type="dcterms:W3CDTF">2025-03-06T02:43:47Z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eyJoZGlkIjoiOGUyYjEyNzdkNWU4MDI1NGEyMmZmNmI4MTY2NzFjOTIiLCJ1c2VySWQiOiI0NjI0MzI1MTMifQ==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04B7264A35D648959DB7A23C01110234_12</vt:lpwstr>
  </property>
</Properties>
</file>