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sz w:val="44"/>
          <w:szCs w:val="44"/>
        </w:rPr>
      </w:pPr>
      <w:r>
        <w:rPr>
          <w:rFonts w:hint="eastAsia" w:ascii="黑体" w:hAnsi="黑体" w:eastAsia="黑体" w:cs="黑体"/>
          <w:sz w:val="44"/>
          <w:szCs w:val="44"/>
        </w:rPr>
        <w:t>自然人行政处罚信息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12"/>
        <w:gridCol w:w="5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sz w:val="24"/>
                <w:szCs w:val="24"/>
              </w:rPr>
            </w:pPr>
            <w:r>
              <w:rPr>
                <w:rFonts w:hint="eastAsia" w:ascii="仿宋" w:hAnsi="仿宋" w:eastAsia="仿宋" w:cs="仿宋"/>
                <w:sz w:val="24"/>
                <w:szCs w:val="24"/>
              </w:rPr>
              <w:t>行政相对人名称</w:t>
            </w:r>
          </w:p>
        </w:tc>
        <w:tc>
          <w:tcPr>
            <w:tcW w:w="5227" w:type="dxa"/>
          </w:tcPr>
          <w:p>
            <w:pPr>
              <w:spacing w:line="500" w:lineRule="exact"/>
              <w:jc w:val="center"/>
              <w:rPr>
                <w:rFonts w:ascii="仿宋" w:hAnsi="仿宋" w:eastAsia="仿宋" w:cs="仿宋"/>
                <w:sz w:val="24"/>
                <w:szCs w:val="24"/>
              </w:rPr>
            </w:pPr>
            <w:r>
              <w:rPr>
                <w:rFonts w:hint="eastAsia" w:ascii="仿宋" w:hAnsi="仿宋" w:eastAsia="仿宋" w:cs="仿宋"/>
                <w:sz w:val="24"/>
                <w:szCs w:val="24"/>
              </w:rPr>
              <w:t>冯跃东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sz w:val="24"/>
                <w:szCs w:val="24"/>
              </w:rPr>
            </w:pPr>
            <w:r>
              <w:rPr>
                <w:rFonts w:hint="eastAsia" w:ascii="仿宋" w:hAnsi="仿宋" w:eastAsia="仿宋" w:cs="仿宋"/>
                <w:sz w:val="24"/>
                <w:szCs w:val="24"/>
              </w:rPr>
              <w:t>证件类型</w:t>
            </w:r>
          </w:p>
        </w:tc>
        <w:tc>
          <w:tcPr>
            <w:tcW w:w="5227" w:type="dxa"/>
          </w:tcPr>
          <w:p>
            <w:pPr>
              <w:spacing w:line="500" w:lineRule="exact"/>
              <w:jc w:val="center"/>
              <w:rPr>
                <w:rFonts w:ascii="仿宋" w:hAnsi="仿宋" w:eastAsia="仿宋" w:cs="仿宋"/>
                <w:sz w:val="24"/>
                <w:szCs w:val="24"/>
              </w:rPr>
            </w:pPr>
            <w:r>
              <w:rPr>
                <w:rFonts w:hint="eastAsia" w:ascii="仿宋" w:hAnsi="仿宋" w:eastAsia="仿宋" w:cs="仿宋"/>
                <w:sz w:val="24"/>
                <w:szCs w:val="24"/>
              </w:rPr>
              <w:t>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sz w:val="24"/>
                <w:szCs w:val="24"/>
              </w:rPr>
            </w:pPr>
            <w:r>
              <w:rPr>
                <w:rFonts w:hint="eastAsia" w:ascii="仿宋" w:hAnsi="仿宋" w:eastAsia="仿宋" w:cs="仿宋"/>
                <w:sz w:val="24"/>
                <w:szCs w:val="24"/>
              </w:rPr>
              <w:t>证件号码</w:t>
            </w:r>
          </w:p>
        </w:tc>
        <w:tc>
          <w:tcPr>
            <w:tcW w:w="5227" w:type="dxa"/>
          </w:tcPr>
          <w:p>
            <w:pPr>
              <w:spacing w:line="50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rPr>
              <w:t>610114</w:t>
            </w:r>
            <w:r>
              <w:rPr>
                <w:rFonts w:hint="eastAsia" w:ascii="仿宋" w:hAnsi="仿宋" w:eastAsia="仿宋" w:cs="仿宋"/>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行政处罚决定书文号</w:t>
            </w:r>
          </w:p>
        </w:tc>
        <w:tc>
          <w:tcPr>
            <w:tcW w:w="5227" w:type="dxa"/>
          </w:tcPr>
          <w:p>
            <w:pPr>
              <w:spacing w:line="500" w:lineRule="exact"/>
              <w:ind w:firstLine="480" w:firstLineChars="200"/>
              <w:jc w:val="center"/>
              <w:rPr>
                <w:rFonts w:hint="eastAsia" w:ascii="仿宋" w:hAnsi="仿宋" w:eastAsia="仿宋" w:cs="仿宋"/>
                <w:sz w:val="24"/>
                <w:szCs w:val="24"/>
              </w:rPr>
            </w:pPr>
            <w:r>
              <w:rPr>
                <w:rFonts w:hint="eastAsia" w:ascii="仿宋" w:hAnsi="仿宋" w:eastAsia="仿宋" w:cs="仿宋"/>
                <w:sz w:val="24"/>
                <w:szCs w:val="24"/>
              </w:rPr>
              <w:t>阎</w:t>
            </w:r>
            <w:r>
              <w:rPr>
                <w:rFonts w:hint="eastAsia" w:ascii="仿宋" w:hAnsi="仿宋" w:eastAsia="仿宋" w:cs="仿宋"/>
                <w:sz w:val="24"/>
                <w:szCs w:val="24"/>
                <w:lang w:eastAsia="zh-CN"/>
              </w:rPr>
              <w:t>农罚</w:t>
            </w:r>
            <w:r>
              <w:rPr>
                <w:rFonts w:hint="eastAsia" w:ascii="仿宋" w:hAnsi="仿宋" w:eastAsia="仿宋" w:cs="仿宋"/>
                <w:sz w:val="24"/>
                <w:szCs w:val="24"/>
              </w:rPr>
              <w:t>【202</w:t>
            </w:r>
            <w:r>
              <w:rPr>
                <w:rFonts w:hint="eastAsia" w:ascii="仿宋" w:hAnsi="仿宋" w:eastAsia="仿宋" w:cs="仿宋"/>
                <w:sz w:val="24"/>
                <w:szCs w:val="24"/>
                <w:lang w:val="en-US" w:eastAsia="zh-CN"/>
              </w:rPr>
              <w:t>5</w:t>
            </w:r>
            <w:r>
              <w:rPr>
                <w:rFonts w:hint="eastAsia" w:ascii="仿宋" w:hAnsi="仿宋" w:eastAsia="仿宋" w:cs="仿宋"/>
                <w:sz w:val="24"/>
                <w:szCs w:val="24"/>
              </w:rPr>
              <w:t>】</w:t>
            </w:r>
            <w:r>
              <w:rPr>
                <w:rFonts w:hint="eastAsia" w:ascii="仿宋" w:hAnsi="仿宋" w:eastAsia="仿宋" w:cs="仿宋"/>
                <w:sz w:val="24"/>
                <w:szCs w:val="24"/>
                <w:lang w:val="en-US" w:eastAsia="zh-CN"/>
              </w:rPr>
              <w:t>13</w:t>
            </w:r>
            <w:r>
              <w:rPr>
                <w:rFonts w:hint="eastAsia" w:ascii="仿宋" w:hAnsi="仿宋" w:eastAsia="仿宋" w:cs="仿宋"/>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sz w:val="24"/>
                <w:szCs w:val="24"/>
              </w:rPr>
            </w:pPr>
            <w:r>
              <w:rPr>
                <w:rFonts w:hint="eastAsia" w:ascii="仿宋" w:hAnsi="仿宋" w:eastAsia="仿宋" w:cs="仿宋"/>
                <w:sz w:val="24"/>
                <w:szCs w:val="24"/>
              </w:rPr>
              <w:t>违法行为类型</w:t>
            </w:r>
          </w:p>
        </w:tc>
        <w:tc>
          <w:tcPr>
            <w:tcW w:w="5227" w:type="dxa"/>
          </w:tcPr>
          <w:p>
            <w:pPr>
              <w:spacing w:line="500" w:lineRule="exact"/>
              <w:jc w:val="left"/>
              <w:rPr>
                <w:rFonts w:ascii="仿宋" w:hAnsi="仿宋" w:eastAsia="仿宋" w:cs="仿宋"/>
                <w:sz w:val="24"/>
                <w:szCs w:val="24"/>
              </w:rPr>
            </w:pPr>
            <w:r>
              <w:rPr>
                <w:rFonts w:hint="eastAsia" w:ascii="仿宋" w:hAnsi="仿宋" w:eastAsia="仿宋" w:cs="仿宋"/>
                <w:sz w:val="24"/>
                <w:szCs w:val="24"/>
              </w:rPr>
              <w:t>违反了《动物检疫管理办法》第四十七条“运输用于继续饲养或屠宰的畜禽到达目的地后，货主或者承运人应当在三日内向启运地县级动物卫生监督机构报告；目的地饲养场（户）或者屠宰加工场所应当在接收畜禽后三日内向所在地县级动物卫生监督机构报告”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sz w:val="24"/>
                <w:szCs w:val="24"/>
              </w:rPr>
            </w:pPr>
            <w:r>
              <w:rPr>
                <w:rFonts w:hint="eastAsia" w:ascii="仿宋" w:hAnsi="仿宋" w:eastAsia="仿宋" w:cs="仿宋"/>
                <w:sz w:val="24"/>
                <w:szCs w:val="24"/>
              </w:rPr>
              <w:t>违法事实</w:t>
            </w:r>
          </w:p>
        </w:tc>
        <w:tc>
          <w:tcPr>
            <w:tcW w:w="5227" w:type="dxa"/>
          </w:tcPr>
          <w:p>
            <w:pPr>
              <w:spacing w:line="500" w:lineRule="exact"/>
              <w:jc w:val="left"/>
              <w:rPr>
                <w:rFonts w:ascii="仿宋" w:hAnsi="仿宋" w:eastAsia="仿宋" w:cs="仿宋"/>
                <w:sz w:val="24"/>
                <w:szCs w:val="24"/>
              </w:rPr>
            </w:pPr>
            <w:r>
              <w:rPr>
                <w:rFonts w:hint="eastAsia" w:ascii="仿宋" w:hAnsi="仿宋" w:eastAsia="仿宋" w:cs="仿宋"/>
                <w:sz w:val="24"/>
                <w:szCs w:val="24"/>
              </w:rPr>
              <w:t>2025年10月20日，当事人冯跃东向阎良区农业农村和林业局农业综合执法大队反映，其于2025年10月15日17时许，从陕西省铜川市耀州区优然牧业有限责任公司养殖场运输5头肉牛至西安国利清真肉食品有限公司屠宰场，所持动物检疫证明为动物B证（编号61000235722），运输到达后，未在陕西省智慧动检平台操作“确认到达”，导致平台触发预警，目前无法申报新的检疫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sz w:val="24"/>
                <w:szCs w:val="24"/>
              </w:rPr>
            </w:pPr>
            <w:r>
              <w:rPr>
                <w:rFonts w:hint="eastAsia" w:ascii="仿宋" w:hAnsi="仿宋" w:eastAsia="仿宋" w:cs="仿宋"/>
                <w:sz w:val="24"/>
                <w:szCs w:val="24"/>
              </w:rPr>
              <w:t>处罚依据</w:t>
            </w:r>
          </w:p>
        </w:tc>
        <w:tc>
          <w:tcPr>
            <w:tcW w:w="5227" w:type="dxa"/>
          </w:tcPr>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依据《动物检疫管理办法》第四十九条“ 违反本办法规定运输畜禽，有下列行为之一的，由县级以上地方人民政府农业农村主管部门处一千元以上三千元以下罚款；情节严重的，处三千元以上三万元以下罚款：</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（一）运输用于继续饲养或者屠宰的畜禽到达目的地后，未向启运地动物卫生监督机构报告的；</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（二）未按照动物检疫证明载明的目的地运输的；</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（三）未按照动物检疫证明规定时间运达且无正当理由的；</w:t>
            </w:r>
          </w:p>
          <w:p>
            <w:pPr>
              <w:spacing w:line="500" w:lineRule="exact"/>
              <w:jc w:val="left"/>
              <w:rPr>
                <w:rFonts w:ascii="仿宋" w:hAnsi="仿宋" w:eastAsia="仿宋" w:cs="仿宋"/>
                <w:sz w:val="24"/>
                <w:szCs w:val="24"/>
              </w:rPr>
            </w:pPr>
            <w:r>
              <w:rPr>
                <w:rFonts w:hint="eastAsia" w:ascii="仿宋" w:hAnsi="仿宋" w:eastAsia="仿宋" w:cs="仿宋"/>
                <w:sz w:val="24"/>
                <w:szCs w:val="24"/>
              </w:rPr>
              <w:t>（四）实际运输的数量少于动物检疫证明载明数量且无正当理由的。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处罚类别</w:t>
            </w:r>
          </w:p>
        </w:tc>
        <w:tc>
          <w:tcPr>
            <w:tcW w:w="5227" w:type="dxa"/>
          </w:tcPr>
          <w:p>
            <w:pPr>
              <w:spacing w:line="500" w:lineRule="exact"/>
              <w:jc w:val="center"/>
              <w:rPr>
                <w:rFonts w:hint="eastAsia" w:ascii="仿宋" w:hAnsi="仿宋" w:eastAsia="仿宋" w:cs="仿宋"/>
                <w:color w:val="000000" w:themeColor="text1"/>
                <w:sz w:val="24"/>
                <w:szCs w:val="24"/>
                <w:lang w:eastAsia="zh-CN"/>
              </w:rPr>
            </w:pPr>
            <w:r>
              <w:rPr>
                <w:rFonts w:hint="eastAsia" w:ascii="仿宋" w:hAnsi="仿宋" w:eastAsia="仿宋" w:cs="仿宋"/>
                <w:color w:val="000000" w:themeColor="text1"/>
                <w:sz w:val="24"/>
                <w:szCs w:val="24"/>
                <w:lang w:eastAsia="zh-CN"/>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处罚内容</w:t>
            </w:r>
          </w:p>
        </w:tc>
        <w:tc>
          <w:tcPr>
            <w:tcW w:w="5227" w:type="dxa"/>
          </w:tcPr>
          <w:p>
            <w:pPr>
              <w:spacing w:line="500" w:lineRule="exact"/>
              <w:ind w:firstLine="480" w:firstLineChars="200"/>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罚款1000元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罚款金额（万元）</w:t>
            </w:r>
          </w:p>
        </w:tc>
        <w:tc>
          <w:tcPr>
            <w:tcW w:w="5227" w:type="dxa"/>
          </w:tcPr>
          <w:p>
            <w:pPr>
              <w:spacing w:line="500" w:lineRule="exact"/>
              <w:jc w:val="center"/>
              <w:rPr>
                <w:rFonts w:hint="default" w:ascii="仿宋" w:hAnsi="仿宋" w:eastAsia="仿宋" w:cs="仿宋"/>
                <w:color w:val="000000" w:themeColor="text1"/>
                <w:sz w:val="24"/>
                <w:szCs w:val="24"/>
                <w:lang w:val="en-US" w:eastAsia="zh-CN"/>
              </w:rPr>
            </w:pPr>
            <w:r>
              <w:rPr>
                <w:rFonts w:hint="eastAsia" w:ascii="仿宋" w:hAnsi="仿宋" w:eastAsia="仿宋" w:cs="仿宋"/>
                <w:color w:val="000000" w:themeColor="text1"/>
                <w:sz w:val="24"/>
                <w:szCs w:val="24"/>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没收违法所得、没收非法财物的金额（万元）</w:t>
            </w:r>
          </w:p>
        </w:tc>
        <w:tc>
          <w:tcPr>
            <w:tcW w:w="5227"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暂扣或吊销证照名称及编号</w:t>
            </w:r>
          </w:p>
        </w:tc>
        <w:tc>
          <w:tcPr>
            <w:tcW w:w="5227"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处罚决定日期</w:t>
            </w:r>
          </w:p>
        </w:tc>
        <w:tc>
          <w:tcPr>
            <w:tcW w:w="5227" w:type="dxa"/>
          </w:tcPr>
          <w:p>
            <w:pPr>
              <w:spacing w:line="500" w:lineRule="exact"/>
              <w:jc w:val="center"/>
              <w:rPr>
                <w:rFonts w:hint="eastAsia" w:ascii="仿宋" w:hAnsi="仿宋" w:eastAsia="仿宋" w:cs="仿宋"/>
                <w:color w:val="000000" w:themeColor="text1"/>
                <w:sz w:val="24"/>
                <w:szCs w:val="24"/>
                <w:lang w:eastAsia="zh-CN"/>
              </w:rPr>
            </w:pPr>
            <w:r>
              <w:rPr>
                <w:rFonts w:hint="eastAsia" w:ascii="仿宋" w:hAnsi="仿宋" w:eastAsia="仿宋" w:cs="仿宋"/>
                <w:color w:val="000000" w:themeColor="text1"/>
                <w:sz w:val="24"/>
                <w:szCs w:val="24"/>
              </w:rPr>
              <w:t>202</w:t>
            </w:r>
            <w:r>
              <w:rPr>
                <w:rFonts w:hint="eastAsia" w:ascii="仿宋" w:hAnsi="仿宋" w:eastAsia="仿宋" w:cs="仿宋"/>
                <w:color w:val="000000" w:themeColor="text1"/>
                <w:sz w:val="24"/>
                <w:szCs w:val="24"/>
                <w:lang w:val="en-US" w:eastAsia="zh-CN"/>
              </w:rPr>
              <w:t>5</w:t>
            </w: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10</w:t>
            </w:r>
            <w:r>
              <w:rPr>
                <w:rFonts w:hint="eastAsia" w:ascii="仿宋" w:hAnsi="仿宋" w:eastAsia="仿宋" w:cs="仿宋"/>
                <w:color w:val="000000" w:themeColor="text1"/>
                <w:sz w:val="24"/>
                <w:szCs w:val="24"/>
              </w:rPr>
              <w:t>/2</w:t>
            </w:r>
            <w:r>
              <w:rPr>
                <w:rFonts w:hint="eastAsia" w:ascii="仿宋" w:hAnsi="仿宋" w:eastAsia="仿宋" w:cs="仿宋"/>
                <w:color w:val="000000" w:themeColor="text1"/>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处罚有效期</w:t>
            </w:r>
          </w:p>
        </w:tc>
        <w:tc>
          <w:tcPr>
            <w:tcW w:w="5227" w:type="dxa"/>
          </w:tcPr>
          <w:p>
            <w:pPr>
              <w:spacing w:line="500" w:lineRule="exact"/>
              <w:jc w:val="center"/>
              <w:rPr>
                <w:rFonts w:hint="eastAsia" w:ascii="仿宋" w:hAnsi="仿宋" w:eastAsia="仿宋" w:cs="仿宋"/>
                <w:color w:val="000000" w:themeColor="text1"/>
                <w:sz w:val="24"/>
                <w:szCs w:val="24"/>
                <w:lang w:eastAsia="zh-CN"/>
              </w:rPr>
            </w:pPr>
            <w:r>
              <w:rPr>
                <w:rFonts w:hint="eastAsia" w:ascii="仿宋" w:hAnsi="仿宋" w:eastAsia="仿宋" w:cs="仿宋"/>
                <w:color w:val="000000" w:themeColor="text1"/>
                <w:sz w:val="24"/>
                <w:szCs w:val="24"/>
                <w:lang w:eastAsia="zh-CN"/>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公示截止期</w:t>
            </w:r>
          </w:p>
        </w:tc>
        <w:tc>
          <w:tcPr>
            <w:tcW w:w="5227" w:type="dxa"/>
          </w:tcPr>
          <w:p>
            <w:pPr>
              <w:spacing w:line="500" w:lineRule="exact"/>
              <w:jc w:val="center"/>
              <w:rPr>
                <w:rFonts w:hint="eastAsia" w:ascii="仿宋" w:hAnsi="仿宋" w:eastAsia="仿宋" w:cs="仿宋"/>
                <w:color w:val="000000" w:themeColor="text1"/>
                <w:sz w:val="24"/>
                <w:szCs w:val="24"/>
                <w:lang w:eastAsia="zh-CN"/>
              </w:rPr>
            </w:pPr>
            <w:r>
              <w:rPr>
                <w:rFonts w:hint="eastAsia" w:ascii="仿宋" w:hAnsi="仿宋" w:eastAsia="仿宋" w:cs="仿宋"/>
                <w:color w:val="000000" w:themeColor="text1"/>
                <w:sz w:val="24"/>
                <w:szCs w:val="24"/>
              </w:rPr>
              <w:t>202</w:t>
            </w:r>
            <w:r>
              <w:rPr>
                <w:rFonts w:hint="eastAsia" w:ascii="仿宋" w:hAnsi="仿宋" w:eastAsia="仿宋" w:cs="仿宋"/>
                <w:color w:val="000000" w:themeColor="text1"/>
                <w:sz w:val="24"/>
                <w:szCs w:val="24"/>
                <w:lang w:val="en-US" w:eastAsia="zh-CN"/>
              </w:rPr>
              <w:t>6</w:t>
            </w:r>
            <w:r>
              <w:rPr>
                <w:rFonts w:hint="eastAsia" w:ascii="仿宋" w:hAnsi="仿宋" w:eastAsia="仿宋" w:cs="仿宋"/>
                <w:color w:val="000000" w:themeColor="text1"/>
                <w:sz w:val="24"/>
                <w:szCs w:val="24"/>
              </w:rPr>
              <w:t>/</w:t>
            </w:r>
            <w:r>
              <w:rPr>
                <w:rFonts w:hint="eastAsia" w:ascii="仿宋" w:hAnsi="仿宋" w:eastAsia="仿宋" w:cs="仿宋"/>
                <w:color w:val="000000" w:themeColor="text1"/>
                <w:sz w:val="24"/>
                <w:szCs w:val="24"/>
                <w:lang w:val="en-US" w:eastAsia="zh-CN"/>
              </w:rPr>
              <w:t>10</w:t>
            </w:r>
            <w:r>
              <w:rPr>
                <w:rFonts w:hint="eastAsia" w:ascii="仿宋" w:hAnsi="仿宋" w:eastAsia="仿宋" w:cs="仿宋"/>
                <w:color w:val="000000" w:themeColor="text1"/>
                <w:sz w:val="24"/>
                <w:szCs w:val="24"/>
              </w:rPr>
              <w:t>/2</w:t>
            </w:r>
            <w:r>
              <w:rPr>
                <w:rFonts w:hint="eastAsia" w:ascii="仿宋" w:hAnsi="仿宋" w:eastAsia="仿宋" w:cs="仿宋"/>
                <w:color w:val="000000" w:themeColor="text1"/>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处罚机关</w:t>
            </w:r>
          </w:p>
        </w:tc>
        <w:tc>
          <w:tcPr>
            <w:tcW w:w="5227"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西安市阎良区农业农村和林业局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处罚机关统一社会信用代码</w:t>
            </w:r>
          </w:p>
        </w:tc>
        <w:tc>
          <w:tcPr>
            <w:tcW w:w="5227"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116101140134431692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数据来源单位</w:t>
            </w:r>
          </w:p>
        </w:tc>
        <w:tc>
          <w:tcPr>
            <w:tcW w:w="5227" w:type="dxa"/>
            <w:vAlign w:val="top"/>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西安市阎良区农业综合执法大队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数据来源单位统一社会信用代码</w:t>
            </w:r>
          </w:p>
        </w:tc>
        <w:tc>
          <w:tcPr>
            <w:tcW w:w="5227" w:type="dxa"/>
            <w:vAlign w:val="top"/>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12610114MB2A15344C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2"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备注</w:t>
            </w:r>
          </w:p>
        </w:tc>
        <w:tc>
          <w:tcPr>
            <w:tcW w:w="5227" w:type="dxa"/>
          </w:tcPr>
          <w:p>
            <w:pPr>
              <w:spacing w:line="500" w:lineRule="exact"/>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无</w:t>
            </w:r>
          </w:p>
        </w:tc>
      </w:tr>
    </w:tbl>
    <w:p/>
    <w:sectPr>
      <w:footerReference r:id="rId3" w:type="default"/>
      <w:pgSz w:w="11906" w:h="16838"/>
      <w:pgMar w:top="2098" w:right="1531" w:bottom="1701" w:left="1531" w:header="851" w:footer="155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5" o:spid="_x0000_s1025" o:spt="202" type="#_x0000_t202" style="position:absolute;left:0pt;margin-top:11.95pt;height:29.05pt;width:70.05pt;mso-position-horizontal:outside;mso-position-horizontal-relative:margin;z-index:251659264;mso-width-relative:page;mso-height-relative:page;" filled="f" stroked="f" coordsize="21600,21600">
          <v:path/>
          <v:fill on="f" focussize="0,0"/>
          <v:stroke on="f" joinstyle="miter"/>
          <v:imagedata o:title=""/>
          <o:lock v:ext="edit"/>
          <v:textbox inset="0mm,0mm,0mm,0mm">
            <w:txbxContent>
              <w:p>
                <w:pPr>
                  <w:pStyle w:val="2"/>
                  <w:jc w:val="cente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27B30"/>
    <w:rsid w:val="0000361E"/>
    <w:rsid w:val="000F4FE1"/>
    <w:rsid w:val="00122E66"/>
    <w:rsid w:val="0029425B"/>
    <w:rsid w:val="00460E84"/>
    <w:rsid w:val="00563C15"/>
    <w:rsid w:val="006346E2"/>
    <w:rsid w:val="00790A3D"/>
    <w:rsid w:val="00906D84"/>
    <w:rsid w:val="00994E79"/>
    <w:rsid w:val="00B3223E"/>
    <w:rsid w:val="00C108A2"/>
    <w:rsid w:val="00C21E28"/>
    <w:rsid w:val="00C27B30"/>
    <w:rsid w:val="00C93F3C"/>
    <w:rsid w:val="00DC3E6B"/>
    <w:rsid w:val="00E73EAE"/>
    <w:rsid w:val="00EA63B2"/>
    <w:rsid w:val="309076B2"/>
    <w:rsid w:val="335A36B7"/>
    <w:rsid w:val="51033A26"/>
    <w:rsid w:val="55361805"/>
    <w:rsid w:val="74E77D8C"/>
    <w:rsid w:val="751E5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99"/>
    <w:rPr>
      <w:rFonts w:ascii="Calibri" w:hAnsi="Calibri" w:eastAsia="宋体" w:cs="Calibri"/>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162</Words>
  <Characters>924</Characters>
  <Lines>7</Lines>
  <Paragraphs>2</Paragraphs>
  <TotalTime>2</TotalTime>
  <ScaleCrop>false</ScaleCrop>
  <LinksUpToDate>false</LinksUpToDate>
  <CharactersWithSpaces>1084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2021-04-12T06:42:00Z</dcterms:created>
  <dc:creator>lenovo</dc:creator>
  <cp:lastModifiedBy>Administrator</cp:lastModifiedBy>
  <dcterms:modified xsi:type="dcterms:W3CDTF">2025-10-29T08:21:10Z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8ECE266670174DA48424763E504476B5</vt:lpwstr>
  </property>
</Properties>
</file>