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E6F" w:rsidRPr="00091EF6" w:rsidRDefault="00DC6E6F" w:rsidP="00DC6E6F">
      <w:pPr>
        <w:widowControl/>
        <w:ind w:firstLineChars="200" w:firstLine="560"/>
        <w:rPr>
          <w:rFonts w:hint="eastAsia"/>
          <w:kern w:val="0"/>
          <w:sz w:val="28"/>
          <w:szCs w:val="28"/>
        </w:rPr>
      </w:pPr>
      <w:r w:rsidRPr="00091EF6">
        <w:rPr>
          <w:rFonts w:hint="eastAsia"/>
          <w:kern w:val="0"/>
          <w:sz w:val="28"/>
          <w:szCs w:val="28"/>
        </w:rPr>
        <w:t>附表2</w:t>
      </w:r>
    </w:p>
    <w:p w:rsidR="00DC6E6F" w:rsidRPr="007E77A4" w:rsidRDefault="00DC6E6F" w:rsidP="00DC6E6F">
      <w:pPr>
        <w:widowControl/>
        <w:ind w:firstLineChars="745" w:firstLine="2393"/>
        <w:rPr>
          <w:rFonts w:hint="eastAsia"/>
          <w:b/>
          <w:kern w:val="0"/>
          <w:szCs w:val="32"/>
        </w:rPr>
      </w:pPr>
      <w:r w:rsidRPr="007E77A4">
        <w:rPr>
          <w:rFonts w:hint="eastAsia"/>
          <w:b/>
          <w:kern w:val="0"/>
          <w:szCs w:val="32"/>
        </w:rPr>
        <w:t>2014年度公共预算财政拨款支出决算表（按支出功能分类）</w:t>
      </w:r>
    </w:p>
    <w:p w:rsidR="00DC6E6F" w:rsidRPr="00091EF6" w:rsidRDefault="00DC6E6F" w:rsidP="00DC6E6F">
      <w:pPr>
        <w:widowControl/>
        <w:ind w:right="300"/>
        <w:jc w:val="right"/>
        <w:rPr>
          <w:rFonts w:hint="eastAsia"/>
          <w:b/>
          <w:kern w:val="0"/>
          <w:sz w:val="18"/>
          <w:szCs w:val="18"/>
        </w:rPr>
      </w:pPr>
      <w:r w:rsidRPr="00091EF6">
        <w:rPr>
          <w:rFonts w:ascii="宋体" w:hAnsi="宋体" w:cs="Arial" w:hint="eastAsia"/>
          <w:color w:val="000000"/>
          <w:kern w:val="0"/>
          <w:sz w:val="18"/>
          <w:szCs w:val="18"/>
        </w:rPr>
        <w:t>单位：万元</w:t>
      </w:r>
    </w:p>
    <w:tbl>
      <w:tblPr>
        <w:tblW w:w="13089" w:type="dxa"/>
        <w:tblInd w:w="786" w:type="dxa"/>
        <w:tblLayout w:type="fixed"/>
        <w:tblLook w:val="04A0" w:firstRow="1" w:lastRow="0" w:firstColumn="1" w:lastColumn="0" w:noHBand="0" w:noVBand="1"/>
      </w:tblPr>
      <w:tblGrid>
        <w:gridCol w:w="1036"/>
        <w:gridCol w:w="3959"/>
        <w:gridCol w:w="2698"/>
        <w:gridCol w:w="2698"/>
        <w:gridCol w:w="2698"/>
      </w:tblGrid>
      <w:tr w:rsidR="00DC6E6F" w:rsidRPr="007E77A4" w:rsidTr="00324C88">
        <w:trPr>
          <w:trHeight w:val="647"/>
        </w:trPr>
        <w:tc>
          <w:tcPr>
            <w:tcW w:w="499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7E77A4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支出功能分类</w:t>
            </w:r>
          </w:p>
        </w:tc>
        <w:tc>
          <w:tcPr>
            <w:tcW w:w="269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7E77A4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69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7E77A4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269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7E77A4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7E77A4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39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7E77A4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269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C6E6F" w:rsidRPr="007E77A4" w:rsidTr="00324C88">
        <w:trPr>
          <w:trHeight w:val="345"/>
        </w:trPr>
        <w:tc>
          <w:tcPr>
            <w:tcW w:w="499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7E77A4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10937.84</w:t>
            </w: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1179.48</w:t>
            </w: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9758.36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201                                                                              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 一般公共服务支出                                                                                     </w:t>
            </w:r>
          </w:p>
        </w:tc>
        <w:tc>
          <w:tcPr>
            <w:tcW w:w="2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20105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统计信息服务</w:t>
            </w:r>
          </w:p>
        </w:tc>
        <w:tc>
          <w:tcPr>
            <w:tcW w:w="2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2010504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信息事务</w:t>
            </w:r>
          </w:p>
        </w:tc>
        <w:tc>
          <w:tcPr>
            <w:tcW w:w="2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节能环保支出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21105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天然林保护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2110506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天然林保护工程建设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城乡社区支出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21208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国有土地使用权出让收入安排的支出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2120802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农田水利建设安排的支出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农林水支出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1179.48                                                  </w:t>
            </w: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9001.98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21301                                                                  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农业                          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985.37                                            </w:t>
            </w: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2130101                                                               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行政运行                                                                        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112.6</w:t>
            </w: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2130104                                                                                                                                                       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事业运行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872.77</w:t>
            </w: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2130106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技术推广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1965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2130108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病虫害控制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145.5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2130109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农产品质</w:t>
            </w:r>
            <w:proofErr w:type="gramStart"/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量安全</w:t>
            </w:r>
            <w:proofErr w:type="gramEnd"/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2130110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执法监管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22.7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2130111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统计监测与信息服务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2130112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农业行业业务管理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183.1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2130119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灾害救助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lastRenderedPageBreak/>
              <w:t>2130121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农业结构调整补贴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336</w:t>
            </w:r>
            <w:bookmarkStart w:id="0" w:name="_GoBack"/>
            <w:bookmarkEnd w:id="0"/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2130122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农业生产资料与技术补贴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1788.7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2130124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农业组织化育产业化经营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400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2130125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农产品加工与促销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2130126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农村公益事业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204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2130135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农业资源保护与利用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2130147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农资综合补贴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2049.58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2130199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其他农业支出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1767.4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21302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林业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86.2</w:t>
            </w: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305.16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7E77A4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130204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林业事业结构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86.2</w:t>
            </w: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2130205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森林培育    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184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2130206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林业技术推广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2130209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森林生态效益补偿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8.54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2130216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林业检疫监测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2130232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石油价格改革对林业补贴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2.46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2130234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林业防灾减灾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2130299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其他林业支出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58.16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21303                      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   水利                           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1.22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2130399                                                                                      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1.22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21306                                            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农业综合开发                                                                                                           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                                           107.91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15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2130601                                                   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Pr="007E77A4" w:rsidRDefault="00DC6E6F" w:rsidP="00324C88">
            <w:pPr>
              <w:widowControl/>
              <w:spacing w:line="160" w:lineRule="exact"/>
              <w:ind w:left="3690" w:hangingChars="2050" w:hanging="369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 机构运行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107.91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              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2130699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其他农业综合开发  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21399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其他农林水支出                                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403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2139901                        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化解其他公益性乡村债务支出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ind w:left="810" w:hangingChars="450" w:hanging="81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213999                                                                          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其他农林水支出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400</w:t>
            </w:r>
          </w:p>
        </w:tc>
      </w:tr>
      <w:tr w:rsidR="00DC6E6F" w:rsidRPr="007E77A4" w:rsidTr="00324C88">
        <w:trPr>
          <w:trHeight w:val="345"/>
        </w:trPr>
        <w:tc>
          <w:tcPr>
            <w:tcW w:w="103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C6E6F" w:rsidRDefault="00DC6E6F" w:rsidP="00324C88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Pr="007E77A4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6E6F" w:rsidRDefault="00DC6E6F" w:rsidP="00324C88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</w:tr>
    </w:tbl>
    <w:p w:rsidR="00806D29" w:rsidRDefault="00806D29"/>
    <w:sectPr w:rsidR="00806D29" w:rsidSect="00DC6E6F">
      <w:pgSz w:w="16838" w:h="11906" w:orient="landscape"/>
      <w:pgMar w:top="720" w:right="720" w:bottom="720" w:left="72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E6F"/>
    <w:rsid w:val="00806D29"/>
    <w:rsid w:val="00DC6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E6F"/>
    <w:pPr>
      <w:widowControl w:val="0"/>
      <w:jc w:val="both"/>
    </w:pPr>
    <w:rPr>
      <w:rFonts w:ascii="仿宋_GB2312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E6F"/>
    <w:pPr>
      <w:widowControl w:val="0"/>
      <w:jc w:val="both"/>
    </w:pPr>
    <w:rPr>
      <w:rFonts w:ascii="仿宋_GB2312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939</Words>
  <Characters>5354</Characters>
  <Application>Microsoft Office Word</Application>
  <DocSecurity>0</DocSecurity>
  <Lines>44</Lines>
  <Paragraphs>12</Paragraphs>
  <ScaleCrop>false</ScaleCrop>
  <Company>Microsoft</Company>
  <LinksUpToDate>false</LinksUpToDate>
  <CharactersWithSpaces>6281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2015-11-04T09:00:00Z</dcterms:created>
  <dcterms:modified xsi:type="dcterms:W3CDTF">2015-11-04T09:01:00Z</dcterms:modified>
</cp:coreProperties>
</file>