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02A" w:rsidRPr="00091EF6" w:rsidRDefault="0028302A" w:rsidP="0028302A">
      <w:pPr>
        <w:widowControl/>
        <w:ind w:firstLineChars="200" w:firstLine="560"/>
        <w:rPr>
          <w:rFonts w:hint="eastAsia"/>
          <w:kern w:val="0"/>
          <w:sz w:val="28"/>
          <w:szCs w:val="28"/>
        </w:rPr>
      </w:pPr>
      <w:bookmarkStart w:id="0" w:name="_GoBack"/>
      <w:r w:rsidRPr="00091EF6">
        <w:rPr>
          <w:rFonts w:hint="eastAsia"/>
          <w:kern w:val="0"/>
          <w:sz w:val="28"/>
          <w:szCs w:val="28"/>
        </w:rPr>
        <w:t>附表1</w:t>
      </w:r>
    </w:p>
    <w:p w:rsidR="0028302A" w:rsidRDefault="0028302A" w:rsidP="0028302A">
      <w:pPr>
        <w:widowControl/>
        <w:jc w:val="center"/>
        <w:rPr>
          <w:rFonts w:hint="eastAsia"/>
          <w:b/>
          <w:kern w:val="0"/>
          <w:szCs w:val="32"/>
        </w:rPr>
      </w:pPr>
      <w:r w:rsidRPr="002F63B7">
        <w:rPr>
          <w:rFonts w:hint="eastAsia"/>
          <w:b/>
          <w:kern w:val="0"/>
          <w:szCs w:val="32"/>
        </w:rPr>
        <w:t>2014年度收支决算总表</w:t>
      </w:r>
    </w:p>
    <w:p w:rsidR="0028302A" w:rsidRPr="00091EF6" w:rsidRDefault="0028302A" w:rsidP="0028302A">
      <w:pPr>
        <w:widowControl/>
        <w:ind w:right="300"/>
        <w:jc w:val="right"/>
        <w:rPr>
          <w:rFonts w:hint="eastAsia"/>
          <w:b/>
          <w:kern w:val="0"/>
          <w:sz w:val="18"/>
          <w:szCs w:val="18"/>
        </w:rPr>
      </w:pPr>
      <w:r w:rsidRPr="00091EF6">
        <w:rPr>
          <w:rFonts w:ascii="宋体" w:hAnsi="宋体" w:cs="Arial" w:hint="eastAsia"/>
          <w:color w:val="000000"/>
          <w:kern w:val="0"/>
          <w:sz w:val="18"/>
          <w:szCs w:val="18"/>
        </w:rPr>
        <w:t>单位：万元</w:t>
      </w:r>
    </w:p>
    <w:tbl>
      <w:tblPr>
        <w:tblpPr w:leftFromText="180" w:rightFromText="180" w:vertAnchor="text" w:horzAnchor="margin" w:tblpY="108"/>
        <w:tblW w:w="14084" w:type="dxa"/>
        <w:tblLook w:val="04A0" w:firstRow="1" w:lastRow="0" w:firstColumn="1" w:lastColumn="0" w:noHBand="0" w:noVBand="1"/>
      </w:tblPr>
      <w:tblGrid>
        <w:gridCol w:w="2825"/>
        <w:gridCol w:w="2358"/>
        <w:gridCol w:w="2583"/>
        <w:gridCol w:w="1368"/>
        <w:gridCol w:w="2280"/>
        <w:gridCol w:w="2670"/>
      </w:tblGrid>
      <w:tr w:rsidR="0028302A" w:rsidRPr="00D132A3" w:rsidTr="000A079A">
        <w:trPr>
          <w:trHeight w:val="265"/>
        </w:trPr>
        <w:tc>
          <w:tcPr>
            <w:tcW w:w="5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收入</w:t>
            </w:r>
          </w:p>
        </w:tc>
        <w:tc>
          <w:tcPr>
            <w:tcW w:w="8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决算数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支出功能分类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决算数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支出经济分类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决算数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一、财政拨款收入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10937.84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一、基本支出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1179.48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　其中：政府性基金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868.57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二、上级补助收入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201.69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三、事业收入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109.22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四、经营收入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二、项目支出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9758.36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五、附属单位上缴收入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六、其他收入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9684.13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74.23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九、医疗卫生与计划生育支出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对企事业单位的补贴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十、节能环保支出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赠与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十一、城乡社区支出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债务利息支出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十二、农林水支出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10905.84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基本建设支出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十三、交通运输支出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其他资本性支出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十四、资源勘探信息等支出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其他支出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十五、商业服务业等支出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十六、金融支出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四、经营支出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十七、援助其他地区支出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用事业基金弥补收支差额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结余分配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结余分配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上年结转和结余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年末结转和结余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年末结转和结余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其中:财政拨款资金结转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非财政拨款资金结转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righ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8302A" w:rsidRPr="00D132A3" w:rsidTr="000A079A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收入总计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10937.84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10937.84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302A" w:rsidRPr="00D132A3" w:rsidRDefault="0028302A" w:rsidP="000A079A">
            <w:pPr>
              <w:widowControl/>
              <w:spacing w:line="160" w:lineRule="exact"/>
              <w:jc w:val="righ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10937.84</w:t>
            </w:r>
          </w:p>
        </w:tc>
      </w:tr>
      <w:bookmarkEnd w:id="0"/>
    </w:tbl>
    <w:p w:rsidR="00D968E9" w:rsidRDefault="00D968E9"/>
    <w:sectPr w:rsidR="00D968E9" w:rsidSect="0028302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2A"/>
    <w:rsid w:val="0028302A"/>
    <w:rsid w:val="00D9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2A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2A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671</Characters>
  <Application>Microsoft Office Word</Application>
  <DocSecurity>0</DocSecurity>
  <Lines>5</Lines>
  <Paragraphs>1</Paragraphs>
  <ScaleCrop>false</ScaleCrop>
  <Company>Microsoft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2015-11-05T01:16:00Z</dcterms:created>
  <dcterms:modified xsi:type="dcterms:W3CDTF">2015-11-05T01:17:00Z</dcterms:modified>
</cp:coreProperties>
</file>