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6"/>
          <w:rFonts w:hint="eastAsia" w:ascii="方正小标宋简体" w:eastAsia="方正小标宋简体"/>
          <w:b w:val="0"/>
          <w:color w:val="000000"/>
          <w:sz w:val="44"/>
          <w:szCs w:val="44"/>
          <w:lang w:eastAsia="zh-CN"/>
        </w:rPr>
      </w:pPr>
      <w:r>
        <w:rPr>
          <w:rStyle w:val="6"/>
          <w:rFonts w:hint="eastAsia" w:ascii="方正小标宋简体" w:eastAsia="方正小标宋简体"/>
          <w:b w:val="0"/>
          <w:color w:val="000000"/>
          <w:sz w:val="44"/>
          <w:szCs w:val="44"/>
          <w:lang w:eastAsia="zh-CN"/>
        </w:rPr>
        <w:t>中共西安市阎良区直属</w:t>
      </w:r>
      <w:r>
        <w:rPr>
          <w:rStyle w:val="6"/>
          <w:rFonts w:hint="eastAsia" w:ascii="方正小标宋简体" w:eastAsia="方正小标宋简体"/>
          <w:b w:val="0"/>
          <w:color w:val="000000"/>
          <w:sz w:val="44"/>
          <w:szCs w:val="44"/>
        </w:rPr>
        <w:t>机关</w:t>
      </w:r>
      <w:r>
        <w:rPr>
          <w:rStyle w:val="6"/>
          <w:rFonts w:hint="eastAsia" w:ascii="方正小标宋简体" w:eastAsia="方正小标宋简体"/>
          <w:b w:val="0"/>
          <w:color w:val="000000"/>
          <w:sz w:val="44"/>
          <w:szCs w:val="44"/>
          <w:lang w:eastAsia="zh-CN"/>
        </w:rPr>
        <w:t>工作委员会</w:t>
      </w:r>
    </w:p>
    <w:p>
      <w:pPr>
        <w:pStyle w:val="4"/>
        <w:shd w:val="clear" w:color="auto" w:fill="FFFFFF"/>
        <w:spacing w:before="0" w:beforeAutospacing="0" w:after="0" w:afterAutospacing="0" w:line="520" w:lineRule="exact"/>
        <w:jc w:val="center"/>
        <w:rPr>
          <w:rStyle w:val="6"/>
          <w:rFonts w:ascii="方正小标宋简体" w:hAnsi="方正小标宋简体" w:eastAsia="方正小标宋简体" w:cs="方正小标宋简体"/>
          <w:b w:val="0"/>
          <w:bCs w:val="0"/>
          <w:color w:val="000000"/>
          <w:sz w:val="44"/>
          <w:szCs w:val="44"/>
        </w:rPr>
      </w:pPr>
      <w:r>
        <w:rPr>
          <w:rStyle w:val="6"/>
          <w:rFonts w:hint="eastAsia" w:ascii="方正小标宋简体" w:eastAsia="方正小标宋简体"/>
          <w:b w:val="0"/>
          <w:color w:val="000000"/>
          <w:sz w:val="44"/>
          <w:szCs w:val="44"/>
        </w:rPr>
        <w:t>2017年度部门决算</w:t>
      </w:r>
      <w:r>
        <w:rPr>
          <w:rStyle w:val="6"/>
          <w:rFonts w:hint="eastAsia" w:ascii="方正小标宋简体" w:hAnsi="方正小标宋简体" w:eastAsia="方正小标宋简体" w:cs="方正小标宋简体"/>
          <w:b w:val="0"/>
          <w:bCs w:val="0"/>
          <w:color w:val="000000"/>
          <w:sz w:val="44"/>
          <w:szCs w:val="44"/>
        </w:rPr>
        <w:t>说明</w:t>
      </w:r>
    </w:p>
    <w:p>
      <w:pPr>
        <w:pStyle w:val="4"/>
        <w:shd w:val="clear" w:color="auto" w:fill="FFFFFF"/>
        <w:spacing w:before="0" w:beforeAutospacing="0" w:after="0" w:afterAutospacing="0" w:line="520" w:lineRule="exact"/>
        <w:jc w:val="center"/>
        <w:rPr>
          <w:rStyle w:val="6"/>
          <w:rFonts w:ascii="华文仿宋" w:hAnsi="华文仿宋" w:eastAsia="华文仿宋" w:cs="华文仿宋"/>
          <w:b w:val="0"/>
          <w:bCs w:val="0"/>
          <w:color w:val="000000"/>
          <w:sz w:val="44"/>
          <w:szCs w:val="44"/>
        </w:rPr>
      </w:pPr>
    </w:p>
    <w:p>
      <w:pPr>
        <w:pStyle w:val="4"/>
        <w:shd w:val="clear" w:color="auto" w:fill="FFFFFF"/>
        <w:spacing w:before="0" w:beforeAutospacing="0" w:after="0" w:afterAutospacing="0" w:line="560" w:lineRule="exact"/>
        <w:ind w:firstLine="640" w:firstLineChars="200"/>
        <w:rPr>
          <w:rFonts w:ascii="黑体" w:hAnsi="黑体" w:eastAsia="黑体" w:cs="黑体"/>
          <w:color w:val="000000"/>
          <w:sz w:val="32"/>
          <w:szCs w:val="32"/>
        </w:rPr>
      </w:pPr>
      <w:r>
        <w:rPr>
          <w:rStyle w:val="6"/>
          <w:rFonts w:hint="eastAsia" w:ascii="黑体" w:hAnsi="黑体" w:eastAsia="黑体" w:cs="黑体"/>
          <w:b w:val="0"/>
          <w:bCs w:val="0"/>
          <w:color w:val="000000"/>
          <w:sz w:val="32"/>
          <w:szCs w:val="32"/>
        </w:rPr>
        <w:t>一、</w:t>
      </w:r>
      <w:r>
        <w:rPr>
          <w:rFonts w:hint="eastAsia" w:ascii="黑体" w:hAnsi="黑体" w:eastAsia="黑体" w:cs="黑体"/>
          <w:color w:val="000000"/>
          <w:sz w:val="32"/>
          <w:szCs w:val="32"/>
        </w:rPr>
        <w:t>部门主要职责</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outlineLvl w:val="9"/>
        <w:rPr>
          <w:rFonts w:hint="eastAsia" w:ascii="仿宋_GB2312" w:eastAsia="仿宋_GB2312"/>
          <w:bCs/>
          <w:sz w:val="32"/>
          <w:szCs w:val="32"/>
        </w:rPr>
      </w:pPr>
      <w:r>
        <w:rPr>
          <w:rFonts w:hint="eastAsia" w:ascii="仿宋_GB2312" w:eastAsia="仿宋_GB2312"/>
          <w:bCs/>
          <w:sz w:val="32"/>
          <w:szCs w:val="32"/>
          <w:lang w:eastAsia="zh-CN"/>
        </w:rPr>
        <w:t>主要</w:t>
      </w:r>
      <w:r>
        <w:rPr>
          <w:rFonts w:hint="eastAsia" w:ascii="仿宋_GB2312" w:eastAsia="仿宋_GB2312"/>
          <w:bCs/>
          <w:sz w:val="32"/>
          <w:szCs w:val="32"/>
        </w:rPr>
        <w:t>负责制定区直机关党的建设工作规划，领导区直机关党的工作；领导区直各机党建工作理论研究、党员发展对象和党务干部的培训工作；指导区直各机关党组织对党员和党员领导干部的监督，监督检查领导干部双重组织生活制度的落实，搞好思想作风建设；领导区直各机关党组织的纪律检查工作，按照干部管理权限审批上报党员干部违反党纪、党规的处理决定；指导区直各机关党组织配合行政领导做好思想政治工作和统战工作，指导、协调区直机关的精神文明建设工作；负责区直各机关党建和思想政治工作的调研、指导和宣传报道工作；指导区直各机关党组织加强党的组织建设；做好对党员的管理和党内法规教育等工作。</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outlineLvl w:val="9"/>
        <w:rPr>
          <w:rFonts w:hint="eastAsia" w:ascii="仿宋_GB2312" w:eastAsia="仿宋_GB2312"/>
          <w:bCs/>
          <w:sz w:val="32"/>
          <w:szCs w:val="32"/>
        </w:rPr>
      </w:pPr>
      <w:r>
        <w:rPr>
          <w:rFonts w:hint="eastAsia" w:ascii="仿宋_GB2312" w:eastAsia="仿宋_GB2312"/>
          <w:bCs/>
          <w:sz w:val="32"/>
          <w:szCs w:val="32"/>
        </w:rPr>
        <w:t>区直属机关工委</w:t>
      </w:r>
      <w:r>
        <w:rPr>
          <w:rFonts w:hint="eastAsia" w:ascii="仿宋_GB2312" w:eastAsia="仿宋_GB2312"/>
          <w:bCs/>
          <w:sz w:val="32"/>
          <w:szCs w:val="32"/>
          <w:lang w:eastAsia="zh-CN"/>
        </w:rPr>
        <w:t>是机关党的机构，</w:t>
      </w:r>
      <w:r>
        <w:rPr>
          <w:rFonts w:hint="eastAsia" w:ascii="仿宋_GB2312" w:eastAsia="仿宋_GB2312"/>
          <w:bCs/>
          <w:sz w:val="32"/>
          <w:szCs w:val="32"/>
        </w:rPr>
        <w:t>按照党章规定设置</w:t>
      </w:r>
      <w:r>
        <w:rPr>
          <w:rFonts w:hint="eastAsia" w:ascii="仿宋_GB2312" w:eastAsia="仿宋_GB2312"/>
          <w:bCs/>
          <w:sz w:val="32"/>
          <w:szCs w:val="32"/>
          <w:lang w:eastAsia="zh-CN"/>
        </w:rPr>
        <w:t>，属机关行政编制。单位</w:t>
      </w:r>
      <w:r>
        <w:rPr>
          <w:rFonts w:hint="eastAsia" w:ascii="仿宋_GB2312" w:eastAsia="仿宋_GB2312"/>
          <w:bCs/>
          <w:sz w:val="32"/>
          <w:szCs w:val="32"/>
        </w:rPr>
        <w:t>机关行政编制3名。其中：书记1名，副书记1名。设1个岗位：机关党建工作综合岗</w:t>
      </w:r>
      <w:r>
        <w:rPr>
          <w:rFonts w:hint="eastAsia" w:ascii="仿宋_GB2312" w:eastAsia="仿宋_GB2312"/>
          <w:bCs/>
          <w:sz w:val="32"/>
          <w:szCs w:val="32"/>
          <w:lang w:eastAsia="zh-CN"/>
        </w:rPr>
        <w:t>，无科室</w:t>
      </w:r>
      <w:r>
        <w:rPr>
          <w:rFonts w:hint="eastAsia" w:ascii="仿宋_GB2312" w:eastAsia="仿宋_GB2312"/>
          <w:bCs/>
          <w:sz w:val="32"/>
          <w:szCs w:val="32"/>
        </w:rPr>
        <w:t>。</w:t>
      </w:r>
      <w:bookmarkStart w:id="0" w:name="_GoBack"/>
      <w:bookmarkEnd w:id="0"/>
    </w:p>
    <w:p>
      <w:pPr>
        <w:pStyle w:val="4"/>
        <w:shd w:val="clear" w:color="auto" w:fill="FFFFFF"/>
        <w:spacing w:before="0" w:beforeAutospacing="0" w:after="0" w:afterAutospacing="0" w:line="560" w:lineRule="exact"/>
        <w:ind w:firstLine="640" w:firstLineChars="200"/>
        <w:rPr>
          <w:rStyle w:val="6"/>
          <w:rFonts w:ascii="黑体" w:hAnsi="黑体" w:eastAsia="黑体" w:cs="黑体"/>
          <w:b w:val="0"/>
          <w:bCs w:val="0"/>
          <w:color w:val="000000"/>
          <w:sz w:val="32"/>
          <w:szCs w:val="32"/>
        </w:rPr>
      </w:pPr>
      <w:r>
        <w:rPr>
          <w:rStyle w:val="6"/>
          <w:rFonts w:hint="eastAsia" w:ascii="黑体" w:hAnsi="黑体" w:eastAsia="黑体" w:cs="黑体"/>
          <w:b w:val="0"/>
          <w:bCs w:val="0"/>
          <w:color w:val="000000"/>
          <w:sz w:val="32"/>
          <w:szCs w:val="32"/>
        </w:rPr>
        <w:t>二、部门决算单位构成</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从决算单位构成看，本部门的部门决算包括</w:t>
      </w:r>
      <w:r>
        <w:rPr>
          <w:rFonts w:hint="eastAsia" w:ascii="仿宋_GB2312" w:hAnsi="华文仿宋" w:eastAsia="仿宋_GB2312" w:cs="华文仿宋"/>
          <w:szCs w:val="32"/>
          <w:lang w:eastAsia="zh-CN"/>
        </w:rPr>
        <w:t>单位</w:t>
      </w:r>
      <w:r>
        <w:rPr>
          <w:rFonts w:hint="eastAsia" w:ascii="仿宋_GB2312" w:hAnsi="华文仿宋" w:eastAsia="仿宋_GB2312" w:cs="华文仿宋"/>
          <w:szCs w:val="32"/>
          <w:lang w:val="en-US" w:eastAsia="zh-CN"/>
        </w:rPr>
        <w:t>1个</w:t>
      </w:r>
      <w:r>
        <w:rPr>
          <w:rFonts w:hint="eastAsia" w:ascii="仿宋_GB2312" w:hAnsi="华文仿宋" w:eastAsia="仿宋_GB2312" w:cs="华文仿宋"/>
          <w:szCs w:val="32"/>
        </w:rPr>
        <w:t>本级（机关）决算。</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纳入本部门</w:t>
      </w:r>
      <w:r>
        <w:rPr>
          <w:rFonts w:ascii="仿宋_GB2312" w:hAnsi="华文仿宋" w:eastAsia="仿宋_GB2312" w:cs="华文仿宋"/>
          <w:szCs w:val="32"/>
        </w:rPr>
        <w:t>2017</w:t>
      </w:r>
      <w:r>
        <w:rPr>
          <w:rFonts w:hint="eastAsia" w:ascii="仿宋_GB2312" w:hAnsi="华文仿宋" w:eastAsia="仿宋_GB2312" w:cs="华文仿宋"/>
          <w:szCs w:val="32"/>
        </w:rPr>
        <w:t>年部门决算编制范围的二级决算单位共有</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个，包括：</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序号</w:t>
            </w:r>
          </w:p>
        </w:tc>
        <w:tc>
          <w:tcPr>
            <w:tcW w:w="6923"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1</w:t>
            </w:r>
          </w:p>
        </w:tc>
        <w:tc>
          <w:tcPr>
            <w:tcW w:w="6923"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lang w:eastAsia="zh-CN"/>
              </w:rPr>
              <w:t>中共西安市阎良区直属机关工委</w:t>
            </w:r>
            <w:r>
              <w:rPr>
                <w:rFonts w:hint="eastAsia" w:ascii="仿宋_GB2312" w:hAnsi="华文仿宋" w:eastAsia="仿宋_GB2312" w:cs="华文仿宋"/>
                <w:szCs w:val="32"/>
              </w:rPr>
              <w:t>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2</w:t>
            </w:r>
          </w:p>
        </w:tc>
        <w:tc>
          <w:tcPr>
            <w:tcW w:w="6923"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ascii="仿宋_GB2312" w:hAnsi="华文仿宋" w:eastAsia="仿宋_GB2312" w:cs="华文仿宋"/>
                <w:szCs w:val="32"/>
              </w:rPr>
              <w:t>3</w:t>
            </w:r>
          </w:p>
        </w:tc>
        <w:tc>
          <w:tcPr>
            <w:tcW w:w="6923"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99" w:type="dxa"/>
          </w:tcPr>
          <w:p>
            <w:pPr>
              <w:spacing w:line="560" w:lineRule="exact"/>
              <w:jc w:val="center"/>
              <w:rPr>
                <w:rFonts w:ascii="仿宋_GB2312" w:hAnsi="华文仿宋" w:eastAsia="仿宋_GB2312" w:cs="华文仿宋"/>
                <w:szCs w:val="32"/>
              </w:rPr>
            </w:pPr>
            <w:r>
              <w:rPr>
                <w:rFonts w:hint="eastAsia" w:ascii="仿宋_GB2312" w:hAnsi="华文仿宋" w:eastAsia="仿宋_GB2312" w:cs="华文仿宋"/>
                <w:szCs w:val="32"/>
              </w:rPr>
              <w:t>……</w:t>
            </w:r>
          </w:p>
        </w:tc>
        <w:tc>
          <w:tcPr>
            <w:tcW w:w="6923" w:type="dxa"/>
          </w:tcPr>
          <w:p>
            <w:pPr>
              <w:spacing w:line="560" w:lineRule="exact"/>
              <w:rPr>
                <w:rFonts w:ascii="仿宋_GB2312" w:hAnsi="华文仿宋" w:eastAsia="仿宋_GB2312" w:cs="华文仿宋"/>
                <w:szCs w:val="32"/>
              </w:rPr>
            </w:pPr>
            <w:r>
              <w:rPr>
                <w:rFonts w:hint="eastAsia" w:ascii="仿宋_GB2312" w:hAnsi="华文仿宋" w:eastAsia="仿宋_GB2312" w:cs="华文仿宋"/>
                <w:szCs w:val="32"/>
              </w:rPr>
              <w:t>……</w:t>
            </w:r>
          </w:p>
        </w:tc>
      </w:tr>
    </w:tbl>
    <w:p>
      <w:pPr>
        <w:pStyle w:val="4"/>
        <w:shd w:val="clear" w:color="auto" w:fill="FFFFFF"/>
        <w:spacing w:before="0" w:beforeAutospacing="0" w:after="0" w:afterAutospacing="0" w:line="560" w:lineRule="exact"/>
        <w:ind w:firstLine="640" w:firstLineChars="200"/>
        <w:rPr>
          <w:rStyle w:val="6"/>
          <w:rFonts w:ascii="黑体" w:hAnsi="黑体" w:eastAsia="黑体" w:cs="黑体"/>
          <w:b w:val="0"/>
          <w:color w:val="000000"/>
          <w:sz w:val="32"/>
          <w:szCs w:val="32"/>
        </w:rPr>
      </w:pPr>
      <w:r>
        <w:rPr>
          <w:rStyle w:val="6"/>
          <w:rFonts w:hint="eastAsia" w:ascii="黑体" w:eastAsia="黑体" w:cs="黑体"/>
          <w:b w:val="0"/>
          <w:color w:val="000000"/>
          <w:sz w:val="32"/>
          <w:szCs w:val="32"/>
        </w:rPr>
        <w:t>三、部门人员情况说明</w:t>
      </w:r>
    </w:p>
    <w:p>
      <w:pPr>
        <w:spacing w:line="560" w:lineRule="exact"/>
        <w:ind w:firstLine="640" w:firstLineChars="200"/>
        <w:rPr>
          <w:rFonts w:ascii="仿宋_GB2312" w:hAnsi="华文仿宋" w:eastAsia="仿宋_GB2312" w:cs="华文仿宋"/>
          <w:szCs w:val="32"/>
        </w:rPr>
      </w:pPr>
      <w:r>
        <w:rPr>
          <w:rFonts w:hint="eastAsia" w:ascii="仿宋_GB2312" w:hAnsi="华文仿宋" w:eastAsia="仿宋_GB2312" w:cs="华文仿宋"/>
          <w:szCs w:val="32"/>
        </w:rPr>
        <w:t>文字说明，并列图表。</w:t>
      </w:r>
    </w:p>
    <w:p>
      <w:pPr>
        <w:spacing w:line="560" w:lineRule="exact"/>
        <w:ind w:firstLine="640" w:firstLineChars="200"/>
        <w:rPr>
          <w:rFonts w:hint="eastAsia" w:ascii="仿宋_GB2312" w:hAnsi="华文仿宋" w:eastAsia="仿宋_GB2312" w:cs="华文仿宋"/>
          <w:szCs w:val="32"/>
        </w:rPr>
      </w:pPr>
      <w:r>
        <w:rPr>
          <w:rFonts w:hint="eastAsia" w:ascii="仿宋_GB2312" w:hAnsi="华文仿宋" w:eastAsia="仿宋_GB2312" w:cs="华文仿宋"/>
          <w:szCs w:val="32"/>
        </w:rPr>
        <w:t>截止</w:t>
      </w:r>
      <w:r>
        <w:rPr>
          <w:rFonts w:ascii="仿宋_GB2312" w:hAnsi="华文仿宋" w:eastAsia="仿宋_GB2312" w:cs="华文仿宋"/>
          <w:szCs w:val="32"/>
        </w:rPr>
        <w:t>2017</w:t>
      </w:r>
      <w:r>
        <w:rPr>
          <w:rFonts w:hint="eastAsia" w:ascii="仿宋_GB2312" w:hAnsi="华文仿宋" w:eastAsia="仿宋_GB2312" w:cs="华文仿宋"/>
          <w:szCs w:val="32"/>
        </w:rPr>
        <w:t>年底，本部门人员编制</w:t>
      </w: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人，其中行政编制</w:t>
      </w: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人、事业编制</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人；实有人员</w:t>
      </w:r>
      <w:r>
        <w:rPr>
          <w:rFonts w:hint="eastAsia" w:ascii="仿宋_GB2312" w:hAnsi="华文仿宋" w:eastAsia="仿宋_GB2312" w:cs="华文仿宋"/>
          <w:szCs w:val="32"/>
          <w:lang w:val="en-US" w:eastAsia="zh-CN"/>
        </w:rPr>
        <w:t>5</w:t>
      </w:r>
      <w:r>
        <w:rPr>
          <w:rFonts w:hint="eastAsia" w:ascii="仿宋_GB2312" w:hAnsi="华文仿宋" w:eastAsia="仿宋_GB2312" w:cs="华文仿宋"/>
          <w:szCs w:val="32"/>
        </w:rPr>
        <w:t>人，其中行政</w:t>
      </w:r>
      <w:r>
        <w:rPr>
          <w:rFonts w:hint="eastAsia" w:ascii="仿宋_GB2312" w:hAnsi="华文仿宋" w:eastAsia="仿宋_GB2312" w:cs="华文仿宋"/>
          <w:szCs w:val="32"/>
          <w:lang w:val="en-US" w:eastAsia="zh-CN"/>
        </w:rPr>
        <w:t>5</w:t>
      </w:r>
      <w:r>
        <w:rPr>
          <w:rFonts w:hint="eastAsia" w:ascii="仿宋_GB2312" w:hAnsi="华文仿宋" w:eastAsia="仿宋_GB2312" w:cs="华文仿宋"/>
          <w:szCs w:val="32"/>
        </w:rPr>
        <w:t>人、事业</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人。单位管理的离退休人员</w:t>
      </w: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pPr>
      <w:r>
        <w:pict>
          <v:shape id="_x0000_i1025" o:spt="75" type="#_x0000_t75" style="height:217.95pt;width:361.95pt;" filled="f" stroked="f" coordsize="21600,21600">
            <v:path/>
            <v:fill on="f" focussize="0,0"/>
            <v:stroke on="f"/>
            <v:imagedata r:id="rId5" o:title=""/>
            <o:lock v:ext="edit" aspectratio="t"/>
            <w10:wrap type="none"/>
            <w10:anchorlock/>
          </v:shape>
        </w:pic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rPr>
          <w:rFonts w:hint="eastAsia"/>
        </w:rPr>
      </w:pPr>
      <w:r>
        <w:pict>
          <v:shape id="_x0000_i1026" o:spt="75" type="#_x0000_t75" style="height:217.95pt;width:361.95pt;" filled="f" stroked="f" coordsize="21600,21600">
            <v:path/>
            <v:fill on="f" focussize="0,0"/>
            <v:stroke on="f"/>
            <v:imagedata r:id="rId6" o:title=""/>
            <o:lock v:ext="edit" aspectratio="t"/>
            <w10:wrap type="none"/>
            <w10:anchorlock/>
          </v:shape>
        </w:pict>
      </w:r>
    </w:p>
    <w:p>
      <w:pPr>
        <w:pStyle w:val="4"/>
        <w:shd w:val="clear" w:color="auto" w:fill="FFFFFF"/>
        <w:spacing w:before="0" w:beforeAutospacing="0" w:after="0" w:afterAutospacing="0" w:line="560" w:lineRule="exact"/>
        <w:ind w:firstLine="640" w:firstLineChars="200"/>
        <w:rPr>
          <w:rStyle w:val="6"/>
          <w:rFonts w:ascii="黑体" w:eastAsia="黑体" w:cs="黑体"/>
          <w:b w:val="0"/>
          <w:color w:val="000000"/>
          <w:sz w:val="32"/>
          <w:szCs w:val="32"/>
        </w:rPr>
      </w:pPr>
      <w:r>
        <w:rPr>
          <w:rStyle w:val="6"/>
          <w:rFonts w:hint="eastAsia" w:ascii="黑体" w:eastAsia="黑体" w:cs="黑体"/>
          <w:b w:val="0"/>
          <w:color w:val="000000"/>
          <w:sz w:val="32"/>
          <w:szCs w:val="32"/>
        </w:rPr>
        <w:t>四、</w:t>
      </w:r>
      <w:r>
        <w:rPr>
          <w:rStyle w:val="6"/>
          <w:rFonts w:ascii="黑体" w:eastAsia="黑体" w:cs="黑体"/>
          <w:b w:val="0"/>
          <w:color w:val="000000"/>
          <w:sz w:val="32"/>
          <w:szCs w:val="32"/>
        </w:rPr>
        <w:t>2017</w:t>
      </w:r>
      <w:r>
        <w:rPr>
          <w:rStyle w:val="6"/>
          <w:rFonts w:hint="eastAsia" w:ascii="黑体" w:eastAsia="黑体" w:cs="黑体"/>
          <w:b w:val="0"/>
          <w:color w:val="000000"/>
          <w:sz w:val="32"/>
          <w:szCs w:val="32"/>
        </w:rPr>
        <w:t>年度部门工作完成情况</w:t>
      </w:r>
    </w:p>
    <w:p>
      <w:pPr>
        <w:pStyle w:val="4"/>
        <w:shd w:val="clear" w:color="auto" w:fill="FFFFFF"/>
        <w:spacing w:before="0" w:beforeAutospacing="0" w:after="0" w:afterAutospacing="0" w:line="560" w:lineRule="exact"/>
        <w:ind w:firstLine="640" w:firstLineChars="200"/>
        <w:rPr>
          <w:rStyle w:val="6"/>
          <w:rFonts w:hint="eastAsia" w:ascii="仿宋_GB2312" w:hAnsi="仿宋_GB2312" w:eastAsia="仿宋_GB2312" w:cs="仿宋_GB2312"/>
          <w:b w:val="0"/>
          <w:bCs/>
          <w:color w:val="000000"/>
          <w:sz w:val="32"/>
          <w:szCs w:val="32"/>
        </w:rPr>
      </w:pPr>
      <w:r>
        <w:rPr>
          <w:rStyle w:val="6"/>
          <w:rFonts w:hint="eastAsia" w:ascii="仿宋_GB2312" w:hAnsi="仿宋_GB2312" w:eastAsia="仿宋_GB2312" w:cs="仿宋_GB2312"/>
          <w:b w:val="0"/>
          <w:bCs/>
          <w:color w:val="000000"/>
          <w:sz w:val="32"/>
          <w:szCs w:val="32"/>
        </w:rPr>
        <w:t>2017年，</w:t>
      </w:r>
      <w:r>
        <w:rPr>
          <w:rStyle w:val="6"/>
          <w:rFonts w:hint="eastAsia" w:ascii="仿宋_GB2312" w:hAnsi="仿宋_GB2312" w:eastAsia="仿宋_GB2312" w:cs="仿宋_GB2312"/>
          <w:b w:val="0"/>
          <w:bCs/>
          <w:color w:val="000000"/>
          <w:sz w:val="32"/>
          <w:szCs w:val="32"/>
          <w:lang w:eastAsia="zh-CN"/>
        </w:rPr>
        <w:t>机关工委</w:t>
      </w:r>
      <w:r>
        <w:rPr>
          <w:rStyle w:val="6"/>
          <w:rFonts w:hint="eastAsia" w:ascii="仿宋_GB2312" w:hAnsi="仿宋_GB2312" w:eastAsia="仿宋_GB2312" w:cs="仿宋_GB2312"/>
          <w:b w:val="0"/>
          <w:bCs/>
          <w:color w:val="000000"/>
          <w:sz w:val="32"/>
          <w:szCs w:val="32"/>
        </w:rPr>
        <w:t>全面贯彻落实党的十八届五中、六中全会、十九大精神及习近平总书记重要讲话精神，以全面从严治党为主线，主动适应党建工作新常态，树立“抓好党建是最大的政绩”的理念，以扎实开展“两学一做”学习教育为抓手，以 建设“学习型、服务型、创新型”机关党组织为目标，“真、紧、实、严”抓落实，着力打造机关党建“升级版”</w:t>
      </w:r>
      <w:r>
        <w:rPr>
          <w:rStyle w:val="6"/>
          <w:rFonts w:hint="eastAsia" w:ascii="仿宋_GB2312" w:hAnsi="仿宋_GB2312" w:eastAsia="仿宋_GB2312" w:cs="仿宋_GB2312"/>
          <w:b w:val="0"/>
          <w:bCs/>
          <w:color w:val="000000"/>
          <w:sz w:val="32"/>
          <w:szCs w:val="32"/>
          <w:lang w:eastAsia="zh-CN"/>
        </w:rPr>
        <w:t>，全部完成了全年工作任务。</w:t>
      </w:r>
      <w:r>
        <w:rPr>
          <w:rFonts w:hint="eastAsia" w:ascii="仿宋_GB2312" w:eastAsia="仿宋_GB2312"/>
          <w:b w:val="0"/>
          <w:bCs/>
          <w:color w:val="000000"/>
          <w:sz w:val="32"/>
          <w:szCs w:val="32"/>
          <w:lang w:eastAsia="zh-CN"/>
        </w:rPr>
        <w:t>一是</w:t>
      </w:r>
      <w:r>
        <w:rPr>
          <w:rFonts w:hint="eastAsia" w:ascii="仿宋_GB2312" w:eastAsia="仿宋_GB2312"/>
          <w:b w:val="0"/>
          <w:bCs/>
          <w:color w:val="000000"/>
          <w:sz w:val="32"/>
          <w:szCs w:val="32"/>
        </w:rPr>
        <w:t>认真履行抓区直机关党建主要职责，制定印发《区直机关党组织书记抓基层党建工作责任清单》，落实“一岗双责”规定和支部书记抓党建工作责任</w:t>
      </w:r>
      <w:r>
        <w:rPr>
          <w:rFonts w:hint="eastAsia" w:ascii="仿宋_GB2312" w:eastAsia="仿宋_GB2312"/>
          <w:b w:val="0"/>
          <w:bCs/>
          <w:color w:val="000000"/>
          <w:sz w:val="32"/>
          <w:szCs w:val="32"/>
          <w:lang w:eastAsia="zh-CN"/>
        </w:rPr>
        <w:t>。二是</w:t>
      </w:r>
      <w:r>
        <w:rPr>
          <w:rFonts w:hint="eastAsia" w:ascii="仿宋_GB2312" w:eastAsia="仿宋_GB2312"/>
          <w:b w:val="0"/>
          <w:bCs/>
          <w:color w:val="000000"/>
          <w:sz w:val="32"/>
          <w:szCs w:val="32"/>
        </w:rPr>
        <w:t>督促推进区直机关“两学一做”学习教育常态化制度化。创新学习形式和方法，全年举办入党发展对象和党务干部培训班各一期、“区直机关大讲堂”4场次，培训党员干部400余人；通过微信平台推送“党校微课堂”“微动漫”“微视频”等12期；工委书记到基层讲党课8次</w:t>
      </w:r>
      <w:r>
        <w:rPr>
          <w:rFonts w:hint="eastAsia" w:ascii="仿宋_GB2312" w:eastAsia="仿宋_GB2312"/>
          <w:b w:val="0"/>
          <w:bCs/>
          <w:color w:val="000000"/>
          <w:sz w:val="32"/>
          <w:szCs w:val="32"/>
          <w:lang w:eastAsia="zh-CN"/>
        </w:rPr>
        <w:t>。三是</w:t>
      </w:r>
      <w:r>
        <w:rPr>
          <w:rFonts w:hint="eastAsia" w:ascii="仿宋_GB2312" w:eastAsia="仿宋_GB2312"/>
          <w:b w:val="0"/>
          <w:bCs/>
          <w:color w:val="000000"/>
          <w:sz w:val="32"/>
          <w:szCs w:val="32"/>
        </w:rPr>
        <w:t>创新丰富党建载体。在区直机关开展“对标定位、晋级争星”五星级党支部创建活动</w:t>
      </w:r>
      <w:r>
        <w:rPr>
          <w:rFonts w:hint="eastAsia" w:ascii="仿宋_GB2312" w:eastAsia="仿宋_GB2312"/>
          <w:b w:val="0"/>
          <w:bCs/>
          <w:color w:val="000000"/>
          <w:sz w:val="32"/>
          <w:szCs w:val="32"/>
          <w:lang w:eastAsia="zh-CN"/>
        </w:rPr>
        <w:t>；</w:t>
      </w:r>
      <w:r>
        <w:rPr>
          <w:rFonts w:hint="eastAsia" w:ascii="仿宋_GB2312" w:eastAsia="仿宋_GB2312"/>
          <w:b w:val="0"/>
          <w:bCs/>
          <w:color w:val="000000"/>
          <w:sz w:val="32"/>
          <w:szCs w:val="32"/>
        </w:rPr>
        <w:t>每月在区直机关党支部开展最佳“党员活动日”评选工作，做到每月有计划、有方案、有检查、有评比，3月份以来评选表彰最佳“党员活动日”30个，每个月通报、奖励3个，月月评比、月月奖励每个先进支部1000元</w:t>
      </w:r>
      <w:r>
        <w:rPr>
          <w:rFonts w:hint="eastAsia" w:ascii="仿宋_GB2312" w:eastAsia="仿宋_GB2312"/>
          <w:b w:val="0"/>
          <w:bCs/>
          <w:color w:val="000000"/>
          <w:sz w:val="32"/>
          <w:szCs w:val="32"/>
          <w:lang w:eastAsia="zh-CN"/>
        </w:rPr>
        <w:t>。四是</w:t>
      </w:r>
      <w:r>
        <w:rPr>
          <w:rFonts w:hint="eastAsia" w:ascii="仿宋_GB2312" w:eastAsia="仿宋_GB2312"/>
          <w:b w:val="0"/>
          <w:bCs/>
          <w:color w:val="000000"/>
          <w:sz w:val="32"/>
          <w:szCs w:val="32"/>
        </w:rPr>
        <w:t>严格落实党建工作制度，按照“月检查、季通报、年考核”的要求，联合区委组织部</w:t>
      </w:r>
      <w:r>
        <w:rPr>
          <w:rFonts w:hint="eastAsia" w:ascii="仿宋_GB2312" w:eastAsia="仿宋_GB2312"/>
          <w:b w:val="0"/>
          <w:bCs/>
          <w:color w:val="000000"/>
          <w:sz w:val="32"/>
          <w:szCs w:val="32"/>
          <w:lang w:eastAsia="zh-CN"/>
        </w:rPr>
        <w:t>每季度进行</w:t>
      </w:r>
      <w:r>
        <w:rPr>
          <w:rFonts w:hint="eastAsia" w:ascii="仿宋_GB2312" w:eastAsia="仿宋_GB2312"/>
          <w:b w:val="0"/>
          <w:bCs/>
          <w:color w:val="000000"/>
          <w:sz w:val="32"/>
          <w:szCs w:val="32"/>
        </w:rPr>
        <w:t>督导巡查，</w:t>
      </w:r>
      <w:r>
        <w:rPr>
          <w:rFonts w:hint="eastAsia" w:ascii="仿宋_GB2312" w:eastAsia="仿宋_GB2312"/>
          <w:b w:val="0"/>
          <w:bCs/>
          <w:color w:val="000000"/>
          <w:sz w:val="32"/>
          <w:szCs w:val="32"/>
          <w:lang w:eastAsia="zh-CN"/>
        </w:rPr>
        <w:t>及时向基层党支部</w:t>
      </w:r>
      <w:r>
        <w:rPr>
          <w:rFonts w:hint="eastAsia" w:ascii="仿宋_GB2312" w:eastAsia="仿宋_GB2312"/>
          <w:b w:val="0"/>
          <w:bCs/>
          <w:color w:val="000000"/>
          <w:sz w:val="32"/>
          <w:szCs w:val="32"/>
        </w:rPr>
        <w:t>反馈</w:t>
      </w:r>
      <w:r>
        <w:rPr>
          <w:rFonts w:hint="eastAsia" w:ascii="仿宋_GB2312" w:eastAsia="仿宋_GB2312"/>
          <w:b w:val="0"/>
          <w:bCs/>
          <w:color w:val="000000"/>
          <w:sz w:val="32"/>
          <w:szCs w:val="32"/>
          <w:lang w:eastAsia="zh-CN"/>
        </w:rPr>
        <w:t>整改</w:t>
      </w:r>
      <w:r>
        <w:rPr>
          <w:rFonts w:hint="eastAsia" w:ascii="仿宋_GB2312" w:eastAsia="仿宋_GB2312"/>
          <w:b w:val="0"/>
          <w:bCs/>
          <w:color w:val="000000"/>
          <w:sz w:val="32"/>
          <w:szCs w:val="32"/>
        </w:rPr>
        <w:t>问题</w:t>
      </w:r>
      <w:r>
        <w:rPr>
          <w:rFonts w:hint="eastAsia" w:ascii="仿宋_GB2312" w:eastAsia="仿宋_GB2312"/>
          <w:b w:val="0"/>
          <w:bCs/>
          <w:color w:val="000000"/>
          <w:sz w:val="32"/>
          <w:szCs w:val="32"/>
          <w:lang w:val="en-US" w:eastAsia="zh-CN"/>
        </w:rPr>
        <w:t>，督促</w:t>
      </w:r>
      <w:r>
        <w:rPr>
          <w:rFonts w:hint="eastAsia" w:ascii="仿宋_GB2312" w:eastAsia="仿宋_GB2312"/>
          <w:b w:val="0"/>
          <w:bCs/>
          <w:color w:val="000000"/>
          <w:sz w:val="32"/>
          <w:szCs w:val="32"/>
        </w:rPr>
        <w:t>整改落实</w:t>
      </w:r>
      <w:r>
        <w:rPr>
          <w:rFonts w:hint="eastAsia" w:ascii="仿宋_GB2312" w:eastAsia="仿宋_GB2312"/>
          <w:b w:val="0"/>
          <w:bCs/>
          <w:color w:val="000000"/>
          <w:sz w:val="32"/>
          <w:szCs w:val="32"/>
          <w:lang w:eastAsia="zh-CN"/>
        </w:rPr>
        <w:t>到位</w:t>
      </w:r>
      <w:r>
        <w:rPr>
          <w:rFonts w:hint="eastAsia" w:ascii="仿宋_GB2312" w:eastAsia="仿宋_GB2312"/>
          <w:b w:val="0"/>
          <w:bCs/>
          <w:color w:val="000000"/>
          <w:sz w:val="32"/>
          <w:szCs w:val="32"/>
        </w:rPr>
        <w:t>。</w:t>
      </w:r>
    </w:p>
    <w:p>
      <w:pPr>
        <w:pStyle w:val="4"/>
        <w:shd w:val="clear" w:color="auto" w:fill="FFFFFF"/>
        <w:spacing w:before="0" w:beforeAutospacing="0" w:after="0" w:afterAutospacing="0" w:line="560" w:lineRule="exact"/>
        <w:ind w:firstLine="640" w:firstLineChars="200"/>
        <w:rPr>
          <w:rStyle w:val="6"/>
          <w:rFonts w:ascii="黑体" w:eastAsia="黑体" w:cs="黑体"/>
          <w:b w:val="0"/>
          <w:color w:val="000000"/>
          <w:sz w:val="32"/>
          <w:szCs w:val="32"/>
        </w:rPr>
      </w:pPr>
      <w:r>
        <w:rPr>
          <w:rStyle w:val="6"/>
          <w:rFonts w:hint="eastAsia" w:ascii="黑体" w:eastAsia="黑体" w:cs="黑体"/>
          <w:b w:val="0"/>
          <w:color w:val="000000"/>
          <w:sz w:val="32"/>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年度收入支出总体情况说明</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1.</w:t>
      </w:r>
      <w:r>
        <w:rPr>
          <w:rFonts w:hint="eastAsia" w:ascii="仿宋_GB2312" w:hAnsi="华文仿宋" w:eastAsia="仿宋_GB2312" w:cs="华文仿宋"/>
          <w:sz w:val="32"/>
          <w:szCs w:val="32"/>
        </w:rPr>
        <w:t>本年度收入支出总体情况</w:t>
      </w:r>
    </w:p>
    <w:p>
      <w:pPr>
        <w:pStyle w:val="4"/>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（1）2017年度本年收入合计73.45万元，较上年减少 1.55万元，主要原因是人员经费支出和项目经费支出减少。</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（2）2017年度本年支出合计73.45万元，比上年减少1.55万元，主要原因是人员经费支出和项目经费支出减少。</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本年收入构成情况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年本年收入合计</w:t>
      </w:r>
      <w:r>
        <w:rPr>
          <w:rFonts w:hint="eastAsia" w:ascii="仿宋_GB2312" w:hAnsi="华文仿宋" w:eastAsia="仿宋_GB2312" w:cs="华文仿宋"/>
          <w:sz w:val="32"/>
          <w:szCs w:val="32"/>
          <w:lang w:val="en-US" w:eastAsia="zh-CN"/>
        </w:rPr>
        <w:t>73.45</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财政拨款73.45万元，占总收入的100%，包括一般公共预算财政拨款73.45万元、政府性基金预算财政拨款0万元。</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事业收入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万元，是事业单位开展专业业务活动及其辅助活动取得的收入，占总收入的</w:t>
      </w:r>
      <w:r>
        <w:rPr>
          <w:rFonts w:hint="eastAsia" w:ascii="仿宋_GB2312" w:hAnsi="华文仿宋" w:eastAsia="仿宋_GB2312" w:cs="华文仿宋"/>
          <w:sz w:val="32"/>
          <w:szCs w:val="32"/>
          <w:lang w:val="en-US" w:eastAsia="zh-CN"/>
        </w:rPr>
        <w:t>0</w:t>
      </w:r>
      <w:r>
        <w:rPr>
          <w:rFonts w:ascii="仿宋_GB2312" w:hAnsi="华文仿宋" w:eastAsia="仿宋_GB2312" w:cs="华文仿宋"/>
          <w:sz w:val="32"/>
          <w:szCs w:val="32"/>
        </w:rPr>
        <w:t>%</w:t>
      </w:r>
      <w:r>
        <w:rPr>
          <w:rFonts w:hint="eastAsia" w:ascii="仿宋_GB2312" w:hAnsi="华文仿宋" w:eastAsia="仿宋_GB2312" w:cs="华文仿宋"/>
          <w:sz w:val="32"/>
          <w:szCs w:val="32"/>
        </w:rPr>
        <w:t>。</w:t>
      </w:r>
    </w:p>
    <w:p>
      <w:pPr>
        <w:pStyle w:val="4"/>
        <w:shd w:val="clear" w:color="auto" w:fill="FFFFFF"/>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经营收入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万元，是事业单位开展专业业务活动及其辅助活动之外开展非独立核算经营活动取得的收入，占总收入的</w:t>
      </w:r>
      <w:r>
        <w:rPr>
          <w:rFonts w:hint="eastAsia" w:ascii="仿宋_GB2312" w:hAnsi="华文仿宋" w:eastAsia="仿宋_GB2312" w:cs="华文仿宋"/>
          <w:sz w:val="32"/>
          <w:szCs w:val="32"/>
          <w:lang w:val="en-US" w:eastAsia="zh-CN"/>
        </w:rPr>
        <w:t>0</w:t>
      </w:r>
      <w:r>
        <w:rPr>
          <w:rFonts w:ascii="仿宋_GB2312" w:hAnsi="华文仿宋" w:eastAsia="仿宋_GB2312" w:cs="华文仿宋"/>
          <w:sz w:val="32"/>
          <w:szCs w:val="32"/>
        </w:rPr>
        <w:t>%</w:t>
      </w:r>
      <w:r>
        <w:rPr>
          <w:rFonts w:hint="eastAsia" w:ascii="仿宋_GB2312" w:hAnsi="华文仿宋" w:eastAsia="仿宋_GB2312" w:cs="华文仿宋"/>
          <w:sz w:val="32"/>
          <w:szCs w:val="32"/>
        </w:rPr>
        <w:t>，主要是</w:t>
      </w:r>
      <w:r>
        <w:rPr>
          <w:rFonts w:ascii="仿宋_GB2312" w:hAnsi="华文仿宋" w:eastAsia="仿宋_GB2312" w:cs="华文仿宋"/>
          <w:sz w:val="32"/>
          <w:szCs w:val="32"/>
        </w:rPr>
        <w:t>XX</w:t>
      </w:r>
      <w:r>
        <w:rPr>
          <w:rFonts w:hint="eastAsia" w:ascii="仿宋_GB2312" w:hAnsi="华文仿宋" w:eastAsia="仿宋_GB2312" w:cs="华文仿宋"/>
          <w:sz w:val="32"/>
          <w:szCs w:val="32"/>
        </w:rPr>
        <w:t>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w:t>
      </w:r>
    </w:p>
    <w:p>
      <w:pPr>
        <w:pStyle w:val="4"/>
        <w:shd w:val="clear" w:color="auto" w:fill="FFFFFF"/>
        <w:spacing w:before="0" w:beforeAutospacing="0" w:after="0" w:afterAutospacing="0" w:line="560" w:lineRule="exact"/>
        <w:ind w:firstLine="640" w:firstLineChars="200"/>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其他收入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万元，是取得的除财政拨款收入等以外的各项收入，占总收入的</w:t>
      </w:r>
      <w:r>
        <w:rPr>
          <w:rFonts w:hint="eastAsia" w:ascii="仿宋_GB2312" w:hAnsi="华文仿宋" w:eastAsia="仿宋_GB2312" w:cs="华文仿宋"/>
          <w:sz w:val="32"/>
          <w:szCs w:val="32"/>
          <w:lang w:val="en-US" w:eastAsia="zh-CN"/>
        </w:rPr>
        <w:t>0</w:t>
      </w:r>
      <w:r>
        <w:rPr>
          <w:rFonts w:ascii="仿宋_GB2312" w:hAnsi="华文仿宋" w:eastAsia="仿宋_GB2312" w:cs="华文仿宋"/>
          <w:sz w:val="32"/>
          <w:szCs w:val="32"/>
        </w:rPr>
        <w:t>%</w:t>
      </w:r>
      <w:r>
        <w:rPr>
          <w:rFonts w:hint="eastAsia" w:ascii="仿宋_GB2312" w:hAnsi="华文仿宋" w:eastAsia="仿宋_GB2312" w:cs="华文仿宋"/>
          <w:sz w:val="32"/>
          <w:szCs w:val="32"/>
        </w:rPr>
        <w:t>，主要是</w:t>
      </w:r>
      <w:r>
        <w:rPr>
          <w:rFonts w:ascii="仿宋_GB2312" w:hAnsi="华文仿宋" w:eastAsia="仿宋_GB2312" w:cs="华文仿宋"/>
          <w:sz w:val="32"/>
          <w:szCs w:val="32"/>
        </w:rPr>
        <w:t>XX</w:t>
      </w:r>
      <w:r>
        <w:rPr>
          <w:rFonts w:hint="eastAsia" w:ascii="仿宋_GB2312" w:hAnsi="华文仿宋" w:eastAsia="仿宋_GB2312" w:cs="华文仿宋"/>
          <w:sz w:val="32"/>
          <w:szCs w:val="32"/>
        </w:rPr>
        <w:t>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万元、捐赠收入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万元，存款利息收入</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万元。</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240" w:lineRule="auto"/>
        <w:ind w:firstLine="480" w:firstLineChars="200"/>
        <w:textAlignment w:val="auto"/>
        <w:outlineLvl w:val="9"/>
        <w:rPr>
          <w:rFonts w:hint="eastAsia" w:ascii="仿宋_GB2312" w:hAnsi="华文仿宋" w:eastAsia="仿宋_GB2312" w:cs="华文仿宋"/>
          <w:sz w:val="32"/>
          <w:szCs w:val="32"/>
        </w:rPr>
      </w:pPr>
      <w:r>
        <w:pict>
          <v:shape id="_x0000_i1027" o:spt="75" type="#_x0000_t75" style="height:217.95pt;width:361.95pt;" filled="f" stroked="f" coordsize="21600,21600">
            <v:path/>
            <v:fill on="f" focussize="0,0"/>
            <v:stroke on="f"/>
            <v:imagedata r:id="rId7" o:title=""/>
            <o:lock v:ext="edit" aspectratio="t"/>
            <w10:wrap type="none"/>
            <w10:anchorlock/>
          </v:shape>
        </w:pic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本年支出构成情况</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年本年支出合计</w:t>
      </w:r>
      <w:r>
        <w:rPr>
          <w:rFonts w:hint="eastAsia" w:ascii="仿宋_GB2312" w:hAnsi="华文仿宋" w:eastAsia="仿宋_GB2312" w:cs="华文仿宋"/>
          <w:sz w:val="32"/>
          <w:szCs w:val="32"/>
          <w:lang w:val="en-US" w:eastAsia="zh-CN"/>
        </w:rPr>
        <w:t>73.45</w:t>
      </w:r>
      <w:r>
        <w:rPr>
          <w:rFonts w:hint="eastAsia" w:ascii="仿宋_GB2312" w:hAnsi="华文仿宋" w:eastAsia="仿宋_GB2312" w:cs="华文仿宋"/>
          <w:sz w:val="32"/>
          <w:szCs w:val="32"/>
        </w:rPr>
        <w:t>万元。其中</w:t>
      </w:r>
      <w:r>
        <w:rPr>
          <w:rFonts w:ascii="仿宋_GB2312" w:hAnsi="华文仿宋" w:eastAsia="仿宋_GB2312" w:cs="华文仿宋"/>
          <w:sz w:val="32"/>
          <w:szCs w:val="32"/>
        </w:rPr>
        <w:t>:</w:t>
      </w:r>
    </w:p>
    <w:p>
      <w:pPr>
        <w:spacing w:line="560" w:lineRule="exact"/>
        <w:ind w:firstLine="640" w:firstLineChars="200"/>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szCs w:val="32"/>
        </w:rPr>
        <w:t>（1）基本支出66.45万元，占总支出的90%，是为保障机构正常运转、完成日常工作任务而发生的各项支出，包括人员经费59.78万元和公用经费6.67万元。</w:t>
      </w:r>
    </w:p>
    <w:p>
      <w:pPr>
        <w:spacing w:line="560" w:lineRule="exact"/>
        <w:ind w:firstLine="640" w:firstLineChars="200"/>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szCs w:val="32"/>
        </w:rPr>
        <w:t>（2）项目支出7万元，占总支出的10%，是为完成特定的工作任务或事业发展目标，在基本支出之外发生的支出。主要包括机关党员教育、作风建设、七一表彰慰问项目7万元。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pPr>
      <w:r>
        <w:pict>
          <v:shape id="_x0000_i1028" o:spt="75" type="#_x0000_t75" style="height:217.95pt;width:361.95pt;" filled="f" stroked="f" coordsize="21600,21600">
            <v:path/>
            <v:fill on="f" focussize="0,0"/>
            <v:stroke on="f"/>
            <v:imagedata r:id="rId8" o:title=""/>
            <o:lock v:ext="edit" aspectratio="t"/>
            <w10:wrap type="none"/>
            <w10:anchorlock/>
          </v:shape>
        </w:pic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w:t>
      </w:r>
      <w:r>
        <w:rPr>
          <w:rFonts w:ascii="楷体_GB2312" w:hAnsi="楷体_GB2312" w:eastAsia="楷体_GB2312" w:cs="楷体_GB2312"/>
          <w:b/>
          <w:bCs/>
          <w:szCs w:val="32"/>
        </w:rPr>
        <w:t>2017</w:t>
      </w:r>
      <w:r>
        <w:rPr>
          <w:rFonts w:hint="eastAsia" w:ascii="楷体_GB2312" w:hAnsi="楷体_GB2312" w:eastAsia="楷体_GB2312" w:cs="楷体_GB2312"/>
          <w:b/>
          <w:bCs/>
          <w:szCs w:val="32"/>
        </w:rPr>
        <w:t>年度财政拨款收入支出总体情况说明</w:t>
      </w:r>
    </w:p>
    <w:p>
      <w:pPr>
        <w:pStyle w:val="4"/>
        <w:numPr>
          <w:ilvl w:val="0"/>
          <w:numId w:val="1"/>
        </w:numPr>
        <w:spacing w:before="0" w:beforeAutospacing="0" w:after="0" w:afterAutospacing="0" w:line="560" w:lineRule="exact"/>
        <w:ind w:firstLine="640" w:firstLineChars="200"/>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4"/>
        <w:spacing w:before="0" w:beforeAutospacing="0" w:after="0" w:afterAutospacing="0" w:line="560" w:lineRule="exact"/>
        <w:ind w:firstLine="640" w:firstLineChars="200"/>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2017年财政拨款</w:t>
      </w:r>
      <w:r>
        <w:rPr>
          <w:rFonts w:hint="eastAsia" w:ascii="仿宋_GB2312" w:hAnsi="华文仿宋" w:eastAsia="仿宋_GB2312" w:cs="华文仿宋"/>
          <w:color w:val="000000"/>
          <w:sz w:val="32"/>
          <w:szCs w:val="32"/>
          <w:lang w:eastAsia="zh-CN"/>
        </w:rPr>
        <w:t>收入</w:t>
      </w:r>
      <w:r>
        <w:rPr>
          <w:rFonts w:hint="eastAsia" w:ascii="仿宋_GB2312" w:hAnsi="华文仿宋" w:eastAsia="仿宋_GB2312" w:cs="华文仿宋"/>
          <w:color w:val="000000"/>
          <w:sz w:val="32"/>
          <w:szCs w:val="32"/>
        </w:rPr>
        <w:t>73.45万元，</w:t>
      </w:r>
      <w:r>
        <w:rPr>
          <w:rFonts w:hint="eastAsia" w:ascii="仿宋_GB2312" w:hAnsi="华文仿宋" w:eastAsia="仿宋_GB2312" w:cs="华文仿宋"/>
          <w:color w:val="000000"/>
          <w:sz w:val="32"/>
          <w:szCs w:val="32"/>
          <w:lang w:eastAsia="zh-CN"/>
        </w:rPr>
        <w:t>比上年减少</w:t>
      </w:r>
      <w:r>
        <w:rPr>
          <w:rFonts w:hint="eastAsia" w:ascii="仿宋_GB2312" w:hAnsi="华文仿宋" w:eastAsia="仿宋_GB2312" w:cs="华文仿宋"/>
          <w:color w:val="000000"/>
          <w:sz w:val="32"/>
          <w:szCs w:val="32"/>
          <w:lang w:val="en-US" w:eastAsia="zh-CN"/>
        </w:rPr>
        <w:t>1.55万元，</w:t>
      </w:r>
      <w:r>
        <w:rPr>
          <w:rFonts w:hint="eastAsia" w:ascii="仿宋_GB2312" w:hAnsi="华文仿宋" w:eastAsia="仿宋_GB2312" w:cs="华文仿宋"/>
          <w:color w:val="000000"/>
          <w:sz w:val="32"/>
          <w:szCs w:val="32"/>
        </w:rPr>
        <w:t>主要原因是人员经费支出和项目经费支出减少。2017年财政拨款支出</w:t>
      </w:r>
      <w:r>
        <w:rPr>
          <w:rFonts w:hint="eastAsia" w:ascii="仿宋_GB2312" w:hAnsi="华文仿宋" w:eastAsia="仿宋_GB2312" w:cs="华文仿宋"/>
          <w:color w:val="000000"/>
          <w:sz w:val="32"/>
          <w:szCs w:val="32"/>
          <w:lang w:val="en-US" w:eastAsia="zh-CN"/>
        </w:rPr>
        <w:t>73.45万元，</w:t>
      </w:r>
      <w:r>
        <w:rPr>
          <w:rFonts w:hint="eastAsia" w:ascii="仿宋_GB2312" w:hAnsi="华文仿宋" w:eastAsia="仿宋_GB2312" w:cs="华文仿宋"/>
          <w:color w:val="000000"/>
          <w:sz w:val="32"/>
          <w:szCs w:val="32"/>
        </w:rPr>
        <w:t>比上年减少1.55万元，主要原因是人员经费支出和项目经费支出减少。</w:t>
      </w:r>
    </w:p>
    <w:p>
      <w:pPr>
        <w:pStyle w:val="4"/>
        <w:spacing w:before="0" w:beforeAutospacing="0" w:after="0" w:afterAutospacing="0" w:line="560" w:lineRule="exact"/>
        <w:ind w:firstLine="640" w:firstLineChars="200"/>
        <w:rPr>
          <w:rFonts w:ascii="仿宋_GB2312" w:hAnsi="华文仿宋" w:eastAsia="仿宋_GB2312" w:cs="华文仿宋"/>
          <w:sz w:val="32"/>
          <w:szCs w:val="32"/>
        </w:rPr>
      </w:pPr>
      <w:r>
        <w:rPr>
          <w:rFonts w:ascii="仿宋_GB2312" w:hAnsi="华文仿宋" w:eastAsia="仿宋_GB2312" w:cs="华文仿宋"/>
          <w:sz w:val="32"/>
          <w:szCs w:val="32"/>
        </w:rPr>
        <w:t>2.</w:t>
      </w:r>
      <w:r>
        <w:rPr>
          <w:rFonts w:hint="eastAsia" w:ascii="仿宋_GB2312" w:hAnsi="华文仿宋" w:eastAsia="仿宋_GB2312" w:cs="华文仿宋"/>
          <w:sz w:val="32"/>
          <w:szCs w:val="32"/>
        </w:rPr>
        <w:t>一般公共预算财政拨款支出情况（按政府功能分类科目细化到项级科目并说明支出具体内容）</w:t>
      </w:r>
    </w:p>
    <w:p>
      <w:pPr>
        <w:pStyle w:val="4"/>
        <w:spacing w:before="0" w:beforeAutospacing="0" w:after="0" w:afterAutospacing="0" w:line="560" w:lineRule="exact"/>
        <w:ind w:left="480" w:leftChars="150"/>
        <w:rPr>
          <w:rFonts w:hint="eastAsia" w:ascii="仿宋_GB2312" w:hAnsi="华文仿宋" w:eastAsia="仿宋_GB2312" w:cs="华文仿宋"/>
          <w:sz w:val="32"/>
          <w:szCs w:val="32"/>
        </w:rPr>
      </w:pPr>
      <w:r>
        <w:rPr>
          <w:rFonts w:ascii="仿宋_GB2312" w:hAnsi="华文仿宋" w:eastAsia="仿宋_GB2312" w:cs="华文仿宋"/>
          <w:sz w:val="32"/>
          <w:szCs w:val="32"/>
        </w:rPr>
        <w:t>2017</w:t>
      </w:r>
      <w:r>
        <w:rPr>
          <w:rFonts w:hint="eastAsia" w:ascii="仿宋_GB2312" w:hAnsi="华文仿宋" w:eastAsia="仿宋_GB2312" w:cs="华文仿宋"/>
          <w:sz w:val="32"/>
          <w:szCs w:val="32"/>
        </w:rPr>
        <w:t>年度一般公共预算财政拨款支出</w:t>
      </w:r>
      <w:r>
        <w:rPr>
          <w:rFonts w:hint="eastAsia" w:ascii="仿宋_GB2312" w:hAnsi="华文仿宋" w:eastAsia="仿宋_GB2312" w:cs="华文仿宋"/>
          <w:sz w:val="32"/>
          <w:szCs w:val="32"/>
          <w:lang w:val="en-US" w:eastAsia="zh-CN"/>
        </w:rPr>
        <w:t>73.45</w:t>
      </w:r>
      <w:r>
        <w:rPr>
          <w:rFonts w:hint="eastAsia" w:ascii="仿宋_GB2312" w:hAnsi="华文仿宋" w:eastAsia="仿宋_GB2312" w:cs="华文仿宋"/>
          <w:sz w:val="32"/>
          <w:szCs w:val="32"/>
        </w:rPr>
        <w:t>万元，按支出功</w:t>
      </w:r>
    </w:p>
    <w:p>
      <w:pPr>
        <w:pStyle w:val="4"/>
        <w:spacing w:before="0" w:beforeAutospacing="0" w:after="0" w:afterAutospacing="0" w:line="560" w:lineRule="exact"/>
        <w:rPr>
          <w:rFonts w:ascii="仿宋_GB2312" w:hAnsi="华文仿宋" w:eastAsia="仿宋_GB2312" w:cs="华文仿宋"/>
          <w:sz w:val="32"/>
          <w:szCs w:val="32"/>
        </w:rPr>
      </w:pPr>
      <w:r>
        <w:rPr>
          <w:rFonts w:hint="eastAsia" w:ascii="仿宋_GB2312" w:hAnsi="华文仿宋" w:eastAsia="仿宋_GB2312" w:cs="华文仿宋"/>
          <w:sz w:val="32"/>
          <w:szCs w:val="32"/>
        </w:rPr>
        <w:t>能科目分，包括</w:t>
      </w:r>
      <w:r>
        <w:rPr>
          <w:rFonts w:ascii="仿宋_GB2312" w:hAnsi="华文仿宋" w:eastAsia="仿宋_GB2312" w:cs="华文仿宋"/>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hint="eastAsia" w:ascii="仿宋_GB2312" w:hAnsi="华文仿宋" w:eastAsia="仿宋_GB2312" w:cs="华文仿宋"/>
          <w:sz w:val="32"/>
          <w:szCs w:val="32"/>
        </w:rPr>
      </w:pPr>
      <w:r>
        <w:rPr>
          <w:rFonts w:hint="eastAsia" w:ascii="仿宋_GB2312" w:hAnsi="华文仿宋" w:eastAsia="仿宋_GB2312" w:cs="华文仿宋"/>
          <w:sz w:val="32"/>
          <w:szCs w:val="32"/>
        </w:rPr>
        <w:t>（1）一般公共服务支出73.45万元。其中：行政运行支出66.45万元，</w:t>
      </w:r>
      <w:r>
        <w:rPr>
          <w:rFonts w:hint="eastAsia" w:ascii="仿宋_GB2312" w:hAnsi="华文仿宋" w:eastAsia="仿宋_GB2312" w:cs="华文仿宋"/>
          <w:sz w:val="32"/>
          <w:szCs w:val="32"/>
          <w:lang w:eastAsia="zh-CN"/>
        </w:rPr>
        <w:t>主要反映单位日常人员支出情况；</w:t>
      </w:r>
      <w:r>
        <w:rPr>
          <w:rFonts w:hint="eastAsia" w:ascii="仿宋_GB2312" w:hAnsi="华文仿宋" w:eastAsia="仿宋_GB2312" w:cs="华文仿宋"/>
          <w:sz w:val="32"/>
          <w:szCs w:val="32"/>
        </w:rPr>
        <w:t>一般行政管理事务支出7万元</w:t>
      </w:r>
      <w:r>
        <w:rPr>
          <w:rFonts w:hint="eastAsia" w:ascii="仿宋_GB2312" w:hAnsi="华文仿宋" w:eastAsia="仿宋_GB2312" w:cs="华文仿宋"/>
          <w:sz w:val="32"/>
          <w:szCs w:val="32"/>
          <w:lang w:eastAsia="zh-CN"/>
        </w:rPr>
        <w:t>，主要反映单位日常业务支出情况</w:t>
      </w:r>
      <w:r>
        <w:rPr>
          <w:rFonts w:hint="eastAsia" w:ascii="仿宋_GB2312" w:hAnsi="华文仿宋" w:eastAsia="仿宋_GB2312" w:cs="华文仿宋"/>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（2）教育支出0万元，其中：机关工委无此项支出。</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华文仿宋" w:eastAsia="仿宋_GB2312" w:cs="华文仿宋"/>
          <w:sz w:val="32"/>
          <w:szCs w:val="32"/>
        </w:rPr>
      </w:pPr>
      <w:r>
        <w:rPr>
          <w:rFonts w:ascii="仿宋_GB2312" w:hAnsi="华文仿宋" w:eastAsia="仿宋_GB2312" w:cs="华文仿宋"/>
          <w:sz w:val="32"/>
          <w:szCs w:val="32"/>
        </w:rPr>
        <w:t>3.</w:t>
      </w:r>
      <w:r>
        <w:rPr>
          <w:rFonts w:hint="eastAsia" w:ascii="仿宋_GB2312" w:hAnsi="华文仿宋" w:eastAsia="仿宋_GB2312" w:cs="华文仿宋"/>
          <w:sz w:val="32"/>
          <w:szCs w:val="32"/>
        </w:rPr>
        <w:t>一般公共预算财政拨款基本支出决算情况</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华文仿宋" w:eastAsia="仿宋_GB2312" w:cs="华文仿宋"/>
          <w:sz w:val="32"/>
          <w:szCs w:val="32"/>
        </w:rPr>
      </w:pPr>
      <w:r>
        <w:rPr>
          <w:rFonts w:hint="eastAsia" w:ascii="仿宋_GB2312" w:hAnsi="华文仿宋" w:eastAsia="仿宋_GB2312" w:cs="华文仿宋"/>
          <w:sz w:val="32"/>
          <w:szCs w:val="32"/>
        </w:rPr>
        <w:t>2017年度一般公共预算财政拨款基本支出66.45万元，其中：人员经费59.78万元，公用经费6.67万元，用于保障机构正常运转和日常工作需要。</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hint="eastAsia"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本部门无政府性基金决算收支，并已公开空表。</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本部门无国有资本经营决算拨款收支。</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本部门</w:t>
      </w:r>
      <w:r>
        <w:rPr>
          <w:rFonts w:ascii="仿宋_GB2312" w:hAnsi="华文仿宋" w:eastAsia="仿宋_GB2312" w:cs="华文仿宋"/>
          <w:szCs w:val="32"/>
        </w:rPr>
        <w:t>2017</w:t>
      </w:r>
      <w:r>
        <w:rPr>
          <w:rFonts w:hint="eastAsia" w:ascii="仿宋_GB2312" w:hAnsi="华文仿宋" w:eastAsia="仿宋_GB2312" w:cs="华文仿宋"/>
          <w:szCs w:val="32"/>
        </w:rPr>
        <w:t>年无政府采购支出。</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outlineLvl w:val="9"/>
        <w:rPr>
          <w:rFonts w:ascii="楷体_GB2312" w:hAnsi="楷体_GB2312" w:eastAsia="楷体_GB2312" w:cs="楷体_GB2312"/>
          <w:b/>
          <w:bCs/>
          <w:szCs w:val="32"/>
        </w:rPr>
      </w:pPr>
      <w:r>
        <w:rPr>
          <w:rFonts w:ascii="楷体_GB2312" w:hAnsi="楷体_GB2312" w:eastAsia="楷体_GB2312" w:cs="楷体_GB2312"/>
          <w:b/>
          <w:bCs/>
          <w:szCs w:val="32"/>
        </w:rPr>
        <w:t>(</w:t>
      </w:r>
      <w:r>
        <w:rPr>
          <w:rFonts w:hint="eastAsia" w:ascii="楷体_GB2312" w:hAnsi="楷体_GB2312" w:eastAsia="楷体_GB2312" w:cs="楷体_GB2312"/>
          <w:b/>
          <w:bCs/>
          <w:szCs w:val="32"/>
        </w:rPr>
        <w:t>三</w:t>
      </w:r>
      <w:r>
        <w:rPr>
          <w:rFonts w:ascii="楷体_GB2312" w:hAnsi="楷体_GB2312" w:eastAsia="楷体_GB2312" w:cs="楷体_GB2312"/>
          <w:b/>
          <w:bCs/>
          <w:szCs w:val="32"/>
        </w:rPr>
        <w:t>)</w:t>
      </w:r>
      <w:r>
        <w:rPr>
          <w:rFonts w:hint="eastAsia" w:ascii="楷体_GB2312" w:hAnsi="楷体_GB2312" w:eastAsia="楷体_GB2312" w:cs="楷体_GB2312"/>
          <w:b/>
          <w:bCs/>
          <w:szCs w:val="32"/>
          <w:lang w:val="en-US" w:eastAsia="zh-CN"/>
        </w:rPr>
        <w:t>2</w:t>
      </w:r>
      <w:r>
        <w:rPr>
          <w:rFonts w:ascii="楷体_GB2312" w:hAnsi="楷体_GB2312" w:eastAsia="楷体_GB2312" w:cs="楷体_GB2312"/>
          <w:b/>
          <w:bCs/>
          <w:szCs w:val="32"/>
        </w:rPr>
        <w:t>017</w:t>
      </w:r>
      <w:r>
        <w:rPr>
          <w:rFonts w:hint="eastAsia" w:ascii="楷体_GB2312" w:hAnsi="楷体_GB2312" w:eastAsia="楷体_GB2312" w:cs="楷体_GB2312"/>
          <w:b/>
          <w:bCs/>
          <w:szCs w:val="32"/>
        </w:rPr>
        <w:t>年“三公”经费、培训费及会议费支出情况</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年度一般公共预算财政拨款安排的“三公”经费支出</w:t>
      </w:r>
      <w:r>
        <w:rPr>
          <w:rFonts w:hint="eastAsia" w:ascii="仿宋_GB2312" w:hAnsi="华文仿宋" w:eastAsia="仿宋_GB2312" w:cs="华文仿宋"/>
          <w:szCs w:val="32"/>
          <w:lang w:val="en-US" w:eastAsia="zh-CN"/>
        </w:rPr>
        <w:t>0.3</w:t>
      </w:r>
      <w:r>
        <w:rPr>
          <w:rFonts w:hint="eastAsia" w:ascii="仿宋_GB2312" w:hAnsi="华文仿宋" w:eastAsia="仿宋_GB2312" w:cs="华文仿宋"/>
          <w:szCs w:val="32"/>
        </w:rPr>
        <w:t>万元，其中：因公出国（境）费支出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万元，占“三公”经费的</w:t>
      </w:r>
      <w:r>
        <w:rPr>
          <w:rFonts w:hint="eastAsia" w:ascii="仿宋_GB2312" w:hAnsi="华文仿宋" w:eastAsia="仿宋_GB2312" w:cs="华文仿宋"/>
          <w:szCs w:val="32"/>
          <w:lang w:val="en-US" w:eastAsia="zh-CN"/>
        </w:rPr>
        <w:t>0</w:t>
      </w:r>
      <w:r>
        <w:rPr>
          <w:rFonts w:ascii="仿宋_GB2312" w:hAnsi="华文仿宋" w:eastAsia="仿宋_GB2312" w:cs="华文仿宋"/>
          <w:szCs w:val="32"/>
        </w:rPr>
        <w:t>%</w:t>
      </w:r>
      <w:r>
        <w:rPr>
          <w:rFonts w:hint="eastAsia" w:ascii="仿宋_GB2312" w:hAnsi="华文仿宋" w:eastAsia="仿宋_GB2312" w:cs="华文仿宋"/>
          <w:szCs w:val="32"/>
        </w:rPr>
        <w:t>；公务接待费支出</w:t>
      </w:r>
      <w:r>
        <w:rPr>
          <w:rFonts w:hint="eastAsia" w:ascii="仿宋_GB2312" w:hAnsi="华文仿宋" w:eastAsia="仿宋_GB2312" w:cs="华文仿宋"/>
          <w:szCs w:val="32"/>
          <w:lang w:val="en-US" w:eastAsia="zh-CN"/>
        </w:rPr>
        <w:t>0.3</w:t>
      </w:r>
      <w:r>
        <w:rPr>
          <w:rFonts w:hint="eastAsia" w:ascii="仿宋_GB2312" w:hAnsi="华文仿宋" w:eastAsia="仿宋_GB2312" w:cs="华文仿宋"/>
          <w:szCs w:val="32"/>
        </w:rPr>
        <w:t>万元，占“三公”经费的</w:t>
      </w:r>
      <w:r>
        <w:rPr>
          <w:rFonts w:hint="eastAsia" w:ascii="仿宋_GB2312" w:hAnsi="华文仿宋" w:eastAsia="仿宋_GB2312" w:cs="华文仿宋"/>
          <w:szCs w:val="32"/>
          <w:lang w:val="en-US" w:eastAsia="zh-CN"/>
        </w:rPr>
        <w:t>100</w:t>
      </w:r>
      <w:r>
        <w:rPr>
          <w:rFonts w:ascii="仿宋_GB2312" w:hAnsi="华文仿宋" w:eastAsia="仿宋_GB2312" w:cs="华文仿宋"/>
          <w:szCs w:val="32"/>
        </w:rPr>
        <w:t>%</w:t>
      </w:r>
      <w:r>
        <w:rPr>
          <w:rFonts w:hint="eastAsia" w:ascii="仿宋_GB2312" w:hAnsi="华文仿宋" w:eastAsia="仿宋_GB2312" w:cs="华文仿宋"/>
          <w:szCs w:val="32"/>
        </w:rPr>
        <w:t>；公务用车购置及运行费支出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万元，占“三公”经费的</w:t>
      </w:r>
      <w:r>
        <w:rPr>
          <w:rFonts w:hint="eastAsia" w:ascii="仿宋_GB2312" w:hAnsi="华文仿宋" w:eastAsia="仿宋_GB2312" w:cs="华文仿宋"/>
          <w:szCs w:val="32"/>
          <w:lang w:val="en-US" w:eastAsia="zh-CN"/>
        </w:rPr>
        <w:t>0</w:t>
      </w:r>
      <w:r>
        <w:rPr>
          <w:rFonts w:ascii="仿宋_GB2312" w:hAnsi="华文仿宋" w:eastAsia="仿宋_GB2312" w:cs="华文仿宋"/>
          <w:szCs w:val="32"/>
        </w:rPr>
        <w:t>%</w:t>
      </w:r>
      <w:r>
        <w:rPr>
          <w:rFonts w:hint="eastAsia" w:ascii="仿宋_GB2312" w:hAnsi="华文仿宋" w:eastAsia="仿宋_GB2312" w:cs="华文仿宋"/>
          <w:szCs w:val="32"/>
        </w:rPr>
        <w:t>。</w:t>
      </w:r>
      <w:r>
        <w:rPr>
          <w:rFonts w:hint="eastAsia" w:ascii="仿宋_GB2312" w:eastAsia="仿宋_GB2312"/>
          <w:sz w:val="32"/>
          <w:szCs w:val="32"/>
        </w:rPr>
        <w:t>2017年度“三公经费”支出比2016年减少0.07万元，减少30%,</w:t>
      </w:r>
      <w:r>
        <w:rPr>
          <w:rFonts w:hint="eastAsia" w:ascii="仿宋_GB2312" w:hAnsi="华文仿宋" w:eastAsia="仿宋_GB2312" w:cs="华文仿宋"/>
          <w:szCs w:val="32"/>
        </w:rPr>
        <w:t>具体情况如下：</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因公出国（境）费支出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万元，比上年决算增加（减少）</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万元，主要原因为</w:t>
      </w:r>
      <w:r>
        <w:rPr>
          <w:rFonts w:hint="eastAsia" w:ascii="仿宋_GB2312" w:hAnsi="华文仿宋" w:eastAsia="仿宋_GB2312" w:cs="华文仿宋"/>
          <w:szCs w:val="32"/>
          <w:lang w:eastAsia="zh-CN"/>
        </w:rPr>
        <w:t>本部门</w:t>
      </w:r>
      <w:r>
        <w:rPr>
          <w:rFonts w:hint="eastAsia" w:ascii="仿宋_GB2312" w:hAnsi="华文仿宋" w:eastAsia="仿宋_GB2312" w:cs="华文仿宋"/>
          <w:szCs w:val="32"/>
          <w:lang w:val="en-US" w:eastAsia="zh-CN"/>
        </w:rPr>
        <w:t>2017年无此项支出</w:t>
      </w:r>
      <w:r>
        <w:rPr>
          <w:rFonts w:hint="eastAsia" w:ascii="仿宋_GB2312" w:hAnsi="华文仿宋" w:eastAsia="仿宋_GB2312" w:cs="华文仿宋"/>
          <w:szCs w:val="32"/>
        </w:rPr>
        <w:t>。全年使用一般公共预算财政拨款安排的出国（境）团组</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个，累计</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人次。开支内容主要为</w:t>
      </w:r>
      <w:r>
        <w:rPr>
          <w:rFonts w:hint="eastAsia" w:ascii="仿宋_GB2312" w:hAnsi="华文仿宋" w:eastAsia="仿宋_GB2312" w:cs="华文仿宋"/>
          <w:szCs w:val="32"/>
          <w:lang w:eastAsia="zh-CN"/>
        </w:rPr>
        <w:t>无</w:t>
      </w:r>
      <w:r>
        <w:rPr>
          <w:rFonts w:hint="eastAsia" w:ascii="仿宋_GB2312" w:hAnsi="华文仿宋" w:eastAsia="仿宋_GB2312" w:cs="华文仿宋"/>
          <w:szCs w:val="32"/>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公务接待费支</w:t>
      </w:r>
      <w:r>
        <w:rPr>
          <w:rFonts w:hint="eastAsia" w:ascii="仿宋_GB2312" w:hAnsi="华文仿宋" w:eastAsia="仿宋_GB2312" w:cs="华文仿宋"/>
          <w:szCs w:val="32"/>
          <w:lang w:val="en-US" w:eastAsia="zh-CN"/>
        </w:rPr>
        <w:t>0.3</w:t>
      </w:r>
      <w:r>
        <w:rPr>
          <w:rFonts w:hint="eastAsia" w:ascii="仿宋_GB2312" w:hAnsi="华文仿宋" w:eastAsia="仿宋_GB2312" w:cs="华文仿宋"/>
          <w:szCs w:val="32"/>
        </w:rPr>
        <w:t>万元。其中：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华文仿宋" w:eastAsia="仿宋_GB2312" w:cs="华文仿宋"/>
          <w:szCs w:val="32"/>
        </w:rPr>
      </w:pPr>
      <w:r>
        <w:rPr>
          <w:rFonts w:hint="eastAsia" w:ascii="仿宋_GB2312" w:hAnsi="华文仿宋" w:eastAsia="仿宋_GB2312" w:cs="华文仿宋"/>
          <w:szCs w:val="32"/>
        </w:rPr>
        <w:t>外事接待支出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万元，比上年决算增加（减少）</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万元，主要原因为</w:t>
      </w:r>
      <w:r>
        <w:rPr>
          <w:rFonts w:hint="eastAsia" w:ascii="仿宋_GB2312" w:hAnsi="华文仿宋" w:eastAsia="仿宋_GB2312" w:cs="华文仿宋"/>
          <w:szCs w:val="32"/>
          <w:lang w:eastAsia="zh-CN"/>
        </w:rPr>
        <w:t>本部门</w:t>
      </w:r>
      <w:r>
        <w:rPr>
          <w:rFonts w:hint="eastAsia" w:ascii="仿宋_GB2312" w:hAnsi="华文仿宋" w:eastAsia="仿宋_GB2312" w:cs="华文仿宋"/>
          <w:szCs w:val="32"/>
          <w:lang w:val="en-US" w:eastAsia="zh-CN"/>
        </w:rPr>
        <w:t>2017年无此项支出</w:t>
      </w:r>
      <w:r>
        <w:rPr>
          <w:rFonts w:hint="eastAsia" w:ascii="仿宋_GB2312" w:hAnsi="华文仿宋" w:eastAsia="仿宋_GB2312" w:cs="华文仿宋"/>
          <w:szCs w:val="32"/>
        </w:rPr>
        <w:t>。全年使用一般公共预算财政拨款安排的外事接待</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批次，</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人次。开支内容主要为</w:t>
      </w:r>
      <w:r>
        <w:rPr>
          <w:rFonts w:hint="eastAsia" w:ascii="仿宋_GB2312" w:hAnsi="华文仿宋" w:eastAsia="仿宋_GB2312" w:cs="华文仿宋"/>
          <w:szCs w:val="32"/>
          <w:lang w:eastAsia="zh-CN"/>
        </w:rPr>
        <w:t>无</w:t>
      </w:r>
      <w:r>
        <w:rPr>
          <w:rFonts w:hint="eastAsia" w:ascii="仿宋_GB2312" w:hAnsi="华文仿宋" w:eastAsia="仿宋_GB2312" w:cs="华文仿宋"/>
          <w:szCs w:val="32"/>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国内公务接待支出</w:t>
      </w:r>
      <w:r>
        <w:rPr>
          <w:rFonts w:hint="eastAsia" w:ascii="仿宋_GB2312" w:hAnsi="华文仿宋" w:eastAsia="仿宋_GB2312" w:cs="华文仿宋"/>
          <w:szCs w:val="32"/>
          <w:lang w:val="en-US" w:eastAsia="zh-CN"/>
        </w:rPr>
        <w:t>0.3</w:t>
      </w:r>
      <w:r>
        <w:rPr>
          <w:rFonts w:hint="eastAsia" w:ascii="仿宋_GB2312" w:hAnsi="华文仿宋" w:eastAsia="仿宋_GB2312" w:cs="华文仿宋"/>
          <w:szCs w:val="32"/>
        </w:rPr>
        <w:t>万元，比上年决算减少</w:t>
      </w:r>
      <w:r>
        <w:rPr>
          <w:rFonts w:hint="eastAsia" w:ascii="仿宋_GB2312" w:hAnsi="华文仿宋" w:eastAsia="仿宋_GB2312" w:cs="华文仿宋"/>
          <w:szCs w:val="32"/>
          <w:lang w:val="en-US" w:eastAsia="zh-CN"/>
        </w:rPr>
        <w:t>0.07</w:t>
      </w:r>
      <w:r>
        <w:rPr>
          <w:rFonts w:hint="eastAsia" w:ascii="仿宋_GB2312" w:hAnsi="华文仿宋" w:eastAsia="仿宋_GB2312" w:cs="华文仿宋"/>
          <w:szCs w:val="32"/>
        </w:rPr>
        <w:t>万元，主要原因为</w:t>
      </w:r>
      <w:r>
        <w:rPr>
          <w:rFonts w:hint="eastAsia" w:ascii="仿宋_GB2312" w:eastAsia="仿宋_GB2312"/>
          <w:color w:val="000000"/>
          <w:sz w:val="32"/>
          <w:szCs w:val="32"/>
        </w:rPr>
        <w:t>按八项规定减少了不必要的招待</w:t>
      </w:r>
      <w:r>
        <w:rPr>
          <w:rFonts w:hint="eastAsia" w:ascii="仿宋_GB2312" w:eastAsia="仿宋_GB2312"/>
          <w:color w:val="000000"/>
          <w:sz w:val="32"/>
          <w:szCs w:val="32"/>
          <w:lang w:eastAsia="zh-CN"/>
        </w:rPr>
        <w:t>。</w:t>
      </w:r>
      <w:r>
        <w:rPr>
          <w:rFonts w:hint="eastAsia" w:ascii="仿宋_GB2312" w:hAnsi="华文仿宋" w:eastAsia="仿宋_GB2312" w:cs="华文仿宋"/>
          <w:szCs w:val="32"/>
        </w:rPr>
        <w:t>全年使用一般公共预算财政拨款安排的国内公务接待</w:t>
      </w:r>
      <w:r>
        <w:rPr>
          <w:rFonts w:hint="eastAsia" w:ascii="仿宋_GB2312" w:hAnsi="华文仿宋" w:eastAsia="仿宋_GB2312" w:cs="华文仿宋"/>
          <w:szCs w:val="32"/>
          <w:lang w:val="en-US" w:eastAsia="zh-CN"/>
        </w:rPr>
        <w:t>8</w:t>
      </w:r>
      <w:r>
        <w:rPr>
          <w:rFonts w:hint="eastAsia" w:ascii="仿宋_GB2312" w:hAnsi="华文仿宋" w:eastAsia="仿宋_GB2312" w:cs="华文仿宋"/>
          <w:szCs w:val="32"/>
        </w:rPr>
        <w:t>批次，</w:t>
      </w:r>
      <w:r>
        <w:rPr>
          <w:rFonts w:hint="eastAsia" w:ascii="仿宋_GB2312" w:hAnsi="华文仿宋" w:eastAsia="仿宋_GB2312" w:cs="华文仿宋"/>
          <w:szCs w:val="32"/>
          <w:lang w:val="en-US" w:eastAsia="zh-CN"/>
        </w:rPr>
        <w:t>24</w:t>
      </w:r>
      <w:r>
        <w:rPr>
          <w:rFonts w:hint="eastAsia" w:ascii="仿宋_GB2312" w:hAnsi="华文仿宋" w:eastAsia="仿宋_GB2312" w:cs="华文仿宋"/>
          <w:szCs w:val="32"/>
        </w:rPr>
        <w:t>人次。开支内容主要为</w:t>
      </w:r>
      <w:r>
        <w:rPr>
          <w:rFonts w:hint="eastAsia" w:ascii="仿宋_GB2312" w:eastAsia="仿宋_GB2312"/>
          <w:color w:val="000000"/>
          <w:sz w:val="32"/>
          <w:szCs w:val="32"/>
        </w:rPr>
        <w:t>机关党建交流招待支出</w:t>
      </w:r>
      <w:r>
        <w:rPr>
          <w:rFonts w:hint="eastAsia" w:ascii="仿宋_GB2312" w:hAnsi="华文仿宋" w:eastAsia="仿宋_GB2312" w:cs="华文仿宋"/>
          <w:szCs w:val="32"/>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公务用车购置及运行费支出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万元。其中：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公务用车购置支出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万元，比上年决算增加（减少）</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万元，主要原因为</w:t>
      </w:r>
      <w:r>
        <w:rPr>
          <w:rFonts w:hint="eastAsia" w:ascii="仿宋_GB2312" w:hAnsi="华文仿宋" w:eastAsia="仿宋_GB2312" w:cs="华文仿宋"/>
          <w:szCs w:val="32"/>
          <w:lang w:eastAsia="zh-CN"/>
        </w:rPr>
        <w:t>本部门</w:t>
      </w:r>
      <w:r>
        <w:rPr>
          <w:rFonts w:hint="eastAsia" w:ascii="仿宋_GB2312" w:hAnsi="华文仿宋" w:eastAsia="仿宋_GB2312" w:cs="华文仿宋"/>
          <w:szCs w:val="32"/>
          <w:lang w:val="en-US" w:eastAsia="zh-CN"/>
        </w:rPr>
        <w:t>2017年无此项支出</w:t>
      </w:r>
      <w:r>
        <w:rPr>
          <w:rFonts w:hint="eastAsia" w:ascii="仿宋_GB2312" w:hAnsi="华文仿宋" w:eastAsia="仿宋_GB2312" w:cs="华文仿宋"/>
          <w:szCs w:val="32"/>
        </w:rPr>
        <w:t>。本年度使用一般公共预算财政拨款购置公务用车</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公务用车运行维护费支出</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万元，比上年决算增加（减少）</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万元，主要原因为</w:t>
      </w:r>
      <w:r>
        <w:rPr>
          <w:rFonts w:hint="eastAsia" w:ascii="仿宋_GB2312" w:hAnsi="华文仿宋" w:eastAsia="仿宋_GB2312" w:cs="华文仿宋"/>
          <w:szCs w:val="32"/>
          <w:lang w:eastAsia="zh-CN"/>
        </w:rPr>
        <w:t>本部门</w:t>
      </w:r>
      <w:r>
        <w:rPr>
          <w:rFonts w:hint="eastAsia" w:ascii="仿宋_GB2312" w:hAnsi="华文仿宋" w:eastAsia="仿宋_GB2312" w:cs="华文仿宋"/>
          <w:szCs w:val="32"/>
          <w:lang w:val="en-US" w:eastAsia="zh-CN"/>
        </w:rPr>
        <w:t>2017年无此项支出</w:t>
      </w:r>
      <w:r>
        <w:rPr>
          <w:rFonts w:hint="eastAsia" w:ascii="仿宋_GB2312" w:hAnsi="华文仿宋" w:eastAsia="仿宋_GB2312" w:cs="华文仿宋"/>
          <w:szCs w:val="32"/>
        </w:rPr>
        <w:t>。</w:t>
      </w:r>
      <w:r>
        <w:rPr>
          <w:rFonts w:ascii="仿宋_GB2312" w:hAnsi="华文仿宋" w:eastAsia="仿宋_GB2312" w:cs="华文仿宋"/>
          <w:szCs w:val="32"/>
        </w:rPr>
        <w:t>2017</w:t>
      </w:r>
      <w:r>
        <w:rPr>
          <w:rFonts w:hint="eastAsia" w:ascii="仿宋_GB2312" w:hAnsi="华文仿宋" w:eastAsia="仿宋_GB2312" w:cs="华文仿宋"/>
          <w:szCs w:val="32"/>
        </w:rPr>
        <w:t>年使用一般公共预算财政拨款开支维护费的公务用车保有量</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楷体_GB2312" w:eastAsia="仿宋_GB2312" w:cs="楷体_GB2312"/>
          <w:sz w:val="32"/>
          <w:szCs w:val="32"/>
        </w:rPr>
      </w:pPr>
      <w:r>
        <w:rPr>
          <w:rFonts w:ascii="仿宋_GB2312" w:hAnsi="楷体_GB2312" w:eastAsia="仿宋_GB2312" w:cs="楷体_GB2312"/>
          <w:color w:val="000000"/>
          <w:sz w:val="32"/>
          <w:szCs w:val="32"/>
        </w:rPr>
        <w:t>2.</w:t>
      </w:r>
      <w:r>
        <w:rPr>
          <w:rFonts w:hint="eastAsia" w:ascii="仿宋_GB2312" w:hAnsi="楷体_GB2312" w:eastAsia="仿宋_GB2312" w:cs="楷体_GB2312"/>
          <w:sz w:val="32"/>
          <w:szCs w:val="32"/>
        </w:rPr>
        <w:t>培训费支出决算情况</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00"/>
        <w:textAlignment w:val="auto"/>
        <w:outlineLvl w:val="9"/>
        <w:rPr>
          <w:rFonts w:hint="eastAsia"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培训费支出0.29万元，主要是机关入党发展对象和机关党员培训支出，较2016年减少0.31万元，下降48%，原因培训资料支出减少。</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ascii="仿宋_GB2312" w:hAnsi="楷体_GB2312" w:eastAsia="仿宋_GB2312" w:cs="楷体_GB2312"/>
          <w:b/>
          <w:bCs/>
          <w:sz w:val="32"/>
          <w:szCs w:val="32"/>
        </w:rPr>
      </w:pPr>
      <w:r>
        <w:rPr>
          <w:rFonts w:ascii="仿宋_GB2312" w:hAnsi="楷体_GB2312" w:eastAsia="仿宋_GB2312" w:cs="楷体_GB2312"/>
          <w:sz w:val="32"/>
          <w:szCs w:val="32"/>
        </w:rPr>
        <w:t>3.</w:t>
      </w:r>
      <w:r>
        <w:rPr>
          <w:rFonts w:hint="eastAsia" w:ascii="仿宋_GB2312" w:hAnsi="楷体_GB2312" w:eastAsia="仿宋_GB2312" w:cs="楷体_GB2312"/>
          <w:sz w:val="32"/>
          <w:szCs w:val="32"/>
        </w:rPr>
        <w:t>会议费支出决算情况</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Style w:val="6"/>
          <w:rFonts w:hint="eastAsia" w:ascii="仿宋_GB2312" w:hAnsi="仿宋_GB2312" w:eastAsia="仿宋_GB2312" w:cs="仿宋_GB2312"/>
          <w:b w:val="0"/>
          <w:color w:val="000000"/>
          <w:sz w:val="32"/>
          <w:szCs w:val="32"/>
        </w:rPr>
      </w:pPr>
      <w:r>
        <w:rPr>
          <w:rStyle w:val="6"/>
          <w:rFonts w:hint="eastAsia" w:ascii="仿宋_GB2312" w:hAnsi="仿宋_GB2312" w:eastAsia="仿宋_GB2312" w:cs="仿宋_GB2312"/>
          <w:b w:val="0"/>
          <w:color w:val="000000"/>
          <w:sz w:val="32"/>
          <w:szCs w:val="32"/>
        </w:rPr>
        <w:t>会议费支出0万元，主要是0会议支出，较2016年减少（增加)0万元，下降（增长）0%,原因是机关工委无此项支出。</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Style w:val="6"/>
          <w:rFonts w:ascii="黑体" w:eastAsia="黑体" w:cs="黑体"/>
          <w:b w:val="0"/>
          <w:color w:val="000000"/>
          <w:sz w:val="32"/>
          <w:szCs w:val="32"/>
        </w:rPr>
      </w:pPr>
      <w:r>
        <w:rPr>
          <w:rStyle w:val="6"/>
          <w:rFonts w:hint="eastAsia" w:ascii="黑体" w:eastAsia="黑体" w:cs="黑体"/>
          <w:b w:val="0"/>
          <w:color w:val="000000"/>
          <w:sz w:val="32"/>
          <w:szCs w:val="32"/>
        </w:rPr>
        <w:t>六、</w:t>
      </w:r>
      <w:r>
        <w:rPr>
          <w:rStyle w:val="6"/>
          <w:rFonts w:ascii="黑体" w:eastAsia="黑体" w:cs="黑体"/>
          <w:b w:val="0"/>
          <w:color w:val="000000"/>
          <w:sz w:val="32"/>
          <w:szCs w:val="32"/>
        </w:rPr>
        <w:t>2017</w:t>
      </w:r>
      <w:r>
        <w:rPr>
          <w:rStyle w:val="6"/>
          <w:rFonts w:hint="eastAsia" w:ascii="黑体" w:eastAsia="黑体" w:cs="黑体"/>
          <w:b w:val="0"/>
          <w:color w:val="000000"/>
          <w:sz w:val="32"/>
          <w:szCs w:val="32"/>
        </w:rPr>
        <w:t>年度部门绩效管理情况说明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2017</w:t>
      </w:r>
      <w:r>
        <w:rPr>
          <w:rFonts w:hint="eastAsia" w:ascii="仿宋_GB2312" w:hAnsi="华文仿宋" w:eastAsia="仿宋_GB2312" w:cs="华文仿宋"/>
          <w:szCs w:val="32"/>
        </w:rPr>
        <w:t>年本部门对</w:t>
      </w:r>
      <w:r>
        <w:rPr>
          <w:rFonts w:hint="eastAsia" w:ascii="仿宋_GB2312" w:hAnsi="华文仿宋" w:eastAsia="仿宋_GB2312" w:cs="华文仿宋"/>
          <w:szCs w:val="32"/>
          <w:lang w:val="en-US" w:eastAsia="zh-CN"/>
        </w:rPr>
        <w:t>3</w:t>
      </w:r>
      <w:r>
        <w:rPr>
          <w:rFonts w:hint="eastAsia" w:ascii="仿宋_GB2312" w:hAnsi="华文仿宋" w:eastAsia="仿宋_GB2312" w:cs="华文仿宋"/>
          <w:szCs w:val="32"/>
        </w:rPr>
        <w:t>个专项业务经费项目开展了绩效自评，</w:t>
      </w:r>
      <w:r>
        <w:rPr>
          <w:rFonts w:hint="eastAsia" w:ascii="仿宋_GB2312" w:hAnsi="华文仿宋" w:eastAsia="仿宋_GB2312" w:cs="华文仿宋"/>
          <w:szCs w:val="32"/>
          <w:lang w:eastAsia="zh-CN"/>
        </w:rPr>
        <w:t>自评为优，</w:t>
      </w:r>
      <w:r>
        <w:rPr>
          <w:rFonts w:hint="eastAsia" w:ascii="仿宋_GB2312" w:hAnsi="华文仿宋" w:eastAsia="仿宋_GB2312" w:cs="华文仿宋"/>
          <w:szCs w:val="32"/>
        </w:rPr>
        <w:t>涉及一般公共预算当年拨款</w:t>
      </w:r>
      <w:r>
        <w:rPr>
          <w:rFonts w:ascii="仿宋_GB2312" w:hAnsi="华文仿宋" w:eastAsia="仿宋_GB2312" w:cs="华文仿宋"/>
          <w:szCs w:val="32"/>
        </w:rPr>
        <w:t xml:space="preserve"> </w:t>
      </w:r>
      <w:r>
        <w:rPr>
          <w:rFonts w:hint="eastAsia" w:ascii="仿宋_GB2312" w:hAnsi="华文仿宋" w:eastAsia="仿宋_GB2312" w:cs="华文仿宋"/>
          <w:szCs w:val="32"/>
          <w:lang w:val="en-US" w:eastAsia="zh-CN"/>
        </w:rPr>
        <w:t>73.45</w:t>
      </w:r>
      <w:r>
        <w:rPr>
          <w:rFonts w:hint="eastAsia" w:ascii="仿宋_GB2312" w:hAnsi="华文仿宋" w:eastAsia="仿宋_GB2312" w:cs="华文仿宋"/>
          <w:szCs w:val="32"/>
        </w:rPr>
        <w:t>万元。）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Style w:val="6"/>
          <w:rFonts w:ascii="黑体" w:eastAsia="黑体" w:cs="黑体"/>
          <w:b w:val="0"/>
          <w:bCs w:val="0"/>
          <w:color w:val="000000"/>
          <w:sz w:val="32"/>
          <w:szCs w:val="32"/>
        </w:rPr>
      </w:pPr>
      <w:r>
        <w:rPr>
          <w:rStyle w:val="6"/>
          <w:rFonts w:hint="eastAsia" w:ascii="黑体" w:eastAsia="黑体" w:cs="黑体"/>
          <w:b w:val="0"/>
          <w:bCs w:val="0"/>
          <w:color w:val="000000"/>
          <w:sz w:val="32"/>
          <w:szCs w:val="32"/>
        </w:rPr>
        <w:t>七、</w:t>
      </w:r>
      <w:r>
        <w:rPr>
          <w:rStyle w:val="6"/>
          <w:rFonts w:ascii="黑体" w:eastAsia="黑体" w:cs="黑体"/>
          <w:b w:val="0"/>
          <w:bCs w:val="0"/>
          <w:color w:val="000000"/>
          <w:sz w:val="32"/>
          <w:szCs w:val="32"/>
        </w:rPr>
        <w:t>2017</w:t>
      </w:r>
      <w:r>
        <w:rPr>
          <w:rStyle w:val="6"/>
          <w:rFonts w:hint="eastAsia" w:ascii="黑体" w:eastAsia="黑体" w:cs="黑体"/>
          <w:b w:val="0"/>
          <w:bCs w:val="0"/>
          <w:color w:val="000000"/>
          <w:sz w:val="32"/>
          <w:szCs w:val="32"/>
        </w:rPr>
        <w:t>年其他重要事项情况说明</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textAlignment w:val="auto"/>
        <w:outlineLvl w:val="9"/>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0" w:firstLineChars="200"/>
        <w:textAlignment w:val="auto"/>
        <w:outlineLvl w:val="9"/>
        <w:rPr>
          <w:rFonts w:hint="eastAsia" w:ascii="仿宋_GB2312" w:hAnsi="华文仿宋" w:eastAsia="仿宋_GB2312" w:cs="华文仿宋"/>
          <w:sz w:val="32"/>
          <w:szCs w:val="32"/>
        </w:rPr>
      </w:pPr>
      <w:r>
        <w:rPr>
          <w:rFonts w:hint="eastAsia" w:ascii="仿宋_GB2312" w:hAnsi="华文仿宋" w:eastAsia="仿宋_GB2312" w:cs="华文仿宋"/>
          <w:sz w:val="32"/>
          <w:szCs w:val="32"/>
        </w:rPr>
        <w:t>2017年本部门机关运行经费支出73.45万元，用于维持机关日常运转所必需的公用支出。其中：行政单位1户，合计73.45万元，占机关运行经费的100%；参照公务员法管理的事业单位0户，合计0万元，占机关运行经费的0%。2017年机关运行经费支出比2016年同口径减少1.55万元，下降</w:t>
      </w:r>
      <w:r>
        <w:rPr>
          <w:rFonts w:hint="eastAsia" w:ascii="仿宋_GB2312" w:hAnsi="华文仿宋" w:eastAsia="仿宋_GB2312" w:cs="华文仿宋"/>
          <w:sz w:val="32"/>
          <w:szCs w:val="32"/>
          <w:lang w:val="en-US" w:eastAsia="zh-CN"/>
        </w:rPr>
        <w:t>2</w:t>
      </w:r>
      <w:r>
        <w:rPr>
          <w:rFonts w:hint="eastAsia" w:ascii="仿宋_GB2312" w:hAnsi="华文仿宋" w:eastAsia="仿宋_GB2312" w:cs="华文仿宋"/>
          <w:sz w:val="32"/>
          <w:szCs w:val="32"/>
        </w:rPr>
        <w:t>%，主要原因是人员经费支出和项目经费支出减少。</w:t>
      </w:r>
    </w:p>
    <w:p>
      <w:pPr>
        <w:keepNext w:val="0"/>
        <w:keepLines w:val="0"/>
        <w:pageBreakBefore w:val="0"/>
        <w:kinsoku/>
        <w:wordWrap/>
        <w:overflowPunct/>
        <w:topLinePunct w:val="0"/>
        <w:autoSpaceDE/>
        <w:autoSpaceDN/>
        <w:bidi w:val="0"/>
        <w:adjustRightInd/>
        <w:snapToGrid/>
        <w:spacing w:line="520" w:lineRule="exact"/>
        <w:ind w:firstLine="643" w:firstLineChars="200"/>
        <w:textAlignment w:val="auto"/>
        <w:outlineLvl w:val="9"/>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hint="eastAsia" w:ascii="仿宋_GB2312" w:hAnsi="华文仿宋" w:eastAsia="仿宋_GB2312" w:cs="华文仿宋"/>
          <w:szCs w:val="32"/>
        </w:rPr>
        <w:t>截至</w:t>
      </w:r>
      <w:r>
        <w:rPr>
          <w:rFonts w:ascii="仿宋_GB2312" w:hAnsi="华文仿宋" w:eastAsia="仿宋_GB2312" w:cs="华文仿宋"/>
          <w:szCs w:val="32"/>
        </w:rPr>
        <w:t>2017</w:t>
      </w:r>
      <w:r>
        <w:rPr>
          <w:rFonts w:hint="eastAsia" w:ascii="仿宋_GB2312" w:hAnsi="华文仿宋" w:eastAsia="仿宋_GB2312" w:cs="华文仿宋"/>
          <w:szCs w:val="32"/>
        </w:rPr>
        <w:t>年末，本部门共有车辆</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辆，其中，一般公务用车</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辆、一般执法执勤用车</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辆、特种专业技术用车</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辆、其他用车</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辆，其他用车主要是……；单价</w:t>
      </w:r>
      <w:r>
        <w:rPr>
          <w:rFonts w:ascii="仿宋_GB2312" w:hAnsi="华文仿宋" w:eastAsia="仿宋_GB2312" w:cs="华文仿宋"/>
          <w:szCs w:val="32"/>
        </w:rPr>
        <w:t>50</w:t>
      </w:r>
      <w:r>
        <w:rPr>
          <w:rFonts w:hint="eastAsia" w:ascii="仿宋_GB2312" w:hAnsi="华文仿宋" w:eastAsia="仿宋_GB2312" w:cs="华文仿宋"/>
          <w:szCs w:val="32"/>
        </w:rPr>
        <w:t>万元以上的通用设备</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台（套）；单价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台（套）。</w:t>
      </w:r>
      <w:r>
        <w:rPr>
          <w:rFonts w:ascii="仿宋_GB2312" w:hAnsi="华文仿宋" w:eastAsia="仿宋_GB2312" w:cs="华文仿宋"/>
          <w:szCs w:val="32"/>
        </w:rPr>
        <w:t>2017</w:t>
      </w:r>
      <w:r>
        <w:rPr>
          <w:rFonts w:hint="eastAsia" w:ascii="仿宋_GB2312" w:hAnsi="华文仿宋" w:eastAsia="仿宋_GB2312" w:cs="华文仿宋"/>
          <w:szCs w:val="32"/>
        </w:rPr>
        <w:t>年当年购置车辆</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辆；购置单价</w:t>
      </w:r>
      <w:r>
        <w:rPr>
          <w:rFonts w:ascii="仿宋_GB2312" w:hAnsi="华文仿宋" w:eastAsia="仿宋_GB2312" w:cs="华文仿宋"/>
          <w:szCs w:val="32"/>
        </w:rPr>
        <w:t>50</w:t>
      </w:r>
      <w:r>
        <w:rPr>
          <w:rFonts w:hint="eastAsia" w:ascii="仿宋_GB2312" w:hAnsi="华文仿宋" w:eastAsia="仿宋_GB2312" w:cs="华文仿宋"/>
          <w:szCs w:val="32"/>
        </w:rPr>
        <w:t>万元以上的设备</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台（套）；购置单价</w:t>
      </w:r>
      <w:r>
        <w:rPr>
          <w:rFonts w:ascii="仿宋_GB2312" w:hAnsi="华文仿宋" w:eastAsia="仿宋_GB2312" w:cs="华文仿宋"/>
          <w:szCs w:val="32"/>
        </w:rPr>
        <w:t>100</w:t>
      </w:r>
      <w:r>
        <w:rPr>
          <w:rFonts w:hint="eastAsia" w:ascii="仿宋_GB2312" w:hAnsi="华文仿宋" w:eastAsia="仿宋_GB2312" w:cs="华文仿宋"/>
          <w:szCs w:val="32"/>
        </w:rPr>
        <w:t>万元以上的通用设备</w:t>
      </w:r>
      <w:r>
        <w:rPr>
          <w:rFonts w:hint="eastAsia" w:ascii="仿宋_GB2312" w:hAnsi="华文仿宋" w:eastAsia="仿宋_GB2312" w:cs="华文仿宋"/>
          <w:szCs w:val="32"/>
          <w:lang w:val="en-US" w:eastAsia="zh-CN"/>
        </w:rPr>
        <w:t>0</w:t>
      </w:r>
      <w:r>
        <w:rPr>
          <w:rFonts w:hint="eastAsia" w:ascii="仿宋_GB2312" w:hAnsi="华文仿宋" w:eastAsia="仿宋_GB2312" w:cs="华文仿宋"/>
          <w:szCs w:val="32"/>
        </w:rPr>
        <w:t>台（套）。</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黑体" w:hAnsi="黑体" w:eastAsia="黑体" w:cs="黑体"/>
          <w:szCs w:val="32"/>
        </w:rPr>
      </w:pPr>
      <w:r>
        <w:rPr>
          <w:rFonts w:hint="eastAsia" w:ascii="黑体" w:hAnsi="黑体" w:eastAsia="黑体" w:cs="黑体"/>
          <w:szCs w:val="32"/>
        </w:rPr>
        <w:t>八、专业名词解释</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1</w:t>
      </w:r>
      <w:r>
        <w:rPr>
          <w:rFonts w:hint="eastAsia" w:ascii="仿宋_GB2312" w:hAnsi="华文仿宋" w:eastAsia="仿宋_GB2312" w:cs="华文仿宋"/>
          <w:szCs w:val="32"/>
        </w:rPr>
        <w:t>．基本支出：指为保障机构正常运转、完成日常工作任务而发生的各项支出。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2</w:t>
      </w:r>
      <w:r>
        <w:rPr>
          <w:rFonts w:hint="eastAsia" w:ascii="仿宋_GB2312" w:hAnsi="华文仿宋" w:eastAsia="仿宋_GB2312" w:cs="华文仿宋"/>
          <w:szCs w:val="32"/>
        </w:rPr>
        <w:t>．项目支出：指单位为完成特定的行政工作任务或事业发展目标所发生的各项支出。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3</w:t>
      </w:r>
      <w:r>
        <w:rPr>
          <w:rFonts w:hint="eastAsia" w:ascii="仿宋_GB2312" w:hAnsi="华文仿宋" w:eastAsia="仿宋_GB2312" w:cs="华文仿宋"/>
          <w:szCs w:val="32"/>
        </w:rPr>
        <w:t>．“三公”经费：指部门使用一般公共预算财政拨款安排的因公出国（境）费、公务用车购置及运行费和公务接待费支出。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outlineLvl w:val="9"/>
        <w:rPr>
          <w:rFonts w:ascii="仿宋_GB2312" w:hAnsi="华文仿宋" w:eastAsia="仿宋_GB2312" w:cs="华文仿宋"/>
          <w:szCs w:val="32"/>
        </w:rPr>
      </w:pPr>
      <w:r>
        <w:rPr>
          <w:rFonts w:ascii="仿宋_GB2312" w:hAnsi="华文仿宋" w:eastAsia="仿宋_GB2312" w:cs="华文仿宋"/>
          <w:szCs w:val="32"/>
        </w:rPr>
        <w:t>4</w:t>
      </w:r>
      <w:r>
        <w:rPr>
          <w:rFonts w:hint="eastAsia" w:ascii="仿宋_GB2312" w:hAnsi="华文仿宋" w:eastAsia="仿宋_GB2312" w:cs="华文仿宋"/>
          <w:szCs w:val="32"/>
        </w:rPr>
        <w:t>．机关运行经费：指行政单位和参照公务员法管理的事业单位使用一般公共预算财政拨款安排的日常公用经费支出。</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20" w:lineRule="exact"/>
        <w:ind w:firstLine="585"/>
        <w:textAlignment w:val="auto"/>
        <w:outlineLvl w:val="9"/>
        <w:rPr>
          <w:rStyle w:val="6"/>
          <w:rFonts w:ascii="黑体" w:hAnsi="黑体" w:eastAsia="黑体" w:cs="黑体"/>
          <w:color w:val="000000"/>
          <w:sz w:val="32"/>
          <w:szCs w:val="32"/>
        </w:rPr>
      </w:pPr>
      <w:r>
        <w:rPr>
          <w:rStyle w:val="6"/>
          <w:rFonts w:hint="eastAsia" w:ascii="黑体" w:hAnsi="黑体" w:eastAsia="黑体" w:cs="黑体"/>
          <w:b w:val="0"/>
          <w:bCs w:val="0"/>
          <w:color w:val="000000"/>
          <w:sz w:val="32"/>
          <w:szCs w:val="32"/>
        </w:rPr>
        <w:t>九、</w:t>
      </w:r>
      <w:r>
        <w:rPr>
          <w:rStyle w:val="6"/>
          <w:rFonts w:ascii="黑体" w:hAnsi="黑体" w:eastAsia="黑体" w:cs="黑体"/>
          <w:b w:val="0"/>
          <w:bCs w:val="0"/>
          <w:color w:val="000000"/>
          <w:sz w:val="32"/>
          <w:szCs w:val="32"/>
        </w:rPr>
        <w:t>2017</w:t>
      </w:r>
      <w:r>
        <w:rPr>
          <w:rStyle w:val="6"/>
          <w:rFonts w:hint="eastAsia" w:ascii="黑体" w:hAnsi="黑体" w:eastAsia="黑体" w:cs="黑体"/>
          <w:b w:val="0"/>
          <w:bCs w:val="0"/>
          <w:color w:val="000000"/>
          <w:sz w:val="32"/>
          <w:szCs w:val="32"/>
        </w:rPr>
        <w:t>年部门决算公开报表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1.</w:t>
      </w:r>
      <w:r>
        <w:rPr>
          <w:rFonts w:hint="eastAsia" w:ascii="仿宋_GB2312" w:hAnsi="仿宋_GB2312" w:eastAsia="仿宋_GB2312"/>
        </w:rPr>
        <w:t>批复</w:t>
      </w:r>
      <w:r>
        <w:rPr>
          <w:rFonts w:ascii="仿宋_GB2312" w:hAnsi="仿宋_GB2312" w:eastAsia="仿宋_GB2312"/>
        </w:rPr>
        <w:t>01</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部门决算收支总表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2.</w:t>
      </w:r>
      <w:r>
        <w:rPr>
          <w:rFonts w:hint="eastAsia" w:ascii="仿宋_GB2312" w:hAnsi="仿宋_GB2312" w:eastAsia="仿宋_GB2312"/>
        </w:rPr>
        <w:t>批复</w:t>
      </w:r>
      <w:r>
        <w:rPr>
          <w:rFonts w:ascii="仿宋_GB2312" w:hAnsi="仿宋_GB2312" w:eastAsia="仿宋_GB2312"/>
        </w:rPr>
        <w:t>02</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部门决算收入总表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3.</w:t>
      </w:r>
      <w:r>
        <w:rPr>
          <w:rFonts w:hint="eastAsia" w:ascii="仿宋_GB2312" w:hAnsi="仿宋_GB2312" w:eastAsia="仿宋_GB2312"/>
        </w:rPr>
        <w:t>批复</w:t>
      </w:r>
      <w:r>
        <w:rPr>
          <w:rFonts w:ascii="仿宋_GB2312" w:hAnsi="仿宋_GB2312" w:eastAsia="仿宋_GB2312"/>
        </w:rPr>
        <w:t>03</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部门决算支出总表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4.</w:t>
      </w:r>
      <w:r>
        <w:rPr>
          <w:rFonts w:hint="eastAsia" w:ascii="仿宋_GB2312" w:hAnsi="仿宋_GB2312" w:eastAsia="仿宋_GB2312"/>
        </w:rPr>
        <w:t>批复</w:t>
      </w:r>
      <w:r>
        <w:rPr>
          <w:rFonts w:ascii="仿宋_GB2312" w:hAnsi="仿宋_GB2312" w:eastAsia="仿宋_GB2312"/>
        </w:rPr>
        <w:t>04</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部门决算财政拨款收支总表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5.</w:t>
      </w:r>
      <w:r>
        <w:rPr>
          <w:rFonts w:hint="eastAsia" w:ascii="仿宋_GB2312" w:hAnsi="仿宋_GB2312" w:eastAsia="仿宋_GB2312"/>
        </w:rPr>
        <w:t>批复</w:t>
      </w:r>
      <w:r>
        <w:rPr>
          <w:rFonts w:ascii="仿宋_GB2312" w:hAnsi="仿宋_GB2312" w:eastAsia="仿宋_GB2312"/>
        </w:rPr>
        <w:t>05</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部门决算一般公共预算财政拨款支出明细表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6.</w:t>
      </w:r>
      <w:r>
        <w:rPr>
          <w:rFonts w:hint="eastAsia" w:ascii="仿宋_GB2312" w:hAnsi="仿宋_GB2312" w:eastAsia="仿宋_GB2312"/>
        </w:rPr>
        <w:t>批复</w:t>
      </w:r>
      <w:r>
        <w:rPr>
          <w:rFonts w:ascii="仿宋_GB2312" w:hAnsi="仿宋_GB2312" w:eastAsia="仿宋_GB2312"/>
        </w:rPr>
        <w:t>06</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部门决算一般公共预算财政拨款基本支出表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7.</w:t>
      </w:r>
      <w:r>
        <w:rPr>
          <w:rFonts w:hint="eastAsia" w:ascii="仿宋_GB2312" w:hAnsi="仿宋_GB2312" w:eastAsia="仿宋_GB2312"/>
        </w:rPr>
        <w:t>批复</w:t>
      </w:r>
      <w:r>
        <w:rPr>
          <w:rFonts w:ascii="仿宋_GB2312" w:hAnsi="仿宋_GB2312" w:eastAsia="仿宋_GB2312"/>
        </w:rPr>
        <w:t>07</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部门决算一般公共预算财政拨款“三公”经费支出表</w:t>
      </w:r>
    </w:p>
    <w:p>
      <w:pPr>
        <w:adjustRightInd w:val="0"/>
        <w:snapToGrid w:val="0"/>
        <w:spacing w:line="560" w:lineRule="exact"/>
        <w:ind w:firstLine="640" w:firstLineChars="200"/>
        <w:rPr>
          <w:rFonts w:ascii="仿宋_GB2312" w:hAnsi="仿宋_GB2312" w:eastAsia="仿宋_GB2312"/>
        </w:rPr>
      </w:pPr>
      <w:r>
        <w:rPr>
          <w:rFonts w:ascii="仿宋_GB2312" w:hAnsi="仿宋_GB2312" w:eastAsia="仿宋_GB2312"/>
        </w:rPr>
        <w:t>8.</w:t>
      </w:r>
      <w:r>
        <w:rPr>
          <w:rFonts w:hint="eastAsia" w:ascii="仿宋_GB2312" w:hAnsi="仿宋_GB2312" w:eastAsia="仿宋_GB2312"/>
        </w:rPr>
        <w:t>批复</w:t>
      </w:r>
      <w:r>
        <w:rPr>
          <w:rFonts w:ascii="仿宋_GB2312" w:hAnsi="仿宋_GB2312" w:eastAsia="仿宋_GB2312"/>
        </w:rPr>
        <w:t>08</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部门决算政府性基金收支表</w:t>
      </w:r>
    </w:p>
    <w:p>
      <w:pPr>
        <w:adjustRightInd w:val="0"/>
        <w:snapToGrid w:val="0"/>
        <w:spacing w:line="560" w:lineRule="exact"/>
        <w:ind w:firstLine="640" w:firstLineChars="200"/>
        <w:rPr>
          <w:rFonts w:ascii="仿宋" w:hAnsi="仿宋" w:eastAsia="仿宋"/>
          <w:szCs w:val="32"/>
        </w:rPr>
      </w:pPr>
      <w:r>
        <w:rPr>
          <w:rFonts w:ascii="仿宋_GB2312" w:hAnsi="仿宋_GB2312" w:eastAsia="仿宋_GB2312"/>
        </w:rPr>
        <w:t>9.</w:t>
      </w:r>
      <w:r>
        <w:rPr>
          <w:rFonts w:hint="eastAsia" w:ascii="仿宋_GB2312" w:hAnsi="仿宋_GB2312" w:eastAsia="仿宋_GB2312"/>
        </w:rPr>
        <w:t>批复</w:t>
      </w:r>
      <w:r>
        <w:rPr>
          <w:rFonts w:ascii="仿宋_GB2312" w:hAnsi="仿宋_GB2312" w:eastAsia="仿宋_GB2312"/>
        </w:rPr>
        <w:t>09</w:t>
      </w:r>
      <w:r>
        <w:rPr>
          <w:rFonts w:hint="eastAsia" w:ascii="仿宋_GB2312" w:hAnsi="仿宋_GB2312" w:eastAsia="仿宋_GB2312"/>
        </w:rPr>
        <w:t>表</w:t>
      </w:r>
      <w:r>
        <w:rPr>
          <w:rFonts w:ascii="仿宋_GB2312" w:hAnsi="仿宋_GB2312" w:eastAsia="仿宋_GB2312"/>
        </w:rPr>
        <w:t>-</w:t>
      </w:r>
      <w:r>
        <w:rPr>
          <w:rFonts w:hint="eastAsia" w:ascii="仿宋_GB2312" w:hAnsi="仿宋_GB2312" w:eastAsia="仿宋_GB2312"/>
        </w:rPr>
        <w:t>政府采购决算表</w:t>
      </w:r>
    </w:p>
    <w:p>
      <w:pPr>
        <w:spacing w:line="560" w:lineRule="exact"/>
        <w:ind w:right="1280"/>
        <w:jc w:val="both"/>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sectPr>
      <w:footerReference r:id="rId3" w:type="default"/>
      <w:pgSz w:w="11906" w:h="16838"/>
      <w:pgMar w:top="1417" w:right="1417" w:bottom="1417"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简体">
    <w:altName w:val="黑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方正仿宋简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1E02"/>
    <w:rsid w:val="00101E02"/>
    <w:rsid w:val="00270E51"/>
    <w:rsid w:val="002A4E14"/>
    <w:rsid w:val="00353F12"/>
    <w:rsid w:val="003E3DDC"/>
    <w:rsid w:val="004D2445"/>
    <w:rsid w:val="00621588"/>
    <w:rsid w:val="006A391C"/>
    <w:rsid w:val="00763282"/>
    <w:rsid w:val="00A12C31"/>
    <w:rsid w:val="00B55CD7"/>
    <w:rsid w:val="00D21847"/>
    <w:rsid w:val="00DB5E65"/>
    <w:rsid w:val="00DE3D63"/>
    <w:rsid w:val="00E67D39"/>
    <w:rsid w:val="015D58FD"/>
    <w:rsid w:val="01C746C6"/>
    <w:rsid w:val="040375EB"/>
    <w:rsid w:val="0A0E1646"/>
    <w:rsid w:val="13403F7B"/>
    <w:rsid w:val="139A1695"/>
    <w:rsid w:val="1A3031D1"/>
    <w:rsid w:val="1C287AD1"/>
    <w:rsid w:val="1C450660"/>
    <w:rsid w:val="21FD5768"/>
    <w:rsid w:val="231827EB"/>
    <w:rsid w:val="23F77372"/>
    <w:rsid w:val="24560C43"/>
    <w:rsid w:val="262C5D9A"/>
    <w:rsid w:val="28DE08C7"/>
    <w:rsid w:val="299C7739"/>
    <w:rsid w:val="2AB117E3"/>
    <w:rsid w:val="2E6318DB"/>
    <w:rsid w:val="3159166E"/>
    <w:rsid w:val="316F0D5B"/>
    <w:rsid w:val="348A2841"/>
    <w:rsid w:val="3548736E"/>
    <w:rsid w:val="3DF939EF"/>
    <w:rsid w:val="3F7C3B40"/>
    <w:rsid w:val="41EC1ECC"/>
    <w:rsid w:val="42BA0293"/>
    <w:rsid w:val="4C4A388C"/>
    <w:rsid w:val="4DF92132"/>
    <w:rsid w:val="4F104EB8"/>
    <w:rsid w:val="4F3B1704"/>
    <w:rsid w:val="4FFC73B1"/>
    <w:rsid w:val="52D21252"/>
    <w:rsid w:val="53646FB6"/>
    <w:rsid w:val="54AE19C7"/>
    <w:rsid w:val="55700C69"/>
    <w:rsid w:val="57BC2E39"/>
    <w:rsid w:val="5C5E4D31"/>
    <w:rsid w:val="5E440D48"/>
    <w:rsid w:val="60CA1F9A"/>
    <w:rsid w:val="62572A73"/>
    <w:rsid w:val="63EF275F"/>
    <w:rsid w:val="63FB1E6F"/>
    <w:rsid w:val="66975563"/>
    <w:rsid w:val="69CB374A"/>
    <w:rsid w:val="6A59679C"/>
    <w:rsid w:val="6A923491"/>
    <w:rsid w:val="6E6F3391"/>
    <w:rsid w:val="72487D6C"/>
    <w:rsid w:val="74983629"/>
    <w:rsid w:val="75160019"/>
    <w:rsid w:val="75DF75A3"/>
    <w:rsid w:val="796E7003"/>
    <w:rsid w:val="79C8501E"/>
    <w:rsid w:val="7A6B5A95"/>
    <w:rsid w:val="7B642AAB"/>
    <w:rsid w:val="7B800A50"/>
    <w:rsid w:val="7CA512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5">
    <w:name w:val="Default Paragraph Font"/>
    <w:semiHidden/>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99"/>
    <w:rPr>
      <w:rFonts w:cs="Times New Roman"/>
      <w:b/>
      <w:bCs/>
    </w:rPr>
  </w:style>
  <w:style w:type="character" w:customStyle="1" w:styleId="8">
    <w:name w:val="Footer Char"/>
    <w:basedOn w:val="5"/>
    <w:link w:val="2"/>
    <w:semiHidden/>
    <w:qFormat/>
    <w:locked/>
    <w:uiPriority w:val="99"/>
    <w:rPr>
      <w:rFonts w:cs="Times New Roman"/>
      <w:sz w:val="18"/>
      <w:szCs w:val="18"/>
    </w:rPr>
  </w:style>
  <w:style w:type="character" w:customStyle="1" w:styleId="9">
    <w:name w:val="Header Char"/>
    <w:basedOn w:val="5"/>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7</Pages>
  <Words>455</Words>
  <Characters>2595</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2018-09-21T09:33:00Z</dcterms:created>
  <dc:creator>微软用户</dc:creator>
  <cp:lastModifiedBy>坦然花开</cp:lastModifiedBy>
  <cp:lastPrinted>2018-09-21T01:46:00Z</cp:lastPrinted>
  <dcterms:modified xsi:type="dcterms:W3CDTF">2019-01-29T09:27:47Z</dcterms:modified>
  <dc:title>XX(部门)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