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jc w:val="center"/>
        <w:rPr>
          <w:rStyle w:val="8"/>
          <w:rFonts w:hint="eastAsia"/>
          <w:sz w:val="36"/>
          <w:szCs w:val="36"/>
        </w:rPr>
      </w:pPr>
    </w:p>
    <w:p>
      <w:pPr>
        <w:pStyle w:val="4"/>
        <w:shd w:val="clear" w:color="auto" w:fill="FFFFFF"/>
        <w:spacing w:before="0" w:beforeAutospacing="0" w:after="0" w:afterAutospacing="0"/>
        <w:jc w:val="center"/>
        <w:rPr>
          <w:rStyle w:val="8"/>
          <w:rFonts w:hint="eastAsia"/>
          <w:sz w:val="36"/>
          <w:szCs w:val="36"/>
        </w:rPr>
      </w:pPr>
    </w:p>
    <w:p>
      <w:pPr>
        <w:pStyle w:val="4"/>
        <w:shd w:val="clear" w:color="auto" w:fill="FFFFFF"/>
        <w:spacing w:before="0" w:beforeAutospacing="0" w:after="0" w:afterAutospacing="0" w:line="520" w:lineRule="exact"/>
        <w:jc w:val="center"/>
        <w:rPr>
          <w:rStyle w:val="8"/>
          <w:rFonts w:hint="eastAsia" w:ascii="方正小标宋简体" w:hAnsi="方正小标宋简体" w:eastAsia="方正小标宋简体" w:cs="方正小标宋简体"/>
          <w:sz w:val="44"/>
          <w:szCs w:val="44"/>
          <w:lang w:val="en-US" w:eastAsia="zh-CN"/>
        </w:rPr>
      </w:pPr>
      <w:r>
        <w:rPr>
          <w:rStyle w:val="8"/>
          <w:rFonts w:hint="eastAsia" w:ascii="方正小标宋简体" w:hAnsi="方正小标宋简体" w:eastAsia="方正小标宋简体" w:cs="方正小标宋简体"/>
          <w:sz w:val="44"/>
          <w:szCs w:val="44"/>
          <w:lang w:val="en-US" w:eastAsia="zh-CN"/>
        </w:rPr>
        <w:t>阎良区气象局</w:t>
      </w:r>
    </w:p>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color w:val="000000"/>
          <w:sz w:val="44"/>
          <w:szCs w:val="44"/>
        </w:rPr>
      </w:pPr>
      <w:r>
        <w:rPr>
          <w:rStyle w:val="8"/>
          <w:rFonts w:hint="eastAsia" w:ascii="方正小标宋简体" w:hAnsi="方正小标宋简体" w:eastAsia="方正小标宋简体" w:cs="方正小标宋简体"/>
          <w:color w:val="000000"/>
          <w:sz w:val="44"/>
          <w:szCs w:val="44"/>
        </w:rPr>
        <w:t>2018年度部门决算说明</w:t>
      </w:r>
    </w:p>
    <w:p>
      <w:pPr>
        <w:pStyle w:val="4"/>
        <w:shd w:val="clear" w:color="auto" w:fill="FFFFFF"/>
        <w:spacing w:before="0" w:beforeAutospacing="0" w:after="0" w:afterAutospacing="0" w:line="520" w:lineRule="exact"/>
        <w:jc w:val="center"/>
        <w:rPr>
          <w:rStyle w:val="8"/>
          <w:rFonts w:hint="eastAsia" w:ascii="方正小标宋简体" w:hAnsi="方正小标宋简体" w:eastAsia="方正小标宋简体" w:cs="方正小标宋简体"/>
          <w:color w:val="000000"/>
          <w:sz w:val="44"/>
          <w:szCs w:val="44"/>
          <w:lang w:val="en-US" w:eastAsia="zh-CN"/>
        </w:rPr>
      </w:pPr>
      <w:r>
        <w:rPr>
          <w:rStyle w:val="8"/>
          <w:rFonts w:hint="eastAsia" w:ascii="方正小标宋简体" w:hAnsi="方正小标宋简体" w:eastAsia="方正小标宋简体" w:cs="方正小标宋简体"/>
          <w:color w:val="000000"/>
          <w:sz w:val="44"/>
          <w:szCs w:val="44"/>
          <w:lang w:val="en-US" w:eastAsia="zh-CN"/>
        </w:rPr>
        <w:t xml:space="preserve">  </w:t>
      </w:r>
    </w:p>
    <w:p>
      <w:pPr>
        <w:pStyle w:val="4"/>
        <w:shd w:val="clear" w:color="auto" w:fill="FFFFFF"/>
        <w:spacing w:before="0" w:beforeAutospacing="0" w:after="0" w:afterAutospacing="0" w:line="520" w:lineRule="exact"/>
        <w:jc w:val="center"/>
        <w:rPr>
          <w:rStyle w:val="8"/>
          <w:rFonts w:hint="default" w:ascii="方正小标宋简体" w:hAnsi="方正小标宋简体" w:eastAsia="方正小标宋简体" w:cs="方正小标宋简体"/>
          <w:color w:val="000000"/>
          <w:sz w:val="44"/>
          <w:szCs w:val="44"/>
          <w:lang w:val="en-US" w:eastAsia="zh-CN"/>
        </w:rPr>
      </w:pPr>
    </w:p>
    <w:p>
      <w:pPr>
        <w:pStyle w:val="4"/>
        <w:shd w:val="clear" w:color="auto" w:fill="FFFFFF"/>
        <w:spacing w:before="0" w:beforeAutospacing="0" w:after="0" w:afterAutospacing="0" w:line="560" w:lineRule="exact"/>
        <w:ind w:firstLine="643" w:firstLineChars="200"/>
        <w:rPr>
          <w:rFonts w:ascii="黑体" w:hAnsi="黑体" w:eastAsia="黑体" w:cs="黑体"/>
          <w:color w:val="000000"/>
          <w:sz w:val="32"/>
          <w:szCs w:val="32"/>
        </w:rPr>
      </w:pPr>
      <w:r>
        <w:rPr>
          <w:rStyle w:val="8"/>
          <w:rFonts w:hint="eastAsia" w:ascii="黑体" w:hAnsi="黑体" w:eastAsia="黑体" w:cs="黑体"/>
          <w:color w:val="000000"/>
          <w:sz w:val="32"/>
          <w:szCs w:val="32"/>
        </w:rPr>
        <w:t>一、</w:t>
      </w:r>
      <w:r>
        <w:rPr>
          <w:rFonts w:hint="eastAsia" w:ascii="黑体" w:hAnsi="黑体" w:eastAsia="黑体" w:cs="黑体"/>
          <w:color w:val="000000"/>
          <w:sz w:val="32"/>
          <w:szCs w:val="32"/>
        </w:rPr>
        <w:t>部门主要职责</w:t>
      </w:r>
    </w:p>
    <w:p>
      <w:pPr>
        <w:spacing w:line="240" w:lineRule="auto"/>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部门主要职责为地方建设和社会生活提供气象服务保障。气象监测、预报和预警；气象防灾减灾服务；人工影响天气管理；气候资源开发保护与利用，气象装备保障。</w:t>
      </w:r>
    </w:p>
    <w:p>
      <w:pPr>
        <w:pStyle w:val="4"/>
        <w:shd w:val="clear" w:color="auto" w:fill="FFFFFF"/>
        <w:spacing w:before="0" w:beforeAutospacing="0" w:after="0" w:afterAutospacing="0" w:line="560" w:lineRule="exact"/>
        <w:ind w:firstLine="643" w:firstLineChars="200"/>
        <w:rPr>
          <w:rStyle w:val="8"/>
          <w:rFonts w:ascii="黑体" w:hAnsi="黑体" w:eastAsia="黑体" w:cs="黑体"/>
          <w:b w:val="0"/>
          <w:bCs w:val="0"/>
          <w:color w:val="000000"/>
          <w:sz w:val="32"/>
          <w:szCs w:val="32"/>
        </w:rPr>
      </w:pPr>
      <w:r>
        <w:rPr>
          <w:rStyle w:val="8"/>
          <w:rFonts w:hint="eastAsia" w:ascii="黑体" w:hAnsi="黑体" w:eastAsia="黑体" w:cs="黑体"/>
          <w:color w:val="000000"/>
          <w:sz w:val="32"/>
          <w:szCs w:val="32"/>
        </w:rPr>
        <w:t>二、部门决算单位构成</w:t>
      </w:r>
    </w:p>
    <w:p>
      <w:pPr>
        <w:spacing w:line="240" w:lineRule="auto"/>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西安市阎良区气象局（西安市阎良区气象防灾减灾管理局）实行西安市气象局和阎良区人民政府双重领导管理体制，逐步强化地方政府管理职能。西安市阎良区气象局机构规格为正处级，内设综合办公室、防灾减灾科二个科级管理机构，下设气象站、气象服务中心（气象台）、气象防灾减灾服务中心（人工影响天气办公室）三个科级事业单位和一个科技服务实体（企业），同时设立街办（镇）气象工作站，村级气象信息服务站。我单位为地方与西安市气象局双管单位，执行事业单位财务会计制度。</w:t>
      </w:r>
    </w:p>
    <w:p>
      <w:pPr>
        <w:spacing w:line="240" w:lineRule="auto"/>
        <w:ind w:firstLine="640" w:firstLineChars="200"/>
        <w:rPr>
          <w:rFonts w:hint="eastAsia" w:ascii="华文仿宋" w:hAnsi="华文仿宋" w:eastAsia="华文仿宋" w:cs="华文仿宋"/>
          <w:szCs w:val="32"/>
          <w:lang w:val="en-US" w:eastAsia="zh-CN"/>
        </w:rPr>
      </w:pPr>
      <w:r>
        <w:rPr>
          <w:rFonts w:hint="eastAsia" w:ascii="华文仿宋" w:hAnsi="华文仿宋" w:eastAsia="华文仿宋" w:cs="华文仿宋"/>
          <w:szCs w:val="32"/>
          <w:lang w:val="en-US" w:eastAsia="zh-CN"/>
        </w:rPr>
        <w:t>本部门的部门决算包括部门本及决算，无下级预算单位。</w:t>
      </w:r>
    </w:p>
    <w:p>
      <w:pPr>
        <w:spacing w:line="240" w:lineRule="auto"/>
        <w:ind w:firstLine="640" w:firstLineChars="200"/>
        <w:rPr>
          <w:rFonts w:hint="eastAsia" w:ascii="华文仿宋" w:hAnsi="华文仿宋" w:eastAsia="华文仿宋" w:cs="华文仿宋"/>
          <w:szCs w:val="32"/>
          <w:lang w:val="en-US" w:eastAsia="zh-CN"/>
        </w:rPr>
      </w:pPr>
      <w:r>
        <w:rPr>
          <w:rFonts w:hint="eastAsia" w:ascii="华文仿宋" w:hAnsi="华文仿宋" w:eastAsia="华文仿宋" w:cs="华文仿宋"/>
          <w:szCs w:val="32"/>
          <w:lang w:val="en-US" w:eastAsia="zh-CN"/>
        </w:rPr>
        <w:t>纳入本部门2017年部门决算编制范围的单位共一个，包括：</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28"/>
                <w:szCs w:val="28"/>
                <w:vertAlign w:val="baseline"/>
                <w:lang w:val="en-US" w:eastAsia="zh-CN"/>
              </w:rPr>
              <w:t>西安市阎良区气象防灾减灾服务中心（本级）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bl>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三、部门人员情况说明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年底，核定编制人数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其中5人为</w:t>
      </w:r>
      <w:r>
        <w:rPr>
          <w:rFonts w:hint="eastAsia" w:ascii="仿宋_GB2312" w:hAnsi="仿宋_GB2312" w:eastAsia="仿宋_GB2312" w:cs="仿宋_GB2312"/>
          <w:sz w:val="32"/>
          <w:szCs w:val="32"/>
        </w:rPr>
        <w:t>参公人员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1人为国家事业编制</w:t>
      </w:r>
      <w:r>
        <w:rPr>
          <w:rFonts w:hint="eastAsia" w:ascii="仿宋_GB2312" w:hAnsi="仿宋_GB2312" w:eastAsia="仿宋_GB2312" w:cs="仿宋_GB2312"/>
          <w:sz w:val="32"/>
          <w:szCs w:val="32"/>
        </w:rPr>
        <w:t>。我单位下设气象防灾减灾服务中心，为地方事业单位，核定编制人数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人，由财政统发工资。</w:t>
      </w:r>
    </w:p>
    <w:p>
      <w:pPr>
        <w:rPr>
          <w:rFonts w:hint="eastAsia" w:ascii="仿宋_GB2312" w:hAnsi="仿宋_GB2312" w:eastAsia="仿宋_GB2312" w:cs="仿宋_GB2312"/>
          <w:sz w:val="32"/>
          <w:szCs w:val="32"/>
        </w:rPr>
      </w:pPr>
      <w:r>
        <w:drawing>
          <wp:anchor distT="0" distB="0" distL="114300" distR="114300" simplePos="0" relativeHeight="251658240" behindDoc="0" locked="0" layoutInCell="1" allowOverlap="1">
            <wp:simplePos x="0" y="0"/>
            <wp:positionH relativeFrom="column">
              <wp:posOffset>554355</wp:posOffset>
            </wp:positionH>
            <wp:positionV relativeFrom="paragraph">
              <wp:posOffset>210185</wp:posOffset>
            </wp:positionV>
            <wp:extent cx="4533900" cy="2695575"/>
            <wp:effectExtent l="0" t="0" r="0" b="9525"/>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a:stretch>
                      <a:fillRect/>
                    </a:stretch>
                  </pic:blipFill>
                  <pic:spPr>
                    <a:xfrm>
                      <a:off x="0" y="0"/>
                      <a:ext cx="4533900" cy="2695575"/>
                    </a:xfrm>
                    <a:prstGeom prst="rect">
                      <a:avLst/>
                    </a:prstGeom>
                    <a:noFill/>
                    <a:ln>
                      <a:noFill/>
                    </a:ln>
                  </pic:spPr>
                </pic:pic>
              </a:graphicData>
            </a:graphic>
          </wp:anchor>
        </w:drawing>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四、2018年度部门工作完成情况</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一、</w:t>
      </w:r>
      <w:r>
        <w:rPr>
          <w:rFonts w:hint="eastAsia" w:ascii="黑体" w:hAnsi="黑体" w:eastAsia="黑体" w:cs="黑体"/>
          <w:b w:val="0"/>
          <w:bCs w:val="0"/>
          <w:color w:val="auto"/>
          <w:sz w:val="32"/>
          <w:szCs w:val="32"/>
          <w:shd w:val="clear" w:color="auto" w:fill="auto"/>
          <w:lang w:eastAsia="zh-CN"/>
        </w:rPr>
        <w:t>以</w:t>
      </w:r>
      <w:r>
        <w:rPr>
          <w:rFonts w:hint="eastAsia" w:ascii="黑体" w:hAnsi="黑体" w:eastAsia="黑体" w:cs="黑体"/>
          <w:b w:val="0"/>
          <w:bCs w:val="0"/>
          <w:color w:val="auto"/>
          <w:sz w:val="32"/>
          <w:szCs w:val="32"/>
          <w:shd w:val="clear" w:color="auto" w:fill="auto"/>
          <w:lang w:val="en-US" w:eastAsia="zh-CN"/>
        </w:rPr>
        <w:t>气象现代化为</w:t>
      </w:r>
      <w:r>
        <w:rPr>
          <w:rFonts w:hint="eastAsia" w:ascii="黑体" w:hAnsi="黑体" w:eastAsia="黑体" w:cs="黑体"/>
          <w:b w:val="0"/>
          <w:bCs w:val="0"/>
          <w:color w:val="auto"/>
          <w:sz w:val="32"/>
          <w:szCs w:val="32"/>
          <w:shd w:val="clear" w:color="auto" w:fill="auto"/>
        </w:rPr>
        <w:t>主线，</w:t>
      </w:r>
      <w:r>
        <w:rPr>
          <w:rFonts w:hint="eastAsia" w:ascii="黑体" w:hAnsi="黑体" w:eastAsia="黑体" w:cs="黑体"/>
          <w:b w:val="0"/>
          <w:bCs w:val="0"/>
          <w:color w:val="auto"/>
          <w:sz w:val="32"/>
          <w:szCs w:val="32"/>
          <w:shd w:val="clear" w:color="auto" w:fill="auto"/>
          <w:lang w:val="en-US" w:eastAsia="zh-CN"/>
        </w:rPr>
        <w:t>增添气象事业发展新动力。</w:t>
      </w:r>
    </w:p>
    <w:p>
      <w:pPr>
        <w:keepNext w:val="0"/>
        <w:keepLines w:val="0"/>
        <w:pageBreakBefore w:val="0"/>
        <w:numPr>
          <w:ilvl w:val="0"/>
          <w:numId w:val="0"/>
        </w:numPr>
        <w:shd w:val="clear" w:color="auto" w:fill="auto"/>
        <w:kinsoku/>
        <w:wordWrap/>
        <w:overflowPunct/>
        <w:topLinePunct w:val="0"/>
        <w:autoSpaceDE/>
        <w:autoSpaceDN/>
        <w:bidi w:val="0"/>
        <w:adjustRightInd/>
        <w:snapToGrid w:val="0"/>
        <w:spacing w:line="558" w:lineRule="exact"/>
        <w:ind w:right="0" w:rightChars="0" w:firstLine="643" w:firstLineChars="200"/>
        <w:jc w:val="both"/>
        <w:textAlignment w:val="auto"/>
        <w:outlineLvl w:val="0"/>
        <w:rPr>
          <w:rFonts w:hint="eastAsia" w:ascii="仿宋" w:hAnsi="仿宋" w:eastAsia="仿宋" w:cs="仿宋"/>
          <w:b w:val="0"/>
          <w:bCs w:val="0"/>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围绕本地需求，找准发展突破口。</w:t>
      </w:r>
      <w:r>
        <w:rPr>
          <w:rFonts w:hint="eastAsia" w:ascii="仿宋" w:hAnsi="仿宋" w:eastAsia="仿宋" w:cs="仿宋"/>
          <w:b w:val="0"/>
          <w:bCs w:val="0"/>
          <w:color w:val="auto"/>
          <w:sz w:val="32"/>
          <w:szCs w:val="32"/>
          <w:shd w:val="clear" w:color="auto" w:fill="auto"/>
          <w:lang w:val="en-US" w:eastAsia="zh-CN"/>
        </w:rPr>
        <w:t>主动作为，以综合防灾减灾、铁腕治霾、航空气象、设施农业气象服务为切入点，积极争取各级领导和各部门的最大支持，为事业发展创造了良好的政治氛围和发展氛围。今年向地方党委政府汇报工作20余次，建议、请示、报告获批示6次，区委、区政府主要领导主持气象专项会议5次，党政主要负责人专题外出调研活动3次；气象工作在全区经济社会发展中从“敲边鼓”到“唱主角”，作为和地位发生了很大的变化。</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u w:val="none"/>
          <w:shd w:val="clear" w:color="auto" w:fill="auto"/>
          <w:lang w:eastAsia="zh-CN"/>
        </w:rPr>
      </w:pPr>
      <w:r>
        <w:rPr>
          <w:rFonts w:hint="eastAsia" w:ascii="楷体" w:hAnsi="楷体" w:eastAsia="楷体" w:cs="楷体"/>
          <w:b/>
          <w:bCs/>
          <w:color w:val="auto"/>
          <w:sz w:val="32"/>
          <w:szCs w:val="32"/>
          <w:shd w:val="clear" w:color="auto" w:fill="auto"/>
          <w:lang w:val="en-US" w:eastAsia="zh-CN"/>
        </w:rPr>
        <w:t>签署合作协议，竭力打造现代化建设示范点。</w:t>
      </w:r>
      <w:r>
        <w:rPr>
          <w:rFonts w:hint="eastAsia" w:ascii="仿宋" w:hAnsi="仿宋" w:eastAsia="仿宋" w:cs="仿宋"/>
          <w:b w:val="0"/>
          <w:bCs w:val="0"/>
          <w:color w:val="auto"/>
          <w:sz w:val="32"/>
          <w:szCs w:val="32"/>
          <w:shd w:val="clear" w:color="auto" w:fill="auto"/>
          <w:lang w:val="en-US" w:eastAsia="zh-CN"/>
        </w:rPr>
        <w:t>规划编写《阎良区气象现代化建设规划方案（2018-2021年）》，计划利用三年时间实施铁腕治霾气象保障、气象综合防灾减灾、设施农业气象服务、试飞气象服务保障等重点项目；</w:t>
      </w:r>
      <w:r>
        <w:rPr>
          <w:rFonts w:hint="eastAsia" w:ascii="仿宋" w:hAnsi="仿宋" w:eastAsia="仿宋" w:cs="仿宋"/>
          <w:color w:val="auto"/>
          <w:sz w:val="32"/>
          <w:szCs w:val="32"/>
          <w:u w:val="none"/>
          <w:shd w:val="clear" w:color="auto" w:fill="auto"/>
          <w:lang w:val="en-US" w:eastAsia="zh-CN"/>
        </w:rPr>
        <w:t>5月24日，在2018年</w:t>
      </w:r>
      <w:r>
        <w:rPr>
          <w:rFonts w:hint="eastAsia" w:ascii="仿宋" w:hAnsi="仿宋" w:eastAsia="仿宋" w:cs="仿宋"/>
          <w:b w:val="0"/>
          <w:i w:val="0"/>
          <w:caps w:val="0"/>
          <w:color w:val="auto"/>
          <w:spacing w:val="0"/>
          <w:sz w:val="32"/>
          <w:szCs w:val="32"/>
          <w:shd w:val="clear" w:color="auto" w:fill="auto"/>
        </w:rPr>
        <w:t>气象防灾减灾暨气象现代化推进会</w:t>
      </w:r>
      <w:r>
        <w:rPr>
          <w:rFonts w:hint="eastAsia" w:ascii="仿宋" w:hAnsi="仿宋" w:eastAsia="仿宋" w:cs="仿宋"/>
          <w:b w:val="0"/>
          <w:i w:val="0"/>
          <w:caps w:val="0"/>
          <w:color w:val="auto"/>
          <w:spacing w:val="0"/>
          <w:sz w:val="32"/>
          <w:szCs w:val="32"/>
          <w:shd w:val="clear" w:color="auto" w:fill="auto"/>
          <w:lang w:eastAsia="zh-CN"/>
        </w:rPr>
        <w:t>上，</w:t>
      </w:r>
      <w:r>
        <w:rPr>
          <w:rFonts w:hint="eastAsia" w:ascii="仿宋" w:hAnsi="仿宋" w:eastAsia="仿宋" w:cs="仿宋"/>
          <w:color w:val="auto"/>
          <w:sz w:val="32"/>
          <w:szCs w:val="32"/>
          <w:u w:val="none"/>
          <w:shd w:val="clear" w:color="auto" w:fill="auto"/>
        </w:rPr>
        <w:t>区政府</w:t>
      </w:r>
      <w:r>
        <w:rPr>
          <w:rFonts w:hint="eastAsia" w:ascii="仿宋" w:hAnsi="仿宋" w:eastAsia="仿宋" w:cs="仿宋"/>
          <w:color w:val="auto"/>
          <w:sz w:val="32"/>
          <w:szCs w:val="32"/>
          <w:u w:val="none"/>
          <w:shd w:val="clear" w:color="auto" w:fill="auto"/>
          <w:lang w:eastAsia="zh-CN"/>
        </w:rPr>
        <w:t>与</w:t>
      </w:r>
      <w:r>
        <w:rPr>
          <w:rFonts w:hint="eastAsia" w:ascii="仿宋" w:hAnsi="仿宋" w:eastAsia="仿宋" w:cs="仿宋"/>
          <w:color w:val="auto"/>
          <w:sz w:val="32"/>
          <w:szCs w:val="32"/>
          <w:u w:val="none"/>
          <w:shd w:val="clear" w:color="auto" w:fill="auto"/>
        </w:rPr>
        <w:t>市气象局</w:t>
      </w:r>
      <w:r>
        <w:rPr>
          <w:rFonts w:hint="eastAsia" w:ascii="仿宋" w:hAnsi="仿宋" w:eastAsia="仿宋" w:cs="仿宋"/>
          <w:color w:val="auto"/>
          <w:sz w:val="32"/>
          <w:szCs w:val="32"/>
          <w:u w:val="none"/>
          <w:shd w:val="clear" w:color="auto" w:fill="auto"/>
          <w:lang w:val="en-US" w:eastAsia="zh-CN"/>
        </w:rPr>
        <w:t>签署了</w:t>
      </w:r>
      <w:r>
        <w:rPr>
          <w:rFonts w:hint="eastAsia" w:ascii="仿宋" w:hAnsi="仿宋" w:eastAsia="仿宋" w:cs="仿宋"/>
          <w:color w:val="auto"/>
          <w:sz w:val="32"/>
          <w:szCs w:val="32"/>
          <w:u w:val="none"/>
          <w:shd w:val="clear" w:color="auto" w:fill="auto"/>
        </w:rPr>
        <w:t>《共同推进阎良气象现代化建设战略合作协议》</w:t>
      </w:r>
      <w:r>
        <w:rPr>
          <w:rFonts w:hint="eastAsia" w:ascii="仿宋" w:hAnsi="仿宋" w:eastAsia="仿宋" w:cs="仿宋"/>
          <w:color w:val="auto"/>
          <w:sz w:val="32"/>
          <w:szCs w:val="32"/>
          <w:u w:val="none"/>
          <w:shd w:val="clear" w:color="auto" w:fill="auto"/>
          <w:lang w:eastAsia="zh-CN"/>
        </w:rPr>
        <w:t>。根据协议，双方将重点实施七大工程，共同打造“陕西首个气象现代化示范区”。</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市区通力协作，共推阎良气象现代化建设。</w:t>
      </w:r>
      <w:r>
        <w:rPr>
          <w:rFonts w:hint="eastAsia" w:ascii="仿宋" w:hAnsi="仿宋" w:eastAsia="仿宋" w:cs="仿宋"/>
          <w:i w:val="0"/>
          <w:caps w:val="0"/>
          <w:color w:val="auto"/>
          <w:spacing w:val="0"/>
          <w:sz w:val="32"/>
          <w:szCs w:val="32"/>
          <w:shd w:val="clear" w:color="auto" w:fill="auto"/>
          <w:lang w:val="en-US" w:eastAsia="zh-CN"/>
        </w:rPr>
        <w:t>区委、区政府和市局密切协作、形成合力，齐头并进抓落实。9月18日，在市局召开的局务扩大会上，审定通过阎良落实局市合作协议年度项目方案，计划安排经费解决阎良软硬件建设等方面不足。9月27日，区委第12届42次常务会就气象现代化建设合作协议区级承担任务分解落实。</w:t>
      </w:r>
    </w:p>
    <w:p>
      <w:pPr>
        <w:keepNext w:val="0"/>
        <w:keepLines w:val="0"/>
        <w:pageBreakBefore w:val="0"/>
        <w:numPr>
          <w:ilvl w:val="0"/>
          <w:numId w:val="0"/>
        </w:numPr>
        <w:kinsoku/>
        <w:wordWrap/>
        <w:overflowPunct/>
        <w:topLinePunct w:val="0"/>
        <w:autoSpaceDE/>
        <w:autoSpaceDN/>
        <w:bidi w:val="0"/>
        <w:adjustRightInd/>
        <w:snapToGrid w:val="0"/>
        <w:spacing w:line="558" w:lineRule="exact"/>
        <w:ind w:right="-10" w:rightChars="0" w:firstLine="643" w:firstLineChars="200"/>
        <w:jc w:val="both"/>
        <w:textAlignment w:val="auto"/>
        <w:outlineLvl w:val="0"/>
        <w:rPr>
          <w:rFonts w:hint="eastAsia" w:ascii="仿宋" w:hAnsi="仿宋" w:eastAsia="仿宋" w:cs="仿宋"/>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政府主导，气象现代化建设向纵深推进。</w:t>
      </w:r>
      <w:r>
        <w:rPr>
          <w:rFonts w:hint="eastAsia" w:ascii="仿宋" w:hAnsi="仿宋" w:eastAsia="仿宋" w:cs="仿宋"/>
          <w:i w:val="0"/>
          <w:caps w:val="0"/>
          <w:color w:val="auto"/>
          <w:spacing w:val="0"/>
          <w:sz w:val="32"/>
          <w:szCs w:val="32"/>
          <w:shd w:val="clear" w:color="auto" w:fill="auto"/>
          <w:lang w:val="en-US" w:eastAsia="zh-CN"/>
        </w:rPr>
        <w:t>区委、区政府发挥政府主导作用，从政策、资金、项目等方面加大对气象工作支持力度；</w:t>
      </w:r>
      <w:r>
        <w:rPr>
          <w:rFonts w:hint="eastAsia" w:ascii="仿宋" w:hAnsi="仿宋" w:eastAsia="仿宋" w:cs="仿宋"/>
          <w:b w:val="0"/>
          <w:bCs w:val="0"/>
          <w:i w:val="0"/>
          <w:caps w:val="0"/>
          <w:color w:val="auto"/>
          <w:spacing w:val="0"/>
          <w:sz w:val="32"/>
          <w:szCs w:val="32"/>
          <w:shd w:val="clear" w:color="auto" w:fill="auto"/>
          <w:lang w:val="en-US" w:eastAsia="zh-CN"/>
        </w:rPr>
        <w:t>9月30日，下发气象现代化建设合作协议区级承担任务分解方案，方案涉及16个部门22项任务。</w:t>
      </w:r>
      <w:r>
        <w:rPr>
          <w:rFonts w:hint="eastAsia" w:ascii="仿宋" w:hAnsi="仿宋" w:eastAsia="仿宋" w:cs="仿宋"/>
          <w:color w:val="auto"/>
          <w:sz w:val="32"/>
          <w:szCs w:val="32"/>
          <w:shd w:val="clear" w:color="auto" w:fill="auto"/>
          <w:lang w:eastAsia="zh-CN"/>
        </w:rPr>
        <w:t>市委将“气象防灾减灾体系工程”纳入“十三五”乡村振兴战略规划；区政府在“三个新城”建设规划中，将“智慧气象”纳入了“智慧阎良”建设板块。</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二、以创新驱动为抓手</w:t>
      </w:r>
      <w:r>
        <w:rPr>
          <w:rFonts w:hint="eastAsia" w:ascii="黑体" w:hAnsi="黑体" w:eastAsia="黑体" w:cs="黑体"/>
          <w:b w:val="0"/>
          <w:bCs w:val="0"/>
          <w:color w:val="auto"/>
          <w:sz w:val="32"/>
          <w:szCs w:val="32"/>
          <w:shd w:val="clear" w:color="auto" w:fill="auto"/>
        </w:rPr>
        <w:t>，</w:t>
      </w:r>
      <w:r>
        <w:rPr>
          <w:rFonts w:hint="eastAsia" w:ascii="黑体" w:hAnsi="黑体" w:eastAsia="黑体" w:cs="黑体"/>
          <w:b w:val="0"/>
          <w:bCs w:val="0"/>
          <w:color w:val="auto"/>
          <w:sz w:val="32"/>
          <w:szCs w:val="32"/>
          <w:shd w:val="clear" w:color="auto" w:fill="auto"/>
          <w:lang w:val="en-US" w:eastAsia="zh-CN"/>
        </w:rPr>
        <w:t>提升气象现代化科技内涵。</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 w:hAnsi="仿宋" w:eastAsia="仿宋" w:cs="仿宋"/>
          <w:b w:val="0"/>
          <w:bCs w:val="0"/>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科学谋划，提升气象现代化质量和内涵。</w:t>
      </w:r>
      <w:r>
        <w:rPr>
          <w:rFonts w:hint="eastAsia" w:ascii="仿宋" w:hAnsi="仿宋" w:eastAsia="仿宋" w:cs="仿宋"/>
          <w:b w:val="0"/>
          <w:bCs w:val="0"/>
          <w:color w:val="auto"/>
          <w:sz w:val="32"/>
          <w:szCs w:val="32"/>
          <w:u w:val="none"/>
          <w:shd w:val="clear" w:color="auto" w:fill="auto"/>
          <w:lang w:val="en-US" w:eastAsia="zh-CN"/>
        </w:rPr>
        <w:t>对标省市局党组新期盼，从搭班子、定战略、带队伍三方面实现高质量发展。修订</w:t>
      </w:r>
      <w:r>
        <w:rPr>
          <w:rFonts w:hint="eastAsia" w:ascii="仿宋" w:hAnsi="仿宋" w:eastAsia="仿宋" w:cs="仿宋"/>
          <w:b w:val="0"/>
          <w:bCs w:val="0"/>
          <w:color w:val="auto"/>
          <w:sz w:val="32"/>
          <w:szCs w:val="32"/>
          <w:shd w:val="clear" w:color="auto" w:fill="auto"/>
          <w:lang w:eastAsia="zh-CN"/>
        </w:rPr>
        <w:t>《综合气象业务及配套设施改造项目》技术方案，</w:t>
      </w:r>
      <w:r>
        <w:rPr>
          <w:rFonts w:hint="eastAsia" w:ascii="仿宋" w:hAnsi="仿宋" w:eastAsia="仿宋" w:cs="仿宋"/>
          <w:b w:val="0"/>
          <w:bCs w:val="0"/>
          <w:i w:val="0"/>
          <w:caps w:val="0"/>
          <w:color w:val="auto"/>
          <w:spacing w:val="0"/>
          <w:sz w:val="32"/>
          <w:szCs w:val="32"/>
          <w:shd w:val="clear" w:color="auto" w:fill="auto"/>
          <w:lang w:val="en-US" w:eastAsia="zh-CN"/>
        </w:rPr>
        <w:t>因地制宜编制《院落绿化提升方案》，2018年山洪、三农项目按照实施方案有序开展；气象团队积极向上、充满活力，气象事业发展势头强劲有力，气象业务、服务和管理，科技和人才支撑，团队建设等方面全方位提升，阎良气象在加速发展中为全市县区局发挥了示范引领作用。</w:t>
      </w:r>
    </w:p>
    <w:p>
      <w:pPr>
        <w:keepNext w:val="0"/>
        <w:keepLines w:val="0"/>
        <w:pageBreakBefore w:val="0"/>
        <w:widowControl/>
        <w:suppressLineNumbers w:val="0"/>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 w:hAnsi="仿宋" w:eastAsia="仿宋" w:cs="仿宋"/>
          <w:b w:val="0"/>
          <w:bCs w:val="0"/>
          <w:i w:val="0"/>
          <w:iCs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发挥众创空间，弥补气象科技支撑短板。</w:t>
      </w:r>
      <w:r>
        <w:rPr>
          <w:rFonts w:hint="eastAsia" w:ascii="仿宋" w:hAnsi="仿宋" w:eastAsia="仿宋" w:cs="仿宋"/>
          <w:b w:val="0"/>
          <w:bCs w:val="0"/>
          <w:color w:val="auto"/>
          <w:sz w:val="32"/>
          <w:szCs w:val="32"/>
          <w:shd w:val="clear" w:color="auto" w:fill="auto"/>
          <w:lang w:val="en-US" w:eastAsia="zh-CN"/>
        </w:rPr>
        <w:t>以开放办气象的理念，深化合作交流。</w:t>
      </w:r>
      <w:r>
        <w:rPr>
          <w:rFonts w:hint="eastAsia" w:ascii="仿宋" w:hAnsi="仿宋" w:eastAsia="仿宋" w:cs="仿宋"/>
          <w:b w:val="0"/>
          <w:bCs w:val="0"/>
          <w:i w:val="0"/>
          <w:caps w:val="0"/>
          <w:color w:val="auto"/>
          <w:spacing w:val="0"/>
          <w:sz w:val="32"/>
          <w:szCs w:val="32"/>
          <w:shd w:val="clear" w:color="auto" w:fill="auto"/>
          <w:lang w:val="en-US" w:eastAsia="zh-CN"/>
        </w:rPr>
        <w:t>中科院大气物理所3次来阎实地考察航空气象，拟在阎良共建航空气象大数据应用研究中心和博导实习基地；</w:t>
      </w:r>
      <w:r>
        <w:rPr>
          <w:rFonts w:hint="eastAsia" w:ascii="仿宋" w:hAnsi="仿宋" w:eastAsia="仿宋" w:cs="仿宋"/>
          <w:b w:val="0"/>
          <w:bCs w:val="0"/>
          <w:color w:val="auto"/>
          <w:sz w:val="32"/>
          <w:szCs w:val="32"/>
          <w:shd w:val="clear" w:color="auto" w:fill="auto"/>
          <w:lang w:val="en-US" w:eastAsia="zh-CN"/>
        </w:rPr>
        <w:t>与省气科所达成合作意向，将全力帮助破解阎良大气污染防治困境</w:t>
      </w:r>
      <w:r>
        <w:rPr>
          <w:rFonts w:hint="eastAsia" w:ascii="仿宋" w:hAnsi="仿宋" w:eastAsia="仿宋" w:cs="仿宋"/>
          <w:b w:val="0"/>
          <w:bCs w:val="0"/>
          <w:color w:val="auto"/>
          <w:sz w:val="32"/>
          <w:szCs w:val="32"/>
          <w:shd w:val="clear" w:color="auto" w:fill="auto"/>
          <w:lang w:eastAsia="zh-CN"/>
        </w:rPr>
        <w:t>；省培训学院多次主动联系我局，要求将阎良列为现场体验教学点。</w:t>
      </w:r>
      <w:r>
        <w:rPr>
          <w:rFonts w:hint="eastAsia" w:ascii="仿宋" w:hAnsi="仿宋" w:eastAsia="仿宋" w:cs="仿宋"/>
          <w:b w:val="0"/>
          <w:bCs w:val="0"/>
          <w:color w:val="auto"/>
          <w:sz w:val="32"/>
          <w:szCs w:val="32"/>
          <w:shd w:val="clear" w:color="auto" w:fill="auto"/>
          <w:lang w:val="en-US" w:eastAsia="zh-CN"/>
        </w:rPr>
        <w:t>我局</w:t>
      </w:r>
      <w:r>
        <w:rPr>
          <w:rFonts w:hint="eastAsia" w:ascii="仿宋" w:hAnsi="仿宋" w:eastAsia="仿宋" w:cs="仿宋"/>
          <w:b w:val="0"/>
          <w:bCs w:val="0"/>
          <w:color w:val="auto"/>
          <w:sz w:val="32"/>
          <w:szCs w:val="32"/>
          <w:shd w:val="clear" w:color="auto" w:fill="auto"/>
          <w:lang w:eastAsia="zh-CN"/>
        </w:rPr>
        <w:t>在科技研发、项目支持、</w:t>
      </w:r>
      <w:r>
        <w:rPr>
          <w:rFonts w:hint="eastAsia" w:ascii="仿宋" w:hAnsi="仿宋" w:eastAsia="仿宋" w:cs="仿宋"/>
          <w:color w:val="auto"/>
          <w:sz w:val="32"/>
          <w:szCs w:val="32"/>
          <w:u w:val="none"/>
          <w:shd w:val="clear" w:color="auto" w:fill="auto"/>
          <w:lang w:eastAsia="zh-CN"/>
        </w:rPr>
        <w:t>核心技术攻关</w:t>
      </w:r>
      <w:r>
        <w:rPr>
          <w:rFonts w:hint="eastAsia" w:ascii="仿宋" w:hAnsi="仿宋" w:eastAsia="仿宋" w:cs="仿宋"/>
          <w:b w:val="0"/>
          <w:bCs w:val="0"/>
          <w:color w:val="auto"/>
          <w:sz w:val="32"/>
          <w:szCs w:val="32"/>
          <w:shd w:val="clear" w:color="auto" w:fill="auto"/>
          <w:lang w:eastAsia="zh-CN"/>
        </w:rPr>
        <w:t>等方面</w:t>
      </w:r>
      <w:r>
        <w:rPr>
          <w:rFonts w:hint="eastAsia" w:ascii="仿宋" w:hAnsi="仿宋" w:eastAsia="仿宋" w:cs="仿宋"/>
          <w:b w:val="0"/>
          <w:bCs w:val="0"/>
          <w:color w:val="auto"/>
          <w:sz w:val="32"/>
          <w:szCs w:val="32"/>
          <w:shd w:val="clear" w:color="auto" w:fill="auto"/>
          <w:lang w:val="en-US" w:eastAsia="zh-CN"/>
        </w:rPr>
        <w:t>寻求智囊团，举</w:t>
      </w:r>
      <w:r>
        <w:rPr>
          <w:rFonts w:hint="eastAsia" w:ascii="仿宋" w:hAnsi="仿宋" w:eastAsia="仿宋" w:cs="仿宋"/>
          <w:b w:val="0"/>
          <w:bCs w:val="0"/>
          <w:color w:val="auto"/>
          <w:sz w:val="32"/>
          <w:szCs w:val="32"/>
          <w:shd w:val="clear" w:color="auto" w:fill="auto"/>
          <w:lang w:eastAsia="zh-CN"/>
        </w:rPr>
        <w:t>各方之力发展气象现代化</w:t>
      </w:r>
      <w:r>
        <w:rPr>
          <w:rFonts w:hint="eastAsia" w:ascii="仿宋" w:hAnsi="仿宋" w:eastAsia="仿宋" w:cs="仿宋"/>
          <w:color w:val="auto"/>
          <w:kern w:val="2"/>
          <w:sz w:val="32"/>
          <w:szCs w:val="32"/>
          <w:shd w:val="clear" w:color="auto" w:fill="auto"/>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三、以服务需求为导向，气象综合保障能力明显提升。</w:t>
      </w:r>
    </w:p>
    <w:p>
      <w:pPr>
        <w:keepNext w:val="0"/>
        <w:keepLines w:val="0"/>
        <w:pageBreakBefore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聚焦业务重点，全力做好气象保障服务。</w:t>
      </w:r>
      <w:r>
        <w:rPr>
          <w:rFonts w:hint="eastAsia" w:ascii="仿宋" w:hAnsi="仿宋" w:eastAsia="仿宋" w:cs="仿宋"/>
          <w:color w:val="auto"/>
          <w:sz w:val="32"/>
          <w:szCs w:val="32"/>
          <w:shd w:val="clear" w:color="auto" w:fill="auto"/>
          <w:lang w:eastAsia="zh-CN"/>
        </w:rPr>
        <w:t>树立以人民为中心的服务宗旨，发展惠及民生的气象服务。强化暴雪、雾霾、内涝、高温等气象灾害的监测预报预警服务，做好气象预警信息进村入户传播系统工程建设，完成各类重大社会保障气象服务，为政府决策发挥了重要作用。</w:t>
      </w:r>
      <w:r>
        <w:rPr>
          <w:rFonts w:hint="eastAsia" w:ascii="仿宋" w:hAnsi="仿宋" w:eastAsia="仿宋" w:cs="仿宋"/>
          <w:b w:val="0"/>
          <w:bCs w:val="0"/>
          <w:color w:val="auto"/>
          <w:sz w:val="32"/>
          <w:szCs w:val="32"/>
          <w:shd w:val="clear" w:color="auto" w:fill="auto"/>
          <w:lang w:val="en-US" w:eastAsia="zh-CN"/>
        </w:rPr>
        <w:t>1-10月发布《气象信息专报》394期，《环境日报》235期，《环境周报》34期，决策服务材料获政府领导批示4期</w:t>
      </w:r>
      <w:r>
        <w:rPr>
          <w:rFonts w:hint="eastAsia" w:ascii="仿宋" w:hAnsi="仿宋" w:eastAsia="仿宋" w:cs="仿宋"/>
          <w:color w:val="auto"/>
          <w:sz w:val="32"/>
          <w:szCs w:val="32"/>
          <w:shd w:val="clear" w:color="auto" w:fill="auto"/>
          <w:lang w:val="en-US" w:eastAsia="zh-CN"/>
        </w:rPr>
        <w:t>。编写完成2017年度气象年鉴、阎良区气象服务手册等，气象综合保障服务能力全面提升。</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强化业务管理，不断提升业务能力与水平。</w:t>
      </w:r>
      <w:r>
        <w:rPr>
          <w:rFonts w:hint="eastAsia" w:ascii="仿宋" w:hAnsi="仿宋" w:eastAsia="仿宋" w:cs="仿宋"/>
          <w:color w:val="auto"/>
          <w:sz w:val="32"/>
          <w:szCs w:val="32"/>
          <w:shd w:val="clear" w:color="auto" w:fill="auto"/>
          <w:lang w:val="en-US" w:eastAsia="zh-CN"/>
        </w:rPr>
        <w:t>完善综合气象业务管理制度，建立了《综合气象业务值班工作制度》、《短时临近预报预警制度》等管理办法。开展常态化业务学习和业务考试，巩固学习效果；聘请第三方专家，建立业务题库，有针对性提升业务人员能力和水平；对考试成绩优异者给予激励，“以考促学，以学促用”营造“想干事、能干事、干成事”的良好氛围。</w:t>
      </w:r>
    </w:p>
    <w:p>
      <w:pPr>
        <w:keepNext w:val="0"/>
        <w:keepLines w:val="0"/>
        <w:pageBreakBefore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color w:val="auto"/>
          <w:sz w:val="32"/>
          <w:szCs w:val="32"/>
          <w:shd w:val="clear" w:color="auto" w:fill="auto"/>
        </w:rPr>
        <w:t>气象</w:t>
      </w:r>
      <w:r>
        <w:rPr>
          <w:rFonts w:hint="eastAsia" w:ascii="楷体" w:hAnsi="楷体" w:eastAsia="楷体" w:cs="楷体"/>
          <w:b/>
          <w:color w:val="auto"/>
          <w:sz w:val="32"/>
          <w:szCs w:val="32"/>
          <w:shd w:val="clear" w:color="auto" w:fill="auto"/>
          <w:lang w:eastAsia="zh-CN"/>
        </w:rPr>
        <w:t>环保深化合作，共推科学治霾、精准治霾</w:t>
      </w:r>
      <w:r>
        <w:rPr>
          <w:rFonts w:hint="eastAsia" w:ascii="楷体" w:hAnsi="楷体" w:eastAsia="楷体" w:cs="楷体"/>
          <w:b/>
          <w:bCs/>
          <w:color w:val="auto"/>
          <w:sz w:val="32"/>
          <w:szCs w:val="32"/>
          <w:shd w:val="clear" w:color="auto" w:fill="auto"/>
          <w:lang w:val="en-US" w:eastAsia="zh-CN"/>
        </w:rPr>
        <w:t>。</w:t>
      </w:r>
      <w:r>
        <w:rPr>
          <w:rFonts w:hint="eastAsia" w:ascii="仿宋" w:hAnsi="仿宋" w:eastAsia="仿宋" w:cs="仿宋"/>
          <w:b w:val="0"/>
          <w:bCs w:val="0"/>
          <w:color w:val="auto"/>
          <w:sz w:val="32"/>
          <w:szCs w:val="32"/>
          <w:shd w:val="clear" w:color="auto" w:fill="auto"/>
          <w:lang w:val="en-US" w:eastAsia="zh-CN"/>
        </w:rPr>
        <w:t>环保、气象签署了《推进“铁腕治霾保卫蓝天”合作框架协议》，</w:t>
      </w:r>
      <w:r>
        <w:rPr>
          <w:rFonts w:hint="eastAsia" w:ascii="仿宋" w:hAnsi="仿宋" w:eastAsia="仿宋" w:cs="仿宋"/>
          <w:color w:val="auto"/>
          <w:sz w:val="32"/>
          <w:szCs w:val="32"/>
          <w:shd w:val="clear" w:color="auto" w:fill="auto"/>
          <w:lang w:eastAsia="zh-CN"/>
        </w:rPr>
        <w:t>将从六方面建立长效合作机制</w:t>
      </w:r>
      <w:r>
        <w:rPr>
          <w:rFonts w:hint="eastAsia" w:ascii="仿宋" w:hAnsi="仿宋" w:eastAsia="仿宋" w:cs="仿宋"/>
          <w:color w:val="auto"/>
          <w:sz w:val="32"/>
          <w:szCs w:val="32"/>
          <w:shd w:val="clear" w:color="auto" w:fill="auto"/>
          <w:lang w:val="en-US" w:eastAsia="zh-CN"/>
        </w:rPr>
        <w:t>。</w:t>
      </w:r>
      <w:r>
        <w:rPr>
          <w:rFonts w:hint="eastAsia" w:ascii="仿宋" w:hAnsi="仿宋" w:eastAsia="仿宋" w:cs="仿宋"/>
          <w:color w:val="auto"/>
          <w:sz w:val="32"/>
          <w:szCs w:val="32"/>
          <w:shd w:val="clear" w:color="auto" w:fill="auto"/>
        </w:rPr>
        <w:t>对接政府需求，</w:t>
      </w:r>
      <w:r>
        <w:rPr>
          <w:rFonts w:hint="eastAsia" w:ascii="仿宋" w:hAnsi="仿宋" w:eastAsia="仿宋" w:cs="仿宋"/>
          <w:color w:val="auto"/>
          <w:sz w:val="32"/>
          <w:szCs w:val="32"/>
          <w:shd w:val="clear" w:color="auto" w:fill="auto"/>
          <w:lang w:eastAsia="zh-CN"/>
        </w:rPr>
        <w:t>在铁腕治霾中发挥重要作用，</w:t>
      </w:r>
      <w:r>
        <w:rPr>
          <w:rFonts w:hint="eastAsia" w:ascii="仿宋" w:hAnsi="仿宋" w:eastAsia="仿宋" w:cs="仿宋"/>
          <w:color w:val="auto"/>
          <w:sz w:val="32"/>
          <w:szCs w:val="32"/>
          <w:shd w:val="clear" w:color="auto" w:fill="auto"/>
          <w:lang w:val="en-US" w:eastAsia="zh-CN"/>
        </w:rPr>
        <w:t>区政府要求建立重污染天气预报预警监测，并</w:t>
      </w:r>
      <w:r>
        <w:rPr>
          <w:rFonts w:hint="eastAsia" w:ascii="仿宋" w:hAnsi="仿宋" w:eastAsia="仿宋" w:cs="仿宋"/>
          <w:color w:val="auto"/>
          <w:sz w:val="32"/>
          <w:szCs w:val="32"/>
          <w:shd w:val="clear" w:color="auto" w:fill="auto"/>
        </w:rPr>
        <w:t>从铁腕治霾专项资金中协调解决环境气象业务开展经费20万元</w:t>
      </w:r>
      <w:r>
        <w:rPr>
          <w:rFonts w:hint="eastAsia" w:ascii="仿宋" w:hAnsi="仿宋" w:eastAsia="仿宋" w:cs="仿宋"/>
          <w:color w:val="auto"/>
          <w:sz w:val="32"/>
          <w:szCs w:val="32"/>
          <w:shd w:val="clear" w:color="auto" w:fill="auto"/>
          <w:lang w:eastAsia="zh-CN"/>
        </w:rPr>
        <w:t>；</w:t>
      </w:r>
      <w:r>
        <w:rPr>
          <w:rFonts w:hint="eastAsia" w:ascii="仿宋" w:hAnsi="仿宋" w:eastAsia="仿宋" w:cs="仿宋"/>
          <w:color w:val="auto"/>
          <w:sz w:val="32"/>
          <w:szCs w:val="32"/>
          <w:shd w:val="clear" w:color="auto" w:fill="auto"/>
        </w:rPr>
        <w:t>转变气象服务侧重点，</w:t>
      </w:r>
      <w:r>
        <w:rPr>
          <w:rFonts w:hint="eastAsia" w:ascii="仿宋" w:hAnsi="仿宋" w:eastAsia="仿宋" w:cs="仿宋"/>
          <w:b w:val="0"/>
          <w:bCs w:val="0"/>
          <w:color w:val="auto"/>
          <w:sz w:val="32"/>
          <w:szCs w:val="32"/>
          <w:shd w:val="clear" w:color="auto" w:fill="auto"/>
          <w:lang w:val="en-US" w:eastAsia="zh-CN"/>
        </w:rPr>
        <w:t>在全省首家县区局开展了环境空气质量预报和周报环保</w:t>
      </w:r>
      <w:r>
        <w:rPr>
          <w:rFonts w:hint="eastAsia" w:ascii="仿宋" w:hAnsi="仿宋" w:eastAsia="仿宋" w:cs="仿宋"/>
          <w:color w:val="auto"/>
          <w:sz w:val="32"/>
          <w:szCs w:val="32"/>
          <w:shd w:val="clear" w:color="auto" w:fill="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_GB2312" w:hAnsi="华文仿宋" w:eastAsia="仿宋_GB2312" w:cs="华文仿宋"/>
          <w:bCs/>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细化责任，强化防雷安全监管。</w:t>
      </w:r>
      <w:r>
        <w:rPr>
          <w:rFonts w:hint="eastAsia" w:ascii="仿宋" w:hAnsi="仿宋" w:eastAsia="仿宋" w:cs="仿宋"/>
          <w:b w:val="0"/>
          <w:bCs w:val="0"/>
          <w:color w:val="auto"/>
          <w:sz w:val="32"/>
          <w:szCs w:val="32"/>
          <w:shd w:val="clear" w:color="auto" w:fill="auto"/>
          <w:lang w:val="en-US" w:eastAsia="zh-CN"/>
        </w:rPr>
        <w:t>落实区委安全生产精神，履行防雷安全监管职责开展了45家易燃易爆场所、危化企业防雷安全大检查，发现并督促隐患整改10家</w:t>
      </w:r>
      <w:r>
        <w:rPr>
          <w:rFonts w:hint="eastAsia" w:ascii="仿宋" w:hAnsi="仿宋" w:eastAsia="仿宋" w:cs="仿宋"/>
          <w:b w:val="0"/>
          <w:bCs w:val="0"/>
          <w:color w:val="auto"/>
          <w:sz w:val="32"/>
          <w:szCs w:val="32"/>
          <w:shd w:val="clear" w:color="auto" w:fill="auto"/>
          <w:lang w:eastAsia="zh-CN"/>
        </w:rPr>
        <w:t>；召开全区易燃易爆场所、危化企业等场所主要负责人防雷安全工作推进会，与企业负责</w:t>
      </w:r>
      <w:r>
        <w:rPr>
          <w:rFonts w:hint="eastAsia" w:ascii="仿宋_GB2312" w:hAnsi="华文仿宋" w:eastAsia="仿宋_GB2312" w:cs="华文仿宋"/>
          <w:bCs/>
          <w:color w:val="auto"/>
          <w:sz w:val="32"/>
          <w:szCs w:val="32"/>
          <w:shd w:val="clear" w:color="auto" w:fill="auto"/>
          <w:lang w:eastAsia="zh-CN"/>
        </w:rPr>
        <w:t>人签订了防雷安全责任书，</w:t>
      </w:r>
      <w:r>
        <w:rPr>
          <w:rFonts w:hint="eastAsia" w:ascii="仿宋_GB2312" w:hAnsi="华文仿宋" w:eastAsia="仿宋_GB2312" w:cs="华文仿宋"/>
          <w:bCs/>
          <w:color w:val="auto"/>
          <w:sz w:val="32"/>
          <w:szCs w:val="32"/>
          <w:shd w:val="clear" w:color="auto" w:fill="auto"/>
          <w:lang w:val="en-US" w:eastAsia="zh-CN"/>
        </w:rPr>
        <w:t>防雷安全管理制度均制作上墙。</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0" w:firstLineChars="200"/>
        <w:jc w:val="both"/>
        <w:textAlignment w:val="auto"/>
        <w:outlineLvl w:val="9"/>
        <w:rPr>
          <w:rFonts w:hint="eastAsia" w:ascii="黑体" w:hAnsi="黑体" w:eastAsia="黑体" w:cs="黑体"/>
          <w:b w:val="0"/>
          <w:bCs/>
          <w:color w:val="auto"/>
          <w:sz w:val="32"/>
          <w:szCs w:val="32"/>
          <w:shd w:val="clear" w:color="auto" w:fill="auto"/>
          <w:lang w:val="en-US" w:eastAsia="zh-CN"/>
        </w:rPr>
      </w:pPr>
      <w:r>
        <w:rPr>
          <w:rFonts w:hint="eastAsia" w:ascii="黑体" w:hAnsi="黑体" w:eastAsia="黑体" w:cs="黑体"/>
          <w:b w:val="0"/>
          <w:bCs/>
          <w:color w:val="auto"/>
          <w:sz w:val="32"/>
          <w:szCs w:val="32"/>
          <w:shd w:val="clear" w:color="auto" w:fill="auto"/>
          <w:lang w:val="en-US" w:eastAsia="zh-CN"/>
        </w:rPr>
        <w:t>四、突出布局优化，增强科学发展后劲。</w:t>
      </w:r>
    </w:p>
    <w:p>
      <w:pPr>
        <w:keepNext w:val="0"/>
        <w:keepLines w:val="0"/>
        <w:pageBreakBefore w:val="0"/>
        <w:widowControl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_GB2312" w:hAnsi="仿宋_GB2312" w:eastAsia="仿宋_GB2312" w:cs="仿宋_GB2312"/>
          <w:color w:val="auto"/>
          <w:sz w:val="32"/>
          <w:szCs w:val="32"/>
          <w:shd w:val="clear" w:color="auto" w:fill="auto"/>
          <w:lang w:val="en-US" w:eastAsia="zh-CN"/>
        </w:rPr>
      </w:pPr>
      <w:r>
        <w:rPr>
          <w:rFonts w:hint="eastAsia" w:ascii="楷体" w:hAnsi="楷体" w:eastAsia="楷体" w:cs="楷体"/>
          <w:b/>
          <w:color w:val="auto"/>
          <w:sz w:val="32"/>
          <w:szCs w:val="32"/>
          <w:shd w:val="clear" w:color="auto" w:fill="auto"/>
        </w:rPr>
        <w:t>党建、纪检和文明建设</w:t>
      </w:r>
      <w:r>
        <w:rPr>
          <w:rFonts w:hint="eastAsia" w:ascii="楷体" w:hAnsi="楷体" w:eastAsia="楷体" w:cs="楷体"/>
          <w:b/>
          <w:color w:val="auto"/>
          <w:sz w:val="32"/>
          <w:szCs w:val="32"/>
          <w:shd w:val="clear" w:color="auto" w:fill="auto"/>
          <w:lang w:val="en-US" w:eastAsia="zh-CN"/>
        </w:rPr>
        <w:t>常抓不懈</w:t>
      </w:r>
      <w:r>
        <w:rPr>
          <w:rFonts w:hint="eastAsia" w:ascii="楷体" w:hAnsi="楷体" w:eastAsia="楷体" w:cs="楷体"/>
          <w:b/>
          <w:color w:val="auto"/>
          <w:sz w:val="32"/>
          <w:szCs w:val="32"/>
          <w:shd w:val="clear" w:color="auto" w:fill="auto"/>
        </w:rPr>
        <w:t>。</w:t>
      </w:r>
      <w:r>
        <w:rPr>
          <w:rFonts w:hint="eastAsia" w:ascii="仿宋_GB2312" w:hAnsi="仿宋_GB2312" w:eastAsia="仿宋_GB2312" w:cs="仿宋_GB2312"/>
          <w:color w:val="auto"/>
          <w:sz w:val="32"/>
          <w:szCs w:val="32"/>
          <w:shd w:val="clear" w:color="auto" w:fill="auto"/>
        </w:rPr>
        <w:t>认真</w:t>
      </w:r>
      <w:r>
        <w:rPr>
          <w:rFonts w:hint="eastAsia" w:ascii="仿宋_GB2312" w:hAnsi="仿宋_GB2312" w:eastAsia="仿宋_GB2312" w:cs="仿宋_GB2312"/>
          <w:color w:val="auto"/>
          <w:sz w:val="32"/>
          <w:szCs w:val="32"/>
          <w:shd w:val="clear" w:color="auto" w:fill="auto"/>
          <w:lang w:eastAsia="zh-CN"/>
        </w:rPr>
        <w:t>学习宣传贯彻党的</w:t>
      </w:r>
      <w:r>
        <w:rPr>
          <w:rFonts w:hint="eastAsia" w:ascii="仿宋_GB2312" w:hAnsi="仿宋_GB2312" w:eastAsia="仿宋_GB2312" w:cs="仿宋_GB2312"/>
          <w:color w:val="auto"/>
          <w:sz w:val="32"/>
          <w:szCs w:val="32"/>
          <w:shd w:val="clear" w:color="auto" w:fill="auto"/>
          <w:lang w:val="en-US" w:eastAsia="zh-CN"/>
        </w:rPr>
        <w:t>十九大精神，准确领会把握十九大精神和习近平新时代中国特色社会主义思想的理论精髓、核心要义；</w:t>
      </w:r>
      <w:r>
        <w:rPr>
          <w:rFonts w:hint="eastAsia" w:ascii="仿宋_GB2312" w:hAnsi="仿宋_GB2312" w:eastAsia="仿宋_GB2312" w:cs="仿宋_GB2312"/>
          <w:color w:val="auto"/>
          <w:sz w:val="32"/>
          <w:szCs w:val="32"/>
          <w:shd w:val="clear" w:color="auto" w:fill="auto"/>
        </w:rPr>
        <w:t>履行全面从严治党责任，持续抓好党员规范管理、班子建设、</w:t>
      </w:r>
      <w:r>
        <w:rPr>
          <w:rFonts w:hint="eastAsia" w:ascii="仿宋_GB2312" w:hAnsi="仿宋_GB2312" w:eastAsia="仿宋_GB2312" w:cs="仿宋_GB2312"/>
          <w:color w:val="auto"/>
          <w:sz w:val="32"/>
          <w:szCs w:val="32"/>
          <w:shd w:val="clear" w:color="auto" w:fill="auto"/>
          <w:lang w:eastAsia="zh-CN"/>
        </w:rPr>
        <w:t>追赶超越</w:t>
      </w:r>
      <w:r>
        <w:rPr>
          <w:rFonts w:hint="eastAsia" w:ascii="仿宋_GB2312" w:hAnsi="仿宋_GB2312" w:eastAsia="仿宋_GB2312" w:cs="仿宋_GB2312"/>
          <w:color w:val="auto"/>
          <w:sz w:val="32"/>
          <w:szCs w:val="32"/>
          <w:shd w:val="clear" w:color="auto" w:fill="auto"/>
        </w:rPr>
        <w:t>，“主题党日”活动等重点工作</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lang w:val="en-US" w:eastAsia="zh-CN"/>
        </w:rPr>
        <w:t>开展了大调研、大学习、大提高，分享调研成果，汲取先进经验，助力阎良气象追赶超越。</w:t>
      </w:r>
    </w:p>
    <w:p>
      <w:pPr>
        <w:keepNext w:val="0"/>
        <w:keepLines w:val="0"/>
        <w:pageBreakBefore w:val="0"/>
        <w:widowControl w:val="0"/>
        <w:kinsoku/>
        <w:wordWrap/>
        <w:overflowPunct/>
        <w:topLinePunct w:val="0"/>
        <w:autoSpaceDE/>
        <w:autoSpaceDN/>
        <w:bidi w:val="0"/>
        <w:adjustRightInd/>
        <w:snapToGrid/>
        <w:spacing w:line="558" w:lineRule="exact"/>
        <w:ind w:left="0" w:leftChars="0" w:firstLine="739" w:firstLineChars="23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eastAsia="zh-CN"/>
        </w:rPr>
        <w:t>加强</w:t>
      </w:r>
      <w:r>
        <w:rPr>
          <w:rFonts w:hint="eastAsia" w:ascii="楷体" w:hAnsi="楷体" w:eastAsia="楷体" w:cs="楷体"/>
          <w:b/>
          <w:bCs/>
          <w:color w:val="auto"/>
          <w:sz w:val="32"/>
          <w:szCs w:val="32"/>
          <w:shd w:val="clear" w:color="auto" w:fill="auto"/>
          <w:lang w:val="en-US" w:eastAsia="zh-CN"/>
        </w:rPr>
        <w:t>团队建设，</w:t>
      </w:r>
      <w:r>
        <w:rPr>
          <w:rFonts w:hint="eastAsia" w:ascii="楷体" w:hAnsi="楷体" w:eastAsia="楷体" w:cs="楷体"/>
          <w:b/>
          <w:bCs/>
          <w:color w:val="auto"/>
          <w:sz w:val="32"/>
          <w:szCs w:val="32"/>
          <w:shd w:val="clear" w:color="auto" w:fill="auto"/>
          <w:lang w:eastAsia="zh-CN"/>
        </w:rPr>
        <w:t>力促各项工作高效运行。</w:t>
      </w:r>
      <w:r>
        <w:rPr>
          <w:rFonts w:hint="eastAsia" w:ascii="仿宋" w:hAnsi="仿宋" w:eastAsia="仿宋" w:cs="仿宋"/>
          <w:color w:val="auto"/>
          <w:sz w:val="32"/>
          <w:szCs w:val="32"/>
          <w:u w:val="none"/>
          <w:shd w:val="clear" w:color="auto" w:fill="auto"/>
        </w:rPr>
        <w:t>修订和制定各类管理文件，</w:t>
      </w:r>
      <w:r>
        <w:rPr>
          <w:rFonts w:hint="eastAsia" w:ascii="仿宋" w:hAnsi="仿宋" w:eastAsia="仿宋" w:cs="仿宋"/>
          <w:b w:val="0"/>
          <w:bCs w:val="0"/>
          <w:color w:val="auto"/>
          <w:sz w:val="32"/>
          <w:szCs w:val="32"/>
          <w:shd w:val="clear" w:color="auto" w:fill="auto"/>
        </w:rPr>
        <w:t>成立</w:t>
      </w:r>
      <w:r>
        <w:rPr>
          <w:rFonts w:hint="eastAsia" w:ascii="仿宋" w:hAnsi="仿宋" w:eastAsia="仿宋" w:cs="仿宋"/>
          <w:color w:val="auto"/>
          <w:sz w:val="32"/>
          <w:szCs w:val="32"/>
          <w:shd w:val="clear" w:color="auto" w:fill="auto"/>
        </w:rPr>
        <w:t>了</w:t>
      </w:r>
      <w:r>
        <w:rPr>
          <w:rFonts w:hint="eastAsia" w:ascii="仿宋" w:hAnsi="仿宋" w:eastAsia="仿宋" w:cs="仿宋"/>
          <w:color w:val="auto"/>
          <w:sz w:val="32"/>
          <w:szCs w:val="32"/>
          <w:shd w:val="clear" w:color="auto" w:fill="auto"/>
          <w:lang w:val="en-US" w:eastAsia="zh-CN"/>
        </w:rPr>
        <w:t>16</w:t>
      </w:r>
      <w:r>
        <w:rPr>
          <w:rFonts w:hint="eastAsia" w:ascii="仿宋" w:hAnsi="仿宋" w:eastAsia="仿宋" w:cs="仿宋"/>
          <w:color w:val="auto"/>
          <w:sz w:val="32"/>
          <w:szCs w:val="32"/>
          <w:shd w:val="clear" w:color="auto" w:fill="auto"/>
        </w:rPr>
        <w:t>个领导小组</w:t>
      </w:r>
      <w:r>
        <w:rPr>
          <w:rFonts w:hint="eastAsia" w:ascii="仿宋" w:hAnsi="仿宋" w:eastAsia="仿宋" w:cs="仿宋"/>
          <w:color w:val="auto"/>
          <w:sz w:val="32"/>
          <w:szCs w:val="32"/>
          <w:shd w:val="clear" w:color="auto" w:fill="auto"/>
          <w:lang w:eastAsia="zh-CN"/>
        </w:rPr>
        <w:t>，</w:t>
      </w:r>
      <w:r>
        <w:rPr>
          <w:rFonts w:hint="eastAsia" w:ascii="仿宋" w:hAnsi="仿宋" w:eastAsia="仿宋" w:cs="仿宋"/>
          <w:color w:val="auto"/>
          <w:sz w:val="32"/>
          <w:szCs w:val="32"/>
          <w:shd w:val="clear" w:color="auto" w:fill="auto"/>
          <w:lang w:val="en-US" w:eastAsia="zh-CN"/>
        </w:rPr>
        <w:t>建立了基层综合</w:t>
      </w:r>
      <w:r>
        <w:rPr>
          <w:rFonts w:hint="eastAsia" w:ascii="仿宋" w:hAnsi="仿宋" w:eastAsia="仿宋" w:cs="仿宋"/>
          <w:color w:val="auto"/>
          <w:sz w:val="32"/>
          <w:szCs w:val="32"/>
          <w:shd w:val="clear" w:color="auto" w:fill="auto"/>
        </w:rPr>
        <w:t>业务</w:t>
      </w:r>
      <w:r>
        <w:rPr>
          <w:rFonts w:hint="eastAsia" w:ascii="仿宋" w:hAnsi="仿宋" w:eastAsia="仿宋" w:cs="仿宋"/>
          <w:color w:val="auto"/>
          <w:sz w:val="32"/>
          <w:szCs w:val="32"/>
          <w:shd w:val="clear" w:color="auto" w:fill="auto"/>
          <w:lang w:val="en-US" w:eastAsia="zh-CN"/>
        </w:rPr>
        <w:t>服务管理</w:t>
      </w:r>
      <w:r>
        <w:rPr>
          <w:rFonts w:hint="eastAsia" w:ascii="仿宋" w:hAnsi="仿宋" w:eastAsia="仿宋" w:cs="仿宋"/>
          <w:color w:val="auto"/>
          <w:sz w:val="32"/>
          <w:szCs w:val="32"/>
          <w:shd w:val="clear" w:color="auto" w:fill="auto"/>
        </w:rPr>
        <w:t>制度汇编</w:t>
      </w:r>
      <w:r>
        <w:rPr>
          <w:rFonts w:hint="eastAsia" w:ascii="仿宋" w:hAnsi="仿宋" w:eastAsia="仿宋" w:cs="仿宋"/>
          <w:color w:val="auto"/>
          <w:sz w:val="32"/>
          <w:szCs w:val="32"/>
          <w:shd w:val="clear" w:color="auto" w:fill="auto"/>
          <w:lang w:val="en-US" w:eastAsia="zh-CN"/>
        </w:rPr>
        <w:t>等管理办法；加强团队建设，通过制度建设、激励机制、干部培养等系列机制，激发职工积极性和创造性；以人为本，关心职工文化生活，</w:t>
      </w:r>
      <w:bookmarkStart w:id="0" w:name="_GoBack"/>
      <w:bookmarkEnd w:id="0"/>
      <w:r>
        <w:rPr>
          <w:rFonts w:hint="eastAsia" w:ascii="仿宋" w:hAnsi="仿宋" w:eastAsia="仿宋" w:cs="仿宋"/>
          <w:color w:val="auto"/>
          <w:sz w:val="32"/>
          <w:szCs w:val="32"/>
          <w:shd w:val="clear" w:color="auto" w:fill="auto"/>
          <w:lang w:val="en-US" w:eastAsia="zh-CN"/>
        </w:rPr>
        <w:t>营造良好的工作和生活环境。</w:t>
      </w:r>
    </w:p>
    <w:p>
      <w:pPr>
        <w:keepNext w:val="0"/>
        <w:keepLines w:val="0"/>
        <w:pageBreakBefore w:val="0"/>
        <w:widowControl w:val="0"/>
        <w:shd w:val="clear" w:color="auto" w:fill="auto"/>
        <w:kinsoku/>
        <w:wordWrap/>
        <w:overflowPunct/>
        <w:topLinePunct w:val="0"/>
        <w:autoSpaceDE/>
        <w:autoSpaceDN/>
        <w:bidi w:val="0"/>
        <w:adjustRightInd/>
        <w:snapToGrid/>
        <w:spacing w:line="558" w:lineRule="exact"/>
        <w:ind w:right="0" w:rightChars="0" w:firstLine="643" w:firstLineChars="200"/>
        <w:jc w:val="both"/>
        <w:textAlignment w:val="auto"/>
        <w:outlineLvl w:val="9"/>
        <w:rPr>
          <w:rFonts w:hint="eastAsia" w:ascii="黑体" w:hAnsi="黑体" w:eastAsia="黑体" w:cs="黑体"/>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eastAsia="zh-CN"/>
        </w:rPr>
        <w:t>搭建宣传载体，充分发挥现代媒介作用。</w:t>
      </w:r>
      <w:r>
        <w:rPr>
          <w:rFonts w:hint="eastAsia" w:ascii="仿宋" w:hAnsi="仿宋" w:eastAsia="仿宋" w:cs="仿宋"/>
          <w:b w:val="0"/>
          <w:bCs w:val="0"/>
          <w:color w:val="auto"/>
          <w:sz w:val="32"/>
          <w:szCs w:val="32"/>
          <w:shd w:val="clear" w:color="auto" w:fill="auto"/>
          <w:lang w:eastAsia="zh-CN"/>
        </w:rPr>
        <w:t>利用</w:t>
      </w:r>
      <w:r>
        <w:rPr>
          <w:rFonts w:hint="eastAsia" w:ascii="仿宋" w:hAnsi="仿宋" w:eastAsia="仿宋" w:cs="仿宋"/>
          <w:b w:val="0"/>
          <w:bCs w:val="0"/>
          <w:color w:val="auto"/>
          <w:sz w:val="32"/>
          <w:szCs w:val="32"/>
          <w:shd w:val="clear" w:color="auto" w:fill="auto"/>
          <w:lang w:val="en-US" w:eastAsia="zh-CN"/>
        </w:rPr>
        <w:t>阎良气象官方微信、微博、美篇，宣传气象科普知识。1-10月</w:t>
      </w:r>
      <w:r>
        <w:rPr>
          <w:rFonts w:hint="eastAsia" w:ascii="仿宋_GB2312" w:hAnsi="仿宋_GB2312" w:eastAsia="仿宋_GB2312" w:cs="仿宋_GB2312"/>
          <w:color w:val="auto"/>
          <w:sz w:val="32"/>
          <w:szCs w:val="32"/>
          <w:shd w:val="clear" w:color="auto" w:fill="auto"/>
        </w:rPr>
        <w:t>利用</w:t>
      </w:r>
      <w:r>
        <w:rPr>
          <w:rFonts w:hint="eastAsia" w:ascii="仿宋" w:hAnsi="仿宋" w:eastAsia="仿宋" w:cs="仿宋"/>
          <w:b w:val="0"/>
          <w:bCs w:val="0"/>
          <w:color w:val="auto"/>
          <w:sz w:val="32"/>
          <w:szCs w:val="32"/>
          <w:shd w:val="clear" w:color="auto" w:fill="auto"/>
          <w:lang w:val="en-US" w:eastAsia="zh-CN"/>
        </w:rPr>
        <w:t>世界气象日</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防灾减灾日、安全生产宣传月等活动开展气象宣传活动</w:t>
      </w:r>
      <w:r>
        <w:rPr>
          <w:rFonts w:hint="eastAsia" w:ascii="仿宋_GB2312" w:hAnsi="仿宋_GB2312" w:eastAsia="仿宋_GB2312" w:cs="仿宋_GB2312"/>
          <w:color w:val="auto"/>
          <w:sz w:val="32"/>
          <w:szCs w:val="32"/>
          <w:shd w:val="clear" w:color="auto" w:fill="auto"/>
          <w:lang w:val="en-US" w:eastAsia="zh-CN"/>
        </w:rPr>
        <w:t>4次；</w:t>
      </w:r>
      <w:r>
        <w:rPr>
          <w:rFonts w:hint="eastAsia" w:ascii="仿宋" w:hAnsi="仿宋" w:eastAsia="仿宋" w:cs="仿宋"/>
          <w:b w:val="0"/>
          <w:bCs w:val="0"/>
          <w:color w:val="auto"/>
          <w:sz w:val="32"/>
          <w:szCs w:val="32"/>
          <w:shd w:val="clear" w:color="auto" w:fill="auto"/>
          <w:lang w:val="en-US" w:eastAsia="zh-CN"/>
        </w:rPr>
        <w:t>编制气象工作动态美篇335期，</w:t>
      </w:r>
      <w:r>
        <w:rPr>
          <w:rFonts w:hint="eastAsia" w:ascii="仿宋_GB2312" w:hAnsi="仿宋_GB2312" w:eastAsia="仿宋_GB2312" w:cs="仿宋_GB2312"/>
          <w:color w:val="auto"/>
          <w:sz w:val="32"/>
          <w:szCs w:val="32"/>
          <w:shd w:val="clear" w:color="auto" w:fill="auto"/>
          <w:lang w:eastAsia="zh-CN"/>
        </w:rPr>
        <w:t>在中国气象报刊稿</w:t>
      </w:r>
      <w:r>
        <w:rPr>
          <w:rFonts w:hint="eastAsia" w:ascii="仿宋_GB2312" w:hAnsi="仿宋_GB2312" w:eastAsia="仿宋_GB2312" w:cs="仿宋_GB2312"/>
          <w:color w:val="auto"/>
          <w:sz w:val="32"/>
          <w:szCs w:val="32"/>
          <w:shd w:val="clear" w:color="auto" w:fill="auto"/>
          <w:lang w:val="en-US" w:eastAsia="zh-CN"/>
        </w:rPr>
        <w:t>2篇，中国局网站2篇，在</w:t>
      </w:r>
      <w:r>
        <w:rPr>
          <w:rFonts w:hint="eastAsia" w:ascii="仿宋" w:hAnsi="仿宋" w:eastAsia="仿宋" w:cs="仿宋"/>
          <w:b w:val="0"/>
          <w:bCs w:val="0"/>
          <w:color w:val="auto"/>
          <w:sz w:val="32"/>
          <w:szCs w:val="32"/>
          <w:shd w:val="clear" w:color="auto" w:fill="auto"/>
          <w:lang w:val="en-US" w:eastAsia="zh-CN"/>
        </w:rPr>
        <w:t>省局内网及子网刊稿130篇，向系统内外传递了积极向上的正能量，展示了西安铁军的良好形象。</w:t>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（一）2018年度收入支出总体情况说明</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1.本年度收入支出总体情况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（1）2018年度本年收入合计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万元，较上年增加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（2）2018年度本年支出合计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2.本年收入构成情况（并用图表进行辅助说明）</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2018年本年收入合计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万元。其中:</w:t>
      </w:r>
    </w:p>
    <w:p>
      <w:pPr>
        <w:pStyle w:val="4"/>
        <w:shd w:val="clear" w:color="auto" w:fill="FFFFFF"/>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财政拨款</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万元，占总收入的</w:t>
      </w:r>
      <w:r>
        <w:rPr>
          <w:rFonts w:hint="eastAsia" w:ascii="华文仿宋" w:hAnsi="华文仿宋" w:eastAsia="华文仿宋" w:cs="华文仿宋"/>
          <w:sz w:val="32"/>
          <w:szCs w:val="32"/>
          <w:lang w:val="en-US" w:eastAsia="zh-CN"/>
        </w:rPr>
        <w:t>100</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为</w:t>
      </w:r>
      <w:r>
        <w:rPr>
          <w:rFonts w:hint="eastAsia" w:ascii="华文仿宋" w:hAnsi="华文仿宋" w:eastAsia="华文仿宋" w:cs="华文仿宋"/>
          <w:sz w:val="32"/>
          <w:szCs w:val="32"/>
        </w:rPr>
        <w:t>一般公共预算财政拨款</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万元、政府性基金预算财政拨款</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。事业收入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，经营收入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，其他收入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捐赠收入</w:t>
      </w:r>
      <w:r>
        <w:rPr>
          <w:rFonts w:hint="eastAsia" w:ascii="华文仿宋" w:hAnsi="华文仿宋" w:eastAsia="华文仿宋" w:cs="华文仿宋"/>
          <w:sz w:val="32"/>
          <w:szCs w:val="32"/>
          <w:lang w:val="en-US" w:eastAsia="zh-CN"/>
        </w:rPr>
        <w:t>0。</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3.本年支出构成情况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2018年本年支出合计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万元。其中:</w:t>
      </w:r>
    </w:p>
    <w:p>
      <w:pPr>
        <w:pStyle w:val="4"/>
        <w:numPr>
          <w:ilvl w:val="0"/>
          <w:numId w:val="1"/>
        </w:numPr>
        <w:spacing w:before="0" w:beforeAutospacing="0" w:after="0" w:afterAutospacing="0" w:line="560" w:lineRule="exact"/>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基本支出</w:t>
      </w:r>
      <w:r>
        <w:rPr>
          <w:rFonts w:hint="eastAsia" w:ascii="华文仿宋" w:hAnsi="华文仿宋" w:eastAsia="华文仿宋" w:cs="华文仿宋"/>
          <w:sz w:val="32"/>
          <w:szCs w:val="32"/>
          <w:lang w:val="en-US" w:eastAsia="zh-CN"/>
        </w:rPr>
        <w:t>49.82</w:t>
      </w:r>
      <w:r>
        <w:rPr>
          <w:rFonts w:hint="eastAsia" w:ascii="华文仿宋" w:hAnsi="华文仿宋" w:eastAsia="华文仿宋" w:cs="华文仿宋"/>
          <w:sz w:val="32"/>
          <w:szCs w:val="32"/>
        </w:rPr>
        <w:t>万元，占总支出的</w:t>
      </w:r>
      <w:r>
        <w:rPr>
          <w:rFonts w:hint="eastAsia" w:ascii="华文仿宋" w:hAnsi="华文仿宋" w:eastAsia="华文仿宋" w:cs="华文仿宋"/>
          <w:sz w:val="32"/>
          <w:szCs w:val="32"/>
          <w:lang w:val="en-US" w:eastAsia="zh-CN"/>
        </w:rPr>
        <w:t>44</w:t>
      </w:r>
      <w:r>
        <w:rPr>
          <w:rFonts w:hint="eastAsia" w:ascii="华文仿宋" w:hAnsi="华文仿宋" w:eastAsia="华文仿宋" w:cs="华文仿宋"/>
          <w:sz w:val="32"/>
          <w:szCs w:val="32"/>
        </w:rPr>
        <w:t>%，是为保障机构正常运转、完成日常工作任务而发生的各项支出，包括人员经费</w:t>
      </w:r>
      <w:r>
        <w:rPr>
          <w:rFonts w:hint="eastAsia" w:ascii="华文仿宋" w:hAnsi="华文仿宋" w:eastAsia="华文仿宋" w:cs="华文仿宋"/>
          <w:sz w:val="32"/>
          <w:szCs w:val="32"/>
          <w:lang w:val="en-US" w:eastAsia="zh-CN"/>
        </w:rPr>
        <w:t>48.27</w:t>
      </w:r>
      <w:r>
        <w:rPr>
          <w:rFonts w:hint="eastAsia" w:ascii="华文仿宋" w:hAnsi="华文仿宋" w:eastAsia="华文仿宋" w:cs="华文仿宋"/>
          <w:sz w:val="32"/>
          <w:szCs w:val="32"/>
        </w:rPr>
        <w:t>万元和公用经费</w:t>
      </w:r>
      <w:r>
        <w:rPr>
          <w:rFonts w:hint="eastAsia" w:ascii="华文仿宋" w:hAnsi="华文仿宋" w:eastAsia="华文仿宋" w:cs="华文仿宋"/>
          <w:sz w:val="32"/>
          <w:szCs w:val="32"/>
          <w:lang w:val="en-US" w:eastAsia="zh-CN"/>
        </w:rPr>
        <w:t>1.55</w:t>
      </w:r>
      <w:r>
        <w:rPr>
          <w:rFonts w:hint="eastAsia" w:ascii="华文仿宋" w:hAnsi="华文仿宋" w:eastAsia="华文仿宋" w:cs="华文仿宋"/>
          <w:sz w:val="32"/>
          <w:szCs w:val="32"/>
        </w:rPr>
        <w:t>万元。</w:t>
      </w:r>
    </w:p>
    <w:p>
      <w:pPr>
        <w:pStyle w:val="4"/>
        <w:widowControl/>
        <w:numPr>
          <w:ilvl w:val="0"/>
          <w:numId w:val="0"/>
        </w:numPr>
        <w:spacing w:before="0" w:beforeAutospacing="0" w:after="0" w:afterAutospacing="0" w:line="560" w:lineRule="exact"/>
        <w:jc w:val="left"/>
        <w:rPr>
          <w:rFonts w:hint="eastAsia" w:ascii="华文仿宋" w:hAnsi="华文仿宋" w:eastAsia="华文仿宋" w:cs="华文仿宋"/>
          <w:sz w:val="32"/>
          <w:szCs w:val="32"/>
        </w:rPr>
      </w:pPr>
      <w:r>
        <w:drawing>
          <wp:anchor distT="0" distB="0" distL="114300" distR="114300" simplePos="0" relativeHeight="251660288" behindDoc="0" locked="0" layoutInCell="1" allowOverlap="1">
            <wp:simplePos x="0" y="0"/>
            <wp:positionH relativeFrom="column">
              <wp:posOffset>1121410</wp:posOffset>
            </wp:positionH>
            <wp:positionV relativeFrom="paragraph">
              <wp:posOffset>81280</wp:posOffset>
            </wp:positionV>
            <wp:extent cx="3429000" cy="2628900"/>
            <wp:effectExtent l="0" t="0" r="0" b="0"/>
            <wp:wrapTopAndBottom/>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1"/>
                    <a:stretch>
                      <a:fillRect/>
                    </a:stretch>
                  </pic:blipFill>
                  <pic:spPr>
                    <a:xfrm>
                      <a:off x="0" y="0"/>
                      <a:ext cx="3429000" cy="2628900"/>
                    </a:xfrm>
                    <a:prstGeom prst="rect">
                      <a:avLst/>
                    </a:prstGeom>
                    <a:noFill/>
                    <a:ln>
                      <a:noFill/>
                    </a:ln>
                  </pic:spPr>
                </pic:pic>
              </a:graphicData>
            </a:graphic>
          </wp:anchor>
        </w:drawing>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（2）项目支出</w:t>
      </w:r>
      <w:r>
        <w:rPr>
          <w:rFonts w:hint="eastAsia" w:ascii="华文仿宋" w:hAnsi="华文仿宋" w:eastAsia="华文仿宋" w:cs="华文仿宋"/>
          <w:sz w:val="32"/>
          <w:szCs w:val="32"/>
          <w:lang w:val="en-US" w:eastAsia="zh-CN"/>
        </w:rPr>
        <w:t>63.59</w:t>
      </w:r>
      <w:r>
        <w:rPr>
          <w:rFonts w:hint="eastAsia" w:ascii="华文仿宋" w:hAnsi="华文仿宋" w:eastAsia="华文仿宋" w:cs="华文仿宋"/>
          <w:sz w:val="32"/>
          <w:szCs w:val="32"/>
        </w:rPr>
        <w:t>万元，占总支出的</w:t>
      </w:r>
      <w:r>
        <w:rPr>
          <w:rFonts w:hint="eastAsia" w:ascii="华文仿宋" w:hAnsi="华文仿宋" w:eastAsia="华文仿宋" w:cs="华文仿宋"/>
          <w:sz w:val="32"/>
          <w:szCs w:val="32"/>
          <w:lang w:val="en-US" w:eastAsia="zh-CN"/>
        </w:rPr>
        <w:t>56</w:t>
      </w:r>
      <w:r>
        <w:rPr>
          <w:rFonts w:hint="eastAsia" w:ascii="华文仿宋" w:hAnsi="华文仿宋" w:eastAsia="华文仿宋" w:cs="华文仿宋"/>
          <w:sz w:val="32"/>
          <w:szCs w:val="32"/>
        </w:rPr>
        <w:t>%，是为完成特定的工作任务或事业发展目标，在基本支出之外发生的支出。主要包括气象预报预警信息进村入户传播</w:t>
      </w:r>
      <w:r>
        <w:rPr>
          <w:rFonts w:hint="eastAsia" w:ascii="华文仿宋" w:hAnsi="华文仿宋" w:eastAsia="华文仿宋" w:cs="华文仿宋"/>
          <w:sz w:val="32"/>
          <w:szCs w:val="32"/>
          <w:lang w:val="en-US" w:eastAsia="zh-CN"/>
        </w:rPr>
        <w:t>28.585万、</w:t>
      </w:r>
      <w:r>
        <w:rPr>
          <w:rFonts w:hint="eastAsia" w:ascii="华文仿宋" w:hAnsi="华文仿宋" w:eastAsia="华文仿宋" w:cs="华文仿宋"/>
          <w:sz w:val="32"/>
          <w:szCs w:val="32"/>
        </w:rPr>
        <w:t>人工影响天气经费</w:t>
      </w:r>
      <w:r>
        <w:rPr>
          <w:rFonts w:hint="eastAsia" w:ascii="华文仿宋" w:hAnsi="华文仿宋" w:eastAsia="华文仿宋" w:cs="华文仿宋"/>
          <w:sz w:val="32"/>
          <w:szCs w:val="32"/>
          <w:lang w:val="en-US" w:eastAsia="zh-CN"/>
        </w:rPr>
        <w:t>15万</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防雷安全监管经费10万、天气预报节目制作费5万、</w:t>
      </w:r>
      <w:r>
        <w:rPr>
          <w:rFonts w:hint="eastAsia" w:ascii="华文仿宋" w:hAnsi="华文仿宋" w:eastAsia="华文仿宋" w:cs="华文仿宋"/>
          <w:sz w:val="32"/>
          <w:szCs w:val="32"/>
        </w:rPr>
        <w:t>气象预警设备维护及镇街气象工作站维持</w:t>
      </w:r>
      <w:r>
        <w:rPr>
          <w:rFonts w:hint="eastAsia" w:ascii="华文仿宋" w:hAnsi="华文仿宋" w:eastAsia="华文仿宋" w:cs="华文仿宋"/>
          <w:sz w:val="32"/>
          <w:szCs w:val="32"/>
          <w:lang w:val="en-US" w:eastAsia="zh-CN"/>
        </w:rPr>
        <w:t>3万</w:t>
      </w:r>
      <w:r>
        <w:rPr>
          <w:rFonts w:hint="eastAsia" w:ascii="华文仿宋" w:hAnsi="华文仿宋" w:eastAsia="华文仿宋" w:cs="华文仿宋"/>
          <w:sz w:val="32"/>
          <w:szCs w:val="32"/>
        </w:rPr>
        <w:t>、区域气象自动站维护传输服务和大喇叭安</w:t>
      </w:r>
      <w:r>
        <w:rPr>
          <w:rFonts w:hint="eastAsia" w:ascii="华文仿宋" w:hAnsi="华文仿宋" w:eastAsia="华文仿宋" w:cs="华文仿宋"/>
          <w:sz w:val="32"/>
          <w:szCs w:val="32"/>
          <w:lang w:val="en-US" w:eastAsia="zh-CN"/>
        </w:rPr>
        <w:t>运行费</w:t>
      </w:r>
      <w:r>
        <w:rPr>
          <w:rFonts w:hint="eastAsia" w:ascii="华文仿宋" w:hAnsi="华文仿宋" w:eastAsia="华文仿宋" w:cs="华文仿宋"/>
          <w:sz w:val="32"/>
          <w:szCs w:val="32"/>
        </w:rPr>
        <w:t>用</w:t>
      </w:r>
      <w:r>
        <w:rPr>
          <w:rFonts w:hint="eastAsia" w:ascii="华文仿宋" w:hAnsi="华文仿宋" w:eastAsia="华文仿宋" w:cs="华文仿宋"/>
          <w:sz w:val="32"/>
          <w:szCs w:val="32"/>
          <w:lang w:val="en-US" w:eastAsia="zh-CN"/>
        </w:rPr>
        <w:t>2万</w:t>
      </w:r>
      <w:r>
        <w:rPr>
          <w:rFonts w:hint="eastAsia" w:ascii="华文仿宋" w:hAnsi="华文仿宋" w:eastAsia="华文仿宋" w:cs="华文仿宋"/>
          <w:sz w:val="32"/>
          <w:szCs w:val="32"/>
        </w:rPr>
        <w:t>。</w:t>
      </w:r>
    </w:p>
    <w:p>
      <w:pPr>
        <w:ind w:firstLine="640" w:firstLineChars="200"/>
        <w:rPr>
          <w:rFonts w:hint="eastAsia" w:ascii="华文仿宋" w:hAnsi="华文仿宋" w:eastAsia="华文仿宋" w:cs="华文仿宋"/>
          <w:sz w:val="32"/>
          <w:szCs w:val="32"/>
        </w:rPr>
      </w:pPr>
      <w:r>
        <w:drawing>
          <wp:inline distT="0" distB="0" distL="114300" distR="114300">
            <wp:extent cx="5222875" cy="2730500"/>
            <wp:effectExtent l="0" t="0" r="15875" b="1270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rcRect l="6268" t="2083" b="8333"/>
                    <a:stretch>
                      <a:fillRect/>
                    </a:stretch>
                  </pic:blipFill>
                  <pic:spPr>
                    <a:xfrm>
                      <a:off x="0" y="0"/>
                      <a:ext cx="5222875" cy="2730500"/>
                    </a:xfrm>
                    <a:prstGeom prst="rect">
                      <a:avLst/>
                    </a:prstGeom>
                    <a:noFill/>
                    <a:ln>
                      <a:noFill/>
                    </a:ln>
                  </pic:spPr>
                </pic:pic>
              </a:graphicData>
            </a:graphic>
          </wp:inline>
        </w:drawing>
      </w:r>
    </w:p>
    <w:p>
      <w:pPr>
        <w:pStyle w:val="4"/>
        <w:spacing w:before="0" w:beforeAutospacing="0" w:after="0" w:afterAutospacing="0" w:line="560" w:lineRule="exact"/>
        <w:ind w:firstLine="482" w:firstLineChars="150"/>
        <w:rPr>
          <w:rFonts w:ascii="华文仿宋" w:hAnsi="华文仿宋" w:eastAsia="华文仿宋" w:cs="华文仿宋"/>
          <w:b/>
          <w:sz w:val="32"/>
          <w:szCs w:val="32"/>
        </w:rPr>
      </w:pPr>
      <w:r>
        <w:rPr>
          <w:rFonts w:hint="eastAsia" w:ascii="楷体_GB2312" w:hAnsi="楷体_GB2312" w:eastAsia="楷体_GB2312" w:cs="楷体_GB2312"/>
          <w:b/>
          <w:sz w:val="32"/>
          <w:szCs w:val="32"/>
        </w:rPr>
        <w:t>（二）2018年度财政拨款收入支出总体情况说明</w:t>
      </w:r>
    </w:p>
    <w:p>
      <w:pPr>
        <w:pStyle w:val="4"/>
        <w:numPr>
          <w:ilvl w:val="0"/>
          <w:numId w:val="2"/>
        </w:numPr>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财政拨款收入支出总体情况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2018年财政拨款收入</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2018年财政拨款支出</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2.一般公共预算财政拨款支出情况（按政府功能分类科目细化到项级科目并说明支出具体内容）</w:t>
      </w:r>
    </w:p>
    <w:p>
      <w:pPr>
        <w:ind w:firstLine="640" w:firstLineChars="200"/>
        <w:rPr>
          <w:rFonts w:hint="eastAsia" w:ascii="仿宋_GB2312" w:hAnsi="仿宋_GB2312" w:eastAsia="仿宋_GB2312" w:cs="仿宋_GB2312"/>
          <w:sz w:val="32"/>
          <w:szCs w:val="32"/>
        </w:rPr>
      </w:pPr>
      <w:r>
        <w:rPr>
          <w:rFonts w:hint="eastAsia" w:ascii="华文仿宋" w:hAnsi="华文仿宋" w:eastAsia="华文仿宋" w:cs="华文仿宋"/>
          <w:sz w:val="32"/>
          <w:szCs w:val="32"/>
        </w:rPr>
        <w:t>2018年度一般公共预算财政拨款支出</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万元，按支出功能科目分，</w:t>
      </w:r>
      <w:r>
        <w:rPr>
          <w:rFonts w:hint="eastAsia" w:ascii="仿宋_GB2312" w:hAnsi="仿宋_GB2312" w:eastAsia="仿宋_GB2312" w:cs="仿宋_GB2312"/>
          <w:sz w:val="32"/>
          <w:szCs w:val="32"/>
        </w:rPr>
        <w:t>包括气象事务支出支出</w:t>
      </w:r>
      <w:r>
        <w:rPr>
          <w:rFonts w:hint="eastAsia" w:ascii="仿宋_GB2312" w:hAnsi="仿宋_GB2312" w:eastAsia="仿宋_GB2312" w:cs="仿宋_GB2312"/>
          <w:sz w:val="32"/>
          <w:szCs w:val="32"/>
          <w:lang w:val="en-US" w:eastAsia="zh-CN"/>
        </w:rPr>
        <w:t>113.4</w:t>
      </w:r>
      <w:r>
        <w:rPr>
          <w:rFonts w:hint="eastAsia" w:ascii="仿宋_GB2312" w:hAnsi="仿宋_GB2312" w:eastAsia="仿宋_GB2312" w:cs="仿宋_GB2312"/>
          <w:sz w:val="32"/>
          <w:szCs w:val="32"/>
        </w:rPr>
        <w:t>万元。包括：</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（1）行政运行</w:t>
      </w:r>
      <w:r>
        <w:rPr>
          <w:rFonts w:hint="eastAsia" w:ascii="仿宋_GB2312" w:hAnsi="仿宋_GB2312" w:eastAsia="仿宋_GB2312" w:cs="仿宋_GB2312"/>
          <w:sz w:val="32"/>
          <w:szCs w:val="32"/>
          <w:lang w:val="en-US" w:eastAsia="zh-CN"/>
        </w:rPr>
        <w:t>6.12</w:t>
      </w:r>
      <w:r>
        <w:rPr>
          <w:rFonts w:hint="eastAsia" w:ascii="仿宋_GB2312" w:hAnsi="仿宋_GB2312" w:eastAsia="仿宋_GB2312" w:cs="仿宋_GB2312"/>
          <w:sz w:val="32"/>
          <w:szCs w:val="32"/>
        </w:rPr>
        <w:t>万元，是反映单位的基本运行支出。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（2）气象事业机构支出</w:t>
      </w:r>
      <w:r>
        <w:rPr>
          <w:rFonts w:hint="eastAsia" w:ascii="仿宋_GB2312" w:hAnsi="仿宋_GB2312" w:eastAsia="仿宋_GB2312" w:cs="仿宋_GB2312"/>
          <w:sz w:val="32"/>
          <w:szCs w:val="32"/>
          <w:lang w:val="en-US" w:eastAsia="zh-CN"/>
        </w:rPr>
        <w:t>28.75</w:t>
      </w:r>
      <w:r>
        <w:rPr>
          <w:rFonts w:hint="eastAsia" w:ascii="仿宋_GB2312" w:hAnsi="仿宋_GB2312" w:eastAsia="仿宋_GB2312" w:cs="仿宋_GB2312"/>
          <w:sz w:val="32"/>
          <w:szCs w:val="32"/>
        </w:rPr>
        <w:t>万元，主要用于人员工资及办公业务的支出。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（3）气象装备保障维护支出5.0万元，主要用于项目支出。如大喇叭安装费用等。</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气象预报预测28.59万元，主要用于气象预报预警进村入户费用。</w:t>
      </w:r>
    </w:p>
    <w:p>
      <w:pPr>
        <w:ind w:firstLine="640" w:firstLineChars="200"/>
        <w:rPr>
          <w:rFonts w:ascii="华文仿宋" w:hAnsi="华文仿宋" w:eastAsia="华文仿宋" w:cs="华文仿宋"/>
          <w:color w:val="000000"/>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）其他气象事务支出</w:t>
      </w:r>
      <w:r>
        <w:rPr>
          <w:rFonts w:hint="eastAsia" w:ascii="仿宋_GB2312" w:hAnsi="仿宋_GB2312" w:eastAsia="仿宋_GB2312" w:cs="仿宋_GB2312"/>
          <w:sz w:val="32"/>
          <w:szCs w:val="32"/>
          <w:lang w:val="en-US" w:eastAsia="zh-CN"/>
        </w:rPr>
        <w:t>44</w:t>
      </w:r>
      <w:r>
        <w:rPr>
          <w:rFonts w:hint="eastAsia" w:ascii="仿宋_GB2312" w:hAnsi="仿宋_GB2312" w:eastAsia="仿宋_GB2312" w:cs="仿宋_GB2312"/>
          <w:sz w:val="32"/>
          <w:szCs w:val="32"/>
        </w:rPr>
        <w:t xml:space="preserve">.95万元，主要用于项目支出，如人工影响天气经费及人员费用项目、气象预警设备维护及镇街气象工作站维持、区域气象自动站维护传输服务支出。 </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3.一般公共预算财政拨款基本支出决算情况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2018年度一般公共预算财政拨款基本支出</w:t>
      </w:r>
      <w:r>
        <w:rPr>
          <w:rFonts w:hint="eastAsia" w:ascii="华文仿宋" w:hAnsi="华文仿宋" w:eastAsia="华文仿宋" w:cs="华文仿宋"/>
          <w:sz w:val="32"/>
          <w:szCs w:val="32"/>
          <w:lang w:val="en-US" w:eastAsia="zh-CN"/>
        </w:rPr>
        <w:t>49.82</w:t>
      </w:r>
      <w:r>
        <w:rPr>
          <w:rFonts w:hint="eastAsia" w:ascii="华文仿宋" w:hAnsi="华文仿宋" w:eastAsia="华文仿宋" w:cs="华文仿宋"/>
          <w:sz w:val="32"/>
          <w:szCs w:val="32"/>
        </w:rPr>
        <w:t>万元，其中：人员经费</w:t>
      </w:r>
      <w:r>
        <w:rPr>
          <w:rFonts w:hint="eastAsia" w:ascii="华文仿宋" w:hAnsi="华文仿宋" w:eastAsia="华文仿宋" w:cs="华文仿宋"/>
          <w:sz w:val="32"/>
          <w:szCs w:val="32"/>
          <w:lang w:val="en-US" w:eastAsia="zh-CN"/>
        </w:rPr>
        <w:t>48.27</w:t>
      </w:r>
      <w:r>
        <w:rPr>
          <w:rFonts w:hint="eastAsia" w:ascii="华文仿宋" w:hAnsi="华文仿宋" w:eastAsia="华文仿宋" w:cs="华文仿宋"/>
          <w:sz w:val="32"/>
          <w:szCs w:val="32"/>
        </w:rPr>
        <w:t>万元，公用经费</w:t>
      </w:r>
      <w:r>
        <w:rPr>
          <w:rFonts w:hint="eastAsia" w:ascii="华文仿宋" w:hAnsi="华文仿宋" w:eastAsia="华文仿宋" w:cs="华文仿宋"/>
          <w:sz w:val="32"/>
          <w:szCs w:val="32"/>
          <w:lang w:val="en-US" w:eastAsia="zh-CN"/>
        </w:rPr>
        <w:t>1.55</w:t>
      </w:r>
      <w:r>
        <w:rPr>
          <w:rFonts w:hint="eastAsia" w:ascii="华文仿宋" w:hAnsi="华文仿宋" w:eastAsia="华文仿宋" w:cs="华文仿宋"/>
          <w:sz w:val="32"/>
          <w:szCs w:val="32"/>
        </w:rPr>
        <w:t>万元，用于保障机构正常运转和日常工作需要。</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4.政府性基金财政拨款收支情况</w:t>
      </w:r>
    </w:p>
    <w:p>
      <w:pPr>
        <w:pStyle w:val="4"/>
        <w:spacing w:before="0" w:beforeAutospacing="0" w:after="0" w:afterAutospacing="0" w:line="560" w:lineRule="exact"/>
        <w:ind w:firstLine="640" w:firstLineChars="200"/>
        <w:rPr>
          <w:rFonts w:hint="eastAsia" w:ascii="华文仿宋" w:hAnsi="华文仿宋" w:eastAsia="华文仿宋" w:cs="华文仿宋"/>
          <w:color w:val="000000"/>
          <w:sz w:val="32"/>
          <w:szCs w:val="32"/>
          <w:lang w:eastAsia="zh-CN"/>
        </w:rPr>
      </w:pPr>
      <w:r>
        <w:rPr>
          <w:rFonts w:hint="eastAsia" w:ascii="华文仿宋" w:hAnsi="华文仿宋" w:eastAsia="华文仿宋" w:cs="华文仿宋"/>
          <w:color w:val="000000"/>
          <w:sz w:val="32"/>
          <w:szCs w:val="32"/>
        </w:rPr>
        <w:t>本部门无政府性基金决算收支，并已公开空表</w:t>
      </w:r>
      <w:r>
        <w:rPr>
          <w:rFonts w:hint="eastAsia" w:ascii="华文仿宋" w:hAnsi="华文仿宋" w:eastAsia="华文仿宋" w:cs="华文仿宋"/>
          <w:color w:val="000000"/>
          <w:sz w:val="32"/>
          <w:szCs w:val="32"/>
          <w:lang w:eastAsia="zh-CN"/>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5.国有资本经营财政拨款收支情况</w:t>
      </w:r>
    </w:p>
    <w:p>
      <w:pPr>
        <w:spacing w:line="560" w:lineRule="exact"/>
        <w:ind w:firstLine="640" w:firstLineChars="200"/>
        <w:rPr>
          <w:rFonts w:hint="eastAsia" w:ascii="华文仿宋" w:hAnsi="华文仿宋" w:eastAsia="华文仿宋" w:cs="华文仿宋"/>
          <w:szCs w:val="32"/>
          <w:lang w:eastAsia="zh-CN"/>
        </w:rPr>
      </w:pPr>
      <w:r>
        <w:rPr>
          <w:rFonts w:hint="eastAsia" w:ascii="华文仿宋" w:hAnsi="华文仿宋" w:eastAsia="华文仿宋" w:cs="华文仿宋"/>
          <w:szCs w:val="32"/>
        </w:rPr>
        <w:t>本部门无国有资本经营决算拨款收支</w:t>
      </w:r>
      <w:r>
        <w:rPr>
          <w:rFonts w:hint="eastAsia" w:ascii="华文仿宋" w:hAnsi="华文仿宋" w:eastAsia="华文仿宋" w:cs="华文仿宋"/>
          <w:szCs w:val="32"/>
          <w:lang w:eastAsia="zh-CN"/>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6.政府采购支出情况</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2018年本部门政府采购支出总额共</w:t>
      </w:r>
      <w:r>
        <w:rPr>
          <w:rFonts w:hint="eastAsia" w:ascii="华文仿宋" w:hAnsi="华文仿宋" w:eastAsia="华文仿宋" w:cs="华文仿宋"/>
          <w:szCs w:val="32"/>
          <w:lang w:val="en-US" w:eastAsia="zh-CN"/>
        </w:rPr>
        <w:t>23.09</w:t>
      </w:r>
      <w:r>
        <w:rPr>
          <w:rFonts w:hint="eastAsia" w:ascii="华文仿宋" w:hAnsi="华文仿宋" w:eastAsia="华文仿宋" w:cs="华文仿宋"/>
          <w:szCs w:val="32"/>
        </w:rPr>
        <w:t>万元，其中政府采购货物类支出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、政府采购工程类支出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、政府采购服务类支出</w:t>
      </w:r>
      <w:r>
        <w:rPr>
          <w:rFonts w:hint="eastAsia" w:ascii="华文仿宋" w:hAnsi="华文仿宋" w:eastAsia="华文仿宋" w:cs="华文仿宋"/>
          <w:szCs w:val="32"/>
          <w:lang w:val="en-US" w:eastAsia="zh-CN"/>
        </w:rPr>
        <w:t>23.09</w:t>
      </w:r>
      <w:r>
        <w:rPr>
          <w:rFonts w:hint="eastAsia" w:ascii="华文仿宋" w:hAnsi="华文仿宋" w:eastAsia="华文仿宋" w:cs="华文仿宋"/>
          <w:szCs w:val="32"/>
        </w:rPr>
        <w:t>万元；</w:t>
      </w:r>
    </w:p>
    <w:p>
      <w:pPr>
        <w:spacing w:line="560" w:lineRule="exact"/>
        <w:ind w:firstLine="643" w:firstLineChars="200"/>
        <w:rPr>
          <w:rFonts w:ascii="楷体_GB2312" w:hAnsi="楷体_GB2312" w:eastAsia="楷体_GB2312" w:cs="楷体_GB2312"/>
          <w:b/>
          <w:szCs w:val="32"/>
        </w:rPr>
      </w:pPr>
      <w:r>
        <w:rPr>
          <w:rFonts w:hint="eastAsia" w:ascii="楷体_GB2312" w:hAnsi="楷体_GB2312" w:eastAsia="楷体_GB2312" w:cs="楷体_GB2312"/>
          <w:b/>
          <w:szCs w:val="32"/>
        </w:rPr>
        <w:t>(三)2018年“三公”经费、培训费及会议费支出情况</w:t>
      </w:r>
    </w:p>
    <w:p>
      <w:pPr>
        <w:pStyle w:val="4"/>
        <w:spacing w:before="0" w:beforeAutospacing="0" w:after="0" w:afterAutospacing="0"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1.“三公”经费财政拨款支出总体情况说明</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2018年度一般公共预算财政拨款安排的“三公”经费支出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万元，其中：因公出国（境）费支出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万元；公务接待费支出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万元；公务用车购置及运行费支出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万元。2018年度“三公”经费支出比上年</w:t>
      </w:r>
      <w:r>
        <w:rPr>
          <w:rFonts w:hint="eastAsia" w:ascii="华文仿宋" w:hAnsi="华文仿宋" w:eastAsia="华文仿宋" w:cs="华文仿宋"/>
          <w:szCs w:val="32"/>
          <w:lang w:val="en-US" w:eastAsia="zh-CN"/>
        </w:rPr>
        <w:t>减少0.15</w:t>
      </w:r>
      <w:r>
        <w:rPr>
          <w:rFonts w:hint="eastAsia" w:ascii="华文仿宋" w:hAnsi="华文仿宋" w:eastAsia="华文仿宋" w:cs="华文仿宋"/>
          <w:szCs w:val="32"/>
        </w:rPr>
        <w:t>万元，具体情况如下：</w:t>
      </w:r>
    </w:p>
    <w:p>
      <w:pPr>
        <w:spacing w:line="560" w:lineRule="exact"/>
        <w:ind w:firstLine="640" w:firstLineChars="200"/>
        <w:rPr>
          <w:rFonts w:hint="default" w:ascii="华文仿宋" w:hAnsi="华文仿宋" w:eastAsia="华文仿宋" w:cs="华文仿宋"/>
          <w:szCs w:val="32"/>
          <w:lang w:val="en-US" w:eastAsia="zh-CN"/>
        </w:rPr>
      </w:pPr>
      <w:r>
        <w:rPr>
          <w:rFonts w:hint="eastAsia" w:ascii="华文仿宋" w:hAnsi="华文仿宋" w:eastAsia="华文仿宋" w:cs="华文仿宋"/>
          <w:szCs w:val="32"/>
        </w:rPr>
        <w:t>公务接待费支</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w:t>
      </w:r>
      <w:r>
        <w:rPr>
          <w:rFonts w:hint="eastAsia" w:ascii="华文仿宋" w:hAnsi="华文仿宋" w:eastAsia="华文仿宋" w:cs="华文仿宋"/>
          <w:szCs w:val="32"/>
          <w:lang w:eastAsia="zh-CN"/>
        </w:rPr>
        <w:t>，</w:t>
      </w:r>
      <w:r>
        <w:rPr>
          <w:rFonts w:hint="eastAsia" w:ascii="华文仿宋" w:hAnsi="华文仿宋" w:eastAsia="华文仿宋" w:cs="华文仿宋"/>
          <w:szCs w:val="32"/>
          <w:lang w:val="en-US" w:eastAsia="zh-CN"/>
        </w:rPr>
        <w:t>比上年减少0.15万元</w:t>
      </w:r>
      <w:r>
        <w:rPr>
          <w:rFonts w:hint="eastAsia" w:ascii="华文仿宋" w:hAnsi="华文仿宋" w:eastAsia="华文仿宋" w:cs="华文仿宋"/>
          <w:szCs w:val="32"/>
        </w:rPr>
        <w:t>。主要原因为</w:t>
      </w:r>
      <w:r>
        <w:rPr>
          <w:rFonts w:hint="eastAsia" w:ascii="华文仿宋" w:hAnsi="华文仿宋" w:eastAsia="华文仿宋" w:cs="华文仿宋"/>
          <w:szCs w:val="32"/>
          <w:lang w:val="en-US" w:eastAsia="zh-CN"/>
        </w:rPr>
        <w:t>2018年单位未安排公务接待。</w:t>
      </w:r>
    </w:p>
    <w:p>
      <w:pPr>
        <w:pStyle w:val="4"/>
        <w:spacing w:before="0" w:beforeAutospacing="0" w:after="0" w:afterAutospacing="0"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color w:val="000000"/>
          <w:sz w:val="32"/>
          <w:szCs w:val="32"/>
        </w:rPr>
        <w:t>2.</w:t>
      </w:r>
      <w:r>
        <w:rPr>
          <w:rFonts w:hint="eastAsia" w:ascii="楷体_GB2312" w:hAnsi="楷体_GB2312" w:eastAsia="楷体_GB2312" w:cs="楷体_GB2312"/>
          <w:sz w:val="32"/>
          <w:szCs w:val="32"/>
        </w:rPr>
        <w:t>培训费支出决算情况</w:t>
      </w:r>
    </w:p>
    <w:p>
      <w:pPr>
        <w:pStyle w:val="4"/>
        <w:shd w:val="clear" w:color="auto" w:fill="FFFFFF"/>
        <w:spacing w:before="0" w:beforeAutospacing="0" w:after="0" w:afterAutospacing="0" w:line="560" w:lineRule="exact"/>
        <w:ind w:firstLine="600"/>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sz w:val="32"/>
          <w:szCs w:val="32"/>
        </w:rPr>
        <w:t>培训费支出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val="en-US" w:eastAsia="zh-CN"/>
        </w:rPr>
        <w:t>。</w:t>
      </w:r>
    </w:p>
    <w:p>
      <w:pPr>
        <w:pStyle w:val="4"/>
        <w:spacing w:before="0" w:beforeAutospacing="0" w:after="0" w:afterAutospacing="0" w:line="560" w:lineRule="exact"/>
        <w:ind w:firstLine="640" w:firstLineChars="200"/>
        <w:rPr>
          <w:rFonts w:ascii="楷体_GB2312" w:hAnsi="楷体_GB2312" w:eastAsia="楷体_GB2312" w:cs="楷体_GB2312"/>
          <w:b/>
          <w:bCs/>
          <w:sz w:val="32"/>
          <w:szCs w:val="32"/>
        </w:rPr>
      </w:pPr>
      <w:r>
        <w:rPr>
          <w:rFonts w:hint="eastAsia" w:ascii="楷体_GB2312" w:hAnsi="楷体_GB2312" w:eastAsia="楷体_GB2312" w:cs="楷体_GB2312"/>
          <w:sz w:val="32"/>
          <w:szCs w:val="32"/>
        </w:rPr>
        <w:t>3.会议费支出决算情况</w:t>
      </w:r>
    </w:p>
    <w:p>
      <w:pPr>
        <w:pStyle w:val="4"/>
        <w:spacing w:before="0" w:beforeAutospacing="0" w:after="0" w:afterAutospacing="0" w:line="560" w:lineRule="exact"/>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会议费支出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eastAsia="zh-CN"/>
        </w:rPr>
        <w:t>。</w:t>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六、2018年度部门绩效管理情况说明</w:t>
      </w:r>
    </w:p>
    <w:p>
      <w:pPr>
        <w:spacing w:line="560" w:lineRule="exact"/>
        <w:ind w:firstLine="640" w:firstLineChars="200"/>
        <w:rPr>
          <w:rFonts w:ascii="华文仿宋" w:hAnsi="华文仿宋" w:eastAsia="华文仿宋" w:cs="华文仿宋"/>
          <w:b/>
          <w:szCs w:val="32"/>
        </w:rPr>
      </w:pPr>
      <w:r>
        <w:rPr>
          <w:rFonts w:hint="eastAsia" w:ascii="华文仿宋" w:hAnsi="华文仿宋" w:eastAsia="华文仿宋" w:cs="华文仿宋"/>
          <w:szCs w:val="32"/>
        </w:rPr>
        <w:t>根据预算绩效管理要求，本部门组织对2018年度一般公共预算项目支出全面开展绩效自评，其中，一级项目</w:t>
      </w:r>
      <w:r>
        <w:rPr>
          <w:rFonts w:hint="eastAsia" w:ascii="华文仿宋" w:hAnsi="华文仿宋" w:eastAsia="华文仿宋" w:cs="华文仿宋"/>
          <w:szCs w:val="32"/>
          <w:lang w:val="en-US" w:eastAsia="zh-CN"/>
        </w:rPr>
        <w:t>6</w:t>
      </w:r>
      <w:r>
        <w:rPr>
          <w:rFonts w:hint="eastAsia" w:ascii="华文仿宋" w:hAnsi="华文仿宋" w:eastAsia="华文仿宋" w:cs="华文仿宋"/>
          <w:szCs w:val="32"/>
        </w:rPr>
        <w:t>个，共涉及资金</w:t>
      </w:r>
      <w:r>
        <w:rPr>
          <w:rFonts w:hint="eastAsia" w:ascii="华文仿宋" w:hAnsi="华文仿宋" w:eastAsia="华文仿宋" w:cs="华文仿宋"/>
          <w:szCs w:val="32"/>
          <w:lang w:val="en-US" w:eastAsia="zh-CN"/>
        </w:rPr>
        <w:t>63.59</w:t>
      </w:r>
      <w:r>
        <w:rPr>
          <w:rFonts w:hint="eastAsia" w:ascii="华文仿宋" w:hAnsi="华文仿宋" w:eastAsia="华文仿宋" w:cs="华文仿宋"/>
          <w:szCs w:val="32"/>
        </w:rPr>
        <w:t>万元，占一般公共预算项目支出总额的</w:t>
      </w:r>
      <w:r>
        <w:rPr>
          <w:rFonts w:hint="eastAsia" w:ascii="华文仿宋" w:hAnsi="华文仿宋" w:eastAsia="华文仿宋" w:cs="华文仿宋"/>
          <w:szCs w:val="32"/>
          <w:lang w:val="en-US" w:eastAsia="zh-CN"/>
        </w:rPr>
        <w:t>100</w:t>
      </w:r>
      <w:r>
        <w:rPr>
          <w:rFonts w:hint="eastAsia" w:ascii="华文仿宋" w:hAnsi="华文仿宋" w:eastAsia="华文仿宋" w:cs="华文仿宋"/>
          <w:szCs w:val="32"/>
        </w:rPr>
        <w:t>%。</w:t>
      </w:r>
    </w:p>
    <w:p>
      <w:pPr>
        <w:pStyle w:val="4"/>
        <w:spacing w:before="0" w:beforeAutospacing="0" w:after="0" w:afterAutospacing="0"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七、2018年其他重要事项情况说明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spacing w:before="0" w:beforeAutospacing="0" w:after="0" w:afterAutospacing="0" w:line="560" w:lineRule="exact"/>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2018年本部门机关运行经费支出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万元。2018年机关运行经费支出比2017年同口径</w:t>
      </w:r>
      <w:r>
        <w:rPr>
          <w:rFonts w:hint="eastAsia" w:ascii="华文仿宋" w:hAnsi="华文仿宋" w:eastAsia="华文仿宋" w:cs="华文仿宋"/>
          <w:sz w:val="32"/>
          <w:szCs w:val="32"/>
          <w:lang w:val="en-US" w:eastAsia="zh-CN"/>
        </w:rPr>
        <w:t>无变化。</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60" w:lineRule="exact"/>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截至2018年末，本部门共有车辆</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辆</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1．基本支出：指为保障机构正常运转、完成日常工作任务而发生的各项支出。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2．项目支出：指单位为完成特定的行政工作任务或事业发展目标所发生的各项支出。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3．“三公”经费：指部门使用一般公共预算财政拨款安排的因公出国（境）费、公务用车购置及运行费和公务接待费支出。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4．机关运行经费：指行政单位和参照公务员法管理的事业单位使用一般公共预算财政拨款安排的日常公用经费支出。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585"/>
        <w:rPr>
          <w:rStyle w:val="8"/>
          <w:rFonts w:ascii="黑体" w:hAnsi="黑体" w:eastAsia="黑体" w:cs="黑体"/>
          <w:color w:val="000000"/>
          <w:sz w:val="32"/>
          <w:szCs w:val="32"/>
        </w:rPr>
      </w:pPr>
      <w:r>
        <w:rPr>
          <w:rStyle w:val="8"/>
          <w:rFonts w:hint="eastAsia" w:ascii="黑体" w:hAnsi="黑体" w:eastAsia="黑体" w:cs="黑体"/>
          <w:color w:val="000000"/>
          <w:sz w:val="32"/>
          <w:szCs w:val="32"/>
        </w:rPr>
        <w:t>九、2018年部门决算公开报表</w:t>
      </w: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pStyle w:val="4"/>
        <w:shd w:val="clear" w:color="auto" w:fill="FFFFFF"/>
        <w:spacing w:before="0" w:beforeAutospacing="0" w:after="0" w:afterAutospacing="0"/>
        <w:jc w:val="center"/>
        <w:rPr>
          <w:rStyle w:val="8"/>
          <w:rFonts w:hint="eastAsia"/>
          <w:sz w:val="36"/>
          <w:szCs w:val="36"/>
        </w:rPr>
      </w:pPr>
    </w:p>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588" w:gutter="0"/>
      <w:pgNumType w:start="1"/>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altName w:val="黑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62" w:leftChars="113" w:firstLine="10" w:firstLineChars="5"/>
      <w:jc w:val="right"/>
      <w:rPr>
        <w:rStyle w:val="9"/>
        <w:rFonts w:hint="eastAsia" w:ascii="宋体" w:hAnsi="宋体" w:eastAsia="宋体"/>
        <w:sz w:val="21"/>
        <w:szCs w:val="21"/>
      </w:rPr>
    </w:pPr>
    <w:r>
      <w:rPr>
        <w:rStyle w:val="9"/>
        <w:rFonts w:hint="eastAsia" w:ascii="宋体" w:hAnsi="宋体" w:eastAsia="宋体"/>
        <w:sz w:val="21"/>
        <w:szCs w:val="21"/>
      </w:rPr>
      <w:t xml:space="preserve">— </w:t>
    </w:r>
    <w:r>
      <w:rPr>
        <w:rFonts w:ascii="宋体" w:hAnsi="宋体" w:eastAsia="宋体"/>
        <w:sz w:val="21"/>
        <w:szCs w:val="21"/>
      </w:rPr>
      <w:fldChar w:fldCharType="begin"/>
    </w:r>
    <w:r>
      <w:rPr>
        <w:rStyle w:val="9"/>
        <w:rFonts w:ascii="宋体" w:hAnsi="宋体" w:eastAsia="宋体"/>
        <w:sz w:val="21"/>
        <w:szCs w:val="21"/>
      </w:rPr>
      <w:instrText xml:space="preserve">PAGE  </w:instrText>
    </w:r>
    <w:r>
      <w:rPr>
        <w:rFonts w:ascii="宋体" w:hAnsi="宋体" w:eastAsia="宋体"/>
        <w:sz w:val="21"/>
        <w:szCs w:val="21"/>
      </w:rPr>
      <w:fldChar w:fldCharType="separate"/>
    </w:r>
    <w:r>
      <w:rPr>
        <w:rStyle w:val="9"/>
        <w:rFonts w:ascii="宋体" w:hAnsi="宋体" w:eastAsia="宋体"/>
        <w:sz w:val="21"/>
        <w:szCs w:val="21"/>
      </w:rPr>
      <w:t>3</w:t>
    </w:r>
    <w:r>
      <w:rPr>
        <w:rFonts w:ascii="宋体" w:hAnsi="宋体" w:eastAsia="宋体"/>
        <w:sz w:val="21"/>
        <w:szCs w:val="21"/>
      </w:rPr>
      <w:fldChar w:fldCharType="end"/>
    </w:r>
    <w:r>
      <w:rPr>
        <w:rStyle w:val="9"/>
        <w:rFonts w:hint="eastAsia" w:ascii="宋体" w:hAnsi="宋体" w:eastAsia="宋体"/>
        <w:sz w:val="21"/>
        <w:szCs w:val="21"/>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688" w:wrap="around" w:vAnchor="text" w:hAnchor="margin" w:xAlign="outside" w:y="3"/>
      <w:ind w:left="362" w:leftChars="113" w:firstLine="10" w:firstLineChars="5"/>
      <w:rPr>
        <w:rStyle w:val="9"/>
        <w:rFonts w:hint="eastAsia" w:ascii="宋体" w:hAnsi="宋体" w:eastAsia="宋体"/>
        <w:sz w:val="21"/>
        <w:szCs w:val="21"/>
      </w:rPr>
    </w:pPr>
    <w:r>
      <w:rPr>
        <w:rStyle w:val="9"/>
        <w:rFonts w:hint="eastAsia" w:ascii="宋体" w:hAnsi="宋体" w:eastAsia="宋体"/>
        <w:sz w:val="21"/>
        <w:szCs w:val="21"/>
      </w:rPr>
      <w:t xml:space="preserve">— </w:t>
    </w:r>
    <w:r>
      <w:rPr>
        <w:rFonts w:ascii="宋体" w:hAnsi="宋体" w:eastAsia="宋体"/>
        <w:sz w:val="21"/>
        <w:szCs w:val="21"/>
      </w:rPr>
      <w:fldChar w:fldCharType="begin"/>
    </w:r>
    <w:r>
      <w:rPr>
        <w:rStyle w:val="9"/>
        <w:rFonts w:ascii="宋体" w:hAnsi="宋体" w:eastAsia="宋体"/>
        <w:sz w:val="21"/>
        <w:szCs w:val="21"/>
      </w:rPr>
      <w:instrText xml:space="preserve">PAGE  </w:instrText>
    </w:r>
    <w:r>
      <w:rPr>
        <w:rFonts w:ascii="宋体" w:hAnsi="宋体" w:eastAsia="宋体"/>
        <w:sz w:val="21"/>
        <w:szCs w:val="21"/>
      </w:rPr>
      <w:fldChar w:fldCharType="separate"/>
    </w:r>
    <w:r>
      <w:rPr>
        <w:rStyle w:val="9"/>
        <w:rFonts w:ascii="宋体" w:hAnsi="宋体" w:eastAsia="宋体"/>
        <w:sz w:val="21"/>
        <w:szCs w:val="21"/>
      </w:rPr>
      <w:t>2</w:t>
    </w:r>
    <w:r>
      <w:rPr>
        <w:rFonts w:ascii="宋体" w:hAnsi="宋体" w:eastAsia="宋体"/>
        <w:sz w:val="21"/>
        <w:szCs w:val="21"/>
      </w:rPr>
      <w:fldChar w:fldCharType="end"/>
    </w:r>
    <w:r>
      <w:rPr>
        <w:rStyle w:val="9"/>
        <w:rFonts w:hint="eastAsia" w:ascii="宋体" w:hAnsi="宋体" w:eastAsia="宋体"/>
        <w:sz w:val="21"/>
        <w:szCs w:val="21"/>
      </w:rPr>
      <w:t xml:space="preserve"> —</w:t>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lvl>
  </w:abstractNum>
  <w:abstractNum w:abstractNumId="1">
    <w:nsid w:val="52CE9401"/>
    <w:multiLevelType w:val="singleLevel"/>
    <w:tmpl w:val="52CE940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801A6"/>
    <w:rsid w:val="2DDD5393"/>
    <w:rsid w:val="46363C77"/>
    <w:rsid w:val="4ABE51AD"/>
    <w:rsid w:val="4EA801A6"/>
    <w:rsid w:val="50DF4589"/>
    <w:rsid w:val="57EE14D1"/>
    <w:rsid w:val="63B45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2019-10-29T02:49:00Z</dcterms:created>
  <dc:creator>づ￣ 3￣)づ</dc:creator>
  <cp:lastModifiedBy>づ￣ 3￣)づ</cp:lastModifiedBy>
  <cp:lastPrinted>2019-10-29T05:53:00Z</cp:lastPrinted>
  <dcterms:modified xsi:type="dcterms:W3CDTF">2019-10-29T07:42:42Z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