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50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2" w:hRule="atLeast"/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eastAsia="zh-CN"/>
              </w:rPr>
              <w:t>西安市阎良区司法局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right="0"/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sz w:val="44"/>
                <w:szCs w:val="44"/>
                <w:lang w:val="en-US" w:eastAsia="zh-CN"/>
              </w:rPr>
              <w:t>2019年度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333333"/>
                <w:spacing w:val="0"/>
                <w:sz w:val="44"/>
                <w:szCs w:val="44"/>
              </w:rPr>
              <w:t>政府信息公开年度报告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firstLine="640" w:firstLineChars="200"/>
              <w:jc w:val="both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333333"/>
                <w:spacing w:val="0"/>
                <w:sz w:val="32"/>
                <w:szCs w:val="32"/>
              </w:rPr>
              <w:t>一、总体情况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560" w:lineRule="exact"/>
              <w:ind w:right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今年以来，区司法局严格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贯彻落实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《中华人民共和国政府信息公开条例》和省、市、区信息公开相关规定，坚持“公开为原则，不公开为例外”，大力推进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政府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信息公开工作，不断规范信息内容，创新工作形式，提高工作水平，有力地促进了各项工作开展。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eastAsia="zh-CN"/>
              </w:rPr>
              <w:t>按照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</w:rPr>
              <w:t>《中华人民共和国政府信息公开条例》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eastAsia="zh-CN"/>
              </w:rPr>
              <w:t>要求，现将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  <w:t>2019年政府信息公开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eastAsia="zh-CN"/>
              </w:rPr>
              <w:t>情况汇报如下：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eastAsia" w:ascii="Times New Roman" w:hAnsi="Times New Roman" w:eastAsia="楷体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32"/>
                <w:szCs w:val="32"/>
                <w:lang w:eastAsia="zh-CN"/>
              </w:rPr>
              <w:t>（一）主动公开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  <w:t>1.根据机构改革调整后，我局按照新的职能，机构设置在网站上及时更新，并上传了办公地址，办公电话以及联系方式等办公信息，确保群众可以随时了解司法局职能及办公信息情况。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56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  <w:t>2.按规定及时公开我局2018年财政决算及2019年财政预算等相关信息。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240" w:afterAutospacing="0" w:line="560" w:lineRule="exact"/>
              <w:ind w:right="0" w:rightChars="0" w:firstLine="64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  <w:t>3.公开下属事业单位公证处关于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证明合同、协议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收养（含解除收养）关系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证明财产继承、赠与和遗赠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证明房屋产权、财产所有权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证明法人及其它组织的财产分割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Arial" w:eastAsia="仿宋_GB2312" w:cs="Arial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证明有法律意义的事实</w:t>
            </w:r>
            <w:r>
              <w:rPr>
                <w:rFonts w:hint="eastAsia" w:ascii="仿宋_GB2312" w:hAnsi="Arial" w:eastAsia="仿宋_GB2312" w:cs="Arial"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Arial" w:eastAsia="仿宋_GB2312" w:cs="Arial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证明有法律意义的文书</w:t>
            </w: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  <w:lang w:val="en-US" w:eastAsia="zh-CN"/>
              </w:rPr>
              <w:t>等业务的事业性收费项目。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  <w:lang w:eastAsia="zh-CN"/>
              </w:rPr>
              <w:t>（二）依申请公开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2019年度，我局未收到依申请公开政府信息情况。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32"/>
                <w:szCs w:val="32"/>
                <w:lang w:eastAsia="zh-CN"/>
              </w:rPr>
              <w:t>（三）政府信息管理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为确保信息公开工作落到实处，局办公室为信息公开工作主管科室，并指定专人管理此项工作，负责推进、指导、协调、监督全局信息公开工作，积极与上级对接，形成了上下联动、覆盖面广的信息公开网络体系，保证工作的顺利开展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432" w:lineRule="atLeast"/>
              <w:ind w:left="0" w:right="0" w:firstLine="420"/>
              <w:jc w:val="both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333333"/>
                <w:spacing w:val="0"/>
                <w:sz w:val="32"/>
                <w:szCs w:val="32"/>
              </w:rPr>
              <w:t>二、主动公开政府信息情况</w:t>
            </w:r>
          </w:p>
          <w:tbl>
            <w:tblPr>
              <w:tblStyle w:val="5"/>
              <w:tblW w:w="8140" w:type="dxa"/>
              <w:jc w:val="center"/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113"/>
              <w:gridCol w:w="1869"/>
              <w:gridCol w:w="1277"/>
              <w:gridCol w:w="1881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5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第二十条第（一）项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882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186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本年新</w:t>
                  </w: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制作数量</w:t>
                  </w:r>
                </w:p>
              </w:tc>
              <w:tc>
                <w:tcPr>
                  <w:tcW w:w="1277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本年新</w:t>
                  </w: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公开数量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对外公开总数量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3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规章</w:t>
                  </w:r>
                </w:p>
              </w:tc>
              <w:tc>
                <w:tcPr>
                  <w:tcW w:w="186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　0</w:t>
                  </w:r>
                </w:p>
              </w:tc>
              <w:tc>
                <w:tcPr>
                  <w:tcW w:w="127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0 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0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1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规范性文件</w:t>
                  </w:r>
                </w:p>
              </w:tc>
              <w:tc>
                <w:tcPr>
                  <w:tcW w:w="186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　0</w:t>
                  </w:r>
                </w:p>
              </w:tc>
              <w:tc>
                <w:tcPr>
                  <w:tcW w:w="127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0 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第二十条第（五）项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4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186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上一年项目数量</w:t>
                  </w:r>
                </w:p>
              </w:tc>
              <w:tc>
                <w:tcPr>
                  <w:tcW w:w="1277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本年增/减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处理决定数量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8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行政许可</w:t>
                  </w:r>
                </w:p>
              </w:tc>
              <w:tc>
                <w:tcPr>
                  <w:tcW w:w="186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0</w:t>
                  </w:r>
                </w:p>
              </w:tc>
              <w:tc>
                <w:tcPr>
                  <w:tcW w:w="127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其他对外管理服务事项</w:t>
                  </w:r>
                </w:p>
              </w:tc>
              <w:tc>
                <w:tcPr>
                  <w:tcW w:w="186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0</w:t>
                  </w:r>
                </w:p>
              </w:tc>
              <w:tc>
                <w:tcPr>
                  <w:tcW w:w="127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6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第二十条第（六）项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4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186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上一年项目数量</w:t>
                  </w:r>
                </w:p>
              </w:tc>
              <w:tc>
                <w:tcPr>
                  <w:tcW w:w="1277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本年增/减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处理决定数量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0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行政处罚</w:t>
                  </w:r>
                </w:p>
              </w:tc>
              <w:tc>
                <w:tcPr>
                  <w:tcW w:w="186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leftChars="0" w:right="0" w:rightChars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　0</w:t>
                  </w:r>
                </w:p>
              </w:tc>
              <w:tc>
                <w:tcPr>
                  <w:tcW w:w="127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leftChars="0" w:right="0" w:rightChars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0 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leftChars="0" w:right="0" w:rightChars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9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行政强制</w:t>
                  </w:r>
                </w:p>
              </w:tc>
              <w:tc>
                <w:tcPr>
                  <w:tcW w:w="186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leftChars="0" w:right="0" w:rightChars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　0</w:t>
                  </w:r>
                </w:p>
              </w:tc>
              <w:tc>
                <w:tcPr>
                  <w:tcW w:w="127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leftChars="0" w:right="0" w:rightChars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0 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leftChars="0" w:right="0" w:rightChars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4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第二十条第（八）项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43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186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上一年项目数量</w:t>
                  </w:r>
                </w:p>
              </w:tc>
              <w:tc>
                <w:tcPr>
                  <w:tcW w:w="3158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本年增/减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1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行政事业性收费</w:t>
                  </w:r>
                </w:p>
              </w:tc>
              <w:tc>
                <w:tcPr>
                  <w:tcW w:w="186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10</w:t>
                  </w:r>
                </w:p>
              </w:tc>
              <w:tc>
                <w:tcPr>
                  <w:tcW w:w="3158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 0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6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第二十条第（九）项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85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信息内容</w:t>
                  </w:r>
                </w:p>
              </w:tc>
              <w:tc>
                <w:tcPr>
                  <w:tcW w:w="186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采购项目数量</w:t>
                  </w:r>
                </w:p>
              </w:tc>
              <w:tc>
                <w:tcPr>
                  <w:tcW w:w="3158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center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采购总金额</w:t>
                  </w:r>
                </w:p>
              </w:tc>
            </w:tr>
            <w:tr>
              <w:tblPrEx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39" w:hRule="atLeast"/>
                <w:jc w:val="center"/>
              </w:trPr>
              <w:tc>
                <w:tcPr>
                  <w:tcW w:w="3113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政府集中采购</w:t>
                  </w:r>
                </w:p>
              </w:tc>
              <w:tc>
                <w:tcPr>
                  <w:tcW w:w="186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180" w:afterAutospacing="0" w:line="360" w:lineRule="exact"/>
                    <w:ind w:left="0" w:right="0"/>
                    <w:jc w:val="lef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　0</w:t>
                  </w:r>
                </w:p>
              </w:tc>
              <w:tc>
                <w:tcPr>
                  <w:tcW w:w="3158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exact"/>
                    <w:textAlignment w:val="auto"/>
                    <w:outlineLvl w:val="9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 w:eastAsia="zh-CN"/>
                    </w:rPr>
                    <w:t>0</w:t>
                  </w:r>
                </w:p>
              </w:tc>
            </w:tr>
          </w:tbl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 w:line="432" w:lineRule="atLeast"/>
              <w:ind w:left="0" w:right="0" w:firstLine="420"/>
              <w:jc w:val="both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333333"/>
                <w:spacing w:val="0"/>
                <w:sz w:val="32"/>
                <w:szCs w:val="32"/>
              </w:rPr>
              <w:t>三、收到和处理政府信息公开申请情况</w:t>
            </w:r>
          </w:p>
          <w:tbl>
            <w:tblPr>
              <w:tblStyle w:val="5"/>
              <w:tblW w:w="9071" w:type="dxa"/>
              <w:jc w:val="center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56"/>
              <w:gridCol w:w="1176"/>
              <w:gridCol w:w="1850"/>
              <w:gridCol w:w="761"/>
              <w:gridCol w:w="715"/>
              <w:gridCol w:w="715"/>
              <w:gridCol w:w="762"/>
              <w:gridCol w:w="890"/>
              <w:gridCol w:w="680"/>
              <w:gridCol w:w="666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882" w:type="dxa"/>
                  <w:gridSpan w:val="3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（本列数据的勾稽关系为：第一项加第二项之和，等于第三项加第四项之和）</w:t>
                  </w:r>
                </w:p>
              </w:tc>
              <w:tc>
                <w:tcPr>
                  <w:tcW w:w="5189" w:type="dxa"/>
                  <w:gridSpan w:val="7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申请人情况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882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1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自然人</w:t>
                  </w:r>
                </w:p>
              </w:tc>
              <w:tc>
                <w:tcPr>
                  <w:tcW w:w="3762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法人或其他组织</w:t>
                  </w:r>
                </w:p>
              </w:tc>
              <w:tc>
                <w:tcPr>
                  <w:tcW w:w="666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总计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882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1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商业企业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科研机构</w:t>
                  </w:r>
                </w:p>
              </w:tc>
              <w:tc>
                <w:tcPr>
                  <w:tcW w:w="762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社会公益组织</w:t>
                  </w:r>
                </w:p>
              </w:tc>
              <w:tc>
                <w:tcPr>
                  <w:tcW w:w="8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法律服务机构</w:t>
                  </w:r>
                </w:p>
              </w:tc>
              <w:tc>
                <w:tcPr>
                  <w:tcW w:w="68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其他</w:t>
                  </w:r>
                </w:p>
              </w:tc>
              <w:tc>
                <w:tcPr>
                  <w:tcW w:w="666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882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一、本年新收政府信息公开申请数量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882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二、上年结转政府信息公开申请数量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三、本年度办理结果</w:t>
                  </w:r>
                </w:p>
              </w:tc>
              <w:tc>
                <w:tcPr>
                  <w:tcW w:w="3026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（一）予以公开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3026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（二）部分公开（区分处理的，只计这一情形，不计其他情形）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（三）不予公开</w:t>
                  </w: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1.属于国家秘密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2.其他法律行政法规禁止公开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3.危及“三安全一稳定”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  <w:lang w:val="en-US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4.保护第三方合法权益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5.属于三类内部事务信息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6.属于四类过程性信息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7.属于行政执法案卷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8.属于行政查询事项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（四）无法提供</w:t>
                  </w: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1.本机关不掌握相关政府信息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2.没有现成信息需要另行制作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3.补正后申请内容仍不明确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（五）不予处理</w:t>
                  </w: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1.信访举报投诉类申请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2.重复申请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3.要求提供公开出版物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4.无正当理由大量反复申请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176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18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5.要求行政机关确认或重新出具已获取信息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3026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（六）其他处理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856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3026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（七）总计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882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left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四、结转下年度继续办理</w:t>
                  </w:r>
                </w:p>
              </w:tc>
              <w:tc>
                <w:tcPr>
                  <w:tcW w:w="76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1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8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8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6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</w:tbl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both"/>
              <w:rPr>
                <w:rFonts w:hint="eastAsia" w:ascii="仿宋_GB2312" w:hAnsi="仿宋_GB2312" w:eastAsia="仿宋_GB2312" w:cs="仿宋_GB2312"/>
                <w:b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both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aps w:val="0"/>
                <w:color w:val="333333"/>
                <w:spacing w:val="0"/>
                <w:sz w:val="32"/>
                <w:szCs w:val="32"/>
              </w:rPr>
              <w:t>四、政府信息公开行政复议、行政诉讼情况</w:t>
            </w:r>
          </w:p>
          <w:tbl>
            <w:tblPr>
              <w:tblStyle w:val="5"/>
              <w:tblW w:w="9071" w:type="dxa"/>
              <w:jc w:val="center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04"/>
              <w:gridCol w:w="604"/>
              <w:gridCol w:w="604"/>
              <w:gridCol w:w="604"/>
              <w:gridCol w:w="658"/>
              <w:gridCol w:w="550"/>
              <w:gridCol w:w="605"/>
              <w:gridCol w:w="605"/>
              <w:gridCol w:w="605"/>
              <w:gridCol w:w="605"/>
              <w:gridCol w:w="605"/>
              <w:gridCol w:w="605"/>
              <w:gridCol w:w="605"/>
              <w:gridCol w:w="606"/>
              <w:gridCol w:w="606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074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行政复议</w:t>
                  </w:r>
                </w:p>
              </w:tc>
              <w:tc>
                <w:tcPr>
                  <w:tcW w:w="5997" w:type="dxa"/>
                  <w:gridSpan w:val="10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行政诉讼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结果维持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结果纠正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其他结果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尚未审结</w:t>
                  </w:r>
                </w:p>
              </w:tc>
              <w:tc>
                <w:tcPr>
                  <w:tcW w:w="658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总计</w:t>
                  </w:r>
                </w:p>
              </w:tc>
              <w:tc>
                <w:tcPr>
                  <w:tcW w:w="2970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未经复议直接起诉</w:t>
                  </w:r>
                </w:p>
              </w:tc>
              <w:tc>
                <w:tcPr>
                  <w:tcW w:w="3027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复议后起诉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58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其他结果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尚未审结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总计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其他结果</w:t>
                  </w:r>
                </w:p>
              </w:tc>
              <w:tc>
                <w:tcPr>
                  <w:tcW w:w="60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  <w:lang w:val="en-US" w:eastAsia="zh-CN" w:bidi="ar"/>
                    </w:rPr>
                    <w:t>尚未审结</w:t>
                  </w:r>
                </w:p>
              </w:tc>
              <w:tc>
                <w:tcPr>
                  <w:tcW w:w="60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180" w:afterAutospacing="0"/>
                    <w:ind w:left="0" w:right="0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  <w:lang w:val="en-US" w:eastAsia="zh-CN" w:bidi="ar"/>
                    </w:rPr>
                    <w:t>总计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 w:color="auto" w:fill="auto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after="180" w:line="360" w:lineRule="exact"/>
                    <w:jc w:val="center"/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32"/>
                      <w:szCs w:val="32"/>
                      <w:lang w:bidi="ar"/>
                    </w:rPr>
                    <w:t>0</w:t>
                  </w:r>
                </w:p>
              </w:tc>
            </w:tr>
          </w:tbl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 w:firstLine="420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</w:trPr>
        <w:tc>
          <w:tcPr>
            <w:tcW w:w="975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aps w:val="0"/>
                <w:color w:val="333333"/>
                <w:spacing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201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年，我局政府信息公开工作有序开展且取得一定成效，但仍存在一些问题：一是</w:t>
      </w:r>
      <w:r>
        <w:rPr>
          <w:rFonts w:hint="eastAsia" w:ascii="仿宋_GB2312" w:eastAsia="仿宋_GB2312"/>
          <w:sz w:val="32"/>
          <w:szCs w:val="32"/>
        </w:rPr>
        <w:t>对政府信息公开工作重要性的认识还有待进一步提高，有时公开不及时；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二是信息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内容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有待进一步充实；三是信息公开的渠道有待拓宽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tabs>
          <w:tab w:val="left" w:pos="8460"/>
        </w:tabs>
        <w:ind w:firstLine="620" w:firstLineChars="20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Style w:val="7"/>
          <w:rFonts w:hint="default" w:ascii="Times New Roman" w:hAnsi="Times New Roman" w:eastAsia="仿宋_GB2312" w:cs="Times New Roman"/>
          <w:b w:val="0"/>
          <w:i w:val="0"/>
          <w:caps w:val="0"/>
          <w:color w:val="2B2B2B"/>
          <w:spacing w:val="0"/>
          <w:sz w:val="31"/>
          <w:szCs w:val="31"/>
          <w:shd w:val="clear" w:fill="FFFFFF"/>
          <w:lang w:eastAsia="zh-CN"/>
        </w:rPr>
        <w:t>下一步我局</w:t>
      </w:r>
      <w:r>
        <w:rPr>
          <w:rStyle w:val="7"/>
          <w:rFonts w:hint="default" w:ascii="Times New Roman" w:hAnsi="Times New Roman" w:eastAsia="仿宋_GB2312" w:cs="Times New Roman"/>
          <w:b w:val="0"/>
          <w:i w:val="0"/>
          <w:caps w:val="0"/>
          <w:color w:val="2B2B2B"/>
          <w:spacing w:val="0"/>
          <w:sz w:val="31"/>
          <w:szCs w:val="31"/>
          <w:shd w:val="clear" w:fill="FFFFFF"/>
        </w:rPr>
        <w:t>将积极采取措施</w:t>
      </w:r>
      <w:r>
        <w:rPr>
          <w:rStyle w:val="7"/>
          <w:rFonts w:hint="default" w:ascii="Times New Roman" w:hAnsi="Times New Roman" w:eastAsia="仿宋_GB2312" w:cs="Times New Roman"/>
          <w:b w:val="0"/>
          <w:i w:val="0"/>
          <w:caps w:val="0"/>
          <w:color w:val="2B2B2B"/>
          <w:spacing w:val="0"/>
          <w:sz w:val="31"/>
          <w:szCs w:val="31"/>
          <w:shd w:val="clear" w:fill="FFFFFF"/>
          <w:lang w:eastAsia="zh-CN"/>
        </w:rPr>
        <w:t>加强</w:t>
      </w:r>
      <w:r>
        <w:rPr>
          <w:rStyle w:val="7"/>
          <w:rFonts w:hint="default" w:ascii="Times New Roman" w:hAnsi="Times New Roman" w:eastAsia="仿宋_GB2312" w:cs="Times New Roman"/>
          <w:b w:val="0"/>
          <w:i w:val="0"/>
          <w:caps w:val="0"/>
          <w:color w:val="2B2B2B"/>
          <w:spacing w:val="0"/>
          <w:sz w:val="31"/>
          <w:szCs w:val="31"/>
          <w:shd w:val="clear" w:fill="FFFFFF"/>
        </w:rPr>
        <w:t>政府信息公开工作。</w:t>
      </w:r>
      <w:r>
        <w:rPr>
          <w:rFonts w:hint="eastAsia" w:ascii="仿宋_GB2312" w:eastAsia="仿宋_GB2312"/>
          <w:sz w:val="32"/>
          <w:szCs w:val="32"/>
        </w:rPr>
        <w:t>一是统一思想，落实责任。认真贯彻落实上级相关文件，进一步加强教育培训，强化责任意识，主动落实，认真落实。</w:t>
      </w:r>
      <w:r>
        <w:rPr>
          <w:rStyle w:val="7"/>
          <w:rFonts w:hint="eastAsia" w:ascii="Times New Roman" w:hAnsi="Times New Roman" w:eastAsia="仿宋_GB2312" w:cs="Times New Roman"/>
          <w:b w:val="0"/>
          <w:i w:val="0"/>
          <w:caps w:val="0"/>
          <w:color w:val="2B2B2B"/>
          <w:spacing w:val="0"/>
          <w:sz w:val="31"/>
          <w:szCs w:val="31"/>
          <w:shd w:val="clear" w:fill="FFFFFF"/>
          <w:lang w:eastAsia="zh-CN"/>
        </w:rPr>
        <w:t>二</w:t>
      </w:r>
      <w:r>
        <w:rPr>
          <w:rStyle w:val="7"/>
          <w:rFonts w:hint="default" w:ascii="Times New Roman" w:hAnsi="Times New Roman" w:eastAsia="仿宋_GB2312" w:cs="Times New Roman"/>
          <w:b w:val="0"/>
          <w:i w:val="0"/>
          <w:caps w:val="0"/>
          <w:color w:val="2B2B2B"/>
          <w:spacing w:val="0"/>
          <w:sz w:val="31"/>
          <w:szCs w:val="31"/>
          <w:shd w:val="clear" w:fill="FFFFFF"/>
          <w:lang w:eastAsia="zh-CN"/>
        </w:rPr>
        <w:t>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规范工作流程。切实按照程序办理，确保政务公开工作能按照既定的工作流程有效运作。</w:t>
      </w:r>
      <w:r>
        <w:rPr>
          <w:rFonts w:hint="eastAsia" w:ascii="仿宋_GB2312" w:eastAsia="仿宋_GB2312"/>
          <w:sz w:val="32"/>
          <w:szCs w:val="32"/>
        </w:rPr>
        <w:t>三是加强制度落实，提高业务能力。健全制度，规范公开流程，加强对信息公开工作人员的业务培训，增强工作人员政务公开意识，提高政府信息采集、编辑能力，努力提高政府信息公开水平。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2019年无需要报告的其他事项。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5243195</wp:posOffset>
              </wp:positionH>
              <wp:positionV relativeFrom="paragraph">
                <wp:posOffset>-139065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2.85pt;margin-top:-10.95pt;height:144pt;width:144pt;mso-position-horizontal-relative:margin;mso-wrap-style:none;z-index:251658240;mso-width-relative:page;mso-height-relative:page;" filled="f" stroked="f" coordsize="21600,21600" o:gfxdata="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15hZ19kAAAAMAQAADwAAAAAA&#10;AAABACAAAAAiAAAAZHJzL2Rvd25yZXYueG1sUEsBAhQAFAAAAAgAh07iQErbzf8SAgAAEwQAAA4A&#10;AAAAAAAAAQAgAAAAKAEAAGRycy9lMm9Eb2MueG1sUEsFBgAAAAAGAAYAWQEAAKw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9D91F9D"/>
    <w:rsid w:val="2FE37E23"/>
    <w:rsid w:val="30036D98"/>
    <w:rsid w:val="52020C2A"/>
    <w:rsid w:val="6A473552"/>
    <w:rsid w:val="77FE4A81"/>
    <w:rsid w:val="7908162F"/>
    <w:rsid w:val="7DAC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zjn</dc:creator>
  <cp:lastModifiedBy>zjn</cp:lastModifiedBy>
  <cp:lastPrinted>2020-01-08T02:23:00Z</cp:lastPrinted>
  <dcterms:modified xsi:type="dcterms:W3CDTF">2020-01-20T03:50:01Z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